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4A0" w:firstRow="1" w:lastRow="0" w:firstColumn="1" w:lastColumn="0" w:noHBand="0" w:noVBand="1"/>
      </w:tblPr>
      <w:tblGrid>
        <w:gridCol w:w="14175"/>
      </w:tblGrid>
      <w:tr w:rsidR="00231CE6" w:rsidRPr="00830AB2" w:rsidTr="00830AB2">
        <w:trPr>
          <w:trHeight w:val="353"/>
        </w:trPr>
        <w:tc>
          <w:tcPr>
            <w:tcW w:w="14175" w:type="dxa"/>
            <w:shd w:val="clear" w:color="auto" w:fill="DBE5F1"/>
          </w:tcPr>
          <w:p w:rsidR="00CC57E7" w:rsidRPr="00830AB2" w:rsidRDefault="00601056" w:rsidP="007010B6">
            <w:pPr>
              <w:pStyle w:val="Encabezado"/>
              <w:spacing w:before="120" w:after="120"/>
              <w:jc w:val="center"/>
              <w:rPr>
                <w:rFonts w:ascii="Arial" w:hAnsi="Arial" w:cs="Arial"/>
                <w:b/>
                <w:bCs/>
                <w:color w:val="000000"/>
              </w:rPr>
            </w:pPr>
            <w:r w:rsidRPr="00830AB2">
              <w:rPr>
                <w:rFonts w:ascii="Arial" w:hAnsi="Arial" w:cs="Arial"/>
                <w:b/>
                <w:bCs/>
                <w:color w:val="000000"/>
              </w:rPr>
              <w:t xml:space="preserve"> </w:t>
            </w:r>
            <w:r w:rsidR="00CC57E7" w:rsidRPr="00830AB2">
              <w:rPr>
                <w:rFonts w:ascii="Arial" w:hAnsi="Arial" w:cs="Arial"/>
                <w:b/>
                <w:bCs/>
                <w:color w:val="000000"/>
              </w:rPr>
              <w:t>SEGUIMIENTO AL MAPA DE RIESGOS DE CORRUPCIÓN DEL MINISTERIO DE HACIENDA Y CRÉDITO PÚBLICO</w:t>
            </w:r>
          </w:p>
        </w:tc>
      </w:tr>
      <w:tr w:rsidR="00231CE6" w:rsidRPr="00830AB2" w:rsidTr="00830AB2">
        <w:trPr>
          <w:trHeight w:val="558"/>
        </w:trPr>
        <w:tc>
          <w:tcPr>
            <w:tcW w:w="14175" w:type="dxa"/>
            <w:shd w:val="clear" w:color="auto" w:fill="DBE5F1"/>
          </w:tcPr>
          <w:p w:rsidR="00CC57E7" w:rsidRPr="00830AB2" w:rsidRDefault="00CC57E7" w:rsidP="007010B6">
            <w:pPr>
              <w:spacing w:before="120" w:after="120" w:line="240" w:lineRule="auto"/>
              <w:jc w:val="center"/>
              <w:rPr>
                <w:rFonts w:ascii="Arial" w:hAnsi="Arial" w:cs="Arial"/>
                <w:b/>
                <w:bCs/>
                <w:color w:val="000000"/>
              </w:rPr>
            </w:pPr>
            <w:r w:rsidRPr="00830AB2">
              <w:rPr>
                <w:rFonts w:ascii="Arial" w:hAnsi="Arial" w:cs="Arial"/>
                <w:b/>
                <w:bCs/>
                <w:color w:val="000000"/>
              </w:rPr>
              <w:t>DECRETO 124 DEL 26 ENERO DE 2016</w:t>
            </w:r>
          </w:p>
          <w:p w:rsidR="00CC57E7" w:rsidRPr="00830AB2" w:rsidRDefault="00620791" w:rsidP="00D4200A">
            <w:pPr>
              <w:pStyle w:val="Encabezado"/>
              <w:spacing w:before="120" w:after="120"/>
              <w:jc w:val="center"/>
              <w:rPr>
                <w:rFonts w:ascii="Arial" w:hAnsi="Arial" w:cs="Arial"/>
                <w:b/>
                <w:bCs/>
                <w:color w:val="000000"/>
              </w:rPr>
            </w:pPr>
            <w:r w:rsidRPr="00830AB2">
              <w:rPr>
                <w:rFonts w:ascii="Arial" w:hAnsi="Arial" w:cs="Arial"/>
                <w:b/>
                <w:bCs/>
                <w:color w:val="000000"/>
              </w:rPr>
              <w:t xml:space="preserve">CORTE: </w:t>
            </w:r>
            <w:r w:rsidR="00D4200A" w:rsidRPr="00830AB2">
              <w:rPr>
                <w:rFonts w:ascii="Arial" w:hAnsi="Arial" w:cs="Arial"/>
                <w:b/>
                <w:bCs/>
                <w:color w:val="000000"/>
              </w:rPr>
              <w:t>31</w:t>
            </w:r>
            <w:r w:rsidRPr="00830AB2">
              <w:rPr>
                <w:rFonts w:ascii="Arial" w:hAnsi="Arial" w:cs="Arial"/>
                <w:b/>
                <w:bCs/>
                <w:color w:val="000000"/>
              </w:rPr>
              <w:t xml:space="preserve"> DE </w:t>
            </w:r>
            <w:r w:rsidR="00D4200A" w:rsidRPr="00830AB2">
              <w:rPr>
                <w:rFonts w:ascii="Arial" w:hAnsi="Arial" w:cs="Arial"/>
                <w:b/>
                <w:bCs/>
                <w:color w:val="000000"/>
              </w:rPr>
              <w:t>DICIEMBRE</w:t>
            </w:r>
            <w:r w:rsidR="00035929" w:rsidRPr="00830AB2">
              <w:rPr>
                <w:rFonts w:ascii="Arial" w:hAnsi="Arial" w:cs="Arial"/>
                <w:b/>
                <w:bCs/>
                <w:color w:val="000000"/>
              </w:rPr>
              <w:t xml:space="preserve"> DE 2020</w:t>
            </w:r>
          </w:p>
        </w:tc>
      </w:tr>
    </w:tbl>
    <w:p w:rsidR="009278BC" w:rsidRPr="00830AB2" w:rsidRDefault="009278BC" w:rsidP="002A01C7">
      <w:pPr>
        <w:spacing w:after="0" w:line="240" w:lineRule="auto"/>
        <w:jc w:val="both"/>
        <w:rPr>
          <w:rFonts w:ascii="Arial" w:hAnsi="Arial" w:cs="Arial"/>
          <w:color w:val="4472C4" w:themeColor="accent5"/>
        </w:rPr>
      </w:pPr>
    </w:p>
    <w:p w:rsidR="00CE2A6F" w:rsidRPr="00830AB2" w:rsidRDefault="003E373A" w:rsidP="00DB3F00">
      <w:pPr>
        <w:spacing w:after="0" w:line="240" w:lineRule="auto"/>
        <w:jc w:val="both"/>
        <w:rPr>
          <w:rFonts w:ascii="Arial" w:hAnsi="Arial" w:cs="Arial"/>
          <w:sz w:val="20"/>
          <w:szCs w:val="20"/>
        </w:rPr>
      </w:pPr>
      <w:r w:rsidRPr="00830AB2">
        <w:rPr>
          <w:rFonts w:ascii="Arial" w:hAnsi="Arial" w:cs="Arial"/>
          <w:sz w:val="20"/>
          <w:szCs w:val="20"/>
        </w:rPr>
        <w:t>En concordancia</w:t>
      </w:r>
      <w:r w:rsidR="00A94E54" w:rsidRPr="00830AB2">
        <w:rPr>
          <w:rFonts w:ascii="Arial" w:hAnsi="Arial" w:cs="Arial"/>
          <w:sz w:val="20"/>
          <w:szCs w:val="20"/>
        </w:rPr>
        <w:t xml:space="preserve"> con</w:t>
      </w:r>
      <w:r w:rsidR="001A03C4" w:rsidRPr="00830AB2">
        <w:rPr>
          <w:rFonts w:ascii="Arial" w:hAnsi="Arial" w:cs="Arial"/>
          <w:sz w:val="20"/>
          <w:szCs w:val="20"/>
        </w:rPr>
        <w:t xml:space="preserve"> lo dispuesto en </w:t>
      </w:r>
      <w:r w:rsidR="00CE2A6F" w:rsidRPr="00830AB2">
        <w:rPr>
          <w:rFonts w:ascii="Arial" w:hAnsi="Arial" w:cs="Arial"/>
          <w:sz w:val="20"/>
          <w:szCs w:val="20"/>
        </w:rPr>
        <w:t>el Artículo 2.1.4.6. “Mecanismos de seguimiento al cumplimiento y monitoreo” del Decreto 124 de 2016, relacionado con el Plan Anticorrupción y de Atención al Ciudadano y los parámetros de la Guía para la Gestión del Riesgo de Corrupción de la Presidencia de la República,</w:t>
      </w:r>
      <w:r w:rsidR="001A03C4" w:rsidRPr="00830AB2">
        <w:rPr>
          <w:rFonts w:ascii="Arial" w:hAnsi="Arial" w:cs="Arial"/>
          <w:sz w:val="20"/>
          <w:szCs w:val="20"/>
        </w:rPr>
        <w:t xml:space="preserve"> la </w:t>
      </w:r>
      <w:r w:rsidR="00CE2A6F" w:rsidRPr="00830AB2">
        <w:rPr>
          <w:rFonts w:ascii="Arial" w:hAnsi="Arial" w:cs="Arial"/>
          <w:sz w:val="20"/>
          <w:szCs w:val="20"/>
        </w:rPr>
        <w:t>Oficina de Control Interno realizó el seguimiento al Mapa de Riesgos del Ministerio de Hacienda y Crédito Público.</w:t>
      </w:r>
    </w:p>
    <w:p w:rsidR="00DB3F00" w:rsidRPr="00830AB2" w:rsidRDefault="00DB3F00" w:rsidP="00DB3F00">
      <w:pPr>
        <w:spacing w:after="0" w:line="240" w:lineRule="auto"/>
        <w:jc w:val="both"/>
        <w:rPr>
          <w:rFonts w:ascii="Arial" w:hAnsi="Arial" w:cs="Arial"/>
          <w:sz w:val="20"/>
          <w:szCs w:val="20"/>
        </w:rPr>
      </w:pPr>
    </w:p>
    <w:p w:rsidR="00DB3F00" w:rsidRPr="00830AB2" w:rsidRDefault="00DB3F00" w:rsidP="00DB3F00">
      <w:pPr>
        <w:spacing w:after="0" w:line="240" w:lineRule="auto"/>
        <w:jc w:val="both"/>
        <w:rPr>
          <w:rFonts w:ascii="Arial" w:hAnsi="Arial" w:cs="Arial"/>
          <w:sz w:val="20"/>
          <w:szCs w:val="20"/>
        </w:rPr>
      </w:pPr>
      <w:r w:rsidRPr="00830AB2">
        <w:rPr>
          <w:rFonts w:ascii="Arial" w:hAnsi="Arial" w:cs="Arial"/>
          <w:sz w:val="20"/>
          <w:szCs w:val="20"/>
        </w:rPr>
        <w:t>El alcance del seguimiento</w:t>
      </w:r>
      <w:r w:rsidR="003E373A" w:rsidRPr="00830AB2">
        <w:rPr>
          <w:rFonts w:ascii="Arial" w:hAnsi="Arial" w:cs="Arial"/>
          <w:sz w:val="20"/>
          <w:szCs w:val="20"/>
        </w:rPr>
        <w:t xml:space="preserve"> </w:t>
      </w:r>
      <w:r w:rsidRPr="00830AB2">
        <w:rPr>
          <w:rFonts w:ascii="Arial" w:hAnsi="Arial" w:cs="Arial"/>
          <w:sz w:val="20"/>
          <w:szCs w:val="20"/>
        </w:rPr>
        <w:t>estuvo orientado a las actividades de publicación</w:t>
      </w:r>
      <w:r w:rsidR="00E62406" w:rsidRPr="00830AB2">
        <w:rPr>
          <w:rFonts w:ascii="Arial" w:hAnsi="Arial" w:cs="Arial"/>
          <w:sz w:val="20"/>
          <w:szCs w:val="20"/>
        </w:rPr>
        <w:t xml:space="preserve"> de</w:t>
      </w:r>
      <w:r w:rsidR="006B3784" w:rsidRPr="00830AB2">
        <w:rPr>
          <w:rFonts w:ascii="Arial" w:hAnsi="Arial" w:cs="Arial"/>
          <w:sz w:val="20"/>
          <w:szCs w:val="20"/>
        </w:rPr>
        <w:t>l</w:t>
      </w:r>
      <w:r w:rsidR="003E373A" w:rsidRPr="00830AB2">
        <w:rPr>
          <w:rFonts w:ascii="Arial" w:hAnsi="Arial" w:cs="Arial"/>
          <w:sz w:val="20"/>
          <w:szCs w:val="20"/>
        </w:rPr>
        <w:t xml:space="preserve"> M</w:t>
      </w:r>
      <w:r w:rsidR="00E62406" w:rsidRPr="00830AB2">
        <w:rPr>
          <w:rFonts w:ascii="Arial" w:hAnsi="Arial" w:cs="Arial"/>
          <w:sz w:val="20"/>
          <w:szCs w:val="20"/>
        </w:rPr>
        <w:t>apa de Riesgos de Corrupción</w:t>
      </w:r>
      <w:r w:rsidRPr="00830AB2">
        <w:rPr>
          <w:rFonts w:ascii="Arial" w:hAnsi="Arial" w:cs="Arial"/>
          <w:sz w:val="20"/>
          <w:szCs w:val="20"/>
        </w:rPr>
        <w:t>, revisión de una muestra</w:t>
      </w:r>
      <w:r w:rsidR="00977A81" w:rsidRPr="00830AB2">
        <w:rPr>
          <w:rFonts w:ascii="Arial" w:hAnsi="Arial" w:cs="Arial"/>
          <w:sz w:val="20"/>
          <w:szCs w:val="20"/>
        </w:rPr>
        <w:t xml:space="preserve"> de</w:t>
      </w:r>
      <w:r w:rsidR="00620791" w:rsidRPr="00830AB2">
        <w:rPr>
          <w:rFonts w:ascii="Arial" w:hAnsi="Arial" w:cs="Arial"/>
          <w:sz w:val="20"/>
          <w:szCs w:val="20"/>
        </w:rPr>
        <w:t>l</w:t>
      </w:r>
      <w:r w:rsidR="00977A81" w:rsidRPr="00830AB2">
        <w:rPr>
          <w:rFonts w:ascii="Arial" w:hAnsi="Arial" w:cs="Arial"/>
          <w:sz w:val="20"/>
          <w:szCs w:val="20"/>
        </w:rPr>
        <w:t xml:space="preserve"> total de </w:t>
      </w:r>
      <w:r w:rsidR="00E62406" w:rsidRPr="00830AB2">
        <w:rPr>
          <w:rFonts w:ascii="Arial" w:hAnsi="Arial" w:cs="Arial"/>
          <w:sz w:val="20"/>
          <w:szCs w:val="20"/>
        </w:rPr>
        <w:t>riesgos</w:t>
      </w:r>
      <w:r w:rsidRPr="00830AB2">
        <w:rPr>
          <w:rFonts w:ascii="Arial" w:hAnsi="Arial" w:cs="Arial"/>
          <w:sz w:val="20"/>
          <w:szCs w:val="20"/>
        </w:rPr>
        <w:t>, de las causas, la aplicación de los controles definidos y su estado en el Sistema de Monitoreo de Gestión Integral- SMGI</w:t>
      </w:r>
      <w:r w:rsidR="00E62406" w:rsidRPr="00830AB2">
        <w:rPr>
          <w:rFonts w:ascii="Arial" w:hAnsi="Arial" w:cs="Arial"/>
          <w:sz w:val="20"/>
          <w:szCs w:val="20"/>
        </w:rPr>
        <w:t xml:space="preserve">. </w:t>
      </w:r>
    </w:p>
    <w:p w:rsidR="00DB3F00" w:rsidRPr="00830AB2" w:rsidRDefault="00DB3F00" w:rsidP="00DB3F00">
      <w:pPr>
        <w:spacing w:after="0" w:line="240" w:lineRule="auto"/>
        <w:jc w:val="both"/>
        <w:rPr>
          <w:rFonts w:ascii="Arial" w:hAnsi="Arial" w:cs="Arial"/>
          <w:sz w:val="20"/>
          <w:szCs w:val="20"/>
        </w:rPr>
      </w:pPr>
    </w:p>
    <w:p w:rsidR="00DB3F00" w:rsidRPr="00830AB2" w:rsidRDefault="006B3784" w:rsidP="00DB3F00">
      <w:pPr>
        <w:spacing w:after="0" w:line="240" w:lineRule="auto"/>
        <w:jc w:val="both"/>
        <w:rPr>
          <w:rFonts w:ascii="Arial" w:hAnsi="Arial" w:cs="Arial"/>
          <w:sz w:val="20"/>
          <w:szCs w:val="20"/>
        </w:rPr>
      </w:pPr>
      <w:r w:rsidRPr="00830AB2">
        <w:rPr>
          <w:rFonts w:ascii="Arial" w:hAnsi="Arial" w:cs="Arial"/>
          <w:sz w:val="20"/>
          <w:szCs w:val="20"/>
        </w:rPr>
        <w:t xml:space="preserve">Es importante señalar, que </w:t>
      </w:r>
      <w:r w:rsidR="00DB3F00" w:rsidRPr="00830AB2">
        <w:rPr>
          <w:rFonts w:ascii="Arial" w:hAnsi="Arial" w:cs="Arial"/>
          <w:sz w:val="20"/>
          <w:szCs w:val="20"/>
        </w:rPr>
        <w:t>en el repositorio institucional del Sistema Único d</w:t>
      </w:r>
      <w:r w:rsidR="001C774F" w:rsidRPr="00830AB2">
        <w:rPr>
          <w:rFonts w:ascii="Arial" w:hAnsi="Arial" w:cs="Arial"/>
          <w:sz w:val="20"/>
          <w:szCs w:val="20"/>
        </w:rPr>
        <w:t xml:space="preserve">e Gestión- SUG </w:t>
      </w:r>
      <w:r w:rsidRPr="00830AB2">
        <w:rPr>
          <w:rFonts w:ascii="Arial" w:hAnsi="Arial" w:cs="Arial"/>
          <w:sz w:val="20"/>
          <w:szCs w:val="20"/>
        </w:rPr>
        <w:t xml:space="preserve">del Ministerio de Hacienda y Crédito Público se encuentra </w:t>
      </w:r>
      <w:r w:rsidR="00DE0887" w:rsidRPr="00830AB2">
        <w:rPr>
          <w:rFonts w:ascii="Arial" w:hAnsi="Arial" w:cs="Arial"/>
          <w:sz w:val="20"/>
          <w:szCs w:val="20"/>
        </w:rPr>
        <w:t>el</w:t>
      </w:r>
      <w:r w:rsidR="003C7935">
        <w:rPr>
          <w:rFonts w:ascii="Arial" w:hAnsi="Arial" w:cs="Arial"/>
          <w:sz w:val="20"/>
          <w:szCs w:val="20"/>
        </w:rPr>
        <w:t xml:space="preserve"> Política de </w:t>
      </w:r>
      <w:r w:rsidR="00DE0887" w:rsidRPr="00830AB2">
        <w:rPr>
          <w:rFonts w:ascii="Arial" w:hAnsi="Arial" w:cs="Arial"/>
          <w:sz w:val="20"/>
          <w:szCs w:val="20"/>
        </w:rPr>
        <w:t xml:space="preserve">Administración </w:t>
      </w:r>
      <w:r w:rsidR="000703AF">
        <w:rPr>
          <w:rFonts w:ascii="Arial" w:hAnsi="Arial" w:cs="Arial"/>
          <w:sz w:val="20"/>
          <w:szCs w:val="20"/>
        </w:rPr>
        <w:t xml:space="preserve">del </w:t>
      </w:r>
      <w:r w:rsidR="000703AF" w:rsidRPr="00830AB2">
        <w:rPr>
          <w:rFonts w:ascii="Arial" w:hAnsi="Arial" w:cs="Arial"/>
          <w:sz w:val="20"/>
          <w:szCs w:val="20"/>
        </w:rPr>
        <w:t>Riesgo</w:t>
      </w:r>
      <w:r w:rsidR="003C7935">
        <w:rPr>
          <w:rFonts w:ascii="Arial" w:hAnsi="Arial" w:cs="Arial"/>
          <w:sz w:val="20"/>
          <w:szCs w:val="20"/>
        </w:rPr>
        <w:t xml:space="preserve"> </w:t>
      </w:r>
      <w:r w:rsidR="001235C3">
        <w:rPr>
          <w:rFonts w:ascii="Arial" w:hAnsi="Arial" w:cs="Arial"/>
          <w:sz w:val="20"/>
          <w:szCs w:val="20"/>
        </w:rPr>
        <w:t xml:space="preserve">publicada en el mes de diciembre de </w:t>
      </w:r>
      <w:bookmarkStart w:id="0" w:name="_GoBack"/>
      <w:bookmarkEnd w:id="0"/>
      <w:r w:rsidR="000703AF">
        <w:rPr>
          <w:rFonts w:ascii="Arial" w:hAnsi="Arial" w:cs="Arial"/>
          <w:sz w:val="20"/>
          <w:szCs w:val="20"/>
        </w:rPr>
        <w:t xml:space="preserve">2019 </w:t>
      </w:r>
      <w:r w:rsidR="000703AF" w:rsidRPr="00830AB2">
        <w:rPr>
          <w:rFonts w:ascii="Arial" w:hAnsi="Arial" w:cs="Arial"/>
          <w:sz w:val="20"/>
          <w:szCs w:val="20"/>
        </w:rPr>
        <w:t>–</w:t>
      </w:r>
      <w:r w:rsidR="00DE0887" w:rsidRPr="00830AB2">
        <w:rPr>
          <w:rFonts w:ascii="Arial" w:hAnsi="Arial" w:cs="Arial"/>
          <w:sz w:val="20"/>
          <w:szCs w:val="20"/>
        </w:rPr>
        <w:t xml:space="preserve"> versión </w:t>
      </w:r>
      <w:r w:rsidR="001235C3">
        <w:rPr>
          <w:rFonts w:ascii="Arial" w:hAnsi="Arial" w:cs="Arial"/>
          <w:sz w:val="20"/>
          <w:szCs w:val="20"/>
        </w:rPr>
        <w:t xml:space="preserve">9, </w:t>
      </w:r>
      <w:r w:rsidR="00DB3F00" w:rsidRPr="00830AB2">
        <w:rPr>
          <w:rFonts w:ascii="Arial" w:hAnsi="Arial" w:cs="Arial"/>
          <w:sz w:val="20"/>
          <w:szCs w:val="20"/>
        </w:rPr>
        <w:t>el cual contiene las políticas de administración de riesgos de corrupción que incluye el desarrollo met</w:t>
      </w:r>
      <w:r w:rsidR="00A94E54" w:rsidRPr="00830AB2">
        <w:rPr>
          <w:rFonts w:ascii="Arial" w:hAnsi="Arial" w:cs="Arial"/>
          <w:sz w:val="20"/>
          <w:szCs w:val="20"/>
        </w:rPr>
        <w:t>odológi</w:t>
      </w:r>
      <w:r w:rsidR="00DE0887" w:rsidRPr="00830AB2">
        <w:rPr>
          <w:rFonts w:ascii="Arial" w:hAnsi="Arial" w:cs="Arial"/>
          <w:sz w:val="20"/>
          <w:szCs w:val="20"/>
        </w:rPr>
        <w:t>co de todas las etapas;</w:t>
      </w:r>
      <w:r w:rsidR="00A94E54" w:rsidRPr="00830AB2">
        <w:rPr>
          <w:rFonts w:ascii="Arial" w:hAnsi="Arial" w:cs="Arial"/>
          <w:sz w:val="20"/>
          <w:szCs w:val="20"/>
        </w:rPr>
        <w:t xml:space="preserve"> a</w:t>
      </w:r>
      <w:r w:rsidR="00DB3F00" w:rsidRPr="00830AB2">
        <w:rPr>
          <w:rFonts w:ascii="Arial" w:hAnsi="Arial" w:cs="Arial"/>
          <w:sz w:val="20"/>
          <w:szCs w:val="20"/>
        </w:rPr>
        <w:t>ctualmente el Ministerio de Hacienda y Crédit</w:t>
      </w:r>
      <w:r w:rsidR="00310245" w:rsidRPr="00830AB2">
        <w:rPr>
          <w:rFonts w:ascii="Arial" w:hAnsi="Arial" w:cs="Arial"/>
          <w:sz w:val="20"/>
          <w:szCs w:val="20"/>
        </w:rPr>
        <w:t>o Público tiene 43</w:t>
      </w:r>
      <w:r w:rsidR="00DB3F00" w:rsidRPr="00830AB2">
        <w:rPr>
          <w:rFonts w:ascii="Arial" w:hAnsi="Arial" w:cs="Arial"/>
          <w:sz w:val="20"/>
          <w:szCs w:val="20"/>
        </w:rPr>
        <w:t xml:space="preserve"> riesgo</w:t>
      </w:r>
      <w:r w:rsidRPr="00830AB2">
        <w:rPr>
          <w:rFonts w:ascii="Arial" w:hAnsi="Arial" w:cs="Arial"/>
          <w:sz w:val="20"/>
          <w:szCs w:val="20"/>
        </w:rPr>
        <w:t>s</w:t>
      </w:r>
      <w:r w:rsidR="00DB3F00" w:rsidRPr="00830AB2">
        <w:rPr>
          <w:rFonts w:ascii="Arial" w:hAnsi="Arial" w:cs="Arial"/>
          <w:sz w:val="20"/>
          <w:szCs w:val="20"/>
        </w:rPr>
        <w:t xml:space="preserve"> de corrupción identificados. </w:t>
      </w:r>
    </w:p>
    <w:p w:rsidR="00DB3F00" w:rsidRPr="00830AB2" w:rsidRDefault="00DB3F00" w:rsidP="00DB3F00">
      <w:pPr>
        <w:spacing w:after="0" w:line="240" w:lineRule="auto"/>
        <w:jc w:val="both"/>
        <w:rPr>
          <w:rFonts w:ascii="Arial" w:hAnsi="Arial" w:cs="Arial"/>
          <w:sz w:val="20"/>
          <w:szCs w:val="20"/>
        </w:rPr>
      </w:pPr>
    </w:p>
    <w:p w:rsidR="00DB3F00" w:rsidRPr="00830AB2" w:rsidRDefault="006B3784" w:rsidP="00DB3F00">
      <w:pPr>
        <w:spacing w:after="0" w:line="240" w:lineRule="auto"/>
        <w:jc w:val="both"/>
        <w:rPr>
          <w:rFonts w:ascii="Arial" w:hAnsi="Arial" w:cs="Arial"/>
          <w:sz w:val="20"/>
          <w:szCs w:val="20"/>
        </w:rPr>
      </w:pPr>
      <w:r w:rsidRPr="00830AB2">
        <w:rPr>
          <w:rFonts w:ascii="Arial" w:hAnsi="Arial" w:cs="Arial"/>
          <w:sz w:val="20"/>
          <w:szCs w:val="20"/>
        </w:rPr>
        <w:t>Para l</w:t>
      </w:r>
      <w:r w:rsidR="00DB3F00" w:rsidRPr="00830AB2">
        <w:rPr>
          <w:rFonts w:ascii="Arial" w:hAnsi="Arial" w:cs="Arial"/>
          <w:sz w:val="20"/>
          <w:szCs w:val="20"/>
        </w:rPr>
        <w:t xml:space="preserve">a etapa de monitoreo se estableció </w:t>
      </w:r>
      <w:r w:rsidR="00DE0887" w:rsidRPr="00830AB2">
        <w:rPr>
          <w:rFonts w:ascii="Arial" w:hAnsi="Arial" w:cs="Arial"/>
          <w:sz w:val="20"/>
          <w:szCs w:val="20"/>
        </w:rPr>
        <w:t>que se realizará</w:t>
      </w:r>
      <w:r w:rsidR="001000BB" w:rsidRPr="00830AB2">
        <w:rPr>
          <w:rFonts w:ascii="Arial" w:hAnsi="Arial" w:cs="Arial"/>
          <w:sz w:val="20"/>
          <w:szCs w:val="20"/>
        </w:rPr>
        <w:t xml:space="preserve"> </w:t>
      </w:r>
      <w:r w:rsidR="00DB3F00" w:rsidRPr="00830AB2">
        <w:rPr>
          <w:rFonts w:ascii="Arial" w:hAnsi="Arial" w:cs="Arial"/>
          <w:sz w:val="20"/>
          <w:szCs w:val="20"/>
        </w:rPr>
        <w:t>cada 4 meses en el año</w:t>
      </w:r>
      <w:r w:rsidR="00442FF2" w:rsidRPr="00830AB2">
        <w:rPr>
          <w:rFonts w:ascii="Arial" w:hAnsi="Arial" w:cs="Arial"/>
          <w:sz w:val="20"/>
          <w:szCs w:val="20"/>
        </w:rPr>
        <w:t>,</w:t>
      </w:r>
      <w:r w:rsidR="00DB3F00" w:rsidRPr="00830AB2">
        <w:rPr>
          <w:rFonts w:ascii="Arial" w:hAnsi="Arial" w:cs="Arial"/>
          <w:sz w:val="20"/>
          <w:szCs w:val="20"/>
        </w:rPr>
        <w:t xml:space="preserve"> con corte en abril, agosto</w:t>
      </w:r>
      <w:r w:rsidR="00D11DAC" w:rsidRPr="00830AB2">
        <w:rPr>
          <w:rFonts w:ascii="Arial" w:hAnsi="Arial" w:cs="Arial"/>
          <w:sz w:val="20"/>
          <w:szCs w:val="20"/>
        </w:rPr>
        <w:t xml:space="preserve"> y diciembre. En el manual </w:t>
      </w:r>
      <w:r w:rsidR="00DB3F00" w:rsidRPr="00830AB2">
        <w:rPr>
          <w:rFonts w:ascii="Arial" w:hAnsi="Arial" w:cs="Arial"/>
          <w:sz w:val="20"/>
          <w:szCs w:val="20"/>
        </w:rPr>
        <w:t>mencionado se indica los aspecto</w:t>
      </w:r>
      <w:r w:rsidR="001000BB" w:rsidRPr="00830AB2">
        <w:rPr>
          <w:rFonts w:ascii="Arial" w:hAnsi="Arial" w:cs="Arial"/>
          <w:sz w:val="20"/>
          <w:szCs w:val="20"/>
        </w:rPr>
        <w:t>s orientadores para realizarlo de manera adecuada.</w:t>
      </w:r>
    </w:p>
    <w:p w:rsidR="00DB3F00" w:rsidRPr="00830AB2" w:rsidRDefault="00DB3F00" w:rsidP="00DB3F00">
      <w:pPr>
        <w:spacing w:after="0" w:line="240" w:lineRule="auto"/>
        <w:jc w:val="both"/>
        <w:rPr>
          <w:rFonts w:ascii="Arial" w:hAnsi="Arial" w:cs="Arial"/>
          <w:sz w:val="20"/>
          <w:szCs w:val="20"/>
        </w:rPr>
      </w:pPr>
    </w:p>
    <w:p w:rsidR="00E62406" w:rsidRPr="00830AB2" w:rsidRDefault="00A94E54" w:rsidP="006B3EAD">
      <w:pPr>
        <w:numPr>
          <w:ilvl w:val="0"/>
          <w:numId w:val="1"/>
        </w:numPr>
        <w:spacing w:after="0" w:line="240" w:lineRule="auto"/>
        <w:jc w:val="both"/>
        <w:rPr>
          <w:rFonts w:ascii="Arial" w:hAnsi="Arial" w:cs="Arial"/>
          <w:sz w:val="20"/>
          <w:szCs w:val="20"/>
        </w:rPr>
      </w:pPr>
      <w:r w:rsidRPr="00830AB2">
        <w:rPr>
          <w:rFonts w:ascii="Arial" w:hAnsi="Arial" w:cs="Arial"/>
          <w:sz w:val="20"/>
          <w:szCs w:val="20"/>
        </w:rPr>
        <w:t>P</w:t>
      </w:r>
      <w:r w:rsidR="00E62406" w:rsidRPr="00830AB2">
        <w:rPr>
          <w:rFonts w:ascii="Arial" w:hAnsi="Arial" w:cs="Arial"/>
          <w:sz w:val="20"/>
          <w:szCs w:val="20"/>
        </w:rPr>
        <w:t>ublicación del Mapa de Riesgos</w:t>
      </w:r>
    </w:p>
    <w:p w:rsidR="009278BC" w:rsidRPr="00830AB2" w:rsidRDefault="009278BC" w:rsidP="002A01C7">
      <w:pPr>
        <w:spacing w:after="0" w:line="240" w:lineRule="auto"/>
        <w:jc w:val="both"/>
        <w:rPr>
          <w:rFonts w:ascii="Arial" w:hAnsi="Arial" w:cs="Arial"/>
          <w:sz w:val="20"/>
          <w:szCs w:val="20"/>
        </w:rPr>
      </w:pPr>
    </w:p>
    <w:p w:rsidR="006B3784" w:rsidRPr="00830AB2" w:rsidRDefault="00DB3F00" w:rsidP="002A01C7">
      <w:pPr>
        <w:spacing w:after="0" w:line="240" w:lineRule="auto"/>
        <w:jc w:val="both"/>
        <w:rPr>
          <w:rFonts w:ascii="Arial" w:hAnsi="Arial" w:cs="Arial"/>
          <w:sz w:val="20"/>
          <w:szCs w:val="20"/>
        </w:rPr>
      </w:pPr>
      <w:r w:rsidRPr="00830AB2">
        <w:rPr>
          <w:rFonts w:ascii="Arial" w:hAnsi="Arial" w:cs="Arial"/>
          <w:sz w:val="20"/>
          <w:szCs w:val="20"/>
        </w:rPr>
        <w:t xml:space="preserve">Se verificó que </w:t>
      </w:r>
      <w:r w:rsidR="00CB73CB" w:rsidRPr="00830AB2">
        <w:rPr>
          <w:rFonts w:ascii="Arial" w:hAnsi="Arial" w:cs="Arial"/>
          <w:sz w:val="20"/>
          <w:szCs w:val="20"/>
        </w:rPr>
        <w:t>la Ofici</w:t>
      </w:r>
      <w:r w:rsidR="00115319" w:rsidRPr="00830AB2">
        <w:rPr>
          <w:rFonts w:ascii="Arial" w:hAnsi="Arial" w:cs="Arial"/>
          <w:sz w:val="20"/>
          <w:szCs w:val="20"/>
        </w:rPr>
        <w:t>na Asesora de Planeación</w:t>
      </w:r>
      <w:r w:rsidR="00EE74E0" w:rsidRPr="00830AB2">
        <w:rPr>
          <w:rFonts w:ascii="Arial" w:hAnsi="Arial" w:cs="Arial"/>
          <w:sz w:val="20"/>
          <w:szCs w:val="20"/>
        </w:rPr>
        <w:t xml:space="preserve"> - OAP</w:t>
      </w:r>
      <w:r w:rsidR="00FD139D" w:rsidRPr="00830AB2">
        <w:rPr>
          <w:rFonts w:ascii="Arial" w:hAnsi="Arial" w:cs="Arial"/>
          <w:sz w:val="20"/>
          <w:szCs w:val="20"/>
        </w:rPr>
        <w:t xml:space="preserve"> realizó las siguientes</w:t>
      </w:r>
      <w:r w:rsidR="00365A00" w:rsidRPr="00830AB2">
        <w:rPr>
          <w:rFonts w:ascii="Arial" w:hAnsi="Arial" w:cs="Arial"/>
          <w:sz w:val="20"/>
          <w:szCs w:val="20"/>
        </w:rPr>
        <w:t xml:space="preserve"> publicaciones</w:t>
      </w:r>
      <w:r w:rsidR="00CB73CB" w:rsidRPr="00830AB2">
        <w:rPr>
          <w:rFonts w:ascii="Arial" w:hAnsi="Arial" w:cs="Arial"/>
          <w:sz w:val="20"/>
          <w:szCs w:val="20"/>
        </w:rPr>
        <w:t xml:space="preserve"> del</w:t>
      </w:r>
      <w:r w:rsidR="004071B4" w:rsidRPr="00830AB2">
        <w:rPr>
          <w:rFonts w:ascii="Arial" w:hAnsi="Arial" w:cs="Arial"/>
          <w:sz w:val="20"/>
          <w:szCs w:val="20"/>
        </w:rPr>
        <w:t xml:space="preserve"> M</w:t>
      </w:r>
      <w:r w:rsidR="00CB73CB" w:rsidRPr="00830AB2">
        <w:rPr>
          <w:rFonts w:ascii="Arial" w:hAnsi="Arial" w:cs="Arial"/>
          <w:sz w:val="20"/>
          <w:szCs w:val="20"/>
        </w:rPr>
        <w:t xml:space="preserve">apa de </w:t>
      </w:r>
      <w:r w:rsidR="004071B4" w:rsidRPr="00830AB2">
        <w:rPr>
          <w:rFonts w:ascii="Arial" w:hAnsi="Arial" w:cs="Arial"/>
          <w:sz w:val="20"/>
          <w:szCs w:val="20"/>
        </w:rPr>
        <w:t>R</w:t>
      </w:r>
      <w:r w:rsidR="00CB73CB" w:rsidRPr="00830AB2">
        <w:rPr>
          <w:rFonts w:ascii="Arial" w:hAnsi="Arial" w:cs="Arial"/>
          <w:sz w:val="20"/>
          <w:szCs w:val="20"/>
        </w:rPr>
        <w:t>iesgos</w:t>
      </w:r>
      <w:r w:rsidR="004071B4" w:rsidRPr="00830AB2">
        <w:rPr>
          <w:rFonts w:ascii="Arial" w:hAnsi="Arial" w:cs="Arial"/>
          <w:sz w:val="20"/>
          <w:szCs w:val="20"/>
        </w:rPr>
        <w:t xml:space="preserve"> de la entidad</w:t>
      </w:r>
      <w:r w:rsidR="000E7715" w:rsidRPr="00830AB2">
        <w:rPr>
          <w:rFonts w:ascii="Arial" w:hAnsi="Arial" w:cs="Arial"/>
          <w:sz w:val="20"/>
          <w:szCs w:val="20"/>
        </w:rPr>
        <w:t xml:space="preserve">, </w:t>
      </w:r>
      <w:r w:rsidR="002D3718" w:rsidRPr="00830AB2">
        <w:rPr>
          <w:rFonts w:ascii="Arial" w:hAnsi="Arial" w:cs="Arial"/>
          <w:sz w:val="20"/>
          <w:szCs w:val="20"/>
        </w:rPr>
        <w:t xml:space="preserve">el </w:t>
      </w:r>
      <w:r w:rsidR="003220C4" w:rsidRPr="00830AB2">
        <w:rPr>
          <w:rFonts w:ascii="Arial" w:hAnsi="Arial" w:cs="Arial"/>
          <w:sz w:val="20"/>
          <w:szCs w:val="20"/>
        </w:rPr>
        <w:t>10</w:t>
      </w:r>
      <w:r w:rsidR="003B52FD" w:rsidRPr="00830AB2">
        <w:rPr>
          <w:rFonts w:ascii="Arial" w:hAnsi="Arial" w:cs="Arial"/>
          <w:sz w:val="20"/>
          <w:szCs w:val="20"/>
        </w:rPr>
        <w:t xml:space="preserve"> de enero</w:t>
      </w:r>
      <w:r w:rsidR="00365A00" w:rsidRPr="00830AB2">
        <w:rPr>
          <w:rFonts w:ascii="Arial" w:hAnsi="Arial" w:cs="Arial"/>
          <w:sz w:val="20"/>
          <w:szCs w:val="20"/>
        </w:rPr>
        <w:t xml:space="preserve"> </w:t>
      </w:r>
      <w:r w:rsidR="00C53C13" w:rsidRPr="00830AB2">
        <w:rPr>
          <w:rFonts w:ascii="Arial" w:hAnsi="Arial" w:cs="Arial"/>
          <w:sz w:val="20"/>
          <w:szCs w:val="20"/>
        </w:rPr>
        <w:t xml:space="preserve">de 2020, </w:t>
      </w:r>
      <w:r w:rsidR="001008F3" w:rsidRPr="00830AB2">
        <w:rPr>
          <w:rFonts w:ascii="Arial" w:hAnsi="Arial" w:cs="Arial"/>
          <w:sz w:val="20"/>
          <w:szCs w:val="20"/>
        </w:rPr>
        <w:t>el 4 de mayo de 2020</w:t>
      </w:r>
      <w:r w:rsidR="00C53C13" w:rsidRPr="00830AB2">
        <w:rPr>
          <w:rFonts w:ascii="Arial" w:hAnsi="Arial" w:cs="Arial"/>
          <w:sz w:val="20"/>
          <w:szCs w:val="20"/>
        </w:rPr>
        <w:t xml:space="preserve"> y el </w:t>
      </w:r>
      <w:r w:rsidR="008B2541">
        <w:rPr>
          <w:rFonts w:ascii="Arial" w:hAnsi="Arial" w:cs="Arial"/>
          <w:sz w:val="20"/>
          <w:szCs w:val="20"/>
        </w:rPr>
        <w:t>22</w:t>
      </w:r>
      <w:r w:rsidR="00C53C13" w:rsidRPr="00830AB2">
        <w:rPr>
          <w:rFonts w:ascii="Arial" w:hAnsi="Arial" w:cs="Arial"/>
          <w:sz w:val="20"/>
          <w:szCs w:val="20"/>
        </w:rPr>
        <w:t xml:space="preserve"> de diciembre de 2020</w:t>
      </w:r>
      <w:r w:rsidR="001008F3" w:rsidRPr="00830AB2">
        <w:rPr>
          <w:rFonts w:ascii="Arial" w:hAnsi="Arial" w:cs="Arial"/>
          <w:sz w:val="20"/>
          <w:szCs w:val="20"/>
        </w:rPr>
        <w:t xml:space="preserve">, </w:t>
      </w:r>
      <w:r w:rsidR="00A94E54" w:rsidRPr="00830AB2">
        <w:rPr>
          <w:rFonts w:ascii="Arial" w:hAnsi="Arial" w:cs="Arial"/>
          <w:sz w:val="20"/>
          <w:szCs w:val="20"/>
        </w:rPr>
        <w:t xml:space="preserve">en la </w:t>
      </w:r>
      <w:r w:rsidR="003B52FD" w:rsidRPr="00830AB2">
        <w:rPr>
          <w:rFonts w:ascii="Arial" w:hAnsi="Arial" w:cs="Arial"/>
          <w:sz w:val="20"/>
          <w:szCs w:val="20"/>
        </w:rPr>
        <w:t>página web de</w:t>
      </w:r>
      <w:r w:rsidR="00681573" w:rsidRPr="00830AB2">
        <w:rPr>
          <w:rFonts w:ascii="Arial" w:hAnsi="Arial" w:cs="Arial"/>
          <w:sz w:val="20"/>
          <w:szCs w:val="20"/>
        </w:rPr>
        <w:t>l Ministerio</w:t>
      </w:r>
      <w:r w:rsidR="003B52FD" w:rsidRPr="00830AB2">
        <w:rPr>
          <w:rFonts w:ascii="Arial" w:hAnsi="Arial" w:cs="Arial"/>
          <w:sz w:val="20"/>
          <w:szCs w:val="20"/>
        </w:rPr>
        <w:t>,</w:t>
      </w:r>
      <w:r w:rsidR="00A94E54" w:rsidRPr="00830AB2">
        <w:rPr>
          <w:rFonts w:ascii="Arial" w:hAnsi="Arial" w:cs="Arial"/>
          <w:sz w:val="20"/>
          <w:szCs w:val="20"/>
        </w:rPr>
        <w:t xml:space="preserve"> en la sección Transparencia y Acceso a la Información, opción </w:t>
      </w:r>
      <w:r w:rsidR="00221FD4" w:rsidRPr="00830AB2">
        <w:rPr>
          <w:rFonts w:ascii="Arial" w:hAnsi="Arial" w:cs="Arial"/>
          <w:sz w:val="20"/>
          <w:szCs w:val="20"/>
        </w:rPr>
        <w:t>P</w:t>
      </w:r>
      <w:r w:rsidR="00A94E54" w:rsidRPr="00830AB2">
        <w:rPr>
          <w:rFonts w:ascii="Arial" w:hAnsi="Arial" w:cs="Arial"/>
          <w:sz w:val="20"/>
          <w:szCs w:val="20"/>
        </w:rPr>
        <w:t>lanes</w:t>
      </w:r>
      <w:r w:rsidR="00221FD4" w:rsidRPr="00830AB2">
        <w:rPr>
          <w:rFonts w:ascii="Arial" w:hAnsi="Arial" w:cs="Arial"/>
          <w:sz w:val="20"/>
          <w:szCs w:val="20"/>
        </w:rPr>
        <w:t xml:space="preserve"> </w:t>
      </w:r>
      <w:r w:rsidR="00D50E76" w:rsidRPr="00830AB2">
        <w:rPr>
          <w:rFonts w:ascii="Arial" w:hAnsi="Arial" w:cs="Arial"/>
          <w:sz w:val="20"/>
          <w:szCs w:val="20"/>
        </w:rPr>
        <w:t xml:space="preserve">- Plan Anticorrupción y </w:t>
      </w:r>
      <w:r w:rsidR="00365A00" w:rsidRPr="00830AB2">
        <w:rPr>
          <w:rFonts w:ascii="Arial" w:hAnsi="Arial" w:cs="Arial"/>
          <w:sz w:val="20"/>
          <w:szCs w:val="20"/>
        </w:rPr>
        <w:t>Atención</w:t>
      </w:r>
      <w:r w:rsidR="00A94E54" w:rsidRPr="00830AB2">
        <w:rPr>
          <w:rFonts w:ascii="Arial" w:hAnsi="Arial" w:cs="Arial"/>
          <w:sz w:val="20"/>
          <w:szCs w:val="20"/>
        </w:rPr>
        <w:t xml:space="preserve"> al Ciudadano</w:t>
      </w:r>
      <w:r w:rsidR="00221FD4" w:rsidRPr="00830AB2">
        <w:rPr>
          <w:rFonts w:ascii="Arial" w:hAnsi="Arial" w:cs="Arial"/>
          <w:sz w:val="20"/>
          <w:szCs w:val="20"/>
        </w:rPr>
        <w:t>.</w:t>
      </w:r>
    </w:p>
    <w:p w:rsidR="003B52FD" w:rsidRPr="00830AB2" w:rsidRDefault="003B52FD" w:rsidP="002A01C7">
      <w:pPr>
        <w:spacing w:after="0" w:line="240" w:lineRule="auto"/>
        <w:jc w:val="both"/>
        <w:rPr>
          <w:rFonts w:ascii="Arial" w:hAnsi="Arial" w:cs="Arial"/>
          <w:sz w:val="20"/>
          <w:szCs w:val="20"/>
        </w:rPr>
      </w:pPr>
    </w:p>
    <w:p w:rsidR="00DB3F00" w:rsidRPr="00830AB2" w:rsidRDefault="006B3784" w:rsidP="006B3EAD">
      <w:pPr>
        <w:numPr>
          <w:ilvl w:val="0"/>
          <w:numId w:val="1"/>
        </w:numPr>
        <w:spacing w:after="0" w:line="240" w:lineRule="auto"/>
        <w:jc w:val="both"/>
        <w:rPr>
          <w:rFonts w:ascii="Arial" w:hAnsi="Arial" w:cs="Arial"/>
          <w:sz w:val="20"/>
          <w:szCs w:val="20"/>
        </w:rPr>
      </w:pPr>
      <w:r w:rsidRPr="00830AB2">
        <w:rPr>
          <w:rFonts w:ascii="Arial" w:hAnsi="Arial" w:cs="Arial"/>
          <w:sz w:val="20"/>
          <w:szCs w:val="20"/>
        </w:rPr>
        <w:t xml:space="preserve">Revisión de </w:t>
      </w:r>
      <w:r w:rsidR="003773B5" w:rsidRPr="00830AB2">
        <w:rPr>
          <w:rFonts w:ascii="Arial" w:hAnsi="Arial" w:cs="Arial"/>
          <w:sz w:val="20"/>
          <w:szCs w:val="20"/>
        </w:rPr>
        <w:t>la muestra</w:t>
      </w:r>
      <w:r w:rsidR="001A5ED9" w:rsidRPr="00830AB2">
        <w:rPr>
          <w:rFonts w:ascii="Arial" w:hAnsi="Arial" w:cs="Arial"/>
          <w:sz w:val="20"/>
          <w:szCs w:val="20"/>
        </w:rPr>
        <w:t xml:space="preserve"> del Mapa de Riesgos de Corrupción: </w:t>
      </w:r>
    </w:p>
    <w:p w:rsidR="003B52FD" w:rsidRPr="00830AB2" w:rsidRDefault="003B52FD" w:rsidP="002A01C7">
      <w:pPr>
        <w:spacing w:after="0" w:line="240" w:lineRule="auto"/>
        <w:jc w:val="both"/>
        <w:rPr>
          <w:rFonts w:ascii="Arial" w:hAnsi="Arial" w:cs="Arial"/>
          <w:sz w:val="20"/>
          <w:szCs w:val="20"/>
        </w:rPr>
      </w:pPr>
    </w:p>
    <w:p w:rsidR="00830AB2" w:rsidRPr="00830AB2" w:rsidRDefault="00FD139D" w:rsidP="00FD139D">
      <w:pPr>
        <w:spacing w:after="0" w:line="240" w:lineRule="auto"/>
        <w:jc w:val="both"/>
        <w:rPr>
          <w:rFonts w:ascii="Arial" w:hAnsi="Arial" w:cs="Arial"/>
          <w:sz w:val="20"/>
          <w:szCs w:val="20"/>
        </w:rPr>
      </w:pPr>
      <w:r w:rsidRPr="00830AB2">
        <w:rPr>
          <w:rFonts w:ascii="Arial" w:hAnsi="Arial" w:cs="Arial"/>
          <w:sz w:val="20"/>
          <w:szCs w:val="20"/>
        </w:rPr>
        <w:t xml:space="preserve">Para el seguimiento, la Oficina de Control Interno estableció que </w:t>
      </w:r>
      <w:r w:rsidR="00883B0B" w:rsidRPr="00830AB2">
        <w:rPr>
          <w:rFonts w:ascii="Arial" w:hAnsi="Arial" w:cs="Arial"/>
          <w:sz w:val="20"/>
          <w:szCs w:val="20"/>
        </w:rPr>
        <w:t>los 43</w:t>
      </w:r>
      <w:r w:rsidRPr="00830AB2">
        <w:rPr>
          <w:rFonts w:ascii="Arial" w:hAnsi="Arial" w:cs="Arial"/>
          <w:sz w:val="20"/>
          <w:szCs w:val="20"/>
        </w:rPr>
        <w:t xml:space="preserve"> riesgos a ser analizados los distribuiría en los tres cortes determinados en la norma; para ello </w:t>
      </w:r>
      <w:r w:rsidR="003773B5" w:rsidRPr="00830AB2">
        <w:rPr>
          <w:rFonts w:ascii="Arial" w:hAnsi="Arial" w:cs="Arial"/>
          <w:sz w:val="20"/>
          <w:szCs w:val="20"/>
        </w:rPr>
        <w:t xml:space="preserve">se </w:t>
      </w:r>
      <w:r w:rsidRPr="00830AB2">
        <w:rPr>
          <w:rFonts w:ascii="Arial" w:hAnsi="Arial" w:cs="Arial"/>
          <w:sz w:val="20"/>
          <w:szCs w:val="20"/>
        </w:rPr>
        <w:t>tuvo como criterio de selección la valoración de los mismos; bajo este contexto, en</w:t>
      </w:r>
      <w:r w:rsidR="00DC425A" w:rsidRPr="00830AB2">
        <w:rPr>
          <w:rFonts w:ascii="Arial" w:hAnsi="Arial" w:cs="Arial"/>
          <w:sz w:val="20"/>
          <w:szCs w:val="20"/>
        </w:rPr>
        <w:t xml:space="preserve"> </w:t>
      </w:r>
      <w:r w:rsidR="006776E8">
        <w:rPr>
          <w:rFonts w:ascii="Arial" w:hAnsi="Arial" w:cs="Arial"/>
          <w:sz w:val="20"/>
          <w:szCs w:val="20"/>
        </w:rPr>
        <w:t xml:space="preserve">el primer corte a </w:t>
      </w:r>
      <w:r w:rsidRPr="00830AB2">
        <w:rPr>
          <w:rFonts w:ascii="Arial" w:hAnsi="Arial" w:cs="Arial"/>
          <w:sz w:val="20"/>
          <w:szCs w:val="20"/>
        </w:rPr>
        <w:t xml:space="preserve">30 de </w:t>
      </w:r>
      <w:r w:rsidRPr="006776E8">
        <w:rPr>
          <w:rFonts w:ascii="Arial" w:hAnsi="Arial" w:cs="Arial"/>
          <w:sz w:val="20"/>
          <w:szCs w:val="20"/>
        </w:rPr>
        <w:t>abril</w:t>
      </w:r>
      <w:r w:rsidR="00DC425A" w:rsidRPr="006776E8">
        <w:rPr>
          <w:rFonts w:ascii="Arial" w:hAnsi="Arial" w:cs="Arial"/>
          <w:sz w:val="20"/>
          <w:szCs w:val="20"/>
        </w:rPr>
        <w:t xml:space="preserve"> de 2020</w:t>
      </w:r>
      <w:r w:rsidRPr="006776E8">
        <w:rPr>
          <w:rFonts w:ascii="Arial" w:hAnsi="Arial" w:cs="Arial"/>
          <w:sz w:val="20"/>
          <w:szCs w:val="20"/>
        </w:rPr>
        <w:t xml:space="preserve"> se </w:t>
      </w:r>
      <w:r w:rsidR="006776E8" w:rsidRPr="006776E8">
        <w:rPr>
          <w:rFonts w:ascii="Arial" w:hAnsi="Arial" w:cs="Arial"/>
          <w:sz w:val="20"/>
          <w:szCs w:val="20"/>
        </w:rPr>
        <w:t>revisaron</w:t>
      </w:r>
      <w:r w:rsidR="007444AF" w:rsidRPr="006776E8">
        <w:rPr>
          <w:rFonts w:ascii="Arial" w:hAnsi="Arial" w:cs="Arial"/>
          <w:sz w:val="20"/>
          <w:szCs w:val="20"/>
        </w:rPr>
        <w:t xml:space="preserve"> 16</w:t>
      </w:r>
      <w:r w:rsidR="00525361" w:rsidRPr="006776E8">
        <w:rPr>
          <w:rFonts w:ascii="Arial" w:hAnsi="Arial" w:cs="Arial"/>
          <w:sz w:val="20"/>
          <w:szCs w:val="20"/>
        </w:rPr>
        <w:t xml:space="preserve"> </w:t>
      </w:r>
      <w:r w:rsidR="006776E8" w:rsidRPr="006776E8">
        <w:rPr>
          <w:rFonts w:ascii="Arial" w:hAnsi="Arial" w:cs="Arial"/>
          <w:sz w:val="20"/>
          <w:szCs w:val="20"/>
        </w:rPr>
        <w:t xml:space="preserve">riesgos correspondientes a </w:t>
      </w:r>
      <w:r w:rsidR="00525361" w:rsidRPr="006776E8">
        <w:rPr>
          <w:rFonts w:ascii="Arial" w:hAnsi="Arial" w:cs="Arial"/>
          <w:sz w:val="20"/>
          <w:szCs w:val="20"/>
        </w:rPr>
        <w:t>37</w:t>
      </w:r>
      <w:r w:rsidR="006776E8" w:rsidRPr="006776E8">
        <w:rPr>
          <w:rFonts w:ascii="Arial" w:hAnsi="Arial" w:cs="Arial"/>
          <w:sz w:val="20"/>
          <w:szCs w:val="20"/>
        </w:rPr>
        <w:t xml:space="preserve">%, en </w:t>
      </w:r>
      <w:r w:rsidRPr="006776E8">
        <w:rPr>
          <w:rFonts w:ascii="Arial" w:hAnsi="Arial" w:cs="Arial"/>
          <w:sz w:val="20"/>
          <w:szCs w:val="20"/>
        </w:rPr>
        <w:t>el segundo</w:t>
      </w:r>
      <w:r w:rsidR="006776E8" w:rsidRPr="006776E8">
        <w:rPr>
          <w:rFonts w:ascii="Arial" w:hAnsi="Arial" w:cs="Arial"/>
          <w:sz w:val="20"/>
          <w:szCs w:val="20"/>
        </w:rPr>
        <w:t xml:space="preserve"> control de 31 de agosto de 2020 se verificaron</w:t>
      </w:r>
      <w:r w:rsidR="00883B0B" w:rsidRPr="006776E8">
        <w:rPr>
          <w:rFonts w:ascii="Arial" w:hAnsi="Arial" w:cs="Arial"/>
          <w:sz w:val="20"/>
          <w:szCs w:val="20"/>
        </w:rPr>
        <w:t xml:space="preserve"> 15 </w:t>
      </w:r>
      <w:r w:rsidR="006776E8" w:rsidRPr="006776E8">
        <w:rPr>
          <w:rFonts w:ascii="Arial" w:hAnsi="Arial" w:cs="Arial"/>
          <w:sz w:val="20"/>
          <w:szCs w:val="20"/>
        </w:rPr>
        <w:t xml:space="preserve">riesgos correspondientes a </w:t>
      </w:r>
      <w:r w:rsidR="00883B0B" w:rsidRPr="006776E8">
        <w:rPr>
          <w:rFonts w:ascii="Arial" w:hAnsi="Arial" w:cs="Arial"/>
          <w:sz w:val="20"/>
          <w:szCs w:val="20"/>
        </w:rPr>
        <w:t>35</w:t>
      </w:r>
      <w:r w:rsidR="006776E8" w:rsidRPr="006776E8">
        <w:rPr>
          <w:rFonts w:ascii="Arial" w:hAnsi="Arial" w:cs="Arial"/>
          <w:sz w:val="20"/>
          <w:szCs w:val="20"/>
        </w:rPr>
        <w:t>%</w:t>
      </w:r>
      <w:r w:rsidR="00525361" w:rsidRPr="006776E8">
        <w:rPr>
          <w:rFonts w:ascii="Arial" w:hAnsi="Arial" w:cs="Arial"/>
          <w:sz w:val="20"/>
          <w:szCs w:val="20"/>
        </w:rPr>
        <w:t xml:space="preserve"> y en</w:t>
      </w:r>
      <w:r w:rsidRPr="006776E8">
        <w:rPr>
          <w:rFonts w:ascii="Arial" w:hAnsi="Arial" w:cs="Arial"/>
          <w:sz w:val="20"/>
          <w:szCs w:val="20"/>
        </w:rPr>
        <w:t xml:space="preserve"> el </w:t>
      </w:r>
      <w:r w:rsidR="00883B0B" w:rsidRPr="006776E8">
        <w:rPr>
          <w:rFonts w:ascii="Arial" w:hAnsi="Arial" w:cs="Arial"/>
          <w:sz w:val="20"/>
          <w:szCs w:val="20"/>
        </w:rPr>
        <w:t>último</w:t>
      </w:r>
      <w:r w:rsidR="00525361" w:rsidRPr="006776E8">
        <w:rPr>
          <w:rFonts w:ascii="Arial" w:hAnsi="Arial" w:cs="Arial"/>
          <w:sz w:val="20"/>
          <w:szCs w:val="20"/>
        </w:rPr>
        <w:t xml:space="preserve"> corte</w:t>
      </w:r>
      <w:r w:rsidR="006776E8" w:rsidRPr="006776E8">
        <w:rPr>
          <w:rFonts w:ascii="Arial" w:hAnsi="Arial" w:cs="Arial"/>
          <w:sz w:val="20"/>
          <w:szCs w:val="20"/>
        </w:rPr>
        <w:t xml:space="preserve"> a </w:t>
      </w:r>
      <w:r w:rsidR="00883B0B" w:rsidRPr="006776E8">
        <w:rPr>
          <w:rFonts w:ascii="Arial" w:hAnsi="Arial" w:cs="Arial"/>
          <w:sz w:val="20"/>
          <w:szCs w:val="20"/>
        </w:rPr>
        <w:t>31 de diciembre de 2020</w:t>
      </w:r>
      <w:r w:rsidR="006776E8" w:rsidRPr="006776E8">
        <w:rPr>
          <w:rFonts w:ascii="Arial" w:hAnsi="Arial" w:cs="Arial"/>
          <w:sz w:val="20"/>
          <w:szCs w:val="20"/>
        </w:rPr>
        <w:t xml:space="preserve">, </w:t>
      </w:r>
      <w:r w:rsidRPr="006776E8">
        <w:rPr>
          <w:rFonts w:ascii="Arial" w:hAnsi="Arial" w:cs="Arial"/>
          <w:sz w:val="20"/>
          <w:szCs w:val="20"/>
        </w:rPr>
        <w:t xml:space="preserve">se </w:t>
      </w:r>
      <w:r w:rsidR="006776E8" w:rsidRPr="006776E8">
        <w:rPr>
          <w:rFonts w:ascii="Arial" w:hAnsi="Arial" w:cs="Arial"/>
          <w:sz w:val="20"/>
          <w:szCs w:val="20"/>
        </w:rPr>
        <w:t>revisaron los</w:t>
      </w:r>
      <w:r w:rsidRPr="006776E8">
        <w:rPr>
          <w:rFonts w:ascii="Arial" w:hAnsi="Arial" w:cs="Arial"/>
          <w:sz w:val="20"/>
          <w:szCs w:val="20"/>
        </w:rPr>
        <w:t xml:space="preserve"> 1</w:t>
      </w:r>
      <w:r w:rsidR="00525361" w:rsidRPr="006776E8">
        <w:rPr>
          <w:rFonts w:ascii="Arial" w:hAnsi="Arial" w:cs="Arial"/>
          <w:sz w:val="20"/>
          <w:szCs w:val="20"/>
        </w:rPr>
        <w:t>2</w:t>
      </w:r>
      <w:r w:rsidRPr="006776E8">
        <w:rPr>
          <w:rFonts w:ascii="Arial" w:hAnsi="Arial" w:cs="Arial"/>
          <w:sz w:val="20"/>
          <w:szCs w:val="20"/>
        </w:rPr>
        <w:t xml:space="preserve"> </w:t>
      </w:r>
      <w:r w:rsidR="006776E8" w:rsidRPr="006776E8">
        <w:rPr>
          <w:rFonts w:ascii="Arial" w:hAnsi="Arial" w:cs="Arial"/>
          <w:sz w:val="20"/>
          <w:szCs w:val="20"/>
        </w:rPr>
        <w:t xml:space="preserve">riesgos restantes correspondientes a </w:t>
      </w:r>
      <w:r w:rsidR="00525361" w:rsidRPr="006776E8">
        <w:rPr>
          <w:rFonts w:ascii="Arial" w:hAnsi="Arial" w:cs="Arial"/>
          <w:sz w:val="20"/>
          <w:szCs w:val="20"/>
        </w:rPr>
        <w:t>28</w:t>
      </w:r>
      <w:r w:rsidRPr="006776E8">
        <w:rPr>
          <w:rFonts w:ascii="Arial" w:hAnsi="Arial" w:cs="Arial"/>
          <w:sz w:val="20"/>
          <w:szCs w:val="20"/>
        </w:rPr>
        <w:t>%, evaluando la aplicación de los controles definidos y su estado en el Sistema de Monitoreo de Gestión Integral- SMGI.</w:t>
      </w:r>
    </w:p>
    <w:p w:rsidR="00FD139D" w:rsidRPr="00830AB2" w:rsidRDefault="00FD139D" w:rsidP="002A01C7">
      <w:pPr>
        <w:spacing w:after="0" w:line="240" w:lineRule="auto"/>
        <w:jc w:val="both"/>
        <w:rPr>
          <w:rFonts w:ascii="Arial" w:hAnsi="Arial" w:cs="Arial"/>
          <w:sz w:val="20"/>
          <w:szCs w:val="20"/>
        </w:rPr>
      </w:pPr>
    </w:p>
    <w:p w:rsidR="00B0698B" w:rsidRPr="00830AB2" w:rsidRDefault="003B52FD" w:rsidP="002523E4">
      <w:pPr>
        <w:spacing w:after="0" w:line="240" w:lineRule="auto"/>
        <w:jc w:val="both"/>
        <w:rPr>
          <w:rFonts w:ascii="Arial" w:hAnsi="Arial" w:cs="Arial"/>
          <w:sz w:val="20"/>
          <w:szCs w:val="20"/>
        </w:rPr>
      </w:pPr>
      <w:r w:rsidRPr="00830AB2">
        <w:rPr>
          <w:rFonts w:ascii="Arial" w:hAnsi="Arial" w:cs="Arial"/>
          <w:sz w:val="20"/>
          <w:szCs w:val="20"/>
        </w:rPr>
        <w:t xml:space="preserve">A continuación, se presenta </w:t>
      </w:r>
      <w:r w:rsidR="00F01267">
        <w:rPr>
          <w:rFonts w:ascii="Arial" w:hAnsi="Arial" w:cs="Arial"/>
          <w:sz w:val="20"/>
          <w:szCs w:val="20"/>
        </w:rPr>
        <w:t>el seguimiento a los 12</w:t>
      </w:r>
      <w:r w:rsidR="00C22E46" w:rsidRPr="00830AB2">
        <w:rPr>
          <w:rFonts w:ascii="Arial" w:hAnsi="Arial" w:cs="Arial"/>
          <w:sz w:val="20"/>
          <w:szCs w:val="20"/>
        </w:rPr>
        <w:t xml:space="preserve"> </w:t>
      </w:r>
      <w:r w:rsidR="00794388" w:rsidRPr="00830AB2">
        <w:rPr>
          <w:rFonts w:ascii="Arial" w:hAnsi="Arial" w:cs="Arial"/>
          <w:sz w:val="20"/>
          <w:szCs w:val="20"/>
        </w:rPr>
        <w:t xml:space="preserve">riesgos </w:t>
      </w:r>
      <w:r w:rsidR="00C22E46" w:rsidRPr="00830AB2">
        <w:rPr>
          <w:rFonts w:ascii="Arial" w:hAnsi="Arial" w:cs="Arial"/>
          <w:sz w:val="20"/>
          <w:szCs w:val="20"/>
        </w:rPr>
        <w:t>que fueron revisados</w:t>
      </w:r>
      <w:r w:rsidRPr="00830AB2">
        <w:rPr>
          <w:rFonts w:ascii="Arial" w:hAnsi="Arial" w:cs="Arial"/>
          <w:sz w:val="20"/>
          <w:szCs w:val="20"/>
        </w:rPr>
        <w:t>:</w:t>
      </w:r>
    </w:p>
    <w:tbl>
      <w:tblPr>
        <w:tblW w:w="12890" w:type="dxa"/>
        <w:tblLayout w:type="fixed"/>
        <w:tblLook w:val="04A0" w:firstRow="1" w:lastRow="0" w:firstColumn="1" w:lastColumn="0" w:noHBand="0" w:noVBand="1"/>
      </w:tblPr>
      <w:tblGrid>
        <w:gridCol w:w="1691"/>
        <w:gridCol w:w="2552"/>
        <w:gridCol w:w="2126"/>
        <w:gridCol w:w="4825"/>
        <w:gridCol w:w="1696"/>
      </w:tblGrid>
      <w:tr w:rsidR="006776E8" w:rsidRPr="006776E8" w:rsidTr="002523E4">
        <w:trPr>
          <w:trHeight w:val="240"/>
          <w:tblHeader/>
        </w:trPr>
        <w:tc>
          <w:tcPr>
            <w:tcW w:w="6369" w:type="dxa"/>
            <w:gridSpan w:val="3"/>
            <w:tcBorders>
              <w:top w:val="single" w:sz="4" w:space="0" w:color="auto"/>
              <w:left w:val="single" w:sz="4" w:space="0" w:color="auto"/>
              <w:bottom w:val="single" w:sz="4" w:space="0" w:color="auto"/>
              <w:right w:val="single" w:sz="4" w:space="0" w:color="auto"/>
            </w:tcBorders>
            <w:shd w:val="clear" w:color="000000" w:fill="DBE5F1"/>
            <w:vAlign w:val="center"/>
            <w:hideMark/>
          </w:tcPr>
          <w:p w:rsidR="00B0698B" w:rsidRPr="006776E8" w:rsidRDefault="00B0698B" w:rsidP="00B0698B">
            <w:pPr>
              <w:spacing w:after="0" w:line="240" w:lineRule="auto"/>
              <w:jc w:val="center"/>
              <w:rPr>
                <w:rFonts w:ascii="Arial" w:eastAsia="Times New Roman" w:hAnsi="Arial" w:cs="Arial"/>
                <w:b/>
                <w:bCs/>
                <w:sz w:val="18"/>
                <w:szCs w:val="18"/>
                <w:lang w:val="en-US"/>
              </w:rPr>
            </w:pPr>
            <w:r w:rsidRPr="006776E8">
              <w:rPr>
                <w:rFonts w:ascii="Arial" w:eastAsia="Times New Roman" w:hAnsi="Arial" w:cs="Arial"/>
                <w:b/>
                <w:bCs/>
                <w:sz w:val="18"/>
                <w:szCs w:val="18"/>
                <w:lang w:val="en-US"/>
              </w:rPr>
              <w:lastRenderedPageBreak/>
              <w:t xml:space="preserve">RIESGO DE CORRUPCIÓN </w:t>
            </w:r>
          </w:p>
        </w:tc>
        <w:tc>
          <w:tcPr>
            <w:tcW w:w="6521" w:type="dxa"/>
            <w:gridSpan w:val="2"/>
            <w:tcBorders>
              <w:top w:val="single" w:sz="4" w:space="0" w:color="auto"/>
              <w:left w:val="single" w:sz="4" w:space="0" w:color="auto"/>
              <w:bottom w:val="single" w:sz="4" w:space="0" w:color="auto"/>
              <w:right w:val="single" w:sz="4" w:space="0" w:color="auto"/>
            </w:tcBorders>
            <w:shd w:val="clear" w:color="000000" w:fill="DBE5F1"/>
            <w:vAlign w:val="center"/>
            <w:hideMark/>
          </w:tcPr>
          <w:p w:rsidR="00B0698B" w:rsidRPr="006776E8" w:rsidRDefault="00B0698B" w:rsidP="00B0698B">
            <w:pPr>
              <w:spacing w:after="0" w:line="240" w:lineRule="auto"/>
              <w:jc w:val="center"/>
              <w:rPr>
                <w:rFonts w:ascii="Arial" w:eastAsia="Times New Roman" w:hAnsi="Arial" w:cs="Arial"/>
                <w:b/>
                <w:bCs/>
                <w:sz w:val="18"/>
                <w:szCs w:val="18"/>
              </w:rPr>
            </w:pPr>
            <w:r w:rsidRPr="006776E8">
              <w:rPr>
                <w:rFonts w:ascii="Arial" w:eastAsia="Times New Roman" w:hAnsi="Arial" w:cs="Arial"/>
                <w:b/>
                <w:bCs/>
                <w:sz w:val="18"/>
                <w:szCs w:val="18"/>
              </w:rPr>
              <w:t> </w:t>
            </w:r>
          </w:p>
        </w:tc>
      </w:tr>
      <w:tr w:rsidR="006776E8" w:rsidRPr="006776E8" w:rsidTr="00830AB2">
        <w:trPr>
          <w:trHeight w:val="225"/>
          <w:tblHeader/>
        </w:trPr>
        <w:tc>
          <w:tcPr>
            <w:tcW w:w="1691"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B0698B" w:rsidRPr="006776E8" w:rsidRDefault="00B0698B" w:rsidP="00B0698B">
            <w:pPr>
              <w:spacing w:after="0" w:line="240" w:lineRule="auto"/>
              <w:jc w:val="center"/>
              <w:rPr>
                <w:rFonts w:ascii="Arial" w:eastAsia="Times New Roman" w:hAnsi="Arial" w:cs="Arial"/>
                <w:sz w:val="18"/>
                <w:szCs w:val="18"/>
                <w:lang w:val="en-US"/>
              </w:rPr>
            </w:pPr>
            <w:r w:rsidRPr="006776E8">
              <w:rPr>
                <w:rFonts w:ascii="Arial" w:eastAsia="Times New Roman" w:hAnsi="Arial" w:cs="Arial"/>
                <w:sz w:val="18"/>
                <w:szCs w:val="18"/>
                <w:lang w:val="en-US"/>
              </w:rPr>
              <w:t>Riesgos Objeto de análisis</w:t>
            </w:r>
          </w:p>
        </w:tc>
        <w:tc>
          <w:tcPr>
            <w:tcW w:w="2552"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B0698B" w:rsidRPr="006776E8" w:rsidRDefault="00B0698B" w:rsidP="00B0698B">
            <w:pPr>
              <w:spacing w:after="0" w:line="240" w:lineRule="auto"/>
              <w:jc w:val="center"/>
              <w:rPr>
                <w:rFonts w:ascii="Arial" w:eastAsia="Times New Roman" w:hAnsi="Arial" w:cs="Arial"/>
                <w:b/>
                <w:bCs/>
                <w:sz w:val="18"/>
                <w:szCs w:val="18"/>
                <w:lang w:val="en-US"/>
              </w:rPr>
            </w:pPr>
            <w:r w:rsidRPr="006776E8">
              <w:rPr>
                <w:rFonts w:ascii="Arial" w:eastAsia="Times New Roman" w:hAnsi="Arial" w:cs="Arial"/>
                <w:b/>
                <w:bCs/>
                <w:sz w:val="18"/>
                <w:szCs w:val="18"/>
                <w:lang w:val="en-US"/>
              </w:rPr>
              <w:t>Causas</w:t>
            </w:r>
          </w:p>
        </w:tc>
        <w:tc>
          <w:tcPr>
            <w:tcW w:w="2126"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B0698B" w:rsidRPr="006776E8" w:rsidRDefault="00B0698B" w:rsidP="00B0698B">
            <w:pPr>
              <w:spacing w:after="0" w:line="240" w:lineRule="auto"/>
              <w:jc w:val="center"/>
              <w:rPr>
                <w:rFonts w:ascii="Arial" w:eastAsia="Times New Roman" w:hAnsi="Arial" w:cs="Arial"/>
                <w:b/>
                <w:bCs/>
                <w:sz w:val="18"/>
                <w:szCs w:val="18"/>
                <w:lang w:val="en-US"/>
              </w:rPr>
            </w:pPr>
            <w:r w:rsidRPr="006776E8">
              <w:rPr>
                <w:rFonts w:ascii="Arial" w:eastAsia="Times New Roman" w:hAnsi="Arial" w:cs="Arial"/>
                <w:b/>
                <w:bCs/>
                <w:sz w:val="18"/>
                <w:szCs w:val="18"/>
                <w:lang w:val="en-US"/>
              </w:rPr>
              <w:t>Controles</w:t>
            </w:r>
          </w:p>
        </w:tc>
        <w:tc>
          <w:tcPr>
            <w:tcW w:w="4825"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B0698B" w:rsidRPr="006776E8" w:rsidRDefault="00B0698B" w:rsidP="00B0698B">
            <w:pPr>
              <w:spacing w:after="0" w:line="240" w:lineRule="auto"/>
              <w:jc w:val="center"/>
              <w:rPr>
                <w:rFonts w:ascii="Arial" w:eastAsia="Times New Roman" w:hAnsi="Arial" w:cs="Arial"/>
                <w:b/>
                <w:bCs/>
                <w:sz w:val="18"/>
                <w:szCs w:val="18"/>
                <w:lang w:val="en-US"/>
              </w:rPr>
            </w:pPr>
            <w:r w:rsidRPr="006776E8">
              <w:rPr>
                <w:rFonts w:ascii="Arial" w:eastAsia="Times New Roman" w:hAnsi="Arial" w:cs="Arial"/>
                <w:b/>
                <w:bCs/>
                <w:sz w:val="18"/>
                <w:szCs w:val="18"/>
                <w:lang w:val="en-US"/>
              </w:rPr>
              <w:t>Estado y última Actualización</w:t>
            </w:r>
          </w:p>
        </w:tc>
        <w:tc>
          <w:tcPr>
            <w:tcW w:w="1696"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B0698B" w:rsidRPr="006776E8" w:rsidRDefault="00B0698B" w:rsidP="00B0698B">
            <w:pPr>
              <w:spacing w:after="0" w:line="240" w:lineRule="auto"/>
              <w:jc w:val="center"/>
              <w:rPr>
                <w:rFonts w:ascii="Arial" w:eastAsia="Times New Roman" w:hAnsi="Arial" w:cs="Arial"/>
                <w:b/>
                <w:bCs/>
                <w:sz w:val="18"/>
                <w:szCs w:val="18"/>
                <w:lang w:val="en-US"/>
              </w:rPr>
            </w:pPr>
            <w:r w:rsidRPr="006776E8">
              <w:rPr>
                <w:rFonts w:ascii="Arial" w:eastAsia="Times New Roman" w:hAnsi="Arial" w:cs="Arial"/>
                <w:b/>
                <w:bCs/>
                <w:sz w:val="18"/>
                <w:szCs w:val="18"/>
                <w:lang w:val="en-US"/>
              </w:rPr>
              <w:t>Comentario OCI</w:t>
            </w:r>
          </w:p>
        </w:tc>
      </w:tr>
      <w:tr w:rsidR="006776E8" w:rsidRPr="006776E8" w:rsidTr="00830AB2">
        <w:trPr>
          <w:trHeight w:val="225"/>
          <w:tblHeader/>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883533" w:rsidRPr="006776E8" w:rsidRDefault="007D1BDA" w:rsidP="00266134">
            <w:pPr>
              <w:spacing w:after="0" w:line="240" w:lineRule="auto"/>
              <w:jc w:val="both"/>
              <w:rPr>
                <w:rFonts w:ascii="Arial" w:eastAsia="Times New Roman" w:hAnsi="Arial" w:cs="Arial"/>
                <w:sz w:val="18"/>
                <w:szCs w:val="18"/>
              </w:rPr>
            </w:pPr>
            <w:r w:rsidRPr="006776E8">
              <w:rPr>
                <w:rFonts w:ascii="Arial" w:eastAsia="Times New Roman" w:hAnsi="Arial" w:cs="Arial"/>
                <w:b/>
                <w:sz w:val="18"/>
                <w:szCs w:val="18"/>
              </w:rPr>
              <w:t>R19</w:t>
            </w:r>
            <w:r w:rsidRPr="006776E8">
              <w:rPr>
                <w:rFonts w:ascii="Arial" w:eastAsia="Times New Roman" w:hAnsi="Arial" w:cs="Arial"/>
                <w:sz w:val="18"/>
                <w:szCs w:val="18"/>
              </w:rPr>
              <w:t xml:space="preserve"> No cobrar, cobrar adicional o desviar el cobro en beneficio particular o de un tercero, por acción o por omisión</w:t>
            </w:r>
            <w:r w:rsidR="00883533" w:rsidRPr="006776E8">
              <w:rPr>
                <w:rFonts w:ascii="Arial" w:eastAsia="Times New Roman" w:hAnsi="Arial" w:cs="Arial"/>
                <w:sz w:val="18"/>
                <w:szCs w:val="18"/>
              </w:rPr>
              <w:t>.</w:t>
            </w:r>
          </w:p>
          <w:p w:rsidR="00883533" w:rsidRPr="006776E8" w:rsidRDefault="00883533" w:rsidP="007444AF">
            <w:pPr>
              <w:spacing w:after="0" w:line="240" w:lineRule="auto"/>
              <w:rPr>
                <w:rFonts w:ascii="Arial" w:eastAsia="Times New Roman" w:hAnsi="Arial" w:cs="Arial"/>
                <w:sz w:val="18"/>
                <w:szCs w:val="18"/>
              </w:rPr>
            </w:pPr>
            <w:r w:rsidRPr="006776E8">
              <w:rPr>
                <w:rFonts w:ascii="Arial" w:eastAsia="Times New Roman" w:hAnsi="Arial" w:cs="Arial"/>
                <w:b/>
                <w:sz w:val="18"/>
                <w:szCs w:val="18"/>
              </w:rPr>
              <w:t>Apo.5.3</w:t>
            </w:r>
            <w:r w:rsidRPr="006776E8">
              <w:rPr>
                <w:rFonts w:ascii="Arial" w:eastAsia="Times New Roman" w:hAnsi="Arial" w:cs="Arial"/>
                <w:sz w:val="18"/>
                <w:szCs w:val="18"/>
              </w:rPr>
              <w:t xml:space="preserve"> Cartera</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640CB7" w:rsidP="006B3EAD">
            <w:pPr>
              <w:pStyle w:val="Prrafodelista"/>
              <w:numPr>
                <w:ilvl w:val="0"/>
                <w:numId w:val="2"/>
              </w:numPr>
              <w:spacing w:after="0" w:line="240" w:lineRule="auto"/>
              <w:ind w:left="323"/>
              <w:rPr>
                <w:rFonts w:ascii="Arial" w:eastAsia="Times New Roman" w:hAnsi="Arial" w:cs="Arial"/>
                <w:bCs/>
                <w:sz w:val="18"/>
                <w:szCs w:val="18"/>
              </w:rPr>
            </w:pPr>
            <w:r w:rsidRPr="006776E8">
              <w:rPr>
                <w:rFonts w:ascii="Arial" w:eastAsia="Times New Roman" w:hAnsi="Arial" w:cs="Arial"/>
                <w:bCs/>
                <w:sz w:val="18"/>
                <w:szCs w:val="18"/>
              </w:rPr>
              <w:t>Trafico de influencias del abogado para favorecer un tercero.</w:t>
            </w:r>
          </w:p>
          <w:p w:rsidR="00640CB7" w:rsidRPr="006776E8" w:rsidRDefault="00640CB7" w:rsidP="006B3EAD">
            <w:pPr>
              <w:pStyle w:val="Prrafodelista"/>
              <w:numPr>
                <w:ilvl w:val="0"/>
                <w:numId w:val="2"/>
              </w:numPr>
              <w:spacing w:after="0" w:line="240" w:lineRule="auto"/>
              <w:ind w:left="323"/>
              <w:rPr>
                <w:rFonts w:ascii="Arial" w:eastAsia="Times New Roman" w:hAnsi="Arial" w:cs="Arial"/>
                <w:bCs/>
                <w:sz w:val="18"/>
                <w:szCs w:val="18"/>
              </w:rPr>
            </w:pPr>
            <w:r w:rsidRPr="006776E8">
              <w:rPr>
                <w:rFonts w:ascii="Arial" w:eastAsia="Times New Roman" w:hAnsi="Arial" w:cs="Arial"/>
                <w:bCs/>
                <w:sz w:val="18"/>
                <w:szCs w:val="18"/>
              </w:rPr>
              <w:t>La falta de seguimiento y control a las actividades propias del acuerdo de Cartera.</w:t>
            </w:r>
          </w:p>
          <w:p w:rsidR="00640CB7" w:rsidRPr="006776E8" w:rsidRDefault="00640CB7" w:rsidP="006B3EAD">
            <w:pPr>
              <w:pStyle w:val="Prrafodelista"/>
              <w:numPr>
                <w:ilvl w:val="0"/>
                <w:numId w:val="2"/>
              </w:numPr>
              <w:spacing w:after="0" w:line="240" w:lineRule="auto"/>
              <w:ind w:left="323"/>
              <w:rPr>
                <w:rFonts w:ascii="Arial" w:eastAsia="Times New Roman" w:hAnsi="Arial" w:cs="Arial"/>
                <w:bCs/>
                <w:sz w:val="18"/>
                <w:szCs w:val="18"/>
              </w:rPr>
            </w:pPr>
            <w:r w:rsidRPr="006776E8">
              <w:rPr>
                <w:rFonts w:ascii="Arial" w:eastAsia="Times New Roman" w:hAnsi="Arial" w:cs="Arial"/>
                <w:bCs/>
                <w:sz w:val="18"/>
                <w:szCs w:val="18"/>
              </w:rPr>
              <w:t>Obviar el procedimiento interno para el cobro de cartera tendiente a obtener un beneficio particular.</w:t>
            </w:r>
          </w:p>
          <w:p w:rsidR="00640CB7" w:rsidRPr="006776E8" w:rsidRDefault="00640CB7" w:rsidP="006B3EAD">
            <w:pPr>
              <w:pStyle w:val="Prrafodelista"/>
              <w:numPr>
                <w:ilvl w:val="0"/>
                <w:numId w:val="2"/>
              </w:numPr>
              <w:spacing w:after="0" w:line="240" w:lineRule="auto"/>
              <w:ind w:left="323"/>
              <w:rPr>
                <w:rFonts w:ascii="Arial" w:eastAsia="Times New Roman" w:hAnsi="Arial" w:cs="Arial"/>
                <w:bCs/>
                <w:sz w:val="18"/>
                <w:szCs w:val="18"/>
              </w:rPr>
            </w:pPr>
            <w:r w:rsidRPr="006776E8">
              <w:rPr>
                <w:rFonts w:ascii="Arial" w:eastAsia="Times New Roman" w:hAnsi="Arial" w:cs="Arial"/>
                <w:bCs/>
                <w:sz w:val="18"/>
                <w:szCs w:val="18"/>
              </w:rPr>
              <w:t>Omitir actuaciones por parte de los abogados para favorecer terceros.</w:t>
            </w:r>
          </w:p>
          <w:p w:rsidR="00640CB7" w:rsidRPr="006776E8" w:rsidRDefault="00640CB7" w:rsidP="006B3EAD">
            <w:pPr>
              <w:pStyle w:val="Prrafodelista"/>
              <w:numPr>
                <w:ilvl w:val="0"/>
                <w:numId w:val="2"/>
              </w:numPr>
              <w:spacing w:after="0" w:line="240" w:lineRule="auto"/>
              <w:ind w:left="323"/>
              <w:rPr>
                <w:rFonts w:ascii="Arial" w:eastAsia="Times New Roman" w:hAnsi="Arial" w:cs="Arial"/>
                <w:bCs/>
                <w:sz w:val="18"/>
                <w:szCs w:val="18"/>
              </w:rPr>
            </w:pPr>
            <w:r w:rsidRPr="006776E8">
              <w:rPr>
                <w:rFonts w:ascii="Arial" w:eastAsia="Times New Roman" w:hAnsi="Arial" w:cs="Arial"/>
                <w:bCs/>
                <w:sz w:val="18"/>
                <w:szCs w:val="18"/>
              </w:rPr>
              <w:t>Emitir un concepto para el comité de Cartera contrario a la Ley para favorecer a un tercero.</w:t>
            </w:r>
          </w:p>
          <w:p w:rsidR="00640CB7" w:rsidRPr="006776E8" w:rsidRDefault="00640CB7" w:rsidP="006B3EAD">
            <w:pPr>
              <w:pStyle w:val="Prrafodelista"/>
              <w:numPr>
                <w:ilvl w:val="0"/>
                <w:numId w:val="2"/>
              </w:numPr>
              <w:spacing w:after="0" w:line="240" w:lineRule="auto"/>
              <w:ind w:left="323"/>
              <w:rPr>
                <w:rFonts w:ascii="Arial" w:eastAsia="Times New Roman" w:hAnsi="Arial" w:cs="Arial"/>
                <w:b/>
                <w:bCs/>
                <w:sz w:val="18"/>
                <w:szCs w:val="18"/>
              </w:rPr>
            </w:pPr>
            <w:r w:rsidRPr="006776E8">
              <w:rPr>
                <w:rFonts w:ascii="Arial" w:eastAsia="Times New Roman" w:hAnsi="Arial" w:cs="Arial"/>
                <w:bCs/>
                <w:sz w:val="18"/>
                <w:szCs w:val="18"/>
              </w:rPr>
              <w:t>Dilatación de los procesos con el propósito de obtener el vencimiento de términos o la prescripción del mismo.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640CB7" w:rsidP="006B3EAD">
            <w:pPr>
              <w:pStyle w:val="Prrafodelista"/>
              <w:numPr>
                <w:ilvl w:val="0"/>
                <w:numId w:val="2"/>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Informe mensual de actividades.</w:t>
            </w:r>
          </w:p>
          <w:p w:rsidR="00640CB7" w:rsidRPr="006776E8" w:rsidRDefault="00640CB7" w:rsidP="006B3EAD">
            <w:pPr>
              <w:pStyle w:val="Prrafodelista"/>
              <w:numPr>
                <w:ilvl w:val="0"/>
                <w:numId w:val="2"/>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Seguimiento y control a los procedimientos</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29444F" w:rsidP="0029444F">
            <w:pPr>
              <w:spacing w:after="0" w:line="240" w:lineRule="auto"/>
              <w:rPr>
                <w:rFonts w:ascii="Arial" w:hAnsi="Arial" w:cs="Arial"/>
                <w:sz w:val="18"/>
                <w:szCs w:val="18"/>
              </w:rPr>
            </w:pPr>
            <w:r w:rsidRPr="006776E8">
              <w:rPr>
                <w:rFonts w:ascii="Arial" w:hAnsi="Arial" w:cs="Arial"/>
                <w:sz w:val="18"/>
                <w:szCs w:val="18"/>
              </w:rPr>
              <w:t xml:space="preserve">Último monitoreo en el SMGI: </w:t>
            </w:r>
            <w:r w:rsidR="00D35C56" w:rsidRPr="006776E8">
              <w:rPr>
                <w:rFonts w:ascii="Arial" w:hAnsi="Arial" w:cs="Arial"/>
                <w:b/>
                <w:sz w:val="18"/>
                <w:szCs w:val="18"/>
              </w:rPr>
              <w:t>21</w:t>
            </w:r>
            <w:r w:rsidRPr="006776E8">
              <w:rPr>
                <w:rFonts w:ascii="Arial" w:hAnsi="Arial" w:cs="Arial"/>
                <w:b/>
                <w:sz w:val="18"/>
                <w:szCs w:val="18"/>
              </w:rPr>
              <w:t xml:space="preserve"> de diciembre de 2020,</w:t>
            </w:r>
            <w:r w:rsidRPr="006776E8">
              <w:rPr>
                <w:rFonts w:ascii="Arial" w:hAnsi="Arial" w:cs="Arial"/>
                <w:sz w:val="18"/>
                <w:szCs w:val="18"/>
              </w:rPr>
              <w:t xml:space="preserve"> el cual refirió:</w:t>
            </w:r>
          </w:p>
          <w:p w:rsidR="0029444F" w:rsidRPr="006776E8" w:rsidRDefault="0029444F" w:rsidP="0029444F">
            <w:pPr>
              <w:spacing w:after="0" w:line="240" w:lineRule="auto"/>
              <w:rPr>
                <w:rFonts w:ascii="Arial" w:hAnsi="Arial" w:cs="Arial"/>
                <w:sz w:val="18"/>
                <w:szCs w:val="18"/>
              </w:rPr>
            </w:pPr>
          </w:p>
          <w:p w:rsidR="0029444F" w:rsidRPr="006776E8" w:rsidRDefault="0029444F" w:rsidP="0029444F">
            <w:pPr>
              <w:spacing w:after="0" w:line="240" w:lineRule="auto"/>
              <w:jc w:val="both"/>
              <w:rPr>
                <w:rFonts w:ascii="Arial" w:hAnsi="Arial" w:cs="Arial"/>
                <w:sz w:val="18"/>
                <w:szCs w:val="18"/>
                <w:shd w:val="clear" w:color="auto" w:fill="FFFFFF"/>
              </w:rPr>
            </w:pPr>
            <w:r w:rsidRPr="006776E8">
              <w:rPr>
                <w:rFonts w:ascii="Arial" w:eastAsia="Times New Roman" w:hAnsi="Arial" w:cs="Arial"/>
                <w:b/>
                <w:bCs/>
                <w:sz w:val="18"/>
                <w:szCs w:val="18"/>
                <w:u w:val="single"/>
              </w:rPr>
              <w:t>Control 1</w:t>
            </w:r>
            <w:r w:rsidRPr="006776E8">
              <w:rPr>
                <w:rFonts w:ascii="Arial" w:eastAsia="Times New Roman" w:hAnsi="Arial" w:cs="Arial"/>
                <w:b/>
                <w:bCs/>
                <w:sz w:val="18"/>
                <w:szCs w:val="18"/>
              </w:rPr>
              <w:t>:</w:t>
            </w:r>
            <w:r w:rsidRPr="006776E8">
              <w:rPr>
                <w:rFonts w:ascii="Arial" w:eastAsia="Times New Roman" w:hAnsi="Arial" w:cs="Arial"/>
                <w:bCs/>
                <w:sz w:val="18"/>
                <w:szCs w:val="18"/>
              </w:rPr>
              <w:t xml:space="preserve"> </w:t>
            </w:r>
            <w:r w:rsidR="007630EB" w:rsidRPr="006776E8">
              <w:rPr>
                <w:rFonts w:ascii="Arial" w:hAnsi="Arial" w:cs="Arial"/>
                <w:sz w:val="18"/>
                <w:szCs w:val="18"/>
                <w:shd w:val="clear" w:color="auto" w:fill="FFFFFF"/>
              </w:rPr>
              <w:t>Durante el periodo de septiembre a diciembre de 2020, en los informes presentados por los asesores, se pueden evidenciar las actividades adelantadas en el mes inmediatamente anterior a la presentación del mismo y relacionadas con el cobro de cartera.</w:t>
            </w:r>
          </w:p>
          <w:p w:rsidR="007630EB" w:rsidRPr="006776E8" w:rsidRDefault="007630EB" w:rsidP="0029444F">
            <w:pPr>
              <w:spacing w:after="0" w:line="240" w:lineRule="auto"/>
              <w:jc w:val="both"/>
              <w:rPr>
                <w:rFonts w:ascii="Arial" w:hAnsi="Arial" w:cs="Arial"/>
                <w:sz w:val="18"/>
                <w:szCs w:val="18"/>
                <w:shd w:val="clear" w:color="auto" w:fill="FFFFFF"/>
              </w:rPr>
            </w:pPr>
          </w:p>
          <w:p w:rsidR="007630EB" w:rsidRPr="006776E8" w:rsidRDefault="007630EB" w:rsidP="0029444F">
            <w:pPr>
              <w:spacing w:after="0" w:line="240" w:lineRule="auto"/>
              <w:jc w:val="both"/>
              <w:rPr>
                <w:rFonts w:ascii="Arial" w:hAnsi="Arial" w:cs="Arial"/>
                <w:sz w:val="18"/>
                <w:szCs w:val="18"/>
                <w:shd w:val="clear" w:color="auto" w:fill="FFFFFF"/>
              </w:rPr>
            </w:pPr>
            <w:r w:rsidRPr="006776E8">
              <w:rPr>
                <w:rFonts w:ascii="Arial" w:hAnsi="Arial" w:cs="Arial"/>
                <w:sz w:val="18"/>
                <w:szCs w:val="18"/>
                <w:shd w:val="clear" w:color="auto" w:fill="FFFFFF"/>
              </w:rPr>
              <w:t>Se aclara para que mediante Resolución 1001 del 14 de abril de 2020, se suspendieron los términos de cobro.</w:t>
            </w:r>
          </w:p>
          <w:p w:rsidR="0029444F" w:rsidRPr="006776E8" w:rsidRDefault="0029444F" w:rsidP="0029444F">
            <w:pPr>
              <w:spacing w:after="0" w:line="240" w:lineRule="auto"/>
              <w:rPr>
                <w:rFonts w:ascii="Arial" w:eastAsia="Times New Roman" w:hAnsi="Arial" w:cs="Arial"/>
                <w:bCs/>
                <w:sz w:val="18"/>
                <w:szCs w:val="18"/>
              </w:rPr>
            </w:pPr>
          </w:p>
          <w:p w:rsidR="0029444F" w:rsidRPr="006776E8" w:rsidRDefault="0029444F" w:rsidP="007630EB">
            <w:pPr>
              <w:spacing w:after="0" w:line="240" w:lineRule="auto"/>
              <w:jc w:val="both"/>
              <w:rPr>
                <w:rFonts w:ascii="Arial" w:hAnsi="Arial" w:cs="Arial"/>
                <w:sz w:val="18"/>
                <w:szCs w:val="18"/>
                <w:shd w:val="clear" w:color="auto" w:fill="FFFFFF"/>
              </w:rPr>
            </w:pPr>
            <w:r w:rsidRPr="006776E8">
              <w:rPr>
                <w:rFonts w:ascii="Arial" w:eastAsia="Times New Roman" w:hAnsi="Arial" w:cs="Arial"/>
                <w:b/>
                <w:bCs/>
                <w:sz w:val="18"/>
                <w:szCs w:val="18"/>
                <w:u w:val="single"/>
              </w:rPr>
              <w:t>Control 2</w:t>
            </w:r>
            <w:r w:rsidRPr="006776E8">
              <w:rPr>
                <w:rFonts w:ascii="Arial" w:hAnsi="Arial" w:cs="Arial"/>
                <w:sz w:val="18"/>
                <w:szCs w:val="18"/>
                <w:shd w:val="clear" w:color="auto" w:fill="FFFFFF"/>
              </w:rPr>
              <w:t xml:space="preserve">: </w:t>
            </w:r>
            <w:r w:rsidR="007630EB" w:rsidRPr="006776E8">
              <w:rPr>
                <w:rFonts w:ascii="Arial" w:hAnsi="Arial" w:cs="Arial"/>
                <w:sz w:val="18"/>
                <w:szCs w:val="18"/>
                <w:shd w:val="clear" w:color="auto" w:fill="FFFFFF"/>
              </w:rPr>
              <w:t>Durante el periodo de septiembre a diciembre de 2020, se utilizan las herramientas de trazabilidad definidas para controlar las actividades que se deben llevar a cabo en el expediente de cobro.</w:t>
            </w:r>
          </w:p>
          <w:p w:rsidR="007630EB" w:rsidRPr="006776E8" w:rsidRDefault="007630EB" w:rsidP="007630EB">
            <w:pPr>
              <w:spacing w:after="0" w:line="240" w:lineRule="auto"/>
              <w:jc w:val="both"/>
              <w:rPr>
                <w:rFonts w:ascii="Arial" w:hAnsi="Arial" w:cs="Arial"/>
                <w:sz w:val="18"/>
                <w:szCs w:val="18"/>
                <w:shd w:val="clear" w:color="auto" w:fill="FFFFFF"/>
              </w:rPr>
            </w:pPr>
          </w:p>
          <w:p w:rsidR="007630EB" w:rsidRPr="006776E8" w:rsidRDefault="007630EB" w:rsidP="007630EB">
            <w:pPr>
              <w:spacing w:after="0" w:line="240" w:lineRule="auto"/>
              <w:jc w:val="both"/>
              <w:rPr>
                <w:rFonts w:ascii="Arial" w:hAnsi="Arial" w:cs="Arial"/>
                <w:sz w:val="18"/>
                <w:szCs w:val="18"/>
                <w:shd w:val="clear" w:color="auto" w:fill="FFFFFF"/>
              </w:rPr>
            </w:pPr>
            <w:r w:rsidRPr="006776E8">
              <w:rPr>
                <w:rFonts w:ascii="Arial" w:hAnsi="Arial" w:cs="Arial"/>
                <w:sz w:val="18"/>
                <w:szCs w:val="18"/>
                <w:shd w:val="clear" w:color="auto" w:fill="FFFFFF"/>
              </w:rPr>
              <w:t>Se aclara para que mediante Resolución 1001 del 14 de abril de 2020, se suspendieron los términos de cobro.</w:t>
            </w:r>
          </w:p>
          <w:p w:rsidR="004273ED" w:rsidRPr="006776E8" w:rsidRDefault="004273ED" w:rsidP="007630EB">
            <w:pPr>
              <w:spacing w:after="0" w:line="240" w:lineRule="auto"/>
              <w:jc w:val="both"/>
              <w:rPr>
                <w:rFonts w:ascii="Arial" w:hAnsi="Arial" w:cs="Arial"/>
                <w:sz w:val="18"/>
                <w:szCs w:val="18"/>
                <w:shd w:val="clear" w:color="auto" w:fill="FFFFFF"/>
              </w:rPr>
            </w:pPr>
          </w:p>
          <w:p w:rsidR="004273ED" w:rsidRPr="006776E8" w:rsidRDefault="00D35C56" w:rsidP="007630EB">
            <w:pPr>
              <w:spacing w:after="0" w:line="240" w:lineRule="auto"/>
              <w:jc w:val="both"/>
              <w:rPr>
                <w:rFonts w:ascii="Arial" w:eastAsia="Times New Roman" w:hAnsi="Arial" w:cs="Arial"/>
                <w:bCs/>
                <w:sz w:val="18"/>
                <w:szCs w:val="18"/>
              </w:rPr>
            </w:pPr>
            <w:r w:rsidRPr="006776E8">
              <w:rPr>
                <w:rFonts w:ascii="Arial" w:eastAsia="Times New Roman" w:hAnsi="Arial" w:cs="Arial"/>
                <w:bCs/>
                <w:sz w:val="18"/>
                <w:szCs w:val="18"/>
              </w:rPr>
              <w:t>Mediante correo electrónico de fecha 12 de</w:t>
            </w:r>
            <w:r w:rsidR="00A270DD" w:rsidRPr="006776E8">
              <w:rPr>
                <w:rFonts w:ascii="Arial" w:eastAsia="Times New Roman" w:hAnsi="Arial" w:cs="Arial"/>
                <w:bCs/>
                <w:sz w:val="18"/>
                <w:szCs w:val="18"/>
              </w:rPr>
              <w:t xml:space="preserve"> enero de 2021, </w:t>
            </w:r>
            <w:r w:rsidR="0067108A" w:rsidRPr="006776E8">
              <w:rPr>
                <w:rFonts w:ascii="Arial" w:eastAsia="Times New Roman" w:hAnsi="Arial" w:cs="Arial"/>
                <w:bCs/>
                <w:sz w:val="18"/>
                <w:szCs w:val="18"/>
              </w:rPr>
              <w:t>el gestor del riesgo aclaró:</w:t>
            </w:r>
          </w:p>
          <w:p w:rsidR="0067108A" w:rsidRPr="006776E8" w:rsidRDefault="0067108A" w:rsidP="007630EB">
            <w:pPr>
              <w:spacing w:after="0" w:line="240" w:lineRule="auto"/>
              <w:jc w:val="both"/>
              <w:rPr>
                <w:rFonts w:ascii="Arial" w:eastAsia="Times New Roman" w:hAnsi="Arial" w:cs="Arial"/>
                <w:bCs/>
                <w:sz w:val="18"/>
                <w:szCs w:val="18"/>
              </w:rPr>
            </w:pPr>
          </w:p>
          <w:p w:rsidR="0067108A" w:rsidRPr="006776E8" w:rsidRDefault="0067108A" w:rsidP="0067108A">
            <w:pPr>
              <w:jc w:val="both"/>
              <w:rPr>
                <w:rFonts w:ascii="Arial" w:hAnsi="Arial" w:cs="Arial"/>
                <w:sz w:val="18"/>
                <w:szCs w:val="18"/>
                <w:lang w:val="es-CO"/>
              </w:rPr>
            </w:pPr>
            <w:r w:rsidRPr="006776E8">
              <w:rPr>
                <w:rFonts w:ascii="Arial" w:hAnsi="Arial" w:cs="Arial"/>
                <w:sz w:val="18"/>
                <w:szCs w:val="18"/>
                <w:lang w:val="es-CO"/>
              </w:rPr>
              <w:t xml:space="preserve">Según lo conversado telefónicamente, me permito dar aclaración frente a los controles del riesgo R19 de cartera, ya que durante el periodo de monitoreo no se realizó cobro a los deudores, lo anterior teniendo en cuenta que mediante la Resolución 1001 de 14 de abril de 2020 se suspendieron los términos en actuaciones administrativas del procedimiento administrativo de cobro coactivo y de cartera (se adjunta) </w:t>
            </w:r>
          </w:p>
          <w:p w:rsidR="0067108A" w:rsidRPr="006776E8" w:rsidRDefault="0067108A" w:rsidP="0067108A">
            <w:pPr>
              <w:jc w:val="both"/>
              <w:rPr>
                <w:rFonts w:ascii="Arial" w:hAnsi="Arial" w:cs="Arial"/>
                <w:sz w:val="18"/>
                <w:szCs w:val="18"/>
                <w:lang w:val="es-CO"/>
              </w:rPr>
            </w:pPr>
            <w:r w:rsidRPr="006776E8">
              <w:rPr>
                <w:rFonts w:ascii="Arial" w:hAnsi="Arial" w:cs="Arial"/>
                <w:sz w:val="18"/>
                <w:szCs w:val="18"/>
                <w:lang w:val="es-CO"/>
              </w:rPr>
              <w:t xml:space="preserve">Adjunto para tu verificación acta de REPAC donde se evidencia como adjuntos los informes presentados por los funcionarios y también adjunto tres informes. </w:t>
            </w:r>
          </w:p>
          <w:p w:rsidR="0067108A" w:rsidRPr="006776E8" w:rsidRDefault="0067108A" w:rsidP="007630EB">
            <w:pPr>
              <w:spacing w:after="0" w:line="240" w:lineRule="auto"/>
              <w:jc w:val="both"/>
              <w:rPr>
                <w:rFonts w:ascii="Arial" w:eastAsia="Times New Roman" w:hAnsi="Arial" w:cs="Arial"/>
                <w:bCs/>
                <w:sz w:val="18"/>
                <w:szCs w:val="18"/>
              </w:rPr>
            </w:pP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29444F" w:rsidP="0029444F">
            <w:pPr>
              <w:spacing w:after="0" w:line="240" w:lineRule="auto"/>
              <w:jc w:val="both"/>
              <w:rPr>
                <w:rFonts w:ascii="Arial" w:eastAsia="Times New Roman" w:hAnsi="Arial" w:cs="Arial"/>
                <w:b/>
                <w:bCs/>
                <w:sz w:val="18"/>
                <w:szCs w:val="18"/>
              </w:rPr>
            </w:pPr>
            <w:r w:rsidRPr="006776E8">
              <w:rPr>
                <w:rFonts w:ascii="Arial" w:eastAsia="Times New Roman" w:hAnsi="Arial" w:cs="Arial"/>
                <w:sz w:val="18"/>
                <w:szCs w:val="18"/>
                <w:lang w:eastAsia="es-CO"/>
              </w:rPr>
              <w:t>Al verificar las evidencias se corroboró que los controles fueron los adecuados y el riesgo no se materializó</w:t>
            </w:r>
            <w:r w:rsidR="008507C5" w:rsidRPr="006776E8">
              <w:rPr>
                <w:rFonts w:ascii="Arial" w:eastAsia="Times New Roman" w:hAnsi="Arial" w:cs="Arial"/>
                <w:sz w:val="18"/>
                <w:szCs w:val="18"/>
                <w:lang w:eastAsia="es-CO"/>
              </w:rPr>
              <w:t>.</w:t>
            </w:r>
          </w:p>
        </w:tc>
      </w:tr>
      <w:tr w:rsidR="006776E8" w:rsidRPr="006776E8" w:rsidTr="00830AB2">
        <w:trPr>
          <w:trHeight w:val="225"/>
          <w:tblHeader/>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29444F" w:rsidP="001A52B6">
            <w:pPr>
              <w:spacing w:after="0" w:line="240" w:lineRule="auto"/>
              <w:jc w:val="both"/>
              <w:rPr>
                <w:rFonts w:ascii="Arial" w:eastAsia="Times New Roman" w:hAnsi="Arial" w:cs="Arial"/>
                <w:sz w:val="18"/>
                <w:szCs w:val="18"/>
              </w:rPr>
            </w:pPr>
            <w:r w:rsidRPr="006776E8">
              <w:rPr>
                <w:rFonts w:ascii="Arial" w:eastAsia="Times New Roman" w:hAnsi="Arial" w:cs="Arial"/>
                <w:b/>
                <w:sz w:val="18"/>
                <w:szCs w:val="18"/>
              </w:rPr>
              <w:lastRenderedPageBreak/>
              <w:t xml:space="preserve">R34 </w:t>
            </w:r>
            <w:r w:rsidRPr="006776E8">
              <w:rPr>
                <w:rFonts w:ascii="Arial" w:eastAsia="Times New Roman" w:hAnsi="Arial" w:cs="Arial"/>
                <w:sz w:val="18"/>
                <w:szCs w:val="18"/>
              </w:rPr>
              <w:t>Pactar operaciones en condiciones desfavorables para la Nación en beneficio propio o de un tercero</w:t>
            </w:r>
            <w:r w:rsidR="00883533" w:rsidRPr="006776E8">
              <w:rPr>
                <w:rFonts w:ascii="Arial" w:eastAsia="Times New Roman" w:hAnsi="Arial" w:cs="Arial"/>
                <w:sz w:val="18"/>
                <w:szCs w:val="18"/>
              </w:rPr>
              <w:t>.</w:t>
            </w:r>
          </w:p>
          <w:p w:rsidR="00883533" w:rsidRPr="006776E8" w:rsidRDefault="0029444F" w:rsidP="001A52B6">
            <w:pPr>
              <w:spacing w:after="0" w:line="240" w:lineRule="auto"/>
              <w:jc w:val="both"/>
              <w:rPr>
                <w:rFonts w:ascii="Arial" w:eastAsia="Times New Roman" w:hAnsi="Arial" w:cs="Arial"/>
                <w:sz w:val="18"/>
                <w:szCs w:val="18"/>
              </w:rPr>
            </w:pPr>
            <w:r w:rsidRPr="006776E8">
              <w:rPr>
                <w:rFonts w:ascii="Arial" w:eastAsia="Times New Roman" w:hAnsi="Arial" w:cs="Arial"/>
                <w:b/>
                <w:sz w:val="18"/>
                <w:szCs w:val="18"/>
              </w:rPr>
              <w:t xml:space="preserve">Mis.3.14 </w:t>
            </w:r>
            <w:r w:rsidRPr="006776E8">
              <w:rPr>
                <w:rFonts w:ascii="Arial" w:eastAsia="Times New Roman" w:hAnsi="Arial" w:cs="Arial"/>
                <w:sz w:val="18"/>
                <w:szCs w:val="18"/>
              </w:rPr>
              <w:t>Financiamiento externo de la Nación</w:t>
            </w:r>
            <w:r w:rsidR="004273ED" w:rsidRPr="006776E8">
              <w:rPr>
                <w:rFonts w:ascii="Arial" w:eastAsia="Times New Roman" w:hAnsi="Arial" w:cs="Arial"/>
                <w:sz w:val="18"/>
                <w:szCs w:val="18"/>
              </w:rPr>
              <w:t xml:space="preserve"> y relaciones con inversionistas.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29444F" w:rsidP="006B3EAD">
            <w:pPr>
              <w:pStyle w:val="Prrafodelista"/>
              <w:numPr>
                <w:ilvl w:val="0"/>
                <w:numId w:val="3"/>
              </w:numPr>
              <w:spacing w:after="0" w:line="240" w:lineRule="auto"/>
              <w:ind w:left="323"/>
              <w:rPr>
                <w:rFonts w:ascii="Arial" w:eastAsia="Times New Roman" w:hAnsi="Arial" w:cs="Arial"/>
                <w:bCs/>
                <w:sz w:val="18"/>
                <w:szCs w:val="18"/>
              </w:rPr>
            </w:pPr>
            <w:r w:rsidRPr="006776E8">
              <w:rPr>
                <w:rFonts w:ascii="Arial" w:eastAsia="Times New Roman" w:hAnsi="Arial" w:cs="Arial"/>
                <w:bCs/>
                <w:sz w:val="18"/>
                <w:szCs w:val="18"/>
              </w:rPr>
              <w:t>Ofrecimientos para la toma de decisiones en la estructuración y negociación de operaciones.</w:t>
            </w:r>
          </w:p>
          <w:p w:rsidR="0029444F" w:rsidRPr="006776E8" w:rsidRDefault="0029444F" w:rsidP="006B3EAD">
            <w:pPr>
              <w:pStyle w:val="Prrafodelista"/>
              <w:numPr>
                <w:ilvl w:val="0"/>
                <w:numId w:val="3"/>
              </w:numPr>
              <w:spacing w:after="0" w:line="240" w:lineRule="auto"/>
              <w:ind w:left="323"/>
              <w:rPr>
                <w:rFonts w:ascii="Arial" w:eastAsia="Times New Roman" w:hAnsi="Arial" w:cs="Arial"/>
                <w:bCs/>
                <w:sz w:val="18"/>
                <w:szCs w:val="18"/>
              </w:rPr>
            </w:pPr>
            <w:r w:rsidRPr="006776E8">
              <w:rPr>
                <w:rFonts w:ascii="Arial" w:eastAsia="Times New Roman" w:hAnsi="Arial" w:cs="Arial"/>
                <w:bCs/>
                <w:sz w:val="18"/>
                <w:szCs w:val="18"/>
              </w:rPr>
              <w:t>Presiones externas o de un superior a la hora de tomar decisiones de estructuración y ejecución de operaciones.</w:t>
            </w:r>
          </w:p>
          <w:p w:rsidR="0029444F" w:rsidRPr="006776E8" w:rsidRDefault="0029444F" w:rsidP="006B3EAD">
            <w:pPr>
              <w:pStyle w:val="Prrafodelista"/>
              <w:numPr>
                <w:ilvl w:val="0"/>
                <w:numId w:val="3"/>
              </w:numPr>
              <w:spacing w:after="0" w:line="240" w:lineRule="auto"/>
              <w:ind w:left="323"/>
              <w:rPr>
                <w:rFonts w:ascii="Arial" w:eastAsia="Times New Roman" w:hAnsi="Arial" w:cs="Arial"/>
                <w:bCs/>
                <w:sz w:val="18"/>
                <w:szCs w:val="18"/>
              </w:rPr>
            </w:pPr>
            <w:r w:rsidRPr="006776E8">
              <w:rPr>
                <w:rFonts w:ascii="Arial" w:eastAsia="Times New Roman" w:hAnsi="Arial" w:cs="Arial"/>
                <w:bCs/>
                <w:sz w:val="18"/>
                <w:szCs w:val="18"/>
              </w:rPr>
              <w:t>Filtrar información con carácter reservado de manera intencional respecto a las operaciones a un tercero.</w:t>
            </w:r>
          </w:p>
          <w:p w:rsidR="0029444F" w:rsidRPr="006776E8" w:rsidRDefault="0029444F" w:rsidP="0029444F">
            <w:pPr>
              <w:pStyle w:val="Prrafodelista"/>
              <w:spacing w:after="0" w:line="240" w:lineRule="auto"/>
              <w:rPr>
                <w:rFonts w:ascii="Arial" w:eastAsia="Times New Roman" w:hAnsi="Arial" w:cs="Arial"/>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29444F" w:rsidP="006B3EAD">
            <w:pPr>
              <w:pStyle w:val="Prrafodelista"/>
              <w:numPr>
                <w:ilvl w:val="0"/>
                <w:numId w:val="3"/>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Revisión y visto bueno de documentos requeridos para las operaciones.</w:t>
            </w:r>
          </w:p>
          <w:p w:rsidR="0029444F" w:rsidRPr="006776E8" w:rsidRDefault="002523E4" w:rsidP="006B3EAD">
            <w:pPr>
              <w:pStyle w:val="Prrafodelista"/>
              <w:numPr>
                <w:ilvl w:val="0"/>
                <w:numId w:val="3"/>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 xml:space="preserve">Autorizaciones previas del </w:t>
            </w:r>
            <w:r w:rsidR="001A52B6" w:rsidRPr="006776E8">
              <w:rPr>
                <w:rFonts w:ascii="Arial" w:eastAsia="Times New Roman" w:hAnsi="Arial" w:cs="Arial"/>
                <w:bCs/>
                <w:sz w:val="18"/>
                <w:szCs w:val="18"/>
              </w:rPr>
              <w:t xml:space="preserve">CONPES, Banco de la República y </w:t>
            </w:r>
            <w:r w:rsidRPr="006776E8">
              <w:rPr>
                <w:rFonts w:ascii="Arial" w:eastAsia="Times New Roman" w:hAnsi="Arial" w:cs="Arial"/>
                <w:bCs/>
                <w:sz w:val="18"/>
                <w:szCs w:val="18"/>
              </w:rPr>
              <w:t>Comisión Interparlamentaria de Crédito Público.</w:t>
            </w:r>
          </w:p>
          <w:p w:rsidR="002523E4" w:rsidRPr="006776E8" w:rsidRDefault="002523E4" w:rsidP="006B3EAD">
            <w:pPr>
              <w:pStyle w:val="Prrafodelista"/>
              <w:numPr>
                <w:ilvl w:val="0"/>
                <w:numId w:val="3"/>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Solicitud de conceptos de riesgo.</w:t>
            </w:r>
          </w:p>
          <w:p w:rsidR="002523E4" w:rsidRPr="006776E8" w:rsidRDefault="002523E4" w:rsidP="006B3EAD">
            <w:pPr>
              <w:pStyle w:val="Prrafodelista"/>
              <w:numPr>
                <w:ilvl w:val="0"/>
                <w:numId w:val="3"/>
              </w:numPr>
              <w:spacing w:after="0" w:line="240" w:lineRule="auto"/>
              <w:ind w:left="322"/>
              <w:jc w:val="both"/>
              <w:rPr>
                <w:rFonts w:ascii="Arial" w:eastAsia="Times New Roman" w:hAnsi="Arial" w:cs="Arial"/>
                <w:b/>
                <w:bCs/>
                <w:sz w:val="18"/>
                <w:szCs w:val="18"/>
              </w:rPr>
            </w:pPr>
            <w:r w:rsidRPr="006776E8">
              <w:rPr>
                <w:rFonts w:ascii="Arial" w:eastAsia="Times New Roman" w:hAnsi="Arial" w:cs="Arial"/>
                <w:bCs/>
                <w:sz w:val="18"/>
                <w:szCs w:val="18"/>
              </w:rPr>
              <w:t>Comité de Tesorería.</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rsidR="002523E4" w:rsidRPr="006776E8" w:rsidRDefault="002523E4" w:rsidP="001A52B6">
            <w:pPr>
              <w:rPr>
                <w:rFonts w:ascii="Arial" w:hAnsi="Arial" w:cs="Arial"/>
                <w:sz w:val="18"/>
                <w:szCs w:val="18"/>
              </w:rPr>
            </w:pPr>
            <w:r w:rsidRPr="006776E8">
              <w:rPr>
                <w:rFonts w:ascii="Arial" w:hAnsi="Arial" w:cs="Arial"/>
                <w:sz w:val="18"/>
                <w:szCs w:val="18"/>
              </w:rPr>
              <w:t xml:space="preserve">Último monitoreo en el SMGI: </w:t>
            </w:r>
            <w:r w:rsidRPr="006776E8">
              <w:rPr>
                <w:rFonts w:ascii="Arial" w:hAnsi="Arial" w:cs="Arial"/>
                <w:b/>
                <w:sz w:val="18"/>
                <w:szCs w:val="18"/>
              </w:rPr>
              <w:t>17 de diciembre de 2020,</w:t>
            </w:r>
            <w:r w:rsidRPr="006776E8">
              <w:rPr>
                <w:rFonts w:ascii="Arial" w:hAnsi="Arial" w:cs="Arial"/>
                <w:sz w:val="18"/>
                <w:szCs w:val="18"/>
              </w:rPr>
              <w:t xml:space="preserve"> el cual refirió:</w:t>
            </w:r>
          </w:p>
          <w:p w:rsidR="002523E4" w:rsidRPr="006776E8" w:rsidRDefault="002523E4" w:rsidP="001A52B6">
            <w:pPr>
              <w:jc w:val="both"/>
              <w:rPr>
                <w:rFonts w:ascii="Arial" w:hAnsi="Arial" w:cs="Arial"/>
                <w:sz w:val="18"/>
                <w:szCs w:val="18"/>
                <w:shd w:val="clear" w:color="auto" w:fill="FFFFFF"/>
              </w:rPr>
            </w:pPr>
            <w:r w:rsidRPr="006776E8">
              <w:rPr>
                <w:rFonts w:ascii="Arial" w:eastAsia="Times New Roman" w:hAnsi="Arial" w:cs="Arial"/>
                <w:b/>
                <w:bCs/>
                <w:sz w:val="18"/>
                <w:szCs w:val="18"/>
                <w:u w:val="single"/>
              </w:rPr>
              <w:t>Control 1</w:t>
            </w:r>
            <w:r w:rsidRPr="006776E8">
              <w:rPr>
                <w:rFonts w:ascii="Arial" w:eastAsia="Times New Roman" w:hAnsi="Arial" w:cs="Arial"/>
                <w:b/>
                <w:bCs/>
                <w:sz w:val="18"/>
                <w:szCs w:val="18"/>
              </w:rPr>
              <w:t>:</w:t>
            </w:r>
            <w:r w:rsidRPr="006776E8">
              <w:rPr>
                <w:rFonts w:ascii="Arial" w:hAnsi="Arial" w:cs="Arial"/>
                <w:sz w:val="18"/>
                <w:szCs w:val="18"/>
              </w:rPr>
              <w:t xml:space="preserve"> </w:t>
            </w:r>
            <w:r w:rsidR="00452A89" w:rsidRPr="006776E8">
              <w:rPr>
                <w:rFonts w:ascii="Arial" w:hAnsi="Arial" w:cs="Arial"/>
                <w:sz w:val="18"/>
                <w:szCs w:val="18"/>
                <w:shd w:val="clear" w:color="auto" w:fill="FFFFFF"/>
              </w:rPr>
              <w:t>Durante el segundo semestre no se han ejecutado operaciones en el mercado internacional de capitales.</w:t>
            </w:r>
            <w:r w:rsidR="001A52B6" w:rsidRPr="006776E8">
              <w:rPr>
                <w:rFonts w:ascii="Arial" w:hAnsi="Arial" w:cs="Arial"/>
                <w:sz w:val="18"/>
                <w:szCs w:val="18"/>
                <w:shd w:val="clear" w:color="auto" w:fill="FFFFFF"/>
              </w:rPr>
              <w:t xml:space="preserve"> </w:t>
            </w:r>
            <w:r w:rsidR="00452A89" w:rsidRPr="006776E8">
              <w:rPr>
                <w:rFonts w:ascii="Arial" w:hAnsi="Arial" w:cs="Arial"/>
                <w:sz w:val="18"/>
                <w:szCs w:val="18"/>
                <w:shd w:val="clear" w:color="auto" w:fill="FFFFFF"/>
              </w:rPr>
              <w:t>No existen evidencias, porque no se ejecutaron operaciones en el mercado internacional de capitales.</w:t>
            </w:r>
          </w:p>
          <w:p w:rsidR="0088760B" w:rsidRPr="006776E8" w:rsidRDefault="002523E4" w:rsidP="001A52B6">
            <w:pPr>
              <w:jc w:val="both"/>
              <w:rPr>
                <w:rFonts w:ascii="Arial" w:hAnsi="Arial" w:cs="Arial"/>
                <w:sz w:val="18"/>
                <w:szCs w:val="18"/>
                <w:shd w:val="clear" w:color="auto" w:fill="FFFFFF"/>
              </w:rPr>
            </w:pPr>
            <w:r w:rsidRPr="006776E8">
              <w:rPr>
                <w:rFonts w:ascii="Arial" w:hAnsi="Arial" w:cs="Arial"/>
                <w:b/>
                <w:sz w:val="18"/>
                <w:szCs w:val="18"/>
                <w:u w:val="single"/>
                <w:shd w:val="clear" w:color="auto" w:fill="FFFFFF"/>
              </w:rPr>
              <w:t>Control 2:</w:t>
            </w:r>
            <w:r w:rsidRPr="006776E8">
              <w:rPr>
                <w:rFonts w:ascii="Arial" w:hAnsi="Arial" w:cs="Arial"/>
                <w:sz w:val="18"/>
                <w:szCs w:val="18"/>
                <w:shd w:val="clear" w:color="auto" w:fill="FFFFFF"/>
              </w:rPr>
              <w:t xml:space="preserve"> </w:t>
            </w:r>
            <w:r w:rsidR="00452A89" w:rsidRPr="006776E8">
              <w:rPr>
                <w:rFonts w:ascii="Arial" w:hAnsi="Arial" w:cs="Arial"/>
                <w:sz w:val="18"/>
                <w:szCs w:val="18"/>
                <w:shd w:val="clear" w:color="auto" w:fill="FFFFFF"/>
              </w:rPr>
              <w:t>Se adelantó la actualización del CONPES y se envió para revisión del DNP</w:t>
            </w:r>
            <w:r w:rsidRPr="006776E8">
              <w:rPr>
                <w:rFonts w:ascii="Arial" w:hAnsi="Arial" w:cs="Arial"/>
                <w:sz w:val="18"/>
                <w:szCs w:val="18"/>
                <w:shd w:val="clear" w:color="auto" w:fill="FFFFFF"/>
              </w:rPr>
              <w:t>.</w:t>
            </w:r>
            <w:r w:rsidR="001A52B6" w:rsidRPr="006776E8">
              <w:rPr>
                <w:rFonts w:ascii="Arial" w:hAnsi="Arial" w:cs="Arial"/>
                <w:sz w:val="18"/>
                <w:szCs w:val="18"/>
                <w:shd w:val="clear" w:color="auto" w:fill="FFFFFF"/>
              </w:rPr>
              <w:t xml:space="preserve"> </w:t>
            </w:r>
            <w:r w:rsidR="00452A89" w:rsidRPr="006776E8">
              <w:rPr>
                <w:rFonts w:ascii="Arial" w:hAnsi="Arial" w:cs="Arial"/>
                <w:sz w:val="18"/>
                <w:szCs w:val="18"/>
                <w:shd w:val="clear" w:color="auto" w:fill="FFFFFF"/>
              </w:rPr>
              <w:t>Se evidencia el correo en el que se envió para revisión el CONPES, está pendiente la aprobación de la Ley de endeudamiento.</w:t>
            </w:r>
            <w:r w:rsidRPr="006776E8">
              <w:rPr>
                <w:rFonts w:ascii="Arial" w:hAnsi="Arial" w:cs="Arial"/>
                <w:sz w:val="18"/>
                <w:szCs w:val="18"/>
                <w:shd w:val="clear" w:color="auto" w:fill="FFFFFF"/>
              </w:rPr>
              <w:t> </w:t>
            </w:r>
            <w:r w:rsidR="00740213" w:rsidRPr="006776E8">
              <w:rPr>
                <w:rFonts w:ascii="Arial" w:hAnsi="Arial" w:cs="Arial"/>
                <w:sz w:val="18"/>
                <w:szCs w:val="18"/>
                <w:shd w:val="clear" w:color="auto" w:fill="FFFFFF"/>
              </w:rPr>
              <w:t xml:space="preserve"> </w:t>
            </w:r>
          </w:p>
          <w:p w:rsidR="0088760B" w:rsidRPr="006776E8" w:rsidRDefault="0088760B" w:rsidP="0088760B">
            <w:pPr>
              <w:jc w:val="both"/>
              <w:rPr>
                <w:rFonts w:ascii="Arial" w:hAnsi="Arial" w:cs="Arial"/>
                <w:sz w:val="18"/>
                <w:szCs w:val="18"/>
                <w:lang w:val="es-CO"/>
              </w:rPr>
            </w:pPr>
            <w:r w:rsidRPr="006776E8">
              <w:rPr>
                <w:rFonts w:ascii="Arial" w:hAnsi="Arial" w:cs="Arial"/>
                <w:sz w:val="18"/>
                <w:szCs w:val="18"/>
                <w:shd w:val="clear" w:color="auto" w:fill="FFFFFF"/>
              </w:rPr>
              <w:t>El 13 de enero de 2020, mediante correo electrónico el área aclaró: “</w:t>
            </w:r>
            <w:r w:rsidRPr="006776E8">
              <w:rPr>
                <w:rFonts w:ascii="Arial" w:hAnsi="Arial" w:cs="Arial"/>
                <w:sz w:val="18"/>
                <w:szCs w:val="18"/>
                <w:lang w:val="es-CO"/>
              </w:rPr>
              <w:t xml:space="preserve">el Riesgo no se materializó toda vez que no se ejecutó ninguna operación en el mercado internacional de capitales. Sin embargo, con el fin de contar con la flexibilidad para acceder a la financiación de la Nación aprovechando las ventanas de mercado que se pudieran presentar los primeros días de enero, la subdirección adelanto el proceso de autorizaciones con el DNP (“Autorizaciones previas del CONPES, Banco de la República y Comisión Interparlamentaria de Crédito Público”) y se realizó el “Comité de Tesorería” el 4 de diciembre de 2020, motivo por el cual </w:t>
            </w:r>
            <w:r w:rsidRPr="006776E8">
              <w:rPr>
                <w:rFonts w:ascii="Arial" w:hAnsi="Arial" w:cs="Arial"/>
                <w:sz w:val="18"/>
                <w:szCs w:val="18"/>
              </w:rPr>
              <w:t>se registraron estos controles.”</w:t>
            </w:r>
          </w:p>
          <w:p w:rsidR="0088760B" w:rsidRPr="006776E8" w:rsidRDefault="0088760B" w:rsidP="001A52B6">
            <w:pPr>
              <w:jc w:val="both"/>
              <w:rPr>
                <w:rFonts w:ascii="Arial" w:hAnsi="Arial" w:cs="Arial"/>
                <w:sz w:val="18"/>
                <w:szCs w:val="18"/>
                <w:lang w:val="es-CO"/>
              </w:rPr>
            </w:pPr>
            <w:r w:rsidRPr="006776E8">
              <w:rPr>
                <w:rFonts w:ascii="Arial" w:hAnsi="Arial" w:cs="Arial"/>
                <w:sz w:val="18"/>
                <w:szCs w:val="18"/>
                <w:lang w:val="es-CO"/>
              </w:rPr>
              <w:t>En citado correo electrónico se adjuntó los documentos que permitieron evidenciar lo afirmado en el mismo.</w:t>
            </w:r>
          </w:p>
          <w:p w:rsidR="00452A89" w:rsidRPr="006776E8" w:rsidRDefault="002523E4" w:rsidP="001A52B6">
            <w:pPr>
              <w:jc w:val="both"/>
              <w:rPr>
                <w:rFonts w:ascii="Arial" w:hAnsi="Arial" w:cs="Arial"/>
                <w:sz w:val="18"/>
                <w:szCs w:val="18"/>
                <w:shd w:val="clear" w:color="auto" w:fill="FFFFFF"/>
              </w:rPr>
            </w:pPr>
            <w:r w:rsidRPr="006776E8">
              <w:rPr>
                <w:rFonts w:ascii="Arial" w:hAnsi="Arial" w:cs="Arial"/>
                <w:b/>
                <w:sz w:val="18"/>
                <w:szCs w:val="18"/>
                <w:u w:val="single"/>
                <w:shd w:val="clear" w:color="auto" w:fill="FFFFFF"/>
              </w:rPr>
              <w:t xml:space="preserve">Control 3: </w:t>
            </w:r>
            <w:r w:rsidR="00452A89" w:rsidRPr="006776E8">
              <w:rPr>
                <w:rFonts w:ascii="Arial" w:hAnsi="Arial" w:cs="Arial"/>
                <w:sz w:val="18"/>
                <w:szCs w:val="18"/>
                <w:shd w:val="clear" w:color="auto" w:fill="FFFFFF"/>
              </w:rPr>
              <w:t>No se ha requerido concepto de riesgo.</w:t>
            </w:r>
            <w:r w:rsidR="001A52B6" w:rsidRPr="006776E8">
              <w:rPr>
                <w:rFonts w:ascii="Arial" w:hAnsi="Arial" w:cs="Arial"/>
                <w:sz w:val="18"/>
                <w:szCs w:val="18"/>
                <w:shd w:val="clear" w:color="auto" w:fill="FFFFFF"/>
              </w:rPr>
              <w:t xml:space="preserve"> </w:t>
            </w:r>
            <w:r w:rsidR="00452A89" w:rsidRPr="006776E8">
              <w:rPr>
                <w:rFonts w:ascii="Arial" w:hAnsi="Arial" w:cs="Arial"/>
                <w:sz w:val="18"/>
                <w:szCs w:val="18"/>
                <w:shd w:val="clear" w:color="auto" w:fill="FFFFFF"/>
              </w:rPr>
              <w:t>Como no se han ejecutado operaciones de manejo de deuda, ni emisiones no se han requerido conceptos de riesgo.</w:t>
            </w:r>
          </w:p>
          <w:p w:rsidR="00452A89" w:rsidRPr="006776E8" w:rsidRDefault="002523E4" w:rsidP="0088760B">
            <w:pPr>
              <w:jc w:val="both"/>
              <w:rPr>
                <w:rFonts w:ascii="Arial" w:hAnsi="Arial" w:cs="Arial"/>
                <w:sz w:val="18"/>
                <w:szCs w:val="18"/>
                <w:shd w:val="clear" w:color="auto" w:fill="FFFFFF"/>
              </w:rPr>
            </w:pPr>
            <w:r w:rsidRPr="006776E8">
              <w:rPr>
                <w:rFonts w:ascii="Arial" w:hAnsi="Arial" w:cs="Arial"/>
                <w:b/>
                <w:sz w:val="18"/>
                <w:szCs w:val="18"/>
                <w:u w:val="single"/>
                <w:shd w:val="clear" w:color="auto" w:fill="FFFFFF"/>
              </w:rPr>
              <w:t>Control 4:</w:t>
            </w:r>
            <w:r w:rsidRPr="006776E8">
              <w:rPr>
                <w:rFonts w:ascii="Arial" w:hAnsi="Arial" w:cs="Arial"/>
                <w:sz w:val="18"/>
                <w:szCs w:val="18"/>
                <w:shd w:val="clear" w:color="auto" w:fill="FFFFFF"/>
              </w:rPr>
              <w:t xml:space="preserve"> </w:t>
            </w:r>
            <w:r w:rsidR="00452A89" w:rsidRPr="006776E8">
              <w:rPr>
                <w:rFonts w:ascii="Arial" w:hAnsi="Arial" w:cs="Arial"/>
                <w:sz w:val="18"/>
                <w:szCs w:val="18"/>
                <w:shd w:val="clear" w:color="auto" w:fill="FFFFFF"/>
              </w:rPr>
              <w:t>Se justificó la operación ante el comité de Tesorería y se contó con la aprobación que se ve reflejado en el acta del comité, para una posible operación que se pueda ejecutar en el 2021.</w:t>
            </w:r>
            <w:r w:rsidR="001A52B6" w:rsidRPr="006776E8">
              <w:rPr>
                <w:rFonts w:ascii="Arial" w:hAnsi="Arial" w:cs="Arial"/>
                <w:sz w:val="18"/>
                <w:szCs w:val="18"/>
                <w:shd w:val="clear" w:color="auto" w:fill="FFFFFF"/>
              </w:rPr>
              <w:t xml:space="preserve"> </w:t>
            </w:r>
            <w:r w:rsidR="00452A89" w:rsidRPr="006776E8">
              <w:rPr>
                <w:rFonts w:ascii="Arial" w:hAnsi="Arial" w:cs="Arial"/>
                <w:sz w:val="18"/>
                <w:szCs w:val="18"/>
                <w:shd w:val="clear" w:color="auto" w:fill="FFFFFF"/>
              </w:rPr>
              <w:t>Se evidencia en el Acta y presentación del comité</w:t>
            </w:r>
            <w:r w:rsidR="0088760B" w:rsidRPr="006776E8">
              <w:rPr>
                <w:rFonts w:ascii="Arial" w:hAnsi="Arial" w:cs="Arial"/>
                <w:sz w:val="18"/>
                <w:szCs w:val="18"/>
                <w:shd w:val="clear" w:color="auto" w:fill="FFFFFF"/>
              </w:rPr>
              <w:t>.</w:t>
            </w:r>
            <w:r w:rsidR="00740213" w:rsidRPr="006776E8">
              <w:rPr>
                <w:rFonts w:ascii="Arial" w:hAnsi="Arial" w:cs="Arial"/>
                <w:sz w:val="18"/>
                <w:szCs w:val="18"/>
                <w:shd w:val="clear" w:color="auto" w:fill="FFFFFF"/>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7E61F3" w:rsidRPr="006776E8" w:rsidRDefault="0088760B" w:rsidP="0088760B">
            <w:pPr>
              <w:spacing w:after="0" w:line="240" w:lineRule="auto"/>
              <w:jc w:val="both"/>
              <w:rPr>
                <w:rFonts w:ascii="Arial" w:eastAsia="Times New Roman" w:hAnsi="Arial" w:cs="Arial"/>
                <w:b/>
                <w:bCs/>
                <w:sz w:val="18"/>
                <w:szCs w:val="18"/>
              </w:rPr>
            </w:pPr>
            <w:r w:rsidRPr="006776E8">
              <w:rPr>
                <w:rFonts w:ascii="Arial" w:eastAsia="Times New Roman" w:hAnsi="Arial" w:cs="Arial"/>
                <w:sz w:val="18"/>
                <w:szCs w:val="18"/>
                <w:lang w:eastAsia="es-CO"/>
              </w:rPr>
              <w:t>Al verificar las evidencias se corroboró que los controles fueron los adecuados y el riesgo no se materializó.</w:t>
            </w:r>
          </w:p>
        </w:tc>
      </w:tr>
      <w:tr w:rsidR="006776E8" w:rsidRPr="006776E8" w:rsidTr="00830AB2">
        <w:trPr>
          <w:trHeight w:val="225"/>
          <w:tblHeader/>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7D1BDA" w:rsidP="006E219B">
            <w:pPr>
              <w:spacing w:after="0" w:line="240" w:lineRule="auto"/>
              <w:jc w:val="both"/>
              <w:rPr>
                <w:rFonts w:ascii="Arial" w:eastAsia="Times New Roman" w:hAnsi="Arial" w:cs="Arial"/>
                <w:sz w:val="18"/>
                <w:szCs w:val="18"/>
              </w:rPr>
            </w:pPr>
            <w:r w:rsidRPr="006776E8">
              <w:rPr>
                <w:rFonts w:ascii="Arial" w:eastAsia="Times New Roman" w:hAnsi="Arial" w:cs="Arial"/>
                <w:b/>
                <w:sz w:val="18"/>
                <w:szCs w:val="18"/>
              </w:rPr>
              <w:lastRenderedPageBreak/>
              <w:t xml:space="preserve">R36 </w:t>
            </w:r>
            <w:r w:rsidRPr="006776E8">
              <w:rPr>
                <w:rFonts w:ascii="Arial" w:eastAsia="Times New Roman" w:hAnsi="Arial" w:cs="Arial"/>
                <w:sz w:val="18"/>
                <w:szCs w:val="18"/>
              </w:rPr>
              <w:t>Acomodar el contenido de los proyectos de decretos, resoluciones y demás actos y/o actuaciones administrativas, para beneficio propio o de terceros</w:t>
            </w:r>
            <w:r w:rsidR="00883533" w:rsidRPr="006776E8">
              <w:rPr>
                <w:rFonts w:ascii="Arial" w:eastAsia="Times New Roman" w:hAnsi="Arial" w:cs="Arial"/>
                <w:sz w:val="18"/>
                <w:szCs w:val="18"/>
              </w:rPr>
              <w:t>.</w:t>
            </w:r>
          </w:p>
          <w:p w:rsidR="00883533" w:rsidRPr="006776E8" w:rsidRDefault="00883533" w:rsidP="006E219B">
            <w:pPr>
              <w:spacing w:after="0" w:line="240" w:lineRule="auto"/>
              <w:jc w:val="both"/>
              <w:rPr>
                <w:rFonts w:ascii="Arial" w:eastAsia="Times New Roman" w:hAnsi="Arial" w:cs="Arial"/>
                <w:sz w:val="18"/>
                <w:szCs w:val="18"/>
              </w:rPr>
            </w:pPr>
            <w:r w:rsidRPr="006776E8">
              <w:rPr>
                <w:rFonts w:ascii="Arial" w:eastAsia="Times New Roman" w:hAnsi="Arial" w:cs="Arial"/>
                <w:b/>
                <w:sz w:val="18"/>
                <w:szCs w:val="18"/>
              </w:rPr>
              <w:t>Mis.5.1</w:t>
            </w:r>
            <w:r w:rsidRPr="006776E8">
              <w:rPr>
                <w:rFonts w:ascii="Arial" w:eastAsia="Times New Roman" w:hAnsi="Arial" w:cs="Arial"/>
                <w:sz w:val="18"/>
                <w:szCs w:val="18"/>
              </w:rPr>
              <w:t xml:space="preserve"> Expedición Normativa y Emisión de conceptos.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481F70" w:rsidP="006B3EAD">
            <w:pPr>
              <w:pStyle w:val="Prrafodelista"/>
              <w:numPr>
                <w:ilvl w:val="0"/>
                <w:numId w:val="4"/>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Proyectos normativos sin cadena de revisión.</w:t>
            </w:r>
          </w:p>
          <w:p w:rsidR="00481F70" w:rsidRPr="006776E8" w:rsidRDefault="00481F70" w:rsidP="006B3EAD">
            <w:pPr>
              <w:pStyle w:val="Prrafodelista"/>
              <w:numPr>
                <w:ilvl w:val="0"/>
                <w:numId w:val="4"/>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Omisión de objeciones a proyectos que poseen vicios.</w:t>
            </w:r>
          </w:p>
          <w:p w:rsidR="00481F70" w:rsidRPr="006776E8" w:rsidRDefault="00481F70" w:rsidP="006B3EAD">
            <w:pPr>
              <w:pStyle w:val="Prrafodelista"/>
              <w:numPr>
                <w:ilvl w:val="0"/>
                <w:numId w:val="4"/>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Presiones de un superior y abuso de su poder.</w:t>
            </w:r>
          </w:p>
          <w:p w:rsidR="00481F70" w:rsidRPr="006776E8" w:rsidRDefault="00481F70" w:rsidP="006B3EAD">
            <w:pPr>
              <w:pStyle w:val="Prrafodelista"/>
              <w:numPr>
                <w:ilvl w:val="0"/>
                <w:numId w:val="4"/>
              </w:numPr>
              <w:spacing w:after="0" w:line="240" w:lineRule="auto"/>
              <w:ind w:left="323"/>
              <w:jc w:val="both"/>
              <w:rPr>
                <w:rFonts w:ascii="Arial" w:eastAsia="Times New Roman" w:hAnsi="Arial" w:cs="Arial"/>
                <w:b/>
                <w:bCs/>
                <w:sz w:val="18"/>
                <w:szCs w:val="18"/>
              </w:rPr>
            </w:pPr>
            <w:r w:rsidRPr="006776E8">
              <w:rPr>
                <w:rFonts w:ascii="Arial" w:eastAsia="Times New Roman" w:hAnsi="Arial" w:cs="Arial"/>
                <w:bCs/>
                <w:sz w:val="18"/>
                <w:szCs w:val="18"/>
              </w:rPr>
              <w:t>Sobornos políticos/clientelismo. Presiones externas</w:t>
            </w:r>
            <w:r w:rsidRPr="006776E8">
              <w:rPr>
                <w:rFonts w:ascii="Arial" w:eastAsia="Times New Roman" w:hAnsi="Arial" w:cs="Arial"/>
                <w:b/>
                <w:bCs/>
                <w:sz w:val="18"/>
                <w:szCs w:val="18"/>
              </w:rPr>
              <w:t>.</w:t>
            </w:r>
          </w:p>
          <w:p w:rsidR="00481F70" w:rsidRPr="006776E8" w:rsidRDefault="00481F70" w:rsidP="006B3EAD">
            <w:pPr>
              <w:pStyle w:val="Prrafodelista"/>
              <w:numPr>
                <w:ilvl w:val="0"/>
                <w:numId w:val="4"/>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Dilatar el trámite del proyecto.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481F70" w:rsidP="006B3EAD">
            <w:pPr>
              <w:pStyle w:val="Prrafodelista"/>
              <w:numPr>
                <w:ilvl w:val="0"/>
                <w:numId w:val="4"/>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Revisión de la Secretaría Jurídica de Presidencia como última instancia.</w:t>
            </w:r>
          </w:p>
          <w:p w:rsidR="00481F70" w:rsidRPr="006776E8" w:rsidRDefault="00481F70" w:rsidP="006B3EAD">
            <w:pPr>
              <w:pStyle w:val="Prrafodelista"/>
              <w:numPr>
                <w:ilvl w:val="0"/>
                <w:numId w:val="4"/>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Soportes de los proyectos normativos acorde a las directrices generales de técnica normativa consignados en el decreto 1081 de 2015 o sus modificatorios.</w:t>
            </w:r>
          </w:p>
          <w:p w:rsidR="00481F70" w:rsidRPr="006776E8" w:rsidRDefault="00481F70" w:rsidP="006B3EAD">
            <w:pPr>
              <w:pStyle w:val="Prrafodelista"/>
              <w:numPr>
                <w:ilvl w:val="0"/>
                <w:numId w:val="4"/>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Cadena de revisión y aprobación con al menos dos instancias en la Secretaría General.</w:t>
            </w:r>
          </w:p>
          <w:p w:rsidR="00481F70" w:rsidRPr="006776E8" w:rsidRDefault="00481F70" w:rsidP="00481F70">
            <w:pPr>
              <w:pStyle w:val="Prrafodelista"/>
              <w:spacing w:after="0" w:line="240" w:lineRule="auto"/>
              <w:rPr>
                <w:rFonts w:ascii="Arial" w:eastAsia="Times New Roman" w:hAnsi="Arial" w:cs="Arial"/>
                <w:b/>
                <w:bCs/>
                <w:sz w:val="18"/>
                <w:szCs w:val="18"/>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rsidR="00525361" w:rsidRPr="006776E8" w:rsidRDefault="00525361" w:rsidP="00525361">
            <w:pPr>
              <w:spacing w:after="0" w:line="240" w:lineRule="auto"/>
              <w:rPr>
                <w:rFonts w:ascii="Arial" w:hAnsi="Arial" w:cs="Arial"/>
                <w:sz w:val="18"/>
                <w:szCs w:val="18"/>
              </w:rPr>
            </w:pPr>
            <w:r w:rsidRPr="006776E8">
              <w:rPr>
                <w:rFonts w:ascii="Arial" w:hAnsi="Arial" w:cs="Arial"/>
                <w:sz w:val="18"/>
                <w:szCs w:val="18"/>
              </w:rPr>
              <w:t xml:space="preserve">Último monitoreo en el SMGI: </w:t>
            </w:r>
            <w:r w:rsidRPr="006776E8">
              <w:rPr>
                <w:rFonts w:ascii="Arial" w:hAnsi="Arial" w:cs="Arial"/>
                <w:b/>
                <w:sz w:val="18"/>
                <w:szCs w:val="18"/>
              </w:rPr>
              <w:t>20 de diciembre de 2020,</w:t>
            </w:r>
            <w:r w:rsidRPr="006776E8">
              <w:rPr>
                <w:rFonts w:ascii="Arial" w:hAnsi="Arial" w:cs="Arial"/>
                <w:sz w:val="18"/>
                <w:szCs w:val="18"/>
              </w:rPr>
              <w:t xml:space="preserve"> el cual refirió:</w:t>
            </w:r>
          </w:p>
          <w:p w:rsidR="00525361" w:rsidRPr="006776E8" w:rsidRDefault="00525361" w:rsidP="00525361">
            <w:pPr>
              <w:spacing w:after="0" w:line="240" w:lineRule="auto"/>
              <w:rPr>
                <w:rFonts w:ascii="Arial" w:hAnsi="Arial" w:cs="Arial"/>
                <w:sz w:val="18"/>
                <w:szCs w:val="18"/>
              </w:rPr>
            </w:pPr>
          </w:p>
          <w:p w:rsidR="00525361" w:rsidRPr="006776E8" w:rsidRDefault="00525361" w:rsidP="006B3EAD">
            <w:pPr>
              <w:pStyle w:val="Prrafodelista"/>
              <w:numPr>
                <w:ilvl w:val="0"/>
                <w:numId w:val="4"/>
              </w:numPr>
              <w:spacing w:after="0" w:line="240" w:lineRule="auto"/>
              <w:ind w:left="322"/>
              <w:jc w:val="both"/>
              <w:rPr>
                <w:rFonts w:ascii="Arial" w:eastAsia="Times New Roman" w:hAnsi="Arial" w:cs="Arial"/>
                <w:bCs/>
                <w:sz w:val="18"/>
                <w:szCs w:val="18"/>
              </w:rPr>
            </w:pPr>
            <w:r w:rsidRPr="006776E8">
              <w:rPr>
                <w:rFonts w:ascii="Arial" w:eastAsia="Times New Roman" w:hAnsi="Arial" w:cs="Arial"/>
                <w:b/>
                <w:bCs/>
                <w:sz w:val="18"/>
                <w:szCs w:val="18"/>
                <w:u w:val="single"/>
              </w:rPr>
              <w:t>Control 1</w:t>
            </w:r>
            <w:r w:rsidRPr="006776E8">
              <w:rPr>
                <w:rFonts w:ascii="Arial" w:eastAsia="Times New Roman" w:hAnsi="Arial" w:cs="Arial"/>
                <w:b/>
                <w:bCs/>
                <w:sz w:val="18"/>
                <w:szCs w:val="18"/>
              </w:rPr>
              <w:t>:</w:t>
            </w:r>
            <w:r w:rsidR="00BA5BA8" w:rsidRPr="006776E8">
              <w:rPr>
                <w:rFonts w:ascii="Arial" w:hAnsi="Arial" w:cs="Arial"/>
                <w:sz w:val="18"/>
                <w:szCs w:val="18"/>
                <w:shd w:val="clear" w:color="auto" w:fill="FFFFFF"/>
              </w:rPr>
              <w:t xml:space="preserve"> </w:t>
            </w:r>
            <w:r w:rsidR="00BA5BA8" w:rsidRPr="006776E8">
              <w:rPr>
                <w:rFonts w:ascii="Arial" w:eastAsia="Times New Roman" w:hAnsi="Arial" w:cs="Arial"/>
                <w:bCs/>
                <w:sz w:val="18"/>
                <w:szCs w:val="18"/>
              </w:rPr>
              <w:t>Una vez se cumple el respectivo procedimiento al interior del Ministerio, todos los proyectos de decreto son remitidos a la Secretaría Jurídica de Presidencia para su revisión previa a la firma del señor Presidente de la República. Se evidencia en los Oficios remisorios a Presidencia</w:t>
            </w:r>
          </w:p>
          <w:p w:rsidR="00525361" w:rsidRPr="006776E8" w:rsidRDefault="00525361" w:rsidP="00BA5BA8">
            <w:pPr>
              <w:pStyle w:val="Prrafodelista"/>
              <w:spacing w:after="0" w:line="240" w:lineRule="auto"/>
              <w:ind w:left="322"/>
              <w:jc w:val="both"/>
              <w:rPr>
                <w:rFonts w:ascii="Arial" w:eastAsia="Times New Roman" w:hAnsi="Arial" w:cs="Arial"/>
                <w:bCs/>
                <w:sz w:val="18"/>
                <w:szCs w:val="18"/>
              </w:rPr>
            </w:pPr>
          </w:p>
          <w:p w:rsidR="007D1BDA" w:rsidRPr="006776E8" w:rsidRDefault="00525361" w:rsidP="006B3EAD">
            <w:pPr>
              <w:pStyle w:val="Prrafodelista"/>
              <w:numPr>
                <w:ilvl w:val="0"/>
                <w:numId w:val="4"/>
              </w:numPr>
              <w:spacing w:after="0" w:line="240" w:lineRule="auto"/>
              <w:ind w:left="322"/>
              <w:jc w:val="both"/>
              <w:rPr>
                <w:rFonts w:ascii="Arial" w:eastAsia="Times New Roman" w:hAnsi="Arial" w:cs="Arial"/>
                <w:bCs/>
                <w:sz w:val="18"/>
                <w:szCs w:val="18"/>
              </w:rPr>
            </w:pPr>
            <w:r w:rsidRPr="006776E8">
              <w:rPr>
                <w:rFonts w:ascii="Arial" w:eastAsia="Times New Roman" w:hAnsi="Arial" w:cs="Arial"/>
                <w:b/>
                <w:bCs/>
                <w:sz w:val="18"/>
                <w:szCs w:val="18"/>
                <w:u w:val="single"/>
              </w:rPr>
              <w:t>Control 2</w:t>
            </w:r>
            <w:r w:rsidRPr="006776E8">
              <w:rPr>
                <w:rFonts w:ascii="Arial" w:eastAsia="Times New Roman" w:hAnsi="Arial" w:cs="Arial"/>
                <w:bCs/>
                <w:sz w:val="18"/>
                <w:szCs w:val="18"/>
              </w:rPr>
              <w:t>:</w:t>
            </w:r>
            <w:r w:rsidR="00BA5BA8" w:rsidRPr="006776E8">
              <w:rPr>
                <w:rFonts w:ascii="Arial" w:eastAsia="Times New Roman" w:hAnsi="Arial" w:cs="Arial"/>
                <w:bCs/>
                <w:sz w:val="18"/>
                <w:szCs w:val="18"/>
              </w:rPr>
              <w:t xml:space="preserve"> En todos los trámites de decretos, se hace revisión de los formatos asociados acorde con la normatividad vigente. Durante el último cuatrimestre producto de la actualización del Decreto 1081 de 2015, se emitió desde la Secretaría General, la circular 023 "PUBLICACIÓN PROYECTOS ESPECÍFICOS DE REGULACIÓN DECRETOS.</w:t>
            </w:r>
            <w:r w:rsidR="00BA5BA8" w:rsidRPr="006776E8">
              <w:rPr>
                <w:rFonts w:ascii="Arial" w:eastAsia="Times New Roman" w:hAnsi="Arial" w:cs="Arial"/>
                <w:bCs/>
                <w:sz w:val="18"/>
                <w:szCs w:val="18"/>
              </w:rPr>
              <w:br/>
              <w:t>ADOPCIÓN DE FORMATOS ÚNICOS DE AGENDA REGULATORIA, MEMORIA JUSTIFICATIVA E INFORME GLOBAL PARA DECRETOS Y RESOLUCIONES" para las áreas y entidades del sector que producen proyectos de decreto. Se evidencia Oficio con Decreto y soportes acorde a los formatos vigentes, circular 023 de 2020.</w:t>
            </w:r>
          </w:p>
          <w:p w:rsidR="00525361" w:rsidRPr="006776E8" w:rsidRDefault="00525361" w:rsidP="00BA5BA8">
            <w:pPr>
              <w:pStyle w:val="Prrafodelista"/>
              <w:spacing w:after="0" w:line="240" w:lineRule="auto"/>
              <w:ind w:left="322"/>
              <w:jc w:val="both"/>
              <w:rPr>
                <w:rFonts w:ascii="Arial" w:eastAsia="Times New Roman" w:hAnsi="Arial" w:cs="Arial"/>
                <w:bCs/>
                <w:sz w:val="18"/>
                <w:szCs w:val="18"/>
              </w:rPr>
            </w:pPr>
          </w:p>
          <w:p w:rsidR="00525361" w:rsidRPr="006776E8" w:rsidRDefault="00525361" w:rsidP="006B3EAD">
            <w:pPr>
              <w:pStyle w:val="Prrafodelista"/>
              <w:numPr>
                <w:ilvl w:val="0"/>
                <w:numId w:val="4"/>
              </w:numPr>
              <w:spacing w:after="0" w:line="240" w:lineRule="auto"/>
              <w:ind w:left="322"/>
              <w:jc w:val="both"/>
              <w:rPr>
                <w:rFonts w:ascii="Arial" w:eastAsia="Times New Roman" w:hAnsi="Arial" w:cs="Arial"/>
                <w:b/>
                <w:bCs/>
                <w:sz w:val="18"/>
                <w:szCs w:val="18"/>
              </w:rPr>
            </w:pPr>
            <w:r w:rsidRPr="006776E8">
              <w:rPr>
                <w:rFonts w:ascii="Arial" w:eastAsia="Times New Roman" w:hAnsi="Arial" w:cs="Arial"/>
                <w:b/>
                <w:bCs/>
                <w:sz w:val="18"/>
                <w:szCs w:val="18"/>
                <w:u w:val="single"/>
              </w:rPr>
              <w:t>Control 3</w:t>
            </w:r>
            <w:r w:rsidRPr="006776E8">
              <w:rPr>
                <w:rFonts w:ascii="Arial" w:eastAsia="Times New Roman" w:hAnsi="Arial" w:cs="Arial"/>
                <w:bCs/>
                <w:sz w:val="18"/>
                <w:szCs w:val="18"/>
              </w:rPr>
              <w:t>:</w:t>
            </w:r>
            <w:r w:rsidR="00BA5BA8" w:rsidRPr="006776E8">
              <w:rPr>
                <w:rFonts w:ascii="Arial" w:eastAsia="Times New Roman" w:hAnsi="Arial" w:cs="Arial"/>
                <w:bCs/>
                <w:sz w:val="18"/>
                <w:szCs w:val="18"/>
              </w:rPr>
              <w:t xml:space="preserve"> </w:t>
            </w:r>
            <w:r w:rsidR="0040145D" w:rsidRPr="006776E8">
              <w:rPr>
                <w:rFonts w:ascii="Arial" w:eastAsia="Times New Roman" w:hAnsi="Arial" w:cs="Arial"/>
                <w:bCs/>
                <w:sz w:val="18"/>
                <w:szCs w:val="18"/>
              </w:rPr>
              <w:t xml:space="preserve">Todos los trámites normativos tienen al menos dos instancias de aprobación dentro de la secretaría general: al menos un asesor y el Secretario General quien siempre da su VoBo o aprobado previo a la firma del señor ministro. Se evidencia Hoja de ruta, correos electrónicos. </w:t>
            </w:r>
          </w:p>
          <w:p w:rsidR="0040145D" w:rsidRPr="006776E8" w:rsidRDefault="0040145D" w:rsidP="0040145D">
            <w:pPr>
              <w:pStyle w:val="Prrafodelista"/>
              <w:rPr>
                <w:rFonts w:ascii="Arial" w:eastAsia="Times New Roman" w:hAnsi="Arial" w:cs="Arial"/>
                <w:b/>
                <w:bCs/>
                <w:sz w:val="18"/>
                <w:szCs w:val="18"/>
              </w:rPr>
            </w:pPr>
          </w:p>
          <w:p w:rsidR="0040145D" w:rsidRPr="006776E8" w:rsidRDefault="0040145D" w:rsidP="0040145D">
            <w:pPr>
              <w:spacing w:after="0" w:line="240" w:lineRule="auto"/>
              <w:jc w:val="both"/>
              <w:rPr>
                <w:rFonts w:ascii="Arial" w:eastAsia="Times New Roman" w:hAnsi="Arial" w:cs="Arial"/>
                <w:b/>
                <w:bCs/>
                <w:sz w:val="18"/>
                <w:szCs w:val="18"/>
              </w:rPr>
            </w:pP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8507C5" w:rsidP="008507C5">
            <w:pPr>
              <w:spacing w:after="0" w:line="240" w:lineRule="auto"/>
              <w:jc w:val="both"/>
              <w:rPr>
                <w:rFonts w:ascii="Arial" w:eastAsia="Times New Roman" w:hAnsi="Arial" w:cs="Arial"/>
                <w:b/>
                <w:bCs/>
                <w:sz w:val="18"/>
                <w:szCs w:val="18"/>
              </w:rPr>
            </w:pPr>
            <w:r w:rsidRPr="006776E8">
              <w:rPr>
                <w:rFonts w:ascii="Arial" w:eastAsia="Times New Roman" w:hAnsi="Arial" w:cs="Arial"/>
                <w:sz w:val="18"/>
                <w:szCs w:val="18"/>
                <w:lang w:eastAsia="es-CO"/>
              </w:rPr>
              <w:t>Al verificar las evidencias se corroboró que los controles fueron los adecuados y el riesgo no se materializó.</w:t>
            </w:r>
          </w:p>
        </w:tc>
      </w:tr>
      <w:tr w:rsidR="006776E8" w:rsidRPr="006776E8" w:rsidTr="00830AB2">
        <w:trPr>
          <w:trHeight w:val="225"/>
          <w:tblHeader/>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7D1BDA" w:rsidP="001D5B47">
            <w:pPr>
              <w:spacing w:after="0" w:line="240" w:lineRule="auto"/>
              <w:jc w:val="both"/>
              <w:rPr>
                <w:rFonts w:ascii="Arial" w:eastAsia="Times New Roman" w:hAnsi="Arial" w:cs="Arial"/>
                <w:sz w:val="18"/>
                <w:szCs w:val="18"/>
              </w:rPr>
            </w:pPr>
            <w:r w:rsidRPr="006776E8">
              <w:rPr>
                <w:rFonts w:ascii="Arial" w:eastAsia="Times New Roman" w:hAnsi="Arial" w:cs="Arial"/>
                <w:b/>
                <w:sz w:val="18"/>
                <w:szCs w:val="18"/>
              </w:rPr>
              <w:lastRenderedPageBreak/>
              <w:t xml:space="preserve">R38 </w:t>
            </w:r>
            <w:r w:rsidRPr="006776E8">
              <w:rPr>
                <w:rFonts w:ascii="Arial" w:eastAsia="Times New Roman" w:hAnsi="Arial" w:cs="Arial"/>
                <w:sz w:val="18"/>
                <w:szCs w:val="18"/>
              </w:rPr>
              <w:t>Ocultar, Omitir, Adulterar o adicionar información/documentación de la fiscalización, para beneficio propio o de terceros</w:t>
            </w:r>
            <w:r w:rsidR="00883533" w:rsidRPr="006776E8">
              <w:rPr>
                <w:rFonts w:ascii="Arial" w:eastAsia="Times New Roman" w:hAnsi="Arial" w:cs="Arial"/>
                <w:sz w:val="18"/>
                <w:szCs w:val="18"/>
              </w:rPr>
              <w:t>.</w:t>
            </w:r>
          </w:p>
          <w:p w:rsidR="00883533" w:rsidRPr="006776E8" w:rsidRDefault="00883533" w:rsidP="001D5B47">
            <w:pPr>
              <w:spacing w:after="0" w:line="240" w:lineRule="auto"/>
              <w:jc w:val="both"/>
              <w:rPr>
                <w:rFonts w:ascii="Arial" w:eastAsia="Times New Roman" w:hAnsi="Arial" w:cs="Arial"/>
                <w:sz w:val="18"/>
                <w:szCs w:val="18"/>
              </w:rPr>
            </w:pPr>
            <w:r w:rsidRPr="006776E8">
              <w:rPr>
                <w:rFonts w:ascii="Arial" w:eastAsia="Times New Roman" w:hAnsi="Arial" w:cs="Arial"/>
                <w:b/>
                <w:sz w:val="18"/>
                <w:szCs w:val="18"/>
              </w:rPr>
              <w:t>Mis.4.5</w:t>
            </w:r>
            <w:r w:rsidRPr="006776E8">
              <w:rPr>
                <w:rFonts w:ascii="Arial" w:eastAsia="Times New Roman" w:hAnsi="Arial" w:cs="Arial"/>
                <w:sz w:val="18"/>
                <w:szCs w:val="18"/>
              </w:rPr>
              <w:t xml:space="preserve"> Coordinación de la ejecución de la estrategia de monitoreo, seguimiento y control al uso de los recursos del Sistema General de Participaciones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6C6C5D" w:rsidP="006B3EAD">
            <w:pPr>
              <w:pStyle w:val="Prrafodelista"/>
              <w:numPr>
                <w:ilvl w:val="0"/>
                <w:numId w:val="5"/>
              </w:numPr>
              <w:spacing w:after="0" w:line="240" w:lineRule="auto"/>
              <w:ind w:left="464"/>
              <w:jc w:val="both"/>
              <w:rPr>
                <w:rFonts w:ascii="Arial" w:eastAsia="Times New Roman" w:hAnsi="Arial" w:cs="Arial"/>
                <w:bCs/>
                <w:sz w:val="18"/>
                <w:szCs w:val="18"/>
              </w:rPr>
            </w:pPr>
            <w:r w:rsidRPr="006776E8">
              <w:rPr>
                <w:rFonts w:ascii="Arial" w:eastAsia="Times New Roman" w:hAnsi="Arial" w:cs="Arial"/>
                <w:bCs/>
                <w:sz w:val="18"/>
                <w:szCs w:val="18"/>
              </w:rPr>
              <w:t>Durante el diagnóstico o evaluaciones de medidas adoptadas se acepten sobornos para ocultar o adulterar información sobre la situación fiscal y/o sectorial.</w:t>
            </w:r>
          </w:p>
          <w:p w:rsidR="006C6C5D" w:rsidRPr="006776E8" w:rsidRDefault="006C6C5D" w:rsidP="006B3EAD">
            <w:pPr>
              <w:pStyle w:val="Prrafodelista"/>
              <w:numPr>
                <w:ilvl w:val="0"/>
                <w:numId w:val="5"/>
              </w:numPr>
              <w:spacing w:after="0" w:line="240" w:lineRule="auto"/>
              <w:ind w:left="464"/>
              <w:jc w:val="both"/>
              <w:rPr>
                <w:rFonts w:ascii="Arial" w:eastAsia="Times New Roman" w:hAnsi="Arial" w:cs="Arial"/>
                <w:bCs/>
                <w:sz w:val="18"/>
                <w:szCs w:val="18"/>
              </w:rPr>
            </w:pPr>
            <w:r w:rsidRPr="006776E8">
              <w:rPr>
                <w:rFonts w:ascii="Arial" w:eastAsia="Times New Roman" w:hAnsi="Arial" w:cs="Arial"/>
                <w:bCs/>
                <w:sz w:val="18"/>
                <w:szCs w:val="18"/>
              </w:rPr>
              <w:t>Amiguismo que lleva a tratamientos especiales para las entidades.</w:t>
            </w:r>
          </w:p>
          <w:p w:rsidR="006C6C5D" w:rsidRPr="006776E8" w:rsidRDefault="006C6C5D" w:rsidP="006B3EAD">
            <w:pPr>
              <w:pStyle w:val="Prrafodelista"/>
              <w:numPr>
                <w:ilvl w:val="0"/>
                <w:numId w:val="5"/>
              </w:numPr>
              <w:spacing w:after="0" w:line="240" w:lineRule="auto"/>
              <w:ind w:left="464"/>
              <w:jc w:val="both"/>
              <w:rPr>
                <w:rFonts w:ascii="Arial" w:eastAsia="Times New Roman" w:hAnsi="Arial" w:cs="Arial"/>
                <w:bCs/>
                <w:sz w:val="18"/>
                <w:szCs w:val="18"/>
              </w:rPr>
            </w:pPr>
            <w:r w:rsidRPr="006776E8">
              <w:rPr>
                <w:rFonts w:ascii="Arial" w:eastAsia="Times New Roman" w:hAnsi="Arial" w:cs="Arial"/>
                <w:bCs/>
                <w:sz w:val="18"/>
                <w:szCs w:val="18"/>
              </w:rPr>
              <w:t>Flexibilidad y subjetividad en la verificación de las evidencias para disminuir la carga laboral.</w:t>
            </w:r>
          </w:p>
          <w:p w:rsidR="006C6C5D" w:rsidRPr="006776E8" w:rsidRDefault="006C6C5D" w:rsidP="006B3EAD">
            <w:pPr>
              <w:pStyle w:val="Prrafodelista"/>
              <w:numPr>
                <w:ilvl w:val="0"/>
                <w:numId w:val="5"/>
              </w:numPr>
              <w:spacing w:after="0" w:line="240" w:lineRule="auto"/>
              <w:ind w:left="464"/>
              <w:jc w:val="both"/>
              <w:rPr>
                <w:rFonts w:ascii="Arial" w:eastAsia="Times New Roman" w:hAnsi="Arial" w:cs="Arial"/>
                <w:bCs/>
                <w:sz w:val="18"/>
                <w:szCs w:val="18"/>
              </w:rPr>
            </w:pPr>
            <w:r w:rsidRPr="006776E8">
              <w:rPr>
                <w:rFonts w:ascii="Arial" w:eastAsia="Times New Roman" w:hAnsi="Arial" w:cs="Arial"/>
                <w:bCs/>
                <w:sz w:val="18"/>
                <w:szCs w:val="18"/>
              </w:rPr>
              <w:t>Presiones externas o de un superior.</w:t>
            </w:r>
          </w:p>
          <w:p w:rsidR="006C6C5D" w:rsidRPr="006776E8" w:rsidRDefault="006C6C5D" w:rsidP="006B3EAD">
            <w:pPr>
              <w:pStyle w:val="Prrafodelista"/>
              <w:numPr>
                <w:ilvl w:val="0"/>
                <w:numId w:val="5"/>
              </w:numPr>
              <w:spacing w:after="0" w:line="240" w:lineRule="auto"/>
              <w:ind w:left="464"/>
              <w:jc w:val="both"/>
              <w:rPr>
                <w:rFonts w:ascii="Arial" w:eastAsia="Times New Roman" w:hAnsi="Arial" w:cs="Arial"/>
                <w:bCs/>
                <w:sz w:val="18"/>
                <w:szCs w:val="18"/>
              </w:rPr>
            </w:pPr>
            <w:r w:rsidRPr="006776E8">
              <w:rPr>
                <w:rFonts w:ascii="Arial" w:eastAsia="Times New Roman" w:hAnsi="Arial" w:cs="Arial"/>
                <w:bCs/>
                <w:sz w:val="18"/>
                <w:szCs w:val="18"/>
              </w:rPr>
              <w:t>Asignación de responsables sectoriales a regiones con afinidades (personales, familiares, regionales, entre otras).</w:t>
            </w:r>
          </w:p>
          <w:p w:rsidR="006C6C5D" w:rsidRPr="006776E8" w:rsidRDefault="006C6C5D" w:rsidP="006C6C5D">
            <w:pPr>
              <w:pStyle w:val="Prrafodelista"/>
              <w:spacing w:after="0" w:line="240" w:lineRule="auto"/>
              <w:rPr>
                <w:rFonts w:ascii="Arial" w:eastAsia="Times New Roman" w:hAnsi="Arial" w:cs="Arial"/>
                <w:b/>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767A0D" w:rsidP="006B3EAD">
            <w:pPr>
              <w:pStyle w:val="Prrafodelista"/>
              <w:numPr>
                <w:ilvl w:val="0"/>
                <w:numId w:val="5"/>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Revisar oficios y documentos generados por los responsables sectoriales.</w:t>
            </w:r>
          </w:p>
          <w:p w:rsidR="00767A0D" w:rsidRPr="006776E8" w:rsidRDefault="00767A0D" w:rsidP="006B3EAD">
            <w:pPr>
              <w:pStyle w:val="Prrafodelista"/>
              <w:numPr>
                <w:ilvl w:val="0"/>
                <w:numId w:val="5"/>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Revisión de la completitud en la entrega de la información solicitada a las entidades territoriales.</w:t>
            </w:r>
          </w:p>
          <w:p w:rsidR="00767A0D" w:rsidRPr="006776E8" w:rsidRDefault="00767A0D" w:rsidP="006B3EAD">
            <w:pPr>
              <w:pStyle w:val="Prrafodelista"/>
              <w:numPr>
                <w:ilvl w:val="0"/>
                <w:numId w:val="5"/>
              </w:numPr>
              <w:spacing w:after="0" w:line="240" w:lineRule="auto"/>
              <w:ind w:left="322"/>
              <w:jc w:val="both"/>
              <w:rPr>
                <w:rFonts w:ascii="Arial" w:eastAsia="Times New Roman" w:hAnsi="Arial" w:cs="Arial"/>
                <w:b/>
                <w:bCs/>
                <w:sz w:val="18"/>
                <w:szCs w:val="18"/>
              </w:rPr>
            </w:pPr>
            <w:r w:rsidRPr="006776E8">
              <w:rPr>
                <w:rFonts w:ascii="Arial" w:eastAsia="Times New Roman" w:hAnsi="Arial" w:cs="Arial"/>
                <w:bCs/>
                <w:sz w:val="18"/>
                <w:szCs w:val="18"/>
              </w:rPr>
              <w:t>Verificación de conflicto de intereses de los responsables sectoriales</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rsidR="00525361" w:rsidRPr="006776E8" w:rsidRDefault="00525361" w:rsidP="003875FF">
            <w:pPr>
              <w:spacing w:after="0" w:line="240" w:lineRule="auto"/>
              <w:jc w:val="both"/>
              <w:rPr>
                <w:rFonts w:ascii="Arial" w:hAnsi="Arial" w:cs="Arial"/>
                <w:sz w:val="18"/>
                <w:szCs w:val="18"/>
                <w:shd w:val="clear" w:color="auto" w:fill="FFFFFF"/>
              </w:rPr>
            </w:pPr>
            <w:r w:rsidRPr="006776E8">
              <w:rPr>
                <w:rFonts w:ascii="Arial" w:hAnsi="Arial" w:cs="Arial"/>
                <w:sz w:val="18"/>
                <w:szCs w:val="18"/>
                <w:shd w:val="clear" w:color="auto" w:fill="FFFFFF"/>
              </w:rPr>
              <w:t xml:space="preserve">Último monitoreo en el SMGI: </w:t>
            </w:r>
            <w:r w:rsidR="003875FF" w:rsidRPr="006776E8">
              <w:rPr>
                <w:rFonts w:ascii="Arial" w:hAnsi="Arial" w:cs="Arial"/>
                <w:sz w:val="18"/>
                <w:szCs w:val="18"/>
                <w:shd w:val="clear" w:color="auto" w:fill="FFFFFF"/>
              </w:rPr>
              <w:t>15</w:t>
            </w:r>
            <w:r w:rsidRPr="006776E8">
              <w:rPr>
                <w:rFonts w:ascii="Arial" w:hAnsi="Arial" w:cs="Arial"/>
                <w:sz w:val="18"/>
                <w:szCs w:val="18"/>
                <w:shd w:val="clear" w:color="auto" w:fill="FFFFFF"/>
              </w:rPr>
              <w:t xml:space="preserve"> de diciembre de 2020, el cual refirió:</w:t>
            </w:r>
          </w:p>
          <w:p w:rsidR="00525361" w:rsidRPr="006776E8" w:rsidRDefault="00525361" w:rsidP="003875FF">
            <w:pPr>
              <w:spacing w:after="0" w:line="240" w:lineRule="auto"/>
              <w:jc w:val="both"/>
              <w:rPr>
                <w:rFonts w:ascii="Arial" w:hAnsi="Arial" w:cs="Arial"/>
                <w:sz w:val="18"/>
                <w:szCs w:val="18"/>
                <w:shd w:val="clear" w:color="auto" w:fill="FFFFFF"/>
              </w:rPr>
            </w:pPr>
          </w:p>
          <w:p w:rsidR="00525361" w:rsidRPr="006776E8" w:rsidRDefault="00525361" w:rsidP="003875FF">
            <w:pPr>
              <w:spacing w:after="0" w:line="240" w:lineRule="auto"/>
              <w:jc w:val="both"/>
              <w:rPr>
                <w:rFonts w:ascii="Arial" w:hAnsi="Arial" w:cs="Arial"/>
                <w:sz w:val="18"/>
                <w:szCs w:val="18"/>
                <w:shd w:val="clear" w:color="auto" w:fill="FFFFFF"/>
              </w:rPr>
            </w:pPr>
            <w:r w:rsidRPr="006776E8">
              <w:rPr>
                <w:rFonts w:ascii="Arial" w:eastAsia="Calibri" w:hAnsi="Arial" w:cs="Arial"/>
                <w:b/>
                <w:sz w:val="18"/>
                <w:szCs w:val="18"/>
                <w:u w:val="single"/>
                <w:shd w:val="clear" w:color="auto" w:fill="FFFFFF"/>
              </w:rPr>
              <w:t>Control 1</w:t>
            </w:r>
            <w:r w:rsidRPr="006776E8">
              <w:rPr>
                <w:rFonts w:ascii="Arial" w:eastAsia="Calibri" w:hAnsi="Arial" w:cs="Arial"/>
                <w:sz w:val="18"/>
                <w:szCs w:val="18"/>
                <w:shd w:val="clear" w:color="auto" w:fill="FFFFFF"/>
              </w:rPr>
              <w:t>:</w:t>
            </w:r>
            <w:r w:rsidR="0040145D" w:rsidRPr="006776E8">
              <w:rPr>
                <w:rFonts w:ascii="Arial" w:eastAsia="Calibri" w:hAnsi="Arial" w:cs="Arial"/>
                <w:sz w:val="18"/>
                <w:szCs w:val="18"/>
                <w:shd w:val="clear" w:color="auto" w:fill="FFFFFF"/>
              </w:rPr>
              <w:t xml:space="preserve"> </w:t>
            </w:r>
            <w:r w:rsidR="009E3E1F" w:rsidRPr="006776E8">
              <w:rPr>
                <w:rFonts w:ascii="Arial" w:hAnsi="Arial" w:cs="Arial"/>
                <w:sz w:val="18"/>
                <w:szCs w:val="18"/>
                <w:shd w:val="clear" w:color="auto" w:fill="FFFFFF"/>
              </w:rPr>
              <w:t>Como resultado, se identificó en los expedientes creados para las entidades territoriales atendidas en el marco del Decreto 028 que se redactaron, firmaron y enviaron un total de 56 oficios, 4 resoluciones, y 18 informes con la totalidad de las revisiones requeridas por el proceso. Adicionalmente, se identificaron dos oficios que deacuerdo al reporte del SIED no tuvieron la revisión del Supervisor, sin embargo, se determinó que esto se debe a que se realizó un cambio de firmante del Doctor Fernando Olivera a la Doctora Ana Lucia Villa, lo cual generó la alerta aun cuando si se realizó la revisión.</w:t>
            </w:r>
            <w:r w:rsidR="009E3E1F" w:rsidRPr="006776E8">
              <w:rPr>
                <w:rFonts w:ascii="Arial" w:hAnsi="Arial" w:cs="Arial"/>
                <w:sz w:val="18"/>
                <w:szCs w:val="18"/>
                <w:shd w:val="clear" w:color="auto" w:fill="FFFFFF"/>
              </w:rPr>
              <w:br/>
            </w:r>
            <w:r w:rsidR="009E3E1F" w:rsidRPr="006776E8">
              <w:rPr>
                <w:rFonts w:ascii="Arial" w:hAnsi="Arial" w:cs="Arial"/>
                <w:sz w:val="18"/>
                <w:szCs w:val="18"/>
                <w:shd w:val="clear" w:color="auto" w:fill="FFFFFF"/>
              </w:rPr>
              <w:br/>
              <w:t>Por otra parte, se identificaron 29 oficios que fueron gestionados por fuera de un expediente, respecto de los cuales se solicitó aclaración a los responsables sectoriales, y se determinó que fueron tramitados de esa manera debido a que se enviaron oficios a la Administración Temporal de la Guajira, que no corresponde a un Departamento o Municipio, por lo cual no se pueden enviar en ese expediente; a respuestas de requerimientos de la procuraduria; a consultar de temas asociados a la ejecución de los recursos pero que no hacen parte de los flujos del SIED, entre otros.</w:t>
            </w:r>
            <w:r w:rsidR="009E3E1F" w:rsidRPr="006776E8">
              <w:rPr>
                <w:rFonts w:ascii="Arial" w:hAnsi="Arial" w:cs="Arial"/>
                <w:sz w:val="18"/>
                <w:szCs w:val="18"/>
                <w:shd w:val="clear" w:color="auto" w:fill="FFFFFF"/>
              </w:rPr>
              <w:br/>
            </w:r>
            <w:r w:rsidR="009E3E1F" w:rsidRPr="006776E8">
              <w:rPr>
                <w:rFonts w:ascii="Arial" w:hAnsi="Arial" w:cs="Arial"/>
                <w:sz w:val="18"/>
                <w:szCs w:val="18"/>
                <w:shd w:val="clear" w:color="auto" w:fill="FFFFFF"/>
              </w:rPr>
              <w:br/>
              <w:t>No obstante, lo anterior, estos oficios surtieron las revisiones requeridas, por lo cual la aplicación del control se da correctamente.</w:t>
            </w:r>
          </w:p>
          <w:p w:rsidR="009E3E1F" w:rsidRPr="006776E8" w:rsidRDefault="009E3E1F" w:rsidP="003875FF">
            <w:pPr>
              <w:spacing w:after="0" w:line="240" w:lineRule="auto"/>
              <w:jc w:val="both"/>
              <w:rPr>
                <w:rFonts w:ascii="Arial" w:hAnsi="Arial" w:cs="Arial"/>
                <w:sz w:val="18"/>
                <w:szCs w:val="18"/>
                <w:shd w:val="clear" w:color="auto" w:fill="FFFFFF"/>
              </w:rPr>
            </w:pPr>
          </w:p>
          <w:p w:rsidR="009E3E1F" w:rsidRPr="006776E8" w:rsidRDefault="009E3E1F" w:rsidP="003875FF">
            <w:pPr>
              <w:spacing w:after="0" w:line="240" w:lineRule="auto"/>
              <w:jc w:val="both"/>
              <w:rPr>
                <w:rFonts w:ascii="Arial" w:hAnsi="Arial" w:cs="Arial"/>
                <w:sz w:val="18"/>
                <w:szCs w:val="18"/>
                <w:shd w:val="clear" w:color="auto" w:fill="FFFFFF"/>
              </w:rPr>
            </w:pPr>
            <w:r w:rsidRPr="006776E8">
              <w:rPr>
                <w:rFonts w:ascii="Arial" w:hAnsi="Arial" w:cs="Arial"/>
                <w:sz w:val="18"/>
                <w:szCs w:val="18"/>
                <w:shd w:val="clear" w:color="auto" w:fill="FFFFFF"/>
              </w:rPr>
              <w:t>Se evidencia mediante muestra de resoluciones en las que se puede verificar las revisiones al final de cada documento; y, en el SIED se puede consultar la totalidad de los documentos generados en el marco del proceso mis 4.5 con el respectivo proceso de revisiones.</w:t>
            </w:r>
          </w:p>
          <w:p w:rsidR="009E3E1F" w:rsidRPr="006776E8" w:rsidRDefault="009E3E1F" w:rsidP="003875FF">
            <w:pPr>
              <w:spacing w:after="0" w:line="240" w:lineRule="auto"/>
              <w:jc w:val="both"/>
              <w:rPr>
                <w:rFonts w:ascii="Arial" w:eastAsia="Calibri" w:hAnsi="Arial" w:cs="Arial"/>
                <w:sz w:val="18"/>
                <w:szCs w:val="18"/>
                <w:shd w:val="clear" w:color="auto" w:fill="FFFFFF"/>
              </w:rPr>
            </w:pPr>
          </w:p>
          <w:p w:rsidR="00525361" w:rsidRPr="006776E8" w:rsidRDefault="00525361" w:rsidP="003875FF">
            <w:pPr>
              <w:spacing w:after="0" w:line="240" w:lineRule="auto"/>
              <w:jc w:val="both"/>
              <w:rPr>
                <w:rFonts w:ascii="Arial" w:hAnsi="Arial" w:cs="Arial"/>
                <w:sz w:val="18"/>
                <w:szCs w:val="18"/>
                <w:shd w:val="clear" w:color="auto" w:fill="FFFFFF"/>
              </w:rPr>
            </w:pPr>
            <w:r w:rsidRPr="006776E8">
              <w:rPr>
                <w:rFonts w:ascii="Arial" w:eastAsia="Calibri" w:hAnsi="Arial" w:cs="Arial"/>
                <w:b/>
                <w:sz w:val="18"/>
                <w:szCs w:val="18"/>
                <w:u w:val="single"/>
                <w:shd w:val="clear" w:color="auto" w:fill="FFFFFF"/>
              </w:rPr>
              <w:t>Control 2</w:t>
            </w:r>
            <w:r w:rsidR="00B9012D" w:rsidRPr="006776E8">
              <w:rPr>
                <w:rFonts w:ascii="Arial" w:eastAsia="Calibri" w:hAnsi="Arial" w:cs="Arial"/>
                <w:sz w:val="18"/>
                <w:szCs w:val="18"/>
                <w:shd w:val="clear" w:color="auto" w:fill="FFFFFF"/>
              </w:rPr>
              <w:t xml:space="preserve">: </w:t>
            </w:r>
            <w:r w:rsidR="009E3E1F" w:rsidRPr="006776E8">
              <w:rPr>
                <w:rFonts w:ascii="Arial" w:hAnsi="Arial" w:cs="Arial"/>
                <w:sz w:val="18"/>
                <w:szCs w:val="18"/>
                <w:shd w:val="clear" w:color="auto" w:fill="FFFFFF"/>
              </w:rPr>
              <w:t xml:space="preserve">De acuerdo al reporte de consulta del SIED, para este periodo se aprobaron 19 informes nuevos. Por lo cual, se solicitó a los líderes sectoriales suministrar los cuadros de verificación de información, de los cuales se recibieron los formatos correspondientes a 17 entidades territoriales, debido a que dos (2) informes no requerían la elaboración del formato, debido a que corresponde al </w:t>
            </w:r>
            <w:r w:rsidR="009E3E1F" w:rsidRPr="006776E8">
              <w:rPr>
                <w:rFonts w:ascii="Arial" w:hAnsi="Arial" w:cs="Arial"/>
                <w:sz w:val="18"/>
                <w:szCs w:val="18"/>
                <w:shd w:val="clear" w:color="auto" w:fill="FFFFFF"/>
              </w:rPr>
              <w:lastRenderedPageBreak/>
              <w:t>informe de levantamiento de la medida correctiva de suspensión de giros del Departamento de San Andrés, Providencia y Santa Catalina en el marco de la emergencia que se presenta por el paso del huracán, y a un informe del Municipio de Cartagena del Chairá del Departamento de Caquetá por la omisión en el suministro de información.</w:t>
            </w:r>
          </w:p>
          <w:p w:rsidR="009E3E1F" w:rsidRPr="006776E8" w:rsidRDefault="009E3E1F" w:rsidP="003875FF">
            <w:pPr>
              <w:spacing w:after="0" w:line="240" w:lineRule="auto"/>
              <w:jc w:val="both"/>
              <w:rPr>
                <w:rFonts w:ascii="Arial" w:hAnsi="Arial" w:cs="Arial"/>
                <w:sz w:val="18"/>
                <w:szCs w:val="18"/>
                <w:shd w:val="clear" w:color="auto" w:fill="FFFFFF"/>
              </w:rPr>
            </w:pPr>
          </w:p>
          <w:p w:rsidR="009E3E1F" w:rsidRPr="006776E8" w:rsidRDefault="009E3E1F" w:rsidP="003875FF">
            <w:pPr>
              <w:spacing w:after="0" w:line="240" w:lineRule="auto"/>
              <w:jc w:val="both"/>
              <w:rPr>
                <w:rFonts w:ascii="Arial" w:hAnsi="Arial" w:cs="Arial"/>
                <w:sz w:val="18"/>
                <w:szCs w:val="18"/>
                <w:shd w:val="clear" w:color="auto" w:fill="FFFFFF"/>
              </w:rPr>
            </w:pPr>
            <w:r w:rsidRPr="006776E8">
              <w:rPr>
                <w:rFonts w:ascii="Arial" w:hAnsi="Arial" w:cs="Arial"/>
                <w:sz w:val="18"/>
                <w:szCs w:val="18"/>
                <w:shd w:val="clear" w:color="auto" w:fill="FFFFFF"/>
              </w:rPr>
              <w:t>Para su evidencia se adjunta una muestra de los cuadros de Excel diligenciados por los responsables sectoriales, teniendo en cuenta el volumen de información. Los cuadros de Excel elaborados por los responsables sectoriales reposan en los expedientes de las entidades territoriales en el SIED, en la herramienta TEAMS y además se creó una carpeta compartida con el supervisor de los contratos en el One Drive de Microsoft, del Ministerio de Hacienda, en la que reposa la muestra de los cuadros de verificación suministrados por los responsables sectoriales.</w:t>
            </w:r>
          </w:p>
          <w:p w:rsidR="009E3E1F" w:rsidRPr="006776E8" w:rsidRDefault="009E3E1F" w:rsidP="003875FF">
            <w:pPr>
              <w:spacing w:after="0" w:line="240" w:lineRule="auto"/>
              <w:jc w:val="both"/>
              <w:rPr>
                <w:rFonts w:ascii="Arial" w:eastAsia="Calibri" w:hAnsi="Arial" w:cs="Arial"/>
                <w:sz w:val="18"/>
                <w:szCs w:val="18"/>
                <w:shd w:val="clear" w:color="auto" w:fill="FFFFFF"/>
              </w:rPr>
            </w:pPr>
          </w:p>
          <w:p w:rsidR="0040145D" w:rsidRPr="006776E8" w:rsidRDefault="00525361" w:rsidP="009E3E1F">
            <w:pPr>
              <w:spacing w:after="0" w:line="240" w:lineRule="auto"/>
              <w:jc w:val="both"/>
              <w:rPr>
                <w:rFonts w:ascii="Arial" w:hAnsi="Arial" w:cs="Arial"/>
                <w:sz w:val="18"/>
                <w:szCs w:val="18"/>
                <w:shd w:val="clear" w:color="auto" w:fill="FFFFFF"/>
              </w:rPr>
            </w:pPr>
            <w:r w:rsidRPr="006776E8">
              <w:rPr>
                <w:rFonts w:ascii="Arial" w:eastAsia="Calibri" w:hAnsi="Arial" w:cs="Arial"/>
                <w:b/>
                <w:sz w:val="18"/>
                <w:szCs w:val="18"/>
                <w:u w:val="single"/>
                <w:shd w:val="clear" w:color="auto" w:fill="FFFFFF"/>
              </w:rPr>
              <w:t>Control 3</w:t>
            </w:r>
            <w:r w:rsidRPr="006776E8">
              <w:rPr>
                <w:rFonts w:ascii="Arial" w:eastAsia="Calibri" w:hAnsi="Arial" w:cs="Arial"/>
                <w:sz w:val="18"/>
                <w:szCs w:val="18"/>
                <w:shd w:val="clear" w:color="auto" w:fill="FFFFFF"/>
              </w:rPr>
              <w:t>:</w:t>
            </w:r>
            <w:r w:rsidR="0040145D" w:rsidRPr="006776E8">
              <w:rPr>
                <w:rFonts w:ascii="Arial" w:eastAsia="Calibri" w:hAnsi="Arial" w:cs="Arial"/>
                <w:sz w:val="18"/>
                <w:szCs w:val="18"/>
                <w:shd w:val="clear" w:color="auto" w:fill="FFFFFF"/>
              </w:rPr>
              <w:t xml:space="preserve"> </w:t>
            </w:r>
            <w:r w:rsidR="009E3E1F" w:rsidRPr="006776E8">
              <w:rPr>
                <w:rFonts w:ascii="Arial" w:hAnsi="Arial" w:cs="Arial"/>
                <w:sz w:val="18"/>
                <w:szCs w:val="18"/>
                <w:shd w:val="clear" w:color="auto" w:fill="FFFFFF"/>
              </w:rPr>
              <w:t>En ese periodo se recibieron dos formatos de conflictos de intereses suscritos por los responsables sectoriales, uno para la asignación de una nueva entidad y uno por el cambio de responsable.</w:t>
            </w:r>
            <w:r w:rsidR="009E3E1F" w:rsidRPr="006776E8">
              <w:rPr>
                <w:rFonts w:ascii="Arial" w:hAnsi="Arial" w:cs="Arial"/>
                <w:sz w:val="18"/>
                <w:szCs w:val="18"/>
                <w:shd w:val="clear" w:color="auto" w:fill="FFFFFF"/>
              </w:rPr>
              <w:br/>
            </w:r>
            <w:r w:rsidR="009E3E1F" w:rsidRPr="006776E8">
              <w:rPr>
                <w:rFonts w:ascii="Arial" w:hAnsi="Arial" w:cs="Arial"/>
                <w:sz w:val="18"/>
                <w:szCs w:val="18"/>
                <w:shd w:val="clear" w:color="auto" w:fill="FFFFFF"/>
              </w:rPr>
              <w:br/>
              <w:t>En relación a los formatos de declaración de conflictos de intereses suscritos para atender a las entidades territoriales, se realizó una verificación de las entidades atendidas en este periodo, que se estiman en 130 y se determinó que todas cuentan con formatos de conflictos de intereses, de los cuales algunos fueron suscritos en el periodo y otros cuando se inició la atención de las entidades. Al respecto, se aclara que, en los formatos suscritos por cada responsable sectorial, es posible incluir varias entidades territoriales, por lo cual no se cuenta necesariamente el mismo número de formatos respecto del número de entidades que están siendo atendidas.</w:t>
            </w:r>
            <w:r w:rsidR="009E3E1F" w:rsidRPr="006776E8">
              <w:rPr>
                <w:rFonts w:ascii="Arial" w:hAnsi="Arial" w:cs="Arial"/>
                <w:sz w:val="18"/>
                <w:szCs w:val="18"/>
                <w:shd w:val="clear" w:color="auto" w:fill="FFFFFF"/>
              </w:rPr>
              <w:br/>
            </w:r>
            <w:r w:rsidR="009E3E1F" w:rsidRPr="006776E8">
              <w:rPr>
                <w:rFonts w:ascii="Arial" w:hAnsi="Arial" w:cs="Arial"/>
                <w:sz w:val="18"/>
                <w:szCs w:val="18"/>
                <w:shd w:val="clear" w:color="auto" w:fill="FFFFFF"/>
              </w:rPr>
              <w:br/>
              <w:t>Adicionalmente, se tienen 6 formatos de conflictos de intereses de entidades que fueron asignadas a los responsables sectoriales pero que aún no tienen creados expedientes en el SIED, lo cual nos generaría un total de 136 entidades atendidas al cierre del periodo.</w:t>
            </w:r>
          </w:p>
          <w:p w:rsidR="009E3E1F" w:rsidRPr="006776E8" w:rsidRDefault="009E3E1F" w:rsidP="009E3E1F">
            <w:pPr>
              <w:spacing w:after="0" w:line="240" w:lineRule="auto"/>
              <w:jc w:val="both"/>
              <w:rPr>
                <w:rFonts w:ascii="Arial" w:hAnsi="Arial" w:cs="Arial"/>
                <w:sz w:val="18"/>
                <w:szCs w:val="18"/>
                <w:shd w:val="clear" w:color="auto" w:fill="FFFFFF"/>
              </w:rPr>
            </w:pPr>
          </w:p>
          <w:p w:rsidR="009E3E1F" w:rsidRPr="006776E8" w:rsidRDefault="009E3E1F" w:rsidP="009E3E1F">
            <w:pPr>
              <w:spacing w:after="0" w:line="240" w:lineRule="auto"/>
              <w:jc w:val="both"/>
              <w:rPr>
                <w:rFonts w:ascii="Arial" w:hAnsi="Arial" w:cs="Arial"/>
                <w:sz w:val="18"/>
                <w:szCs w:val="18"/>
                <w:shd w:val="clear" w:color="auto" w:fill="FFFFFF"/>
              </w:rPr>
            </w:pPr>
            <w:r w:rsidRPr="006776E8">
              <w:rPr>
                <w:rFonts w:ascii="Arial" w:hAnsi="Arial" w:cs="Arial"/>
                <w:sz w:val="18"/>
                <w:szCs w:val="18"/>
                <w:shd w:val="clear" w:color="auto" w:fill="FFFFFF"/>
              </w:rPr>
              <w:lastRenderedPageBreak/>
              <w:t>En relación a los formatos de conflictos de intereses, teniendo en cuenta que contienen información personal y delicada como son los nombres, números de cedula y firmas de las personas que conforman el proceso, así como por el volumen de la información, y luego de consultarlo con la oficina de planeación de manera verbal en la vigencia 2019, se estableció que se requería guardarlos, pero no dejarlos a consulta de todo el ministerio. En ese sentido, se creó una carpeta compartida con el supervisor de los contratos en el One Drive de Microsoft, del Ministerio de Hacienda, en la que reposan los formatos de conflictos de intereses suministrados por los responsables sectoriales. Se adjunta un pantallazo de la creación de la carpeta como soporte de la gestión realizada. Ahora bien, en relación a estos formatos, para este periodo se recibieron los correspondientes al Departamento de Cundinamarca (para la creación del expediente) y el del Municipio de Maicao La Guajira (por la actualización del responsable sectorial).</w:t>
            </w:r>
          </w:p>
          <w:p w:rsidR="004635AA" w:rsidRPr="006776E8" w:rsidRDefault="004635AA" w:rsidP="009E3E1F">
            <w:pPr>
              <w:spacing w:after="0" w:line="240" w:lineRule="auto"/>
              <w:jc w:val="both"/>
              <w:rPr>
                <w:rFonts w:ascii="Arial" w:hAnsi="Arial" w:cs="Arial"/>
                <w:sz w:val="18"/>
                <w:szCs w:val="18"/>
                <w:shd w:val="clear" w:color="auto" w:fill="FFFFFF"/>
              </w:rPr>
            </w:pPr>
          </w:p>
          <w:p w:rsidR="004635AA" w:rsidRDefault="004635AA" w:rsidP="004635AA">
            <w:pPr>
              <w:spacing w:after="0" w:line="240" w:lineRule="auto"/>
              <w:jc w:val="both"/>
              <w:rPr>
                <w:rFonts w:ascii="Arial" w:hAnsi="Arial" w:cs="Arial"/>
                <w:sz w:val="18"/>
                <w:szCs w:val="18"/>
                <w:shd w:val="clear" w:color="auto" w:fill="FFFFFF"/>
              </w:rPr>
            </w:pPr>
            <w:r w:rsidRPr="006776E8">
              <w:rPr>
                <w:rFonts w:ascii="Arial" w:hAnsi="Arial" w:cs="Arial"/>
                <w:sz w:val="18"/>
                <w:szCs w:val="18"/>
                <w:shd w:val="clear" w:color="auto" w:fill="FFFFFF"/>
              </w:rPr>
              <w:t>Dada la información suministrada por el área, la OCI solicitó soporte de evidencia de este control, el cual fue remitido mediante la plataforma Teams, el día 12 de enero de 2021, en el cual se verifica el formato correspondiente.</w:t>
            </w:r>
          </w:p>
          <w:p w:rsidR="00B8414A" w:rsidRDefault="00B8414A" w:rsidP="004635AA">
            <w:pPr>
              <w:spacing w:after="0" w:line="240" w:lineRule="auto"/>
              <w:jc w:val="both"/>
              <w:rPr>
                <w:rFonts w:ascii="Arial" w:hAnsi="Arial" w:cs="Arial"/>
                <w:sz w:val="18"/>
                <w:szCs w:val="18"/>
                <w:shd w:val="clear" w:color="auto" w:fill="FFFFFF"/>
              </w:rPr>
            </w:pPr>
          </w:p>
          <w:p w:rsidR="00B8414A" w:rsidRDefault="00B8414A" w:rsidP="004635AA">
            <w:pPr>
              <w:spacing w:after="0" w:line="240" w:lineRule="auto"/>
              <w:jc w:val="both"/>
              <w:rPr>
                <w:rFonts w:ascii="Arial" w:hAnsi="Arial" w:cs="Arial"/>
                <w:sz w:val="18"/>
                <w:szCs w:val="18"/>
                <w:shd w:val="clear" w:color="auto" w:fill="FFFFFF"/>
              </w:rPr>
            </w:pPr>
          </w:p>
          <w:p w:rsidR="00B8414A" w:rsidRDefault="00B8414A" w:rsidP="004635AA">
            <w:pPr>
              <w:spacing w:after="0" w:line="240" w:lineRule="auto"/>
              <w:jc w:val="both"/>
              <w:rPr>
                <w:rFonts w:ascii="Arial" w:hAnsi="Arial" w:cs="Arial"/>
                <w:sz w:val="18"/>
                <w:szCs w:val="18"/>
                <w:shd w:val="clear" w:color="auto" w:fill="FFFFFF"/>
              </w:rPr>
            </w:pPr>
          </w:p>
          <w:p w:rsidR="00B8414A" w:rsidRDefault="00B8414A" w:rsidP="004635AA">
            <w:pPr>
              <w:spacing w:after="0" w:line="240" w:lineRule="auto"/>
              <w:jc w:val="both"/>
              <w:rPr>
                <w:rFonts w:ascii="Arial" w:hAnsi="Arial" w:cs="Arial"/>
                <w:sz w:val="18"/>
                <w:szCs w:val="18"/>
                <w:shd w:val="clear" w:color="auto" w:fill="FFFFFF"/>
              </w:rPr>
            </w:pPr>
          </w:p>
          <w:p w:rsidR="00B8414A" w:rsidRDefault="00B8414A" w:rsidP="004635AA">
            <w:pPr>
              <w:spacing w:after="0" w:line="240" w:lineRule="auto"/>
              <w:jc w:val="both"/>
              <w:rPr>
                <w:rFonts w:ascii="Arial" w:hAnsi="Arial" w:cs="Arial"/>
                <w:sz w:val="18"/>
                <w:szCs w:val="18"/>
                <w:shd w:val="clear" w:color="auto" w:fill="FFFFFF"/>
              </w:rPr>
            </w:pPr>
          </w:p>
          <w:p w:rsidR="00B8414A" w:rsidRDefault="00B8414A" w:rsidP="004635AA">
            <w:pPr>
              <w:spacing w:after="0" w:line="240" w:lineRule="auto"/>
              <w:jc w:val="both"/>
              <w:rPr>
                <w:rFonts w:ascii="Arial" w:hAnsi="Arial" w:cs="Arial"/>
                <w:sz w:val="18"/>
                <w:szCs w:val="18"/>
                <w:shd w:val="clear" w:color="auto" w:fill="FFFFFF"/>
              </w:rPr>
            </w:pPr>
          </w:p>
          <w:p w:rsidR="00B8414A" w:rsidRDefault="00B8414A" w:rsidP="004635AA">
            <w:pPr>
              <w:spacing w:after="0" w:line="240" w:lineRule="auto"/>
              <w:jc w:val="both"/>
              <w:rPr>
                <w:rFonts w:ascii="Arial" w:hAnsi="Arial" w:cs="Arial"/>
                <w:sz w:val="18"/>
                <w:szCs w:val="18"/>
                <w:shd w:val="clear" w:color="auto" w:fill="FFFFFF"/>
              </w:rPr>
            </w:pPr>
          </w:p>
          <w:p w:rsidR="00B8414A" w:rsidRDefault="00B8414A" w:rsidP="004635AA">
            <w:pPr>
              <w:spacing w:after="0" w:line="240" w:lineRule="auto"/>
              <w:jc w:val="both"/>
              <w:rPr>
                <w:rFonts w:ascii="Arial" w:hAnsi="Arial" w:cs="Arial"/>
                <w:sz w:val="18"/>
                <w:szCs w:val="18"/>
                <w:shd w:val="clear" w:color="auto" w:fill="FFFFFF"/>
              </w:rPr>
            </w:pPr>
          </w:p>
          <w:p w:rsidR="00B8414A" w:rsidRDefault="00B8414A" w:rsidP="004635AA">
            <w:pPr>
              <w:spacing w:after="0" w:line="240" w:lineRule="auto"/>
              <w:jc w:val="both"/>
              <w:rPr>
                <w:rFonts w:ascii="Arial" w:hAnsi="Arial" w:cs="Arial"/>
                <w:sz w:val="18"/>
                <w:szCs w:val="18"/>
                <w:shd w:val="clear" w:color="auto" w:fill="FFFFFF"/>
              </w:rPr>
            </w:pPr>
          </w:p>
          <w:p w:rsidR="00B8414A" w:rsidRDefault="00B8414A" w:rsidP="004635AA">
            <w:pPr>
              <w:spacing w:after="0" w:line="240" w:lineRule="auto"/>
              <w:jc w:val="both"/>
              <w:rPr>
                <w:rFonts w:ascii="Arial" w:hAnsi="Arial" w:cs="Arial"/>
                <w:sz w:val="18"/>
                <w:szCs w:val="18"/>
                <w:shd w:val="clear" w:color="auto" w:fill="FFFFFF"/>
              </w:rPr>
            </w:pPr>
          </w:p>
          <w:p w:rsidR="00B8414A" w:rsidRDefault="00B8414A" w:rsidP="004635AA">
            <w:pPr>
              <w:spacing w:after="0" w:line="240" w:lineRule="auto"/>
              <w:jc w:val="both"/>
              <w:rPr>
                <w:rFonts w:ascii="Arial" w:hAnsi="Arial" w:cs="Arial"/>
                <w:sz w:val="18"/>
                <w:szCs w:val="18"/>
                <w:shd w:val="clear" w:color="auto" w:fill="FFFFFF"/>
              </w:rPr>
            </w:pPr>
          </w:p>
          <w:p w:rsidR="00B8414A" w:rsidRDefault="00B8414A" w:rsidP="004635AA">
            <w:pPr>
              <w:spacing w:after="0" w:line="240" w:lineRule="auto"/>
              <w:jc w:val="both"/>
              <w:rPr>
                <w:rFonts w:ascii="Arial" w:hAnsi="Arial" w:cs="Arial"/>
                <w:sz w:val="18"/>
                <w:szCs w:val="18"/>
                <w:shd w:val="clear" w:color="auto" w:fill="FFFFFF"/>
              </w:rPr>
            </w:pPr>
          </w:p>
          <w:p w:rsidR="00B8414A" w:rsidRDefault="00B8414A" w:rsidP="004635AA">
            <w:pPr>
              <w:spacing w:after="0" w:line="240" w:lineRule="auto"/>
              <w:jc w:val="both"/>
              <w:rPr>
                <w:rFonts w:ascii="Arial" w:hAnsi="Arial" w:cs="Arial"/>
                <w:sz w:val="18"/>
                <w:szCs w:val="18"/>
                <w:shd w:val="clear" w:color="auto" w:fill="FFFFFF"/>
              </w:rPr>
            </w:pPr>
          </w:p>
          <w:p w:rsidR="00B8414A" w:rsidRDefault="00B8414A" w:rsidP="004635AA">
            <w:pPr>
              <w:spacing w:after="0" w:line="240" w:lineRule="auto"/>
              <w:jc w:val="both"/>
              <w:rPr>
                <w:rFonts w:ascii="Arial" w:hAnsi="Arial" w:cs="Arial"/>
                <w:sz w:val="18"/>
                <w:szCs w:val="18"/>
                <w:shd w:val="clear" w:color="auto" w:fill="FFFFFF"/>
              </w:rPr>
            </w:pPr>
          </w:p>
          <w:p w:rsidR="00B8414A" w:rsidRDefault="00B8414A" w:rsidP="004635AA">
            <w:pPr>
              <w:spacing w:after="0" w:line="240" w:lineRule="auto"/>
              <w:jc w:val="both"/>
              <w:rPr>
                <w:rFonts w:ascii="Arial" w:hAnsi="Arial" w:cs="Arial"/>
                <w:sz w:val="18"/>
                <w:szCs w:val="18"/>
                <w:shd w:val="clear" w:color="auto" w:fill="FFFFFF"/>
              </w:rPr>
            </w:pPr>
          </w:p>
          <w:p w:rsidR="00B8414A" w:rsidRDefault="00B8414A" w:rsidP="004635AA">
            <w:pPr>
              <w:spacing w:after="0" w:line="240" w:lineRule="auto"/>
              <w:jc w:val="both"/>
              <w:rPr>
                <w:rFonts w:ascii="Arial" w:hAnsi="Arial" w:cs="Arial"/>
                <w:sz w:val="18"/>
                <w:szCs w:val="18"/>
                <w:shd w:val="clear" w:color="auto" w:fill="FFFFFF"/>
              </w:rPr>
            </w:pPr>
          </w:p>
          <w:p w:rsidR="00B8414A" w:rsidRDefault="00B8414A" w:rsidP="004635AA">
            <w:pPr>
              <w:spacing w:after="0" w:line="240" w:lineRule="auto"/>
              <w:jc w:val="both"/>
              <w:rPr>
                <w:rFonts w:ascii="Arial" w:hAnsi="Arial" w:cs="Arial"/>
                <w:sz w:val="18"/>
                <w:szCs w:val="18"/>
                <w:shd w:val="clear" w:color="auto" w:fill="FFFFFF"/>
              </w:rPr>
            </w:pPr>
          </w:p>
          <w:p w:rsidR="00B8414A" w:rsidRDefault="00B8414A" w:rsidP="004635AA">
            <w:pPr>
              <w:spacing w:after="0" w:line="240" w:lineRule="auto"/>
              <w:jc w:val="both"/>
              <w:rPr>
                <w:rFonts w:ascii="Arial" w:hAnsi="Arial" w:cs="Arial"/>
                <w:sz w:val="18"/>
                <w:szCs w:val="18"/>
                <w:shd w:val="clear" w:color="auto" w:fill="FFFFFF"/>
              </w:rPr>
            </w:pPr>
          </w:p>
          <w:p w:rsidR="00B8414A" w:rsidRPr="006776E8" w:rsidRDefault="00B8414A" w:rsidP="004635AA">
            <w:pPr>
              <w:spacing w:after="0" w:line="240" w:lineRule="auto"/>
              <w:jc w:val="both"/>
              <w:rPr>
                <w:rFonts w:ascii="Arial" w:eastAsia="Calibri" w:hAnsi="Arial" w:cs="Arial"/>
                <w:sz w:val="18"/>
                <w:szCs w:val="18"/>
                <w:shd w:val="clear" w:color="auto" w:fill="FFFFFF"/>
              </w:rPr>
            </w:pP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9E3E1F" w:rsidP="003859A8">
            <w:pPr>
              <w:spacing w:after="0" w:line="240" w:lineRule="auto"/>
              <w:jc w:val="both"/>
              <w:rPr>
                <w:rFonts w:ascii="Arial" w:eastAsia="Times New Roman" w:hAnsi="Arial" w:cs="Arial"/>
                <w:b/>
                <w:bCs/>
                <w:sz w:val="18"/>
                <w:szCs w:val="18"/>
              </w:rPr>
            </w:pPr>
            <w:r w:rsidRPr="006776E8">
              <w:rPr>
                <w:rFonts w:ascii="Arial" w:eastAsia="Times New Roman" w:hAnsi="Arial" w:cs="Arial"/>
                <w:sz w:val="18"/>
                <w:szCs w:val="18"/>
                <w:lang w:eastAsia="es-CO"/>
              </w:rPr>
              <w:lastRenderedPageBreak/>
              <w:t>Al verificar las evidencias se corroboró que los controles fueron los adecuados y el riesgo no se materializó.</w:t>
            </w:r>
          </w:p>
        </w:tc>
      </w:tr>
      <w:tr w:rsidR="006776E8" w:rsidRPr="006776E8" w:rsidTr="00830AB2">
        <w:trPr>
          <w:trHeight w:val="225"/>
          <w:tblHeader/>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7D1BDA" w:rsidP="00BE68C6">
            <w:pPr>
              <w:spacing w:after="0" w:line="240" w:lineRule="auto"/>
              <w:jc w:val="both"/>
              <w:rPr>
                <w:rFonts w:ascii="Arial" w:eastAsia="Times New Roman" w:hAnsi="Arial" w:cs="Arial"/>
                <w:sz w:val="18"/>
                <w:szCs w:val="18"/>
              </w:rPr>
            </w:pPr>
            <w:r w:rsidRPr="006776E8">
              <w:rPr>
                <w:rFonts w:ascii="Arial" w:eastAsia="Times New Roman" w:hAnsi="Arial" w:cs="Arial"/>
                <w:b/>
                <w:sz w:val="18"/>
                <w:szCs w:val="18"/>
              </w:rPr>
              <w:lastRenderedPageBreak/>
              <w:t>R42</w:t>
            </w:r>
            <w:r w:rsidRPr="006776E8">
              <w:rPr>
                <w:rFonts w:ascii="Arial" w:eastAsia="Times New Roman" w:hAnsi="Arial" w:cs="Arial"/>
                <w:sz w:val="18"/>
                <w:szCs w:val="18"/>
              </w:rPr>
              <w:t xml:space="preserve"> Omisión y/o modificación de la información de la entidad por parte de los funcionarios de la Oficina de Control Interno, suministrada al proceso Evaluación Independiente, con el fin de beneficiar a un tercero</w:t>
            </w:r>
            <w:r w:rsidR="00883533" w:rsidRPr="006776E8">
              <w:rPr>
                <w:rFonts w:ascii="Arial" w:eastAsia="Times New Roman" w:hAnsi="Arial" w:cs="Arial"/>
                <w:sz w:val="18"/>
                <w:szCs w:val="18"/>
              </w:rPr>
              <w:t>.</w:t>
            </w:r>
          </w:p>
          <w:p w:rsidR="00883533" w:rsidRPr="006776E8" w:rsidRDefault="00883533" w:rsidP="00BE68C6">
            <w:pPr>
              <w:spacing w:after="0" w:line="240" w:lineRule="auto"/>
              <w:jc w:val="both"/>
              <w:rPr>
                <w:rFonts w:ascii="Arial" w:eastAsia="Times New Roman" w:hAnsi="Arial" w:cs="Arial"/>
                <w:sz w:val="18"/>
                <w:szCs w:val="18"/>
              </w:rPr>
            </w:pPr>
            <w:r w:rsidRPr="006776E8">
              <w:rPr>
                <w:rFonts w:ascii="Arial" w:eastAsia="Times New Roman" w:hAnsi="Arial" w:cs="Arial"/>
                <w:b/>
                <w:sz w:val="18"/>
                <w:szCs w:val="18"/>
              </w:rPr>
              <w:t>Eva.1.1</w:t>
            </w:r>
            <w:r w:rsidRPr="006776E8">
              <w:rPr>
                <w:rFonts w:ascii="Arial" w:eastAsia="Times New Roman" w:hAnsi="Arial" w:cs="Arial"/>
                <w:sz w:val="18"/>
                <w:szCs w:val="18"/>
              </w:rPr>
              <w:t xml:space="preserve"> Evaluación Independiente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A725C3" w:rsidRPr="006776E8" w:rsidRDefault="00A725C3" w:rsidP="006B3EAD">
            <w:pPr>
              <w:pStyle w:val="Prrafodelista"/>
              <w:numPr>
                <w:ilvl w:val="0"/>
                <w:numId w:val="6"/>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Alterar evidencias durante el desarrollo de las actividades de la Oficina de Control Interno, para favorecer o desfavorecer a un tercero.</w:t>
            </w:r>
            <w:r w:rsidRPr="006776E8">
              <w:rPr>
                <w:rFonts w:ascii="Arial" w:hAnsi="Arial" w:cs="Arial"/>
                <w:sz w:val="18"/>
                <w:szCs w:val="18"/>
              </w:rPr>
              <w:t xml:space="preserve"> </w:t>
            </w:r>
            <w:r w:rsidRPr="006776E8">
              <w:rPr>
                <w:rFonts w:ascii="Arial" w:eastAsia="Times New Roman" w:hAnsi="Arial" w:cs="Arial"/>
                <w:bCs/>
                <w:sz w:val="18"/>
                <w:szCs w:val="18"/>
              </w:rPr>
              <w:t>Alterar evidencias durante el desarrollo de las actividades de la Oficina de Control Interno, para favorecer o desfavorecer a un tercero.</w:t>
            </w:r>
          </w:p>
          <w:p w:rsidR="007D1BDA" w:rsidRPr="006776E8" w:rsidRDefault="00D307DE" w:rsidP="006B3EAD">
            <w:pPr>
              <w:pStyle w:val="Prrafodelista"/>
              <w:numPr>
                <w:ilvl w:val="0"/>
                <w:numId w:val="6"/>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Recibir sobornos o amenazas con el fin de no realizar determinadas actividades a cargo de la Oficina de Control Interno.</w:t>
            </w:r>
          </w:p>
          <w:p w:rsidR="00D307DE" w:rsidRPr="006776E8" w:rsidRDefault="00D307DE" w:rsidP="006B3EAD">
            <w:pPr>
              <w:pStyle w:val="Prrafodelista"/>
              <w:numPr>
                <w:ilvl w:val="0"/>
                <w:numId w:val="6"/>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No poseer la independencia requerida para el desarrollo de las actividades de la Oficina de Control Interno.</w:t>
            </w:r>
          </w:p>
          <w:p w:rsidR="00D307DE" w:rsidRPr="006776E8" w:rsidRDefault="00D307DE" w:rsidP="006B3EAD">
            <w:pPr>
              <w:pStyle w:val="Prrafodelista"/>
              <w:numPr>
                <w:ilvl w:val="0"/>
                <w:numId w:val="6"/>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Falta de ética y objetividad por parte de los profesionales de la Oficina de Control Interno.</w:t>
            </w:r>
          </w:p>
          <w:p w:rsidR="00D307DE" w:rsidRPr="006776E8" w:rsidRDefault="00D307DE" w:rsidP="006B3EAD">
            <w:pPr>
              <w:pStyle w:val="Prrafodelista"/>
              <w:numPr>
                <w:ilvl w:val="0"/>
                <w:numId w:val="6"/>
              </w:numPr>
              <w:spacing w:after="0" w:line="240" w:lineRule="auto"/>
              <w:ind w:left="323"/>
              <w:jc w:val="both"/>
              <w:rPr>
                <w:rFonts w:ascii="Arial" w:eastAsia="Times New Roman" w:hAnsi="Arial" w:cs="Arial"/>
                <w:b/>
                <w:bCs/>
                <w:sz w:val="18"/>
                <w:szCs w:val="18"/>
              </w:rPr>
            </w:pPr>
            <w:r w:rsidRPr="006776E8">
              <w:rPr>
                <w:rFonts w:ascii="Arial" w:eastAsia="Times New Roman" w:hAnsi="Arial" w:cs="Arial"/>
                <w:bCs/>
                <w:sz w:val="18"/>
                <w:szCs w:val="18"/>
              </w:rPr>
              <w:t>Omitir situaciones irregulares de la gestión de la entidad, así como errores identificados en el desarrollo de las actividades de la Oficina de Control Interno.</w:t>
            </w:r>
          </w:p>
          <w:p w:rsidR="00A725C3" w:rsidRPr="006776E8" w:rsidRDefault="00A725C3" w:rsidP="00A725C3">
            <w:pPr>
              <w:spacing w:after="0" w:line="240" w:lineRule="auto"/>
              <w:ind w:left="-37"/>
              <w:jc w:val="both"/>
              <w:rPr>
                <w:rFonts w:ascii="Arial" w:eastAsia="Times New Roman" w:hAnsi="Arial" w:cs="Arial"/>
                <w:b/>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A725C3" w:rsidP="006B3EAD">
            <w:pPr>
              <w:pStyle w:val="Prrafodelista"/>
              <w:numPr>
                <w:ilvl w:val="0"/>
                <w:numId w:val="6"/>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Retroalimentación entre los profesionales de la Oficina de Control Interno frente a nuevas normas e interpretación de las mismas.</w:t>
            </w:r>
          </w:p>
          <w:p w:rsidR="00A725C3" w:rsidRPr="006776E8" w:rsidRDefault="00A725C3" w:rsidP="006B3EAD">
            <w:pPr>
              <w:pStyle w:val="Prrafodelista"/>
              <w:numPr>
                <w:ilvl w:val="0"/>
                <w:numId w:val="6"/>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Aplicar lo establecido en el Estatuto de Auditoría Interna y El Código de Ética de los Auditores de la Oficina de Control Interno.</w:t>
            </w:r>
          </w:p>
          <w:p w:rsidR="00A725C3" w:rsidRPr="006776E8" w:rsidRDefault="00A725C3" w:rsidP="006B3EAD">
            <w:pPr>
              <w:pStyle w:val="Prrafodelista"/>
              <w:numPr>
                <w:ilvl w:val="0"/>
                <w:numId w:val="6"/>
              </w:numPr>
              <w:spacing w:after="0" w:line="240" w:lineRule="auto"/>
              <w:ind w:left="322"/>
              <w:jc w:val="both"/>
              <w:rPr>
                <w:rFonts w:ascii="Arial" w:eastAsia="Times New Roman" w:hAnsi="Arial" w:cs="Arial"/>
                <w:b/>
                <w:bCs/>
                <w:sz w:val="18"/>
                <w:szCs w:val="18"/>
              </w:rPr>
            </w:pPr>
            <w:r w:rsidRPr="006776E8">
              <w:rPr>
                <w:rFonts w:ascii="Arial" w:eastAsia="Times New Roman" w:hAnsi="Arial" w:cs="Arial"/>
                <w:bCs/>
                <w:sz w:val="18"/>
                <w:szCs w:val="18"/>
              </w:rPr>
              <w:t>Segregación de Funciones</w:t>
            </w:r>
            <w:r w:rsidRPr="006776E8">
              <w:rPr>
                <w:rFonts w:ascii="Arial" w:eastAsia="Times New Roman" w:hAnsi="Arial" w:cs="Arial"/>
                <w:b/>
                <w:bCs/>
                <w:sz w:val="18"/>
                <w:szCs w:val="18"/>
              </w:rPr>
              <w:t>.</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rsidR="00525361" w:rsidRPr="006776E8" w:rsidRDefault="00525361" w:rsidP="00B97A47">
            <w:pPr>
              <w:spacing w:after="0" w:line="240" w:lineRule="auto"/>
              <w:jc w:val="both"/>
              <w:rPr>
                <w:rFonts w:ascii="Arial" w:hAnsi="Arial" w:cs="Arial"/>
                <w:sz w:val="18"/>
                <w:szCs w:val="18"/>
              </w:rPr>
            </w:pPr>
            <w:r w:rsidRPr="006776E8">
              <w:rPr>
                <w:rFonts w:ascii="Arial" w:hAnsi="Arial" w:cs="Arial"/>
                <w:sz w:val="18"/>
                <w:szCs w:val="18"/>
              </w:rPr>
              <w:t xml:space="preserve">Último monitoreo en el SMGI: </w:t>
            </w:r>
            <w:r w:rsidR="00B97A47" w:rsidRPr="006776E8">
              <w:rPr>
                <w:rFonts w:ascii="Arial" w:hAnsi="Arial" w:cs="Arial"/>
                <w:b/>
                <w:sz w:val="18"/>
                <w:szCs w:val="18"/>
              </w:rPr>
              <w:t>18</w:t>
            </w:r>
            <w:r w:rsidRPr="006776E8">
              <w:rPr>
                <w:rFonts w:ascii="Arial" w:hAnsi="Arial" w:cs="Arial"/>
                <w:b/>
                <w:sz w:val="18"/>
                <w:szCs w:val="18"/>
              </w:rPr>
              <w:t xml:space="preserve"> de diciembre de 2020,</w:t>
            </w:r>
            <w:r w:rsidRPr="006776E8">
              <w:rPr>
                <w:rFonts w:ascii="Arial" w:hAnsi="Arial" w:cs="Arial"/>
                <w:sz w:val="18"/>
                <w:szCs w:val="18"/>
              </w:rPr>
              <w:t xml:space="preserve"> el cual refirió:</w:t>
            </w:r>
          </w:p>
          <w:p w:rsidR="00525361" w:rsidRPr="006776E8" w:rsidRDefault="00525361" w:rsidP="00B97A47">
            <w:pPr>
              <w:spacing w:after="0" w:line="240" w:lineRule="auto"/>
              <w:jc w:val="both"/>
              <w:rPr>
                <w:rFonts w:ascii="Arial" w:hAnsi="Arial" w:cs="Arial"/>
                <w:sz w:val="18"/>
                <w:szCs w:val="18"/>
              </w:rPr>
            </w:pPr>
          </w:p>
          <w:p w:rsidR="00525361" w:rsidRPr="006776E8" w:rsidRDefault="00525361" w:rsidP="00B97A47">
            <w:pPr>
              <w:spacing w:after="0" w:line="240" w:lineRule="auto"/>
              <w:jc w:val="both"/>
              <w:rPr>
                <w:rFonts w:ascii="Arial" w:hAnsi="Arial" w:cs="Arial"/>
                <w:sz w:val="18"/>
                <w:szCs w:val="18"/>
                <w:shd w:val="clear" w:color="auto" w:fill="FFFFFF"/>
              </w:rPr>
            </w:pPr>
            <w:r w:rsidRPr="006776E8">
              <w:rPr>
                <w:rFonts w:ascii="Arial" w:eastAsia="Times New Roman" w:hAnsi="Arial" w:cs="Arial"/>
                <w:b/>
                <w:bCs/>
                <w:sz w:val="18"/>
                <w:szCs w:val="18"/>
                <w:u w:val="single"/>
              </w:rPr>
              <w:t>Control 1</w:t>
            </w:r>
            <w:r w:rsidRPr="006776E8">
              <w:rPr>
                <w:rFonts w:ascii="Arial" w:eastAsia="Times New Roman" w:hAnsi="Arial" w:cs="Arial"/>
                <w:b/>
                <w:bCs/>
                <w:sz w:val="18"/>
                <w:szCs w:val="18"/>
              </w:rPr>
              <w:t>:</w:t>
            </w:r>
            <w:r w:rsidR="003875FF" w:rsidRPr="006776E8">
              <w:rPr>
                <w:rFonts w:ascii="Arial" w:hAnsi="Arial" w:cs="Arial"/>
                <w:sz w:val="18"/>
                <w:szCs w:val="18"/>
                <w:shd w:val="clear" w:color="auto" w:fill="FFFFFF"/>
              </w:rPr>
              <w:t xml:space="preserve"> Se realiza socialización de temas relevantes a para la oficina en las sesiones del REPAC.</w:t>
            </w:r>
            <w:r w:rsidR="003875FF" w:rsidRPr="006776E8">
              <w:rPr>
                <w:rFonts w:ascii="Arial" w:hAnsi="Arial" w:cs="Arial"/>
                <w:sz w:val="18"/>
                <w:szCs w:val="18"/>
              </w:rPr>
              <w:br/>
            </w:r>
            <w:r w:rsidR="003875FF" w:rsidRPr="006776E8">
              <w:rPr>
                <w:rFonts w:ascii="Arial" w:hAnsi="Arial" w:cs="Arial"/>
                <w:sz w:val="18"/>
                <w:szCs w:val="18"/>
              </w:rPr>
              <w:br/>
            </w:r>
            <w:r w:rsidR="003875FF" w:rsidRPr="006776E8">
              <w:rPr>
                <w:rFonts w:ascii="Arial" w:hAnsi="Arial" w:cs="Arial"/>
                <w:sz w:val="18"/>
                <w:szCs w:val="18"/>
                <w:shd w:val="clear" w:color="auto" w:fill="FFFFFF"/>
              </w:rPr>
              <w:t>Para el periodo del monitoreo en aras de fortalecer las capacidades de los auditores, se realizó la socialización y análisis de las normas del marco internacional de práctica profesional del 2120 Gestión de Riesgos y 1100 de Objetividad e independencia, dudarte la sesión se validó la aplicación en el Ministerio, a través de la identificación de los métodos e instrumentos.</w:t>
            </w:r>
            <w:r w:rsidR="003875FF" w:rsidRPr="006776E8">
              <w:rPr>
                <w:rFonts w:ascii="Arial" w:hAnsi="Arial" w:cs="Arial"/>
                <w:sz w:val="18"/>
                <w:szCs w:val="18"/>
              </w:rPr>
              <w:br/>
            </w:r>
            <w:r w:rsidR="003875FF" w:rsidRPr="006776E8">
              <w:rPr>
                <w:rFonts w:ascii="Arial" w:hAnsi="Arial" w:cs="Arial"/>
                <w:sz w:val="18"/>
                <w:szCs w:val="18"/>
              </w:rPr>
              <w:br/>
            </w:r>
            <w:r w:rsidR="003875FF" w:rsidRPr="006776E8">
              <w:rPr>
                <w:rFonts w:ascii="Arial" w:hAnsi="Arial" w:cs="Arial"/>
                <w:sz w:val="18"/>
                <w:szCs w:val="18"/>
                <w:shd w:val="clear" w:color="auto" w:fill="FFFFFF"/>
              </w:rPr>
              <w:t>Se realizó el análisis e identificación de puntos en común del Modelo Estándar de Control Interno frente al Marco Integrado de Control Interno en México y como se aplica en la entidad, así mismo se inicia con la revisión de los componentes y principios del modelo.</w:t>
            </w:r>
          </w:p>
          <w:p w:rsidR="003875FF" w:rsidRPr="006776E8" w:rsidRDefault="003875FF" w:rsidP="00B97A47">
            <w:pPr>
              <w:spacing w:after="0" w:line="240" w:lineRule="auto"/>
              <w:jc w:val="both"/>
              <w:rPr>
                <w:rFonts w:ascii="Arial" w:hAnsi="Arial" w:cs="Arial"/>
                <w:sz w:val="18"/>
                <w:szCs w:val="18"/>
                <w:shd w:val="clear" w:color="auto" w:fill="FFFFFF"/>
              </w:rPr>
            </w:pPr>
          </w:p>
          <w:p w:rsidR="003875FF" w:rsidRPr="006776E8" w:rsidRDefault="003875FF" w:rsidP="00B97A47">
            <w:pPr>
              <w:spacing w:after="0" w:line="240" w:lineRule="auto"/>
              <w:jc w:val="both"/>
              <w:rPr>
                <w:rFonts w:ascii="Arial" w:hAnsi="Arial" w:cs="Arial"/>
                <w:sz w:val="18"/>
                <w:szCs w:val="18"/>
                <w:shd w:val="clear" w:color="auto" w:fill="FFFFFF"/>
              </w:rPr>
            </w:pPr>
            <w:r w:rsidRPr="006776E8">
              <w:rPr>
                <w:rFonts w:ascii="Arial" w:hAnsi="Arial" w:cs="Arial"/>
                <w:sz w:val="18"/>
                <w:szCs w:val="18"/>
                <w:shd w:val="clear" w:color="auto" w:fill="FFFFFF"/>
              </w:rPr>
              <w:t>Se evidencia en el Acta de REPAC - 30 de octubre</w:t>
            </w:r>
            <w:r w:rsidRPr="006776E8">
              <w:rPr>
                <w:rFonts w:ascii="Arial" w:hAnsi="Arial" w:cs="Arial"/>
                <w:sz w:val="18"/>
                <w:szCs w:val="18"/>
              </w:rPr>
              <w:t xml:space="preserve">, el </w:t>
            </w:r>
            <w:r w:rsidRPr="006776E8">
              <w:rPr>
                <w:rFonts w:ascii="Arial" w:hAnsi="Arial" w:cs="Arial"/>
                <w:sz w:val="18"/>
                <w:szCs w:val="18"/>
                <w:shd w:val="clear" w:color="auto" w:fill="FFFFFF"/>
              </w:rPr>
              <w:t>Acta de REPAC - 23 de noviembre</w:t>
            </w:r>
            <w:r w:rsidRPr="006776E8">
              <w:rPr>
                <w:rFonts w:ascii="Arial" w:hAnsi="Arial" w:cs="Arial"/>
                <w:sz w:val="18"/>
                <w:szCs w:val="18"/>
              </w:rPr>
              <w:br/>
            </w:r>
            <w:r w:rsidRPr="006776E8">
              <w:rPr>
                <w:rFonts w:ascii="Arial" w:hAnsi="Arial" w:cs="Arial"/>
                <w:sz w:val="18"/>
                <w:szCs w:val="18"/>
                <w:shd w:val="clear" w:color="auto" w:fill="FFFFFF"/>
              </w:rPr>
              <w:t xml:space="preserve"> y la Presentación de la Sesión</w:t>
            </w:r>
            <w:r w:rsidR="00B97A47" w:rsidRPr="006776E8">
              <w:rPr>
                <w:rFonts w:ascii="Arial" w:hAnsi="Arial" w:cs="Arial"/>
                <w:sz w:val="18"/>
                <w:szCs w:val="18"/>
                <w:shd w:val="clear" w:color="auto" w:fill="FFFFFF"/>
              </w:rPr>
              <w:t>.</w:t>
            </w:r>
          </w:p>
          <w:p w:rsidR="00525361" w:rsidRPr="006776E8" w:rsidRDefault="00525361" w:rsidP="00B97A47">
            <w:pPr>
              <w:spacing w:after="0" w:line="240" w:lineRule="auto"/>
              <w:jc w:val="both"/>
              <w:rPr>
                <w:rFonts w:ascii="Arial" w:eastAsia="Times New Roman" w:hAnsi="Arial" w:cs="Arial"/>
                <w:bCs/>
                <w:sz w:val="18"/>
                <w:szCs w:val="18"/>
              </w:rPr>
            </w:pPr>
          </w:p>
          <w:p w:rsidR="00525361" w:rsidRPr="006776E8" w:rsidRDefault="00525361" w:rsidP="00B97A47">
            <w:pPr>
              <w:spacing w:after="0" w:line="240" w:lineRule="auto"/>
              <w:jc w:val="both"/>
              <w:rPr>
                <w:rFonts w:ascii="Arial" w:hAnsi="Arial" w:cs="Arial"/>
                <w:sz w:val="18"/>
                <w:szCs w:val="18"/>
                <w:shd w:val="clear" w:color="auto" w:fill="FFFFFF"/>
              </w:rPr>
            </w:pPr>
            <w:r w:rsidRPr="006776E8">
              <w:rPr>
                <w:rFonts w:ascii="Arial" w:eastAsia="Times New Roman" w:hAnsi="Arial" w:cs="Arial"/>
                <w:b/>
                <w:bCs/>
                <w:sz w:val="18"/>
                <w:szCs w:val="18"/>
                <w:u w:val="single"/>
              </w:rPr>
              <w:t>Control 2</w:t>
            </w:r>
            <w:r w:rsidRPr="006776E8">
              <w:rPr>
                <w:rFonts w:ascii="Arial" w:eastAsia="Times New Roman" w:hAnsi="Arial" w:cs="Arial"/>
                <w:bCs/>
                <w:sz w:val="18"/>
                <w:szCs w:val="18"/>
              </w:rPr>
              <w:t>:</w:t>
            </w:r>
            <w:r w:rsidR="00B97A47" w:rsidRPr="006776E8">
              <w:rPr>
                <w:rFonts w:ascii="Arial" w:hAnsi="Arial" w:cs="Arial"/>
                <w:sz w:val="18"/>
                <w:szCs w:val="18"/>
                <w:shd w:val="clear" w:color="auto" w:fill="F5F9FC"/>
              </w:rPr>
              <w:t xml:space="preserve"> </w:t>
            </w:r>
            <w:r w:rsidR="00B97A47" w:rsidRPr="006776E8">
              <w:rPr>
                <w:rFonts w:ascii="Arial" w:hAnsi="Arial" w:cs="Arial"/>
                <w:sz w:val="18"/>
                <w:szCs w:val="18"/>
                <w:shd w:val="clear" w:color="auto" w:fill="FFFFFF"/>
              </w:rPr>
              <w:t>El líder del proceso realiza la revisión y control del desempeño de los profesionales durante las diferentes fases que comprende el proceso de auditoría, con el fin de determinar las mejoras y/o ajustes a que haya lugar, previo a la comunicación final de los resultados a los auditados.</w:t>
            </w:r>
            <w:r w:rsidR="00B97A47" w:rsidRPr="006776E8">
              <w:rPr>
                <w:rFonts w:ascii="Arial" w:hAnsi="Arial" w:cs="Arial"/>
                <w:sz w:val="18"/>
                <w:szCs w:val="18"/>
                <w:shd w:val="clear" w:color="auto" w:fill="FFFFFF"/>
              </w:rPr>
              <w:br/>
            </w:r>
            <w:r w:rsidR="00B97A47" w:rsidRPr="006776E8">
              <w:rPr>
                <w:rFonts w:ascii="Arial" w:hAnsi="Arial" w:cs="Arial"/>
                <w:sz w:val="18"/>
                <w:szCs w:val="18"/>
                <w:shd w:val="clear" w:color="auto" w:fill="FFFFFF"/>
              </w:rPr>
              <w:br/>
              <w:t>Se realiza la socialización del código de ética y se realiza la ratificación del compromiso ético del auditor.</w:t>
            </w:r>
            <w:r w:rsidR="00B97A47" w:rsidRPr="006776E8">
              <w:rPr>
                <w:rFonts w:ascii="Arial" w:hAnsi="Arial" w:cs="Arial"/>
                <w:sz w:val="18"/>
                <w:szCs w:val="18"/>
                <w:shd w:val="clear" w:color="auto" w:fill="FFFFFF"/>
              </w:rPr>
              <w:br/>
            </w:r>
            <w:r w:rsidR="00B97A47" w:rsidRPr="006776E8">
              <w:rPr>
                <w:rFonts w:ascii="Arial" w:hAnsi="Arial" w:cs="Arial"/>
                <w:sz w:val="18"/>
                <w:szCs w:val="18"/>
                <w:shd w:val="clear" w:color="auto" w:fill="FFFFFF"/>
              </w:rPr>
              <w:br/>
              <w:t>Durante el periodo se realizó la actualización de los instrumentos de la auditoría en la sesión del Comité de Coordinación de Control Interno del 22 al 23 de octubre.</w:t>
            </w:r>
          </w:p>
          <w:p w:rsidR="00B97A47" w:rsidRPr="006776E8" w:rsidRDefault="00B97A47" w:rsidP="00B97A47">
            <w:pPr>
              <w:spacing w:after="0" w:line="240" w:lineRule="auto"/>
              <w:jc w:val="both"/>
              <w:rPr>
                <w:rFonts w:ascii="Arial" w:hAnsi="Arial" w:cs="Arial"/>
                <w:sz w:val="18"/>
                <w:szCs w:val="18"/>
                <w:shd w:val="clear" w:color="auto" w:fill="FFFFFF"/>
              </w:rPr>
            </w:pPr>
          </w:p>
          <w:p w:rsidR="00B97A47" w:rsidRPr="006776E8" w:rsidRDefault="00B97A47" w:rsidP="00B97A47">
            <w:pPr>
              <w:spacing w:after="0" w:line="240" w:lineRule="auto"/>
              <w:jc w:val="both"/>
              <w:rPr>
                <w:rFonts w:ascii="Arial" w:hAnsi="Arial" w:cs="Arial"/>
                <w:sz w:val="18"/>
                <w:szCs w:val="18"/>
                <w:shd w:val="clear" w:color="auto" w:fill="FFFFFF"/>
              </w:rPr>
            </w:pPr>
            <w:r w:rsidRPr="006776E8">
              <w:rPr>
                <w:rFonts w:ascii="Arial" w:hAnsi="Arial" w:cs="Arial"/>
                <w:sz w:val="18"/>
                <w:szCs w:val="18"/>
                <w:shd w:val="clear" w:color="auto" w:fill="FFFFFF"/>
              </w:rPr>
              <w:t xml:space="preserve">Se evidencia en los Informes revisados por el Jefe de la OCI, los informes finales reposan en el servidor de la oficina. </w:t>
            </w:r>
            <w:hyperlink r:id="rId8" w:history="1">
              <w:r w:rsidRPr="006776E8">
                <w:rPr>
                  <w:rFonts w:ascii="Arial" w:hAnsi="Arial" w:cs="Arial"/>
                  <w:sz w:val="18"/>
                  <w:szCs w:val="18"/>
                  <w:shd w:val="clear" w:color="auto" w:fill="FFFFFF"/>
                </w:rPr>
                <w:t>\\minhacienda\cedin\VICEGRAL\OCI</w:t>
              </w:r>
            </w:hyperlink>
            <w:r w:rsidRPr="006776E8">
              <w:rPr>
                <w:rFonts w:ascii="Arial" w:hAnsi="Arial" w:cs="Arial"/>
                <w:sz w:val="18"/>
                <w:szCs w:val="18"/>
                <w:shd w:val="clear" w:color="auto" w:fill="FFFFFF"/>
              </w:rPr>
              <w:t>. Ratificación del compromiso ético del auditor.</w:t>
            </w:r>
          </w:p>
          <w:p w:rsidR="00525361" w:rsidRPr="006776E8" w:rsidRDefault="00525361" w:rsidP="00B97A47">
            <w:pPr>
              <w:spacing w:after="0" w:line="240" w:lineRule="auto"/>
              <w:jc w:val="both"/>
              <w:rPr>
                <w:rFonts w:ascii="Arial" w:hAnsi="Arial" w:cs="Arial"/>
                <w:sz w:val="18"/>
                <w:szCs w:val="18"/>
                <w:shd w:val="clear" w:color="auto" w:fill="FFFFFF"/>
              </w:rPr>
            </w:pPr>
          </w:p>
          <w:p w:rsidR="007D1BDA" w:rsidRPr="006776E8" w:rsidRDefault="00525361" w:rsidP="00B97A47">
            <w:pPr>
              <w:spacing w:after="0" w:line="240" w:lineRule="auto"/>
              <w:jc w:val="both"/>
              <w:rPr>
                <w:rFonts w:ascii="Arial" w:hAnsi="Arial" w:cs="Arial"/>
                <w:sz w:val="18"/>
                <w:szCs w:val="18"/>
                <w:shd w:val="clear" w:color="auto" w:fill="FFFFFF"/>
              </w:rPr>
            </w:pPr>
            <w:r w:rsidRPr="006776E8">
              <w:rPr>
                <w:rFonts w:ascii="Arial" w:eastAsia="Times New Roman" w:hAnsi="Arial" w:cs="Arial"/>
                <w:b/>
                <w:bCs/>
                <w:sz w:val="18"/>
                <w:szCs w:val="18"/>
                <w:u w:val="single"/>
              </w:rPr>
              <w:lastRenderedPageBreak/>
              <w:t>Control 3</w:t>
            </w:r>
            <w:r w:rsidRPr="006776E8">
              <w:rPr>
                <w:rFonts w:ascii="Arial" w:eastAsia="Times New Roman" w:hAnsi="Arial" w:cs="Arial"/>
                <w:bCs/>
                <w:sz w:val="18"/>
                <w:szCs w:val="18"/>
              </w:rPr>
              <w:t>:</w:t>
            </w:r>
            <w:r w:rsidR="00B97A47" w:rsidRPr="006776E8">
              <w:rPr>
                <w:rFonts w:ascii="Arial" w:hAnsi="Arial" w:cs="Arial"/>
                <w:sz w:val="18"/>
                <w:szCs w:val="18"/>
                <w:shd w:val="clear" w:color="auto" w:fill="FFFFFF"/>
              </w:rPr>
              <w:t xml:space="preserve"> El líder del proceso realiza la revisión y control del desempeño de los profesionales durante las diferentes fases que comprende el proceso de auditoría, con el fin de determinar las mejoras y/o ajustes a que haya lugar, previo a la comunicación final de los resultados a los auditados.</w:t>
            </w:r>
          </w:p>
          <w:p w:rsidR="00B97A47" w:rsidRPr="006776E8" w:rsidRDefault="00B97A47" w:rsidP="00525361">
            <w:pPr>
              <w:spacing w:after="0" w:line="240" w:lineRule="auto"/>
              <w:rPr>
                <w:rFonts w:ascii="Arial" w:hAnsi="Arial" w:cs="Arial"/>
                <w:sz w:val="18"/>
                <w:szCs w:val="18"/>
                <w:shd w:val="clear" w:color="auto" w:fill="FFFFFF"/>
              </w:rPr>
            </w:pPr>
          </w:p>
          <w:p w:rsidR="00B97A47" w:rsidRPr="006776E8" w:rsidRDefault="00B97A47" w:rsidP="00B97A47">
            <w:pPr>
              <w:spacing w:after="0" w:line="240" w:lineRule="auto"/>
              <w:rPr>
                <w:rFonts w:ascii="Arial" w:eastAsia="Times New Roman" w:hAnsi="Arial" w:cs="Arial"/>
                <w:b/>
                <w:bCs/>
                <w:sz w:val="18"/>
                <w:szCs w:val="18"/>
              </w:rPr>
            </w:pPr>
            <w:r w:rsidRPr="006776E8">
              <w:rPr>
                <w:rFonts w:ascii="Arial" w:hAnsi="Arial" w:cs="Arial"/>
                <w:sz w:val="18"/>
                <w:szCs w:val="18"/>
                <w:shd w:val="clear" w:color="auto" w:fill="FFFFFF"/>
              </w:rPr>
              <w:t xml:space="preserve">Se evidencia </w:t>
            </w:r>
            <w:r w:rsidRPr="006776E8">
              <w:rPr>
                <w:rFonts w:ascii="Arial" w:eastAsia="Times New Roman" w:hAnsi="Arial" w:cs="Arial"/>
                <w:b/>
                <w:bCs/>
                <w:sz w:val="18"/>
                <w:szCs w:val="18"/>
              </w:rPr>
              <w:t>en los c</w:t>
            </w:r>
            <w:r w:rsidRPr="006776E8">
              <w:rPr>
                <w:rFonts w:ascii="Arial" w:hAnsi="Arial" w:cs="Arial"/>
                <w:sz w:val="18"/>
                <w:szCs w:val="18"/>
              </w:rPr>
              <w:t>orreos Electrónicos donde se realiza la aprobación del Informe por parte Jefe de la Oficina - en el correo electrónico de cada uno de los auditores reposa la aprobación correspondiente así como los posibles ajustes.</w:t>
            </w:r>
            <w:r w:rsidRPr="006776E8">
              <w:rPr>
                <w:rFonts w:ascii="Arial" w:hAnsi="Arial" w:cs="Arial"/>
                <w:sz w:val="18"/>
                <w:szCs w:val="18"/>
              </w:rPr>
              <w:br/>
            </w:r>
            <w:r w:rsidRPr="006776E8">
              <w:rPr>
                <w:rFonts w:ascii="Arial" w:hAnsi="Arial" w:cs="Arial"/>
                <w:sz w:val="18"/>
                <w:szCs w:val="18"/>
              </w:rPr>
              <w:br/>
              <w:t>Informes que reposan en el Servidor de la OCI: \\minhacienda\cedin\VICEGRAL\OCI</w:t>
            </w:r>
          </w:p>
          <w:p w:rsidR="00B97A47" w:rsidRDefault="00B97A47"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Default="00B8414A" w:rsidP="00525361">
            <w:pPr>
              <w:spacing w:after="0" w:line="240" w:lineRule="auto"/>
              <w:rPr>
                <w:rFonts w:ascii="Arial" w:eastAsia="Times New Roman" w:hAnsi="Arial" w:cs="Arial"/>
                <w:b/>
                <w:bCs/>
                <w:sz w:val="18"/>
                <w:szCs w:val="18"/>
              </w:rPr>
            </w:pPr>
          </w:p>
          <w:p w:rsidR="00B8414A" w:rsidRPr="006776E8" w:rsidRDefault="00B8414A" w:rsidP="00525361">
            <w:pPr>
              <w:spacing w:after="0" w:line="240" w:lineRule="auto"/>
              <w:rPr>
                <w:rFonts w:ascii="Arial" w:eastAsia="Times New Roman" w:hAnsi="Arial" w:cs="Arial"/>
                <w:b/>
                <w:bCs/>
                <w:sz w:val="18"/>
                <w:szCs w:val="18"/>
              </w:rPr>
            </w:pP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B97A47" w:rsidP="00B97A47">
            <w:pPr>
              <w:spacing w:after="0" w:line="240" w:lineRule="auto"/>
              <w:jc w:val="both"/>
              <w:rPr>
                <w:rFonts w:ascii="Arial" w:eastAsia="Times New Roman" w:hAnsi="Arial" w:cs="Arial"/>
                <w:b/>
                <w:bCs/>
                <w:sz w:val="18"/>
                <w:szCs w:val="18"/>
              </w:rPr>
            </w:pPr>
            <w:r w:rsidRPr="006776E8">
              <w:rPr>
                <w:rFonts w:ascii="Arial" w:eastAsia="Times New Roman" w:hAnsi="Arial" w:cs="Arial"/>
                <w:sz w:val="18"/>
                <w:szCs w:val="18"/>
                <w:lang w:eastAsia="es-CO"/>
              </w:rPr>
              <w:lastRenderedPageBreak/>
              <w:t>Al verificar las evidencias se corroboró que los controles fueron los adecuados y el riesgo no se materializó</w:t>
            </w:r>
            <w:r w:rsidR="00CE4C18" w:rsidRPr="006776E8">
              <w:rPr>
                <w:rFonts w:ascii="Arial" w:eastAsia="Times New Roman" w:hAnsi="Arial" w:cs="Arial"/>
                <w:sz w:val="18"/>
                <w:szCs w:val="18"/>
                <w:lang w:eastAsia="es-CO"/>
              </w:rPr>
              <w:t>.</w:t>
            </w:r>
          </w:p>
        </w:tc>
      </w:tr>
      <w:tr w:rsidR="006776E8" w:rsidRPr="006776E8" w:rsidTr="00830AB2">
        <w:trPr>
          <w:trHeight w:val="225"/>
          <w:tblHeader/>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7D1BDA" w:rsidP="00BE68C6">
            <w:pPr>
              <w:spacing w:after="0" w:line="240" w:lineRule="auto"/>
              <w:jc w:val="both"/>
              <w:rPr>
                <w:rFonts w:ascii="Arial" w:eastAsia="Times New Roman" w:hAnsi="Arial" w:cs="Arial"/>
                <w:sz w:val="18"/>
                <w:szCs w:val="18"/>
              </w:rPr>
            </w:pPr>
            <w:r w:rsidRPr="006776E8">
              <w:rPr>
                <w:rFonts w:ascii="Arial" w:eastAsia="Times New Roman" w:hAnsi="Arial" w:cs="Arial"/>
                <w:b/>
                <w:sz w:val="18"/>
                <w:szCs w:val="18"/>
              </w:rPr>
              <w:lastRenderedPageBreak/>
              <w:t xml:space="preserve">R44 </w:t>
            </w:r>
            <w:r w:rsidRPr="006776E8">
              <w:rPr>
                <w:rFonts w:ascii="Arial" w:eastAsia="Times New Roman" w:hAnsi="Arial" w:cs="Arial"/>
                <w:sz w:val="18"/>
                <w:szCs w:val="18"/>
              </w:rPr>
              <w:t xml:space="preserve">Inducir o constreñir a un tercero para que </w:t>
            </w:r>
            <w:r w:rsidR="00D307DE" w:rsidRPr="006776E8">
              <w:rPr>
                <w:rFonts w:ascii="Arial" w:eastAsia="Times New Roman" w:hAnsi="Arial" w:cs="Arial"/>
                <w:sz w:val="18"/>
                <w:szCs w:val="18"/>
              </w:rPr>
              <w:t>dé</w:t>
            </w:r>
            <w:r w:rsidRPr="006776E8">
              <w:rPr>
                <w:rFonts w:ascii="Arial" w:eastAsia="Times New Roman" w:hAnsi="Arial" w:cs="Arial"/>
                <w:sz w:val="18"/>
                <w:szCs w:val="18"/>
              </w:rPr>
              <w:t xml:space="preserve"> o prometa a agente(s) del proceso dinero o cualquier otra dádiva.</w:t>
            </w:r>
          </w:p>
          <w:p w:rsidR="00883533" w:rsidRPr="006776E8" w:rsidRDefault="00883533" w:rsidP="00BE68C6">
            <w:pPr>
              <w:spacing w:after="0" w:line="240" w:lineRule="auto"/>
              <w:jc w:val="both"/>
              <w:rPr>
                <w:rFonts w:ascii="Arial" w:eastAsia="Times New Roman" w:hAnsi="Arial" w:cs="Arial"/>
                <w:sz w:val="18"/>
                <w:szCs w:val="18"/>
              </w:rPr>
            </w:pPr>
            <w:r w:rsidRPr="006776E8">
              <w:rPr>
                <w:rFonts w:ascii="Arial" w:eastAsia="Times New Roman" w:hAnsi="Arial" w:cs="Arial"/>
                <w:b/>
                <w:sz w:val="18"/>
                <w:szCs w:val="18"/>
              </w:rPr>
              <w:t>Mis.4.6</w:t>
            </w:r>
            <w:r w:rsidRPr="006776E8">
              <w:rPr>
                <w:rFonts w:ascii="Arial" w:eastAsia="Times New Roman" w:hAnsi="Arial" w:cs="Arial"/>
                <w:sz w:val="18"/>
                <w:szCs w:val="18"/>
              </w:rPr>
              <w:t xml:space="preserve"> Apoyo al Saneamiento Financiero Pensional de Entidades Estatales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422DFE" w:rsidP="006B3EAD">
            <w:pPr>
              <w:pStyle w:val="Prrafodelista"/>
              <w:numPr>
                <w:ilvl w:val="0"/>
                <w:numId w:val="7"/>
              </w:numPr>
              <w:spacing w:after="0" w:line="240" w:lineRule="auto"/>
              <w:ind w:left="464"/>
              <w:jc w:val="both"/>
              <w:rPr>
                <w:rFonts w:ascii="Arial" w:eastAsia="Times New Roman" w:hAnsi="Arial" w:cs="Arial"/>
                <w:bCs/>
                <w:sz w:val="18"/>
                <w:szCs w:val="18"/>
              </w:rPr>
            </w:pPr>
            <w:r w:rsidRPr="006776E8">
              <w:rPr>
                <w:rFonts w:ascii="Arial" w:eastAsia="Times New Roman" w:hAnsi="Arial" w:cs="Arial"/>
                <w:bCs/>
                <w:sz w:val="18"/>
                <w:szCs w:val="18"/>
              </w:rPr>
              <w:t xml:space="preserve">Alteración de los porcentajes de concurrencia de la deuda, beneficiando a alguna de las partes concurrentes o </w:t>
            </w:r>
            <w:r w:rsidR="008220B8" w:rsidRPr="006776E8">
              <w:rPr>
                <w:rFonts w:ascii="Arial" w:eastAsia="Times New Roman" w:hAnsi="Arial" w:cs="Arial"/>
                <w:bCs/>
                <w:sz w:val="18"/>
                <w:szCs w:val="18"/>
              </w:rPr>
              <w:t>excluir a</w:t>
            </w:r>
            <w:r w:rsidRPr="006776E8">
              <w:rPr>
                <w:rFonts w:ascii="Arial" w:eastAsia="Times New Roman" w:hAnsi="Arial" w:cs="Arial"/>
                <w:bCs/>
                <w:sz w:val="18"/>
                <w:szCs w:val="18"/>
              </w:rPr>
              <w:t xml:space="preserve"> alguna entidad territorial como concurrente.</w:t>
            </w:r>
          </w:p>
          <w:p w:rsidR="00422DFE" w:rsidRPr="006776E8" w:rsidRDefault="00422DFE" w:rsidP="006B3EAD">
            <w:pPr>
              <w:pStyle w:val="Prrafodelista"/>
              <w:numPr>
                <w:ilvl w:val="0"/>
                <w:numId w:val="7"/>
              </w:numPr>
              <w:spacing w:after="0" w:line="240" w:lineRule="auto"/>
              <w:ind w:left="464"/>
              <w:jc w:val="both"/>
              <w:rPr>
                <w:rFonts w:ascii="Arial" w:eastAsia="Times New Roman" w:hAnsi="Arial" w:cs="Arial"/>
                <w:bCs/>
                <w:sz w:val="18"/>
                <w:szCs w:val="18"/>
              </w:rPr>
            </w:pPr>
            <w:r w:rsidRPr="006776E8">
              <w:rPr>
                <w:rFonts w:ascii="Arial" w:eastAsia="Times New Roman" w:hAnsi="Arial" w:cs="Arial"/>
                <w:bCs/>
                <w:sz w:val="18"/>
                <w:szCs w:val="18"/>
              </w:rPr>
              <w:t>Tramitar contratos sin observancia de los requisitos legales esenciales o celebrarlos o liquidarlos sin verificar el cumplimiento de los mismos.</w:t>
            </w:r>
          </w:p>
          <w:p w:rsidR="00615A32" w:rsidRPr="006776E8" w:rsidRDefault="00422DFE" w:rsidP="006B3EAD">
            <w:pPr>
              <w:pStyle w:val="Prrafodelista"/>
              <w:numPr>
                <w:ilvl w:val="0"/>
                <w:numId w:val="7"/>
              </w:numPr>
              <w:spacing w:after="0" w:line="240" w:lineRule="auto"/>
              <w:ind w:left="464"/>
              <w:jc w:val="both"/>
              <w:rPr>
                <w:rFonts w:ascii="Arial" w:eastAsia="Times New Roman" w:hAnsi="Arial" w:cs="Arial"/>
                <w:bCs/>
                <w:sz w:val="18"/>
                <w:szCs w:val="18"/>
              </w:rPr>
            </w:pPr>
            <w:r w:rsidRPr="006776E8">
              <w:rPr>
                <w:rFonts w:ascii="Arial" w:eastAsia="Times New Roman" w:hAnsi="Arial" w:cs="Arial"/>
                <w:bCs/>
                <w:sz w:val="18"/>
                <w:szCs w:val="18"/>
              </w:rPr>
              <w:t xml:space="preserve">Manipulación de los cálculos actuariales y modificación del valor de la </w:t>
            </w:r>
            <w:r w:rsidR="008220B8" w:rsidRPr="006776E8">
              <w:rPr>
                <w:rFonts w:ascii="Arial" w:eastAsia="Times New Roman" w:hAnsi="Arial" w:cs="Arial"/>
                <w:bCs/>
                <w:sz w:val="18"/>
                <w:szCs w:val="18"/>
              </w:rPr>
              <w:t>deuda para</w:t>
            </w:r>
            <w:r w:rsidRPr="006776E8">
              <w:rPr>
                <w:rFonts w:ascii="Arial" w:eastAsia="Times New Roman" w:hAnsi="Arial" w:cs="Arial"/>
                <w:bCs/>
                <w:sz w:val="18"/>
                <w:szCs w:val="18"/>
              </w:rPr>
              <w:t xml:space="preserve"> beneficio de alguna de las partes concurrentes.</w:t>
            </w:r>
          </w:p>
          <w:p w:rsidR="00422DFE" w:rsidRPr="006776E8" w:rsidRDefault="00422DFE" w:rsidP="006B3EAD">
            <w:pPr>
              <w:pStyle w:val="Prrafodelista"/>
              <w:numPr>
                <w:ilvl w:val="0"/>
                <w:numId w:val="7"/>
              </w:numPr>
              <w:spacing w:after="0" w:line="240" w:lineRule="auto"/>
              <w:ind w:left="464"/>
              <w:jc w:val="both"/>
              <w:rPr>
                <w:rFonts w:ascii="Arial" w:eastAsia="Times New Roman" w:hAnsi="Arial" w:cs="Arial"/>
                <w:bCs/>
                <w:sz w:val="18"/>
                <w:szCs w:val="18"/>
              </w:rPr>
            </w:pPr>
            <w:r w:rsidRPr="006776E8">
              <w:rPr>
                <w:rFonts w:ascii="Arial" w:eastAsia="Times New Roman" w:hAnsi="Arial" w:cs="Arial"/>
                <w:bCs/>
                <w:sz w:val="18"/>
                <w:szCs w:val="18"/>
              </w:rPr>
              <w:t xml:space="preserve">Alteración de la información que se envía a la Actuaria, para actualizar </w:t>
            </w:r>
            <w:r w:rsidR="008220B8" w:rsidRPr="006776E8">
              <w:rPr>
                <w:rFonts w:ascii="Arial" w:eastAsia="Times New Roman" w:hAnsi="Arial" w:cs="Arial"/>
                <w:bCs/>
                <w:sz w:val="18"/>
                <w:szCs w:val="18"/>
              </w:rPr>
              <w:t>financieramente la</w:t>
            </w:r>
            <w:r w:rsidRPr="006776E8">
              <w:rPr>
                <w:rFonts w:ascii="Arial" w:eastAsia="Times New Roman" w:hAnsi="Arial" w:cs="Arial"/>
                <w:bCs/>
                <w:sz w:val="18"/>
                <w:szCs w:val="18"/>
              </w:rPr>
              <w:t xml:space="preserve"> deuda en los contratos vigentes, beneficiando a alguna de las partes concurrentes.</w:t>
            </w:r>
          </w:p>
          <w:p w:rsidR="00422DFE" w:rsidRPr="006776E8" w:rsidRDefault="00422DFE" w:rsidP="006B3EAD">
            <w:pPr>
              <w:pStyle w:val="Prrafodelista"/>
              <w:numPr>
                <w:ilvl w:val="0"/>
                <w:numId w:val="7"/>
              </w:numPr>
              <w:spacing w:after="0" w:line="240" w:lineRule="auto"/>
              <w:ind w:left="464"/>
              <w:jc w:val="both"/>
              <w:rPr>
                <w:rFonts w:ascii="Arial" w:eastAsia="Times New Roman" w:hAnsi="Arial" w:cs="Arial"/>
                <w:bCs/>
                <w:sz w:val="18"/>
                <w:szCs w:val="18"/>
              </w:rPr>
            </w:pPr>
            <w:r w:rsidRPr="006776E8">
              <w:rPr>
                <w:rFonts w:ascii="Arial" w:eastAsia="Times New Roman" w:hAnsi="Arial" w:cs="Arial"/>
                <w:bCs/>
                <w:sz w:val="18"/>
                <w:szCs w:val="18"/>
              </w:rPr>
              <w:t xml:space="preserve">Con el propósito de obtener un provecho ilícito para sí, para el contratista o para un tercero, tramitar contratos sin observancia de los requisitos legales esenciales o celebrarlos o liquidarlos </w:t>
            </w:r>
            <w:r w:rsidRPr="006776E8">
              <w:rPr>
                <w:rFonts w:ascii="Arial" w:eastAsia="Times New Roman" w:hAnsi="Arial" w:cs="Arial"/>
                <w:bCs/>
                <w:sz w:val="18"/>
                <w:szCs w:val="18"/>
              </w:rPr>
              <w:lastRenderedPageBreak/>
              <w:t>sin verificar el cumplimiento de los mismos.</w:t>
            </w:r>
          </w:p>
          <w:p w:rsidR="00422DFE" w:rsidRPr="006776E8" w:rsidRDefault="00422DFE" w:rsidP="006B3EAD">
            <w:pPr>
              <w:pStyle w:val="Prrafodelista"/>
              <w:numPr>
                <w:ilvl w:val="0"/>
                <w:numId w:val="7"/>
              </w:numPr>
              <w:spacing w:after="0" w:line="240" w:lineRule="auto"/>
              <w:ind w:left="464"/>
              <w:jc w:val="both"/>
              <w:rPr>
                <w:rFonts w:ascii="Arial" w:eastAsia="Times New Roman" w:hAnsi="Arial" w:cs="Arial"/>
                <w:bCs/>
                <w:sz w:val="18"/>
                <w:szCs w:val="18"/>
              </w:rPr>
            </w:pPr>
            <w:r w:rsidRPr="006776E8">
              <w:rPr>
                <w:rFonts w:ascii="Arial" w:eastAsia="Times New Roman" w:hAnsi="Arial" w:cs="Arial"/>
                <w:bCs/>
                <w:sz w:val="18"/>
                <w:szCs w:val="18"/>
              </w:rPr>
              <w:t xml:space="preserve">Inducir en error al ordenador del gasto para que autorice el giro de los recursos a cargo de la </w:t>
            </w:r>
            <w:r w:rsidR="008220B8" w:rsidRPr="006776E8">
              <w:rPr>
                <w:rFonts w:ascii="Arial" w:eastAsia="Times New Roman" w:hAnsi="Arial" w:cs="Arial"/>
                <w:bCs/>
                <w:sz w:val="18"/>
                <w:szCs w:val="18"/>
              </w:rPr>
              <w:t>nación</w:t>
            </w:r>
            <w:r w:rsidRPr="006776E8">
              <w:rPr>
                <w:rFonts w:ascii="Arial" w:eastAsia="Times New Roman" w:hAnsi="Arial" w:cs="Arial"/>
                <w:bCs/>
                <w:sz w:val="18"/>
                <w:szCs w:val="18"/>
              </w:rPr>
              <w:t xml:space="preserve"> pro sumas diferentes a las establecidas dentro del contrato de concurrencia.</w:t>
            </w:r>
          </w:p>
          <w:p w:rsidR="00422DFE" w:rsidRPr="006776E8" w:rsidRDefault="00422DFE" w:rsidP="006B3EAD">
            <w:pPr>
              <w:pStyle w:val="Prrafodelista"/>
              <w:numPr>
                <w:ilvl w:val="0"/>
                <w:numId w:val="7"/>
              </w:numPr>
              <w:spacing w:after="0" w:line="240" w:lineRule="auto"/>
              <w:ind w:left="464"/>
              <w:jc w:val="both"/>
              <w:rPr>
                <w:rFonts w:ascii="Arial" w:eastAsia="Times New Roman" w:hAnsi="Arial" w:cs="Arial"/>
                <w:bCs/>
                <w:sz w:val="18"/>
                <w:szCs w:val="18"/>
              </w:rPr>
            </w:pPr>
            <w:r w:rsidRPr="006776E8">
              <w:rPr>
                <w:rFonts w:ascii="Arial" w:eastAsia="Times New Roman" w:hAnsi="Arial" w:cs="Arial"/>
                <w:bCs/>
                <w:sz w:val="18"/>
                <w:szCs w:val="18"/>
              </w:rPr>
              <w:t>Certificar o avalar que se efectuaron pagos ficticios, de las obligaciones contenidas en los contratos de concurrencia generando paz y salvos de la deuda  para favorecer a alguna de las partes contratantes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615A32" w:rsidP="006B3EAD">
            <w:pPr>
              <w:pStyle w:val="Prrafodelista"/>
              <w:numPr>
                <w:ilvl w:val="0"/>
                <w:numId w:val="7"/>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lastRenderedPageBreak/>
              <w:t>Descentralización de actividades.</w:t>
            </w:r>
          </w:p>
          <w:p w:rsidR="00615A32" w:rsidRPr="006776E8" w:rsidRDefault="00615A32" w:rsidP="006B3EAD">
            <w:pPr>
              <w:pStyle w:val="Prrafodelista"/>
              <w:numPr>
                <w:ilvl w:val="0"/>
                <w:numId w:val="7"/>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Verificación de la información, por otras dependencias y dan su aprobación y visto bueno.</w:t>
            </w:r>
          </w:p>
          <w:p w:rsidR="00615A32" w:rsidRPr="006776E8" w:rsidRDefault="00615A32" w:rsidP="006B3EAD">
            <w:pPr>
              <w:pStyle w:val="Prrafodelista"/>
              <w:numPr>
                <w:ilvl w:val="0"/>
                <w:numId w:val="7"/>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Revisar la información y cotejarla con los soportes documentales.</w:t>
            </w:r>
          </w:p>
          <w:p w:rsidR="00615A32" w:rsidRPr="006776E8" w:rsidRDefault="00615A32" w:rsidP="00615A32">
            <w:pPr>
              <w:pStyle w:val="Prrafodelista"/>
              <w:spacing w:after="0" w:line="240" w:lineRule="auto"/>
              <w:rPr>
                <w:rFonts w:ascii="Arial" w:eastAsia="Times New Roman" w:hAnsi="Arial" w:cs="Arial"/>
                <w:b/>
                <w:bCs/>
                <w:sz w:val="18"/>
                <w:szCs w:val="18"/>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rsidR="00525361" w:rsidRPr="006776E8" w:rsidRDefault="00CE4C18" w:rsidP="00525361">
            <w:pPr>
              <w:spacing w:after="0" w:line="240" w:lineRule="auto"/>
              <w:rPr>
                <w:rFonts w:ascii="Arial" w:hAnsi="Arial" w:cs="Arial"/>
                <w:sz w:val="18"/>
                <w:szCs w:val="18"/>
              </w:rPr>
            </w:pPr>
            <w:r w:rsidRPr="006776E8">
              <w:rPr>
                <w:rFonts w:ascii="Arial" w:hAnsi="Arial" w:cs="Arial"/>
                <w:sz w:val="18"/>
                <w:szCs w:val="18"/>
              </w:rPr>
              <w:t>Último monitoreo en el SMGI:</w:t>
            </w:r>
            <w:r w:rsidR="00525361" w:rsidRPr="006776E8">
              <w:rPr>
                <w:rFonts w:ascii="Arial" w:hAnsi="Arial" w:cs="Arial"/>
                <w:b/>
                <w:sz w:val="18"/>
                <w:szCs w:val="18"/>
              </w:rPr>
              <w:t xml:space="preserve"> 21 de diciembre de 2020,</w:t>
            </w:r>
            <w:r w:rsidR="00525361" w:rsidRPr="006776E8">
              <w:rPr>
                <w:rFonts w:ascii="Arial" w:hAnsi="Arial" w:cs="Arial"/>
                <w:sz w:val="18"/>
                <w:szCs w:val="18"/>
              </w:rPr>
              <w:t xml:space="preserve"> el cual refirió:</w:t>
            </w:r>
          </w:p>
          <w:p w:rsidR="00525361" w:rsidRPr="006776E8" w:rsidRDefault="00525361" w:rsidP="00525361">
            <w:pPr>
              <w:spacing w:after="0" w:line="240" w:lineRule="auto"/>
              <w:rPr>
                <w:rFonts w:ascii="Arial" w:hAnsi="Arial" w:cs="Arial"/>
                <w:sz w:val="18"/>
                <w:szCs w:val="18"/>
              </w:rPr>
            </w:pPr>
          </w:p>
          <w:p w:rsidR="00525361" w:rsidRPr="006776E8" w:rsidRDefault="00525361" w:rsidP="00CE4C18">
            <w:pPr>
              <w:spacing w:after="0" w:line="240" w:lineRule="auto"/>
              <w:jc w:val="both"/>
              <w:rPr>
                <w:rFonts w:ascii="Arial" w:eastAsia="Times New Roman" w:hAnsi="Arial" w:cs="Arial"/>
                <w:bCs/>
                <w:sz w:val="18"/>
                <w:szCs w:val="18"/>
              </w:rPr>
            </w:pPr>
            <w:r w:rsidRPr="006776E8">
              <w:rPr>
                <w:rFonts w:ascii="Arial" w:eastAsia="Times New Roman" w:hAnsi="Arial" w:cs="Arial"/>
                <w:b/>
                <w:bCs/>
                <w:sz w:val="18"/>
                <w:szCs w:val="18"/>
                <w:u w:val="single"/>
              </w:rPr>
              <w:t>Control 1</w:t>
            </w:r>
            <w:r w:rsidRPr="006776E8">
              <w:rPr>
                <w:rFonts w:ascii="Arial" w:eastAsia="Times New Roman" w:hAnsi="Arial" w:cs="Arial"/>
                <w:b/>
                <w:bCs/>
                <w:sz w:val="18"/>
                <w:szCs w:val="18"/>
              </w:rPr>
              <w:t>:</w:t>
            </w:r>
            <w:r w:rsidR="00CE4C18" w:rsidRPr="006776E8">
              <w:rPr>
                <w:rFonts w:ascii="Arial" w:eastAsia="Times New Roman" w:hAnsi="Arial" w:cs="Arial"/>
                <w:b/>
                <w:bCs/>
                <w:sz w:val="18"/>
                <w:szCs w:val="18"/>
              </w:rPr>
              <w:t xml:space="preserve"> </w:t>
            </w:r>
            <w:r w:rsidR="00CE4C18" w:rsidRPr="006776E8">
              <w:rPr>
                <w:rFonts w:ascii="Arial" w:eastAsia="Times New Roman" w:hAnsi="Arial" w:cs="Arial"/>
                <w:bCs/>
                <w:sz w:val="18"/>
                <w:szCs w:val="18"/>
              </w:rPr>
              <w:t>En los contratos firmados en este cuatrimestre, los diferentes procesos requeridos para estos efectos, están desagregados en más de cinco actores diferentes para cumplir con la aplicación del control.</w:t>
            </w:r>
          </w:p>
          <w:p w:rsidR="00CE4C18" w:rsidRPr="006776E8" w:rsidRDefault="00CE4C18" w:rsidP="00CE4C18">
            <w:pPr>
              <w:spacing w:after="0" w:line="240" w:lineRule="auto"/>
              <w:jc w:val="both"/>
              <w:rPr>
                <w:rFonts w:ascii="Arial" w:eastAsia="Times New Roman" w:hAnsi="Arial" w:cs="Arial"/>
                <w:bCs/>
                <w:sz w:val="18"/>
                <w:szCs w:val="18"/>
              </w:rPr>
            </w:pPr>
          </w:p>
          <w:p w:rsidR="00525361" w:rsidRDefault="00CE4C18" w:rsidP="00CE4C18">
            <w:pPr>
              <w:spacing w:after="0" w:line="240" w:lineRule="auto"/>
              <w:jc w:val="both"/>
              <w:rPr>
                <w:rFonts w:ascii="Arial" w:eastAsia="Times New Roman" w:hAnsi="Arial" w:cs="Arial"/>
                <w:bCs/>
                <w:sz w:val="18"/>
                <w:szCs w:val="18"/>
              </w:rPr>
            </w:pPr>
            <w:r w:rsidRPr="006776E8">
              <w:rPr>
                <w:rFonts w:ascii="Arial" w:eastAsia="Times New Roman" w:hAnsi="Arial" w:cs="Arial"/>
                <w:bCs/>
                <w:sz w:val="18"/>
                <w:szCs w:val="18"/>
              </w:rPr>
              <w:t xml:space="preserve">Se evidencia en las planillas de chequeo adjuntas. </w:t>
            </w:r>
          </w:p>
          <w:p w:rsidR="006776E8" w:rsidRPr="006776E8" w:rsidRDefault="006776E8" w:rsidP="00CE4C18">
            <w:pPr>
              <w:spacing w:after="0" w:line="240" w:lineRule="auto"/>
              <w:jc w:val="both"/>
              <w:rPr>
                <w:rFonts w:ascii="Arial" w:eastAsia="Times New Roman" w:hAnsi="Arial" w:cs="Arial"/>
                <w:bCs/>
                <w:sz w:val="18"/>
                <w:szCs w:val="18"/>
              </w:rPr>
            </w:pPr>
          </w:p>
          <w:p w:rsidR="00525361" w:rsidRPr="006776E8" w:rsidRDefault="00525361" w:rsidP="00CE4C18">
            <w:pPr>
              <w:spacing w:after="0" w:line="240" w:lineRule="auto"/>
              <w:jc w:val="both"/>
              <w:rPr>
                <w:rFonts w:ascii="Arial" w:eastAsia="Times New Roman" w:hAnsi="Arial" w:cs="Arial"/>
                <w:bCs/>
                <w:sz w:val="18"/>
                <w:szCs w:val="18"/>
              </w:rPr>
            </w:pPr>
            <w:r w:rsidRPr="006776E8">
              <w:rPr>
                <w:rFonts w:ascii="Arial" w:eastAsia="Times New Roman" w:hAnsi="Arial" w:cs="Arial"/>
                <w:b/>
                <w:bCs/>
                <w:sz w:val="18"/>
                <w:szCs w:val="18"/>
                <w:u w:val="single"/>
              </w:rPr>
              <w:t>Control 2</w:t>
            </w:r>
            <w:r w:rsidRPr="006776E8">
              <w:rPr>
                <w:rFonts w:ascii="Arial" w:eastAsia="Times New Roman" w:hAnsi="Arial" w:cs="Arial"/>
                <w:bCs/>
                <w:sz w:val="18"/>
                <w:szCs w:val="18"/>
              </w:rPr>
              <w:t>:</w:t>
            </w:r>
            <w:r w:rsidR="00CE4C18" w:rsidRPr="006776E8">
              <w:rPr>
                <w:rFonts w:ascii="Arial" w:eastAsia="Times New Roman" w:hAnsi="Arial" w:cs="Arial"/>
                <w:bCs/>
                <w:sz w:val="18"/>
                <w:szCs w:val="18"/>
              </w:rPr>
              <w:t xml:space="preserve"> En los contratos firmados en este cuatrimestre, intervinieron entidades como Positiva, MinTrabajo y la DGPPN, quienes dieron su visto bueno de los cálculos actuariales para la suscripción de los contratos de concurrencia.</w:t>
            </w:r>
          </w:p>
          <w:p w:rsidR="00525361" w:rsidRPr="006776E8" w:rsidRDefault="00525361" w:rsidP="00CE4C18">
            <w:pPr>
              <w:spacing w:after="0" w:line="240" w:lineRule="auto"/>
              <w:jc w:val="both"/>
              <w:rPr>
                <w:rFonts w:ascii="Arial" w:eastAsia="Times New Roman" w:hAnsi="Arial" w:cs="Arial"/>
                <w:bCs/>
                <w:sz w:val="18"/>
                <w:szCs w:val="18"/>
              </w:rPr>
            </w:pPr>
          </w:p>
          <w:p w:rsidR="00CE4C18" w:rsidRPr="006776E8" w:rsidRDefault="00CE4C18" w:rsidP="00CE4C18">
            <w:pPr>
              <w:spacing w:after="0" w:line="240" w:lineRule="auto"/>
              <w:jc w:val="both"/>
              <w:rPr>
                <w:rFonts w:ascii="Arial" w:eastAsia="Times New Roman" w:hAnsi="Arial" w:cs="Arial"/>
                <w:bCs/>
                <w:sz w:val="18"/>
                <w:szCs w:val="18"/>
              </w:rPr>
            </w:pPr>
            <w:r w:rsidRPr="006776E8">
              <w:rPr>
                <w:rFonts w:ascii="Arial" w:eastAsia="Times New Roman" w:hAnsi="Arial" w:cs="Arial"/>
                <w:bCs/>
                <w:sz w:val="18"/>
                <w:szCs w:val="18"/>
              </w:rPr>
              <w:t>Se evidencia en las planillas de chequeo adjuntas.</w:t>
            </w:r>
          </w:p>
          <w:p w:rsidR="00CE4C18" w:rsidRPr="006776E8" w:rsidRDefault="00CE4C18" w:rsidP="00CE4C18">
            <w:pPr>
              <w:spacing w:after="0" w:line="240" w:lineRule="auto"/>
              <w:jc w:val="both"/>
              <w:rPr>
                <w:rFonts w:ascii="Arial" w:eastAsia="Times New Roman" w:hAnsi="Arial" w:cs="Arial"/>
                <w:bCs/>
                <w:sz w:val="18"/>
                <w:szCs w:val="18"/>
              </w:rPr>
            </w:pPr>
          </w:p>
          <w:p w:rsidR="007D1BDA" w:rsidRPr="006776E8" w:rsidRDefault="00525361" w:rsidP="00CE4C18">
            <w:pPr>
              <w:spacing w:after="0" w:line="240" w:lineRule="auto"/>
              <w:jc w:val="both"/>
              <w:rPr>
                <w:rFonts w:ascii="Arial" w:eastAsia="Times New Roman" w:hAnsi="Arial" w:cs="Arial"/>
                <w:bCs/>
                <w:sz w:val="18"/>
                <w:szCs w:val="18"/>
              </w:rPr>
            </w:pPr>
            <w:r w:rsidRPr="006776E8">
              <w:rPr>
                <w:rFonts w:ascii="Arial" w:eastAsia="Times New Roman" w:hAnsi="Arial" w:cs="Arial"/>
                <w:b/>
                <w:bCs/>
                <w:sz w:val="18"/>
                <w:szCs w:val="18"/>
                <w:u w:val="single"/>
              </w:rPr>
              <w:t>Control 3</w:t>
            </w:r>
            <w:r w:rsidRPr="006776E8">
              <w:rPr>
                <w:rFonts w:ascii="Arial" w:eastAsia="Times New Roman" w:hAnsi="Arial" w:cs="Arial"/>
                <w:bCs/>
                <w:sz w:val="18"/>
                <w:szCs w:val="18"/>
              </w:rPr>
              <w:t>:</w:t>
            </w:r>
            <w:r w:rsidR="00CE4C18" w:rsidRPr="006776E8">
              <w:rPr>
                <w:rFonts w:ascii="Arial" w:eastAsia="Times New Roman" w:hAnsi="Arial" w:cs="Arial"/>
                <w:bCs/>
                <w:sz w:val="18"/>
                <w:szCs w:val="18"/>
              </w:rPr>
              <w:t xml:space="preserve"> Se realizaron revisiones por parte de la subdirección de pensiones y de la Dirección antes de la firma del viceministro. Adicionalmente, hubo revisiones de los asesores jurídicos y economistas sobre cada una de las materias de su competencia.</w:t>
            </w:r>
          </w:p>
          <w:p w:rsidR="00CE4C18" w:rsidRPr="006776E8" w:rsidRDefault="00CE4C18" w:rsidP="00CE4C18">
            <w:pPr>
              <w:spacing w:after="0" w:line="240" w:lineRule="auto"/>
              <w:jc w:val="both"/>
              <w:rPr>
                <w:rFonts w:ascii="Arial" w:eastAsia="Times New Roman" w:hAnsi="Arial" w:cs="Arial"/>
                <w:bCs/>
                <w:sz w:val="18"/>
                <w:szCs w:val="18"/>
              </w:rPr>
            </w:pPr>
          </w:p>
          <w:p w:rsidR="00CE4C18" w:rsidRPr="006776E8" w:rsidRDefault="00CE4C18" w:rsidP="00CE4C18">
            <w:pPr>
              <w:spacing w:after="0" w:line="240" w:lineRule="auto"/>
              <w:jc w:val="both"/>
              <w:rPr>
                <w:rFonts w:ascii="Arial" w:eastAsia="Times New Roman" w:hAnsi="Arial" w:cs="Arial"/>
                <w:bCs/>
                <w:sz w:val="18"/>
                <w:szCs w:val="18"/>
              </w:rPr>
            </w:pPr>
            <w:r w:rsidRPr="006776E8">
              <w:rPr>
                <w:rFonts w:ascii="Arial" w:eastAsia="Times New Roman" w:hAnsi="Arial" w:cs="Arial"/>
                <w:bCs/>
                <w:sz w:val="18"/>
                <w:szCs w:val="18"/>
              </w:rPr>
              <w:t xml:space="preserve">Se evidencia en las planillas de chequeo adjuntas. </w:t>
            </w:r>
          </w:p>
          <w:p w:rsidR="00CE4C18" w:rsidRPr="006776E8" w:rsidRDefault="00CE4C18" w:rsidP="00525361">
            <w:pPr>
              <w:spacing w:after="0" w:line="240" w:lineRule="auto"/>
              <w:rPr>
                <w:rFonts w:ascii="Arial" w:eastAsia="Times New Roman" w:hAnsi="Arial" w:cs="Arial"/>
                <w:b/>
                <w:bCs/>
                <w:sz w:val="18"/>
                <w:szCs w:val="18"/>
              </w:rPr>
            </w:pP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8D67EB" w:rsidRPr="006776E8" w:rsidRDefault="006776E8" w:rsidP="006776E8">
            <w:pPr>
              <w:spacing w:after="0" w:line="240" w:lineRule="auto"/>
              <w:jc w:val="both"/>
              <w:rPr>
                <w:rFonts w:ascii="Arial" w:eastAsia="Times New Roman" w:hAnsi="Arial" w:cs="Arial"/>
                <w:b/>
                <w:bCs/>
                <w:sz w:val="18"/>
                <w:szCs w:val="18"/>
                <w:highlight w:val="magenta"/>
              </w:rPr>
            </w:pPr>
            <w:r w:rsidRPr="006776E8">
              <w:rPr>
                <w:rFonts w:ascii="Arial" w:eastAsia="Times New Roman" w:hAnsi="Arial" w:cs="Arial"/>
                <w:sz w:val="18"/>
                <w:szCs w:val="18"/>
                <w:lang w:eastAsia="es-CO"/>
              </w:rPr>
              <w:t>Al verificar las evidencias se corroboró que los controles fueron los adecuados y el riesgo no se materializó.</w:t>
            </w:r>
            <w:r w:rsidR="008D67EB" w:rsidRPr="006776E8">
              <w:rPr>
                <w:rFonts w:ascii="Arial" w:hAnsi="Arial" w:cs="Arial"/>
                <w:sz w:val="18"/>
                <w:szCs w:val="18"/>
                <w:highlight w:val="magenta"/>
                <w:shd w:val="clear" w:color="auto" w:fill="FFFFFF"/>
              </w:rPr>
              <w:t xml:space="preserve"> </w:t>
            </w:r>
          </w:p>
        </w:tc>
      </w:tr>
      <w:tr w:rsidR="006776E8" w:rsidRPr="006776E8" w:rsidTr="00830AB2">
        <w:trPr>
          <w:trHeight w:val="225"/>
          <w:tblHeader/>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7D1BDA" w:rsidP="007444AF">
            <w:pPr>
              <w:spacing w:after="0" w:line="240" w:lineRule="auto"/>
              <w:rPr>
                <w:rFonts w:ascii="Arial" w:eastAsia="Times New Roman" w:hAnsi="Arial" w:cs="Arial"/>
                <w:sz w:val="18"/>
                <w:szCs w:val="18"/>
              </w:rPr>
            </w:pPr>
            <w:r w:rsidRPr="006776E8">
              <w:rPr>
                <w:rFonts w:ascii="Arial" w:eastAsia="Times New Roman" w:hAnsi="Arial" w:cs="Arial"/>
                <w:b/>
                <w:sz w:val="18"/>
                <w:szCs w:val="18"/>
              </w:rPr>
              <w:lastRenderedPageBreak/>
              <w:t>R48</w:t>
            </w:r>
            <w:r w:rsidRPr="006776E8">
              <w:rPr>
                <w:rFonts w:ascii="Arial" w:eastAsia="Times New Roman" w:hAnsi="Arial" w:cs="Arial"/>
                <w:sz w:val="18"/>
                <w:szCs w:val="18"/>
              </w:rPr>
              <w:t xml:space="preserve"> Divulgación indebida o imprecisa de información reservada o </w:t>
            </w:r>
            <w:r w:rsidR="00883533" w:rsidRPr="006776E8">
              <w:rPr>
                <w:rFonts w:ascii="Arial" w:eastAsia="Times New Roman" w:hAnsi="Arial" w:cs="Arial"/>
                <w:sz w:val="18"/>
                <w:szCs w:val="18"/>
              </w:rPr>
              <w:t>pública</w:t>
            </w:r>
            <w:r w:rsidRPr="006776E8">
              <w:rPr>
                <w:rFonts w:ascii="Arial" w:eastAsia="Times New Roman" w:hAnsi="Arial" w:cs="Arial"/>
                <w:sz w:val="18"/>
                <w:szCs w:val="18"/>
              </w:rPr>
              <w:t>.</w:t>
            </w:r>
          </w:p>
          <w:p w:rsidR="00883533" w:rsidRPr="006776E8" w:rsidRDefault="00883533" w:rsidP="007444AF">
            <w:pPr>
              <w:spacing w:after="0" w:line="240" w:lineRule="auto"/>
              <w:rPr>
                <w:rFonts w:ascii="Arial" w:eastAsia="Times New Roman" w:hAnsi="Arial" w:cs="Arial"/>
                <w:sz w:val="18"/>
                <w:szCs w:val="18"/>
              </w:rPr>
            </w:pPr>
            <w:r w:rsidRPr="006776E8">
              <w:rPr>
                <w:rFonts w:ascii="Arial" w:eastAsia="Times New Roman" w:hAnsi="Arial" w:cs="Arial"/>
                <w:b/>
                <w:sz w:val="18"/>
                <w:szCs w:val="18"/>
              </w:rPr>
              <w:t>Mis.3.11</w:t>
            </w:r>
            <w:r w:rsidRPr="006776E8">
              <w:rPr>
                <w:rFonts w:ascii="Arial" w:eastAsia="Times New Roman" w:hAnsi="Arial" w:cs="Arial"/>
                <w:sz w:val="18"/>
                <w:szCs w:val="18"/>
              </w:rPr>
              <w:t xml:space="preserve"> Apoyo, seguimiento y control del cubrimiento del pa</w:t>
            </w:r>
            <w:r w:rsidR="00CE4C18" w:rsidRPr="006776E8">
              <w:rPr>
                <w:rFonts w:ascii="Arial" w:eastAsia="Times New Roman" w:hAnsi="Arial" w:cs="Arial"/>
                <w:sz w:val="18"/>
                <w:szCs w:val="18"/>
              </w:rPr>
              <w:t xml:space="preserve">sivo pensional de las Entidades </w:t>
            </w:r>
            <w:r w:rsidRPr="006776E8">
              <w:rPr>
                <w:rFonts w:ascii="Arial" w:eastAsia="Times New Roman" w:hAnsi="Arial" w:cs="Arial"/>
                <w:sz w:val="18"/>
                <w:szCs w:val="18"/>
              </w:rPr>
              <w:t>Territoriales</w:t>
            </w:r>
            <w:r w:rsidR="00CE4C18" w:rsidRPr="006776E8">
              <w:rPr>
                <w:rFonts w:ascii="Arial" w:eastAsia="Times New Roman" w:hAnsi="Arial" w:cs="Arial"/>
                <w:sz w:val="18"/>
                <w:szCs w:val="18"/>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615A32" w:rsidP="006B3EAD">
            <w:pPr>
              <w:pStyle w:val="Prrafodelista"/>
              <w:numPr>
                <w:ilvl w:val="0"/>
                <w:numId w:val="8"/>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 xml:space="preserve">Que funcionarios del programa PASIVOCOL específicamente los Agentes Regionales no sean informados de manera oportuna y </w:t>
            </w:r>
            <w:r w:rsidR="006776E8" w:rsidRPr="006776E8">
              <w:rPr>
                <w:rFonts w:ascii="Arial" w:eastAsia="Times New Roman" w:hAnsi="Arial" w:cs="Arial"/>
                <w:bCs/>
                <w:sz w:val="18"/>
                <w:szCs w:val="18"/>
              </w:rPr>
              <w:t>veraz sobre</w:t>
            </w:r>
            <w:r w:rsidRPr="006776E8">
              <w:rPr>
                <w:rFonts w:ascii="Arial" w:eastAsia="Times New Roman" w:hAnsi="Arial" w:cs="Arial"/>
                <w:bCs/>
                <w:sz w:val="18"/>
                <w:szCs w:val="18"/>
              </w:rPr>
              <w:t xml:space="preserve"> </w:t>
            </w:r>
            <w:r w:rsidR="006776E8" w:rsidRPr="006776E8">
              <w:rPr>
                <w:rFonts w:ascii="Arial" w:eastAsia="Times New Roman" w:hAnsi="Arial" w:cs="Arial"/>
                <w:bCs/>
                <w:sz w:val="18"/>
                <w:szCs w:val="18"/>
              </w:rPr>
              <w:t>las directrices</w:t>
            </w:r>
            <w:r w:rsidRPr="006776E8">
              <w:rPr>
                <w:rFonts w:ascii="Arial" w:eastAsia="Times New Roman" w:hAnsi="Arial" w:cs="Arial"/>
                <w:bCs/>
                <w:sz w:val="18"/>
                <w:szCs w:val="18"/>
              </w:rPr>
              <w:t xml:space="preserve"> actualizadas de la información que debe ser comunicada o entregada a las entidades.</w:t>
            </w:r>
          </w:p>
          <w:p w:rsidR="00615A32" w:rsidRPr="006776E8" w:rsidRDefault="00615A32" w:rsidP="006B3EAD">
            <w:pPr>
              <w:pStyle w:val="Prrafodelista"/>
              <w:numPr>
                <w:ilvl w:val="0"/>
                <w:numId w:val="8"/>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 xml:space="preserve">Que funcionarios del programa PASIVOCOL no posean o trasmitan las directrices actualizadas de la información de manera oportuna y veraz cuando se tenga contacto con </w:t>
            </w:r>
            <w:r w:rsidR="006776E8" w:rsidRPr="006776E8">
              <w:rPr>
                <w:rFonts w:ascii="Arial" w:eastAsia="Times New Roman" w:hAnsi="Arial" w:cs="Arial"/>
                <w:bCs/>
                <w:sz w:val="18"/>
                <w:szCs w:val="18"/>
              </w:rPr>
              <w:t xml:space="preserve">las </w:t>
            </w:r>
            <w:r w:rsidRPr="006776E8">
              <w:rPr>
                <w:rFonts w:ascii="Arial" w:eastAsia="Times New Roman" w:hAnsi="Arial" w:cs="Arial"/>
                <w:bCs/>
                <w:sz w:val="18"/>
                <w:szCs w:val="18"/>
              </w:rPr>
              <w:t>entidades territoriales.</w:t>
            </w:r>
          </w:p>
          <w:p w:rsidR="00615A32" w:rsidRPr="006776E8" w:rsidRDefault="00615A32" w:rsidP="006B3EAD">
            <w:pPr>
              <w:pStyle w:val="Prrafodelista"/>
              <w:numPr>
                <w:ilvl w:val="0"/>
                <w:numId w:val="8"/>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Que los aplicativos sobres los cuales se extrae la información de historias laborales, cálculos actuariales y pasivos pensionales estén desactualizados (PASIVOCOL, PASIVONAL, CONSULTA AL SISTEMA DE ENTIDADES TERRITORIALES DEL FONPET).</w:t>
            </w:r>
          </w:p>
          <w:p w:rsidR="00883533" w:rsidRPr="006776E8" w:rsidRDefault="00883533" w:rsidP="00B0698B">
            <w:pPr>
              <w:spacing w:after="0" w:line="240" w:lineRule="auto"/>
              <w:jc w:val="center"/>
              <w:rPr>
                <w:rFonts w:ascii="Arial" w:eastAsia="Times New Roman" w:hAnsi="Arial" w:cs="Arial"/>
                <w:b/>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615A32" w:rsidRPr="006776E8" w:rsidRDefault="00615A32" w:rsidP="006B3EAD">
            <w:pPr>
              <w:pStyle w:val="Prrafodelista"/>
              <w:numPr>
                <w:ilvl w:val="0"/>
                <w:numId w:val="8"/>
              </w:numPr>
              <w:spacing w:after="0" w:line="240" w:lineRule="auto"/>
              <w:ind w:left="322" w:hanging="283"/>
              <w:jc w:val="both"/>
              <w:rPr>
                <w:rFonts w:ascii="Arial" w:eastAsia="Times New Roman" w:hAnsi="Arial" w:cs="Arial"/>
                <w:bCs/>
                <w:sz w:val="18"/>
                <w:szCs w:val="18"/>
              </w:rPr>
            </w:pPr>
            <w:r w:rsidRPr="006776E8">
              <w:rPr>
                <w:rFonts w:ascii="Arial" w:eastAsia="Times New Roman" w:hAnsi="Arial" w:cs="Arial"/>
                <w:bCs/>
                <w:sz w:val="18"/>
                <w:szCs w:val="18"/>
              </w:rPr>
              <w:t>Capacitación y retroalimentación frecuente con los agentes regionales.</w:t>
            </w:r>
          </w:p>
          <w:p w:rsidR="007D1BDA" w:rsidRPr="006776E8" w:rsidRDefault="007D1BDA" w:rsidP="00615A32">
            <w:pPr>
              <w:pStyle w:val="Prrafodelista"/>
              <w:spacing w:after="0" w:line="240" w:lineRule="auto"/>
              <w:ind w:left="322" w:hanging="283"/>
              <w:jc w:val="both"/>
              <w:rPr>
                <w:rFonts w:ascii="Arial" w:eastAsia="Times New Roman" w:hAnsi="Arial" w:cs="Arial"/>
                <w:bCs/>
                <w:sz w:val="18"/>
                <w:szCs w:val="18"/>
              </w:rPr>
            </w:pPr>
          </w:p>
          <w:p w:rsidR="00615A32" w:rsidRPr="006776E8" w:rsidRDefault="00615A32" w:rsidP="006B3EAD">
            <w:pPr>
              <w:pStyle w:val="Prrafodelista"/>
              <w:numPr>
                <w:ilvl w:val="0"/>
                <w:numId w:val="8"/>
              </w:numPr>
              <w:spacing w:after="0" w:line="240" w:lineRule="auto"/>
              <w:ind w:left="322" w:hanging="283"/>
              <w:jc w:val="both"/>
              <w:rPr>
                <w:rFonts w:ascii="Arial" w:eastAsia="Times New Roman" w:hAnsi="Arial" w:cs="Arial"/>
                <w:b/>
                <w:bCs/>
                <w:sz w:val="18"/>
                <w:szCs w:val="18"/>
              </w:rPr>
            </w:pPr>
            <w:r w:rsidRPr="006776E8">
              <w:rPr>
                <w:rFonts w:ascii="Arial" w:eastAsia="Times New Roman" w:hAnsi="Arial" w:cs="Arial"/>
                <w:bCs/>
                <w:sz w:val="18"/>
                <w:szCs w:val="18"/>
              </w:rPr>
              <w:t>Reuniones de retroalimentación frecuente del equipo de trabajo central</w:t>
            </w:r>
            <w:r w:rsidRPr="006776E8">
              <w:rPr>
                <w:rFonts w:ascii="Arial" w:eastAsia="Times New Roman" w:hAnsi="Arial" w:cs="Arial"/>
                <w:b/>
                <w:bCs/>
                <w:sz w:val="18"/>
                <w:szCs w:val="18"/>
              </w:rPr>
              <w:t xml:space="preserve">. </w:t>
            </w: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rsidR="00CE4C18" w:rsidRPr="006776E8" w:rsidRDefault="00CE4C18" w:rsidP="00CE4C18">
            <w:pPr>
              <w:spacing w:after="0" w:line="240" w:lineRule="auto"/>
              <w:rPr>
                <w:rFonts w:ascii="Arial" w:eastAsia="Times New Roman" w:hAnsi="Arial" w:cs="Arial"/>
                <w:bCs/>
                <w:sz w:val="18"/>
                <w:szCs w:val="18"/>
              </w:rPr>
            </w:pPr>
            <w:r w:rsidRPr="006776E8">
              <w:rPr>
                <w:rFonts w:ascii="Arial" w:eastAsia="Times New Roman" w:hAnsi="Arial" w:cs="Arial"/>
                <w:bCs/>
                <w:sz w:val="18"/>
                <w:szCs w:val="18"/>
              </w:rPr>
              <w:t xml:space="preserve">Último monitoreo en el SMGI: </w:t>
            </w:r>
            <w:r w:rsidRPr="006776E8">
              <w:rPr>
                <w:rFonts w:ascii="Arial" w:eastAsia="Times New Roman" w:hAnsi="Arial" w:cs="Arial"/>
                <w:b/>
                <w:bCs/>
                <w:sz w:val="18"/>
                <w:szCs w:val="18"/>
              </w:rPr>
              <w:t>15 de diciembre de 2020</w:t>
            </w:r>
            <w:r w:rsidRPr="006776E8">
              <w:rPr>
                <w:rFonts w:ascii="Arial" w:eastAsia="Times New Roman" w:hAnsi="Arial" w:cs="Arial"/>
                <w:bCs/>
                <w:sz w:val="18"/>
                <w:szCs w:val="18"/>
              </w:rPr>
              <w:t>, el cual refirió:</w:t>
            </w:r>
          </w:p>
          <w:p w:rsidR="00CE4C18" w:rsidRPr="006776E8" w:rsidRDefault="00CE4C18" w:rsidP="00CE4C18">
            <w:pPr>
              <w:spacing w:after="0" w:line="240" w:lineRule="auto"/>
              <w:rPr>
                <w:rFonts w:ascii="Arial" w:eastAsia="Times New Roman" w:hAnsi="Arial" w:cs="Arial"/>
                <w:bCs/>
                <w:sz w:val="18"/>
                <w:szCs w:val="18"/>
              </w:rPr>
            </w:pPr>
          </w:p>
          <w:p w:rsidR="00CE4C18" w:rsidRPr="006776E8" w:rsidRDefault="00CE4C18" w:rsidP="00CE4C18">
            <w:pPr>
              <w:spacing w:after="0" w:line="240" w:lineRule="auto"/>
              <w:jc w:val="both"/>
              <w:rPr>
                <w:rFonts w:ascii="Arial" w:eastAsia="Times New Roman" w:hAnsi="Arial" w:cs="Arial"/>
                <w:bCs/>
                <w:sz w:val="18"/>
                <w:szCs w:val="18"/>
              </w:rPr>
            </w:pPr>
            <w:r w:rsidRPr="006776E8">
              <w:rPr>
                <w:rFonts w:ascii="Arial" w:eastAsia="Times New Roman" w:hAnsi="Arial" w:cs="Arial"/>
                <w:b/>
                <w:bCs/>
                <w:sz w:val="18"/>
                <w:szCs w:val="18"/>
                <w:u w:val="single"/>
              </w:rPr>
              <w:t>Control 1</w:t>
            </w:r>
            <w:r w:rsidRPr="006776E8">
              <w:rPr>
                <w:rFonts w:ascii="Arial" w:eastAsia="Times New Roman" w:hAnsi="Arial" w:cs="Arial"/>
                <w:bCs/>
                <w:sz w:val="18"/>
                <w:szCs w:val="18"/>
              </w:rPr>
              <w:t>: Se han adelantado las reuniones necesarias con los agentes regionales para el seguimiento de las entidades y la socialización de cambios en los procedimientos.</w:t>
            </w:r>
          </w:p>
          <w:p w:rsidR="00CE4C18" w:rsidRPr="006776E8" w:rsidRDefault="00CE4C18" w:rsidP="00CE4C18">
            <w:pPr>
              <w:spacing w:after="0" w:line="240" w:lineRule="auto"/>
              <w:jc w:val="both"/>
              <w:rPr>
                <w:rFonts w:ascii="Arial" w:eastAsia="Times New Roman" w:hAnsi="Arial" w:cs="Arial"/>
                <w:bCs/>
                <w:sz w:val="18"/>
                <w:szCs w:val="18"/>
              </w:rPr>
            </w:pPr>
          </w:p>
          <w:p w:rsidR="00CE4C18" w:rsidRPr="006776E8" w:rsidRDefault="00CE4C18" w:rsidP="00CE4C18">
            <w:pPr>
              <w:spacing w:after="0" w:line="240" w:lineRule="auto"/>
              <w:jc w:val="both"/>
              <w:rPr>
                <w:rFonts w:ascii="Arial" w:eastAsia="Times New Roman" w:hAnsi="Arial" w:cs="Arial"/>
                <w:bCs/>
                <w:sz w:val="18"/>
                <w:szCs w:val="18"/>
              </w:rPr>
            </w:pPr>
            <w:r w:rsidRPr="006776E8">
              <w:rPr>
                <w:rFonts w:ascii="Arial" w:eastAsia="Times New Roman" w:hAnsi="Arial" w:cs="Arial"/>
                <w:bCs/>
                <w:sz w:val="18"/>
                <w:szCs w:val="18"/>
              </w:rPr>
              <w:t xml:space="preserve">Se evidencia en las agendas de teleconferencia. </w:t>
            </w:r>
          </w:p>
          <w:p w:rsidR="00CE4C18" w:rsidRPr="006776E8" w:rsidRDefault="00CE4C18" w:rsidP="00CE4C18">
            <w:pPr>
              <w:spacing w:after="0" w:line="240" w:lineRule="auto"/>
              <w:jc w:val="both"/>
              <w:rPr>
                <w:rFonts w:ascii="Arial" w:eastAsia="Times New Roman" w:hAnsi="Arial" w:cs="Arial"/>
                <w:bCs/>
                <w:sz w:val="18"/>
                <w:szCs w:val="18"/>
              </w:rPr>
            </w:pPr>
          </w:p>
          <w:p w:rsidR="00CE4C18" w:rsidRPr="006776E8" w:rsidRDefault="00CE4C18" w:rsidP="00CE4C18">
            <w:pPr>
              <w:spacing w:after="0" w:line="240" w:lineRule="auto"/>
              <w:jc w:val="both"/>
              <w:rPr>
                <w:rFonts w:ascii="Arial" w:eastAsia="Times New Roman" w:hAnsi="Arial" w:cs="Arial"/>
                <w:bCs/>
                <w:sz w:val="18"/>
                <w:szCs w:val="18"/>
              </w:rPr>
            </w:pPr>
            <w:r w:rsidRPr="006776E8">
              <w:rPr>
                <w:rFonts w:ascii="Arial" w:eastAsia="Times New Roman" w:hAnsi="Arial" w:cs="Arial"/>
                <w:b/>
                <w:bCs/>
                <w:sz w:val="18"/>
                <w:szCs w:val="18"/>
                <w:u w:val="single"/>
              </w:rPr>
              <w:t>Control 2</w:t>
            </w:r>
            <w:r w:rsidRPr="006776E8">
              <w:rPr>
                <w:rFonts w:ascii="Arial" w:eastAsia="Times New Roman" w:hAnsi="Arial" w:cs="Arial"/>
                <w:bCs/>
                <w:sz w:val="18"/>
                <w:szCs w:val="18"/>
              </w:rPr>
              <w:t>: Se han adelantado las reuniones necesarias con el equipo central para el seguimiento de las entidades y la socialización de cambios en los procedimientos.</w:t>
            </w:r>
          </w:p>
          <w:p w:rsidR="00CE4C18" w:rsidRPr="006776E8" w:rsidRDefault="00CE4C18" w:rsidP="00CE4C18">
            <w:pPr>
              <w:spacing w:after="0" w:line="240" w:lineRule="auto"/>
              <w:jc w:val="both"/>
              <w:rPr>
                <w:rFonts w:ascii="Arial" w:eastAsia="Times New Roman" w:hAnsi="Arial" w:cs="Arial"/>
                <w:bCs/>
                <w:sz w:val="18"/>
                <w:szCs w:val="18"/>
              </w:rPr>
            </w:pPr>
          </w:p>
          <w:p w:rsidR="00CE4C18" w:rsidRPr="006776E8" w:rsidRDefault="00CE4C18" w:rsidP="00CE4C18">
            <w:pPr>
              <w:spacing w:after="0" w:line="240" w:lineRule="auto"/>
              <w:jc w:val="both"/>
              <w:rPr>
                <w:rFonts w:ascii="Arial" w:eastAsia="Times New Roman" w:hAnsi="Arial" w:cs="Arial"/>
                <w:bCs/>
                <w:sz w:val="18"/>
                <w:szCs w:val="18"/>
              </w:rPr>
            </w:pPr>
            <w:r w:rsidRPr="006776E8">
              <w:rPr>
                <w:rFonts w:ascii="Arial" w:eastAsia="Times New Roman" w:hAnsi="Arial" w:cs="Arial"/>
                <w:bCs/>
                <w:sz w:val="18"/>
                <w:szCs w:val="18"/>
              </w:rPr>
              <w:t>Se evidencia en las agendas de teleconferencia.</w:t>
            </w:r>
          </w:p>
          <w:p w:rsidR="007D1BDA" w:rsidRPr="006776E8" w:rsidRDefault="007D1BDA" w:rsidP="00CE4C18">
            <w:pPr>
              <w:spacing w:after="0" w:line="240" w:lineRule="auto"/>
              <w:jc w:val="both"/>
              <w:rPr>
                <w:rFonts w:ascii="Arial" w:eastAsia="Times New Roman" w:hAnsi="Arial" w:cs="Arial"/>
                <w:b/>
                <w:bCs/>
                <w:sz w:val="18"/>
                <w:szCs w:val="18"/>
              </w:rPr>
            </w:pP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CE4C18" w:rsidP="00CE4C18">
            <w:pPr>
              <w:spacing w:after="0" w:line="240" w:lineRule="auto"/>
              <w:jc w:val="both"/>
              <w:rPr>
                <w:rFonts w:ascii="Arial" w:eastAsia="Times New Roman" w:hAnsi="Arial" w:cs="Arial"/>
                <w:b/>
                <w:bCs/>
                <w:sz w:val="18"/>
                <w:szCs w:val="18"/>
              </w:rPr>
            </w:pPr>
            <w:r w:rsidRPr="006776E8">
              <w:rPr>
                <w:rFonts w:ascii="Arial" w:eastAsia="Times New Roman" w:hAnsi="Arial" w:cs="Arial"/>
                <w:bCs/>
                <w:sz w:val="18"/>
                <w:szCs w:val="18"/>
              </w:rPr>
              <w:t>Al verificar las evidencias se corroboró que los controles fueron los adecuados y el riesgo no se materializó.</w:t>
            </w:r>
          </w:p>
        </w:tc>
      </w:tr>
      <w:tr w:rsidR="006776E8" w:rsidRPr="006776E8" w:rsidTr="00830AB2">
        <w:trPr>
          <w:trHeight w:val="225"/>
          <w:tblHeader/>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7D1BDA" w:rsidP="008D67EB">
            <w:pPr>
              <w:spacing w:after="0" w:line="240" w:lineRule="auto"/>
              <w:jc w:val="both"/>
              <w:rPr>
                <w:rFonts w:ascii="Arial" w:eastAsia="Times New Roman" w:hAnsi="Arial" w:cs="Arial"/>
                <w:sz w:val="18"/>
                <w:szCs w:val="18"/>
              </w:rPr>
            </w:pPr>
            <w:r w:rsidRPr="006776E8">
              <w:rPr>
                <w:rFonts w:ascii="Arial" w:eastAsia="Times New Roman" w:hAnsi="Arial" w:cs="Arial"/>
                <w:b/>
                <w:sz w:val="18"/>
                <w:szCs w:val="18"/>
              </w:rPr>
              <w:lastRenderedPageBreak/>
              <w:t>R5</w:t>
            </w:r>
            <w:r w:rsidRPr="006776E8">
              <w:rPr>
                <w:rFonts w:ascii="Arial" w:eastAsia="Times New Roman" w:hAnsi="Arial" w:cs="Arial"/>
                <w:sz w:val="18"/>
                <w:szCs w:val="18"/>
              </w:rPr>
              <w:t xml:space="preserve"> Favorecer y/o perjudicar a los sujetos procesales dentro del proceso disciplinario</w:t>
            </w:r>
            <w:r w:rsidR="00883533" w:rsidRPr="006776E8">
              <w:rPr>
                <w:rFonts w:ascii="Arial" w:eastAsia="Times New Roman" w:hAnsi="Arial" w:cs="Arial"/>
                <w:sz w:val="18"/>
                <w:szCs w:val="18"/>
              </w:rPr>
              <w:t>.</w:t>
            </w:r>
          </w:p>
          <w:p w:rsidR="00883533" w:rsidRPr="006776E8" w:rsidRDefault="00883533" w:rsidP="007444AF">
            <w:pPr>
              <w:spacing w:after="0" w:line="240" w:lineRule="auto"/>
              <w:rPr>
                <w:rFonts w:ascii="Arial" w:eastAsia="Times New Roman" w:hAnsi="Arial" w:cs="Arial"/>
                <w:sz w:val="18"/>
                <w:szCs w:val="18"/>
              </w:rPr>
            </w:pPr>
            <w:r w:rsidRPr="006776E8">
              <w:rPr>
                <w:rFonts w:ascii="Arial" w:eastAsia="Times New Roman" w:hAnsi="Arial" w:cs="Arial"/>
                <w:b/>
                <w:sz w:val="18"/>
                <w:szCs w:val="18"/>
              </w:rPr>
              <w:t>Eva.1.2</w:t>
            </w:r>
            <w:r w:rsidRPr="006776E8">
              <w:rPr>
                <w:rFonts w:ascii="Arial" w:eastAsia="Times New Roman" w:hAnsi="Arial" w:cs="Arial"/>
                <w:sz w:val="18"/>
                <w:szCs w:val="18"/>
              </w:rPr>
              <w:t xml:space="preserve"> Control Disciplinario Interno</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615A32" w:rsidP="006B3EAD">
            <w:pPr>
              <w:pStyle w:val="Prrafodelista"/>
              <w:numPr>
                <w:ilvl w:val="0"/>
                <w:numId w:val="9"/>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Ocultar o eliminar piezas procesales de un expediente.</w:t>
            </w:r>
          </w:p>
          <w:p w:rsidR="00615A32" w:rsidRPr="006776E8" w:rsidRDefault="00615A32" w:rsidP="006B3EAD">
            <w:pPr>
              <w:pStyle w:val="Prrafodelista"/>
              <w:numPr>
                <w:ilvl w:val="0"/>
                <w:numId w:val="9"/>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Manipulación de evidencias y testigos.</w:t>
            </w:r>
          </w:p>
          <w:p w:rsidR="00615A32" w:rsidRPr="006776E8" w:rsidRDefault="00615A32" w:rsidP="006B3EAD">
            <w:pPr>
              <w:pStyle w:val="Prrafodelista"/>
              <w:numPr>
                <w:ilvl w:val="0"/>
                <w:numId w:val="9"/>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Propiciar el vencimiento de los términos.</w:t>
            </w:r>
          </w:p>
          <w:p w:rsidR="00615A32" w:rsidRPr="006776E8" w:rsidRDefault="00615A32" w:rsidP="006B3EAD">
            <w:pPr>
              <w:pStyle w:val="Prrafodelista"/>
              <w:numPr>
                <w:ilvl w:val="0"/>
                <w:numId w:val="9"/>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Falta de idoneidad y de conocimiento del derecho disciplinario por parte del funcionario comisionado.</w:t>
            </w:r>
          </w:p>
          <w:p w:rsidR="00615A32" w:rsidRPr="006776E8" w:rsidRDefault="00615A32" w:rsidP="006B3EAD">
            <w:pPr>
              <w:pStyle w:val="Prrafodelista"/>
              <w:numPr>
                <w:ilvl w:val="0"/>
                <w:numId w:val="9"/>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Manipular la actuación del proceso dejándose llevar por manifestación de sentimientos y emociones hacia el investigado.</w:t>
            </w:r>
          </w:p>
          <w:p w:rsidR="00615A32" w:rsidRPr="006776E8" w:rsidRDefault="00615A32" w:rsidP="006B3EAD">
            <w:pPr>
              <w:pStyle w:val="Prrafodelista"/>
              <w:numPr>
                <w:ilvl w:val="0"/>
                <w:numId w:val="9"/>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No realizar un análisis integral de las normas concordantes por parte del funcionario comisionado.</w:t>
            </w:r>
          </w:p>
          <w:p w:rsidR="00615A32" w:rsidRPr="006776E8" w:rsidRDefault="00615A32" w:rsidP="006B3EAD">
            <w:pPr>
              <w:pStyle w:val="Prrafodelista"/>
              <w:numPr>
                <w:ilvl w:val="0"/>
                <w:numId w:val="9"/>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Incurrir en conductas que sean objeto de sanción en la Ley Penal (Delitos contra la Administración Pública), Fiscal, Disciplinaria y demás disposiciones concordantes.</w:t>
            </w:r>
          </w:p>
          <w:p w:rsidR="00615A32" w:rsidRPr="006776E8" w:rsidRDefault="00615A32" w:rsidP="006B3EAD">
            <w:pPr>
              <w:pStyle w:val="Prrafodelista"/>
              <w:numPr>
                <w:ilvl w:val="0"/>
                <w:numId w:val="9"/>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Falta de idoneidad y conocimiento del derecho disciplinario.</w:t>
            </w:r>
          </w:p>
          <w:p w:rsidR="00615A32" w:rsidRPr="006776E8" w:rsidRDefault="00615A32" w:rsidP="00615A32">
            <w:pPr>
              <w:spacing w:after="0" w:line="240" w:lineRule="auto"/>
              <w:rPr>
                <w:rFonts w:ascii="Arial" w:eastAsia="Times New Roman" w:hAnsi="Arial" w:cs="Arial"/>
                <w:b/>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615A32" w:rsidP="006B3EAD">
            <w:pPr>
              <w:pStyle w:val="Prrafodelista"/>
              <w:numPr>
                <w:ilvl w:val="0"/>
                <w:numId w:val="9"/>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 xml:space="preserve">Denunciar a las autoridades competentes, cuando en </w:t>
            </w:r>
            <w:r w:rsidR="006776E8" w:rsidRPr="006776E8">
              <w:rPr>
                <w:rFonts w:ascii="Arial" w:eastAsia="Times New Roman" w:hAnsi="Arial" w:cs="Arial"/>
                <w:bCs/>
                <w:sz w:val="18"/>
                <w:szCs w:val="18"/>
              </w:rPr>
              <w:t>el ejercicio</w:t>
            </w:r>
            <w:r w:rsidRPr="006776E8">
              <w:rPr>
                <w:rFonts w:ascii="Arial" w:eastAsia="Times New Roman" w:hAnsi="Arial" w:cs="Arial"/>
                <w:bCs/>
                <w:sz w:val="18"/>
                <w:szCs w:val="18"/>
              </w:rPr>
              <w:t xml:space="preserve"> de la potestad disciplinaria se incurra en la comisión de delitos en contra de la administración pública y conlleven a hechos de corrupción o de favorecimiento a los sujetos procesales.</w:t>
            </w:r>
          </w:p>
          <w:p w:rsidR="00615A32" w:rsidRPr="006776E8" w:rsidRDefault="00615A32" w:rsidP="006B3EAD">
            <w:pPr>
              <w:pStyle w:val="Prrafodelista"/>
              <w:numPr>
                <w:ilvl w:val="0"/>
                <w:numId w:val="9"/>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Realizar análisis jurídico y especializado por parte de la OCDI, de procesos disciplinarios de complejidad técnica y especializada en los hechos objeto de investigación para adoptar decisiones ajustadas a Derecho.</w:t>
            </w:r>
          </w:p>
          <w:p w:rsidR="00615A32" w:rsidRPr="006776E8" w:rsidRDefault="00615A32" w:rsidP="006B3EAD">
            <w:pPr>
              <w:pStyle w:val="Prrafodelista"/>
              <w:numPr>
                <w:ilvl w:val="0"/>
                <w:numId w:val="9"/>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Revisión periódica de los expedientes activos.</w:t>
            </w:r>
          </w:p>
          <w:p w:rsidR="00615A32" w:rsidRPr="006776E8" w:rsidRDefault="00615A32" w:rsidP="006B3EAD">
            <w:pPr>
              <w:pStyle w:val="Prrafodelista"/>
              <w:numPr>
                <w:ilvl w:val="0"/>
                <w:numId w:val="9"/>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Solicitar el apoyo e intervención de otras entidades que tengan el conocimiento técnico requerido.</w:t>
            </w:r>
          </w:p>
          <w:p w:rsidR="00615A32" w:rsidRPr="006776E8" w:rsidRDefault="00615A32" w:rsidP="006B3EAD">
            <w:pPr>
              <w:pStyle w:val="Prrafodelista"/>
              <w:numPr>
                <w:ilvl w:val="0"/>
                <w:numId w:val="9"/>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 xml:space="preserve">Realizar un estudio de la idoneidad del personal en el proceso de </w:t>
            </w:r>
            <w:r w:rsidRPr="006776E8">
              <w:rPr>
                <w:rFonts w:ascii="Arial" w:eastAsia="Times New Roman" w:hAnsi="Arial" w:cs="Arial"/>
                <w:bCs/>
                <w:sz w:val="18"/>
                <w:szCs w:val="18"/>
              </w:rPr>
              <w:lastRenderedPageBreak/>
              <w:t>selección de futuros integrantes de la OCDI.</w:t>
            </w:r>
          </w:p>
          <w:p w:rsidR="00615A32" w:rsidRPr="006776E8" w:rsidRDefault="00615A32" w:rsidP="00615A32">
            <w:pPr>
              <w:pStyle w:val="Prrafodelista"/>
              <w:spacing w:after="0" w:line="240" w:lineRule="auto"/>
              <w:rPr>
                <w:rFonts w:ascii="Arial" w:eastAsia="Times New Roman" w:hAnsi="Arial" w:cs="Arial"/>
                <w:b/>
                <w:bCs/>
                <w:sz w:val="18"/>
                <w:szCs w:val="18"/>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rsidR="00525361" w:rsidRPr="006776E8" w:rsidRDefault="00525361" w:rsidP="00CE4C18">
            <w:pPr>
              <w:spacing w:after="0" w:line="240" w:lineRule="auto"/>
              <w:jc w:val="both"/>
              <w:rPr>
                <w:rFonts w:ascii="Arial" w:hAnsi="Arial" w:cs="Arial"/>
                <w:sz w:val="18"/>
                <w:szCs w:val="18"/>
              </w:rPr>
            </w:pPr>
            <w:r w:rsidRPr="006776E8">
              <w:rPr>
                <w:rFonts w:ascii="Arial" w:hAnsi="Arial" w:cs="Arial"/>
                <w:sz w:val="18"/>
                <w:szCs w:val="18"/>
              </w:rPr>
              <w:lastRenderedPageBreak/>
              <w:t xml:space="preserve">Último monitoreo en el SMGI: </w:t>
            </w:r>
            <w:r w:rsidR="00CE4C18" w:rsidRPr="006776E8">
              <w:rPr>
                <w:rFonts w:ascii="Arial" w:hAnsi="Arial" w:cs="Arial"/>
                <w:b/>
                <w:sz w:val="18"/>
                <w:szCs w:val="18"/>
              </w:rPr>
              <w:t xml:space="preserve">11 </w:t>
            </w:r>
            <w:r w:rsidRPr="006776E8">
              <w:rPr>
                <w:rFonts w:ascii="Arial" w:hAnsi="Arial" w:cs="Arial"/>
                <w:b/>
                <w:sz w:val="18"/>
                <w:szCs w:val="18"/>
              </w:rPr>
              <w:t>de diciembre de 2020,</w:t>
            </w:r>
            <w:r w:rsidRPr="006776E8">
              <w:rPr>
                <w:rFonts w:ascii="Arial" w:hAnsi="Arial" w:cs="Arial"/>
                <w:sz w:val="18"/>
                <w:szCs w:val="18"/>
              </w:rPr>
              <w:t xml:space="preserve"> el cual refirió:</w:t>
            </w:r>
          </w:p>
          <w:p w:rsidR="00525361" w:rsidRPr="006776E8" w:rsidRDefault="00525361" w:rsidP="00CE4C18">
            <w:pPr>
              <w:spacing w:after="0" w:line="240" w:lineRule="auto"/>
              <w:jc w:val="both"/>
              <w:rPr>
                <w:rFonts w:ascii="Arial" w:hAnsi="Arial" w:cs="Arial"/>
                <w:sz w:val="18"/>
                <w:szCs w:val="18"/>
              </w:rPr>
            </w:pPr>
          </w:p>
          <w:p w:rsidR="00525361" w:rsidRPr="006776E8" w:rsidRDefault="00525361" w:rsidP="00CE4C18">
            <w:pPr>
              <w:spacing w:after="0" w:line="240" w:lineRule="auto"/>
              <w:jc w:val="both"/>
              <w:rPr>
                <w:rFonts w:ascii="Arial" w:hAnsi="Arial" w:cs="Arial"/>
                <w:sz w:val="18"/>
                <w:szCs w:val="18"/>
                <w:shd w:val="clear" w:color="auto" w:fill="FFFFFF"/>
              </w:rPr>
            </w:pPr>
            <w:r w:rsidRPr="006776E8">
              <w:rPr>
                <w:rFonts w:ascii="Arial" w:eastAsia="Times New Roman" w:hAnsi="Arial" w:cs="Arial"/>
                <w:b/>
                <w:bCs/>
                <w:sz w:val="18"/>
                <w:szCs w:val="18"/>
                <w:u w:val="single"/>
              </w:rPr>
              <w:t>Control 1</w:t>
            </w:r>
            <w:r w:rsidRPr="006776E8">
              <w:rPr>
                <w:rFonts w:ascii="Arial" w:eastAsia="Times New Roman" w:hAnsi="Arial" w:cs="Arial"/>
                <w:b/>
                <w:bCs/>
                <w:sz w:val="18"/>
                <w:szCs w:val="18"/>
              </w:rPr>
              <w:t>:</w:t>
            </w:r>
            <w:r w:rsidR="00CE4C18" w:rsidRPr="006776E8">
              <w:rPr>
                <w:rFonts w:ascii="Arial" w:eastAsia="Times New Roman" w:hAnsi="Arial" w:cs="Arial"/>
                <w:b/>
                <w:bCs/>
                <w:sz w:val="18"/>
                <w:szCs w:val="18"/>
              </w:rPr>
              <w:t xml:space="preserve"> </w:t>
            </w:r>
            <w:r w:rsidR="00CE4C18" w:rsidRPr="006776E8">
              <w:rPr>
                <w:rFonts w:ascii="Arial" w:hAnsi="Arial" w:cs="Arial"/>
                <w:sz w:val="18"/>
                <w:szCs w:val="18"/>
                <w:shd w:val="clear" w:color="auto" w:fill="FFFFFF"/>
              </w:rPr>
              <w:t>Las reuniones que lleva a cabo el proceso Eva.1.2 de seguimiento y tratamiento de temas específicos o técnicos de expedientes permiten observar la posible ocurrencia de este evento. No obstante, en el segundo cuatrimestre, no se presentó esta situación.</w:t>
            </w:r>
          </w:p>
          <w:p w:rsidR="00CE4C18" w:rsidRPr="006776E8" w:rsidRDefault="00CE4C18" w:rsidP="00CE4C18">
            <w:pPr>
              <w:spacing w:after="0" w:line="240" w:lineRule="auto"/>
              <w:jc w:val="both"/>
              <w:rPr>
                <w:rFonts w:ascii="Arial" w:hAnsi="Arial" w:cs="Arial"/>
                <w:sz w:val="18"/>
                <w:szCs w:val="18"/>
                <w:shd w:val="clear" w:color="auto" w:fill="FFFFFF"/>
              </w:rPr>
            </w:pPr>
          </w:p>
          <w:p w:rsidR="00CE4C18" w:rsidRPr="006776E8" w:rsidRDefault="00CE4C18" w:rsidP="00CE4C18">
            <w:pPr>
              <w:spacing w:after="0" w:line="240" w:lineRule="auto"/>
              <w:jc w:val="both"/>
              <w:rPr>
                <w:rFonts w:ascii="Arial" w:hAnsi="Arial" w:cs="Arial"/>
                <w:sz w:val="18"/>
                <w:szCs w:val="18"/>
                <w:shd w:val="clear" w:color="auto" w:fill="FFFFFF"/>
              </w:rPr>
            </w:pPr>
            <w:r w:rsidRPr="006776E8">
              <w:rPr>
                <w:rFonts w:ascii="Arial" w:hAnsi="Arial" w:cs="Arial"/>
                <w:sz w:val="18"/>
                <w:szCs w:val="18"/>
                <w:shd w:val="clear" w:color="auto" w:fill="FFFFFF"/>
              </w:rPr>
              <w:t>Hasta este momento no se han presentado situaciones de esta naturaleza.</w:t>
            </w:r>
          </w:p>
          <w:p w:rsidR="00CE4C18" w:rsidRPr="006776E8" w:rsidRDefault="00CE4C18" w:rsidP="00CE4C18">
            <w:pPr>
              <w:spacing w:after="0" w:line="240" w:lineRule="auto"/>
              <w:jc w:val="both"/>
              <w:rPr>
                <w:rFonts w:ascii="Arial" w:hAnsi="Arial" w:cs="Arial"/>
                <w:sz w:val="18"/>
                <w:szCs w:val="18"/>
                <w:shd w:val="clear" w:color="auto" w:fill="FFFFFF"/>
              </w:rPr>
            </w:pPr>
          </w:p>
          <w:p w:rsidR="00CE4C18" w:rsidRPr="006776E8" w:rsidRDefault="00CE4C18" w:rsidP="00CE4C18">
            <w:pPr>
              <w:spacing w:after="0" w:line="240" w:lineRule="auto"/>
              <w:jc w:val="both"/>
              <w:rPr>
                <w:rFonts w:ascii="Arial" w:hAnsi="Arial" w:cs="Arial"/>
                <w:sz w:val="18"/>
                <w:szCs w:val="18"/>
                <w:shd w:val="clear" w:color="auto" w:fill="FFFFFF"/>
              </w:rPr>
            </w:pPr>
            <w:r w:rsidRPr="006776E8">
              <w:rPr>
                <w:rFonts w:ascii="Arial" w:hAnsi="Arial" w:cs="Arial"/>
                <w:sz w:val="18"/>
                <w:szCs w:val="18"/>
                <w:shd w:val="clear" w:color="auto" w:fill="FFFFFF"/>
              </w:rPr>
              <w:t xml:space="preserve">Por el </w:t>
            </w:r>
            <w:r w:rsidRPr="006776E8">
              <w:rPr>
                <w:rFonts w:ascii="Arial" w:eastAsia="Times New Roman" w:hAnsi="Arial" w:cs="Arial"/>
                <w:bCs/>
                <w:sz w:val="18"/>
                <w:szCs w:val="18"/>
              </w:rPr>
              <w:t xml:space="preserve">hecho de que el riesgo no se haya materializado, no quiere decir </w:t>
            </w:r>
            <w:r w:rsidRPr="006776E8">
              <w:rPr>
                <w:rFonts w:ascii="Arial" w:hAnsi="Arial" w:cs="Arial"/>
                <w:sz w:val="18"/>
                <w:szCs w:val="18"/>
                <w:shd w:val="clear" w:color="auto" w:fill="FFFFFF"/>
              </w:rPr>
              <w:t>que el mismo se vaya a eliminar.</w:t>
            </w:r>
          </w:p>
          <w:p w:rsidR="00525361" w:rsidRPr="006776E8" w:rsidRDefault="00525361" w:rsidP="00CE4C18">
            <w:pPr>
              <w:spacing w:after="0" w:line="240" w:lineRule="auto"/>
              <w:jc w:val="both"/>
              <w:rPr>
                <w:rFonts w:ascii="Arial" w:hAnsi="Arial" w:cs="Arial"/>
                <w:sz w:val="18"/>
                <w:szCs w:val="18"/>
                <w:shd w:val="clear" w:color="auto" w:fill="FFFFFF"/>
              </w:rPr>
            </w:pPr>
          </w:p>
          <w:p w:rsidR="00525361" w:rsidRPr="006776E8" w:rsidRDefault="00525361" w:rsidP="00CE4C18">
            <w:pPr>
              <w:spacing w:after="0" w:line="240" w:lineRule="auto"/>
              <w:jc w:val="both"/>
              <w:rPr>
                <w:rFonts w:ascii="Arial" w:hAnsi="Arial" w:cs="Arial"/>
                <w:sz w:val="18"/>
                <w:szCs w:val="18"/>
                <w:shd w:val="clear" w:color="auto" w:fill="FFFFFF"/>
              </w:rPr>
            </w:pPr>
            <w:r w:rsidRPr="006776E8">
              <w:rPr>
                <w:rFonts w:ascii="Arial" w:hAnsi="Arial" w:cs="Arial"/>
                <w:b/>
                <w:sz w:val="18"/>
                <w:szCs w:val="18"/>
                <w:u w:val="single"/>
                <w:shd w:val="clear" w:color="auto" w:fill="FFFFFF"/>
              </w:rPr>
              <w:t>Control 2</w:t>
            </w:r>
            <w:r w:rsidRPr="006776E8">
              <w:rPr>
                <w:rFonts w:ascii="Arial" w:hAnsi="Arial" w:cs="Arial"/>
                <w:sz w:val="18"/>
                <w:szCs w:val="18"/>
                <w:shd w:val="clear" w:color="auto" w:fill="FFFFFF"/>
              </w:rPr>
              <w:t>:</w:t>
            </w:r>
            <w:r w:rsidR="00CE4C18" w:rsidRPr="006776E8">
              <w:rPr>
                <w:rFonts w:ascii="Arial" w:hAnsi="Arial" w:cs="Arial"/>
                <w:sz w:val="18"/>
                <w:szCs w:val="18"/>
                <w:shd w:val="clear" w:color="auto" w:fill="FFFFFF"/>
              </w:rPr>
              <w:t xml:space="preserve"> Con participación del equipo de trabajo, durante este último cuatrimestre, se estudiaron y analizaron hechos y pruebas de algunos expedientes, con el fin de adoptar (levantada la suspensión de términos) decisiones sobre el curso procesal y decreto de pruebas de los mismos; se adelantaron las siguientes reuniones para estos efectos: 11 de noviembre (15/2019/TIPOCDI), 09 de diciembre (10/2020/TIPOCDI); 13 de octubre (02/2020/TIPOCDI); 20 de octubre (1415) 07 y 09 de diciembre (1415).</w:t>
            </w:r>
          </w:p>
          <w:p w:rsidR="00CE4C18" w:rsidRPr="006776E8" w:rsidRDefault="00CE4C18" w:rsidP="00CE4C18">
            <w:pPr>
              <w:spacing w:after="0" w:line="240" w:lineRule="auto"/>
              <w:jc w:val="both"/>
              <w:rPr>
                <w:rFonts w:ascii="Arial" w:hAnsi="Arial" w:cs="Arial"/>
                <w:sz w:val="18"/>
                <w:szCs w:val="18"/>
                <w:shd w:val="clear" w:color="auto" w:fill="FFFFFF"/>
              </w:rPr>
            </w:pPr>
          </w:p>
          <w:p w:rsidR="00CE4C18" w:rsidRPr="006776E8" w:rsidRDefault="00CE4C18" w:rsidP="00CE4C18">
            <w:pPr>
              <w:spacing w:after="0" w:line="240" w:lineRule="auto"/>
              <w:jc w:val="both"/>
              <w:rPr>
                <w:rFonts w:ascii="Arial" w:hAnsi="Arial" w:cs="Arial"/>
                <w:sz w:val="18"/>
                <w:szCs w:val="18"/>
                <w:shd w:val="clear" w:color="auto" w:fill="FFFFFF"/>
              </w:rPr>
            </w:pPr>
            <w:r w:rsidRPr="006776E8">
              <w:rPr>
                <w:rFonts w:ascii="Arial" w:hAnsi="Arial" w:cs="Arial"/>
                <w:sz w:val="18"/>
                <w:szCs w:val="18"/>
                <w:shd w:val="clear" w:color="auto" w:fill="FFFFFF"/>
              </w:rPr>
              <w:t>Expediente digital; actas de teletrabajo.</w:t>
            </w:r>
          </w:p>
          <w:p w:rsidR="00CE4C18" w:rsidRPr="006776E8" w:rsidRDefault="00CE4C18" w:rsidP="00CE4C18">
            <w:pPr>
              <w:spacing w:after="0" w:line="240" w:lineRule="auto"/>
              <w:jc w:val="both"/>
              <w:rPr>
                <w:rFonts w:ascii="Arial" w:hAnsi="Arial" w:cs="Arial"/>
                <w:sz w:val="18"/>
                <w:szCs w:val="18"/>
                <w:shd w:val="clear" w:color="auto" w:fill="FFFFFF"/>
              </w:rPr>
            </w:pPr>
          </w:p>
          <w:p w:rsidR="00CE4C18" w:rsidRPr="006776E8" w:rsidRDefault="00CE4C18" w:rsidP="00CE4C18">
            <w:pPr>
              <w:spacing w:after="0" w:line="240" w:lineRule="auto"/>
              <w:jc w:val="both"/>
              <w:rPr>
                <w:rFonts w:ascii="Arial" w:hAnsi="Arial" w:cs="Arial"/>
                <w:sz w:val="18"/>
                <w:szCs w:val="18"/>
                <w:shd w:val="clear" w:color="auto" w:fill="FFFFFF"/>
              </w:rPr>
            </w:pPr>
            <w:r w:rsidRPr="006776E8">
              <w:rPr>
                <w:rFonts w:ascii="Arial" w:hAnsi="Arial" w:cs="Arial"/>
                <w:sz w:val="18"/>
                <w:szCs w:val="18"/>
                <w:shd w:val="clear" w:color="auto" w:fill="FFFFFF"/>
              </w:rPr>
              <w:t>A través de la Herramienta "Microsoft Teams" se han surtido las reuniones correspondientes. Lo anterior, pretendiendo la socialización de los procesos que llegan a la OCDI y son asignados a los abogados.</w:t>
            </w:r>
          </w:p>
          <w:p w:rsidR="00525361" w:rsidRPr="006776E8" w:rsidRDefault="00525361" w:rsidP="00CE4C18">
            <w:pPr>
              <w:spacing w:after="0" w:line="240" w:lineRule="auto"/>
              <w:jc w:val="both"/>
              <w:rPr>
                <w:rFonts w:ascii="Arial" w:hAnsi="Arial" w:cs="Arial"/>
                <w:sz w:val="18"/>
                <w:szCs w:val="18"/>
                <w:shd w:val="clear" w:color="auto" w:fill="FFFFFF"/>
              </w:rPr>
            </w:pPr>
          </w:p>
          <w:p w:rsidR="007D1BDA" w:rsidRPr="006776E8" w:rsidRDefault="00525361" w:rsidP="00CE4C18">
            <w:pPr>
              <w:spacing w:after="0" w:line="240" w:lineRule="auto"/>
              <w:jc w:val="both"/>
              <w:rPr>
                <w:rFonts w:ascii="Arial" w:hAnsi="Arial" w:cs="Arial"/>
                <w:sz w:val="18"/>
                <w:szCs w:val="18"/>
                <w:shd w:val="clear" w:color="auto" w:fill="FFFFFF"/>
              </w:rPr>
            </w:pPr>
            <w:r w:rsidRPr="006776E8">
              <w:rPr>
                <w:rFonts w:ascii="Arial" w:hAnsi="Arial" w:cs="Arial"/>
                <w:b/>
                <w:sz w:val="18"/>
                <w:szCs w:val="18"/>
                <w:u w:val="single"/>
                <w:shd w:val="clear" w:color="auto" w:fill="FFFFFF"/>
              </w:rPr>
              <w:t>Control 3</w:t>
            </w:r>
            <w:r w:rsidRPr="006776E8">
              <w:rPr>
                <w:rFonts w:ascii="Arial" w:hAnsi="Arial" w:cs="Arial"/>
                <w:sz w:val="18"/>
                <w:szCs w:val="18"/>
                <w:shd w:val="clear" w:color="auto" w:fill="FFFFFF"/>
              </w:rPr>
              <w:t>:</w:t>
            </w:r>
            <w:r w:rsidR="00CE4C18" w:rsidRPr="006776E8">
              <w:rPr>
                <w:rFonts w:ascii="Arial" w:hAnsi="Arial" w:cs="Arial"/>
                <w:sz w:val="18"/>
                <w:szCs w:val="18"/>
                <w:shd w:val="clear" w:color="auto" w:fill="FFFFFF"/>
              </w:rPr>
              <w:t xml:space="preserve"> Reuniones de seguimiento, según el caso: i) de las actividades a cargo de cada uno de los funcionarios y contratistas de la Oficina y ii) del estado de cada expediente. Para este último cuatrimestre se procedió con la revisión de expedientes los días 30 de septiembre y 07 de octubre de 2020. Se revisaron procesos disciplinarios a cargo de los contratistas el día 03 de diciembre de 2020.</w:t>
            </w:r>
          </w:p>
          <w:p w:rsidR="00CE4C18" w:rsidRPr="006776E8" w:rsidRDefault="00CE4C18" w:rsidP="00CE4C18">
            <w:pPr>
              <w:spacing w:after="0" w:line="240" w:lineRule="auto"/>
              <w:jc w:val="both"/>
              <w:rPr>
                <w:rFonts w:ascii="Arial" w:hAnsi="Arial" w:cs="Arial"/>
                <w:sz w:val="18"/>
                <w:szCs w:val="18"/>
                <w:shd w:val="clear" w:color="auto" w:fill="FFFFFF"/>
              </w:rPr>
            </w:pPr>
          </w:p>
          <w:p w:rsidR="00CE4C18" w:rsidRPr="006776E8" w:rsidRDefault="00CE4C18" w:rsidP="00CE4C18">
            <w:pPr>
              <w:spacing w:after="0" w:line="240" w:lineRule="auto"/>
              <w:jc w:val="both"/>
              <w:rPr>
                <w:rFonts w:ascii="Arial" w:hAnsi="Arial" w:cs="Arial"/>
                <w:sz w:val="18"/>
                <w:szCs w:val="18"/>
                <w:shd w:val="clear" w:color="auto" w:fill="FFFFFF"/>
              </w:rPr>
            </w:pPr>
            <w:r w:rsidRPr="006776E8">
              <w:rPr>
                <w:rFonts w:ascii="Arial" w:hAnsi="Arial" w:cs="Arial"/>
                <w:sz w:val="18"/>
                <w:szCs w:val="18"/>
                <w:shd w:val="clear" w:color="auto" w:fill="FFFFFF"/>
              </w:rPr>
              <w:t xml:space="preserve">Asistencia a reuniones de estudio y análisis de expedientes; informe de Ejecución y Supervisión de </w:t>
            </w:r>
            <w:r w:rsidRPr="006776E8">
              <w:rPr>
                <w:rFonts w:ascii="Arial" w:hAnsi="Arial" w:cs="Arial"/>
                <w:sz w:val="18"/>
                <w:szCs w:val="18"/>
                <w:shd w:val="clear" w:color="auto" w:fill="FFFFFF"/>
              </w:rPr>
              <w:lastRenderedPageBreak/>
              <w:t>Contrato de los contratistas de la OCDI; Actas de revisión y reasignación de expedientes.</w:t>
            </w:r>
          </w:p>
          <w:p w:rsidR="00CE4C18" w:rsidRPr="006776E8" w:rsidRDefault="00CE4C18" w:rsidP="00CE4C18">
            <w:pPr>
              <w:spacing w:after="0" w:line="240" w:lineRule="auto"/>
              <w:jc w:val="both"/>
              <w:rPr>
                <w:rFonts w:ascii="Arial" w:hAnsi="Arial" w:cs="Arial"/>
                <w:sz w:val="18"/>
                <w:szCs w:val="18"/>
                <w:shd w:val="clear" w:color="auto" w:fill="FFFFFF"/>
              </w:rPr>
            </w:pPr>
          </w:p>
          <w:p w:rsidR="00CE4C18" w:rsidRPr="006776E8" w:rsidRDefault="00CE4C18" w:rsidP="00CE4C18">
            <w:pPr>
              <w:spacing w:after="0" w:line="240" w:lineRule="auto"/>
              <w:jc w:val="both"/>
              <w:rPr>
                <w:rFonts w:ascii="Arial" w:hAnsi="Arial" w:cs="Arial"/>
                <w:sz w:val="18"/>
                <w:szCs w:val="18"/>
                <w:shd w:val="clear" w:color="auto" w:fill="FFFFFF"/>
              </w:rPr>
            </w:pPr>
            <w:r w:rsidRPr="006776E8">
              <w:rPr>
                <w:rFonts w:ascii="Arial" w:hAnsi="Arial" w:cs="Arial"/>
                <w:sz w:val="18"/>
                <w:szCs w:val="18"/>
                <w:shd w:val="clear" w:color="auto" w:fill="FFFFFF"/>
              </w:rPr>
              <w:t>Este control se ha realizado con normalidad, toda vez que las actas en las que queda el registro de esta revisión; se remiten por correo electrónico (y para su archivo), a la secretaria de la OCDI.</w:t>
            </w:r>
          </w:p>
          <w:p w:rsidR="00525361" w:rsidRPr="006776E8" w:rsidRDefault="00525361" w:rsidP="00CE4C18">
            <w:pPr>
              <w:spacing w:after="0" w:line="240" w:lineRule="auto"/>
              <w:jc w:val="both"/>
              <w:rPr>
                <w:rFonts w:ascii="Arial" w:eastAsia="Times New Roman" w:hAnsi="Arial" w:cs="Arial"/>
                <w:bCs/>
                <w:sz w:val="18"/>
                <w:szCs w:val="18"/>
              </w:rPr>
            </w:pPr>
          </w:p>
          <w:p w:rsidR="00525361" w:rsidRPr="006776E8" w:rsidRDefault="00525361" w:rsidP="00CE4C18">
            <w:pPr>
              <w:spacing w:after="0" w:line="240" w:lineRule="auto"/>
              <w:jc w:val="both"/>
              <w:rPr>
                <w:rFonts w:ascii="Arial" w:hAnsi="Arial" w:cs="Arial"/>
                <w:sz w:val="18"/>
                <w:szCs w:val="18"/>
                <w:shd w:val="clear" w:color="auto" w:fill="FFFFFF"/>
              </w:rPr>
            </w:pPr>
            <w:r w:rsidRPr="006776E8">
              <w:rPr>
                <w:rFonts w:ascii="Arial" w:eastAsia="Times New Roman" w:hAnsi="Arial" w:cs="Arial"/>
                <w:b/>
                <w:bCs/>
                <w:sz w:val="18"/>
                <w:szCs w:val="18"/>
                <w:u w:val="single"/>
              </w:rPr>
              <w:t>Control 4</w:t>
            </w:r>
            <w:r w:rsidRPr="006776E8">
              <w:rPr>
                <w:rFonts w:ascii="Arial" w:hAnsi="Arial" w:cs="Arial"/>
                <w:sz w:val="18"/>
                <w:szCs w:val="18"/>
                <w:shd w:val="clear" w:color="auto" w:fill="FFFFFF"/>
              </w:rPr>
              <w:t>:</w:t>
            </w:r>
            <w:r w:rsidR="00CE4C18" w:rsidRPr="006776E8">
              <w:rPr>
                <w:rFonts w:ascii="Arial" w:hAnsi="Arial" w:cs="Arial"/>
                <w:sz w:val="18"/>
                <w:szCs w:val="18"/>
                <w:shd w:val="clear" w:color="auto" w:fill="FFFFFF"/>
              </w:rPr>
              <w:t xml:space="preserve"> Durante este último cuatrimestre no fue necesario el apoyo técnico de otras entidades.</w:t>
            </w:r>
          </w:p>
          <w:p w:rsidR="00CE4C18" w:rsidRPr="006776E8" w:rsidRDefault="00CE4C18" w:rsidP="00CE4C18">
            <w:pPr>
              <w:spacing w:after="0" w:line="240" w:lineRule="auto"/>
              <w:jc w:val="both"/>
              <w:rPr>
                <w:rFonts w:ascii="Arial" w:hAnsi="Arial" w:cs="Arial"/>
                <w:sz w:val="18"/>
                <w:szCs w:val="18"/>
                <w:shd w:val="clear" w:color="auto" w:fill="FFFFFF"/>
              </w:rPr>
            </w:pPr>
          </w:p>
          <w:p w:rsidR="00CE4C18" w:rsidRPr="006776E8" w:rsidRDefault="00CE4C18" w:rsidP="00CE4C18">
            <w:pPr>
              <w:spacing w:after="0" w:line="240" w:lineRule="auto"/>
              <w:jc w:val="both"/>
              <w:rPr>
                <w:rFonts w:ascii="Arial" w:hAnsi="Arial" w:cs="Arial"/>
                <w:sz w:val="18"/>
                <w:szCs w:val="18"/>
                <w:shd w:val="clear" w:color="auto" w:fill="FFFFFF"/>
              </w:rPr>
            </w:pPr>
            <w:r w:rsidRPr="006776E8">
              <w:rPr>
                <w:rFonts w:ascii="Arial" w:hAnsi="Arial" w:cs="Arial"/>
                <w:sz w:val="18"/>
                <w:szCs w:val="18"/>
                <w:shd w:val="clear" w:color="auto" w:fill="FFFFFF"/>
              </w:rPr>
              <w:t>Este tipo de controles y de reuniones, se realiza de conformidad con la necesidad que se presente.</w:t>
            </w:r>
          </w:p>
          <w:p w:rsidR="00525361" w:rsidRPr="006776E8" w:rsidRDefault="00525361" w:rsidP="00CE4C18">
            <w:pPr>
              <w:spacing w:after="0" w:line="240" w:lineRule="auto"/>
              <w:jc w:val="both"/>
              <w:rPr>
                <w:rFonts w:ascii="Arial" w:hAnsi="Arial" w:cs="Arial"/>
                <w:sz w:val="18"/>
                <w:szCs w:val="18"/>
                <w:shd w:val="clear" w:color="auto" w:fill="FFFFFF"/>
              </w:rPr>
            </w:pPr>
          </w:p>
          <w:p w:rsidR="00525361" w:rsidRPr="006776E8" w:rsidRDefault="00525361" w:rsidP="00CE4C18">
            <w:pPr>
              <w:spacing w:after="0" w:line="240" w:lineRule="auto"/>
              <w:jc w:val="both"/>
              <w:rPr>
                <w:rFonts w:ascii="Arial" w:hAnsi="Arial" w:cs="Arial"/>
                <w:sz w:val="18"/>
                <w:szCs w:val="18"/>
                <w:shd w:val="clear" w:color="auto" w:fill="FFFFFF"/>
              </w:rPr>
            </w:pPr>
            <w:r w:rsidRPr="006776E8">
              <w:rPr>
                <w:rFonts w:ascii="Arial" w:hAnsi="Arial" w:cs="Arial"/>
                <w:b/>
                <w:sz w:val="18"/>
                <w:szCs w:val="18"/>
                <w:u w:val="single"/>
                <w:shd w:val="clear" w:color="auto" w:fill="FFFFFF"/>
              </w:rPr>
              <w:t>Control 5</w:t>
            </w:r>
            <w:r w:rsidRPr="006776E8">
              <w:rPr>
                <w:rFonts w:ascii="Arial" w:hAnsi="Arial" w:cs="Arial"/>
                <w:sz w:val="18"/>
                <w:szCs w:val="18"/>
                <w:shd w:val="clear" w:color="auto" w:fill="FFFFFF"/>
              </w:rPr>
              <w:t>:</w:t>
            </w:r>
            <w:r w:rsidR="00CE4C18" w:rsidRPr="006776E8">
              <w:rPr>
                <w:rFonts w:ascii="Arial" w:hAnsi="Arial" w:cs="Arial"/>
                <w:sz w:val="18"/>
                <w:szCs w:val="18"/>
                <w:shd w:val="clear" w:color="auto" w:fill="FFFFFF"/>
              </w:rPr>
              <w:t xml:space="preserve"> En virtud de la terminación anticipada del contrato 3.005-2020, se precisa la contratación de una persona (con conocimiento en materia disciplinaria) que apoye a la OCDI en el desarrollo de sus actividades. Por esta razón, se requirió durante el cuatrimestre a la coordinadora del Grupo de Contratación Directa la asesoría para este proceso. Se viene adelantando la elaboración de estudios previos con este fin. Desde el 29 de Septiembre del 2020 la OCID cuenta con una Magister la cual ha impactado notablemente el proceso Disciplinario. Como consecuencia del doctorado que el profesional especializado adelanta en la ciudad de México, presentó renuncia al cargo, plaza que actualmente se encuentra en proceso de provisión, la candidata a ocupar el cargo cuenta con una especialización en derecho disciplinario.</w:t>
            </w:r>
          </w:p>
          <w:p w:rsidR="00CE4C18" w:rsidRPr="006776E8" w:rsidRDefault="00CE4C18" w:rsidP="00CE4C18">
            <w:pPr>
              <w:spacing w:after="0" w:line="240" w:lineRule="auto"/>
              <w:jc w:val="both"/>
              <w:rPr>
                <w:rFonts w:ascii="Arial" w:hAnsi="Arial" w:cs="Arial"/>
                <w:sz w:val="18"/>
                <w:szCs w:val="18"/>
                <w:shd w:val="clear" w:color="auto" w:fill="FFFFFF"/>
              </w:rPr>
            </w:pPr>
          </w:p>
          <w:p w:rsidR="00CE4C18" w:rsidRPr="00B8414A" w:rsidRDefault="00CE4C18" w:rsidP="00CE4C18">
            <w:pPr>
              <w:spacing w:after="0" w:line="240" w:lineRule="auto"/>
              <w:jc w:val="both"/>
              <w:rPr>
                <w:rFonts w:ascii="Arial" w:hAnsi="Arial" w:cs="Arial"/>
                <w:sz w:val="18"/>
                <w:szCs w:val="18"/>
                <w:shd w:val="clear" w:color="auto" w:fill="FFFFFF"/>
              </w:rPr>
            </w:pPr>
            <w:r w:rsidRPr="00B8414A">
              <w:rPr>
                <w:rFonts w:ascii="Arial" w:hAnsi="Arial" w:cs="Arial"/>
                <w:sz w:val="18"/>
                <w:szCs w:val="18"/>
                <w:shd w:val="clear" w:color="auto" w:fill="FFFFFF"/>
              </w:rPr>
              <w:t>Correos electrónicos con el Grupo de Contratación Directa del MHCP.</w:t>
            </w:r>
          </w:p>
          <w:p w:rsidR="00CE4C18" w:rsidRPr="00B8414A" w:rsidRDefault="00CE4C18" w:rsidP="00CE4C18">
            <w:pPr>
              <w:spacing w:after="0" w:line="240" w:lineRule="auto"/>
              <w:jc w:val="both"/>
              <w:rPr>
                <w:rFonts w:ascii="Arial" w:hAnsi="Arial" w:cs="Arial"/>
                <w:sz w:val="18"/>
                <w:szCs w:val="18"/>
                <w:shd w:val="clear" w:color="auto" w:fill="FFFFFF"/>
              </w:rPr>
            </w:pPr>
          </w:p>
          <w:p w:rsidR="00CE4C18" w:rsidRDefault="00CE4C18" w:rsidP="00CE4C18">
            <w:pPr>
              <w:spacing w:after="0" w:line="240" w:lineRule="auto"/>
              <w:jc w:val="both"/>
              <w:rPr>
                <w:rFonts w:ascii="Arial" w:hAnsi="Arial" w:cs="Arial"/>
                <w:sz w:val="18"/>
                <w:szCs w:val="18"/>
                <w:shd w:val="clear" w:color="auto" w:fill="FFFFFF"/>
              </w:rPr>
            </w:pPr>
            <w:r w:rsidRPr="00B8414A">
              <w:rPr>
                <w:rFonts w:ascii="Arial" w:hAnsi="Arial" w:cs="Arial"/>
                <w:sz w:val="18"/>
                <w:szCs w:val="18"/>
                <w:shd w:val="clear" w:color="auto" w:fill="FFFFFF"/>
              </w:rPr>
              <w:t>Para todos los efectos, ver los correos electrónicos con el Grupo de Contratación Directa.</w:t>
            </w:r>
          </w:p>
          <w:p w:rsidR="00B8414A" w:rsidRDefault="00B8414A" w:rsidP="00CE4C18">
            <w:pPr>
              <w:spacing w:after="0" w:line="240" w:lineRule="auto"/>
              <w:jc w:val="both"/>
              <w:rPr>
                <w:rFonts w:ascii="Arial" w:hAnsi="Arial" w:cs="Arial"/>
                <w:sz w:val="18"/>
                <w:szCs w:val="18"/>
                <w:shd w:val="clear" w:color="auto" w:fill="FFFFFF"/>
              </w:rPr>
            </w:pPr>
          </w:p>
          <w:p w:rsidR="00B8414A" w:rsidRPr="006776E8" w:rsidRDefault="00B8414A" w:rsidP="00CE4C18">
            <w:pPr>
              <w:spacing w:after="0" w:line="240" w:lineRule="auto"/>
              <w:jc w:val="both"/>
              <w:rPr>
                <w:rFonts w:ascii="Arial" w:eastAsia="Times New Roman" w:hAnsi="Arial" w:cs="Arial"/>
                <w:b/>
                <w:bCs/>
                <w:sz w:val="18"/>
                <w:szCs w:val="18"/>
              </w:rPr>
            </w:pPr>
            <w:r>
              <w:rPr>
                <w:rFonts w:ascii="Arial" w:hAnsi="Arial" w:cs="Arial"/>
                <w:sz w:val="18"/>
                <w:szCs w:val="18"/>
                <w:shd w:val="clear" w:color="auto" w:fill="FFFFFF"/>
              </w:rPr>
              <w:t>El día 15 y 18 de enero de 2020, el área mediante correo electrónico amplió el reporte de evidencias de los controles los cuales fueron verificados y analizador por la OCI.</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03684D" w:rsidRPr="006776E8" w:rsidRDefault="0003684D" w:rsidP="00B0698B">
            <w:pPr>
              <w:spacing w:after="0" w:line="240" w:lineRule="auto"/>
              <w:jc w:val="center"/>
              <w:rPr>
                <w:rFonts w:ascii="Arial" w:hAnsi="Arial" w:cs="Arial"/>
                <w:sz w:val="18"/>
                <w:szCs w:val="18"/>
                <w:shd w:val="clear" w:color="auto" w:fill="FFFFFF"/>
              </w:rPr>
            </w:pPr>
          </w:p>
          <w:p w:rsidR="0003684D" w:rsidRPr="006776E8" w:rsidRDefault="0003684D" w:rsidP="00B0698B">
            <w:pPr>
              <w:spacing w:after="0" w:line="240" w:lineRule="auto"/>
              <w:jc w:val="center"/>
              <w:rPr>
                <w:rFonts w:ascii="Arial" w:eastAsia="Times New Roman" w:hAnsi="Arial" w:cs="Arial"/>
                <w:b/>
                <w:bCs/>
                <w:sz w:val="18"/>
                <w:szCs w:val="18"/>
              </w:rPr>
            </w:pPr>
          </w:p>
          <w:p w:rsidR="0003684D" w:rsidRPr="006776E8" w:rsidRDefault="0003684D" w:rsidP="00B0698B">
            <w:pPr>
              <w:spacing w:after="0" w:line="240" w:lineRule="auto"/>
              <w:jc w:val="center"/>
              <w:rPr>
                <w:rFonts w:ascii="Arial" w:eastAsia="Times New Roman" w:hAnsi="Arial" w:cs="Arial"/>
                <w:b/>
                <w:bCs/>
                <w:sz w:val="18"/>
                <w:szCs w:val="18"/>
              </w:rPr>
            </w:pPr>
          </w:p>
        </w:tc>
      </w:tr>
      <w:tr w:rsidR="006776E8" w:rsidRPr="006776E8" w:rsidTr="00830AB2">
        <w:trPr>
          <w:trHeight w:val="225"/>
          <w:tblHeader/>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7D1BDA" w:rsidP="00CE4C18">
            <w:pPr>
              <w:spacing w:after="0" w:line="240" w:lineRule="auto"/>
              <w:jc w:val="both"/>
              <w:rPr>
                <w:rFonts w:ascii="Arial" w:eastAsia="Times New Roman" w:hAnsi="Arial" w:cs="Arial"/>
                <w:sz w:val="18"/>
                <w:szCs w:val="18"/>
              </w:rPr>
            </w:pPr>
            <w:r w:rsidRPr="006776E8">
              <w:rPr>
                <w:rFonts w:ascii="Arial" w:eastAsia="Times New Roman" w:hAnsi="Arial" w:cs="Arial"/>
                <w:b/>
                <w:sz w:val="18"/>
                <w:szCs w:val="18"/>
              </w:rPr>
              <w:lastRenderedPageBreak/>
              <w:t>R52</w:t>
            </w:r>
            <w:r w:rsidRPr="006776E8">
              <w:rPr>
                <w:rFonts w:ascii="Arial" w:eastAsia="Times New Roman" w:hAnsi="Arial" w:cs="Arial"/>
                <w:sz w:val="18"/>
                <w:szCs w:val="18"/>
              </w:rPr>
              <w:t xml:space="preserve"> Alteración involuntaria de la información registrada en el Sistema de Presupuesto y Giro de </w:t>
            </w:r>
            <w:r w:rsidR="00CE4C18" w:rsidRPr="006776E8">
              <w:rPr>
                <w:rFonts w:ascii="Arial" w:eastAsia="Times New Roman" w:hAnsi="Arial" w:cs="Arial"/>
                <w:sz w:val="18"/>
                <w:szCs w:val="18"/>
              </w:rPr>
              <w:t>Regalías</w:t>
            </w:r>
            <w:r w:rsidRPr="006776E8">
              <w:rPr>
                <w:rFonts w:ascii="Arial" w:eastAsia="Times New Roman" w:hAnsi="Arial" w:cs="Arial"/>
                <w:sz w:val="18"/>
                <w:szCs w:val="18"/>
              </w:rPr>
              <w:t>-SPGR, al momento de ordenar giros.</w:t>
            </w:r>
          </w:p>
          <w:p w:rsidR="00883533" w:rsidRPr="006776E8" w:rsidRDefault="00883533" w:rsidP="00CE4C18">
            <w:pPr>
              <w:spacing w:after="0" w:line="240" w:lineRule="auto"/>
              <w:jc w:val="both"/>
              <w:rPr>
                <w:rFonts w:ascii="Arial" w:eastAsia="Times New Roman" w:hAnsi="Arial" w:cs="Arial"/>
                <w:sz w:val="18"/>
                <w:szCs w:val="18"/>
              </w:rPr>
            </w:pPr>
            <w:r w:rsidRPr="006776E8">
              <w:rPr>
                <w:rFonts w:ascii="Arial" w:eastAsia="Times New Roman" w:hAnsi="Arial" w:cs="Arial"/>
                <w:b/>
                <w:sz w:val="18"/>
                <w:szCs w:val="18"/>
              </w:rPr>
              <w:t>Mis.3.5</w:t>
            </w:r>
            <w:r w:rsidRPr="006776E8">
              <w:rPr>
                <w:rFonts w:ascii="Arial" w:eastAsia="Times New Roman" w:hAnsi="Arial" w:cs="Arial"/>
                <w:sz w:val="18"/>
                <w:szCs w:val="18"/>
              </w:rPr>
              <w:t xml:space="preserve"> Gestión de Ingresos, Pagos y Presentación de Estados Financieros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9A243C" w:rsidP="006B3EAD">
            <w:pPr>
              <w:pStyle w:val="Prrafodelista"/>
              <w:numPr>
                <w:ilvl w:val="0"/>
                <w:numId w:val="10"/>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Presión por parte de un tercero - soborno – favorecimiento.</w:t>
            </w:r>
          </w:p>
          <w:p w:rsidR="009A243C" w:rsidRPr="006776E8" w:rsidRDefault="009A243C" w:rsidP="006B3EAD">
            <w:pPr>
              <w:pStyle w:val="Prrafodelista"/>
              <w:numPr>
                <w:ilvl w:val="0"/>
                <w:numId w:val="10"/>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Las funcionalidades del sistema SPGR no comprenden los controles necesarios para el pago de devoluciones.</w:t>
            </w:r>
          </w:p>
          <w:p w:rsidR="009A243C" w:rsidRPr="006776E8" w:rsidRDefault="009A243C" w:rsidP="006B3EAD">
            <w:pPr>
              <w:pStyle w:val="Prrafodelista"/>
              <w:numPr>
                <w:ilvl w:val="0"/>
                <w:numId w:val="10"/>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Concentra la responsabilidad de ejecutar una actividad y aplicar el correspondiente control a la misma persona.</w:t>
            </w:r>
          </w:p>
          <w:p w:rsidR="009A243C" w:rsidRPr="006776E8" w:rsidRDefault="009A243C" w:rsidP="009A243C">
            <w:pPr>
              <w:pStyle w:val="Prrafodelista"/>
              <w:spacing w:after="0" w:line="240" w:lineRule="auto"/>
              <w:rPr>
                <w:rFonts w:ascii="Arial" w:eastAsia="Times New Roman" w:hAnsi="Arial" w:cs="Arial"/>
                <w:b/>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9A243C" w:rsidP="006B3EAD">
            <w:pPr>
              <w:pStyle w:val="Prrafodelista"/>
              <w:numPr>
                <w:ilvl w:val="0"/>
                <w:numId w:val="10"/>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Validar que el valor de la orden de pago registrada en el SPGR, corresponda al valor distribuido en la IAC por el DNP, para ese beneficiario.</w:t>
            </w:r>
          </w:p>
          <w:p w:rsidR="009A243C" w:rsidRPr="006776E8" w:rsidRDefault="009A243C" w:rsidP="006B3EAD">
            <w:pPr>
              <w:pStyle w:val="Prrafodelista"/>
              <w:numPr>
                <w:ilvl w:val="0"/>
                <w:numId w:val="10"/>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Doble autorización para órdenes de pago de devoluciones "PAG e "ING".</w:t>
            </w:r>
          </w:p>
          <w:p w:rsidR="009A243C" w:rsidRPr="006776E8" w:rsidRDefault="009A243C" w:rsidP="006B3EAD">
            <w:pPr>
              <w:pStyle w:val="Prrafodelista"/>
              <w:numPr>
                <w:ilvl w:val="0"/>
                <w:numId w:val="10"/>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Verificar el total cumplimiento de requisitos para el trámite de devoluciones de recursos.</w:t>
            </w:r>
          </w:p>
          <w:p w:rsidR="009A243C" w:rsidRPr="006776E8" w:rsidRDefault="009A243C" w:rsidP="009A243C">
            <w:pPr>
              <w:pStyle w:val="Prrafodelista"/>
              <w:spacing w:after="0" w:line="240" w:lineRule="auto"/>
              <w:rPr>
                <w:rFonts w:ascii="Arial" w:eastAsia="Times New Roman" w:hAnsi="Arial" w:cs="Arial"/>
                <w:b/>
                <w:bCs/>
                <w:sz w:val="18"/>
                <w:szCs w:val="18"/>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rsidR="00525361" w:rsidRPr="006776E8" w:rsidRDefault="00525361" w:rsidP="00525361">
            <w:pPr>
              <w:spacing w:after="0" w:line="240" w:lineRule="auto"/>
              <w:rPr>
                <w:rFonts w:ascii="Arial" w:hAnsi="Arial" w:cs="Arial"/>
                <w:sz w:val="18"/>
                <w:szCs w:val="18"/>
              </w:rPr>
            </w:pPr>
            <w:r w:rsidRPr="006776E8">
              <w:rPr>
                <w:rFonts w:ascii="Arial" w:hAnsi="Arial" w:cs="Arial"/>
                <w:sz w:val="18"/>
                <w:szCs w:val="18"/>
              </w:rPr>
              <w:t xml:space="preserve">Último monitoreo en el SMGI: </w:t>
            </w:r>
            <w:r w:rsidR="00CE4C18" w:rsidRPr="006776E8">
              <w:rPr>
                <w:rFonts w:ascii="Arial" w:hAnsi="Arial" w:cs="Arial"/>
                <w:b/>
                <w:sz w:val="18"/>
                <w:szCs w:val="18"/>
              </w:rPr>
              <w:t>18</w:t>
            </w:r>
            <w:r w:rsidRPr="006776E8">
              <w:rPr>
                <w:rFonts w:ascii="Arial" w:hAnsi="Arial" w:cs="Arial"/>
                <w:b/>
                <w:sz w:val="18"/>
                <w:szCs w:val="18"/>
              </w:rPr>
              <w:t xml:space="preserve"> de diciembre de 2020,</w:t>
            </w:r>
            <w:r w:rsidRPr="006776E8">
              <w:rPr>
                <w:rFonts w:ascii="Arial" w:hAnsi="Arial" w:cs="Arial"/>
                <w:sz w:val="18"/>
                <w:szCs w:val="18"/>
              </w:rPr>
              <w:t xml:space="preserve"> el cual refirió:</w:t>
            </w:r>
          </w:p>
          <w:p w:rsidR="00525361" w:rsidRPr="006776E8" w:rsidRDefault="00525361" w:rsidP="00525361">
            <w:pPr>
              <w:spacing w:after="0" w:line="240" w:lineRule="auto"/>
              <w:rPr>
                <w:rFonts w:ascii="Arial" w:hAnsi="Arial" w:cs="Arial"/>
                <w:sz w:val="18"/>
                <w:szCs w:val="18"/>
              </w:rPr>
            </w:pPr>
          </w:p>
          <w:p w:rsidR="00525361" w:rsidRPr="006776E8" w:rsidRDefault="00525361" w:rsidP="00525361">
            <w:pPr>
              <w:spacing w:after="0" w:line="240" w:lineRule="auto"/>
              <w:jc w:val="both"/>
              <w:rPr>
                <w:rFonts w:ascii="Arial" w:hAnsi="Arial" w:cs="Arial"/>
                <w:sz w:val="18"/>
                <w:szCs w:val="18"/>
                <w:shd w:val="clear" w:color="auto" w:fill="FFFFFF"/>
              </w:rPr>
            </w:pPr>
            <w:r w:rsidRPr="006776E8">
              <w:rPr>
                <w:rFonts w:ascii="Arial" w:eastAsia="Times New Roman" w:hAnsi="Arial" w:cs="Arial"/>
                <w:b/>
                <w:bCs/>
                <w:sz w:val="18"/>
                <w:szCs w:val="18"/>
                <w:u w:val="single"/>
              </w:rPr>
              <w:t>Control 1</w:t>
            </w:r>
            <w:r w:rsidRPr="006776E8">
              <w:rPr>
                <w:rFonts w:ascii="Arial" w:eastAsia="Times New Roman" w:hAnsi="Arial" w:cs="Arial"/>
                <w:b/>
                <w:bCs/>
                <w:sz w:val="18"/>
                <w:szCs w:val="18"/>
              </w:rPr>
              <w:t>:</w:t>
            </w:r>
            <w:r w:rsidR="00CE4C18" w:rsidRPr="006776E8">
              <w:rPr>
                <w:rFonts w:ascii="Arial" w:eastAsia="Times New Roman" w:hAnsi="Arial" w:cs="Arial"/>
                <w:b/>
                <w:bCs/>
                <w:sz w:val="18"/>
                <w:szCs w:val="18"/>
              </w:rPr>
              <w:t xml:space="preserve"> </w:t>
            </w:r>
            <w:r w:rsidR="00CE4C18" w:rsidRPr="006776E8">
              <w:rPr>
                <w:rFonts w:ascii="Arial" w:hAnsi="Arial" w:cs="Arial"/>
                <w:sz w:val="18"/>
                <w:szCs w:val="18"/>
                <w:shd w:val="clear" w:color="auto" w:fill="FFFFFF"/>
              </w:rPr>
              <w:t>A través de los diferentes controles que se implementan en la Subdirección de Operaciones, se garantiza que el valor que el valor distribuido por el DNP con la IAC corresponde al valor efectiv</w:t>
            </w:r>
            <w:r w:rsidR="00830AB2" w:rsidRPr="006776E8">
              <w:rPr>
                <w:rFonts w:ascii="Arial" w:hAnsi="Arial" w:cs="Arial"/>
                <w:sz w:val="18"/>
                <w:szCs w:val="18"/>
                <w:shd w:val="clear" w:color="auto" w:fill="FFFFFF"/>
              </w:rPr>
              <w:t>amente para las asignaciones de</w:t>
            </w:r>
            <w:r w:rsidR="00CE4C18" w:rsidRPr="006776E8">
              <w:rPr>
                <w:rFonts w:ascii="Arial" w:hAnsi="Arial" w:cs="Arial"/>
                <w:sz w:val="18"/>
                <w:szCs w:val="18"/>
                <w:shd w:val="clear" w:color="auto" w:fill="FFFFFF"/>
              </w:rPr>
              <w:t xml:space="preserve"> FAE Y FONPET. Así mismo la desagregación de funciones en la Subdirección de Operaciones, el Asesor que genera las órdenes de pago es diferente al Asesor que verifica la consistencia de la información registrada en el SPGR.</w:t>
            </w:r>
          </w:p>
          <w:p w:rsidR="00CE4C18" w:rsidRPr="006776E8" w:rsidRDefault="00CE4C18" w:rsidP="00525361">
            <w:pPr>
              <w:spacing w:after="0" w:line="240" w:lineRule="auto"/>
              <w:jc w:val="both"/>
              <w:rPr>
                <w:rFonts w:ascii="Arial" w:hAnsi="Arial" w:cs="Arial"/>
                <w:sz w:val="18"/>
                <w:szCs w:val="18"/>
                <w:shd w:val="clear" w:color="auto" w:fill="FFFFFF"/>
              </w:rPr>
            </w:pPr>
          </w:p>
          <w:p w:rsidR="00CE4C18" w:rsidRPr="006776E8" w:rsidRDefault="00960328" w:rsidP="00525361">
            <w:pPr>
              <w:spacing w:after="0" w:line="240" w:lineRule="auto"/>
              <w:jc w:val="both"/>
              <w:rPr>
                <w:rFonts w:ascii="Arial" w:hAnsi="Arial" w:cs="Arial"/>
                <w:sz w:val="18"/>
                <w:szCs w:val="18"/>
                <w:shd w:val="clear" w:color="auto" w:fill="FFFFFF"/>
              </w:rPr>
            </w:pPr>
            <w:r w:rsidRPr="006776E8">
              <w:rPr>
                <w:rFonts w:ascii="Arial" w:hAnsi="Arial" w:cs="Arial"/>
                <w:sz w:val="18"/>
                <w:szCs w:val="18"/>
                <w:shd w:val="clear" w:color="auto" w:fill="FFFFFF"/>
              </w:rPr>
              <w:t xml:space="preserve">Evidencia reportada en el SMGI: </w:t>
            </w:r>
            <w:hyperlink r:id="rId9" w:history="1">
              <w:r w:rsidRPr="006776E8">
                <w:rPr>
                  <w:rStyle w:val="Hipervnculo"/>
                  <w:rFonts w:ascii="Arial" w:hAnsi="Arial" w:cs="Arial"/>
                  <w:color w:val="auto"/>
                  <w:sz w:val="18"/>
                  <w:szCs w:val="18"/>
                  <w:shd w:val="clear" w:color="auto" w:fill="FFFFFF"/>
                </w:rPr>
                <w:t>\\minhacienda\cedin\VICEGRAL\SAGR\3.Consolidado_Girar_IAC\Giros FAE\Giros Distribuciones 2019-2020</w:t>
              </w:r>
            </w:hyperlink>
            <w:r w:rsidR="00CE4C18" w:rsidRPr="006776E8">
              <w:rPr>
                <w:rFonts w:ascii="Arial" w:hAnsi="Arial" w:cs="Arial"/>
                <w:sz w:val="18"/>
                <w:szCs w:val="18"/>
                <w:shd w:val="clear" w:color="auto" w:fill="FFFFFF"/>
              </w:rPr>
              <w:t>.</w:t>
            </w:r>
          </w:p>
          <w:p w:rsidR="00960328" w:rsidRPr="006776E8" w:rsidRDefault="00960328" w:rsidP="00525361">
            <w:pPr>
              <w:spacing w:after="0" w:line="240" w:lineRule="auto"/>
              <w:jc w:val="both"/>
              <w:rPr>
                <w:rFonts w:ascii="Arial" w:hAnsi="Arial" w:cs="Arial"/>
                <w:sz w:val="18"/>
                <w:szCs w:val="18"/>
                <w:shd w:val="clear" w:color="auto" w:fill="FFFFFF"/>
              </w:rPr>
            </w:pPr>
          </w:p>
          <w:p w:rsidR="00960328" w:rsidRPr="006776E8" w:rsidRDefault="00960328" w:rsidP="00525361">
            <w:pPr>
              <w:spacing w:after="0" w:line="240" w:lineRule="auto"/>
              <w:jc w:val="both"/>
              <w:rPr>
                <w:rFonts w:ascii="Arial" w:hAnsi="Arial" w:cs="Arial"/>
                <w:sz w:val="18"/>
                <w:szCs w:val="18"/>
                <w:shd w:val="clear" w:color="auto" w:fill="FFFFFF"/>
              </w:rPr>
            </w:pPr>
            <w:r w:rsidRPr="006776E8">
              <w:rPr>
                <w:rFonts w:ascii="Arial" w:hAnsi="Arial" w:cs="Arial"/>
                <w:sz w:val="18"/>
                <w:szCs w:val="18"/>
                <w:shd w:val="clear" w:color="auto" w:fill="FFFFFF"/>
              </w:rPr>
              <w:t>El 13 de enero de 2021, mediante correo electrónico el área adicionó soportes o evidencia de la aplicación de este control así: “Archivos Excel de giros FAE y Fonpet, mediante los cuales se hacen los controles de los valores a girar.”</w:t>
            </w:r>
          </w:p>
          <w:p w:rsidR="00525361" w:rsidRPr="006776E8" w:rsidRDefault="00525361" w:rsidP="00525361">
            <w:pPr>
              <w:spacing w:after="0" w:line="240" w:lineRule="auto"/>
              <w:rPr>
                <w:rFonts w:ascii="Arial" w:eastAsia="Times New Roman" w:hAnsi="Arial" w:cs="Arial"/>
                <w:bCs/>
                <w:sz w:val="18"/>
                <w:szCs w:val="18"/>
              </w:rPr>
            </w:pPr>
          </w:p>
          <w:p w:rsidR="00525361" w:rsidRPr="006776E8" w:rsidRDefault="00525361" w:rsidP="00CE4C18">
            <w:pPr>
              <w:spacing w:after="0" w:line="240" w:lineRule="auto"/>
              <w:jc w:val="both"/>
              <w:rPr>
                <w:rFonts w:ascii="Arial" w:hAnsi="Arial" w:cs="Arial"/>
                <w:sz w:val="18"/>
                <w:szCs w:val="18"/>
                <w:shd w:val="clear" w:color="auto" w:fill="FFFFFF"/>
              </w:rPr>
            </w:pPr>
            <w:r w:rsidRPr="006776E8">
              <w:rPr>
                <w:rFonts w:ascii="Arial" w:eastAsia="Times New Roman" w:hAnsi="Arial" w:cs="Arial"/>
                <w:b/>
                <w:bCs/>
                <w:sz w:val="18"/>
                <w:szCs w:val="18"/>
                <w:u w:val="single"/>
              </w:rPr>
              <w:t>Control 2</w:t>
            </w:r>
            <w:r w:rsidRPr="006776E8">
              <w:rPr>
                <w:rFonts w:ascii="Arial" w:eastAsia="Times New Roman" w:hAnsi="Arial" w:cs="Arial"/>
                <w:bCs/>
                <w:sz w:val="18"/>
                <w:szCs w:val="18"/>
              </w:rPr>
              <w:t>:</w:t>
            </w:r>
            <w:r w:rsidR="00CE4C18" w:rsidRPr="006776E8">
              <w:rPr>
                <w:rFonts w:ascii="Arial" w:eastAsia="Times New Roman" w:hAnsi="Arial" w:cs="Arial"/>
                <w:bCs/>
                <w:sz w:val="18"/>
                <w:szCs w:val="18"/>
              </w:rPr>
              <w:t xml:space="preserve"> </w:t>
            </w:r>
            <w:r w:rsidR="00CE4C18" w:rsidRPr="006776E8">
              <w:rPr>
                <w:rFonts w:ascii="Arial" w:hAnsi="Arial" w:cs="Arial"/>
                <w:sz w:val="18"/>
                <w:szCs w:val="18"/>
                <w:shd w:val="clear" w:color="auto" w:fill="FFFFFF"/>
              </w:rPr>
              <w:t>Para las órdenes de pago de devolución de ingresos y las Órdenes de pago no presupuestal, en el aplicativo del SPGR se encuentra parametrizada la marca "Requiere autorización para pagos". Con lo anterior el funcionario con el perfil pagador puede hacer la verificación de los datos y autorice el trámite a las devoluciones.</w:t>
            </w:r>
          </w:p>
          <w:p w:rsidR="00CE4C18" w:rsidRPr="006776E8" w:rsidRDefault="00CE4C18" w:rsidP="00525361">
            <w:pPr>
              <w:spacing w:after="0" w:line="240" w:lineRule="auto"/>
              <w:rPr>
                <w:rFonts w:ascii="Arial" w:hAnsi="Arial" w:cs="Arial"/>
                <w:sz w:val="18"/>
                <w:szCs w:val="18"/>
                <w:shd w:val="clear" w:color="auto" w:fill="FFFFFF"/>
              </w:rPr>
            </w:pPr>
          </w:p>
          <w:p w:rsidR="00CE4C18" w:rsidRPr="006776E8" w:rsidRDefault="00960328" w:rsidP="00525361">
            <w:pPr>
              <w:spacing w:after="0" w:line="240" w:lineRule="auto"/>
              <w:rPr>
                <w:rFonts w:ascii="Arial" w:hAnsi="Arial" w:cs="Arial"/>
                <w:sz w:val="18"/>
                <w:szCs w:val="18"/>
                <w:shd w:val="clear" w:color="auto" w:fill="FFFFFF"/>
              </w:rPr>
            </w:pPr>
            <w:r w:rsidRPr="006776E8">
              <w:rPr>
                <w:rFonts w:ascii="Arial" w:hAnsi="Arial" w:cs="Arial"/>
                <w:sz w:val="18"/>
                <w:szCs w:val="18"/>
                <w:shd w:val="clear" w:color="auto" w:fill="FFFFFF"/>
              </w:rPr>
              <w:t xml:space="preserve">Evidencia reportada en el SMGI: </w:t>
            </w:r>
            <w:r w:rsidR="00CE4C18" w:rsidRPr="006776E8">
              <w:rPr>
                <w:rFonts w:ascii="Arial" w:hAnsi="Arial" w:cs="Arial"/>
                <w:sz w:val="18"/>
                <w:szCs w:val="18"/>
                <w:shd w:val="clear" w:color="auto" w:fill="FFFFFF"/>
              </w:rPr>
              <w:t>Correos electrónicos, SPGR.</w:t>
            </w:r>
          </w:p>
          <w:p w:rsidR="00525361" w:rsidRPr="006776E8" w:rsidRDefault="00525361" w:rsidP="00525361">
            <w:pPr>
              <w:spacing w:after="0" w:line="240" w:lineRule="auto"/>
              <w:rPr>
                <w:rFonts w:ascii="Arial" w:hAnsi="Arial" w:cs="Arial"/>
                <w:sz w:val="18"/>
                <w:szCs w:val="18"/>
                <w:shd w:val="clear" w:color="auto" w:fill="FFFFFF"/>
              </w:rPr>
            </w:pPr>
          </w:p>
          <w:p w:rsidR="00960328" w:rsidRPr="006776E8" w:rsidRDefault="00960328" w:rsidP="00960328">
            <w:pPr>
              <w:spacing w:after="0" w:line="240" w:lineRule="auto"/>
              <w:jc w:val="both"/>
              <w:rPr>
                <w:rFonts w:ascii="Arial" w:hAnsi="Arial" w:cs="Arial"/>
                <w:sz w:val="18"/>
                <w:szCs w:val="18"/>
                <w:shd w:val="clear" w:color="auto" w:fill="FFFFFF"/>
              </w:rPr>
            </w:pPr>
            <w:r w:rsidRPr="006776E8">
              <w:rPr>
                <w:rFonts w:ascii="Arial" w:hAnsi="Arial" w:cs="Arial"/>
                <w:sz w:val="18"/>
                <w:szCs w:val="18"/>
                <w:shd w:val="clear" w:color="auto" w:fill="FFFFFF"/>
              </w:rPr>
              <w:t>El 13 de enero de 2021, mediante correo electrónico el área adicionó soportes o evidencia de la aplicación de este control así: “</w:t>
            </w:r>
            <w:r w:rsidR="00C33DA8" w:rsidRPr="006776E8">
              <w:rPr>
                <w:rFonts w:ascii="Arial" w:hAnsi="Arial" w:cs="Arial"/>
                <w:sz w:val="18"/>
                <w:szCs w:val="18"/>
                <w:shd w:val="clear" w:color="auto" w:fill="FFFFFF"/>
              </w:rPr>
              <w:t>Correo electrónico “Autorizar orden de pago de ingresos”, y correo “Solicitud de recursos del Sistema Anterior” al pagador quien valida la información y autoriza los pagos</w:t>
            </w:r>
            <w:r w:rsidRPr="006776E8">
              <w:rPr>
                <w:rFonts w:ascii="Arial" w:hAnsi="Arial" w:cs="Arial"/>
                <w:sz w:val="18"/>
                <w:szCs w:val="18"/>
                <w:shd w:val="clear" w:color="auto" w:fill="FFFFFF"/>
              </w:rPr>
              <w:t>.”</w:t>
            </w:r>
          </w:p>
          <w:p w:rsidR="00960328" w:rsidRPr="006776E8" w:rsidRDefault="00960328" w:rsidP="00525361">
            <w:pPr>
              <w:spacing w:after="0" w:line="240" w:lineRule="auto"/>
              <w:rPr>
                <w:rFonts w:ascii="Arial" w:eastAsia="Times New Roman" w:hAnsi="Arial" w:cs="Arial"/>
                <w:bCs/>
                <w:sz w:val="18"/>
                <w:szCs w:val="18"/>
              </w:rPr>
            </w:pPr>
          </w:p>
          <w:p w:rsidR="00525361" w:rsidRPr="006776E8" w:rsidRDefault="00525361" w:rsidP="00CE4C18">
            <w:pPr>
              <w:spacing w:after="0" w:line="240" w:lineRule="auto"/>
              <w:jc w:val="both"/>
              <w:rPr>
                <w:rFonts w:ascii="Arial" w:hAnsi="Arial" w:cs="Arial"/>
                <w:sz w:val="18"/>
                <w:szCs w:val="18"/>
                <w:shd w:val="clear" w:color="auto" w:fill="FFFFFF"/>
              </w:rPr>
            </w:pPr>
            <w:r w:rsidRPr="006776E8">
              <w:rPr>
                <w:rFonts w:ascii="Arial" w:eastAsia="Times New Roman" w:hAnsi="Arial" w:cs="Arial"/>
                <w:b/>
                <w:bCs/>
                <w:sz w:val="18"/>
                <w:szCs w:val="18"/>
                <w:u w:val="single"/>
              </w:rPr>
              <w:t>Control 3</w:t>
            </w:r>
            <w:r w:rsidRPr="006776E8">
              <w:rPr>
                <w:rFonts w:ascii="Arial" w:eastAsia="Times New Roman" w:hAnsi="Arial" w:cs="Arial"/>
                <w:bCs/>
                <w:sz w:val="18"/>
                <w:szCs w:val="18"/>
              </w:rPr>
              <w:t>:</w:t>
            </w:r>
            <w:r w:rsidR="00CE4C18" w:rsidRPr="006776E8">
              <w:rPr>
                <w:rFonts w:ascii="Arial" w:eastAsia="Times New Roman" w:hAnsi="Arial" w:cs="Arial"/>
                <w:bCs/>
                <w:sz w:val="18"/>
                <w:szCs w:val="18"/>
              </w:rPr>
              <w:t xml:space="preserve"> </w:t>
            </w:r>
            <w:r w:rsidR="00CE4C18" w:rsidRPr="006776E8">
              <w:rPr>
                <w:rFonts w:ascii="Arial" w:hAnsi="Arial" w:cs="Arial"/>
                <w:sz w:val="18"/>
                <w:szCs w:val="18"/>
                <w:shd w:val="clear" w:color="auto" w:fill="FFFFFF"/>
              </w:rPr>
              <w:t xml:space="preserve">Teniendo en cuenta los requisitos establecidos en la resolución 338 de 2006, se validan los requisitos necesarios para realizar las respectivas devoluciones, se </w:t>
            </w:r>
            <w:r w:rsidR="00CE4C18" w:rsidRPr="006776E8">
              <w:rPr>
                <w:rFonts w:ascii="Arial" w:hAnsi="Arial" w:cs="Arial"/>
                <w:sz w:val="18"/>
                <w:szCs w:val="18"/>
                <w:shd w:val="clear" w:color="auto" w:fill="FFFFFF"/>
              </w:rPr>
              <w:lastRenderedPageBreak/>
              <w:t>se evidencian que cumplen se realiza el proceso correspondiente. En caso de no cumplirlo se les solicita los documentos faltantes.</w:t>
            </w:r>
          </w:p>
          <w:p w:rsidR="00830AB2" w:rsidRPr="006776E8" w:rsidRDefault="00830AB2" w:rsidP="00CE4C18">
            <w:pPr>
              <w:spacing w:after="0" w:line="240" w:lineRule="auto"/>
              <w:jc w:val="both"/>
              <w:rPr>
                <w:rFonts w:ascii="Arial" w:hAnsi="Arial" w:cs="Arial"/>
                <w:sz w:val="18"/>
                <w:szCs w:val="18"/>
                <w:shd w:val="clear" w:color="auto" w:fill="FFFFFF"/>
              </w:rPr>
            </w:pPr>
          </w:p>
          <w:p w:rsidR="00CE4C18" w:rsidRPr="006776E8" w:rsidRDefault="00C33DA8" w:rsidP="00CE4C18">
            <w:pPr>
              <w:spacing w:after="0" w:line="240" w:lineRule="auto"/>
              <w:jc w:val="both"/>
              <w:rPr>
                <w:rFonts w:ascii="Arial" w:eastAsia="Times New Roman" w:hAnsi="Arial" w:cs="Arial"/>
                <w:bCs/>
                <w:sz w:val="18"/>
                <w:szCs w:val="18"/>
              </w:rPr>
            </w:pPr>
            <w:r w:rsidRPr="006776E8">
              <w:rPr>
                <w:rFonts w:ascii="Arial" w:hAnsi="Arial" w:cs="Arial"/>
                <w:sz w:val="18"/>
                <w:szCs w:val="18"/>
                <w:shd w:val="clear" w:color="auto" w:fill="FFFFFF"/>
              </w:rPr>
              <w:t>Evidencia reportada en el SMGI:</w:t>
            </w:r>
            <w:r w:rsidR="00830AB2" w:rsidRPr="006776E8">
              <w:rPr>
                <w:rFonts w:ascii="Arial" w:hAnsi="Arial" w:cs="Arial"/>
                <w:sz w:val="18"/>
                <w:szCs w:val="18"/>
                <w:shd w:val="clear" w:color="auto" w:fill="FFFFFF"/>
              </w:rPr>
              <w:t xml:space="preserve">Correos electrónicos, comunicaciones </w:t>
            </w:r>
            <w:r w:rsidR="00CE4C18" w:rsidRPr="006776E8">
              <w:rPr>
                <w:rFonts w:ascii="Arial" w:hAnsi="Arial" w:cs="Arial"/>
                <w:sz w:val="18"/>
                <w:szCs w:val="18"/>
                <w:shd w:val="clear" w:color="auto" w:fill="FFFFFF"/>
              </w:rPr>
              <w:t>oficiales</w:t>
            </w:r>
            <w:r w:rsidR="00CE4C18" w:rsidRPr="006776E8">
              <w:rPr>
                <w:rFonts w:ascii="Arial" w:hAnsi="Arial" w:cs="Arial"/>
                <w:sz w:val="18"/>
                <w:szCs w:val="18"/>
              </w:rPr>
              <w:br/>
            </w:r>
            <w:r w:rsidR="00CE4C18" w:rsidRPr="006776E8">
              <w:rPr>
                <w:rFonts w:ascii="Arial" w:hAnsi="Arial" w:cs="Arial"/>
                <w:sz w:val="18"/>
                <w:szCs w:val="18"/>
                <w:shd w:val="clear" w:color="auto" w:fill="FFFFFF"/>
              </w:rPr>
              <w:t>\\minh</w:t>
            </w:r>
            <w:r w:rsidR="00830AB2" w:rsidRPr="006776E8">
              <w:rPr>
                <w:rFonts w:ascii="Arial" w:hAnsi="Arial" w:cs="Arial"/>
                <w:sz w:val="18"/>
                <w:szCs w:val="18"/>
                <w:shd w:val="clear" w:color="auto" w:fill="FFFFFF"/>
              </w:rPr>
              <w:t>acienda\cedin\VICEGRAL\SAGR\15.S.G.R.Devolucione</w:t>
            </w:r>
            <w:r w:rsidR="00CE4C18" w:rsidRPr="006776E8">
              <w:rPr>
                <w:rFonts w:ascii="Arial" w:hAnsi="Arial" w:cs="Arial"/>
                <w:sz w:val="18"/>
                <w:szCs w:val="18"/>
                <w:shd w:val="clear" w:color="auto" w:fill="FFFFFF"/>
              </w:rPr>
              <w:t>s.</w:t>
            </w:r>
          </w:p>
          <w:p w:rsidR="00525361" w:rsidRPr="006776E8" w:rsidRDefault="00525361" w:rsidP="00525361">
            <w:pPr>
              <w:spacing w:after="0" w:line="240" w:lineRule="auto"/>
              <w:rPr>
                <w:rFonts w:ascii="Arial" w:eastAsia="Times New Roman" w:hAnsi="Arial" w:cs="Arial"/>
                <w:bCs/>
                <w:sz w:val="18"/>
                <w:szCs w:val="18"/>
              </w:rPr>
            </w:pPr>
          </w:p>
          <w:p w:rsidR="00C33DA8" w:rsidRPr="006776E8" w:rsidRDefault="00C33DA8" w:rsidP="00C33DA8">
            <w:pPr>
              <w:spacing w:after="0" w:line="240" w:lineRule="auto"/>
              <w:jc w:val="both"/>
              <w:rPr>
                <w:rFonts w:ascii="Arial" w:hAnsi="Arial" w:cs="Arial"/>
                <w:sz w:val="18"/>
                <w:szCs w:val="18"/>
                <w:shd w:val="clear" w:color="auto" w:fill="FFFFFF"/>
              </w:rPr>
            </w:pPr>
            <w:r w:rsidRPr="006776E8">
              <w:rPr>
                <w:rFonts w:ascii="Arial" w:hAnsi="Arial" w:cs="Arial"/>
                <w:sz w:val="18"/>
                <w:szCs w:val="18"/>
                <w:shd w:val="clear" w:color="auto" w:fill="FFFFFF"/>
              </w:rPr>
              <w:t>El 13 de enero de 2021, mediante correo electrónico el área adicionó soportes o evidencia de la aplicación de este control así: “Archivo “Validaciones Devolcuion.pdf” y “Formato de Control.pdf”es el ejemplo de los controles que se hace para validar la información remitida.”</w:t>
            </w:r>
          </w:p>
          <w:p w:rsidR="00C33DA8" w:rsidRPr="006776E8" w:rsidRDefault="00C33DA8" w:rsidP="00525361">
            <w:pPr>
              <w:spacing w:after="0" w:line="240" w:lineRule="auto"/>
              <w:rPr>
                <w:rFonts w:ascii="Arial" w:eastAsia="Times New Roman" w:hAnsi="Arial" w:cs="Arial"/>
                <w:bCs/>
                <w:sz w:val="18"/>
                <w:szCs w:val="18"/>
              </w:rPr>
            </w:pPr>
          </w:p>
          <w:p w:rsidR="007D1BDA" w:rsidRPr="006776E8" w:rsidRDefault="007D1BDA" w:rsidP="00525361">
            <w:pPr>
              <w:spacing w:after="0" w:line="240" w:lineRule="auto"/>
              <w:jc w:val="center"/>
              <w:rPr>
                <w:rFonts w:ascii="Arial" w:eastAsia="Times New Roman" w:hAnsi="Arial" w:cs="Arial"/>
                <w:b/>
                <w:bCs/>
                <w:sz w:val="18"/>
                <w:szCs w:val="18"/>
              </w:rPr>
            </w:pP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9567BD" w:rsidRPr="006776E8" w:rsidRDefault="00C33DA8" w:rsidP="00C33DA8">
            <w:pPr>
              <w:spacing w:after="0" w:line="240" w:lineRule="auto"/>
              <w:jc w:val="both"/>
              <w:rPr>
                <w:rFonts w:ascii="Arial" w:eastAsia="Times New Roman" w:hAnsi="Arial" w:cs="Arial"/>
                <w:b/>
                <w:bCs/>
                <w:sz w:val="18"/>
                <w:szCs w:val="18"/>
              </w:rPr>
            </w:pPr>
            <w:r w:rsidRPr="006776E8">
              <w:rPr>
                <w:rFonts w:ascii="Arial" w:eastAsia="Times New Roman" w:hAnsi="Arial" w:cs="Arial"/>
                <w:bCs/>
                <w:sz w:val="18"/>
                <w:szCs w:val="18"/>
              </w:rPr>
              <w:lastRenderedPageBreak/>
              <w:t>Al verificar las evidencias se corroboró que los controles fueron los adecuados y el riesgo no se materializó.</w:t>
            </w:r>
          </w:p>
        </w:tc>
      </w:tr>
      <w:tr w:rsidR="006776E8" w:rsidRPr="006776E8" w:rsidTr="00830AB2">
        <w:trPr>
          <w:trHeight w:val="225"/>
          <w:tblHeader/>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7D1BDA" w:rsidP="00830AB2">
            <w:pPr>
              <w:spacing w:after="0" w:line="240" w:lineRule="auto"/>
              <w:jc w:val="both"/>
              <w:rPr>
                <w:rFonts w:ascii="Arial" w:eastAsia="Times New Roman" w:hAnsi="Arial" w:cs="Arial"/>
                <w:sz w:val="18"/>
                <w:szCs w:val="18"/>
              </w:rPr>
            </w:pPr>
            <w:r w:rsidRPr="006776E8">
              <w:rPr>
                <w:rFonts w:ascii="Arial" w:eastAsia="Times New Roman" w:hAnsi="Arial" w:cs="Arial"/>
                <w:b/>
                <w:sz w:val="18"/>
                <w:szCs w:val="18"/>
              </w:rPr>
              <w:lastRenderedPageBreak/>
              <w:t>R57</w:t>
            </w:r>
            <w:r w:rsidR="00830AB2" w:rsidRPr="006776E8">
              <w:rPr>
                <w:rFonts w:ascii="Arial" w:eastAsia="Times New Roman" w:hAnsi="Arial" w:cs="Arial"/>
                <w:sz w:val="18"/>
                <w:szCs w:val="18"/>
              </w:rPr>
              <w:t xml:space="preserve"> </w:t>
            </w:r>
            <w:r w:rsidRPr="006776E8">
              <w:rPr>
                <w:rFonts w:ascii="Arial" w:eastAsia="Times New Roman" w:hAnsi="Arial" w:cs="Arial"/>
                <w:sz w:val="18"/>
                <w:szCs w:val="18"/>
              </w:rPr>
              <w:t>Manipulación, modificación o consulta indebida de información.</w:t>
            </w:r>
          </w:p>
          <w:p w:rsidR="00883533" w:rsidRPr="006776E8" w:rsidRDefault="00883533" w:rsidP="00830AB2">
            <w:pPr>
              <w:spacing w:after="0" w:line="240" w:lineRule="auto"/>
              <w:jc w:val="both"/>
              <w:rPr>
                <w:rFonts w:ascii="Arial" w:eastAsia="Times New Roman" w:hAnsi="Arial" w:cs="Arial"/>
                <w:sz w:val="18"/>
                <w:szCs w:val="18"/>
              </w:rPr>
            </w:pPr>
            <w:r w:rsidRPr="006776E8">
              <w:rPr>
                <w:rFonts w:ascii="Arial" w:eastAsia="Times New Roman" w:hAnsi="Arial" w:cs="Arial"/>
                <w:b/>
                <w:sz w:val="18"/>
                <w:szCs w:val="18"/>
              </w:rPr>
              <w:t>Mis.3.11</w:t>
            </w:r>
            <w:r w:rsidRPr="006776E8">
              <w:rPr>
                <w:rFonts w:ascii="Arial" w:eastAsia="Times New Roman" w:hAnsi="Arial" w:cs="Arial"/>
                <w:sz w:val="18"/>
                <w:szCs w:val="18"/>
              </w:rPr>
              <w:t xml:space="preserve"> Apoyo, seguimiento y control del cubrimiento del pasivo pensional de las Entidades Territoriales</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9A243C" w:rsidP="006B3EAD">
            <w:pPr>
              <w:pStyle w:val="Prrafodelista"/>
              <w:numPr>
                <w:ilvl w:val="0"/>
                <w:numId w:val="11"/>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Falta de criterios de seguridad de la información y perfiles de usuarios para el acceso a los aplicativos de Pasivocol.</w:t>
            </w:r>
          </w:p>
          <w:p w:rsidR="009A243C" w:rsidRPr="006776E8" w:rsidRDefault="009A243C" w:rsidP="006B3EAD">
            <w:pPr>
              <w:pStyle w:val="Prrafodelista"/>
              <w:numPr>
                <w:ilvl w:val="0"/>
                <w:numId w:val="11"/>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Falta de trazabilidad en el uso de los aplicativos por parte de los diferentes usuarios de las entidades territoriales.</w:t>
            </w:r>
          </w:p>
          <w:p w:rsidR="009A243C" w:rsidRPr="006776E8" w:rsidRDefault="009A243C" w:rsidP="006B3EAD">
            <w:pPr>
              <w:pStyle w:val="Prrafodelista"/>
              <w:numPr>
                <w:ilvl w:val="0"/>
                <w:numId w:val="11"/>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Falta de políticas, responsabilidad e implicaciones sobre el uso de los aplicativos de Pasivocol.</w:t>
            </w:r>
          </w:p>
          <w:p w:rsidR="009A243C" w:rsidRPr="006776E8" w:rsidRDefault="009A243C" w:rsidP="009A243C">
            <w:pPr>
              <w:pStyle w:val="Prrafodelista"/>
              <w:spacing w:after="0" w:line="240" w:lineRule="auto"/>
              <w:rPr>
                <w:rFonts w:ascii="Arial" w:eastAsia="Times New Roman" w:hAnsi="Arial" w:cs="Arial"/>
                <w:b/>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9A243C" w:rsidP="006B3EAD">
            <w:pPr>
              <w:pStyle w:val="Prrafodelista"/>
              <w:numPr>
                <w:ilvl w:val="0"/>
                <w:numId w:val="11"/>
              </w:numPr>
              <w:spacing w:after="0" w:line="240" w:lineRule="auto"/>
              <w:ind w:left="464"/>
              <w:jc w:val="both"/>
              <w:rPr>
                <w:rFonts w:ascii="Arial" w:eastAsia="Times New Roman" w:hAnsi="Arial" w:cs="Arial"/>
                <w:bCs/>
                <w:sz w:val="18"/>
                <w:szCs w:val="18"/>
              </w:rPr>
            </w:pPr>
            <w:r w:rsidRPr="006776E8">
              <w:rPr>
                <w:rFonts w:ascii="Arial" w:eastAsia="Times New Roman" w:hAnsi="Arial" w:cs="Arial"/>
                <w:bCs/>
                <w:sz w:val="18"/>
                <w:szCs w:val="18"/>
              </w:rPr>
              <w:t>Desarrollar un proceso de auditorías para hacer la trazabilidad de usuarios, ubicación y actividad de los portales del programa PASIVOCOL.</w:t>
            </w:r>
          </w:p>
          <w:p w:rsidR="009A243C" w:rsidRPr="006776E8" w:rsidRDefault="009A243C" w:rsidP="006B3EAD">
            <w:pPr>
              <w:pStyle w:val="Prrafodelista"/>
              <w:numPr>
                <w:ilvl w:val="0"/>
                <w:numId w:val="11"/>
              </w:numPr>
              <w:spacing w:after="0" w:line="240" w:lineRule="auto"/>
              <w:ind w:left="464"/>
              <w:jc w:val="both"/>
              <w:rPr>
                <w:rFonts w:ascii="Arial" w:eastAsia="Times New Roman" w:hAnsi="Arial" w:cs="Arial"/>
                <w:b/>
                <w:bCs/>
                <w:sz w:val="18"/>
                <w:szCs w:val="18"/>
              </w:rPr>
            </w:pPr>
            <w:r w:rsidRPr="006776E8">
              <w:rPr>
                <w:rFonts w:ascii="Arial" w:eastAsia="Times New Roman" w:hAnsi="Arial" w:cs="Arial"/>
                <w:bCs/>
                <w:sz w:val="18"/>
                <w:szCs w:val="18"/>
              </w:rPr>
              <w:t>Desarrollar una innovación en los aplicativos para el conocimiento y aceptación de los términos de seguridad dentro del programa PASIVOCOL</w:t>
            </w:r>
            <w:r w:rsidRPr="006776E8">
              <w:rPr>
                <w:rFonts w:ascii="Arial" w:eastAsia="Times New Roman" w:hAnsi="Arial" w:cs="Arial"/>
                <w:b/>
                <w:bCs/>
                <w:sz w:val="18"/>
                <w:szCs w:val="18"/>
              </w:rPr>
              <w:t>.</w:t>
            </w:r>
          </w:p>
          <w:p w:rsidR="009A243C" w:rsidRPr="006776E8" w:rsidRDefault="009A243C" w:rsidP="006B3EAD">
            <w:pPr>
              <w:pStyle w:val="Prrafodelista"/>
              <w:numPr>
                <w:ilvl w:val="0"/>
                <w:numId w:val="11"/>
              </w:numPr>
              <w:spacing w:after="0" w:line="240" w:lineRule="auto"/>
              <w:ind w:left="464"/>
              <w:jc w:val="both"/>
              <w:rPr>
                <w:rFonts w:ascii="Arial" w:eastAsia="Times New Roman" w:hAnsi="Arial" w:cs="Arial"/>
                <w:bCs/>
                <w:sz w:val="18"/>
                <w:szCs w:val="18"/>
              </w:rPr>
            </w:pPr>
            <w:r w:rsidRPr="006776E8">
              <w:rPr>
                <w:rFonts w:ascii="Arial" w:eastAsia="Times New Roman" w:hAnsi="Arial" w:cs="Arial"/>
                <w:bCs/>
                <w:sz w:val="18"/>
                <w:szCs w:val="18"/>
              </w:rPr>
              <w:t>Definición de Política y criterios de usuarios y entrega a las entidades territoriales.</w:t>
            </w:r>
          </w:p>
          <w:p w:rsidR="009A243C" w:rsidRPr="006776E8" w:rsidRDefault="009A243C" w:rsidP="009A243C">
            <w:pPr>
              <w:pStyle w:val="Prrafodelista"/>
              <w:spacing w:after="0" w:line="240" w:lineRule="auto"/>
              <w:rPr>
                <w:rFonts w:ascii="Arial" w:eastAsia="Times New Roman" w:hAnsi="Arial" w:cs="Arial"/>
                <w:b/>
                <w:bCs/>
                <w:sz w:val="18"/>
                <w:szCs w:val="18"/>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rsidR="00525361" w:rsidRPr="006776E8" w:rsidRDefault="00525361" w:rsidP="00525361">
            <w:pPr>
              <w:spacing w:after="0" w:line="240" w:lineRule="auto"/>
              <w:rPr>
                <w:rFonts w:ascii="Arial" w:hAnsi="Arial" w:cs="Arial"/>
                <w:sz w:val="18"/>
                <w:szCs w:val="18"/>
              </w:rPr>
            </w:pPr>
            <w:r w:rsidRPr="006776E8">
              <w:rPr>
                <w:rFonts w:ascii="Arial" w:hAnsi="Arial" w:cs="Arial"/>
                <w:sz w:val="18"/>
                <w:szCs w:val="18"/>
              </w:rPr>
              <w:t xml:space="preserve">Último monitoreo en el SMGI: </w:t>
            </w:r>
            <w:r w:rsidR="00830AB2" w:rsidRPr="006776E8">
              <w:rPr>
                <w:rFonts w:ascii="Arial" w:hAnsi="Arial" w:cs="Arial"/>
                <w:b/>
                <w:sz w:val="18"/>
                <w:szCs w:val="18"/>
              </w:rPr>
              <w:t xml:space="preserve">15 </w:t>
            </w:r>
            <w:r w:rsidRPr="006776E8">
              <w:rPr>
                <w:rFonts w:ascii="Arial" w:hAnsi="Arial" w:cs="Arial"/>
                <w:b/>
                <w:sz w:val="18"/>
                <w:szCs w:val="18"/>
              </w:rPr>
              <w:t>de diciembre de 2020,</w:t>
            </w:r>
            <w:r w:rsidRPr="006776E8">
              <w:rPr>
                <w:rFonts w:ascii="Arial" w:hAnsi="Arial" w:cs="Arial"/>
                <w:sz w:val="18"/>
                <w:szCs w:val="18"/>
              </w:rPr>
              <w:t xml:space="preserve"> el cual refirió:</w:t>
            </w:r>
          </w:p>
          <w:p w:rsidR="00525361" w:rsidRPr="006776E8" w:rsidRDefault="00525361" w:rsidP="00525361">
            <w:pPr>
              <w:spacing w:after="0" w:line="240" w:lineRule="auto"/>
              <w:rPr>
                <w:rFonts w:ascii="Arial" w:hAnsi="Arial" w:cs="Arial"/>
                <w:sz w:val="18"/>
                <w:szCs w:val="18"/>
              </w:rPr>
            </w:pPr>
          </w:p>
          <w:p w:rsidR="00525361" w:rsidRPr="006776E8" w:rsidRDefault="00525361" w:rsidP="00525361">
            <w:pPr>
              <w:spacing w:after="0" w:line="240" w:lineRule="auto"/>
              <w:jc w:val="both"/>
              <w:rPr>
                <w:rFonts w:ascii="Arial" w:eastAsia="Times New Roman" w:hAnsi="Arial" w:cs="Arial"/>
                <w:bCs/>
                <w:sz w:val="18"/>
                <w:szCs w:val="18"/>
              </w:rPr>
            </w:pPr>
            <w:r w:rsidRPr="006776E8">
              <w:rPr>
                <w:rFonts w:ascii="Arial" w:eastAsia="Times New Roman" w:hAnsi="Arial" w:cs="Arial"/>
                <w:b/>
                <w:bCs/>
                <w:sz w:val="18"/>
                <w:szCs w:val="18"/>
                <w:u w:val="single"/>
              </w:rPr>
              <w:t>Control 1</w:t>
            </w:r>
            <w:r w:rsidRPr="006776E8">
              <w:rPr>
                <w:rFonts w:ascii="Arial" w:eastAsia="Times New Roman" w:hAnsi="Arial" w:cs="Arial"/>
                <w:b/>
                <w:bCs/>
                <w:sz w:val="18"/>
                <w:szCs w:val="18"/>
              </w:rPr>
              <w:t>:</w:t>
            </w:r>
            <w:r w:rsidR="00830AB2" w:rsidRPr="006776E8">
              <w:rPr>
                <w:rFonts w:ascii="Arial" w:eastAsia="Times New Roman" w:hAnsi="Arial" w:cs="Arial"/>
                <w:b/>
                <w:bCs/>
                <w:sz w:val="18"/>
                <w:szCs w:val="18"/>
              </w:rPr>
              <w:t xml:space="preserve"> </w:t>
            </w:r>
            <w:r w:rsidR="00830AB2" w:rsidRPr="006776E8">
              <w:rPr>
                <w:rFonts w:ascii="Arial" w:eastAsia="Times New Roman" w:hAnsi="Arial" w:cs="Arial"/>
                <w:bCs/>
                <w:sz w:val="18"/>
                <w:szCs w:val="18"/>
              </w:rPr>
              <w:t>Se está desarrollando el proceso de auditorías ya una vez finalizada la creación masiva de usuarios en 2020 que fue critica.</w:t>
            </w:r>
          </w:p>
          <w:p w:rsidR="00830AB2" w:rsidRPr="006776E8" w:rsidRDefault="00830AB2" w:rsidP="00525361">
            <w:pPr>
              <w:spacing w:after="0" w:line="240" w:lineRule="auto"/>
              <w:jc w:val="both"/>
              <w:rPr>
                <w:rFonts w:ascii="Arial" w:eastAsia="Times New Roman" w:hAnsi="Arial" w:cs="Arial"/>
                <w:bCs/>
                <w:sz w:val="18"/>
                <w:szCs w:val="18"/>
              </w:rPr>
            </w:pPr>
          </w:p>
          <w:p w:rsidR="00233917" w:rsidRPr="006776E8" w:rsidRDefault="00233917" w:rsidP="001323D8">
            <w:pPr>
              <w:jc w:val="both"/>
              <w:rPr>
                <w:rFonts w:ascii="Arial" w:eastAsia="Times New Roman" w:hAnsi="Arial" w:cs="Arial"/>
                <w:bCs/>
                <w:sz w:val="18"/>
                <w:szCs w:val="18"/>
              </w:rPr>
            </w:pPr>
            <w:r w:rsidRPr="006776E8">
              <w:rPr>
                <w:rFonts w:ascii="Arial" w:eastAsia="Times New Roman" w:hAnsi="Arial" w:cs="Arial"/>
                <w:bCs/>
                <w:sz w:val="18"/>
                <w:szCs w:val="18"/>
              </w:rPr>
              <w:t xml:space="preserve">Se registró como evidencia la </w:t>
            </w:r>
            <w:r w:rsidR="00830AB2" w:rsidRPr="006776E8">
              <w:rPr>
                <w:rFonts w:ascii="Arial" w:eastAsia="Times New Roman" w:hAnsi="Arial" w:cs="Arial"/>
                <w:bCs/>
                <w:sz w:val="18"/>
                <w:szCs w:val="18"/>
              </w:rPr>
              <w:t>Propuesta de auditoria de usuarios</w:t>
            </w:r>
            <w:r w:rsidRPr="006776E8">
              <w:rPr>
                <w:rFonts w:ascii="Arial" w:eastAsia="Times New Roman" w:hAnsi="Arial" w:cs="Arial"/>
                <w:bCs/>
                <w:sz w:val="18"/>
                <w:szCs w:val="18"/>
              </w:rPr>
              <w:t>.</w:t>
            </w:r>
            <w:r w:rsidR="007B3A5A" w:rsidRPr="006776E8">
              <w:rPr>
                <w:rFonts w:ascii="Arial" w:eastAsia="Times New Roman" w:hAnsi="Arial" w:cs="Arial"/>
                <w:bCs/>
                <w:sz w:val="18"/>
                <w:szCs w:val="18"/>
              </w:rPr>
              <w:t xml:space="preserve"> </w:t>
            </w:r>
          </w:p>
          <w:p w:rsidR="00525361" w:rsidRPr="006776E8" w:rsidRDefault="00525361" w:rsidP="00525361">
            <w:pPr>
              <w:spacing w:after="0" w:line="240" w:lineRule="auto"/>
              <w:rPr>
                <w:rFonts w:ascii="Arial" w:eastAsia="Times New Roman" w:hAnsi="Arial" w:cs="Arial"/>
                <w:bCs/>
                <w:sz w:val="18"/>
                <w:szCs w:val="18"/>
              </w:rPr>
            </w:pPr>
            <w:r w:rsidRPr="006776E8">
              <w:rPr>
                <w:rFonts w:ascii="Arial" w:eastAsia="Times New Roman" w:hAnsi="Arial" w:cs="Arial"/>
                <w:b/>
                <w:bCs/>
                <w:sz w:val="18"/>
                <w:szCs w:val="18"/>
                <w:u w:val="single"/>
              </w:rPr>
              <w:t>Control 2</w:t>
            </w:r>
            <w:r w:rsidRPr="006776E8">
              <w:rPr>
                <w:rFonts w:ascii="Arial" w:eastAsia="Times New Roman" w:hAnsi="Arial" w:cs="Arial"/>
                <w:bCs/>
                <w:sz w:val="18"/>
                <w:szCs w:val="18"/>
              </w:rPr>
              <w:t>:</w:t>
            </w:r>
            <w:r w:rsidR="00830AB2" w:rsidRPr="006776E8">
              <w:rPr>
                <w:rFonts w:ascii="Arial" w:eastAsia="Times New Roman" w:hAnsi="Arial" w:cs="Arial"/>
                <w:bCs/>
                <w:sz w:val="18"/>
                <w:szCs w:val="18"/>
              </w:rPr>
              <w:t xml:space="preserve"> Se desarrolló la aplicación y se está haciendo el proceso respectivo de manera constante.</w:t>
            </w:r>
          </w:p>
          <w:p w:rsidR="00830AB2" w:rsidRPr="006776E8" w:rsidRDefault="00830AB2" w:rsidP="00525361">
            <w:pPr>
              <w:spacing w:after="0" w:line="240" w:lineRule="auto"/>
              <w:rPr>
                <w:rFonts w:ascii="Arial" w:eastAsia="Times New Roman" w:hAnsi="Arial" w:cs="Arial"/>
                <w:bCs/>
                <w:sz w:val="18"/>
                <w:szCs w:val="18"/>
              </w:rPr>
            </w:pPr>
          </w:p>
          <w:p w:rsidR="00830AB2" w:rsidRPr="006776E8" w:rsidRDefault="001323D8" w:rsidP="001323D8">
            <w:pPr>
              <w:spacing w:after="0" w:line="240" w:lineRule="auto"/>
              <w:jc w:val="both"/>
              <w:rPr>
                <w:rFonts w:ascii="Arial" w:eastAsia="Times New Roman" w:hAnsi="Arial" w:cs="Arial"/>
                <w:bCs/>
                <w:sz w:val="18"/>
                <w:szCs w:val="18"/>
              </w:rPr>
            </w:pPr>
            <w:r w:rsidRPr="006776E8">
              <w:rPr>
                <w:rFonts w:ascii="Arial" w:eastAsia="Times New Roman" w:hAnsi="Arial" w:cs="Arial"/>
                <w:bCs/>
                <w:sz w:val="18"/>
                <w:szCs w:val="18"/>
              </w:rPr>
              <w:t xml:space="preserve">Se registró como evidencia </w:t>
            </w:r>
            <w:r w:rsidR="00830AB2" w:rsidRPr="006776E8">
              <w:rPr>
                <w:rFonts w:ascii="Arial" w:eastAsia="Times New Roman" w:hAnsi="Arial" w:cs="Arial"/>
                <w:bCs/>
                <w:sz w:val="18"/>
                <w:szCs w:val="18"/>
              </w:rPr>
              <w:t>Política de seguridad de la información y política de tratamiento de datos.</w:t>
            </w:r>
            <w:r w:rsidR="007B3A5A" w:rsidRPr="006776E8">
              <w:rPr>
                <w:rFonts w:ascii="Arial" w:eastAsia="Times New Roman" w:hAnsi="Arial" w:cs="Arial"/>
                <w:bCs/>
                <w:sz w:val="18"/>
                <w:szCs w:val="18"/>
              </w:rPr>
              <w:t xml:space="preserve">  </w:t>
            </w:r>
          </w:p>
          <w:p w:rsidR="00525361" w:rsidRPr="006776E8" w:rsidRDefault="00525361" w:rsidP="00525361">
            <w:pPr>
              <w:spacing w:after="0" w:line="240" w:lineRule="auto"/>
              <w:rPr>
                <w:rFonts w:ascii="Arial" w:eastAsia="Times New Roman" w:hAnsi="Arial" w:cs="Arial"/>
                <w:bCs/>
                <w:sz w:val="18"/>
                <w:szCs w:val="18"/>
              </w:rPr>
            </w:pPr>
          </w:p>
          <w:p w:rsidR="00525361" w:rsidRPr="006776E8" w:rsidRDefault="00525361" w:rsidP="00525361">
            <w:pPr>
              <w:spacing w:after="0" w:line="240" w:lineRule="auto"/>
              <w:rPr>
                <w:rFonts w:ascii="Arial" w:eastAsia="Times New Roman" w:hAnsi="Arial" w:cs="Arial"/>
                <w:bCs/>
                <w:sz w:val="18"/>
                <w:szCs w:val="18"/>
              </w:rPr>
            </w:pPr>
            <w:r w:rsidRPr="006776E8">
              <w:rPr>
                <w:rFonts w:ascii="Arial" w:eastAsia="Times New Roman" w:hAnsi="Arial" w:cs="Arial"/>
                <w:b/>
                <w:bCs/>
                <w:sz w:val="18"/>
                <w:szCs w:val="18"/>
                <w:u w:val="single"/>
              </w:rPr>
              <w:t>Control 3</w:t>
            </w:r>
            <w:r w:rsidRPr="006776E8">
              <w:rPr>
                <w:rFonts w:ascii="Arial" w:eastAsia="Times New Roman" w:hAnsi="Arial" w:cs="Arial"/>
                <w:bCs/>
                <w:sz w:val="18"/>
                <w:szCs w:val="18"/>
              </w:rPr>
              <w:t>:</w:t>
            </w:r>
            <w:r w:rsidR="00830AB2" w:rsidRPr="006776E8">
              <w:rPr>
                <w:rFonts w:ascii="Arial" w:eastAsia="Times New Roman" w:hAnsi="Arial" w:cs="Arial"/>
                <w:bCs/>
                <w:sz w:val="18"/>
                <w:szCs w:val="18"/>
              </w:rPr>
              <w:t xml:space="preserve"> Se mantiene el procedimiento de creación y activación de usuarios dentro de las políticas establecidas.</w:t>
            </w:r>
          </w:p>
          <w:p w:rsidR="00830AB2" w:rsidRPr="006776E8" w:rsidRDefault="00830AB2" w:rsidP="00525361">
            <w:pPr>
              <w:spacing w:after="0" w:line="240" w:lineRule="auto"/>
              <w:rPr>
                <w:rFonts w:ascii="Arial" w:eastAsia="Times New Roman" w:hAnsi="Arial" w:cs="Arial"/>
                <w:bCs/>
                <w:sz w:val="18"/>
                <w:szCs w:val="18"/>
              </w:rPr>
            </w:pPr>
          </w:p>
          <w:p w:rsidR="00830AB2" w:rsidRPr="006776E8" w:rsidRDefault="001323D8" w:rsidP="001323D8">
            <w:pPr>
              <w:spacing w:after="0" w:line="240" w:lineRule="auto"/>
              <w:jc w:val="both"/>
              <w:rPr>
                <w:rFonts w:ascii="Arial" w:eastAsia="Times New Roman" w:hAnsi="Arial" w:cs="Arial"/>
                <w:bCs/>
                <w:sz w:val="18"/>
                <w:szCs w:val="18"/>
              </w:rPr>
            </w:pPr>
            <w:r w:rsidRPr="006776E8">
              <w:rPr>
                <w:rFonts w:ascii="Arial" w:eastAsia="Times New Roman" w:hAnsi="Arial" w:cs="Arial"/>
                <w:bCs/>
                <w:sz w:val="18"/>
                <w:szCs w:val="18"/>
              </w:rPr>
              <w:t xml:space="preserve">Se registró como evidencia </w:t>
            </w:r>
            <w:r w:rsidR="00830AB2" w:rsidRPr="006776E8">
              <w:rPr>
                <w:rFonts w:ascii="Arial" w:eastAsia="Times New Roman" w:hAnsi="Arial" w:cs="Arial"/>
                <w:bCs/>
                <w:sz w:val="18"/>
                <w:szCs w:val="18"/>
              </w:rPr>
              <w:t>Instructivo de registro de usuarios y envío de solicitudes para el programa Pasivocol.</w:t>
            </w:r>
          </w:p>
          <w:p w:rsidR="001323D8" w:rsidRPr="006776E8" w:rsidRDefault="001323D8" w:rsidP="00525361">
            <w:pPr>
              <w:spacing w:after="0" w:line="240" w:lineRule="auto"/>
              <w:rPr>
                <w:rFonts w:ascii="Arial" w:hAnsi="Arial" w:cs="Arial"/>
                <w:sz w:val="18"/>
                <w:szCs w:val="18"/>
                <w:shd w:val="clear" w:color="auto" w:fill="FFFFFF"/>
              </w:rPr>
            </w:pPr>
          </w:p>
          <w:p w:rsidR="001323D8" w:rsidRPr="006776E8" w:rsidRDefault="001323D8" w:rsidP="001323D8">
            <w:pPr>
              <w:spacing w:after="0" w:line="240" w:lineRule="auto"/>
              <w:jc w:val="both"/>
              <w:rPr>
                <w:rFonts w:ascii="Arial" w:eastAsia="Times New Roman" w:hAnsi="Arial" w:cs="Arial"/>
                <w:bCs/>
                <w:sz w:val="18"/>
                <w:szCs w:val="18"/>
              </w:rPr>
            </w:pPr>
            <w:r w:rsidRPr="006776E8">
              <w:rPr>
                <w:rFonts w:ascii="Arial" w:eastAsia="Times New Roman" w:hAnsi="Arial" w:cs="Arial"/>
                <w:bCs/>
                <w:sz w:val="18"/>
                <w:szCs w:val="18"/>
              </w:rPr>
              <w:t>Mediante correo electrónico el 14 de enero de 2020, el área aclaró:</w:t>
            </w:r>
          </w:p>
          <w:p w:rsidR="001323D8" w:rsidRPr="006776E8" w:rsidRDefault="001323D8" w:rsidP="001323D8">
            <w:pPr>
              <w:spacing w:after="0" w:line="240" w:lineRule="auto"/>
              <w:jc w:val="both"/>
              <w:rPr>
                <w:rFonts w:ascii="Arial" w:eastAsia="Times New Roman" w:hAnsi="Arial" w:cs="Arial"/>
                <w:bCs/>
                <w:sz w:val="18"/>
                <w:szCs w:val="18"/>
              </w:rPr>
            </w:pPr>
          </w:p>
          <w:p w:rsidR="00830AB2" w:rsidRPr="006776E8" w:rsidRDefault="001323D8" w:rsidP="001323D8">
            <w:pPr>
              <w:spacing w:after="0" w:line="240" w:lineRule="auto"/>
              <w:jc w:val="both"/>
              <w:rPr>
                <w:rFonts w:ascii="Arial" w:eastAsia="Times New Roman" w:hAnsi="Arial" w:cs="Arial"/>
                <w:bCs/>
                <w:sz w:val="18"/>
                <w:szCs w:val="18"/>
              </w:rPr>
            </w:pPr>
            <w:r w:rsidRPr="006776E8">
              <w:rPr>
                <w:rFonts w:ascii="Arial" w:hAnsi="Arial" w:cs="Arial"/>
                <w:sz w:val="18"/>
                <w:szCs w:val="18"/>
                <w:lang w:val="es-CO"/>
              </w:rPr>
              <w:t xml:space="preserve">Las aplicaciones de las auditorias de usuarios se empezarán a realizar en 2021 puesto que se definió en 2020 la forma mas no se hizo el proceso por lo que el 2020 se hizo creación de todos los usuarios. Ahora, sin embargo, adjunto como evidencia el cuadro de control de usuarios que se lleva, así como el procedimiento de creación de usuarios que maneja Pasivocol y donde se establecen también controles al proceso. Adjunto también pantallazo de evidencia de aceptación de políticas de una entidad. </w:t>
            </w:r>
            <w:r w:rsidRPr="006776E8">
              <w:rPr>
                <w:rFonts w:ascii="Arial" w:eastAsia="Times New Roman" w:hAnsi="Arial" w:cs="Arial"/>
                <w:bCs/>
                <w:sz w:val="18"/>
                <w:szCs w:val="18"/>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7D1BDA" w:rsidRPr="006776E8" w:rsidRDefault="001323D8" w:rsidP="001323D8">
            <w:pPr>
              <w:spacing w:after="0" w:line="240" w:lineRule="auto"/>
              <w:jc w:val="both"/>
              <w:rPr>
                <w:rFonts w:ascii="Arial" w:eastAsia="Times New Roman" w:hAnsi="Arial" w:cs="Arial"/>
                <w:b/>
                <w:bCs/>
                <w:sz w:val="18"/>
                <w:szCs w:val="18"/>
              </w:rPr>
            </w:pPr>
            <w:r w:rsidRPr="006776E8">
              <w:rPr>
                <w:rFonts w:ascii="Arial" w:eastAsia="Times New Roman" w:hAnsi="Arial" w:cs="Arial"/>
                <w:bCs/>
                <w:sz w:val="18"/>
                <w:szCs w:val="18"/>
              </w:rPr>
              <w:t>Al verificar las evidencias se corroboró que los controles fueron los adecuados y el riesgo no se materializó.</w:t>
            </w:r>
          </w:p>
        </w:tc>
      </w:tr>
      <w:tr w:rsidR="006776E8" w:rsidRPr="006776E8" w:rsidTr="00830AB2">
        <w:trPr>
          <w:trHeight w:val="225"/>
          <w:tblHeader/>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2A2069" w:rsidRPr="006776E8" w:rsidRDefault="002A2069" w:rsidP="002A2069">
            <w:pPr>
              <w:spacing w:after="0" w:line="240" w:lineRule="auto"/>
              <w:rPr>
                <w:rFonts w:ascii="Arial" w:eastAsia="Times New Roman" w:hAnsi="Arial" w:cs="Arial"/>
                <w:b/>
                <w:sz w:val="18"/>
                <w:szCs w:val="18"/>
              </w:rPr>
            </w:pPr>
          </w:p>
          <w:p w:rsidR="002A2069" w:rsidRPr="006776E8" w:rsidRDefault="002A2069" w:rsidP="002A2069">
            <w:pPr>
              <w:spacing w:after="0" w:line="240" w:lineRule="auto"/>
              <w:jc w:val="both"/>
              <w:rPr>
                <w:rFonts w:ascii="Arial" w:eastAsia="Times New Roman" w:hAnsi="Arial" w:cs="Arial"/>
                <w:sz w:val="18"/>
                <w:szCs w:val="18"/>
              </w:rPr>
            </w:pPr>
            <w:r w:rsidRPr="006776E8">
              <w:rPr>
                <w:rFonts w:ascii="Arial" w:eastAsia="Times New Roman" w:hAnsi="Arial" w:cs="Arial"/>
                <w:b/>
                <w:sz w:val="18"/>
                <w:szCs w:val="18"/>
              </w:rPr>
              <w:t xml:space="preserve">R59 </w:t>
            </w:r>
          </w:p>
          <w:p w:rsidR="002A2069" w:rsidRPr="006776E8" w:rsidRDefault="002A2069" w:rsidP="002A2069">
            <w:pPr>
              <w:spacing w:after="0" w:line="240" w:lineRule="auto"/>
              <w:jc w:val="both"/>
              <w:rPr>
                <w:rFonts w:ascii="Arial" w:eastAsia="Times New Roman" w:hAnsi="Arial" w:cs="Arial"/>
                <w:sz w:val="18"/>
                <w:szCs w:val="18"/>
              </w:rPr>
            </w:pPr>
            <w:r w:rsidRPr="006776E8">
              <w:rPr>
                <w:rFonts w:ascii="Arial" w:eastAsia="Times New Roman" w:hAnsi="Arial" w:cs="Arial"/>
                <w:sz w:val="18"/>
                <w:szCs w:val="18"/>
              </w:rPr>
              <w:t>Divulgar información con carácter reservado.</w:t>
            </w:r>
          </w:p>
          <w:p w:rsidR="002A2069" w:rsidRPr="006776E8" w:rsidRDefault="002A2069" w:rsidP="002A2069">
            <w:pPr>
              <w:spacing w:after="0" w:line="240" w:lineRule="auto"/>
              <w:jc w:val="both"/>
              <w:rPr>
                <w:rFonts w:ascii="Arial" w:eastAsia="Times New Roman" w:hAnsi="Arial" w:cs="Arial"/>
                <w:sz w:val="18"/>
                <w:szCs w:val="18"/>
              </w:rPr>
            </w:pPr>
            <w:r w:rsidRPr="006776E8">
              <w:rPr>
                <w:rFonts w:ascii="Arial" w:eastAsia="Times New Roman" w:hAnsi="Arial" w:cs="Arial"/>
                <w:b/>
                <w:sz w:val="18"/>
                <w:szCs w:val="18"/>
              </w:rPr>
              <w:t>Mis.3.8</w:t>
            </w:r>
            <w:r w:rsidRPr="006776E8">
              <w:rPr>
                <w:rFonts w:ascii="Arial" w:eastAsia="Times New Roman" w:hAnsi="Arial" w:cs="Arial"/>
                <w:sz w:val="18"/>
                <w:szCs w:val="18"/>
              </w:rPr>
              <w:t xml:space="preserve"> Apoyo a la Estructuración de Proyectos para la Vinculación de Capital Privado en Sectores de ZXResponsabilidad del Estado</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A2069" w:rsidRPr="006776E8" w:rsidRDefault="002A2069" w:rsidP="002A2069">
            <w:pPr>
              <w:pStyle w:val="Prrafodelista"/>
              <w:numPr>
                <w:ilvl w:val="0"/>
                <w:numId w:val="12"/>
              </w:numPr>
              <w:spacing w:after="0" w:line="240" w:lineRule="auto"/>
              <w:ind w:left="464"/>
              <w:jc w:val="both"/>
              <w:rPr>
                <w:rFonts w:ascii="Arial" w:eastAsia="Times New Roman" w:hAnsi="Arial" w:cs="Arial"/>
                <w:bCs/>
                <w:sz w:val="18"/>
                <w:szCs w:val="18"/>
              </w:rPr>
            </w:pPr>
            <w:r w:rsidRPr="006776E8">
              <w:rPr>
                <w:rFonts w:ascii="Arial" w:eastAsia="Times New Roman" w:hAnsi="Arial" w:cs="Arial"/>
                <w:bCs/>
                <w:sz w:val="18"/>
                <w:szCs w:val="18"/>
              </w:rPr>
              <w:t>Cambio de la estructura y funcionamiento de la dependencia, asignación de nuevas funciones, desconocimiento, desinformación o falta de capacitación por parte de los diferentes actores que interactúan con la Subdirección de Asociaciones Público Privadas.</w:t>
            </w:r>
          </w:p>
          <w:p w:rsidR="002A2069" w:rsidRPr="006776E8" w:rsidRDefault="002A2069" w:rsidP="002A2069">
            <w:pPr>
              <w:pStyle w:val="Prrafodelista"/>
              <w:numPr>
                <w:ilvl w:val="0"/>
                <w:numId w:val="12"/>
              </w:numPr>
              <w:spacing w:after="0" w:line="240" w:lineRule="auto"/>
              <w:ind w:left="464"/>
              <w:jc w:val="both"/>
              <w:rPr>
                <w:rFonts w:ascii="Arial" w:eastAsia="Times New Roman" w:hAnsi="Arial" w:cs="Arial"/>
                <w:bCs/>
                <w:sz w:val="18"/>
                <w:szCs w:val="18"/>
              </w:rPr>
            </w:pPr>
            <w:r w:rsidRPr="006776E8">
              <w:rPr>
                <w:rFonts w:ascii="Arial" w:eastAsia="Times New Roman" w:hAnsi="Arial" w:cs="Arial"/>
                <w:bCs/>
                <w:sz w:val="18"/>
                <w:szCs w:val="18"/>
              </w:rPr>
              <w:t>Desconocimiento de la normatividad y políticas con respecto al rol que desempeña la Subdirección de Asociaciones Público Privadas.</w:t>
            </w:r>
          </w:p>
          <w:p w:rsidR="002A2069" w:rsidRPr="006776E8" w:rsidRDefault="002A2069" w:rsidP="002A2069">
            <w:pPr>
              <w:pStyle w:val="Prrafodelista"/>
              <w:numPr>
                <w:ilvl w:val="0"/>
                <w:numId w:val="12"/>
              </w:numPr>
              <w:spacing w:after="0" w:line="240" w:lineRule="auto"/>
              <w:ind w:left="464"/>
              <w:jc w:val="both"/>
              <w:rPr>
                <w:rFonts w:ascii="Arial" w:eastAsia="Times New Roman" w:hAnsi="Arial" w:cs="Arial"/>
                <w:bCs/>
                <w:sz w:val="18"/>
                <w:szCs w:val="18"/>
              </w:rPr>
            </w:pPr>
            <w:r w:rsidRPr="006776E8">
              <w:rPr>
                <w:rFonts w:ascii="Arial" w:eastAsia="Times New Roman" w:hAnsi="Arial" w:cs="Arial"/>
                <w:bCs/>
                <w:sz w:val="18"/>
                <w:szCs w:val="18"/>
              </w:rPr>
              <w:t>Registro incompleto de la información, los proyectos enviados por las entidades que proporcionan información financiera, legal y técnica incompleta o errada.</w:t>
            </w:r>
          </w:p>
          <w:p w:rsidR="002A2069" w:rsidRPr="006776E8" w:rsidRDefault="002A2069" w:rsidP="002A2069">
            <w:pPr>
              <w:pStyle w:val="Prrafodelista"/>
              <w:numPr>
                <w:ilvl w:val="0"/>
                <w:numId w:val="12"/>
              </w:numPr>
              <w:spacing w:after="0" w:line="240" w:lineRule="auto"/>
              <w:ind w:left="464"/>
              <w:jc w:val="both"/>
              <w:rPr>
                <w:rFonts w:ascii="Arial" w:eastAsia="Times New Roman" w:hAnsi="Arial" w:cs="Arial"/>
                <w:bCs/>
                <w:sz w:val="18"/>
                <w:szCs w:val="18"/>
              </w:rPr>
            </w:pPr>
            <w:r w:rsidRPr="006776E8">
              <w:rPr>
                <w:rFonts w:ascii="Arial" w:eastAsia="Times New Roman" w:hAnsi="Arial" w:cs="Arial"/>
                <w:bCs/>
                <w:sz w:val="18"/>
                <w:szCs w:val="18"/>
              </w:rPr>
              <w:t>Rotación de personal del área, especialmente contratistas vinculados por falta de personal de planta.</w:t>
            </w:r>
          </w:p>
          <w:p w:rsidR="002A2069" w:rsidRPr="006776E8" w:rsidRDefault="002A2069" w:rsidP="002A2069">
            <w:pPr>
              <w:pStyle w:val="Prrafodelista"/>
              <w:numPr>
                <w:ilvl w:val="0"/>
                <w:numId w:val="12"/>
              </w:numPr>
              <w:spacing w:after="0" w:line="240" w:lineRule="auto"/>
              <w:ind w:left="464"/>
              <w:jc w:val="both"/>
              <w:rPr>
                <w:rFonts w:ascii="Arial" w:eastAsia="Times New Roman" w:hAnsi="Arial" w:cs="Arial"/>
                <w:b/>
                <w:bCs/>
                <w:sz w:val="18"/>
                <w:szCs w:val="18"/>
              </w:rPr>
            </w:pPr>
            <w:r w:rsidRPr="006776E8">
              <w:rPr>
                <w:rFonts w:ascii="Arial" w:eastAsia="Times New Roman" w:hAnsi="Arial" w:cs="Arial"/>
                <w:bCs/>
                <w:sz w:val="18"/>
                <w:szCs w:val="18"/>
              </w:rPr>
              <w:t>Acceso no permitido a los servidores donde se ubica la información de modelos financieros que maneja la Subdirección de Asociaciones Público Privadas.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A2069" w:rsidRPr="006776E8" w:rsidRDefault="002A2069" w:rsidP="002A2069">
            <w:pPr>
              <w:pStyle w:val="Prrafodelista"/>
              <w:numPr>
                <w:ilvl w:val="0"/>
                <w:numId w:val="12"/>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Restricción del servidor de la Subdirección.</w:t>
            </w:r>
          </w:p>
          <w:p w:rsidR="002A2069" w:rsidRPr="006776E8" w:rsidRDefault="002A2069" w:rsidP="002A2069">
            <w:pPr>
              <w:pStyle w:val="Prrafodelista"/>
              <w:numPr>
                <w:ilvl w:val="0"/>
                <w:numId w:val="12"/>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Radicación de modelo financiero encriptado a través de la sede electrónica".</w:t>
            </w:r>
          </w:p>
          <w:p w:rsidR="002A2069" w:rsidRPr="006776E8" w:rsidRDefault="002A2069" w:rsidP="002A2069">
            <w:pPr>
              <w:pStyle w:val="Prrafodelista"/>
              <w:spacing w:after="0" w:line="240" w:lineRule="auto"/>
              <w:rPr>
                <w:rFonts w:ascii="Arial" w:eastAsia="Times New Roman" w:hAnsi="Arial" w:cs="Arial"/>
                <w:b/>
                <w:bCs/>
                <w:sz w:val="18"/>
                <w:szCs w:val="18"/>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rsidR="002A2069" w:rsidRPr="006776E8" w:rsidRDefault="002A2069" w:rsidP="002A2069">
            <w:pPr>
              <w:spacing w:after="0" w:line="240" w:lineRule="auto"/>
              <w:rPr>
                <w:rFonts w:ascii="Arial" w:hAnsi="Arial" w:cs="Arial"/>
                <w:sz w:val="18"/>
                <w:szCs w:val="18"/>
              </w:rPr>
            </w:pPr>
            <w:r w:rsidRPr="006776E8">
              <w:rPr>
                <w:rFonts w:ascii="Arial" w:hAnsi="Arial" w:cs="Arial"/>
                <w:sz w:val="18"/>
                <w:szCs w:val="18"/>
              </w:rPr>
              <w:t xml:space="preserve">Último monitoreo en el SMGI: </w:t>
            </w:r>
            <w:r w:rsidRPr="006776E8">
              <w:rPr>
                <w:rFonts w:ascii="Arial" w:hAnsi="Arial" w:cs="Arial"/>
                <w:b/>
                <w:sz w:val="18"/>
                <w:szCs w:val="18"/>
              </w:rPr>
              <w:t>21 de diciembre de 2020,</w:t>
            </w:r>
            <w:r w:rsidRPr="006776E8">
              <w:rPr>
                <w:rFonts w:ascii="Arial" w:hAnsi="Arial" w:cs="Arial"/>
                <w:sz w:val="18"/>
                <w:szCs w:val="18"/>
              </w:rPr>
              <w:t xml:space="preserve"> el cual refirió:</w:t>
            </w:r>
          </w:p>
          <w:p w:rsidR="002A2069" w:rsidRPr="006776E8" w:rsidRDefault="002A2069" w:rsidP="002A2069">
            <w:pPr>
              <w:spacing w:after="0" w:line="240" w:lineRule="auto"/>
              <w:rPr>
                <w:rFonts w:ascii="Arial" w:hAnsi="Arial" w:cs="Arial"/>
                <w:sz w:val="18"/>
                <w:szCs w:val="18"/>
              </w:rPr>
            </w:pPr>
          </w:p>
          <w:p w:rsidR="002A2069" w:rsidRPr="006776E8" w:rsidRDefault="002A2069" w:rsidP="002A2069">
            <w:pPr>
              <w:spacing w:after="0" w:line="240" w:lineRule="auto"/>
              <w:jc w:val="both"/>
              <w:rPr>
                <w:rFonts w:ascii="Arial" w:eastAsia="Times New Roman" w:hAnsi="Arial" w:cs="Arial"/>
                <w:bCs/>
                <w:sz w:val="18"/>
                <w:szCs w:val="18"/>
              </w:rPr>
            </w:pPr>
            <w:r w:rsidRPr="006776E8">
              <w:rPr>
                <w:rFonts w:ascii="Arial" w:eastAsia="Times New Roman" w:hAnsi="Arial" w:cs="Arial"/>
                <w:b/>
                <w:bCs/>
                <w:sz w:val="18"/>
                <w:szCs w:val="18"/>
                <w:u w:val="single"/>
              </w:rPr>
              <w:t>Control 1</w:t>
            </w:r>
            <w:r w:rsidRPr="006776E8">
              <w:rPr>
                <w:rFonts w:ascii="Arial" w:eastAsia="Times New Roman" w:hAnsi="Arial" w:cs="Arial"/>
                <w:b/>
                <w:bCs/>
                <w:sz w:val="18"/>
                <w:szCs w:val="18"/>
              </w:rPr>
              <w:t xml:space="preserve">: </w:t>
            </w:r>
            <w:r w:rsidRPr="006776E8">
              <w:rPr>
                <w:rFonts w:ascii="Arial" w:eastAsia="Times New Roman" w:hAnsi="Arial" w:cs="Arial"/>
                <w:bCs/>
                <w:sz w:val="18"/>
                <w:szCs w:val="18"/>
              </w:rPr>
              <w:t>Teniendo en cuenta que se contrató un nuevo subcontratista, se solicitó a la mesa de ayuda acceso al servidor del área para David Alejandro Espinosa, de igual forma para un trabajo se solicitó dos días de acceso para la funcionaria Ana María Patiño.</w:t>
            </w:r>
          </w:p>
          <w:p w:rsidR="002A2069" w:rsidRPr="006776E8" w:rsidRDefault="002A2069" w:rsidP="002A2069">
            <w:pPr>
              <w:spacing w:after="0" w:line="240" w:lineRule="auto"/>
              <w:ind w:left="104"/>
              <w:jc w:val="both"/>
              <w:rPr>
                <w:rFonts w:ascii="Arial" w:eastAsia="Times New Roman" w:hAnsi="Arial" w:cs="Arial"/>
                <w:bCs/>
                <w:sz w:val="18"/>
                <w:szCs w:val="18"/>
              </w:rPr>
            </w:pPr>
          </w:p>
          <w:p w:rsidR="002A2069" w:rsidRPr="006776E8" w:rsidRDefault="002A2069" w:rsidP="002A2069">
            <w:pPr>
              <w:spacing w:after="0" w:line="240" w:lineRule="auto"/>
              <w:jc w:val="both"/>
              <w:rPr>
                <w:rFonts w:ascii="Arial" w:eastAsia="Times New Roman" w:hAnsi="Arial" w:cs="Arial"/>
                <w:bCs/>
                <w:sz w:val="18"/>
                <w:szCs w:val="18"/>
              </w:rPr>
            </w:pPr>
            <w:r w:rsidRPr="006776E8">
              <w:rPr>
                <w:rFonts w:ascii="Arial" w:eastAsia="Times New Roman" w:hAnsi="Arial" w:cs="Arial"/>
                <w:bCs/>
                <w:sz w:val="18"/>
                <w:szCs w:val="18"/>
              </w:rPr>
              <w:t xml:space="preserve">Se adjunta evidencia del caso puesto en la mesa de ayuda y correo de la subdirectora. </w:t>
            </w:r>
          </w:p>
          <w:p w:rsidR="002A2069" w:rsidRPr="006776E8" w:rsidRDefault="002A2069" w:rsidP="002A2069">
            <w:pPr>
              <w:spacing w:after="0" w:line="240" w:lineRule="auto"/>
              <w:rPr>
                <w:rFonts w:ascii="Arial" w:eastAsia="Times New Roman" w:hAnsi="Arial" w:cs="Arial"/>
                <w:bCs/>
                <w:sz w:val="18"/>
                <w:szCs w:val="18"/>
              </w:rPr>
            </w:pPr>
          </w:p>
          <w:p w:rsidR="002A2069" w:rsidRPr="006776E8" w:rsidRDefault="002A2069" w:rsidP="002A2069">
            <w:pPr>
              <w:spacing w:after="0" w:line="240" w:lineRule="auto"/>
              <w:jc w:val="both"/>
              <w:rPr>
                <w:rFonts w:ascii="Arial" w:eastAsia="Times New Roman" w:hAnsi="Arial" w:cs="Arial"/>
                <w:bCs/>
                <w:sz w:val="18"/>
                <w:szCs w:val="18"/>
              </w:rPr>
            </w:pPr>
            <w:r w:rsidRPr="006776E8">
              <w:rPr>
                <w:rFonts w:ascii="Arial" w:eastAsia="Times New Roman" w:hAnsi="Arial" w:cs="Arial"/>
                <w:b/>
                <w:bCs/>
                <w:sz w:val="18"/>
                <w:szCs w:val="18"/>
                <w:u w:val="single"/>
              </w:rPr>
              <w:t>Control 2</w:t>
            </w:r>
            <w:r w:rsidRPr="006776E8">
              <w:rPr>
                <w:rFonts w:ascii="Arial" w:eastAsia="Times New Roman" w:hAnsi="Arial" w:cs="Arial"/>
                <w:bCs/>
                <w:sz w:val="18"/>
                <w:szCs w:val="18"/>
              </w:rPr>
              <w:t>: *Recepción de Modelo financiero Fiscalía General de la nación - Sede paloquemao encriptado por la Sede electrónica</w:t>
            </w:r>
            <w:r w:rsidRPr="006776E8">
              <w:rPr>
                <w:rFonts w:ascii="Arial" w:eastAsia="Times New Roman" w:hAnsi="Arial" w:cs="Arial"/>
                <w:bCs/>
                <w:sz w:val="18"/>
                <w:szCs w:val="18"/>
              </w:rPr>
              <w:br/>
              <w:t>*Recepción Modelo financiero Fiscalía General de la nación - Cali encriptado por Sede Electrónica.</w:t>
            </w:r>
            <w:r w:rsidRPr="006776E8">
              <w:rPr>
                <w:rFonts w:ascii="Arial" w:eastAsia="Times New Roman" w:hAnsi="Arial" w:cs="Arial"/>
                <w:bCs/>
                <w:sz w:val="18"/>
                <w:szCs w:val="18"/>
              </w:rPr>
              <w:br/>
              <w:t>*Recepción Modelo financiero Barrancabermeja San roque (sabana de torres curumaní) encriptado por la Sede electrónica.</w:t>
            </w:r>
            <w:r w:rsidRPr="006776E8">
              <w:rPr>
                <w:rFonts w:ascii="Arial" w:eastAsia="Times New Roman" w:hAnsi="Arial" w:cs="Arial"/>
                <w:bCs/>
                <w:sz w:val="18"/>
                <w:szCs w:val="18"/>
              </w:rPr>
              <w:br/>
              <w:t>*Recepción Modelo financiero Fuerzas Armadas de Colombia (fac) encriptado por la Sede electrónica.</w:t>
            </w:r>
          </w:p>
          <w:p w:rsidR="002A2069" w:rsidRPr="006776E8" w:rsidRDefault="002A2069" w:rsidP="002A2069">
            <w:pPr>
              <w:spacing w:after="0" w:line="240" w:lineRule="auto"/>
              <w:rPr>
                <w:rFonts w:ascii="Arial" w:eastAsia="Times New Roman" w:hAnsi="Arial" w:cs="Arial"/>
                <w:bCs/>
                <w:sz w:val="18"/>
                <w:szCs w:val="18"/>
              </w:rPr>
            </w:pPr>
          </w:p>
          <w:p w:rsidR="002A2069" w:rsidRPr="006776E8" w:rsidRDefault="002A2069" w:rsidP="002A2069">
            <w:pPr>
              <w:spacing w:after="0" w:line="240" w:lineRule="auto"/>
              <w:jc w:val="both"/>
              <w:rPr>
                <w:rFonts w:ascii="Arial" w:eastAsia="Times New Roman" w:hAnsi="Arial" w:cs="Arial"/>
                <w:bCs/>
                <w:sz w:val="18"/>
                <w:szCs w:val="18"/>
              </w:rPr>
            </w:pPr>
            <w:r w:rsidRPr="006776E8">
              <w:rPr>
                <w:rFonts w:ascii="Arial" w:eastAsia="Times New Roman" w:hAnsi="Arial" w:cs="Arial"/>
                <w:bCs/>
                <w:sz w:val="18"/>
                <w:szCs w:val="18"/>
              </w:rPr>
              <w:t xml:space="preserve">Pantallazos del modelo encriptado de los proyectos, fiscalía, cali, barrancabermeja y fuerzas armadas. </w:t>
            </w:r>
          </w:p>
          <w:p w:rsidR="002A2069" w:rsidRPr="006776E8" w:rsidRDefault="002A2069" w:rsidP="002A2069">
            <w:pPr>
              <w:spacing w:after="0" w:line="240" w:lineRule="auto"/>
              <w:rPr>
                <w:rFonts w:ascii="Arial" w:eastAsia="Times New Roman" w:hAnsi="Arial" w:cs="Arial"/>
                <w:bCs/>
                <w:sz w:val="18"/>
                <w:szCs w:val="18"/>
              </w:rPr>
            </w:pPr>
          </w:p>
          <w:p w:rsidR="002A2069" w:rsidRPr="006776E8" w:rsidRDefault="002A2069" w:rsidP="002A2069">
            <w:pPr>
              <w:spacing w:after="0" w:line="240" w:lineRule="auto"/>
              <w:jc w:val="both"/>
              <w:rPr>
                <w:rFonts w:ascii="Arial" w:eastAsia="Times New Roman" w:hAnsi="Arial" w:cs="Arial"/>
                <w:bCs/>
                <w:sz w:val="18"/>
                <w:szCs w:val="18"/>
              </w:rPr>
            </w:pPr>
            <w:r w:rsidRPr="006776E8">
              <w:rPr>
                <w:rFonts w:ascii="Arial" w:eastAsia="Times New Roman" w:hAnsi="Arial" w:cs="Arial"/>
                <w:bCs/>
                <w:sz w:val="18"/>
                <w:szCs w:val="18"/>
              </w:rPr>
              <w:t>Mediante correo electrónico el 14 de enero de 2021, el área remitió evidencia de los controles antes mencionados, las cuales fueron verificadas por la Oficina de Control Interno.</w:t>
            </w:r>
          </w:p>
          <w:p w:rsidR="002A2069" w:rsidRPr="006776E8" w:rsidRDefault="002A2069" w:rsidP="002A2069">
            <w:pPr>
              <w:spacing w:after="0" w:line="240" w:lineRule="auto"/>
              <w:rPr>
                <w:rFonts w:ascii="Arial" w:eastAsia="Times New Roman" w:hAnsi="Arial" w:cs="Arial"/>
                <w:bCs/>
                <w:sz w:val="18"/>
                <w:szCs w:val="18"/>
              </w:rPr>
            </w:pPr>
          </w:p>
          <w:p w:rsidR="002A2069" w:rsidRPr="006776E8" w:rsidRDefault="002A2069" w:rsidP="002A2069">
            <w:pPr>
              <w:spacing w:after="0" w:line="240" w:lineRule="auto"/>
              <w:rPr>
                <w:rFonts w:ascii="Arial" w:eastAsia="Times New Roman" w:hAnsi="Arial" w:cs="Arial"/>
                <w:b/>
                <w:bCs/>
                <w:sz w:val="18"/>
                <w:szCs w:val="18"/>
              </w:rPr>
            </w:pP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2A2069" w:rsidRPr="006776E8" w:rsidRDefault="002A2069" w:rsidP="002A2069">
            <w:pPr>
              <w:spacing w:after="0" w:line="240" w:lineRule="auto"/>
              <w:jc w:val="both"/>
              <w:rPr>
                <w:rFonts w:ascii="Arial" w:eastAsia="Times New Roman" w:hAnsi="Arial" w:cs="Arial"/>
                <w:b/>
                <w:bCs/>
                <w:sz w:val="18"/>
                <w:szCs w:val="18"/>
              </w:rPr>
            </w:pPr>
            <w:r w:rsidRPr="006776E8">
              <w:rPr>
                <w:rFonts w:ascii="Arial" w:eastAsia="Times New Roman" w:hAnsi="Arial" w:cs="Arial"/>
                <w:bCs/>
                <w:sz w:val="18"/>
                <w:szCs w:val="18"/>
              </w:rPr>
              <w:t>Al verificar las evidencias se corroboró que los controles fueron los adecuados y el riesgo no se materializó.</w:t>
            </w:r>
          </w:p>
        </w:tc>
      </w:tr>
      <w:tr w:rsidR="006776E8" w:rsidRPr="006776E8" w:rsidTr="00830AB2">
        <w:trPr>
          <w:trHeight w:val="225"/>
          <w:tblHeader/>
        </w:trPr>
        <w:tc>
          <w:tcPr>
            <w:tcW w:w="1691" w:type="dxa"/>
            <w:tcBorders>
              <w:top w:val="single" w:sz="4" w:space="0" w:color="auto"/>
              <w:left w:val="single" w:sz="4" w:space="0" w:color="auto"/>
              <w:bottom w:val="single" w:sz="4" w:space="0" w:color="auto"/>
              <w:right w:val="single" w:sz="4" w:space="0" w:color="auto"/>
            </w:tcBorders>
            <w:shd w:val="clear" w:color="auto" w:fill="auto"/>
            <w:vAlign w:val="center"/>
          </w:tcPr>
          <w:p w:rsidR="002A2069" w:rsidRPr="006776E8" w:rsidRDefault="002A2069" w:rsidP="00CC19BE">
            <w:pPr>
              <w:spacing w:after="0" w:line="240" w:lineRule="auto"/>
              <w:jc w:val="both"/>
              <w:rPr>
                <w:rFonts w:ascii="Arial" w:eastAsia="Times New Roman" w:hAnsi="Arial" w:cs="Arial"/>
                <w:sz w:val="18"/>
                <w:szCs w:val="18"/>
              </w:rPr>
            </w:pPr>
            <w:r w:rsidRPr="006776E8">
              <w:rPr>
                <w:rFonts w:ascii="Arial" w:eastAsia="Times New Roman" w:hAnsi="Arial" w:cs="Arial"/>
                <w:b/>
                <w:sz w:val="18"/>
                <w:szCs w:val="18"/>
              </w:rPr>
              <w:lastRenderedPageBreak/>
              <w:t>R45</w:t>
            </w:r>
            <w:r w:rsidRPr="006776E8">
              <w:rPr>
                <w:rFonts w:ascii="Arial" w:eastAsia="Times New Roman" w:hAnsi="Arial" w:cs="Arial"/>
                <w:sz w:val="18"/>
                <w:szCs w:val="18"/>
              </w:rPr>
              <w:t xml:space="preserve"> Ocultar o adulterar información/documentación, para beneficio propio o de terceros o para tramitar el retiro de recursos del FONPET.</w:t>
            </w:r>
          </w:p>
          <w:p w:rsidR="002A2069" w:rsidRPr="006776E8" w:rsidRDefault="002A2069" w:rsidP="002A2069">
            <w:pPr>
              <w:spacing w:after="0" w:line="240" w:lineRule="auto"/>
              <w:jc w:val="both"/>
              <w:rPr>
                <w:rFonts w:ascii="Arial" w:eastAsia="Times New Roman" w:hAnsi="Arial" w:cs="Arial"/>
                <w:sz w:val="18"/>
                <w:szCs w:val="18"/>
              </w:rPr>
            </w:pPr>
            <w:r w:rsidRPr="006776E8">
              <w:rPr>
                <w:rFonts w:ascii="Arial" w:eastAsia="Times New Roman" w:hAnsi="Arial" w:cs="Arial"/>
                <w:b/>
                <w:sz w:val="18"/>
                <w:szCs w:val="18"/>
              </w:rPr>
              <w:t xml:space="preserve">Mis.3.11 </w:t>
            </w:r>
            <w:r w:rsidRPr="006776E8">
              <w:rPr>
                <w:rFonts w:ascii="Arial" w:eastAsia="Times New Roman" w:hAnsi="Arial" w:cs="Arial"/>
                <w:sz w:val="18"/>
                <w:szCs w:val="18"/>
              </w:rPr>
              <w:t xml:space="preserve">Apoyo seguimiento y control del cubrimiento del pasivo pensional de las Entidades Territoriales </w:t>
            </w:r>
          </w:p>
          <w:p w:rsidR="002A2069" w:rsidRPr="006776E8" w:rsidRDefault="002A2069" w:rsidP="002A2069">
            <w:pPr>
              <w:spacing w:after="0" w:line="240" w:lineRule="auto"/>
              <w:rPr>
                <w:rFonts w:ascii="Arial" w:eastAsia="Times New Roman" w:hAnsi="Arial" w:cs="Arial"/>
                <w:sz w:val="18"/>
                <w:szCs w:val="18"/>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2A2069" w:rsidRPr="006776E8" w:rsidRDefault="002A2069" w:rsidP="002A2069">
            <w:pPr>
              <w:pStyle w:val="Prrafodelista"/>
              <w:numPr>
                <w:ilvl w:val="0"/>
                <w:numId w:val="13"/>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Presiones por parte de asesores, representantes de las entidades territoriales para tramitar el retiro de los recursos del Fondo.</w:t>
            </w:r>
          </w:p>
          <w:p w:rsidR="002A2069" w:rsidRPr="006776E8" w:rsidRDefault="002A2069" w:rsidP="002A2069">
            <w:pPr>
              <w:pStyle w:val="Prrafodelista"/>
              <w:numPr>
                <w:ilvl w:val="0"/>
                <w:numId w:val="13"/>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Presiones internas en el Mhcp o de un superior jerárquico sobre los trámites o cambios en los tiempos de procesos o de retiro de recursos del Fondo o la aprobación de cálculos actuariales.</w:t>
            </w:r>
          </w:p>
          <w:p w:rsidR="002A2069" w:rsidRPr="006776E8" w:rsidRDefault="002A2069" w:rsidP="002A2069">
            <w:pPr>
              <w:pStyle w:val="Prrafodelista"/>
              <w:numPr>
                <w:ilvl w:val="0"/>
                <w:numId w:val="13"/>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Presiones externas de agentes políticos sobre los trámites o cambios en los tiempos de procesos o de retiro de recursos del Fondo o la aprobación de cálculos actuariales.</w:t>
            </w:r>
          </w:p>
          <w:p w:rsidR="002A2069" w:rsidRPr="006776E8" w:rsidRDefault="002A2069" w:rsidP="002A2069">
            <w:pPr>
              <w:pStyle w:val="Prrafodelista"/>
              <w:numPr>
                <w:ilvl w:val="0"/>
                <w:numId w:val="13"/>
              </w:numPr>
              <w:spacing w:after="0" w:line="240" w:lineRule="auto"/>
              <w:ind w:left="323"/>
              <w:jc w:val="both"/>
              <w:rPr>
                <w:rFonts w:ascii="Arial" w:eastAsia="Times New Roman" w:hAnsi="Arial" w:cs="Arial"/>
                <w:bCs/>
                <w:sz w:val="18"/>
                <w:szCs w:val="18"/>
              </w:rPr>
            </w:pPr>
            <w:r w:rsidRPr="006776E8">
              <w:rPr>
                <w:rFonts w:ascii="Arial" w:eastAsia="Times New Roman" w:hAnsi="Arial" w:cs="Arial"/>
                <w:bCs/>
                <w:sz w:val="18"/>
                <w:szCs w:val="18"/>
              </w:rPr>
              <w:t>Manipulación en la información para la autorización de giro a las entidades territoriales.</w:t>
            </w:r>
          </w:p>
          <w:p w:rsidR="002A2069" w:rsidRPr="006776E8" w:rsidRDefault="002A2069" w:rsidP="002A2069">
            <w:pPr>
              <w:pStyle w:val="Prrafodelista"/>
              <w:spacing w:after="0" w:line="240" w:lineRule="auto"/>
              <w:rPr>
                <w:rFonts w:ascii="Arial" w:eastAsia="Times New Roman" w:hAnsi="Arial" w:cs="Arial"/>
                <w:b/>
                <w:bCs/>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A2069" w:rsidRPr="006776E8" w:rsidRDefault="002A2069" w:rsidP="002A2069">
            <w:pPr>
              <w:pStyle w:val="Prrafodelista"/>
              <w:numPr>
                <w:ilvl w:val="0"/>
                <w:numId w:val="13"/>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Atención de los trámites y canales de comunicación con entidades territoriales.</w:t>
            </w:r>
          </w:p>
          <w:p w:rsidR="002A2069" w:rsidRPr="006776E8" w:rsidRDefault="002A2069" w:rsidP="002A2069">
            <w:pPr>
              <w:pStyle w:val="Prrafodelista"/>
              <w:numPr>
                <w:ilvl w:val="0"/>
                <w:numId w:val="13"/>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 xml:space="preserve">Control </w:t>
            </w:r>
            <w:r w:rsidR="00B8414A" w:rsidRPr="006776E8">
              <w:rPr>
                <w:rFonts w:ascii="Arial" w:eastAsia="Times New Roman" w:hAnsi="Arial" w:cs="Arial"/>
                <w:bCs/>
                <w:sz w:val="18"/>
                <w:szCs w:val="18"/>
              </w:rPr>
              <w:t>dual en</w:t>
            </w:r>
            <w:r w:rsidRPr="006776E8">
              <w:rPr>
                <w:rFonts w:ascii="Arial" w:eastAsia="Times New Roman" w:hAnsi="Arial" w:cs="Arial"/>
                <w:bCs/>
                <w:sz w:val="18"/>
                <w:szCs w:val="18"/>
              </w:rPr>
              <w:t xml:space="preserve"> trámites y varias instancias en cálculo.</w:t>
            </w:r>
          </w:p>
          <w:p w:rsidR="002A2069" w:rsidRPr="006776E8" w:rsidRDefault="002A2069" w:rsidP="002A2069">
            <w:pPr>
              <w:pStyle w:val="Prrafodelista"/>
              <w:numPr>
                <w:ilvl w:val="0"/>
                <w:numId w:val="13"/>
              </w:numPr>
              <w:spacing w:after="0" w:line="240" w:lineRule="auto"/>
              <w:ind w:left="322"/>
              <w:jc w:val="both"/>
              <w:rPr>
                <w:rFonts w:ascii="Arial" w:eastAsia="Times New Roman" w:hAnsi="Arial" w:cs="Arial"/>
                <w:bCs/>
                <w:sz w:val="18"/>
                <w:szCs w:val="18"/>
              </w:rPr>
            </w:pPr>
            <w:r w:rsidRPr="006776E8">
              <w:rPr>
                <w:rFonts w:ascii="Arial" w:eastAsia="Times New Roman" w:hAnsi="Arial" w:cs="Arial"/>
                <w:bCs/>
                <w:sz w:val="18"/>
                <w:szCs w:val="18"/>
              </w:rPr>
              <w:t>Para la atención de los trámites de retiro se han establecido políticas y procedimientos estándar que son dados a conocer a las entidades territoriales a traves de normas legales, actos administrativos, cartilla de divulgación y comunicaciones.</w:t>
            </w:r>
          </w:p>
          <w:p w:rsidR="002A2069" w:rsidRPr="006776E8" w:rsidRDefault="002A2069" w:rsidP="002A2069">
            <w:pPr>
              <w:pStyle w:val="Prrafodelista"/>
              <w:spacing w:after="0" w:line="240" w:lineRule="auto"/>
              <w:rPr>
                <w:rFonts w:ascii="Arial" w:eastAsia="Times New Roman" w:hAnsi="Arial" w:cs="Arial"/>
                <w:b/>
                <w:bCs/>
                <w:sz w:val="18"/>
                <w:szCs w:val="18"/>
              </w:rPr>
            </w:pPr>
          </w:p>
        </w:tc>
        <w:tc>
          <w:tcPr>
            <w:tcW w:w="4825" w:type="dxa"/>
            <w:tcBorders>
              <w:top w:val="single" w:sz="4" w:space="0" w:color="auto"/>
              <w:left w:val="single" w:sz="4" w:space="0" w:color="auto"/>
              <w:bottom w:val="single" w:sz="4" w:space="0" w:color="auto"/>
              <w:right w:val="single" w:sz="4" w:space="0" w:color="auto"/>
            </w:tcBorders>
            <w:shd w:val="clear" w:color="auto" w:fill="auto"/>
            <w:vAlign w:val="center"/>
          </w:tcPr>
          <w:p w:rsidR="002A2069" w:rsidRPr="006776E8" w:rsidRDefault="002A2069" w:rsidP="002A2069">
            <w:pPr>
              <w:spacing w:after="0" w:line="240" w:lineRule="auto"/>
              <w:rPr>
                <w:rFonts w:ascii="Arial" w:hAnsi="Arial" w:cs="Arial"/>
                <w:sz w:val="18"/>
                <w:szCs w:val="18"/>
              </w:rPr>
            </w:pPr>
            <w:r w:rsidRPr="006776E8">
              <w:rPr>
                <w:rFonts w:ascii="Arial" w:hAnsi="Arial" w:cs="Arial"/>
                <w:sz w:val="18"/>
                <w:szCs w:val="18"/>
              </w:rPr>
              <w:t xml:space="preserve">Último monitoreo en el SMGI: </w:t>
            </w:r>
            <w:r w:rsidRPr="006776E8">
              <w:rPr>
                <w:rFonts w:ascii="Arial" w:hAnsi="Arial" w:cs="Arial"/>
                <w:b/>
                <w:sz w:val="18"/>
                <w:szCs w:val="18"/>
              </w:rPr>
              <w:t>14 de diciembre de 2020,</w:t>
            </w:r>
            <w:r w:rsidRPr="006776E8">
              <w:rPr>
                <w:rFonts w:ascii="Arial" w:hAnsi="Arial" w:cs="Arial"/>
                <w:sz w:val="18"/>
                <w:szCs w:val="18"/>
              </w:rPr>
              <w:t xml:space="preserve"> el cual refirió:</w:t>
            </w:r>
          </w:p>
          <w:p w:rsidR="002A2069" w:rsidRPr="006776E8" w:rsidRDefault="002A2069" w:rsidP="002A2069">
            <w:pPr>
              <w:spacing w:after="0" w:line="240" w:lineRule="auto"/>
              <w:rPr>
                <w:rFonts w:ascii="Arial" w:hAnsi="Arial" w:cs="Arial"/>
                <w:sz w:val="18"/>
                <w:szCs w:val="18"/>
              </w:rPr>
            </w:pPr>
          </w:p>
          <w:p w:rsidR="002A2069" w:rsidRPr="006776E8" w:rsidRDefault="002A2069" w:rsidP="002A2069">
            <w:pPr>
              <w:spacing w:after="0" w:line="240" w:lineRule="auto"/>
              <w:jc w:val="both"/>
              <w:rPr>
                <w:rFonts w:ascii="Arial" w:eastAsia="Times New Roman" w:hAnsi="Arial" w:cs="Arial"/>
                <w:bCs/>
                <w:sz w:val="18"/>
                <w:szCs w:val="18"/>
              </w:rPr>
            </w:pPr>
            <w:r w:rsidRPr="006776E8">
              <w:rPr>
                <w:rFonts w:ascii="Arial" w:eastAsia="Times New Roman" w:hAnsi="Arial" w:cs="Arial"/>
                <w:b/>
                <w:bCs/>
                <w:sz w:val="18"/>
                <w:szCs w:val="18"/>
                <w:u w:val="single"/>
              </w:rPr>
              <w:t>Control 1</w:t>
            </w:r>
            <w:r w:rsidRPr="006776E8">
              <w:rPr>
                <w:rFonts w:ascii="Arial" w:eastAsia="Times New Roman" w:hAnsi="Arial" w:cs="Arial"/>
                <w:b/>
                <w:bCs/>
                <w:sz w:val="18"/>
                <w:szCs w:val="18"/>
              </w:rPr>
              <w:t xml:space="preserve">: </w:t>
            </w:r>
            <w:r w:rsidRPr="006776E8">
              <w:rPr>
                <w:rFonts w:ascii="Arial" w:eastAsia="Times New Roman" w:hAnsi="Arial" w:cs="Arial"/>
                <w:bCs/>
                <w:sz w:val="18"/>
                <w:szCs w:val="18"/>
              </w:rPr>
              <w:t>Se ha adelantado la socialización de todas las comunicaciones sobre la información referente a atención de trámites y canales de comunicación.</w:t>
            </w:r>
          </w:p>
          <w:p w:rsidR="002A2069" w:rsidRPr="006776E8" w:rsidRDefault="002A2069" w:rsidP="002A2069">
            <w:pPr>
              <w:pStyle w:val="Prrafodelista"/>
              <w:spacing w:after="0" w:line="240" w:lineRule="auto"/>
              <w:ind w:left="322"/>
              <w:jc w:val="both"/>
              <w:rPr>
                <w:rFonts w:ascii="Arial" w:eastAsia="Times New Roman" w:hAnsi="Arial" w:cs="Arial"/>
                <w:bCs/>
                <w:sz w:val="18"/>
                <w:szCs w:val="18"/>
              </w:rPr>
            </w:pPr>
          </w:p>
          <w:p w:rsidR="002A2069" w:rsidRPr="006776E8" w:rsidRDefault="002A2069" w:rsidP="002A2069">
            <w:pPr>
              <w:spacing w:after="0" w:line="240" w:lineRule="auto"/>
              <w:jc w:val="both"/>
              <w:rPr>
                <w:rFonts w:ascii="Arial" w:eastAsia="Times New Roman" w:hAnsi="Arial" w:cs="Arial"/>
                <w:bCs/>
                <w:sz w:val="18"/>
                <w:szCs w:val="18"/>
              </w:rPr>
            </w:pPr>
            <w:r w:rsidRPr="006776E8">
              <w:rPr>
                <w:rFonts w:ascii="Arial" w:eastAsia="Times New Roman" w:hAnsi="Arial" w:cs="Arial"/>
                <w:bCs/>
                <w:sz w:val="18"/>
                <w:szCs w:val="18"/>
              </w:rPr>
              <w:t>Presentación de agentes regionales</w:t>
            </w:r>
            <w:r w:rsidRPr="006776E8">
              <w:rPr>
                <w:rFonts w:ascii="Arial" w:eastAsia="Times New Roman" w:hAnsi="Arial" w:cs="Arial"/>
                <w:bCs/>
                <w:sz w:val="18"/>
                <w:szCs w:val="18"/>
              </w:rPr>
              <w:br/>
              <w:t>Carta circulas a las ET sobre información fonpet - pasivocol 2020.</w:t>
            </w:r>
          </w:p>
          <w:p w:rsidR="002A2069" w:rsidRPr="006776E8" w:rsidRDefault="002A2069" w:rsidP="002A2069">
            <w:pPr>
              <w:spacing w:after="0" w:line="240" w:lineRule="auto"/>
              <w:jc w:val="both"/>
              <w:rPr>
                <w:rFonts w:ascii="Arial" w:eastAsia="Times New Roman" w:hAnsi="Arial" w:cs="Arial"/>
                <w:bCs/>
                <w:sz w:val="18"/>
                <w:szCs w:val="18"/>
              </w:rPr>
            </w:pPr>
          </w:p>
          <w:p w:rsidR="002A2069" w:rsidRPr="00B8414A" w:rsidRDefault="002A2069" w:rsidP="002A2069">
            <w:pPr>
              <w:spacing w:after="0" w:line="240" w:lineRule="auto"/>
              <w:jc w:val="both"/>
              <w:rPr>
                <w:rFonts w:ascii="Arial" w:eastAsia="Times New Roman" w:hAnsi="Arial" w:cs="Arial"/>
                <w:bCs/>
                <w:sz w:val="18"/>
                <w:szCs w:val="18"/>
              </w:rPr>
            </w:pPr>
            <w:r w:rsidRPr="006776E8">
              <w:rPr>
                <w:rFonts w:ascii="Arial" w:eastAsia="Times New Roman" w:hAnsi="Arial" w:cs="Arial"/>
                <w:b/>
                <w:bCs/>
                <w:sz w:val="18"/>
                <w:szCs w:val="18"/>
                <w:u w:val="single"/>
              </w:rPr>
              <w:t>Control 2</w:t>
            </w:r>
            <w:r w:rsidRPr="006776E8">
              <w:rPr>
                <w:rFonts w:ascii="Arial" w:eastAsia="Times New Roman" w:hAnsi="Arial" w:cs="Arial"/>
                <w:bCs/>
                <w:sz w:val="18"/>
                <w:szCs w:val="18"/>
              </w:rPr>
              <w:t xml:space="preserve">: Se ha realizado el control dual de la aprobación del cálculo actuarial </w:t>
            </w:r>
            <w:r w:rsidRPr="00B8414A">
              <w:rPr>
                <w:rFonts w:ascii="Arial" w:eastAsia="Times New Roman" w:hAnsi="Arial" w:cs="Arial"/>
                <w:bCs/>
                <w:sz w:val="18"/>
                <w:szCs w:val="18"/>
              </w:rPr>
              <w:t>para las entidades territoriales.</w:t>
            </w:r>
          </w:p>
          <w:p w:rsidR="002A2069" w:rsidRPr="00B8414A" w:rsidRDefault="002A2069" w:rsidP="002A2069">
            <w:pPr>
              <w:spacing w:after="0" w:line="240" w:lineRule="auto"/>
              <w:jc w:val="both"/>
              <w:rPr>
                <w:rFonts w:ascii="Arial" w:eastAsia="Times New Roman" w:hAnsi="Arial" w:cs="Arial"/>
                <w:bCs/>
                <w:sz w:val="18"/>
                <w:szCs w:val="18"/>
              </w:rPr>
            </w:pPr>
          </w:p>
          <w:p w:rsidR="008C1F7D" w:rsidRPr="00B8414A" w:rsidRDefault="002A2069" w:rsidP="002A2069">
            <w:pPr>
              <w:spacing w:after="0" w:line="240" w:lineRule="auto"/>
              <w:jc w:val="both"/>
              <w:rPr>
                <w:rFonts w:ascii="Arial" w:eastAsia="Times New Roman" w:hAnsi="Arial" w:cs="Arial"/>
                <w:bCs/>
                <w:sz w:val="18"/>
                <w:szCs w:val="18"/>
              </w:rPr>
            </w:pPr>
            <w:r w:rsidRPr="00B8414A">
              <w:rPr>
                <w:rFonts w:ascii="Arial" w:eastAsia="Times New Roman" w:hAnsi="Arial" w:cs="Arial"/>
                <w:bCs/>
                <w:sz w:val="18"/>
                <w:szCs w:val="18"/>
              </w:rPr>
              <w:t xml:space="preserve">Circular entrega de información fonpet y pasivocol. </w:t>
            </w:r>
          </w:p>
          <w:p w:rsidR="008C1F7D" w:rsidRPr="00B8414A" w:rsidRDefault="008C1F7D" w:rsidP="002A2069">
            <w:pPr>
              <w:spacing w:after="0" w:line="240" w:lineRule="auto"/>
              <w:jc w:val="both"/>
              <w:rPr>
                <w:rFonts w:ascii="Arial" w:eastAsia="Times New Roman" w:hAnsi="Arial" w:cs="Arial"/>
                <w:bCs/>
                <w:sz w:val="18"/>
                <w:szCs w:val="18"/>
              </w:rPr>
            </w:pPr>
          </w:p>
          <w:p w:rsidR="002A2069" w:rsidRDefault="00B8414A" w:rsidP="002A2069">
            <w:pPr>
              <w:spacing w:after="0" w:line="240" w:lineRule="auto"/>
              <w:jc w:val="both"/>
              <w:rPr>
                <w:rFonts w:ascii="Arial" w:eastAsia="Times New Roman" w:hAnsi="Arial" w:cs="Arial"/>
                <w:bCs/>
                <w:sz w:val="18"/>
                <w:szCs w:val="18"/>
              </w:rPr>
            </w:pPr>
            <w:r w:rsidRPr="00B8414A">
              <w:rPr>
                <w:rFonts w:ascii="Arial" w:eastAsia="Times New Roman" w:hAnsi="Arial" w:cs="Arial"/>
                <w:bCs/>
                <w:sz w:val="18"/>
                <w:szCs w:val="18"/>
              </w:rPr>
              <w:t>El área mediante correo electrónico y plataforma Teams, aclaró que “los controles</w:t>
            </w:r>
            <w:r>
              <w:rPr>
                <w:rFonts w:ascii="Arial" w:eastAsia="Times New Roman" w:hAnsi="Arial" w:cs="Arial"/>
                <w:bCs/>
                <w:sz w:val="18"/>
                <w:szCs w:val="18"/>
              </w:rPr>
              <w:t xml:space="preserve"> se están aplicando efectivamente, sin embargo, por condiciones de Pandemia y ampliación de plazos los entregables o evidencias del proceso final no se pueden cargar todavía hasta tanto no se cierre el proceso de elaboración de cálculos actuariales.”</w:t>
            </w:r>
          </w:p>
          <w:p w:rsidR="00B8414A" w:rsidRPr="006776E8" w:rsidRDefault="00B8414A" w:rsidP="002A2069">
            <w:pPr>
              <w:spacing w:after="0" w:line="240" w:lineRule="auto"/>
              <w:jc w:val="both"/>
              <w:rPr>
                <w:rFonts w:ascii="Arial" w:eastAsia="Times New Roman" w:hAnsi="Arial" w:cs="Arial"/>
                <w:bCs/>
                <w:sz w:val="18"/>
                <w:szCs w:val="18"/>
              </w:rPr>
            </w:pPr>
          </w:p>
          <w:p w:rsidR="002A2069" w:rsidRPr="006776E8" w:rsidRDefault="002A2069" w:rsidP="002A2069">
            <w:pPr>
              <w:spacing w:after="0" w:line="240" w:lineRule="auto"/>
              <w:jc w:val="both"/>
              <w:rPr>
                <w:rFonts w:ascii="Arial" w:eastAsia="Times New Roman" w:hAnsi="Arial" w:cs="Arial"/>
                <w:bCs/>
                <w:sz w:val="18"/>
                <w:szCs w:val="18"/>
              </w:rPr>
            </w:pPr>
            <w:r w:rsidRPr="006776E8">
              <w:rPr>
                <w:rFonts w:ascii="Arial" w:eastAsia="Times New Roman" w:hAnsi="Arial" w:cs="Arial"/>
                <w:b/>
                <w:bCs/>
                <w:sz w:val="18"/>
                <w:szCs w:val="18"/>
                <w:u w:val="single"/>
              </w:rPr>
              <w:t>Control 3</w:t>
            </w:r>
            <w:r w:rsidRPr="006776E8">
              <w:rPr>
                <w:rFonts w:ascii="Arial" w:eastAsia="Times New Roman" w:hAnsi="Arial" w:cs="Arial"/>
                <w:bCs/>
                <w:sz w:val="18"/>
                <w:szCs w:val="18"/>
              </w:rPr>
              <w:t>: Se ha adelantado la socialización de todas las comunicaciones sobre la información referente a atención de trámites y canales de comunicación.</w:t>
            </w:r>
          </w:p>
          <w:p w:rsidR="002A2069" w:rsidRPr="006776E8" w:rsidRDefault="002A2069" w:rsidP="002A2069">
            <w:pPr>
              <w:spacing w:after="0" w:line="240" w:lineRule="auto"/>
              <w:jc w:val="both"/>
              <w:rPr>
                <w:rFonts w:ascii="Arial" w:eastAsia="Times New Roman" w:hAnsi="Arial" w:cs="Arial"/>
                <w:bCs/>
                <w:sz w:val="18"/>
                <w:szCs w:val="18"/>
              </w:rPr>
            </w:pPr>
          </w:p>
          <w:p w:rsidR="002A2069" w:rsidRPr="006776E8" w:rsidRDefault="002A2069" w:rsidP="00CC19BE">
            <w:pPr>
              <w:spacing w:after="0" w:line="240" w:lineRule="auto"/>
              <w:jc w:val="both"/>
              <w:rPr>
                <w:rFonts w:ascii="Arial" w:eastAsia="Times New Roman" w:hAnsi="Arial" w:cs="Arial"/>
                <w:bCs/>
                <w:sz w:val="18"/>
                <w:szCs w:val="18"/>
              </w:rPr>
            </w:pPr>
            <w:r w:rsidRPr="006776E8">
              <w:rPr>
                <w:rFonts w:ascii="Arial" w:eastAsia="Times New Roman" w:hAnsi="Arial" w:cs="Arial"/>
                <w:bCs/>
                <w:sz w:val="18"/>
                <w:szCs w:val="18"/>
              </w:rPr>
              <w:t>Presentación de agentes regionales</w:t>
            </w:r>
            <w:r w:rsidRPr="006776E8">
              <w:rPr>
                <w:rFonts w:ascii="Arial" w:eastAsia="Times New Roman" w:hAnsi="Arial" w:cs="Arial"/>
                <w:bCs/>
                <w:sz w:val="18"/>
                <w:szCs w:val="18"/>
              </w:rPr>
              <w:br/>
              <w:t>Carta circulas a las ET sobre información fonpet - pasivocol 2020</w:t>
            </w:r>
            <w:r w:rsidRPr="006776E8">
              <w:rPr>
                <w:rFonts w:ascii="Arial" w:eastAsia="Times New Roman" w:hAnsi="Arial" w:cs="Arial"/>
                <w:bCs/>
                <w:sz w:val="18"/>
                <w:szCs w:val="18"/>
              </w:rPr>
              <w:br/>
              <w:t>Circular entrega de información fonpet y pasivocol.</w:t>
            </w:r>
            <w:r w:rsidR="00CC19BE" w:rsidRPr="006776E8">
              <w:rPr>
                <w:rFonts w:ascii="Arial" w:eastAsia="Times New Roman" w:hAnsi="Arial" w:cs="Arial"/>
                <w:bCs/>
                <w:sz w:val="18"/>
                <w:szCs w:val="18"/>
              </w:rPr>
              <w:t xml:space="preserve">   </w:t>
            </w:r>
          </w:p>
        </w:tc>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rsidR="002A2069" w:rsidRPr="006776E8" w:rsidRDefault="00B8414A" w:rsidP="00B8414A">
            <w:pPr>
              <w:spacing w:after="0" w:line="240" w:lineRule="auto"/>
              <w:jc w:val="both"/>
              <w:rPr>
                <w:rFonts w:ascii="Arial" w:eastAsia="Times New Roman" w:hAnsi="Arial" w:cs="Arial"/>
                <w:b/>
                <w:bCs/>
                <w:sz w:val="18"/>
                <w:szCs w:val="18"/>
              </w:rPr>
            </w:pPr>
            <w:r w:rsidRPr="006776E8">
              <w:rPr>
                <w:rFonts w:ascii="Arial" w:eastAsia="Times New Roman" w:hAnsi="Arial" w:cs="Arial"/>
                <w:bCs/>
                <w:sz w:val="18"/>
                <w:szCs w:val="18"/>
              </w:rPr>
              <w:t>Al verificar las evidencias se corroboró que los controles fueron los adecuados y el riesgo no se materializó.</w:t>
            </w:r>
          </w:p>
        </w:tc>
      </w:tr>
    </w:tbl>
    <w:p w:rsidR="006457A0" w:rsidRPr="003773B5" w:rsidRDefault="006457A0" w:rsidP="002A01C7">
      <w:pPr>
        <w:spacing w:after="0" w:line="240" w:lineRule="auto"/>
        <w:jc w:val="both"/>
        <w:rPr>
          <w:rFonts w:ascii="Arial" w:hAnsi="Arial" w:cs="Arial"/>
          <w:sz w:val="16"/>
          <w:szCs w:val="16"/>
        </w:rPr>
      </w:pPr>
    </w:p>
    <w:p w:rsidR="006457A0" w:rsidRPr="003773B5" w:rsidRDefault="006457A0" w:rsidP="002A01C7">
      <w:pPr>
        <w:spacing w:after="0" w:line="240" w:lineRule="auto"/>
        <w:jc w:val="both"/>
        <w:rPr>
          <w:rFonts w:ascii="Arial" w:hAnsi="Arial" w:cs="Arial"/>
          <w:sz w:val="16"/>
          <w:szCs w:val="16"/>
        </w:rPr>
      </w:pPr>
    </w:p>
    <w:p w:rsidR="006457A0" w:rsidRPr="003773B5" w:rsidRDefault="006457A0" w:rsidP="002A01C7">
      <w:pPr>
        <w:spacing w:after="0" w:line="240" w:lineRule="auto"/>
        <w:jc w:val="both"/>
        <w:rPr>
          <w:rFonts w:ascii="Arial" w:hAnsi="Arial" w:cs="Arial"/>
          <w:sz w:val="16"/>
          <w:szCs w:val="16"/>
        </w:rPr>
      </w:pPr>
    </w:p>
    <w:p w:rsidR="006457A0" w:rsidRPr="003773B5" w:rsidRDefault="006457A0" w:rsidP="002A01C7">
      <w:pPr>
        <w:spacing w:after="0" w:line="240" w:lineRule="auto"/>
        <w:jc w:val="both"/>
        <w:rPr>
          <w:rFonts w:ascii="Arial" w:hAnsi="Arial" w:cs="Arial"/>
          <w:sz w:val="16"/>
          <w:szCs w:val="16"/>
        </w:rPr>
      </w:pPr>
    </w:p>
    <w:p w:rsidR="006457A0" w:rsidRPr="003773B5" w:rsidRDefault="006457A0" w:rsidP="002A01C7">
      <w:pPr>
        <w:spacing w:after="0" w:line="240" w:lineRule="auto"/>
        <w:jc w:val="both"/>
        <w:rPr>
          <w:rFonts w:ascii="Arial" w:hAnsi="Arial" w:cs="Arial"/>
          <w:sz w:val="16"/>
          <w:szCs w:val="16"/>
        </w:rPr>
      </w:pPr>
    </w:p>
    <w:p w:rsidR="006457A0" w:rsidRDefault="006457A0" w:rsidP="002A01C7">
      <w:pPr>
        <w:spacing w:after="0" w:line="240" w:lineRule="auto"/>
        <w:jc w:val="both"/>
        <w:rPr>
          <w:rFonts w:ascii="Arial" w:hAnsi="Arial" w:cs="Arial"/>
        </w:rPr>
      </w:pPr>
    </w:p>
    <w:p w:rsidR="006457A0" w:rsidRDefault="006457A0" w:rsidP="002A01C7">
      <w:pPr>
        <w:spacing w:after="0" w:line="240" w:lineRule="auto"/>
        <w:jc w:val="both"/>
        <w:rPr>
          <w:rFonts w:ascii="Arial" w:hAnsi="Arial" w:cs="Arial"/>
        </w:rPr>
      </w:pPr>
    </w:p>
    <w:p w:rsidR="00956B57" w:rsidRDefault="00956B57" w:rsidP="002A01C7">
      <w:pPr>
        <w:spacing w:after="0" w:line="240" w:lineRule="auto"/>
        <w:jc w:val="both"/>
        <w:rPr>
          <w:rFonts w:ascii="Arial" w:hAnsi="Arial" w:cs="Arial"/>
        </w:rPr>
      </w:pPr>
    </w:p>
    <w:p w:rsidR="00BF689D" w:rsidRPr="00EF2A88" w:rsidRDefault="00BF689D" w:rsidP="0036251C">
      <w:pPr>
        <w:autoSpaceDE w:val="0"/>
        <w:autoSpaceDN w:val="0"/>
        <w:adjustRightInd w:val="0"/>
        <w:spacing w:after="0" w:line="240" w:lineRule="auto"/>
        <w:jc w:val="both"/>
        <w:rPr>
          <w:rFonts w:ascii="Arial" w:hAnsi="Arial" w:cs="Arial"/>
          <w:sz w:val="20"/>
          <w:szCs w:val="20"/>
        </w:rPr>
      </w:pPr>
    </w:p>
    <w:sectPr w:rsidR="00BF689D" w:rsidRPr="00EF2A88" w:rsidSect="00727B3A">
      <w:headerReference w:type="default" r:id="rId10"/>
      <w:footerReference w:type="default" r:id="rId11"/>
      <w:pgSz w:w="15840" w:h="12240" w:orient="landscape"/>
      <w:pgMar w:top="1559" w:right="851" w:bottom="719" w:left="851" w:header="113"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098" w:rsidRDefault="006B2098" w:rsidP="00E83927">
      <w:pPr>
        <w:spacing w:after="0" w:line="240" w:lineRule="auto"/>
      </w:pPr>
      <w:r>
        <w:separator/>
      </w:r>
    </w:p>
  </w:endnote>
  <w:endnote w:type="continuationSeparator" w:id="0">
    <w:p w:rsidR="006B2098" w:rsidRDefault="006B2098" w:rsidP="00E83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0EB" w:rsidRPr="00727B3A" w:rsidRDefault="007630EB" w:rsidP="00727B3A">
    <w:pPr>
      <w:pStyle w:val="Piedepgina"/>
      <w:jc w:val="right"/>
      <w:rPr>
        <w:rFonts w:ascii="Arial" w:hAnsi="Arial" w:cs="Arial"/>
      </w:rPr>
    </w:pPr>
    <w:r w:rsidRPr="00727B3A">
      <w:rPr>
        <w:rFonts w:ascii="Arial" w:hAnsi="Arial" w:cs="Arial"/>
      </w:rPr>
      <w:fldChar w:fldCharType="begin"/>
    </w:r>
    <w:r w:rsidRPr="00727B3A">
      <w:rPr>
        <w:rFonts w:ascii="Arial" w:hAnsi="Arial" w:cs="Arial"/>
      </w:rPr>
      <w:instrText>PAGE   \* MERGEFORMAT</w:instrText>
    </w:r>
    <w:r w:rsidRPr="00727B3A">
      <w:rPr>
        <w:rFonts w:ascii="Arial" w:hAnsi="Arial" w:cs="Arial"/>
      </w:rPr>
      <w:fldChar w:fldCharType="separate"/>
    </w:r>
    <w:r w:rsidR="000703AF">
      <w:rPr>
        <w:rFonts w:ascii="Arial" w:hAnsi="Arial" w:cs="Arial"/>
        <w:noProof/>
      </w:rPr>
      <w:t>1</w:t>
    </w:r>
    <w:r w:rsidRPr="00727B3A">
      <w:rPr>
        <w:rFonts w:ascii="Arial" w:hAnsi="Arial" w:cs="Arial"/>
      </w:rPr>
      <w:fldChar w:fldCharType="end"/>
    </w:r>
  </w:p>
  <w:p w:rsidR="007630EB" w:rsidRDefault="007630EB" w:rsidP="00727B3A">
    <w:pPr>
      <w:pStyle w:val="Piedepgina"/>
      <w:pBdr>
        <w:top w:val="thickThinSmallGap" w:sz="24" w:space="1" w:color="auto"/>
      </w:pBdr>
      <w:tabs>
        <w:tab w:val="clear" w:pos="4419"/>
        <w:tab w:val="clear" w:pos="8838"/>
        <w:tab w:val="left" w:pos="9000"/>
      </w:tabs>
      <w:ind w:right="360"/>
      <w:rPr>
        <w:rFonts w:ascii="Arial" w:hAnsi="Arial" w:cs="Arial"/>
        <w:b/>
      </w:rPr>
    </w:pPr>
    <w:r w:rsidRPr="00727B3A">
      <w:rPr>
        <w:rFonts w:ascii="Arial" w:hAnsi="Arial" w:cs="Arial"/>
        <w:b/>
      </w:rPr>
      <w:t>Oficina de Con</w:t>
    </w:r>
    <w:r>
      <w:rPr>
        <w:rFonts w:ascii="Arial" w:hAnsi="Arial" w:cs="Arial"/>
        <w:b/>
      </w:rPr>
      <w:t xml:space="preserve">trol Interno                                                                            </w:t>
    </w:r>
    <w:r w:rsidR="00B8414A">
      <w:rPr>
        <w:rFonts w:ascii="Arial" w:hAnsi="Arial" w:cs="Arial"/>
        <w:b/>
      </w:rPr>
      <w:t xml:space="preserve">                    Informe 2021-ARL-2 del 18 de enero de 2021</w:t>
    </w:r>
  </w:p>
  <w:p w:rsidR="007630EB" w:rsidRPr="00727B3A" w:rsidRDefault="007630EB" w:rsidP="00727B3A">
    <w:pPr>
      <w:pStyle w:val="Piedepgina"/>
      <w:pBdr>
        <w:top w:val="thickThinSmallGap" w:sz="24" w:space="1" w:color="auto"/>
      </w:pBdr>
      <w:tabs>
        <w:tab w:val="clear" w:pos="4419"/>
        <w:tab w:val="clear" w:pos="8838"/>
        <w:tab w:val="left" w:pos="9000"/>
      </w:tabs>
      <w:ind w:right="360"/>
      <w:rPr>
        <w:rFonts w:ascii="Arial" w:hAnsi="Arial"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098" w:rsidRDefault="006B2098" w:rsidP="00E83927">
      <w:pPr>
        <w:spacing w:after="0" w:line="240" w:lineRule="auto"/>
      </w:pPr>
      <w:r>
        <w:separator/>
      </w:r>
    </w:p>
  </w:footnote>
  <w:footnote w:type="continuationSeparator" w:id="0">
    <w:p w:rsidR="006B2098" w:rsidRDefault="006B2098" w:rsidP="00E83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0EB" w:rsidRDefault="007630EB">
    <w:pPr>
      <w:pStyle w:val="Encabezado"/>
    </w:pPr>
  </w:p>
  <w:p w:rsidR="007630EB" w:rsidRDefault="007630EB" w:rsidP="00CC57E7">
    <w:pPr>
      <w:pStyle w:val="Encabezado"/>
      <w:jc w:val="right"/>
    </w:pPr>
    <w:r>
      <w:t xml:space="preserve">                                                                                                                                                                                                         </w:t>
    </w:r>
  </w:p>
  <w:p w:rsidR="007630EB" w:rsidRDefault="007630EB">
    <w:pPr>
      <w:pStyle w:val="Encabezado"/>
    </w:pPr>
    <w:r>
      <w:rPr>
        <w:rFonts w:ascii="Arial" w:eastAsia="Times New Roman" w:hAnsi="Arial" w:cs="Arial"/>
        <w:noProof/>
        <w:color w:val="000000"/>
        <w:sz w:val="20"/>
        <w:szCs w:val="20"/>
        <w:lang w:val="es-CO" w:eastAsia="es-CO"/>
      </w:rPr>
      <w:drawing>
        <wp:inline distT="0" distB="0" distL="0" distR="0" wp14:anchorId="24770CBF" wp14:editId="0630B84F">
          <wp:extent cx="2637458" cy="619153"/>
          <wp:effectExtent l="0" t="0" r="0" b="0"/>
          <wp:docPr id="3" name="Imagen 3" descr="http://www.minhacienda.gov.co/imagesnew/LogoMinhacien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hacienda.gov.co/imagesnew/LogoMinhaciend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118" cy="6282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379EC"/>
    <w:multiLevelType w:val="hybridMultilevel"/>
    <w:tmpl w:val="449A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9334D"/>
    <w:multiLevelType w:val="hybridMultilevel"/>
    <w:tmpl w:val="3668A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5202B"/>
    <w:multiLevelType w:val="hybridMultilevel"/>
    <w:tmpl w:val="44CC9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D66A7"/>
    <w:multiLevelType w:val="hybridMultilevel"/>
    <w:tmpl w:val="20D4ACCE"/>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7C024FB"/>
    <w:multiLevelType w:val="hybridMultilevel"/>
    <w:tmpl w:val="927C1C5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6A35339"/>
    <w:multiLevelType w:val="hybridMultilevel"/>
    <w:tmpl w:val="65B657B6"/>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ADC5154"/>
    <w:multiLevelType w:val="hybridMultilevel"/>
    <w:tmpl w:val="739C9738"/>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A4A3E00"/>
    <w:multiLevelType w:val="hybridMultilevel"/>
    <w:tmpl w:val="A0BE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185B39"/>
    <w:multiLevelType w:val="hybridMultilevel"/>
    <w:tmpl w:val="096A7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EE695D"/>
    <w:multiLevelType w:val="hybridMultilevel"/>
    <w:tmpl w:val="24BA705C"/>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03A1E37"/>
    <w:multiLevelType w:val="hybridMultilevel"/>
    <w:tmpl w:val="7AF46028"/>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91433C6"/>
    <w:multiLevelType w:val="hybridMultilevel"/>
    <w:tmpl w:val="C7DA98FC"/>
    <w:lvl w:ilvl="0" w:tplc="0409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9AF7FD8"/>
    <w:multiLevelType w:val="hybridMultilevel"/>
    <w:tmpl w:val="E470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7"/>
  </w:num>
  <w:num w:numId="5">
    <w:abstractNumId w:val="0"/>
  </w:num>
  <w:num w:numId="6">
    <w:abstractNumId w:val="1"/>
  </w:num>
  <w:num w:numId="7">
    <w:abstractNumId w:val="8"/>
  </w:num>
  <w:num w:numId="8">
    <w:abstractNumId w:val="11"/>
  </w:num>
  <w:num w:numId="9">
    <w:abstractNumId w:val="5"/>
  </w:num>
  <w:num w:numId="10">
    <w:abstractNumId w:val="9"/>
  </w:num>
  <w:num w:numId="11">
    <w:abstractNumId w:val="3"/>
  </w:num>
  <w:num w:numId="12">
    <w:abstractNumId w:val="10"/>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27"/>
    <w:rsid w:val="0001143D"/>
    <w:rsid w:val="00014314"/>
    <w:rsid w:val="00015FB8"/>
    <w:rsid w:val="000167F5"/>
    <w:rsid w:val="000172D4"/>
    <w:rsid w:val="0001754B"/>
    <w:rsid w:val="00017DC3"/>
    <w:rsid w:val="00020915"/>
    <w:rsid w:val="00020FE6"/>
    <w:rsid w:val="00024F90"/>
    <w:rsid w:val="000267AF"/>
    <w:rsid w:val="0002750C"/>
    <w:rsid w:val="0003023F"/>
    <w:rsid w:val="00035929"/>
    <w:rsid w:val="00036418"/>
    <w:rsid w:val="0003684D"/>
    <w:rsid w:val="00041C35"/>
    <w:rsid w:val="00047EC0"/>
    <w:rsid w:val="00050ECC"/>
    <w:rsid w:val="00054C85"/>
    <w:rsid w:val="00054C95"/>
    <w:rsid w:val="00055EAB"/>
    <w:rsid w:val="00060FA9"/>
    <w:rsid w:val="00064B79"/>
    <w:rsid w:val="00064DFE"/>
    <w:rsid w:val="00066675"/>
    <w:rsid w:val="00066DC7"/>
    <w:rsid w:val="00067375"/>
    <w:rsid w:val="000703AF"/>
    <w:rsid w:val="00070961"/>
    <w:rsid w:val="00073E43"/>
    <w:rsid w:val="00075D3C"/>
    <w:rsid w:val="0007600E"/>
    <w:rsid w:val="00076DBF"/>
    <w:rsid w:val="00080062"/>
    <w:rsid w:val="000817C3"/>
    <w:rsid w:val="00086A16"/>
    <w:rsid w:val="00086ACB"/>
    <w:rsid w:val="00086FA7"/>
    <w:rsid w:val="00087190"/>
    <w:rsid w:val="00087D07"/>
    <w:rsid w:val="00093810"/>
    <w:rsid w:val="000943BA"/>
    <w:rsid w:val="000953FC"/>
    <w:rsid w:val="0009547F"/>
    <w:rsid w:val="000958D3"/>
    <w:rsid w:val="00095E41"/>
    <w:rsid w:val="0009653B"/>
    <w:rsid w:val="0009698A"/>
    <w:rsid w:val="000A0B01"/>
    <w:rsid w:val="000A1591"/>
    <w:rsid w:val="000A16A7"/>
    <w:rsid w:val="000A1B54"/>
    <w:rsid w:val="000A37ED"/>
    <w:rsid w:val="000A3DB1"/>
    <w:rsid w:val="000A5DEB"/>
    <w:rsid w:val="000A65F3"/>
    <w:rsid w:val="000A693A"/>
    <w:rsid w:val="000B102C"/>
    <w:rsid w:val="000B1478"/>
    <w:rsid w:val="000B2811"/>
    <w:rsid w:val="000B373D"/>
    <w:rsid w:val="000B3F08"/>
    <w:rsid w:val="000B4647"/>
    <w:rsid w:val="000B4668"/>
    <w:rsid w:val="000B5928"/>
    <w:rsid w:val="000B7218"/>
    <w:rsid w:val="000C035F"/>
    <w:rsid w:val="000C0DE1"/>
    <w:rsid w:val="000C5502"/>
    <w:rsid w:val="000C58E2"/>
    <w:rsid w:val="000C6068"/>
    <w:rsid w:val="000C70FF"/>
    <w:rsid w:val="000D051F"/>
    <w:rsid w:val="000D18B7"/>
    <w:rsid w:val="000D25E8"/>
    <w:rsid w:val="000D4A38"/>
    <w:rsid w:val="000D5EC8"/>
    <w:rsid w:val="000D6A18"/>
    <w:rsid w:val="000D73DF"/>
    <w:rsid w:val="000E1BD8"/>
    <w:rsid w:val="000E1EDB"/>
    <w:rsid w:val="000E26E8"/>
    <w:rsid w:val="000E28D4"/>
    <w:rsid w:val="000E6F89"/>
    <w:rsid w:val="000E7715"/>
    <w:rsid w:val="000F0F5C"/>
    <w:rsid w:val="000F1279"/>
    <w:rsid w:val="000F554C"/>
    <w:rsid w:val="000F7A44"/>
    <w:rsid w:val="000F7E17"/>
    <w:rsid w:val="001000BB"/>
    <w:rsid w:val="001008F3"/>
    <w:rsid w:val="00104ADC"/>
    <w:rsid w:val="00107EA3"/>
    <w:rsid w:val="0011035B"/>
    <w:rsid w:val="00110C9D"/>
    <w:rsid w:val="0011125C"/>
    <w:rsid w:val="00111F5A"/>
    <w:rsid w:val="00115319"/>
    <w:rsid w:val="00116914"/>
    <w:rsid w:val="00123313"/>
    <w:rsid w:val="001235C3"/>
    <w:rsid w:val="00124E9B"/>
    <w:rsid w:val="00125D08"/>
    <w:rsid w:val="0012663A"/>
    <w:rsid w:val="00127CC8"/>
    <w:rsid w:val="00130A71"/>
    <w:rsid w:val="001323D8"/>
    <w:rsid w:val="001365C7"/>
    <w:rsid w:val="00137E9D"/>
    <w:rsid w:val="001401BA"/>
    <w:rsid w:val="00143534"/>
    <w:rsid w:val="001443C0"/>
    <w:rsid w:val="001452AA"/>
    <w:rsid w:val="001477FE"/>
    <w:rsid w:val="00150653"/>
    <w:rsid w:val="0015102A"/>
    <w:rsid w:val="00152B9F"/>
    <w:rsid w:val="00154010"/>
    <w:rsid w:val="00155479"/>
    <w:rsid w:val="00155E87"/>
    <w:rsid w:val="00156245"/>
    <w:rsid w:val="00156F56"/>
    <w:rsid w:val="00162C5A"/>
    <w:rsid w:val="00167002"/>
    <w:rsid w:val="00167229"/>
    <w:rsid w:val="00172C2C"/>
    <w:rsid w:val="00175B4B"/>
    <w:rsid w:val="00176ADC"/>
    <w:rsid w:val="0018081E"/>
    <w:rsid w:val="001823E9"/>
    <w:rsid w:val="00183611"/>
    <w:rsid w:val="00186D5D"/>
    <w:rsid w:val="00190DD5"/>
    <w:rsid w:val="001932A2"/>
    <w:rsid w:val="00193DF9"/>
    <w:rsid w:val="001946E2"/>
    <w:rsid w:val="0019475E"/>
    <w:rsid w:val="001948C2"/>
    <w:rsid w:val="00194EFD"/>
    <w:rsid w:val="001951A1"/>
    <w:rsid w:val="001A03C4"/>
    <w:rsid w:val="001A2731"/>
    <w:rsid w:val="001A4964"/>
    <w:rsid w:val="001A4EA6"/>
    <w:rsid w:val="001A52B6"/>
    <w:rsid w:val="001A548C"/>
    <w:rsid w:val="001A5ED9"/>
    <w:rsid w:val="001B072F"/>
    <w:rsid w:val="001B25FD"/>
    <w:rsid w:val="001B49E1"/>
    <w:rsid w:val="001B4CE7"/>
    <w:rsid w:val="001B6BC8"/>
    <w:rsid w:val="001B78C9"/>
    <w:rsid w:val="001B7ABD"/>
    <w:rsid w:val="001C0035"/>
    <w:rsid w:val="001C029A"/>
    <w:rsid w:val="001C23B5"/>
    <w:rsid w:val="001C27E7"/>
    <w:rsid w:val="001C2F72"/>
    <w:rsid w:val="001C4915"/>
    <w:rsid w:val="001C6610"/>
    <w:rsid w:val="001C774F"/>
    <w:rsid w:val="001C7915"/>
    <w:rsid w:val="001D024D"/>
    <w:rsid w:val="001D1F8C"/>
    <w:rsid w:val="001D2A19"/>
    <w:rsid w:val="001D2A97"/>
    <w:rsid w:val="001D4372"/>
    <w:rsid w:val="001D47A0"/>
    <w:rsid w:val="001D5B47"/>
    <w:rsid w:val="001D6A9C"/>
    <w:rsid w:val="001D740D"/>
    <w:rsid w:val="001D7EA7"/>
    <w:rsid w:val="001E16D0"/>
    <w:rsid w:val="001E2006"/>
    <w:rsid w:val="001E2267"/>
    <w:rsid w:val="001E3861"/>
    <w:rsid w:val="001E3AA4"/>
    <w:rsid w:val="001F22BD"/>
    <w:rsid w:val="001F4B34"/>
    <w:rsid w:val="001F5D5D"/>
    <w:rsid w:val="001F61AC"/>
    <w:rsid w:val="00200A9B"/>
    <w:rsid w:val="00201895"/>
    <w:rsid w:val="0020314A"/>
    <w:rsid w:val="002031A2"/>
    <w:rsid w:val="0020776A"/>
    <w:rsid w:val="00210035"/>
    <w:rsid w:val="00210701"/>
    <w:rsid w:val="00210CE0"/>
    <w:rsid w:val="00210D47"/>
    <w:rsid w:val="002112DD"/>
    <w:rsid w:val="002121BD"/>
    <w:rsid w:val="002131F0"/>
    <w:rsid w:val="00221FD4"/>
    <w:rsid w:val="002253FA"/>
    <w:rsid w:val="00225531"/>
    <w:rsid w:val="00225E2E"/>
    <w:rsid w:val="002272AE"/>
    <w:rsid w:val="0022762C"/>
    <w:rsid w:val="002306F7"/>
    <w:rsid w:val="00231CE6"/>
    <w:rsid w:val="00232BFF"/>
    <w:rsid w:val="00233917"/>
    <w:rsid w:val="0023796C"/>
    <w:rsid w:val="00237DCC"/>
    <w:rsid w:val="002479D0"/>
    <w:rsid w:val="00251136"/>
    <w:rsid w:val="00251EAA"/>
    <w:rsid w:val="00251FB1"/>
    <w:rsid w:val="0025205A"/>
    <w:rsid w:val="002523E4"/>
    <w:rsid w:val="002537D9"/>
    <w:rsid w:val="002552A9"/>
    <w:rsid w:val="00255823"/>
    <w:rsid w:val="00257A7B"/>
    <w:rsid w:val="00263479"/>
    <w:rsid w:val="0026431A"/>
    <w:rsid w:val="00264339"/>
    <w:rsid w:val="00266134"/>
    <w:rsid w:val="00266239"/>
    <w:rsid w:val="002668C0"/>
    <w:rsid w:val="002678A1"/>
    <w:rsid w:val="002705D9"/>
    <w:rsid w:val="00271629"/>
    <w:rsid w:val="0027273C"/>
    <w:rsid w:val="00273B20"/>
    <w:rsid w:val="00274B52"/>
    <w:rsid w:val="0027504B"/>
    <w:rsid w:val="00281CCC"/>
    <w:rsid w:val="00282659"/>
    <w:rsid w:val="002849F1"/>
    <w:rsid w:val="00285CDD"/>
    <w:rsid w:val="00286EEE"/>
    <w:rsid w:val="0029275E"/>
    <w:rsid w:val="00292DCF"/>
    <w:rsid w:val="0029444F"/>
    <w:rsid w:val="0029506A"/>
    <w:rsid w:val="00295997"/>
    <w:rsid w:val="002962BE"/>
    <w:rsid w:val="00297411"/>
    <w:rsid w:val="002A0084"/>
    <w:rsid w:val="002A01C7"/>
    <w:rsid w:val="002A0DFD"/>
    <w:rsid w:val="002A2069"/>
    <w:rsid w:val="002A4940"/>
    <w:rsid w:val="002A54E5"/>
    <w:rsid w:val="002A6BD2"/>
    <w:rsid w:val="002B12E4"/>
    <w:rsid w:val="002B23E4"/>
    <w:rsid w:val="002B4F75"/>
    <w:rsid w:val="002C00D2"/>
    <w:rsid w:val="002C090A"/>
    <w:rsid w:val="002C0946"/>
    <w:rsid w:val="002C512D"/>
    <w:rsid w:val="002C6651"/>
    <w:rsid w:val="002C784F"/>
    <w:rsid w:val="002C7A58"/>
    <w:rsid w:val="002D2582"/>
    <w:rsid w:val="002D28F2"/>
    <w:rsid w:val="002D3718"/>
    <w:rsid w:val="002D4833"/>
    <w:rsid w:val="002D6A88"/>
    <w:rsid w:val="002D6F7B"/>
    <w:rsid w:val="002E200C"/>
    <w:rsid w:val="002E2353"/>
    <w:rsid w:val="002E28FE"/>
    <w:rsid w:val="002E427B"/>
    <w:rsid w:val="002E439B"/>
    <w:rsid w:val="002E47B0"/>
    <w:rsid w:val="002E4973"/>
    <w:rsid w:val="002E5495"/>
    <w:rsid w:val="002E5CE0"/>
    <w:rsid w:val="002E79E0"/>
    <w:rsid w:val="002F1439"/>
    <w:rsid w:val="002F1C86"/>
    <w:rsid w:val="002F3CFE"/>
    <w:rsid w:val="002F49DB"/>
    <w:rsid w:val="002F593C"/>
    <w:rsid w:val="002F6635"/>
    <w:rsid w:val="002F6D13"/>
    <w:rsid w:val="002F789C"/>
    <w:rsid w:val="003019AA"/>
    <w:rsid w:val="00302001"/>
    <w:rsid w:val="0030228C"/>
    <w:rsid w:val="00302CC8"/>
    <w:rsid w:val="003046F0"/>
    <w:rsid w:val="00304752"/>
    <w:rsid w:val="00304B08"/>
    <w:rsid w:val="003067C6"/>
    <w:rsid w:val="00310245"/>
    <w:rsid w:val="003105E9"/>
    <w:rsid w:val="00311325"/>
    <w:rsid w:val="00314AA8"/>
    <w:rsid w:val="00322068"/>
    <w:rsid w:val="003220C4"/>
    <w:rsid w:val="00337F48"/>
    <w:rsid w:val="0034361A"/>
    <w:rsid w:val="003459D9"/>
    <w:rsid w:val="003472ED"/>
    <w:rsid w:val="0034756B"/>
    <w:rsid w:val="00347745"/>
    <w:rsid w:val="003525D4"/>
    <w:rsid w:val="00352723"/>
    <w:rsid w:val="00352DF4"/>
    <w:rsid w:val="00353700"/>
    <w:rsid w:val="00356BEB"/>
    <w:rsid w:val="00360C13"/>
    <w:rsid w:val="003619FB"/>
    <w:rsid w:val="00361C40"/>
    <w:rsid w:val="0036251C"/>
    <w:rsid w:val="003626EF"/>
    <w:rsid w:val="00362791"/>
    <w:rsid w:val="00363E5B"/>
    <w:rsid w:val="00365A00"/>
    <w:rsid w:val="00365A0D"/>
    <w:rsid w:val="0036771F"/>
    <w:rsid w:val="0037086D"/>
    <w:rsid w:val="00370D42"/>
    <w:rsid w:val="00371235"/>
    <w:rsid w:val="00376286"/>
    <w:rsid w:val="00376929"/>
    <w:rsid w:val="00376972"/>
    <w:rsid w:val="00376AE6"/>
    <w:rsid w:val="003773B5"/>
    <w:rsid w:val="0038136E"/>
    <w:rsid w:val="00381423"/>
    <w:rsid w:val="00382879"/>
    <w:rsid w:val="00382CC1"/>
    <w:rsid w:val="00383322"/>
    <w:rsid w:val="0038347E"/>
    <w:rsid w:val="003859A8"/>
    <w:rsid w:val="00385F02"/>
    <w:rsid w:val="00386185"/>
    <w:rsid w:val="00386F9E"/>
    <w:rsid w:val="003875FF"/>
    <w:rsid w:val="00390428"/>
    <w:rsid w:val="00391A30"/>
    <w:rsid w:val="003925D9"/>
    <w:rsid w:val="003952AC"/>
    <w:rsid w:val="003953B7"/>
    <w:rsid w:val="00395C9F"/>
    <w:rsid w:val="003A0D05"/>
    <w:rsid w:val="003A0FA9"/>
    <w:rsid w:val="003A13BC"/>
    <w:rsid w:val="003A7DB0"/>
    <w:rsid w:val="003A7DB7"/>
    <w:rsid w:val="003B1FF1"/>
    <w:rsid w:val="003B2414"/>
    <w:rsid w:val="003B4102"/>
    <w:rsid w:val="003B441C"/>
    <w:rsid w:val="003B52FD"/>
    <w:rsid w:val="003B536F"/>
    <w:rsid w:val="003B5F6C"/>
    <w:rsid w:val="003B6E17"/>
    <w:rsid w:val="003C0701"/>
    <w:rsid w:val="003C0BB8"/>
    <w:rsid w:val="003C1E35"/>
    <w:rsid w:val="003C40E2"/>
    <w:rsid w:val="003C4547"/>
    <w:rsid w:val="003C7935"/>
    <w:rsid w:val="003D2787"/>
    <w:rsid w:val="003D40AC"/>
    <w:rsid w:val="003D4C60"/>
    <w:rsid w:val="003D527E"/>
    <w:rsid w:val="003D723A"/>
    <w:rsid w:val="003D7D99"/>
    <w:rsid w:val="003D7EAA"/>
    <w:rsid w:val="003E373A"/>
    <w:rsid w:val="003E4AE1"/>
    <w:rsid w:val="003E54A7"/>
    <w:rsid w:val="003F0579"/>
    <w:rsid w:val="003F0CE6"/>
    <w:rsid w:val="003F1343"/>
    <w:rsid w:val="003F2B96"/>
    <w:rsid w:val="003F42B6"/>
    <w:rsid w:val="003F432F"/>
    <w:rsid w:val="003F4896"/>
    <w:rsid w:val="003F4D99"/>
    <w:rsid w:val="003F4E7B"/>
    <w:rsid w:val="003F50F4"/>
    <w:rsid w:val="003F6876"/>
    <w:rsid w:val="003F7577"/>
    <w:rsid w:val="0040145D"/>
    <w:rsid w:val="00401582"/>
    <w:rsid w:val="004029D2"/>
    <w:rsid w:val="00402B27"/>
    <w:rsid w:val="00405859"/>
    <w:rsid w:val="0040591D"/>
    <w:rsid w:val="00406138"/>
    <w:rsid w:val="004071B4"/>
    <w:rsid w:val="004072A2"/>
    <w:rsid w:val="00407D43"/>
    <w:rsid w:val="00410F91"/>
    <w:rsid w:val="00412F93"/>
    <w:rsid w:val="00414D40"/>
    <w:rsid w:val="0041577E"/>
    <w:rsid w:val="00416D1F"/>
    <w:rsid w:val="00421C83"/>
    <w:rsid w:val="004220F1"/>
    <w:rsid w:val="004224A2"/>
    <w:rsid w:val="00422527"/>
    <w:rsid w:val="00422DFE"/>
    <w:rsid w:val="004236CF"/>
    <w:rsid w:val="00426DDC"/>
    <w:rsid w:val="004273ED"/>
    <w:rsid w:val="00427C5F"/>
    <w:rsid w:val="00430358"/>
    <w:rsid w:val="004303EE"/>
    <w:rsid w:val="00433CAF"/>
    <w:rsid w:val="0043710E"/>
    <w:rsid w:val="00440C0E"/>
    <w:rsid w:val="00442FF2"/>
    <w:rsid w:val="00444248"/>
    <w:rsid w:val="0044432B"/>
    <w:rsid w:val="00444D58"/>
    <w:rsid w:val="00445E07"/>
    <w:rsid w:val="00445E23"/>
    <w:rsid w:val="00446823"/>
    <w:rsid w:val="004478B9"/>
    <w:rsid w:val="00452A89"/>
    <w:rsid w:val="00454493"/>
    <w:rsid w:val="00457862"/>
    <w:rsid w:val="00461163"/>
    <w:rsid w:val="004635AA"/>
    <w:rsid w:val="00463670"/>
    <w:rsid w:val="00464139"/>
    <w:rsid w:val="00465A0D"/>
    <w:rsid w:val="00465EAC"/>
    <w:rsid w:val="0046748B"/>
    <w:rsid w:val="004709C3"/>
    <w:rsid w:val="00471395"/>
    <w:rsid w:val="00471D1E"/>
    <w:rsid w:val="00474B27"/>
    <w:rsid w:val="0048033D"/>
    <w:rsid w:val="00481F70"/>
    <w:rsid w:val="00483E30"/>
    <w:rsid w:val="00490D37"/>
    <w:rsid w:val="00491209"/>
    <w:rsid w:val="00491478"/>
    <w:rsid w:val="00491742"/>
    <w:rsid w:val="00491BED"/>
    <w:rsid w:val="00494974"/>
    <w:rsid w:val="004A145B"/>
    <w:rsid w:val="004A39A6"/>
    <w:rsid w:val="004A60C6"/>
    <w:rsid w:val="004B4256"/>
    <w:rsid w:val="004B7CBE"/>
    <w:rsid w:val="004C07E1"/>
    <w:rsid w:val="004C0AE6"/>
    <w:rsid w:val="004C1E29"/>
    <w:rsid w:val="004C3097"/>
    <w:rsid w:val="004C4B25"/>
    <w:rsid w:val="004C544B"/>
    <w:rsid w:val="004C6CF3"/>
    <w:rsid w:val="004D00CB"/>
    <w:rsid w:val="004D3C7A"/>
    <w:rsid w:val="004D3C7C"/>
    <w:rsid w:val="004D4B5B"/>
    <w:rsid w:val="004D4D73"/>
    <w:rsid w:val="004D7475"/>
    <w:rsid w:val="004E198D"/>
    <w:rsid w:val="004E49CE"/>
    <w:rsid w:val="004E6A13"/>
    <w:rsid w:val="004E7FD1"/>
    <w:rsid w:val="004F00FD"/>
    <w:rsid w:val="004F1073"/>
    <w:rsid w:val="004F4D59"/>
    <w:rsid w:val="004F66DA"/>
    <w:rsid w:val="00500FD1"/>
    <w:rsid w:val="0050174C"/>
    <w:rsid w:val="00502014"/>
    <w:rsid w:val="00502537"/>
    <w:rsid w:val="00503492"/>
    <w:rsid w:val="00503A4F"/>
    <w:rsid w:val="0050464F"/>
    <w:rsid w:val="00507F63"/>
    <w:rsid w:val="00510063"/>
    <w:rsid w:val="00512790"/>
    <w:rsid w:val="00513B8B"/>
    <w:rsid w:val="00514144"/>
    <w:rsid w:val="00514292"/>
    <w:rsid w:val="00515698"/>
    <w:rsid w:val="00516715"/>
    <w:rsid w:val="00516F84"/>
    <w:rsid w:val="0051754D"/>
    <w:rsid w:val="00520AFC"/>
    <w:rsid w:val="00522332"/>
    <w:rsid w:val="00522F27"/>
    <w:rsid w:val="0052497E"/>
    <w:rsid w:val="00525361"/>
    <w:rsid w:val="005310F5"/>
    <w:rsid w:val="0053144E"/>
    <w:rsid w:val="005324D4"/>
    <w:rsid w:val="00532872"/>
    <w:rsid w:val="00532A25"/>
    <w:rsid w:val="00532F93"/>
    <w:rsid w:val="0053712C"/>
    <w:rsid w:val="00537C6A"/>
    <w:rsid w:val="0054084A"/>
    <w:rsid w:val="005410DB"/>
    <w:rsid w:val="0054286A"/>
    <w:rsid w:val="00543842"/>
    <w:rsid w:val="00543ACA"/>
    <w:rsid w:val="00545898"/>
    <w:rsid w:val="00547CCD"/>
    <w:rsid w:val="00551787"/>
    <w:rsid w:val="00552DBF"/>
    <w:rsid w:val="00554CC0"/>
    <w:rsid w:val="00557C8C"/>
    <w:rsid w:val="00562FDE"/>
    <w:rsid w:val="00564A1D"/>
    <w:rsid w:val="00565FC3"/>
    <w:rsid w:val="00566EFC"/>
    <w:rsid w:val="005711AE"/>
    <w:rsid w:val="0057229B"/>
    <w:rsid w:val="005774F9"/>
    <w:rsid w:val="005849A3"/>
    <w:rsid w:val="0058639E"/>
    <w:rsid w:val="00586B6C"/>
    <w:rsid w:val="005872AA"/>
    <w:rsid w:val="00590C9A"/>
    <w:rsid w:val="00591ED8"/>
    <w:rsid w:val="00592FB4"/>
    <w:rsid w:val="0059510C"/>
    <w:rsid w:val="0059547F"/>
    <w:rsid w:val="00595E48"/>
    <w:rsid w:val="00595E79"/>
    <w:rsid w:val="005962CD"/>
    <w:rsid w:val="00596961"/>
    <w:rsid w:val="0059743F"/>
    <w:rsid w:val="00597ED1"/>
    <w:rsid w:val="005A0D4B"/>
    <w:rsid w:val="005A0F1C"/>
    <w:rsid w:val="005A159C"/>
    <w:rsid w:val="005A41FF"/>
    <w:rsid w:val="005A7448"/>
    <w:rsid w:val="005B1B35"/>
    <w:rsid w:val="005B2A38"/>
    <w:rsid w:val="005B2EB2"/>
    <w:rsid w:val="005B2F08"/>
    <w:rsid w:val="005B4105"/>
    <w:rsid w:val="005B4B03"/>
    <w:rsid w:val="005C0E03"/>
    <w:rsid w:val="005C3949"/>
    <w:rsid w:val="005C3E59"/>
    <w:rsid w:val="005C4F4F"/>
    <w:rsid w:val="005C6B07"/>
    <w:rsid w:val="005C6D54"/>
    <w:rsid w:val="005D1EC9"/>
    <w:rsid w:val="005D34C7"/>
    <w:rsid w:val="005D428D"/>
    <w:rsid w:val="005D516D"/>
    <w:rsid w:val="005D547A"/>
    <w:rsid w:val="005D5758"/>
    <w:rsid w:val="005E13AF"/>
    <w:rsid w:val="005E1A45"/>
    <w:rsid w:val="005E2FF1"/>
    <w:rsid w:val="005E4043"/>
    <w:rsid w:val="005E4DE7"/>
    <w:rsid w:val="005E5A2C"/>
    <w:rsid w:val="005E5E61"/>
    <w:rsid w:val="005F3107"/>
    <w:rsid w:val="005F33FE"/>
    <w:rsid w:val="005F608F"/>
    <w:rsid w:val="005F68BB"/>
    <w:rsid w:val="005F70E2"/>
    <w:rsid w:val="005F7653"/>
    <w:rsid w:val="00601056"/>
    <w:rsid w:val="00602807"/>
    <w:rsid w:val="00603658"/>
    <w:rsid w:val="00603C5D"/>
    <w:rsid w:val="0060488B"/>
    <w:rsid w:val="00604EDF"/>
    <w:rsid w:val="00605BB3"/>
    <w:rsid w:val="0061157A"/>
    <w:rsid w:val="006120CD"/>
    <w:rsid w:val="006129DA"/>
    <w:rsid w:val="0061403E"/>
    <w:rsid w:val="00615A32"/>
    <w:rsid w:val="00617C6F"/>
    <w:rsid w:val="00620791"/>
    <w:rsid w:val="006210D0"/>
    <w:rsid w:val="006262BB"/>
    <w:rsid w:val="00627774"/>
    <w:rsid w:val="00632A1D"/>
    <w:rsid w:val="006340EF"/>
    <w:rsid w:val="00636F3A"/>
    <w:rsid w:val="006409CA"/>
    <w:rsid w:val="00640CB7"/>
    <w:rsid w:val="006457A0"/>
    <w:rsid w:val="00647155"/>
    <w:rsid w:val="00651D0A"/>
    <w:rsid w:val="006528C3"/>
    <w:rsid w:val="006528DB"/>
    <w:rsid w:val="0065352E"/>
    <w:rsid w:val="00656452"/>
    <w:rsid w:val="006619C1"/>
    <w:rsid w:val="00665E84"/>
    <w:rsid w:val="0067108A"/>
    <w:rsid w:val="0067113F"/>
    <w:rsid w:val="006712F4"/>
    <w:rsid w:val="00671DED"/>
    <w:rsid w:val="00672FA8"/>
    <w:rsid w:val="00674BE2"/>
    <w:rsid w:val="006759D7"/>
    <w:rsid w:val="006776E8"/>
    <w:rsid w:val="00681573"/>
    <w:rsid w:val="00681B5F"/>
    <w:rsid w:val="0068211B"/>
    <w:rsid w:val="006822C4"/>
    <w:rsid w:val="00682A00"/>
    <w:rsid w:val="00682F70"/>
    <w:rsid w:val="006850D1"/>
    <w:rsid w:val="00686C92"/>
    <w:rsid w:val="00687630"/>
    <w:rsid w:val="00694747"/>
    <w:rsid w:val="006A04E7"/>
    <w:rsid w:val="006A1C9B"/>
    <w:rsid w:val="006A21A7"/>
    <w:rsid w:val="006A33A7"/>
    <w:rsid w:val="006A3960"/>
    <w:rsid w:val="006A46C5"/>
    <w:rsid w:val="006A5A64"/>
    <w:rsid w:val="006A7F27"/>
    <w:rsid w:val="006B05C0"/>
    <w:rsid w:val="006B2098"/>
    <w:rsid w:val="006B2A24"/>
    <w:rsid w:val="006B2EF5"/>
    <w:rsid w:val="006B3784"/>
    <w:rsid w:val="006B39CD"/>
    <w:rsid w:val="006B3C9C"/>
    <w:rsid w:val="006B3EAD"/>
    <w:rsid w:val="006C03B5"/>
    <w:rsid w:val="006C0412"/>
    <w:rsid w:val="006C13A8"/>
    <w:rsid w:val="006C1739"/>
    <w:rsid w:val="006C34A3"/>
    <w:rsid w:val="006C455C"/>
    <w:rsid w:val="006C6C5D"/>
    <w:rsid w:val="006D3382"/>
    <w:rsid w:val="006D386B"/>
    <w:rsid w:val="006D78B4"/>
    <w:rsid w:val="006D7F43"/>
    <w:rsid w:val="006E0847"/>
    <w:rsid w:val="006E219B"/>
    <w:rsid w:val="006E2532"/>
    <w:rsid w:val="006E5180"/>
    <w:rsid w:val="006E5E72"/>
    <w:rsid w:val="006F2443"/>
    <w:rsid w:val="006F2A9F"/>
    <w:rsid w:val="006F33DF"/>
    <w:rsid w:val="006F51B3"/>
    <w:rsid w:val="007010B6"/>
    <w:rsid w:val="007017C5"/>
    <w:rsid w:val="007021ED"/>
    <w:rsid w:val="00703AF6"/>
    <w:rsid w:val="00703ECB"/>
    <w:rsid w:val="00704207"/>
    <w:rsid w:val="007067BE"/>
    <w:rsid w:val="007071C6"/>
    <w:rsid w:val="00707FA7"/>
    <w:rsid w:val="00710CFB"/>
    <w:rsid w:val="00710F5C"/>
    <w:rsid w:val="00715E79"/>
    <w:rsid w:val="00716978"/>
    <w:rsid w:val="00717264"/>
    <w:rsid w:val="00724615"/>
    <w:rsid w:val="00726C93"/>
    <w:rsid w:val="00727ABA"/>
    <w:rsid w:val="00727B3A"/>
    <w:rsid w:val="00730750"/>
    <w:rsid w:val="00730B73"/>
    <w:rsid w:val="007322B7"/>
    <w:rsid w:val="00734FB6"/>
    <w:rsid w:val="007367F3"/>
    <w:rsid w:val="007372F6"/>
    <w:rsid w:val="00740213"/>
    <w:rsid w:val="00740C78"/>
    <w:rsid w:val="007411D9"/>
    <w:rsid w:val="00742301"/>
    <w:rsid w:val="007444AF"/>
    <w:rsid w:val="007471C8"/>
    <w:rsid w:val="00756F19"/>
    <w:rsid w:val="00757456"/>
    <w:rsid w:val="007605A1"/>
    <w:rsid w:val="0076163D"/>
    <w:rsid w:val="007630EB"/>
    <w:rsid w:val="00763984"/>
    <w:rsid w:val="00765D05"/>
    <w:rsid w:val="0076786C"/>
    <w:rsid w:val="00767892"/>
    <w:rsid w:val="00767A0D"/>
    <w:rsid w:val="00771379"/>
    <w:rsid w:val="0077158B"/>
    <w:rsid w:val="00771C80"/>
    <w:rsid w:val="00773C3E"/>
    <w:rsid w:val="007816E7"/>
    <w:rsid w:val="00781823"/>
    <w:rsid w:val="00785199"/>
    <w:rsid w:val="007857B7"/>
    <w:rsid w:val="00785AF0"/>
    <w:rsid w:val="0078676E"/>
    <w:rsid w:val="00794388"/>
    <w:rsid w:val="00794EC9"/>
    <w:rsid w:val="007A0633"/>
    <w:rsid w:val="007A4C55"/>
    <w:rsid w:val="007B1C5D"/>
    <w:rsid w:val="007B1C75"/>
    <w:rsid w:val="007B20BC"/>
    <w:rsid w:val="007B29AA"/>
    <w:rsid w:val="007B3A5A"/>
    <w:rsid w:val="007B4415"/>
    <w:rsid w:val="007B4F6B"/>
    <w:rsid w:val="007B64BC"/>
    <w:rsid w:val="007C058E"/>
    <w:rsid w:val="007C06C8"/>
    <w:rsid w:val="007C127F"/>
    <w:rsid w:val="007C2EFF"/>
    <w:rsid w:val="007C4866"/>
    <w:rsid w:val="007C4ABE"/>
    <w:rsid w:val="007C5585"/>
    <w:rsid w:val="007D1BDA"/>
    <w:rsid w:val="007D4CF6"/>
    <w:rsid w:val="007D58B4"/>
    <w:rsid w:val="007D60CC"/>
    <w:rsid w:val="007E105E"/>
    <w:rsid w:val="007E1777"/>
    <w:rsid w:val="007E1E7F"/>
    <w:rsid w:val="007E2F7A"/>
    <w:rsid w:val="007E431C"/>
    <w:rsid w:val="007E61F3"/>
    <w:rsid w:val="007E6BD1"/>
    <w:rsid w:val="007F180C"/>
    <w:rsid w:val="007F2CF0"/>
    <w:rsid w:val="007F3B2C"/>
    <w:rsid w:val="007F3BDC"/>
    <w:rsid w:val="007F5335"/>
    <w:rsid w:val="007F5AB3"/>
    <w:rsid w:val="007F7A42"/>
    <w:rsid w:val="00800BD5"/>
    <w:rsid w:val="00803C95"/>
    <w:rsid w:val="0080547C"/>
    <w:rsid w:val="008071F1"/>
    <w:rsid w:val="00807605"/>
    <w:rsid w:val="00810363"/>
    <w:rsid w:val="0081368D"/>
    <w:rsid w:val="00813BFB"/>
    <w:rsid w:val="00821706"/>
    <w:rsid w:val="008220B8"/>
    <w:rsid w:val="00825175"/>
    <w:rsid w:val="008258C0"/>
    <w:rsid w:val="00825B6E"/>
    <w:rsid w:val="0082718F"/>
    <w:rsid w:val="008302D6"/>
    <w:rsid w:val="00830AB2"/>
    <w:rsid w:val="0083503F"/>
    <w:rsid w:val="00835118"/>
    <w:rsid w:val="0083534B"/>
    <w:rsid w:val="008354C8"/>
    <w:rsid w:val="00835EB5"/>
    <w:rsid w:val="008371A9"/>
    <w:rsid w:val="00840CCA"/>
    <w:rsid w:val="00846F09"/>
    <w:rsid w:val="00847EEB"/>
    <w:rsid w:val="008507C5"/>
    <w:rsid w:val="0085213F"/>
    <w:rsid w:val="00854775"/>
    <w:rsid w:val="0085588A"/>
    <w:rsid w:val="00855B26"/>
    <w:rsid w:val="008603D0"/>
    <w:rsid w:val="00862BCE"/>
    <w:rsid w:val="00863EA8"/>
    <w:rsid w:val="00865B87"/>
    <w:rsid w:val="00867BE7"/>
    <w:rsid w:val="00867D64"/>
    <w:rsid w:val="00867F56"/>
    <w:rsid w:val="008704DC"/>
    <w:rsid w:val="0087209B"/>
    <w:rsid w:val="00874E08"/>
    <w:rsid w:val="0087541F"/>
    <w:rsid w:val="008754F4"/>
    <w:rsid w:val="0087626B"/>
    <w:rsid w:val="00880F6F"/>
    <w:rsid w:val="00881955"/>
    <w:rsid w:val="00883168"/>
    <w:rsid w:val="00883533"/>
    <w:rsid w:val="00883B0B"/>
    <w:rsid w:val="0088478D"/>
    <w:rsid w:val="00884E53"/>
    <w:rsid w:val="008864C6"/>
    <w:rsid w:val="0088657D"/>
    <w:rsid w:val="00886AA6"/>
    <w:rsid w:val="008872CE"/>
    <w:rsid w:val="0088760B"/>
    <w:rsid w:val="00887B64"/>
    <w:rsid w:val="00891258"/>
    <w:rsid w:val="0089178E"/>
    <w:rsid w:val="008923F7"/>
    <w:rsid w:val="00892A43"/>
    <w:rsid w:val="00896FE2"/>
    <w:rsid w:val="00897F7A"/>
    <w:rsid w:val="008A088B"/>
    <w:rsid w:val="008A1B96"/>
    <w:rsid w:val="008A3216"/>
    <w:rsid w:val="008A405F"/>
    <w:rsid w:val="008A5F9F"/>
    <w:rsid w:val="008A76ED"/>
    <w:rsid w:val="008B18C3"/>
    <w:rsid w:val="008B2541"/>
    <w:rsid w:val="008C1DDC"/>
    <w:rsid w:val="008C1F7D"/>
    <w:rsid w:val="008C2E33"/>
    <w:rsid w:val="008C3410"/>
    <w:rsid w:val="008C464A"/>
    <w:rsid w:val="008C4810"/>
    <w:rsid w:val="008C5590"/>
    <w:rsid w:val="008D03C2"/>
    <w:rsid w:val="008D169A"/>
    <w:rsid w:val="008D2736"/>
    <w:rsid w:val="008D3B5C"/>
    <w:rsid w:val="008D4D0C"/>
    <w:rsid w:val="008D67EB"/>
    <w:rsid w:val="008D78E3"/>
    <w:rsid w:val="008E2D31"/>
    <w:rsid w:val="008E305E"/>
    <w:rsid w:val="008E4586"/>
    <w:rsid w:val="008E5CC9"/>
    <w:rsid w:val="008E7757"/>
    <w:rsid w:val="008F1B58"/>
    <w:rsid w:val="008F2017"/>
    <w:rsid w:val="008F4519"/>
    <w:rsid w:val="008F4926"/>
    <w:rsid w:val="009006DD"/>
    <w:rsid w:val="009009B7"/>
    <w:rsid w:val="00902BA6"/>
    <w:rsid w:val="00903CCF"/>
    <w:rsid w:val="0090595D"/>
    <w:rsid w:val="00907E1E"/>
    <w:rsid w:val="009124AC"/>
    <w:rsid w:val="00913980"/>
    <w:rsid w:val="00915521"/>
    <w:rsid w:val="009207BD"/>
    <w:rsid w:val="00920F4B"/>
    <w:rsid w:val="00921878"/>
    <w:rsid w:val="00922A4A"/>
    <w:rsid w:val="00924030"/>
    <w:rsid w:val="009262AF"/>
    <w:rsid w:val="00926381"/>
    <w:rsid w:val="00926BD3"/>
    <w:rsid w:val="009278BC"/>
    <w:rsid w:val="0092790E"/>
    <w:rsid w:val="00934938"/>
    <w:rsid w:val="009351E8"/>
    <w:rsid w:val="00940F06"/>
    <w:rsid w:val="00941D62"/>
    <w:rsid w:val="00941DDA"/>
    <w:rsid w:val="00942FEA"/>
    <w:rsid w:val="00944AB9"/>
    <w:rsid w:val="009460B0"/>
    <w:rsid w:val="00951CD6"/>
    <w:rsid w:val="00953C3D"/>
    <w:rsid w:val="009551AD"/>
    <w:rsid w:val="00955381"/>
    <w:rsid w:val="00956123"/>
    <w:rsid w:val="009567BD"/>
    <w:rsid w:val="00956B57"/>
    <w:rsid w:val="00957BE3"/>
    <w:rsid w:val="0096013F"/>
    <w:rsid w:val="00960328"/>
    <w:rsid w:val="0096057D"/>
    <w:rsid w:val="00960B42"/>
    <w:rsid w:val="00961165"/>
    <w:rsid w:val="00964444"/>
    <w:rsid w:val="00965587"/>
    <w:rsid w:val="00965902"/>
    <w:rsid w:val="00966377"/>
    <w:rsid w:val="009679DB"/>
    <w:rsid w:val="0097173F"/>
    <w:rsid w:val="00971F7B"/>
    <w:rsid w:val="00975529"/>
    <w:rsid w:val="009758FB"/>
    <w:rsid w:val="009760E8"/>
    <w:rsid w:val="0097632D"/>
    <w:rsid w:val="00977800"/>
    <w:rsid w:val="00977A81"/>
    <w:rsid w:val="00980E33"/>
    <w:rsid w:val="00983684"/>
    <w:rsid w:val="00985218"/>
    <w:rsid w:val="00986859"/>
    <w:rsid w:val="00990FA8"/>
    <w:rsid w:val="009925FB"/>
    <w:rsid w:val="00996BF6"/>
    <w:rsid w:val="009A154E"/>
    <w:rsid w:val="009A1655"/>
    <w:rsid w:val="009A243C"/>
    <w:rsid w:val="009A2BD9"/>
    <w:rsid w:val="009A3322"/>
    <w:rsid w:val="009A42B3"/>
    <w:rsid w:val="009A433D"/>
    <w:rsid w:val="009A6135"/>
    <w:rsid w:val="009A6D3A"/>
    <w:rsid w:val="009B0CFE"/>
    <w:rsid w:val="009B0F29"/>
    <w:rsid w:val="009B1E01"/>
    <w:rsid w:val="009B1E2A"/>
    <w:rsid w:val="009B1F55"/>
    <w:rsid w:val="009B2214"/>
    <w:rsid w:val="009B307D"/>
    <w:rsid w:val="009B3200"/>
    <w:rsid w:val="009B35C1"/>
    <w:rsid w:val="009B4371"/>
    <w:rsid w:val="009B5354"/>
    <w:rsid w:val="009B6937"/>
    <w:rsid w:val="009C0242"/>
    <w:rsid w:val="009C19A0"/>
    <w:rsid w:val="009C24DE"/>
    <w:rsid w:val="009C2AD0"/>
    <w:rsid w:val="009C3047"/>
    <w:rsid w:val="009C62E9"/>
    <w:rsid w:val="009C7046"/>
    <w:rsid w:val="009C7113"/>
    <w:rsid w:val="009D0107"/>
    <w:rsid w:val="009D1BA2"/>
    <w:rsid w:val="009D5208"/>
    <w:rsid w:val="009D6076"/>
    <w:rsid w:val="009D6E0D"/>
    <w:rsid w:val="009D7253"/>
    <w:rsid w:val="009E2D17"/>
    <w:rsid w:val="009E393E"/>
    <w:rsid w:val="009E3E1F"/>
    <w:rsid w:val="009E54AA"/>
    <w:rsid w:val="009E59DF"/>
    <w:rsid w:val="009E5AF9"/>
    <w:rsid w:val="009E7B28"/>
    <w:rsid w:val="009F0A2E"/>
    <w:rsid w:val="009F1AAA"/>
    <w:rsid w:val="009F25FD"/>
    <w:rsid w:val="009F32CE"/>
    <w:rsid w:val="009F34F2"/>
    <w:rsid w:val="009F5390"/>
    <w:rsid w:val="009F6073"/>
    <w:rsid w:val="009F7194"/>
    <w:rsid w:val="009F733E"/>
    <w:rsid w:val="00A01891"/>
    <w:rsid w:val="00A01B9F"/>
    <w:rsid w:val="00A02C9A"/>
    <w:rsid w:val="00A036F1"/>
    <w:rsid w:val="00A03D85"/>
    <w:rsid w:val="00A07568"/>
    <w:rsid w:val="00A076DD"/>
    <w:rsid w:val="00A10582"/>
    <w:rsid w:val="00A111FD"/>
    <w:rsid w:val="00A138BD"/>
    <w:rsid w:val="00A140EA"/>
    <w:rsid w:val="00A149F8"/>
    <w:rsid w:val="00A21DAF"/>
    <w:rsid w:val="00A247CB"/>
    <w:rsid w:val="00A25CF5"/>
    <w:rsid w:val="00A264C2"/>
    <w:rsid w:val="00A270DD"/>
    <w:rsid w:val="00A27474"/>
    <w:rsid w:val="00A32618"/>
    <w:rsid w:val="00A32DB0"/>
    <w:rsid w:val="00A33089"/>
    <w:rsid w:val="00A33492"/>
    <w:rsid w:val="00A33C78"/>
    <w:rsid w:val="00A33EB6"/>
    <w:rsid w:val="00A350D8"/>
    <w:rsid w:val="00A35A59"/>
    <w:rsid w:val="00A36D34"/>
    <w:rsid w:val="00A42623"/>
    <w:rsid w:val="00A44B25"/>
    <w:rsid w:val="00A53C55"/>
    <w:rsid w:val="00A54362"/>
    <w:rsid w:val="00A564A0"/>
    <w:rsid w:val="00A572C1"/>
    <w:rsid w:val="00A60BCC"/>
    <w:rsid w:val="00A60BF0"/>
    <w:rsid w:val="00A6490F"/>
    <w:rsid w:val="00A64974"/>
    <w:rsid w:val="00A65BB8"/>
    <w:rsid w:val="00A679AD"/>
    <w:rsid w:val="00A719BD"/>
    <w:rsid w:val="00A725C3"/>
    <w:rsid w:val="00A739AA"/>
    <w:rsid w:val="00A74BAE"/>
    <w:rsid w:val="00A76036"/>
    <w:rsid w:val="00A760BA"/>
    <w:rsid w:val="00A777E1"/>
    <w:rsid w:val="00A82007"/>
    <w:rsid w:val="00A82307"/>
    <w:rsid w:val="00A8459A"/>
    <w:rsid w:val="00A86897"/>
    <w:rsid w:val="00A87F39"/>
    <w:rsid w:val="00A90C1A"/>
    <w:rsid w:val="00A94E54"/>
    <w:rsid w:val="00A95273"/>
    <w:rsid w:val="00A95366"/>
    <w:rsid w:val="00A97116"/>
    <w:rsid w:val="00A97A52"/>
    <w:rsid w:val="00AA01F6"/>
    <w:rsid w:val="00AA0FBA"/>
    <w:rsid w:val="00AA170E"/>
    <w:rsid w:val="00AA2358"/>
    <w:rsid w:val="00AA252D"/>
    <w:rsid w:val="00AA2ECE"/>
    <w:rsid w:val="00AA3006"/>
    <w:rsid w:val="00AA74A6"/>
    <w:rsid w:val="00AA7D01"/>
    <w:rsid w:val="00AB0DF2"/>
    <w:rsid w:val="00AB15A8"/>
    <w:rsid w:val="00AB18B9"/>
    <w:rsid w:val="00AB1B80"/>
    <w:rsid w:val="00AB3F8F"/>
    <w:rsid w:val="00AB5626"/>
    <w:rsid w:val="00AB5E25"/>
    <w:rsid w:val="00AB7B79"/>
    <w:rsid w:val="00AC017C"/>
    <w:rsid w:val="00AC0323"/>
    <w:rsid w:val="00AC173C"/>
    <w:rsid w:val="00AC23CF"/>
    <w:rsid w:val="00AC34DC"/>
    <w:rsid w:val="00AC5E95"/>
    <w:rsid w:val="00AC64B9"/>
    <w:rsid w:val="00AC6FDE"/>
    <w:rsid w:val="00AC76CC"/>
    <w:rsid w:val="00AC7B6E"/>
    <w:rsid w:val="00AD0403"/>
    <w:rsid w:val="00AD1DED"/>
    <w:rsid w:val="00AD4402"/>
    <w:rsid w:val="00AD49B9"/>
    <w:rsid w:val="00AE02CF"/>
    <w:rsid w:val="00AE0C82"/>
    <w:rsid w:val="00AE1CC4"/>
    <w:rsid w:val="00AE3E52"/>
    <w:rsid w:val="00AE6920"/>
    <w:rsid w:val="00AF0112"/>
    <w:rsid w:val="00AF127B"/>
    <w:rsid w:val="00AF1773"/>
    <w:rsid w:val="00AF373A"/>
    <w:rsid w:val="00AF59E0"/>
    <w:rsid w:val="00B00A7C"/>
    <w:rsid w:val="00B0153A"/>
    <w:rsid w:val="00B01DBB"/>
    <w:rsid w:val="00B02D59"/>
    <w:rsid w:val="00B0698B"/>
    <w:rsid w:val="00B134E6"/>
    <w:rsid w:val="00B14E75"/>
    <w:rsid w:val="00B14EC3"/>
    <w:rsid w:val="00B16267"/>
    <w:rsid w:val="00B16484"/>
    <w:rsid w:val="00B16E2E"/>
    <w:rsid w:val="00B21525"/>
    <w:rsid w:val="00B21E2F"/>
    <w:rsid w:val="00B21E86"/>
    <w:rsid w:val="00B22510"/>
    <w:rsid w:val="00B25564"/>
    <w:rsid w:val="00B27903"/>
    <w:rsid w:val="00B31CF8"/>
    <w:rsid w:val="00B3281A"/>
    <w:rsid w:val="00B32E1C"/>
    <w:rsid w:val="00B33075"/>
    <w:rsid w:val="00B35EC5"/>
    <w:rsid w:val="00B40D2F"/>
    <w:rsid w:val="00B41890"/>
    <w:rsid w:val="00B41E66"/>
    <w:rsid w:val="00B431AC"/>
    <w:rsid w:val="00B431CF"/>
    <w:rsid w:val="00B45841"/>
    <w:rsid w:val="00B45E55"/>
    <w:rsid w:val="00B50559"/>
    <w:rsid w:val="00B50B3B"/>
    <w:rsid w:val="00B51F9D"/>
    <w:rsid w:val="00B528D2"/>
    <w:rsid w:val="00B5400E"/>
    <w:rsid w:val="00B541F2"/>
    <w:rsid w:val="00B54AA7"/>
    <w:rsid w:val="00B54C71"/>
    <w:rsid w:val="00B57789"/>
    <w:rsid w:val="00B600AB"/>
    <w:rsid w:val="00B60985"/>
    <w:rsid w:val="00B62672"/>
    <w:rsid w:val="00B644E4"/>
    <w:rsid w:val="00B655D5"/>
    <w:rsid w:val="00B67130"/>
    <w:rsid w:val="00B67C7C"/>
    <w:rsid w:val="00B70DCD"/>
    <w:rsid w:val="00B70ED9"/>
    <w:rsid w:val="00B71C8B"/>
    <w:rsid w:val="00B72802"/>
    <w:rsid w:val="00B7393A"/>
    <w:rsid w:val="00B747FB"/>
    <w:rsid w:val="00B77474"/>
    <w:rsid w:val="00B7791D"/>
    <w:rsid w:val="00B801ED"/>
    <w:rsid w:val="00B8047A"/>
    <w:rsid w:val="00B8414A"/>
    <w:rsid w:val="00B842DD"/>
    <w:rsid w:val="00B84B8A"/>
    <w:rsid w:val="00B8560A"/>
    <w:rsid w:val="00B8688B"/>
    <w:rsid w:val="00B86AFA"/>
    <w:rsid w:val="00B9012D"/>
    <w:rsid w:val="00B90230"/>
    <w:rsid w:val="00B90F87"/>
    <w:rsid w:val="00B93E81"/>
    <w:rsid w:val="00B95EE2"/>
    <w:rsid w:val="00B97298"/>
    <w:rsid w:val="00B97A47"/>
    <w:rsid w:val="00BA1677"/>
    <w:rsid w:val="00BA1FB4"/>
    <w:rsid w:val="00BA1FEF"/>
    <w:rsid w:val="00BA2E2F"/>
    <w:rsid w:val="00BA5BA8"/>
    <w:rsid w:val="00BA5F0D"/>
    <w:rsid w:val="00BA7062"/>
    <w:rsid w:val="00BB3490"/>
    <w:rsid w:val="00BB3CAF"/>
    <w:rsid w:val="00BB4393"/>
    <w:rsid w:val="00BB4DED"/>
    <w:rsid w:val="00BB6D8D"/>
    <w:rsid w:val="00BC02A3"/>
    <w:rsid w:val="00BC06DD"/>
    <w:rsid w:val="00BC10B1"/>
    <w:rsid w:val="00BC3CCE"/>
    <w:rsid w:val="00BC5944"/>
    <w:rsid w:val="00BC6CCA"/>
    <w:rsid w:val="00BD1C2C"/>
    <w:rsid w:val="00BD238D"/>
    <w:rsid w:val="00BD3B26"/>
    <w:rsid w:val="00BD4574"/>
    <w:rsid w:val="00BD54AC"/>
    <w:rsid w:val="00BD71E0"/>
    <w:rsid w:val="00BD7DF9"/>
    <w:rsid w:val="00BE3201"/>
    <w:rsid w:val="00BE68C6"/>
    <w:rsid w:val="00BE77E5"/>
    <w:rsid w:val="00BE7B92"/>
    <w:rsid w:val="00BF3EC5"/>
    <w:rsid w:val="00BF689D"/>
    <w:rsid w:val="00C028FB"/>
    <w:rsid w:val="00C02A8C"/>
    <w:rsid w:val="00C033A0"/>
    <w:rsid w:val="00C038B1"/>
    <w:rsid w:val="00C06527"/>
    <w:rsid w:val="00C101F0"/>
    <w:rsid w:val="00C1077C"/>
    <w:rsid w:val="00C10864"/>
    <w:rsid w:val="00C1086C"/>
    <w:rsid w:val="00C14CCA"/>
    <w:rsid w:val="00C14D1F"/>
    <w:rsid w:val="00C15C73"/>
    <w:rsid w:val="00C16360"/>
    <w:rsid w:val="00C17135"/>
    <w:rsid w:val="00C17B3A"/>
    <w:rsid w:val="00C22E46"/>
    <w:rsid w:val="00C258CE"/>
    <w:rsid w:val="00C27229"/>
    <w:rsid w:val="00C3060E"/>
    <w:rsid w:val="00C3133F"/>
    <w:rsid w:val="00C33DA8"/>
    <w:rsid w:val="00C35EC2"/>
    <w:rsid w:val="00C364DC"/>
    <w:rsid w:val="00C415A3"/>
    <w:rsid w:val="00C45CD9"/>
    <w:rsid w:val="00C47707"/>
    <w:rsid w:val="00C504C9"/>
    <w:rsid w:val="00C53C13"/>
    <w:rsid w:val="00C5649D"/>
    <w:rsid w:val="00C61AAC"/>
    <w:rsid w:val="00C6371B"/>
    <w:rsid w:val="00C6440B"/>
    <w:rsid w:val="00C64F51"/>
    <w:rsid w:val="00C65364"/>
    <w:rsid w:val="00C65527"/>
    <w:rsid w:val="00C66377"/>
    <w:rsid w:val="00C67433"/>
    <w:rsid w:val="00C67AF7"/>
    <w:rsid w:val="00C70402"/>
    <w:rsid w:val="00C724A6"/>
    <w:rsid w:val="00C74ACB"/>
    <w:rsid w:val="00C74EA5"/>
    <w:rsid w:val="00C75962"/>
    <w:rsid w:val="00C76CB0"/>
    <w:rsid w:val="00C77019"/>
    <w:rsid w:val="00C80220"/>
    <w:rsid w:val="00C8536B"/>
    <w:rsid w:val="00C8762E"/>
    <w:rsid w:val="00C9005B"/>
    <w:rsid w:val="00C924DD"/>
    <w:rsid w:val="00C93060"/>
    <w:rsid w:val="00C941E5"/>
    <w:rsid w:val="00C9460F"/>
    <w:rsid w:val="00C946F3"/>
    <w:rsid w:val="00C9651D"/>
    <w:rsid w:val="00C97D22"/>
    <w:rsid w:val="00CA2F1C"/>
    <w:rsid w:val="00CA367C"/>
    <w:rsid w:val="00CA4312"/>
    <w:rsid w:val="00CA59FE"/>
    <w:rsid w:val="00CA76DD"/>
    <w:rsid w:val="00CB35FE"/>
    <w:rsid w:val="00CB4873"/>
    <w:rsid w:val="00CB73CB"/>
    <w:rsid w:val="00CC0699"/>
    <w:rsid w:val="00CC17CC"/>
    <w:rsid w:val="00CC19BE"/>
    <w:rsid w:val="00CC3135"/>
    <w:rsid w:val="00CC3784"/>
    <w:rsid w:val="00CC564B"/>
    <w:rsid w:val="00CC57E7"/>
    <w:rsid w:val="00CC6610"/>
    <w:rsid w:val="00CC6F6C"/>
    <w:rsid w:val="00CC7DE9"/>
    <w:rsid w:val="00CD0199"/>
    <w:rsid w:val="00CD09FA"/>
    <w:rsid w:val="00CD2360"/>
    <w:rsid w:val="00CD2B43"/>
    <w:rsid w:val="00CD2C29"/>
    <w:rsid w:val="00CD4143"/>
    <w:rsid w:val="00CD44A9"/>
    <w:rsid w:val="00CD4BAF"/>
    <w:rsid w:val="00CD5DAD"/>
    <w:rsid w:val="00CE0D78"/>
    <w:rsid w:val="00CE1DF6"/>
    <w:rsid w:val="00CE2A6F"/>
    <w:rsid w:val="00CE2F7E"/>
    <w:rsid w:val="00CE4C18"/>
    <w:rsid w:val="00CE7AAA"/>
    <w:rsid w:val="00CF1D33"/>
    <w:rsid w:val="00CF2541"/>
    <w:rsid w:val="00CF2E5F"/>
    <w:rsid w:val="00CF353A"/>
    <w:rsid w:val="00CF378E"/>
    <w:rsid w:val="00CF3AC6"/>
    <w:rsid w:val="00CF6627"/>
    <w:rsid w:val="00D00C40"/>
    <w:rsid w:val="00D0107C"/>
    <w:rsid w:val="00D0169F"/>
    <w:rsid w:val="00D037BB"/>
    <w:rsid w:val="00D06ADF"/>
    <w:rsid w:val="00D06FB6"/>
    <w:rsid w:val="00D10D0C"/>
    <w:rsid w:val="00D11DAC"/>
    <w:rsid w:val="00D1247F"/>
    <w:rsid w:val="00D145CC"/>
    <w:rsid w:val="00D234D2"/>
    <w:rsid w:val="00D24421"/>
    <w:rsid w:val="00D26529"/>
    <w:rsid w:val="00D307DE"/>
    <w:rsid w:val="00D30EA5"/>
    <w:rsid w:val="00D31375"/>
    <w:rsid w:val="00D33A69"/>
    <w:rsid w:val="00D3402D"/>
    <w:rsid w:val="00D35C56"/>
    <w:rsid w:val="00D410EB"/>
    <w:rsid w:val="00D4200A"/>
    <w:rsid w:val="00D42ACD"/>
    <w:rsid w:val="00D46075"/>
    <w:rsid w:val="00D462B8"/>
    <w:rsid w:val="00D466B0"/>
    <w:rsid w:val="00D471D3"/>
    <w:rsid w:val="00D47C3E"/>
    <w:rsid w:val="00D505F9"/>
    <w:rsid w:val="00D50E76"/>
    <w:rsid w:val="00D51779"/>
    <w:rsid w:val="00D534A6"/>
    <w:rsid w:val="00D546BF"/>
    <w:rsid w:val="00D546D5"/>
    <w:rsid w:val="00D5471A"/>
    <w:rsid w:val="00D56CEB"/>
    <w:rsid w:val="00D577FC"/>
    <w:rsid w:val="00D57C88"/>
    <w:rsid w:val="00D60536"/>
    <w:rsid w:val="00D61541"/>
    <w:rsid w:val="00D61641"/>
    <w:rsid w:val="00D66DF9"/>
    <w:rsid w:val="00D670A3"/>
    <w:rsid w:val="00D70689"/>
    <w:rsid w:val="00D70C4C"/>
    <w:rsid w:val="00D70DC1"/>
    <w:rsid w:val="00D7158A"/>
    <w:rsid w:val="00D72CCC"/>
    <w:rsid w:val="00D73302"/>
    <w:rsid w:val="00D73DE7"/>
    <w:rsid w:val="00D7566D"/>
    <w:rsid w:val="00D80331"/>
    <w:rsid w:val="00D81874"/>
    <w:rsid w:val="00D821B6"/>
    <w:rsid w:val="00D822C5"/>
    <w:rsid w:val="00D846FA"/>
    <w:rsid w:val="00D86328"/>
    <w:rsid w:val="00D86B15"/>
    <w:rsid w:val="00D949CC"/>
    <w:rsid w:val="00D949FD"/>
    <w:rsid w:val="00D94BB0"/>
    <w:rsid w:val="00D97776"/>
    <w:rsid w:val="00DA0753"/>
    <w:rsid w:val="00DA20CD"/>
    <w:rsid w:val="00DA2E62"/>
    <w:rsid w:val="00DA447B"/>
    <w:rsid w:val="00DB00A5"/>
    <w:rsid w:val="00DB02EE"/>
    <w:rsid w:val="00DB0792"/>
    <w:rsid w:val="00DB3F00"/>
    <w:rsid w:val="00DB4B10"/>
    <w:rsid w:val="00DC09B9"/>
    <w:rsid w:val="00DC377C"/>
    <w:rsid w:val="00DC395F"/>
    <w:rsid w:val="00DC407D"/>
    <w:rsid w:val="00DC425A"/>
    <w:rsid w:val="00DC45F8"/>
    <w:rsid w:val="00DC5675"/>
    <w:rsid w:val="00DD000C"/>
    <w:rsid w:val="00DD4DEE"/>
    <w:rsid w:val="00DE0887"/>
    <w:rsid w:val="00DE2805"/>
    <w:rsid w:val="00DE2CCE"/>
    <w:rsid w:val="00DE2FC7"/>
    <w:rsid w:val="00DE51DE"/>
    <w:rsid w:val="00DE6CF1"/>
    <w:rsid w:val="00DE7A43"/>
    <w:rsid w:val="00DF2BAD"/>
    <w:rsid w:val="00DF4E6B"/>
    <w:rsid w:val="00DF5949"/>
    <w:rsid w:val="00DF6860"/>
    <w:rsid w:val="00DF7007"/>
    <w:rsid w:val="00E00E32"/>
    <w:rsid w:val="00E020C2"/>
    <w:rsid w:val="00E04420"/>
    <w:rsid w:val="00E0768A"/>
    <w:rsid w:val="00E12970"/>
    <w:rsid w:val="00E12A76"/>
    <w:rsid w:val="00E1423E"/>
    <w:rsid w:val="00E14912"/>
    <w:rsid w:val="00E16D31"/>
    <w:rsid w:val="00E22CF9"/>
    <w:rsid w:val="00E23B7E"/>
    <w:rsid w:val="00E25160"/>
    <w:rsid w:val="00E2754F"/>
    <w:rsid w:val="00E33710"/>
    <w:rsid w:val="00E36819"/>
    <w:rsid w:val="00E3681F"/>
    <w:rsid w:val="00E36926"/>
    <w:rsid w:val="00E37DA4"/>
    <w:rsid w:val="00E417E4"/>
    <w:rsid w:val="00E431D3"/>
    <w:rsid w:val="00E43A31"/>
    <w:rsid w:val="00E447E1"/>
    <w:rsid w:val="00E456F8"/>
    <w:rsid w:val="00E52E4D"/>
    <w:rsid w:val="00E56537"/>
    <w:rsid w:val="00E62406"/>
    <w:rsid w:val="00E647E7"/>
    <w:rsid w:val="00E655F5"/>
    <w:rsid w:val="00E659D5"/>
    <w:rsid w:val="00E6704C"/>
    <w:rsid w:val="00E6734D"/>
    <w:rsid w:val="00E67B84"/>
    <w:rsid w:val="00E70A5B"/>
    <w:rsid w:val="00E70DDE"/>
    <w:rsid w:val="00E72BA0"/>
    <w:rsid w:val="00E76FFF"/>
    <w:rsid w:val="00E772CE"/>
    <w:rsid w:val="00E77B76"/>
    <w:rsid w:val="00E80C8F"/>
    <w:rsid w:val="00E8143B"/>
    <w:rsid w:val="00E81996"/>
    <w:rsid w:val="00E81FF4"/>
    <w:rsid w:val="00E825A6"/>
    <w:rsid w:val="00E83927"/>
    <w:rsid w:val="00E84C9F"/>
    <w:rsid w:val="00E85949"/>
    <w:rsid w:val="00E916AD"/>
    <w:rsid w:val="00E917BB"/>
    <w:rsid w:val="00E92016"/>
    <w:rsid w:val="00E920D2"/>
    <w:rsid w:val="00E93E99"/>
    <w:rsid w:val="00E93FA4"/>
    <w:rsid w:val="00E9423C"/>
    <w:rsid w:val="00E9518E"/>
    <w:rsid w:val="00E963FB"/>
    <w:rsid w:val="00E9755D"/>
    <w:rsid w:val="00EA0289"/>
    <w:rsid w:val="00EA291F"/>
    <w:rsid w:val="00EA5B45"/>
    <w:rsid w:val="00EB0B06"/>
    <w:rsid w:val="00EB10FD"/>
    <w:rsid w:val="00EB1DD2"/>
    <w:rsid w:val="00EB5E07"/>
    <w:rsid w:val="00EB66E7"/>
    <w:rsid w:val="00EB67AA"/>
    <w:rsid w:val="00EB7E8F"/>
    <w:rsid w:val="00EC2A99"/>
    <w:rsid w:val="00EC4668"/>
    <w:rsid w:val="00EC48E4"/>
    <w:rsid w:val="00EC5C47"/>
    <w:rsid w:val="00EC6C5B"/>
    <w:rsid w:val="00EC6D4F"/>
    <w:rsid w:val="00EC6E4B"/>
    <w:rsid w:val="00ED17F4"/>
    <w:rsid w:val="00ED2E36"/>
    <w:rsid w:val="00ED4199"/>
    <w:rsid w:val="00ED4FCF"/>
    <w:rsid w:val="00ED7CB7"/>
    <w:rsid w:val="00EE38F8"/>
    <w:rsid w:val="00EE74E0"/>
    <w:rsid w:val="00EE7920"/>
    <w:rsid w:val="00EF020B"/>
    <w:rsid w:val="00EF0A75"/>
    <w:rsid w:val="00EF2A88"/>
    <w:rsid w:val="00EF2FCD"/>
    <w:rsid w:val="00EF4B87"/>
    <w:rsid w:val="00EF5C0A"/>
    <w:rsid w:val="00EF7E3B"/>
    <w:rsid w:val="00F00CAA"/>
    <w:rsid w:val="00F01267"/>
    <w:rsid w:val="00F0297F"/>
    <w:rsid w:val="00F03E85"/>
    <w:rsid w:val="00F0475E"/>
    <w:rsid w:val="00F047C3"/>
    <w:rsid w:val="00F04AB6"/>
    <w:rsid w:val="00F04CCF"/>
    <w:rsid w:val="00F06140"/>
    <w:rsid w:val="00F06E69"/>
    <w:rsid w:val="00F075CA"/>
    <w:rsid w:val="00F11763"/>
    <w:rsid w:val="00F12391"/>
    <w:rsid w:val="00F12822"/>
    <w:rsid w:val="00F15D00"/>
    <w:rsid w:val="00F16A06"/>
    <w:rsid w:val="00F176B8"/>
    <w:rsid w:val="00F210D5"/>
    <w:rsid w:val="00F2273D"/>
    <w:rsid w:val="00F23E34"/>
    <w:rsid w:val="00F24246"/>
    <w:rsid w:val="00F26660"/>
    <w:rsid w:val="00F31172"/>
    <w:rsid w:val="00F32D68"/>
    <w:rsid w:val="00F33D28"/>
    <w:rsid w:val="00F363EB"/>
    <w:rsid w:val="00F37994"/>
    <w:rsid w:val="00F427B8"/>
    <w:rsid w:val="00F445A1"/>
    <w:rsid w:val="00F44B75"/>
    <w:rsid w:val="00F457C5"/>
    <w:rsid w:val="00F45ADA"/>
    <w:rsid w:val="00F4720D"/>
    <w:rsid w:val="00F50E33"/>
    <w:rsid w:val="00F543ED"/>
    <w:rsid w:val="00F548E1"/>
    <w:rsid w:val="00F54B82"/>
    <w:rsid w:val="00F5551A"/>
    <w:rsid w:val="00F57627"/>
    <w:rsid w:val="00F57981"/>
    <w:rsid w:val="00F6016A"/>
    <w:rsid w:val="00F6079E"/>
    <w:rsid w:val="00F6539B"/>
    <w:rsid w:val="00F6737E"/>
    <w:rsid w:val="00F7348D"/>
    <w:rsid w:val="00F75D95"/>
    <w:rsid w:val="00F76282"/>
    <w:rsid w:val="00F76328"/>
    <w:rsid w:val="00F765B4"/>
    <w:rsid w:val="00F768D8"/>
    <w:rsid w:val="00F811D1"/>
    <w:rsid w:val="00F82482"/>
    <w:rsid w:val="00F84AB9"/>
    <w:rsid w:val="00F904D3"/>
    <w:rsid w:val="00F912AC"/>
    <w:rsid w:val="00F93E89"/>
    <w:rsid w:val="00F96A2B"/>
    <w:rsid w:val="00FA0D51"/>
    <w:rsid w:val="00FA1591"/>
    <w:rsid w:val="00FA1915"/>
    <w:rsid w:val="00FA4308"/>
    <w:rsid w:val="00FA7CD6"/>
    <w:rsid w:val="00FB3D75"/>
    <w:rsid w:val="00FB6315"/>
    <w:rsid w:val="00FB652B"/>
    <w:rsid w:val="00FC14CD"/>
    <w:rsid w:val="00FC1722"/>
    <w:rsid w:val="00FC2D5B"/>
    <w:rsid w:val="00FC3098"/>
    <w:rsid w:val="00FC6377"/>
    <w:rsid w:val="00FC6D89"/>
    <w:rsid w:val="00FC7D70"/>
    <w:rsid w:val="00FD139D"/>
    <w:rsid w:val="00FD1F98"/>
    <w:rsid w:val="00FE09D0"/>
    <w:rsid w:val="00FE1D23"/>
    <w:rsid w:val="00FE2410"/>
    <w:rsid w:val="00FE4975"/>
    <w:rsid w:val="00FE4CB3"/>
    <w:rsid w:val="00FE5914"/>
    <w:rsid w:val="00FE63C0"/>
    <w:rsid w:val="00FF03E9"/>
    <w:rsid w:val="00FF064E"/>
    <w:rsid w:val="00FF0BB1"/>
    <w:rsid w:val="00FF172E"/>
    <w:rsid w:val="00FF1FEB"/>
    <w:rsid w:val="00FF220E"/>
    <w:rsid w:val="00FF3366"/>
    <w:rsid w:val="00FF3590"/>
    <w:rsid w:val="00FF36C3"/>
    <w:rsid w:val="00FF3A48"/>
    <w:rsid w:val="00FF3CA8"/>
    <w:rsid w:val="00FF4619"/>
    <w:rsid w:val="00FF5D9F"/>
    <w:rsid w:val="00FF73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863D31-4280-4C1E-ACEA-452F917DC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60B"/>
  </w:style>
  <w:style w:type="paragraph" w:styleId="Ttulo1">
    <w:name w:val="heading 1"/>
    <w:basedOn w:val="Normal"/>
    <w:next w:val="Normal"/>
    <w:link w:val="Ttulo1Car"/>
    <w:uiPriority w:val="9"/>
    <w:qFormat/>
    <w:rsid w:val="0088760B"/>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tulo2">
    <w:name w:val="heading 2"/>
    <w:basedOn w:val="Normal"/>
    <w:next w:val="Normal"/>
    <w:link w:val="Ttulo2Car"/>
    <w:uiPriority w:val="9"/>
    <w:semiHidden/>
    <w:unhideWhenUsed/>
    <w:qFormat/>
    <w:rsid w:val="0088760B"/>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88760B"/>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88760B"/>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tulo5">
    <w:name w:val="heading 5"/>
    <w:basedOn w:val="Normal"/>
    <w:next w:val="Normal"/>
    <w:link w:val="Ttulo5Car"/>
    <w:uiPriority w:val="9"/>
    <w:semiHidden/>
    <w:unhideWhenUsed/>
    <w:qFormat/>
    <w:rsid w:val="0088760B"/>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tulo6">
    <w:name w:val="heading 6"/>
    <w:basedOn w:val="Normal"/>
    <w:next w:val="Normal"/>
    <w:link w:val="Ttulo6Car"/>
    <w:uiPriority w:val="9"/>
    <w:semiHidden/>
    <w:unhideWhenUsed/>
    <w:qFormat/>
    <w:rsid w:val="0088760B"/>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tulo7">
    <w:name w:val="heading 7"/>
    <w:basedOn w:val="Normal"/>
    <w:next w:val="Normal"/>
    <w:link w:val="Ttulo7Car"/>
    <w:uiPriority w:val="9"/>
    <w:semiHidden/>
    <w:unhideWhenUsed/>
    <w:qFormat/>
    <w:rsid w:val="0088760B"/>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tulo8">
    <w:name w:val="heading 8"/>
    <w:basedOn w:val="Normal"/>
    <w:next w:val="Normal"/>
    <w:link w:val="Ttulo8Car"/>
    <w:uiPriority w:val="9"/>
    <w:semiHidden/>
    <w:unhideWhenUsed/>
    <w:qFormat/>
    <w:rsid w:val="0088760B"/>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tulo9">
    <w:name w:val="heading 9"/>
    <w:basedOn w:val="Normal"/>
    <w:next w:val="Normal"/>
    <w:link w:val="Ttulo9Car"/>
    <w:uiPriority w:val="9"/>
    <w:semiHidden/>
    <w:unhideWhenUsed/>
    <w:qFormat/>
    <w:rsid w:val="0088760B"/>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39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839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3927"/>
  </w:style>
  <w:style w:type="paragraph" w:styleId="Piedepgina">
    <w:name w:val="footer"/>
    <w:basedOn w:val="Normal"/>
    <w:link w:val="PiedepginaCar"/>
    <w:uiPriority w:val="99"/>
    <w:unhideWhenUsed/>
    <w:rsid w:val="00E839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3927"/>
  </w:style>
  <w:style w:type="paragraph" w:styleId="Textodeglobo">
    <w:name w:val="Balloon Text"/>
    <w:basedOn w:val="Normal"/>
    <w:link w:val="TextodegloboCar"/>
    <w:uiPriority w:val="99"/>
    <w:semiHidden/>
    <w:unhideWhenUsed/>
    <w:rsid w:val="00E8392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83927"/>
    <w:rPr>
      <w:rFonts w:ascii="Tahoma" w:hAnsi="Tahoma" w:cs="Tahoma"/>
      <w:sz w:val="16"/>
      <w:szCs w:val="16"/>
    </w:rPr>
  </w:style>
  <w:style w:type="character" w:customStyle="1" w:styleId="span2">
    <w:name w:val="span2"/>
    <w:rsid w:val="00AC6FDE"/>
    <w:rPr>
      <w:sz w:val="18"/>
      <w:szCs w:val="18"/>
    </w:rPr>
  </w:style>
  <w:style w:type="table" w:styleId="Sombreadoclaro-nfasis2">
    <w:name w:val="Light Shading Accent 2"/>
    <w:basedOn w:val="Tablanormal"/>
    <w:uiPriority w:val="60"/>
    <w:rsid w:val="00595E4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Prrafodelista">
    <w:name w:val="List Paragraph"/>
    <w:basedOn w:val="Normal"/>
    <w:uiPriority w:val="34"/>
    <w:qFormat/>
    <w:rsid w:val="004C0AE6"/>
    <w:pPr>
      <w:ind w:left="720"/>
      <w:contextualSpacing/>
    </w:pPr>
  </w:style>
  <w:style w:type="paragraph" w:styleId="NormalWeb">
    <w:name w:val="Normal (Web)"/>
    <w:basedOn w:val="Normal"/>
    <w:uiPriority w:val="99"/>
    <w:semiHidden/>
    <w:unhideWhenUsed/>
    <w:rsid w:val="00FE2410"/>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Default">
    <w:name w:val="Default"/>
    <w:rsid w:val="00B71C8B"/>
    <w:pPr>
      <w:autoSpaceDE w:val="0"/>
      <w:autoSpaceDN w:val="0"/>
      <w:adjustRightInd w:val="0"/>
    </w:pPr>
    <w:rPr>
      <w:rFonts w:ascii="Arial" w:hAnsi="Arial" w:cs="Arial"/>
      <w:color w:val="000000"/>
      <w:sz w:val="24"/>
      <w:szCs w:val="24"/>
      <w:lang w:val="es-CO" w:eastAsia="es-CO"/>
    </w:rPr>
  </w:style>
  <w:style w:type="character" w:styleId="Hipervnculo">
    <w:name w:val="Hyperlink"/>
    <w:uiPriority w:val="99"/>
    <w:unhideWhenUsed/>
    <w:rsid w:val="00014314"/>
    <w:rPr>
      <w:color w:val="0563C1"/>
      <w:u w:val="single"/>
    </w:rPr>
  </w:style>
  <w:style w:type="character" w:customStyle="1" w:styleId="apple-converted-space">
    <w:name w:val="apple-converted-space"/>
    <w:rsid w:val="005E5E61"/>
  </w:style>
  <w:style w:type="character" w:customStyle="1" w:styleId="Mencionar1">
    <w:name w:val="Mencionar1"/>
    <w:uiPriority w:val="99"/>
    <w:semiHidden/>
    <w:unhideWhenUsed/>
    <w:rsid w:val="00E0768A"/>
    <w:rPr>
      <w:color w:val="2B579A"/>
      <w:shd w:val="clear" w:color="auto" w:fill="E6E6E6"/>
    </w:rPr>
  </w:style>
  <w:style w:type="character" w:styleId="Refdecomentario">
    <w:name w:val="annotation reference"/>
    <w:basedOn w:val="Fuentedeprrafopredeter"/>
    <w:uiPriority w:val="99"/>
    <w:semiHidden/>
    <w:unhideWhenUsed/>
    <w:rsid w:val="00502014"/>
    <w:rPr>
      <w:sz w:val="16"/>
      <w:szCs w:val="16"/>
    </w:rPr>
  </w:style>
  <w:style w:type="paragraph" w:styleId="Textocomentario">
    <w:name w:val="annotation text"/>
    <w:basedOn w:val="Normal"/>
    <w:link w:val="TextocomentarioCar"/>
    <w:uiPriority w:val="99"/>
    <w:semiHidden/>
    <w:unhideWhenUsed/>
    <w:rsid w:val="005020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2014"/>
    <w:rPr>
      <w:lang w:val="es-CO" w:eastAsia="en-US"/>
    </w:rPr>
  </w:style>
  <w:style w:type="paragraph" w:styleId="Asuntodelcomentario">
    <w:name w:val="annotation subject"/>
    <w:basedOn w:val="Textocomentario"/>
    <w:next w:val="Textocomentario"/>
    <w:link w:val="AsuntodelcomentarioCar"/>
    <w:uiPriority w:val="99"/>
    <w:semiHidden/>
    <w:unhideWhenUsed/>
    <w:rsid w:val="00502014"/>
    <w:rPr>
      <w:b/>
      <w:bCs/>
    </w:rPr>
  </w:style>
  <w:style w:type="character" w:customStyle="1" w:styleId="AsuntodelcomentarioCar">
    <w:name w:val="Asunto del comentario Car"/>
    <w:basedOn w:val="TextocomentarioCar"/>
    <w:link w:val="Asuntodelcomentario"/>
    <w:uiPriority w:val="99"/>
    <w:semiHidden/>
    <w:rsid w:val="00502014"/>
    <w:rPr>
      <w:b/>
      <w:bCs/>
      <w:lang w:val="es-CO" w:eastAsia="en-US"/>
    </w:rPr>
  </w:style>
  <w:style w:type="character" w:customStyle="1" w:styleId="span">
    <w:name w:val="span"/>
    <w:basedOn w:val="Fuentedeprrafopredeter"/>
    <w:rsid w:val="00A138BD"/>
  </w:style>
  <w:style w:type="character" w:customStyle="1" w:styleId="Ttulo1Car">
    <w:name w:val="Título 1 Car"/>
    <w:basedOn w:val="Fuentedeprrafopredeter"/>
    <w:link w:val="Ttulo1"/>
    <w:uiPriority w:val="9"/>
    <w:rsid w:val="0088760B"/>
    <w:rPr>
      <w:rFonts w:asciiTheme="majorHAnsi" w:eastAsiaTheme="majorEastAsia" w:hAnsiTheme="majorHAnsi" w:cstheme="majorBidi"/>
      <w:color w:val="1F4E79" w:themeColor="accent1" w:themeShade="80"/>
      <w:sz w:val="36"/>
      <w:szCs w:val="36"/>
    </w:rPr>
  </w:style>
  <w:style w:type="character" w:customStyle="1" w:styleId="Ttulo2Car">
    <w:name w:val="Título 2 Car"/>
    <w:basedOn w:val="Fuentedeprrafopredeter"/>
    <w:link w:val="Ttulo2"/>
    <w:uiPriority w:val="9"/>
    <w:semiHidden/>
    <w:rsid w:val="0088760B"/>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88760B"/>
    <w:rPr>
      <w:rFonts w:asciiTheme="majorHAnsi" w:eastAsiaTheme="majorEastAsia" w:hAnsiTheme="majorHAnsi" w:cstheme="majorBidi"/>
      <w:color w:val="2E74B5" w:themeColor="accent1" w:themeShade="BF"/>
      <w:sz w:val="28"/>
      <w:szCs w:val="28"/>
    </w:rPr>
  </w:style>
  <w:style w:type="character" w:customStyle="1" w:styleId="Ttulo4Car">
    <w:name w:val="Título 4 Car"/>
    <w:basedOn w:val="Fuentedeprrafopredeter"/>
    <w:link w:val="Ttulo4"/>
    <w:uiPriority w:val="9"/>
    <w:semiHidden/>
    <w:rsid w:val="0088760B"/>
    <w:rPr>
      <w:rFonts w:asciiTheme="majorHAnsi" w:eastAsiaTheme="majorEastAsia" w:hAnsiTheme="majorHAnsi" w:cstheme="majorBidi"/>
      <w:color w:val="2E74B5" w:themeColor="accent1" w:themeShade="BF"/>
      <w:sz w:val="24"/>
      <w:szCs w:val="24"/>
    </w:rPr>
  </w:style>
  <w:style w:type="character" w:customStyle="1" w:styleId="Ttulo5Car">
    <w:name w:val="Título 5 Car"/>
    <w:basedOn w:val="Fuentedeprrafopredeter"/>
    <w:link w:val="Ttulo5"/>
    <w:uiPriority w:val="9"/>
    <w:semiHidden/>
    <w:rsid w:val="0088760B"/>
    <w:rPr>
      <w:rFonts w:asciiTheme="majorHAnsi" w:eastAsiaTheme="majorEastAsia" w:hAnsiTheme="majorHAnsi" w:cstheme="majorBidi"/>
      <w:caps/>
      <w:color w:val="2E74B5" w:themeColor="accent1" w:themeShade="BF"/>
    </w:rPr>
  </w:style>
  <w:style w:type="character" w:customStyle="1" w:styleId="Ttulo6Car">
    <w:name w:val="Título 6 Car"/>
    <w:basedOn w:val="Fuentedeprrafopredeter"/>
    <w:link w:val="Ttulo6"/>
    <w:uiPriority w:val="9"/>
    <w:semiHidden/>
    <w:rsid w:val="0088760B"/>
    <w:rPr>
      <w:rFonts w:asciiTheme="majorHAnsi" w:eastAsiaTheme="majorEastAsia" w:hAnsiTheme="majorHAnsi" w:cstheme="majorBidi"/>
      <w:i/>
      <w:iCs/>
      <w:caps/>
      <w:color w:val="1F4E79" w:themeColor="accent1" w:themeShade="80"/>
    </w:rPr>
  </w:style>
  <w:style w:type="character" w:customStyle="1" w:styleId="Ttulo7Car">
    <w:name w:val="Título 7 Car"/>
    <w:basedOn w:val="Fuentedeprrafopredeter"/>
    <w:link w:val="Ttulo7"/>
    <w:uiPriority w:val="9"/>
    <w:semiHidden/>
    <w:rsid w:val="0088760B"/>
    <w:rPr>
      <w:rFonts w:asciiTheme="majorHAnsi" w:eastAsiaTheme="majorEastAsia" w:hAnsiTheme="majorHAnsi" w:cstheme="majorBidi"/>
      <w:b/>
      <w:bCs/>
      <w:color w:val="1F4E79" w:themeColor="accent1" w:themeShade="80"/>
    </w:rPr>
  </w:style>
  <w:style w:type="character" w:customStyle="1" w:styleId="Ttulo8Car">
    <w:name w:val="Título 8 Car"/>
    <w:basedOn w:val="Fuentedeprrafopredeter"/>
    <w:link w:val="Ttulo8"/>
    <w:uiPriority w:val="9"/>
    <w:semiHidden/>
    <w:rsid w:val="0088760B"/>
    <w:rPr>
      <w:rFonts w:asciiTheme="majorHAnsi" w:eastAsiaTheme="majorEastAsia" w:hAnsiTheme="majorHAnsi" w:cstheme="majorBidi"/>
      <w:b/>
      <w:bCs/>
      <w:i/>
      <w:iCs/>
      <w:color w:val="1F4E79" w:themeColor="accent1" w:themeShade="80"/>
    </w:rPr>
  </w:style>
  <w:style w:type="character" w:customStyle="1" w:styleId="Ttulo9Car">
    <w:name w:val="Título 9 Car"/>
    <w:basedOn w:val="Fuentedeprrafopredeter"/>
    <w:link w:val="Ttulo9"/>
    <w:uiPriority w:val="9"/>
    <w:semiHidden/>
    <w:rsid w:val="0088760B"/>
    <w:rPr>
      <w:rFonts w:asciiTheme="majorHAnsi" w:eastAsiaTheme="majorEastAsia" w:hAnsiTheme="majorHAnsi" w:cstheme="majorBidi"/>
      <w:i/>
      <w:iCs/>
      <w:color w:val="1F4E79" w:themeColor="accent1" w:themeShade="80"/>
    </w:rPr>
  </w:style>
  <w:style w:type="paragraph" w:styleId="Descripcin">
    <w:name w:val="caption"/>
    <w:basedOn w:val="Normal"/>
    <w:next w:val="Normal"/>
    <w:uiPriority w:val="35"/>
    <w:semiHidden/>
    <w:unhideWhenUsed/>
    <w:qFormat/>
    <w:rsid w:val="0088760B"/>
    <w:pPr>
      <w:spacing w:line="240" w:lineRule="auto"/>
    </w:pPr>
    <w:rPr>
      <w:b/>
      <w:bCs/>
      <w:smallCaps/>
      <w:color w:val="44546A" w:themeColor="text2"/>
    </w:rPr>
  </w:style>
  <w:style w:type="paragraph" w:styleId="Ttulo">
    <w:name w:val="Title"/>
    <w:basedOn w:val="Normal"/>
    <w:next w:val="Normal"/>
    <w:link w:val="TtuloCar"/>
    <w:uiPriority w:val="10"/>
    <w:qFormat/>
    <w:rsid w:val="0088760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88760B"/>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88760B"/>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tuloCar">
    <w:name w:val="Subtítulo Car"/>
    <w:basedOn w:val="Fuentedeprrafopredeter"/>
    <w:link w:val="Subttulo"/>
    <w:uiPriority w:val="11"/>
    <w:rsid w:val="0088760B"/>
    <w:rPr>
      <w:rFonts w:asciiTheme="majorHAnsi" w:eastAsiaTheme="majorEastAsia" w:hAnsiTheme="majorHAnsi" w:cstheme="majorBidi"/>
      <w:color w:val="5B9BD5" w:themeColor="accent1"/>
      <w:sz w:val="28"/>
      <w:szCs w:val="28"/>
    </w:rPr>
  </w:style>
  <w:style w:type="character" w:styleId="Textoennegrita">
    <w:name w:val="Strong"/>
    <w:basedOn w:val="Fuentedeprrafopredeter"/>
    <w:uiPriority w:val="22"/>
    <w:qFormat/>
    <w:rsid w:val="0088760B"/>
    <w:rPr>
      <w:b/>
      <w:bCs/>
    </w:rPr>
  </w:style>
  <w:style w:type="character" w:styleId="nfasis">
    <w:name w:val="Emphasis"/>
    <w:basedOn w:val="Fuentedeprrafopredeter"/>
    <w:uiPriority w:val="20"/>
    <w:qFormat/>
    <w:rsid w:val="0088760B"/>
    <w:rPr>
      <w:i/>
      <w:iCs/>
    </w:rPr>
  </w:style>
  <w:style w:type="paragraph" w:styleId="Sinespaciado">
    <w:name w:val="No Spacing"/>
    <w:uiPriority w:val="1"/>
    <w:qFormat/>
    <w:rsid w:val="0088760B"/>
    <w:pPr>
      <w:spacing w:after="0" w:line="240" w:lineRule="auto"/>
    </w:pPr>
  </w:style>
  <w:style w:type="paragraph" w:styleId="Cita">
    <w:name w:val="Quote"/>
    <w:basedOn w:val="Normal"/>
    <w:next w:val="Normal"/>
    <w:link w:val="CitaCar"/>
    <w:uiPriority w:val="29"/>
    <w:qFormat/>
    <w:rsid w:val="0088760B"/>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88760B"/>
    <w:rPr>
      <w:color w:val="44546A" w:themeColor="text2"/>
      <w:sz w:val="24"/>
      <w:szCs w:val="24"/>
    </w:rPr>
  </w:style>
  <w:style w:type="paragraph" w:styleId="Citadestacada">
    <w:name w:val="Intense Quote"/>
    <w:basedOn w:val="Normal"/>
    <w:next w:val="Normal"/>
    <w:link w:val="CitadestacadaCar"/>
    <w:uiPriority w:val="30"/>
    <w:qFormat/>
    <w:rsid w:val="0088760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88760B"/>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88760B"/>
    <w:rPr>
      <w:i/>
      <w:iCs/>
      <w:color w:val="595959" w:themeColor="text1" w:themeTint="A6"/>
    </w:rPr>
  </w:style>
  <w:style w:type="character" w:styleId="nfasisintenso">
    <w:name w:val="Intense Emphasis"/>
    <w:basedOn w:val="Fuentedeprrafopredeter"/>
    <w:uiPriority w:val="21"/>
    <w:qFormat/>
    <w:rsid w:val="0088760B"/>
    <w:rPr>
      <w:b/>
      <w:bCs/>
      <w:i/>
      <w:iCs/>
    </w:rPr>
  </w:style>
  <w:style w:type="character" w:styleId="Referenciasutil">
    <w:name w:val="Subtle Reference"/>
    <w:basedOn w:val="Fuentedeprrafopredeter"/>
    <w:uiPriority w:val="31"/>
    <w:qFormat/>
    <w:rsid w:val="0088760B"/>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88760B"/>
    <w:rPr>
      <w:b/>
      <w:bCs/>
      <w:smallCaps/>
      <w:color w:val="44546A" w:themeColor="text2"/>
      <w:u w:val="single"/>
    </w:rPr>
  </w:style>
  <w:style w:type="character" w:styleId="Ttulodellibro">
    <w:name w:val="Book Title"/>
    <w:basedOn w:val="Fuentedeprrafopredeter"/>
    <w:uiPriority w:val="33"/>
    <w:qFormat/>
    <w:rsid w:val="0088760B"/>
    <w:rPr>
      <w:b/>
      <w:bCs/>
      <w:smallCaps/>
      <w:spacing w:val="10"/>
    </w:rPr>
  </w:style>
  <w:style w:type="paragraph" w:styleId="TtuloTDC">
    <w:name w:val="TOC Heading"/>
    <w:basedOn w:val="Ttulo1"/>
    <w:next w:val="Normal"/>
    <w:uiPriority w:val="39"/>
    <w:semiHidden/>
    <w:unhideWhenUsed/>
    <w:qFormat/>
    <w:rsid w:val="0088760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28258">
      <w:bodyDiv w:val="1"/>
      <w:marLeft w:val="0"/>
      <w:marRight w:val="0"/>
      <w:marTop w:val="0"/>
      <w:marBottom w:val="0"/>
      <w:divBdr>
        <w:top w:val="none" w:sz="0" w:space="0" w:color="auto"/>
        <w:left w:val="none" w:sz="0" w:space="0" w:color="auto"/>
        <w:bottom w:val="none" w:sz="0" w:space="0" w:color="auto"/>
        <w:right w:val="none" w:sz="0" w:space="0" w:color="auto"/>
      </w:divBdr>
      <w:divsChild>
        <w:div w:id="1153565506">
          <w:marLeft w:val="0"/>
          <w:marRight w:val="0"/>
          <w:marTop w:val="0"/>
          <w:marBottom w:val="0"/>
          <w:divBdr>
            <w:top w:val="none" w:sz="0" w:space="0" w:color="auto"/>
            <w:left w:val="none" w:sz="0" w:space="0" w:color="auto"/>
            <w:bottom w:val="none" w:sz="0" w:space="0" w:color="auto"/>
            <w:right w:val="none" w:sz="0" w:space="0" w:color="auto"/>
          </w:divBdr>
          <w:divsChild>
            <w:div w:id="1014922290">
              <w:marLeft w:val="20"/>
              <w:marRight w:val="0"/>
              <w:marTop w:val="0"/>
              <w:marBottom w:val="0"/>
              <w:divBdr>
                <w:top w:val="none" w:sz="0" w:space="0" w:color="auto"/>
                <w:left w:val="none" w:sz="0" w:space="0" w:color="auto"/>
                <w:bottom w:val="none" w:sz="0" w:space="0" w:color="auto"/>
                <w:right w:val="none" w:sz="0" w:space="0" w:color="auto"/>
              </w:divBdr>
              <w:divsChild>
                <w:div w:id="1179270677">
                  <w:marLeft w:val="0"/>
                  <w:marRight w:val="0"/>
                  <w:marTop w:val="0"/>
                  <w:marBottom w:val="0"/>
                  <w:divBdr>
                    <w:top w:val="none" w:sz="0" w:space="0" w:color="auto"/>
                    <w:left w:val="none" w:sz="0" w:space="0" w:color="auto"/>
                    <w:bottom w:val="none" w:sz="0" w:space="0" w:color="auto"/>
                    <w:right w:val="none" w:sz="0" w:space="0" w:color="auto"/>
                  </w:divBdr>
                  <w:divsChild>
                    <w:div w:id="83953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5495">
      <w:bodyDiv w:val="1"/>
      <w:marLeft w:val="0"/>
      <w:marRight w:val="0"/>
      <w:marTop w:val="0"/>
      <w:marBottom w:val="0"/>
      <w:divBdr>
        <w:top w:val="none" w:sz="0" w:space="0" w:color="auto"/>
        <w:left w:val="none" w:sz="0" w:space="0" w:color="auto"/>
        <w:bottom w:val="none" w:sz="0" w:space="0" w:color="auto"/>
        <w:right w:val="none" w:sz="0" w:space="0" w:color="auto"/>
      </w:divBdr>
    </w:div>
    <w:div w:id="92209672">
      <w:bodyDiv w:val="1"/>
      <w:marLeft w:val="0"/>
      <w:marRight w:val="0"/>
      <w:marTop w:val="0"/>
      <w:marBottom w:val="0"/>
      <w:divBdr>
        <w:top w:val="none" w:sz="0" w:space="0" w:color="auto"/>
        <w:left w:val="none" w:sz="0" w:space="0" w:color="auto"/>
        <w:bottom w:val="none" w:sz="0" w:space="0" w:color="auto"/>
        <w:right w:val="none" w:sz="0" w:space="0" w:color="auto"/>
      </w:divBdr>
    </w:div>
    <w:div w:id="154154715">
      <w:bodyDiv w:val="1"/>
      <w:marLeft w:val="0"/>
      <w:marRight w:val="0"/>
      <w:marTop w:val="0"/>
      <w:marBottom w:val="0"/>
      <w:divBdr>
        <w:top w:val="none" w:sz="0" w:space="0" w:color="auto"/>
        <w:left w:val="none" w:sz="0" w:space="0" w:color="auto"/>
        <w:bottom w:val="none" w:sz="0" w:space="0" w:color="auto"/>
        <w:right w:val="none" w:sz="0" w:space="0" w:color="auto"/>
      </w:divBdr>
    </w:div>
    <w:div w:id="173425352">
      <w:bodyDiv w:val="1"/>
      <w:marLeft w:val="0"/>
      <w:marRight w:val="0"/>
      <w:marTop w:val="0"/>
      <w:marBottom w:val="0"/>
      <w:divBdr>
        <w:top w:val="none" w:sz="0" w:space="0" w:color="auto"/>
        <w:left w:val="none" w:sz="0" w:space="0" w:color="auto"/>
        <w:bottom w:val="none" w:sz="0" w:space="0" w:color="auto"/>
        <w:right w:val="none" w:sz="0" w:space="0" w:color="auto"/>
      </w:divBdr>
    </w:div>
    <w:div w:id="175387293">
      <w:bodyDiv w:val="1"/>
      <w:marLeft w:val="0"/>
      <w:marRight w:val="0"/>
      <w:marTop w:val="0"/>
      <w:marBottom w:val="0"/>
      <w:divBdr>
        <w:top w:val="none" w:sz="0" w:space="0" w:color="auto"/>
        <w:left w:val="none" w:sz="0" w:space="0" w:color="auto"/>
        <w:bottom w:val="none" w:sz="0" w:space="0" w:color="auto"/>
        <w:right w:val="none" w:sz="0" w:space="0" w:color="auto"/>
      </w:divBdr>
      <w:divsChild>
        <w:div w:id="530191121">
          <w:marLeft w:val="0"/>
          <w:marRight w:val="0"/>
          <w:marTop w:val="0"/>
          <w:marBottom w:val="0"/>
          <w:divBdr>
            <w:top w:val="none" w:sz="0" w:space="0" w:color="auto"/>
            <w:left w:val="none" w:sz="0" w:space="0" w:color="auto"/>
            <w:bottom w:val="none" w:sz="0" w:space="0" w:color="auto"/>
            <w:right w:val="none" w:sz="0" w:space="0" w:color="auto"/>
          </w:divBdr>
          <w:divsChild>
            <w:div w:id="957179732">
              <w:marLeft w:val="20"/>
              <w:marRight w:val="0"/>
              <w:marTop w:val="0"/>
              <w:marBottom w:val="0"/>
              <w:divBdr>
                <w:top w:val="none" w:sz="0" w:space="0" w:color="auto"/>
                <w:left w:val="none" w:sz="0" w:space="0" w:color="auto"/>
                <w:bottom w:val="none" w:sz="0" w:space="0" w:color="auto"/>
                <w:right w:val="none" w:sz="0" w:space="0" w:color="auto"/>
              </w:divBdr>
              <w:divsChild>
                <w:div w:id="966348857">
                  <w:marLeft w:val="0"/>
                  <w:marRight w:val="0"/>
                  <w:marTop w:val="0"/>
                  <w:marBottom w:val="0"/>
                  <w:divBdr>
                    <w:top w:val="none" w:sz="0" w:space="0" w:color="auto"/>
                    <w:left w:val="none" w:sz="0" w:space="0" w:color="auto"/>
                    <w:bottom w:val="none" w:sz="0" w:space="0" w:color="auto"/>
                    <w:right w:val="none" w:sz="0" w:space="0" w:color="auto"/>
                  </w:divBdr>
                  <w:divsChild>
                    <w:div w:id="270666205">
                      <w:marLeft w:val="0"/>
                      <w:marRight w:val="0"/>
                      <w:marTop w:val="0"/>
                      <w:marBottom w:val="0"/>
                      <w:divBdr>
                        <w:top w:val="none" w:sz="0" w:space="0" w:color="auto"/>
                        <w:left w:val="none" w:sz="0" w:space="0" w:color="auto"/>
                        <w:bottom w:val="none" w:sz="0" w:space="0" w:color="auto"/>
                        <w:right w:val="none" w:sz="0" w:space="0" w:color="auto"/>
                      </w:divBdr>
                      <w:divsChild>
                        <w:div w:id="295524310">
                          <w:marLeft w:val="0"/>
                          <w:marRight w:val="0"/>
                          <w:marTop w:val="0"/>
                          <w:marBottom w:val="0"/>
                          <w:divBdr>
                            <w:top w:val="none" w:sz="0" w:space="0" w:color="auto"/>
                            <w:left w:val="none" w:sz="0" w:space="0" w:color="auto"/>
                            <w:bottom w:val="none" w:sz="0" w:space="0" w:color="auto"/>
                            <w:right w:val="none" w:sz="0" w:space="0" w:color="auto"/>
                          </w:divBdr>
                          <w:divsChild>
                            <w:div w:id="733815978">
                              <w:marLeft w:val="0"/>
                              <w:marRight w:val="0"/>
                              <w:marTop w:val="0"/>
                              <w:marBottom w:val="0"/>
                              <w:divBdr>
                                <w:top w:val="none" w:sz="0" w:space="0" w:color="auto"/>
                                <w:left w:val="none" w:sz="0" w:space="0" w:color="auto"/>
                                <w:bottom w:val="none" w:sz="0" w:space="0" w:color="auto"/>
                                <w:right w:val="none" w:sz="0" w:space="0" w:color="auto"/>
                              </w:divBdr>
                              <w:divsChild>
                                <w:div w:id="331178351">
                                  <w:marLeft w:val="0"/>
                                  <w:marRight w:val="0"/>
                                  <w:marTop w:val="0"/>
                                  <w:marBottom w:val="0"/>
                                  <w:divBdr>
                                    <w:top w:val="none" w:sz="0" w:space="0" w:color="auto"/>
                                    <w:left w:val="none" w:sz="0" w:space="0" w:color="auto"/>
                                    <w:bottom w:val="none" w:sz="0" w:space="0" w:color="auto"/>
                                    <w:right w:val="none" w:sz="0" w:space="0" w:color="auto"/>
                                  </w:divBdr>
                                  <w:divsChild>
                                    <w:div w:id="286662648">
                                      <w:marLeft w:val="0"/>
                                      <w:marRight w:val="0"/>
                                      <w:marTop w:val="0"/>
                                      <w:marBottom w:val="0"/>
                                      <w:divBdr>
                                        <w:top w:val="none" w:sz="0" w:space="0" w:color="auto"/>
                                        <w:left w:val="none" w:sz="0" w:space="0" w:color="auto"/>
                                        <w:bottom w:val="none" w:sz="0" w:space="0" w:color="auto"/>
                                        <w:right w:val="none" w:sz="0" w:space="0" w:color="auto"/>
                                      </w:divBdr>
                                      <w:divsChild>
                                        <w:div w:id="816729795">
                                          <w:marLeft w:val="0"/>
                                          <w:marRight w:val="0"/>
                                          <w:marTop w:val="0"/>
                                          <w:marBottom w:val="0"/>
                                          <w:divBdr>
                                            <w:top w:val="none" w:sz="0" w:space="0" w:color="auto"/>
                                            <w:left w:val="none" w:sz="0" w:space="0" w:color="auto"/>
                                            <w:bottom w:val="none" w:sz="0" w:space="0" w:color="auto"/>
                                            <w:right w:val="none" w:sz="0" w:space="0" w:color="auto"/>
                                          </w:divBdr>
                                          <w:divsChild>
                                            <w:div w:id="4705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778050">
      <w:bodyDiv w:val="1"/>
      <w:marLeft w:val="0"/>
      <w:marRight w:val="0"/>
      <w:marTop w:val="0"/>
      <w:marBottom w:val="0"/>
      <w:divBdr>
        <w:top w:val="none" w:sz="0" w:space="0" w:color="auto"/>
        <w:left w:val="none" w:sz="0" w:space="0" w:color="auto"/>
        <w:bottom w:val="none" w:sz="0" w:space="0" w:color="auto"/>
        <w:right w:val="none" w:sz="0" w:space="0" w:color="auto"/>
      </w:divBdr>
    </w:div>
    <w:div w:id="251353709">
      <w:bodyDiv w:val="1"/>
      <w:marLeft w:val="0"/>
      <w:marRight w:val="0"/>
      <w:marTop w:val="0"/>
      <w:marBottom w:val="0"/>
      <w:divBdr>
        <w:top w:val="none" w:sz="0" w:space="0" w:color="auto"/>
        <w:left w:val="none" w:sz="0" w:space="0" w:color="auto"/>
        <w:bottom w:val="none" w:sz="0" w:space="0" w:color="auto"/>
        <w:right w:val="none" w:sz="0" w:space="0" w:color="auto"/>
      </w:divBdr>
    </w:div>
    <w:div w:id="276717148">
      <w:bodyDiv w:val="1"/>
      <w:marLeft w:val="0"/>
      <w:marRight w:val="0"/>
      <w:marTop w:val="0"/>
      <w:marBottom w:val="0"/>
      <w:divBdr>
        <w:top w:val="none" w:sz="0" w:space="0" w:color="auto"/>
        <w:left w:val="none" w:sz="0" w:space="0" w:color="auto"/>
        <w:bottom w:val="none" w:sz="0" w:space="0" w:color="auto"/>
        <w:right w:val="none" w:sz="0" w:space="0" w:color="auto"/>
      </w:divBdr>
      <w:divsChild>
        <w:div w:id="186453914">
          <w:marLeft w:val="0"/>
          <w:marRight w:val="0"/>
          <w:marTop w:val="0"/>
          <w:marBottom w:val="0"/>
          <w:divBdr>
            <w:top w:val="none" w:sz="0" w:space="0" w:color="auto"/>
            <w:left w:val="none" w:sz="0" w:space="0" w:color="auto"/>
            <w:bottom w:val="none" w:sz="0" w:space="0" w:color="auto"/>
            <w:right w:val="none" w:sz="0" w:space="0" w:color="auto"/>
          </w:divBdr>
          <w:divsChild>
            <w:div w:id="736635727">
              <w:marLeft w:val="20"/>
              <w:marRight w:val="0"/>
              <w:marTop w:val="0"/>
              <w:marBottom w:val="0"/>
              <w:divBdr>
                <w:top w:val="none" w:sz="0" w:space="0" w:color="auto"/>
                <w:left w:val="none" w:sz="0" w:space="0" w:color="auto"/>
                <w:bottom w:val="none" w:sz="0" w:space="0" w:color="auto"/>
                <w:right w:val="none" w:sz="0" w:space="0" w:color="auto"/>
              </w:divBdr>
              <w:divsChild>
                <w:div w:id="1256206444">
                  <w:marLeft w:val="0"/>
                  <w:marRight w:val="0"/>
                  <w:marTop w:val="0"/>
                  <w:marBottom w:val="0"/>
                  <w:divBdr>
                    <w:top w:val="none" w:sz="0" w:space="0" w:color="auto"/>
                    <w:left w:val="none" w:sz="0" w:space="0" w:color="auto"/>
                    <w:bottom w:val="none" w:sz="0" w:space="0" w:color="auto"/>
                    <w:right w:val="none" w:sz="0" w:space="0" w:color="auto"/>
                  </w:divBdr>
                  <w:divsChild>
                    <w:div w:id="185606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6133">
      <w:bodyDiv w:val="1"/>
      <w:marLeft w:val="0"/>
      <w:marRight w:val="0"/>
      <w:marTop w:val="0"/>
      <w:marBottom w:val="0"/>
      <w:divBdr>
        <w:top w:val="none" w:sz="0" w:space="0" w:color="auto"/>
        <w:left w:val="none" w:sz="0" w:space="0" w:color="auto"/>
        <w:bottom w:val="none" w:sz="0" w:space="0" w:color="auto"/>
        <w:right w:val="none" w:sz="0" w:space="0" w:color="auto"/>
      </w:divBdr>
    </w:div>
    <w:div w:id="389768288">
      <w:bodyDiv w:val="1"/>
      <w:marLeft w:val="0"/>
      <w:marRight w:val="0"/>
      <w:marTop w:val="0"/>
      <w:marBottom w:val="0"/>
      <w:divBdr>
        <w:top w:val="none" w:sz="0" w:space="0" w:color="auto"/>
        <w:left w:val="none" w:sz="0" w:space="0" w:color="auto"/>
        <w:bottom w:val="none" w:sz="0" w:space="0" w:color="auto"/>
        <w:right w:val="none" w:sz="0" w:space="0" w:color="auto"/>
      </w:divBdr>
    </w:div>
    <w:div w:id="392504454">
      <w:bodyDiv w:val="1"/>
      <w:marLeft w:val="0"/>
      <w:marRight w:val="0"/>
      <w:marTop w:val="0"/>
      <w:marBottom w:val="0"/>
      <w:divBdr>
        <w:top w:val="none" w:sz="0" w:space="0" w:color="auto"/>
        <w:left w:val="none" w:sz="0" w:space="0" w:color="auto"/>
        <w:bottom w:val="none" w:sz="0" w:space="0" w:color="auto"/>
        <w:right w:val="none" w:sz="0" w:space="0" w:color="auto"/>
      </w:divBdr>
    </w:div>
    <w:div w:id="423377044">
      <w:bodyDiv w:val="1"/>
      <w:marLeft w:val="0"/>
      <w:marRight w:val="0"/>
      <w:marTop w:val="0"/>
      <w:marBottom w:val="0"/>
      <w:divBdr>
        <w:top w:val="none" w:sz="0" w:space="0" w:color="auto"/>
        <w:left w:val="none" w:sz="0" w:space="0" w:color="auto"/>
        <w:bottom w:val="none" w:sz="0" w:space="0" w:color="auto"/>
        <w:right w:val="none" w:sz="0" w:space="0" w:color="auto"/>
      </w:divBdr>
      <w:divsChild>
        <w:div w:id="1774202604">
          <w:marLeft w:val="0"/>
          <w:marRight w:val="0"/>
          <w:marTop w:val="0"/>
          <w:marBottom w:val="0"/>
          <w:divBdr>
            <w:top w:val="none" w:sz="0" w:space="0" w:color="auto"/>
            <w:left w:val="none" w:sz="0" w:space="0" w:color="auto"/>
            <w:bottom w:val="none" w:sz="0" w:space="0" w:color="auto"/>
            <w:right w:val="none" w:sz="0" w:space="0" w:color="auto"/>
          </w:divBdr>
          <w:divsChild>
            <w:div w:id="1221013540">
              <w:marLeft w:val="20"/>
              <w:marRight w:val="0"/>
              <w:marTop w:val="0"/>
              <w:marBottom w:val="0"/>
              <w:divBdr>
                <w:top w:val="none" w:sz="0" w:space="0" w:color="auto"/>
                <w:left w:val="none" w:sz="0" w:space="0" w:color="auto"/>
                <w:bottom w:val="none" w:sz="0" w:space="0" w:color="auto"/>
                <w:right w:val="none" w:sz="0" w:space="0" w:color="auto"/>
              </w:divBdr>
              <w:divsChild>
                <w:div w:id="1599174843">
                  <w:marLeft w:val="0"/>
                  <w:marRight w:val="0"/>
                  <w:marTop w:val="0"/>
                  <w:marBottom w:val="0"/>
                  <w:divBdr>
                    <w:top w:val="none" w:sz="0" w:space="0" w:color="auto"/>
                    <w:left w:val="none" w:sz="0" w:space="0" w:color="auto"/>
                    <w:bottom w:val="none" w:sz="0" w:space="0" w:color="auto"/>
                    <w:right w:val="none" w:sz="0" w:space="0" w:color="auto"/>
                  </w:divBdr>
                  <w:divsChild>
                    <w:div w:id="1624918410">
                      <w:marLeft w:val="0"/>
                      <w:marRight w:val="0"/>
                      <w:marTop w:val="0"/>
                      <w:marBottom w:val="0"/>
                      <w:divBdr>
                        <w:top w:val="none" w:sz="0" w:space="0" w:color="auto"/>
                        <w:left w:val="none" w:sz="0" w:space="0" w:color="auto"/>
                        <w:bottom w:val="none" w:sz="0" w:space="0" w:color="auto"/>
                        <w:right w:val="none" w:sz="0" w:space="0" w:color="auto"/>
                      </w:divBdr>
                      <w:divsChild>
                        <w:div w:id="551700770">
                          <w:marLeft w:val="0"/>
                          <w:marRight w:val="0"/>
                          <w:marTop w:val="0"/>
                          <w:marBottom w:val="0"/>
                          <w:divBdr>
                            <w:top w:val="none" w:sz="0" w:space="0" w:color="auto"/>
                            <w:left w:val="none" w:sz="0" w:space="0" w:color="auto"/>
                            <w:bottom w:val="none" w:sz="0" w:space="0" w:color="auto"/>
                            <w:right w:val="none" w:sz="0" w:space="0" w:color="auto"/>
                          </w:divBdr>
                          <w:divsChild>
                            <w:div w:id="686099354">
                              <w:marLeft w:val="0"/>
                              <w:marRight w:val="0"/>
                              <w:marTop w:val="0"/>
                              <w:marBottom w:val="0"/>
                              <w:divBdr>
                                <w:top w:val="none" w:sz="0" w:space="0" w:color="auto"/>
                                <w:left w:val="none" w:sz="0" w:space="0" w:color="auto"/>
                                <w:bottom w:val="none" w:sz="0" w:space="0" w:color="auto"/>
                                <w:right w:val="none" w:sz="0" w:space="0" w:color="auto"/>
                              </w:divBdr>
                              <w:divsChild>
                                <w:div w:id="338191482">
                                  <w:marLeft w:val="0"/>
                                  <w:marRight w:val="0"/>
                                  <w:marTop w:val="0"/>
                                  <w:marBottom w:val="0"/>
                                  <w:divBdr>
                                    <w:top w:val="none" w:sz="0" w:space="0" w:color="auto"/>
                                    <w:left w:val="none" w:sz="0" w:space="0" w:color="auto"/>
                                    <w:bottom w:val="none" w:sz="0" w:space="0" w:color="auto"/>
                                    <w:right w:val="none" w:sz="0" w:space="0" w:color="auto"/>
                                  </w:divBdr>
                                  <w:divsChild>
                                    <w:div w:id="1903712852">
                                      <w:marLeft w:val="0"/>
                                      <w:marRight w:val="0"/>
                                      <w:marTop w:val="0"/>
                                      <w:marBottom w:val="0"/>
                                      <w:divBdr>
                                        <w:top w:val="none" w:sz="0" w:space="0" w:color="auto"/>
                                        <w:left w:val="none" w:sz="0" w:space="0" w:color="auto"/>
                                        <w:bottom w:val="none" w:sz="0" w:space="0" w:color="auto"/>
                                        <w:right w:val="none" w:sz="0" w:space="0" w:color="auto"/>
                                      </w:divBdr>
                                      <w:divsChild>
                                        <w:div w:id="2084597920">
                                          <w:marLeft w:val="0"/>
                                          <w:marRight w:val="0"/>
                                          <w:marTop w:val="0"/>
                                          <w:marBottom w:val="0"/>
                                          <w:divBdr>
                                            <w:top w:val="none" w:sz="0" w:space="0" w:color="auto"/>
                                            <w:left w:val="none" w:sz="0" w:space="0" w:color="auto"/>
                                            <w:bottom w:val="none" w:sz="0" w:space="0" w:color="auto"/>
                                            <w:right w:val="none" w:sz="0" w:space="0" w:color="auto"/>
                                          </w:divBdr>
                                          <w:divsChild>
                                            <w:div w:id="2340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5569557">
      <w:bodyDiv w:val="1"/>
      <w:marLeft w:val="0"/>
      <w:marRight w:val="0"/>
      <w:marTop w:val="0"/>
      <w:marBottom w:val="0"/>
      <w:divBdr>
        <w:top w:val="none" w:sz="0" w:space="0" w:color="auto"/>
        <w:left w:val="none" w:sz="0" w:space="0" w:color="auto"/>
        <w:bottom w:val="none" w:sz="0" w:space="0" w:color="auto"/>
        <w:right w:val="none" w:sz="0" w:space="0" w:color="auto"/>
      </w:divBdr>
    </w:div>
    <w:div w:id="474373681">
      <w:bodyDiv w:val="1"/>
      <w:marLeft w:val="0"/>
      <w:marRight w:val="0"/>
      <w:marTop w:val="0"/>
      <w:marBottom w:val="0"/>
      <w:divBdr>
        <w:top w:val="none" w:sz="0" w:space="0" w:color="auto"/>
        <w:left w:val="none" w:sz="0" w:space="0" w:color="auto"/>
        <w:bottom w:val="none" w:sz="0" w:space="0" w:color="auto"/>
        <w:right w:val="none" w:sz="0" w:space="0" w:color="auto"/>
      </w:divBdr>
    </w:div>
    <w:div w:id="494148269">
      <w:bodyDiv w:val="1"/>
      <w:marLeft w:val="0"/>
      <w:marRight w:val="0"/>
      <w:marTop w:val="0"/>
      <w:marBottom w:val="0"/>
      <w:divBdr>
        <w:top w:val="none" w:sz="0" w:space="0" w:color="auto"/>
        <w:left w:val="none" w:sz="0" w:space="0" w:color="auto"/>
        <w:bottom w:val="none" w:sz="0" w:space="0" w:color="auto"/>
        <w:right w:val="none" w:sz="0" w:space="0" w:color="auto"/>
      </w:divBdr>
    </w:div>
    <w:div w:id="582373338">
      <w:bodyDiv w:val="1"/>
      <w:marLeft w:val="0"/>
      <w:marRight w:val="0"/>
      <w:marTop w:val="0"/>
      <w:marBottom w:val="0"/>
      <w:divBdr>
        <w:top w:val="none" w:sz="0" w:space="0" w:color="auto"/>
        <w:left w:val="none" w:sz="0" w:space="0" w:color="auto"/>
        <w:bottom w:val="none" w:sz="0" w:space="0" w:color="auto"/>
        <w:right w:val="none" w:sz="0" w:space="0" w:color="auto"/>
      </w:divBdr>
    </w:div>
    <w:div w:id="585307403">
      <w:bodyDiv w:val="1"/>
      <w:marLeft w:val="0"/>
      <w:marRight w:val="0"/>
      <w:marTop w:val="0"/>
      <w:marBottom w:val="0"/>
      <w:divBdr>
        <w:top w:val="none" w:sz="0" w:space="0" w:color="auto"/>
        <w:left w:val="none" w:sz="0" w:space="0" w:color="auto"/>
        <w:bottom w:val="none" w:sz="0" w:space="0" w:color="auto"/>
        <w:right w:val="none" w:sz="0" w:space="0" w:color="auto"/>
      </w:divBdr>
    </w:div>
    <w:div w:id="586378604">
      <w:bodyDiv w:val="1"/>
      <w:marLeft w:val="0"/>
      <w:marRight w:val="0"/>
      <w:marTop w:val="0"/>
      <w:marBottom w:val="0"/>
      <w:divBdr>
        <w:top w:val="none" w:sz="0" w:space="0" w:color="auto"/>
        <w:left w:val="none" w:sz="0" w:space="0" w:color="auto"/>
        <w:bottom w:val="none" w:sz="0" w:space="0" w:color="auto"/>
        <w:right w:val="none" w:sz="0" w:space="0" w:color="auto"/>
      </w:divBdr>
    </w:div>
    <w:div w:id="667056599">
      <w:bodyDiv w:val="1"/>
      <w:marLeft w:val="0"/>
      <w:marRight w:val="0"/>
      <w:marTop w:val="0"/>
      <w:marBottom w:val="0"/>
      <w:divBdr>
        <w:top w:val="none" w:sz="0" w:space="0" w:color="auto"/>
        <w:left w:val="none" w:sz="0" w:space="0" w:color="auto"/>
        <w:bottom w:val="none" w:sz="0" w:space="0" w:color="auto"/>
        <w:right w:val="none" w:sz="0" w:space="0" w:color="auto"/>
      </w:divBdr>
    </w:div>
    <w:div w:id="699933911">
      <w:bodyDiv w:val="1"/>
      <w:marLeft w:val="0"/>
      <w:marRight w:val="0"/>
      <w:marTop w:val="0"/>
      <w:marBottom w:val="0"/>
      <w:divBdr>
        <w:top w:val="none" w:sz="0" w:space="0" w:color="auto"/>
        <w:left w:val="none" w:sz="0" w:space="0" w:color="auto"/>
        <w:bottom w:val="none" w:sz="0" w:space="0" w:color="auto"/>
        <w:right w:val="none" w:sz="0" w:space="0" w:color="auto"/>
      </w:divBdr>
    </w:div>
    <w:div w:id="710346668">
      <w:bodyDiv w:val="1"/>
      <w:marLeft w:val="0"/>
      <w:marRight w:val="0"/>
      <w:marTop w:val="0"/>
      <w:marBottom w:val="0"/>
      <w:divBdr>
        <w:top w:val="none" w:sz="0" w:space="0" w:color="auto"/>
        <w:left w:val="none" w:sz="0" w:space="0" w:color="auto"/>
        <w:bottom w:val="none" w:sz="0" w:space="0" w:color="auto"/>
        <w:right w:val="none" w:sz="0" w:space="0" w:color="auto"/>
      </w:divBdr>
    </w:div>
    <w:div w:id="753628228">
      <w:bodyDiv w:val="1"/>
      <w:marLeft w:val="0"/>
      <w:marRight w:val="0"/>
      <w:marTop w:val="0"/>
      <w:marBottom w:val="0"/>
      <w:divBdr>
        <w:top w:val="none" w:sz="0" w:space="0" w:color="auto"/>
        <w:left w:val="none" w:sz="0" w:space="0" w:color="auto"/>
        <w:bottom w:val="none" w:sz="0" w:space="0" w:color="auto"/>
        <w:right w:val="none" w:sz="0" w:space="0" w:color="auto"/>
      </w:divBdr>
    </w:div>
    <w:div w:id="755638286">
      <w:bodyDiv w:val="1"/>
      <w:marLeft w:val="0"/>
      <w:marRight w:val="0"/>
      <w:marTop w:val="0"/>
      <w:marBottom w:val="0"/>
      <w:divBdr>
        <w:top w:val="none" w:sz="0" w:space="0" w:color="auto"/>
        <w:left w:val="none" w:sz="0" w:space="0" w:color="auto"/>
        <w:bottom w:val="none" w:sz="0" w:space="0" w:color="auto"/>
        <w:right w:val="none" w:sz="0" w:space="0" w:color="auto"/>
      </w:divBdr>
    </w:div>
    <w:div w:id="766535298">
      <w:bodyDiv w:val="1"/>
      <w:marLeft w:val="0"/>
      <w:marRight w:val="0"/>
      <w:marTop w:val="0"/>
      <w:marBottom w:val="0"/>
      <w:divBdr>
        <w:top w:val="none" w:sz="0" w:space="0" w:color="auto"/>
        <w:left w:val="none" w:sz="0" w:space="0" w:color="auto"/>
        <w:bottom w:val="none" w:sz="0" w:space="0" w:color="auto"/>
        <w:right w:val="none" w:sz="0" w:space="0" w:color="auto"/>
      </w:divBdr>
    </w:div>
    <w:div w:id="768044129">
      <w:bodyDiv w:val="1"/>
      <w:marLeft w:val="0"/>
      <w:marRight w:val="0"/>
      <w:marTop w:val="0"/>
      <w:marBottom w:val="0"/>
      <w:divBdr>
        <w:top w:val="none" w:sz="0" w:space="0" w:color="auto"/>
        <w:left w:val="none" w:sz="0" w:space="0" w:color="auto"/>
        <w:bottom w:val="none" w:sz="0" w:space="0" w:color="auto"/>
        <w:right w:val="none" w:sz="0" w:space="0" w:color="auto"/>
      </w:divBdr>
    </w:div>
    <w:div w:id="845940416">
      <w:bodyDiv w:val="1"/>
      <w:marLeft w:val="0"/>
      <w:marRight w:val="0"/>
      <w:marTop w:val="0"/>
      <w:marBottom w:val="0"/>
      <w:divBdr>
        <w:top w:val="none" w:sz="0" w:space="0" w:color="auto"/>
        <w:left w:val="none" w:sz="0" w:space="0" w:color="auto"/>
        <w:bottom w:val="none" w:sz="0" w:space="0" w:color="auto"/>
        <w:right w:val="none" w:sz="0" w:space="0" w:color="auto"/>
      </w:divBdr>
    </w:div>
    <w:div w:id="852569971">
      <w:bodyDiv w:val="1"/>
      <w:marLeft w:val="0"/>
      <w:marRight w:val="0"/>
      <w:marTop w:val="0"/>
      <w:marBottom w:val="0"/>
      <w:divBdr>
        <w:top w:val="none" w:sz="0" w:space="0" w:color="auto"/>
        <w:left w:val="none" w:sz="0" w:space="0" w:color="auto"/>
        <w:bottom w:val="none" w:sz="0" w:space="0" w:color="auto"/>
        <w:right w:val="none" w:sz="0" w:space="0" w:color="auto"/>
      </w:divBdr>
    </w:div>
    <w:div w:id="881483341">
      <w:bodyDiv w:val="1"/>
      <w:marLeft w:val="0"/>
      <w:marRight w:val="0"/>
      <w:marTop w:val="0"/>
      <w:marBottom w:val="0"/>
      <w:divBdr>
        <w:top w:val="none" w:sz="0" w:space="0" w:color="auto"/>
        <w:left w:val="none" w:sz="0" w:space="0" w:color="auto"/>
        <w:bottom w:val="none" w:sz="0" w:space="0" w:color="auto"/>
        <w:right w:val="none" w:sz="0" w:space="0" w:color="auto"/>
      </w:divBdr>
    </w:div>
    <w:div w:id="885528024">
      <w:bodyDiv w:val="1"/>
      <w:marLeft w:val="0"/>
      <w:marRight w:val="0"/>
      <w:marTop w:val="0"/>
      <w:marBottom w:val="0"/>
      <w:divBdr>
        <w:top w:val="none" w:sz="0" w:space="0" w:color="auto"/>
        <w:left w:val="none" w:sz="0" w:space="0" w:color="auto"/>
        <w:bottom w:val="none" w:sz="0" w:space="0" w:color="auto"/>
        <w:right w:val="none" w:sz="0" w:space="0" w:color="auto"/>
      </w:divBdr>
      <w:divsChild>
        <w:div w:id="673145417">
          <w:marLeft w:val="0"/>
          <w:marRight w:val="0"/>
          <w:marTop w:val="0"/>
          <w:marBottom w:val="0"/>
          <w:divBdr>
            <w:top w:val="none" w:sz="0" w:space="0" w:color="auto"/>
            <w:left w:val="none" w:sz="0" w:space="0" w:color="auto"/>
            <w:bottom w:val="none" w:sz="0" w:space="0" w:color="auto"/>
            <w:right w:val="none" w:sz="0" w:space="0" w:color="auto"/>
          </w:divBdr>
          <w:divsChild>
            <w:div w:id="900942314">
              <w:marLeft w:val="20"/>
              <w:marRight w:val="0"/>
              <w:marTop w:val="0"/>
              <w:marBottom w:val="0"/>
              <w:divBdr>
                <w:top w:val="none" w:sz="0" w:space="0" w:color="auto"/>
                <w:left w:val="none" w:sz="0" w:space="0" w:color="auto"/>
                <w:bottom w:val="none" w:sz="0" w:space="0" w:color="auto"/>
                <w:right w:val="none" w:sz="0" w:space="0" w:color="auto"/>
              </w:divBdr>
              <w:divsChild>
                <w:div w:id="1499227922">
                  <w:marLeft w:val="0"/>
                  <w:marRight w:val="0"/>
                  <w:marTop w:val="0"/>
                  <w:marBottom w:val="0"/>
                  <w:divBdr>
                    <w:top w:val="none" w:sz="0" w:space="0" w:color="auto"/>
                    <w:left w:val="none" w:sz="0" w:space="0" w:color="auto"/>
                    <w:bottom w:val="none" w:sz="0" w:space="0" w:color="auto"/>
                    <w:right w:val="none" w:sz="0" w:space="0" w:color="auto"/>
                  </w:divBdr>
                  <w:divsChild>
                    <w:div w:id="1495606897">
                      <w:marLeft w:val="0"/>
                      <w:marRight w:val="0"/>
                      <w:marTop w:val="0"/>
                      <w:marBottom w:val="0"/>
                      <w:divBdr>
                        <w:top w:val="none" w:sz="0" w:space="0" w:color="auto"/>
                        <w:left w:val="none" w:sz="0" w:space="0" w:color="auto"/>
                        <w:bottom w:val="none" w:sz="0" w:space="0" w:color="auto"/>
                        <w:right w:val="none" w:sz="0" w:space="0" w:color="auto"/>
                      </w:divBdr>
                      <w:divsChild>
                        <w:div w:id="102499444">
                          <w:marLeft w:val="0"/>
                          <w:marRight w:val="0"/>
                          <w:marTop w:val="0"/>
                          <w:marBottom w:val="0"/>
                          <w:divBdr>
                            <w:top w:val="none" w:sz="0" w:space="0" w:color="auto"/>
                            <w:left w:val="none" w:sz="0" w:space="0" w:color="auto"/>
                            <w:bottom w:val="none" w:sz="0" w:space="0" w:color="auto"/>
                            <w:right w:val="none" w:sz="0" w:space="0" w:color="auto"/>
                          </w:divBdr>
                          <w:divsChild>
                            <w:div w:id="695424580">
                              <w:marLeft w:val="0"/>
                              <w:marRight w:val="0"/>
                              <w:marTop w:val="0"/>
                              <w:marBottom w:val="0"/>
                              <w:divBdr>
                                <w:top w:val="none" w:sz="0" w:space="0" w:color="auto"/>
                                <w:left w:val="none" w:sz="0" w:space="0" w:color="auto"/>
                                <w:bottom w:val="none" w:sz="0" w:space="0" w:color="auto"/>
                                <w:right w:val="none" w:sz="0" w:space="0" w:color="auto"/>
                              </w:divBdr>
                              <w:divsChild>
                                <w:div w:id="855580499">
                                  <w:marLeft w:val="0"/>
                                  <w:marRight w:val="0"/>
                                  <w:marTop w:val="0"/>
                                  <w:marBottom w:val="0"/>
                                  <w:divBdr>
                                    <w:top w:val="none" w:sz="0" w:space="0" w:color="auto"/>
                                    <w:left w:val="none" w:sz="0" w:space="0" w:color="auto"/>
                                    <w:bottom w:val="none" w:sz="0" w:space="0" w:color="auto"/>
                                    <w:right w:val="none" w:sz="0" w:space="0" w:color="auto"/>
                                  </w:divBdr>
                                  <w:divsChild>
                                    <w:div w:id="164562329">
                                      <w:marLeft w:val="0"/>
                                      <w:marRight w:val="0"/>
                                      <w:marTop w:val="0"/>
                                      <w:marBottom w:val="0"/>
                                      <w:divBdr>
                                        <w:top w:val="none" w:sz="0" w:space="0" w:color="auto"/>
                                        <w:left w:val="none" w:sz="0" w:space="0" w:color="auto"/>
                                        <w:bottom w:val="none" w:sz="0" w:space="0" w:color="auto"/>
                                        <w:right w:val="none" w:sz="0" w:space="0" w:color="auto"/>
                                      </w:divBdr>
                                      <w:divsChild>
                                        <w:div w:id="2010058184">
                                          <w:marLeft w:val="0"/>
                                          <w:marRight w:val="0"/>
                                          <w:marTop w:val="0"/>
                                          <w:marBottom w:val="0"/>
                                          <w:divBdr>
                                            <w:top w:val="none" w:sz="0" w:space="0" w:color="auto"/>
                                            <w:left w:val="none" w:sz="0" w:space="0" w:color="auto"/>
                                            <w:bottom w:val="none" w:sz="0" w:space="0" w:color="auto"/>
                                            <w:right w:val="none" w:sz="0" w:space="0" w:color="auto"/>
                                          </w:divBdr>
                                          <w:divsChild>
                                            <w:div w:id="207280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91204">
      <w:bodyDiv w:val="1"/>
      <w:marLeft w:val="0"/>
      <w:marRight w:val="0"/>
      <w:marTop w:val="0"/>
      <w:marBottom w:val="0"/>
      <w:divBdr>
        <w:top w:val="none" w:sz="0" w:space="0" w:color="auto"/>
        <w:left w:val="none" w:sz="0" w:space="0" w:color="auto"/>
        <w:bottom w:val="none" w:sz="0" w:space="0" w:color="auto"/>
        <w:right w:val="none" w:sz="0" w:space="0" w:color="auto"/>
      </w:divBdr>
      <w:divsChild>
        <w:div w:id="735325489">
          <w:marLeft w:val="0"/>
          <w:marRight w:val="0"/>
          <w:marTop w:val="0"/>
          <w:marBottom w:val="0"/>
          <w:divBdr>
            <w:top w:val="none" w:sz="0" w:space="0" w:color="auto"/>
            <w:left w:val="none" w:sz="0" w:space="0" w:color="auto"/>
            <w:bottom w:val="none" w:sz="0" w:space="0" w:color="auto"/>
            <w:right w:val="none" w:sz="0" w:space="0" w:color="auto"/>
          </w:divBdr>
          <w:divsChild>
            <w:div w:id="2140175099">
              <w:marLeft w:val="20"/>
              <w:marRight w:val="0"/>
              <w:marTop w:val="0"/>
              <w:marBottom w:val="0"/>
              <w:divBdr>
                <w:top w:val="none" w:sz="0" w:space="0" w:color="auto"/>
                <w:left w:val="none" w:sz="0" w:space="0" w:color="auto"/>
                <w:bottom w:val="none" w:sz="0" w:space="0" w:color="auto"/>
                <w:right w:val="none" w:sz="0" w:space="0" w:color="auto"/>
              </w:divBdr>
              <w:divsChild>
                <w:div w:id="592474080">
                  <w:marLeft w:val="0"/>
                  <w:marRight w:val="0"/>
                  <w:marTop w:val="0"/>
                  <w:marBottom w:val="0"/>
                  <w:divBdr>
                    <w:top w:val="none" w:sz="0" w:space="0" w:color="auto"/>
                    <w:left w:val="none" w:sz="0" w:space="0" w:color="auto"/>
                    <w:bottom w:val="none" w:sz="0" w:space="0" w:color="auto"/>
                    <w:right w:val="none" w:sz="0" w:space="0" w:color="auto"/>
                  </w:divBdr>
                  <w:divsChild>
                    <w:div w:id="1802770779">
                      <w:marLeft w:val="0"/>
                      <w:marRight w:val="0"/>
                      <w:marTop w:val="0"/>
                      <w:marBottom w:val="0"/>
                      <w:divBdr>
                        <w:top w:val="none" w:sz="0" w:space="0" w:color="auto"/>
                        <w:left w:val="none" w:sz="0" w:space="0" w:color="auto"/>
                        <w:bottom w:val="none" w:sz="0" w:space="0" w:color="auto"/>
                        <w:right w:val="none" w:sz="0" w:space="0" w:color="auto"/>
                      </w:divBdr>
                      <w:divsChild>
                        <w:div w:id="2030909473">
                          <w:marLeft w:val="0"/>
                          <w:marRight w:val="0"/>
                          <w:marTop w:val="0"/>
                          <w:marBottom w:val="0"/>
                          <w:divBdr>
                            <w:top w:val="none" w:sz="0" w:space="0" w:color="auto"/>
                            <w:left w:val="none" w:sz="0" w:space="0" w:color="auto"/>
                            <w:bottom w:val="none" w:sz="0" w:space="0" w:color="auto"/>
                            <w:right w:val="none" w:sz="0" w:space="0" w:color="auto"/>
                          </w:divBdr>
                          <w:divsChild>
                            <w:div w:id="1306474626">
                              <w:marLeft w:val="0"/>
                              <w:marRight w:val="0"/>
                              <w:marTop w:val="0"/>
                              <w:marBottom w:val="0"/>
                              <w:divBdr>
                                <w:top w:val="none" w:sz="0" w:space="0" w:color="auto"/>
                                <w:left w:val="none" w:sz="0" w:space="0" w:color="auto"/>
                                <w:bottom w:val="none" w:sz="0" w:space="0" w:color="auto"/>
                                <w:right w:val="none" w:sz="0" w:space="0" w:color="auto"/>
                              </w:divBdr>
                              <w:divsChild>
                                <w:div w:id="549266244">
                                  <w:marLeft w:val="0"/>
                                  <w:marRight w:val="0"/>
                                  <w:marTop w:val="0"/>
                                  <w:marBottom w:val="0"/>
                                  <w:divBdr>
                                    <w:top w:val="none" w:sz="0" w:space="0" w:color="auto"/>
                                    <w:left w:val="none" w:sz="0" w:space="0" w:color="auto"/>
                                    <w:bottom w:val="none" w:sz="0" w:space="0" w:color="auto"/>
                                    <w:right w:val="none" w:sz="0" w:space="0" w:color="auto"/>
                                  </w:divBdr>
                                  <w:divsChild>
                                    <w:div w:id="309746711">
                                      <w:marLeft w:val="0"/>
                                      <w:marRight w:val="0"/>
                                      <w:marTop w:val="0"/>
                                      <w:marBottom w:val="0"/>
                                      <w:divBdr>
                                        <w:top w:val="none" w:sz="0" w:space="0" w:color="auto"/>
                                        <w:left w:val="none" w:sz="0" w:space="0" w:color="auto"/>
                                        <w:bottom w:val="none" w:sz="0" w:space="0" w:color="auto"/>
                                        <w:right w:val="none" w:sz="0" w:space="0" w:color="auto"/>
                                      </w:divBdr>
                                      <w:divsChild>
                                        <w:div w:id="152647670">
                                          <w:marLeft w:val="0"/>
                                          <w:marRight w:val="0"/>
                                          <w:marTop w:val="0"/>
                                          <w:marBottom w:val="0"/>
                                          <w:divBdr>
                                            <w:top w:val="none" w:sz="0" w:space="0" w:color="auto"/>
                                            <w:left w:val="none" w:sz="0" w:space="0" w:color="auto"/>
                                            <w:bottom w:val="none" w:sz="0" w:space="0" w:color="auto"/>
                                            <w:right w:val="none" w:sz="0" w:space="0" w:color="auto"/>
                                          </w:divBdr>
                                          <w:divsChild>
                                            <w:div w:id="270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3579449">
      <w:bodyDiv w:val="1"/>
      <w:marLeft w:val="0"/>
      <w:marRight w:val="0"/>
      <w:marTop w:val="0"/>
      <w:marBottom w:val="0"/>
      <w:divBdr>
        <w:top w:val="none" w:sz="0" w:space="0" w:color="auto"/>
        <w:left w:val="none" w:sz="0" w:space="0" w:color="auto"/>
        <w:bottom w:val="none" w:sz="0" w:space="0" w:color="auto"/>
        <w:right w:val="none" w:sz="0" w:space="0" w:color="auto"/>
      </w:divBdr>
      <w:divsChild>
        <w:div w:id="659307856">
          <w:marLeft w:val="0"/>
          <w:marRight w:val="0"/>
          <w:marTop w:val="0"/>
          <w:marBottom w:val="0"/>
          <w:divBdr>
            <w:top w:val="none" w:sz="0" w:space="0" w:color="auto"/>
            <w:left w:val="none" w:sz="0" w:space="0" w:color="auto"/>
            <w:bottom w:val="none" w:sz="0" w:space="0" w:color="auto"/>
            <w:right w:val="none" w:sz="0" w:space="0" w:color="auto"/>
          </w:divBdr>
          <w:divsChild>
            <w:div w:id="477571232">
              <w:marLeft w:val="20"/>
              <w:marRight w:val="0"/>
              <w:marTop w:val="0"/>
              <w:marBottom w:val="0"/>
              <w:divBdr>
                <w:top w:val="none" w:sz="0" w:space="0" w:color="auto"/>
                <w:left w:val="none" w:sz="0" w:space="0" w:color="auto"/>
                <w:bottom w:val="none" w:sz="0" w:space="0" w:color="auto"/>
                <w:right w:val="none" w:sz="0" w:space="0" w:color="auto"/>
              </w:divBdr>
              <w:divsChild>
                <w:div w:id="537666113">
                  <w:marLeft w:val="0"/>
                  <w:marRight w:val="0"/>
                  <w:marTop w:val="0"/>
                  <w:marBottom w:val="0"/>
                  <w:divBdr>
                    <w:top w:val="none" w:sz="0" w:space="0" w:color="auto"/>
                    <w:left w:val="none" w:sz="0" w:space="0" w:color="auto"/>
                    <w:bottom w:val="none" w:sz="0" w:space="0" w:color="auto"/>
                    <w:right w:val="none" w:sz="0" w:space="0" w:color="auto"/>
                  </w:divBdr>
                  <w:divsChild>
                    <w:div w:id="1068068148">
                      <w:marLeft w:val="0"/>
                      <w:marRight w:val="0"/>
                      <w:marTop w:val="0"/>
                      <w:marBottom w:val="0"/>
                      <w:divBdr>
                        <w:top w:val="none" w:sz="0" w:space="0" w:color="auto"/>
                        <w:left w:val="none" w:sz="0" w:space="0" w:color="auto"/>
                        <w:bottom w:val="none" w:sz="0" w:space="0" w:color="auto"/>
                        <w:right w:val="none" w:sz="0" w:space="0" w:color="auto"/>
                      </w:divBdr>
                      <w:divsChild>
                        <w:div w:id="1712414113">
                          <w:marLeft w:val="0"/>
                          <w:marRight w:val="0"/>
                          <w:marTop w:val="0"/>
                          <w:marBottom w:val="0"/>
                          <w:divBdr>
                            <w:top w:val="none" w:sz="0" w:space="0" w:color="auto"/>
                            <w:left w:val="none" w:sz="0" w:space="0" w:color="auto"/>
                            <w:bottom w:val="none" w:sz="0" w:space="0" w:color="auto"/>
                            <w:right w:val="none" w:sz="0" w:space="0" w:color="auto"/>
                          </w:divBdr>
                          <w:divsChild>
                            <w:div w:id="998341950">
                              <w:marLeft w:val="0"/>
                              <w:marRight w:val="0"/>
                              <w:marTop w:val="0"/>
                              <w:marBottom w:val="0"/>
                              <w:divBdr>
                                <w:top w:val="none" w:sz="0" w:space="0" w:color="auto"/>
                                <w:left w:val="none" w:sz="0" w:space="0" w:color="auto"/>
                                <w:bottom w:val="none" w:sz="0" w:space="0" w:color="auto"/>
                                <w:right w:val="none" w:sz="0" w:space="0" w:color="auto"/>
                              </w:divBdr>
                              <w:divsChild>
                                <w:div w:id="1525635697">
                                  <w:marLeft w:val="0"/>
                                  <w:marRight w:val="0"/>
                                  <w:marTop w:val="0"/>
                                  <w:marBottom w:val="0"/>
                                  <w:divBdr>
                                    <w:top w:val="none" w:sz="0" w:space="0" w:color="auto"/>
                                    <w:left w:val="none" w:sz="0" w:space="0" w:color="auto"/>
                                    <w:bottom w:val="none" w:sz="0" w:space="0" w:color="auto"/>
                                    <w:right w:val="none" w:sz="0" w:space="0" w:color="auto"/>
                                  </w:divBdr>
                                  <w:divsChild>
                                    <w:div w:id="1311717520">
                                      <w:marLeft w:val="0"/>
                                      <w:marRight w:val="0"/>
                                      <w:marTop w:val="0"/>
                                      <w:marBottom w:val="0"/>
                                      <w:divBdr>
                                        <w:top w:val="none" w:sz="0" w:space="0" w:color="auto"/>
                                        <w:left w:val="none" w:sz="0" w:space="0" w:color="auto"/>
                                        <w:bottom w:val="none" w:sz="0" w:space="0" w:color="auto"/>
                                        <w:right w:val="none" w:sz="0" w:space="0" w:color="auto"/>
                                      </w:divBdr>
                                      <w:divsChild>
                                        <w:div w:id="751391596">
                                          <w:marLeft w:val="0"/>
                                          <w:marRight w:val="0"/>
                                          <w:marTop w:val="0"/>
                                          <w:marBottom w:val="0"/>
                                          <w:divBdr>
                                            <w:top w:val="none" w:sz="0" w:space="0" w:color="auto"/>
                                            <w:left w:val="none" w:sz="0" w:space="0" w:color="auto"/>
                                            <w:bottom w:val="none" w:sz="0" w:space="0" w:color="auto"/>
                                            <w:right w:val="none" w:sz="0" w:space="0" w:color="auto"/>
                                          </w:divBdr>
                                          <w:divsChild>
                                            <w:div w:id="133334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4838080">
      <w:bodyDiv w:val="1"/>
      <w:marLeft w:val="0"/>
      <w:marRight w:val="0"/>
      <w:marTop w:val="0"/>
      <w:marBottom w:val="0"/>
      <w:divBdr>
        <w:top w:val="none" w:sz="0" w:space="0" w:color="auto"/>
        <w:left w:val="none" w:sz="0" w:space="0" w:color="auto"/>
        <w:bottom w:val="none" w:sz="0" w:space="0" w:color="auto"/>
        <w:right w:val="none" w:sz="0" w:space="0" w:color="auto"/>
      </w:divBdr>
    </w:div>
    <w:div w:id="1032877905">
      <w:bodyDiv w:val="1"/>
      <w:marLeft w:val="0"/>
      <w:marRight w:val="0"/>
      <w:marTop w:val="0"/>
      <w:marBottom w:val="0"/>
      <w:divBdr>
        <w:top w:val="none" w:sz="0" w:space="0" w:color="auto"/>
        <w:left w:val="none" w:sz="0" w:space="0" w:color="auto"/>
        <w:bottom w:val="none" w:sz="0" w:space="0" w:color="auto"/>
        <w:right w:val="none" w:sz="0" w:space="0" w:color="auto"/>
      </w:divBdr>
    </w:div>
    <w:div w:id="1117987268">
      <w:bodyDiv w:val="1"/>
      <w:marLeft w:val="0"/>
      <w:marRight w:val="0"/>
      <w:marTop w:val="0"/>
      <w:marBottom w:val="0"/>
      <w:divBdr>
        <w:top w:val="none" w:sz="0" w:space="0" w:color="auto"/>
        <w:left w:val="none" w:sz="0" w:space="0" w:color="auto"/>
        <w:bottom w:val="none" w:sz="0" w:space="0" w:color="auto"/>
        <w:right w:val="none" w:sz="0" w:space="0" w:color="auto"/>
      </w:divBdr>
    </w:div>
    <w:div w:id="1120564495">
      <w:bodyDiv w:val="1"/>
      <w:marLeft w:val="0"/>
      <w:marRight w:val="0"/>
      <w:marTop w:val="0"/>
      <w:marBottom w:val="0"/>
      <w:divBdr>
        <w:top w:val="none" w:sz="0" w:space="0" w:color="auto"/>
        <w:left w:val="none" w:sz="0" w:space="0" w:color="auto"/>
        <w:bottom w:val="none" w:sz="0" w:space="0" w:color="auto"/>
        <w:right w:val="none" w:sz="0" w:space="0" w:color="auto"/>
      </w:divBdr>
    </w:div>
    <w:div w:id="1127553764">
      <w:bodyDiv w:val="1"/>
      <w:marLeft w:val="0"/>
      <w:marRight w:val="0"/>
      <w:marTop w:val="0"/>
      <w:marBottom w:val="0"/>
      <w:divBdr>
        <w:top w:val="none" w:sz="0" w:space="0" w:color="auto"/>
        <w:left w:val="none" w:sz="0" w:space="0" w:color="auto"/>
        <w:bottom w:val="none" w:sz="0" w:space="0" w:color="auto"/>
        <w:right w:val="none" w:sz="0" w:space="0" w:color="auto"/>
      </w:divBdr>
    </w:div>
    <w:div w:id="1131948052">
      <w:bodyDiv w:val="1"/>
      <w:marLeft w:val="0"/>
      <w:marRight w:val="0"/>
      <w:marTop w:val="0"/>
      <w:marBottom w:val="0"/>
      <w:divBdr>
        <w:top w:val="none" w:sz="0" w:space="0" w:color="auto"/>
        <w:left w:val="none" w:sz="0" w:space="0" w:color="auto"/>
        <w:bottom w:val="none" w:sz="0" w:space="0" w:color="auto"/>
        <w:right w:val="none" w:sz="0" w:space="0" w:color="auto"/>
      </w:divBdr>
    </w:div>
    <w:div w:id="1185562180">
      <w:bodyDiv w:val="1"/>
      <w:marLeft w:val="0"/>
      <w:marRight w:val="0"/>
      <w:marTop w:val="0"/>
      <w:marBottom w:val="0"/>
      <w:divBdr>
        <w:top w:val="none" w:sz="0" w:space="0" w:color="auto"/>
        <w:left w:val="none" w:sz="0" w:space="0" w:color="auto"/>
        <w:bottom w:val="none" w:sz="0" w:space="0" w:color="auto"/>
        <w:right w:val="none" w:sz="0" w:space="0" w:color="auto"/>
      </w:divBdr>
    </w:div>
    <w:div w:id="1188786141">
      <w:bodyDiv w:val="1"/>
      <w:marLeft w:val="0"/>
      <w:marRight w:val="0"/>
      <w:marTop w:val="0"/>
      <w:marBottom w:val="0"/>
      <w:divBdr>
        <w:top w:val="none" w:sz="0" w:space="0" w:color="auto"/>
        <w:left w:val="none" w:sz="0" w:space="0" w:color="auto"/>
        <w:bottom w:val="none" w:sz="0" w:space="0" w:color="auto"/>
        <w:right w:val="none" w:sz="0" w:space="0" w:color="auto"/>
      </w:divBdr>
    </w:div>
    <w:div w:id="1284771493">
      <w:bodyDiv w:val="1"/>
      <w:marLeft w:val="0"/>
      <w:marRight w:val="0"/>
      <w:marTop w:val="0"/>
      <w:marBottom w:val="0"/>
      <w:divBdr>
        <w:top w:val="none" w:sz="0" w:space="0" w:color="auto"/>
        <w:left w:val="none" w:sz="0" w:space="0" w:color="auto"/>
        <w:bottom w:val="none" w:sz="0" w:space="0" w:color="auto"/>
        <w:right w:val="none" w:sz="0" w:space="0" w:color="auto"/>
      </w:divBdr>
    </w:div>
    <w:div w:id="1307471857">
      <w:bodyDiv w:val="1"/>
      <w:marLeft w:val="0"/>
      <w:marRight w:val="0"/>
      <w:marTop w:val="0"/>
      <w:marBottom w:val="0"/>
      <w:divBdr>
        <w:top w:val="none" w:sz="0" w:space="0" w:color="auto"/>
        <w:left w:val="none" w:sz="0" w:space="0" w:color="auto"/>
        <w:bottom w:val="none" w:sz="0" w:space="0" w:color="auto"/>
        <w:right w:val="none" w:sz="0" w:space="0" w:color="auto"/>
      </w:divBdr>
    </w:div>
    <w:div w:id="1310211417">
      <w:bodyDiv w:val="1"/>
      <w:marLeft w:val="0"/>
      <w:marRight w:val="0"/>
      <w:marTop w:val="0"/>
      <w:marBottom w:val="0"/>
      <w:divBdr>
        <w:top w:val="none" w:sz="0" w:space="0" w:color="auto"/>
        <w:left w:val="none" w:sz="0" w:space="0" w:color="auto"/>
        <w:bottom w:val="none" w:sz="0" w:space="0" w:color="auto"/>
        <w:right w:val="none" w:sz="0" w:space="0" w:color="auto"/>
      </w:divBdr>
    </w:div>
    <w:div w:id="1327828117">
      <w:bodyDiv w:val="1"/>
      <w:marLeft w:val="0"/>
      <w:marRight w:val="0"/>
      <w:marTop w:val="0"/>
      <w:marBottom w:val="0"/>
      <w:divBdr>
        <w:top w:val="none" w:sz="0" w:space="0" w:color="auto"/>
        <w:left w:val="none" w:sz="0" w:space="0" w:color="auto"/>
        <w:bottom w:val="none" w:sz="0" w:space="0" w:color="auto"/>
        <w:right w:val="none" w:sz="0" w:space="0" w:color="auto"/>
      </w:divBdr>
    </w:div>
    <w:div w:id="1348560085">
      <w:bodyDiv w:val="1"/>
      <w:marLeft w:val="0"/>
      <w:marRight w:val="0"/>
      <w:marTop w:val="0"/>
      <w:marBottom w:val="0"/>
      <w:divBdr>
        <w:top w:val="none" w:sz="0" w:space="0" w:color="auto"/>
        <w:left w:val="none" w:sz="0" w:space="0" w:color="auto"/>
        <w:bottom w:val="none" w:sz="0" w:space="0" w:color="auto"/>
        <w:right w:val="none" w:sz="0" w:space="0" w:color="auto"/>
      </w:divBdr>
    </w:div>
    <w:div w:id="1410422032">
      <w:bodyDiv w:val="1"/>
      <w:marLeft w:val="0"/>
      <w:marRight w:val="0"/>
      <w:marTop w:val="0"/>
      <w:marBottom w:val="0"/>
      <w:divBdr>
        <w:top w:val="none" w:sz="0" w:space="0" w:color="auto"/>
        <w:left w:val="none" w:sz="0" w:space="0" w:color="auto"/>
        <w:bottom w:val="none" w:sz="0" w:space="0" w:color="auto"/>
        <w:right w:val="none" w:sz="0" w:space="0" w:color="auto"/>
      </w:divBdr>
    </w:div>
    <w:div w:id="1432358627">
      <w:bodyDiv w:val="1"/>
      <w:marLeft w:val="0"/>
      <w:marRight w:val="0"/>
      <w:marTop w:val="0"/>
      <w:marBottom w:val="0"/>
      <w:divBdr>
        <w:top w:val="none" w:sz="0" w:space="0" w:color="auto"/>
        <w:left w:val="none" w:sz="0" w:space="0" w:color="auto"/>
        <w:bottom w:val="none" w:sz="0" w:space="0" w:color="auto"/>
        <w:right w:val="none" w:sz="0" w:space="0" w:color="auto"/>
      </w:divBdr>
    </w:div>
    <w:div w:id="1450004725">
      <w:bodyDiv w:val="1"/>
      <w:marLeft w:val="0"/>
      <w:marRight w:val="0"/>
      <w:marTop w:val="0"/>
      <w:marBottom w:val="0"/>
      <w:divBdr>
        <w:top w:val="none" w:sz="0" w:space="0" w:color="auto"/>
        <w:left w:val="none" w:sz="0" w:space="0" w:color="auto"/>
        <w:bottom w:val="none" w:sz="0" w:space="0" w:color="auto"/>
        <w:right w:val="none" w:sz="0" w:space="0" w:color="auto"/>
      </w:divBdr>
      <w:divsChild>
        <w:div w:id="736904276">
          <w:marLeft w:val="0"/>
          <w:marRight w:val="0"/>
          <w:marTop w:val="0"/>
          <w:marBottom w:val="0"/>
          <w:divBdr>
            <w:top w:val="none" w:sz="0" w:space="0" w:color="auto"/>
            <w:left w:val="none" w:sz="0" w:space="0" w:color="auto"/>
            <w:bottom w:val="none" w:sz="0" w:space="0" w:color="auto"/>
            <w:right w:val="none" w:sz="0" w:space="0" w:color="auto"/>
          </w:divBdr>
          <w:divsChild>
            <w:div w:id="1154031175">
              <w:marLeft w:val="20"/>
              <w:marRight w:val="0"/>
              <w:marTop w:val="0"/>
              <w:marBottom w:val="0"/>
              <w:divBdr>
                <w:top w:val="none" w:sz="0" w:space="0" w:color="auto"/>
                <w:left w:val="none" w:sz="0" w:space="0" w:color="auto"/>
                <w:bottom w:val="none" w:sz="0" w:space="0" w:color="auto"/>
                <w:right w:val="none" w:sz="0" w:space="0" w:color="auto"/>
              </w:divBdr>
              <w:divsChild>
                <w:div w:id="1232815868">
                  <w:marLeft w:val="0"/>
                  <w:marRight w:val="0"/>
                  <w:marTop w:val="0"/>
                  <w:marBottom w:val="0"/>
                  <w:divBdr>
                    <w:top w:val="none" w:sz="0" w:space="0" w:color="auto"/>
                    <w:left w:val="none" w:sz="0" w:space="0" w:color="auto"/>
                    <w:bottom w:val="none" w:sz="0" w:space="0" w:color="auto"/>
                    <w:right w:val="none" w:sz="0" w:space="0" w:color="auto"/>
                  </w:divBdr>
                  <w:divsChild>
                    <w:div w:id="464812984">
                      <w:marLeft w:val="0"/>
                      <w:marRight w:val="0"/>
                      <w:marTop w:val="0"/>
                      <w:marBottom w:val="0"/>
                      <w:divBdr>
                        <w:top w:val="none" w:sz="0" w:space="0" w:color="auto"/>
                        <w:left w:val="none" w:sz="0" w:space="0" w:color="auto"/>
                        <w:bottom w:val="none" w:sz="0" w:space="0" w:color="auto"/>
                        <w:right w:val="none" w:sz="0" w:space="0" w:color="auto"/>
                      </w:divBdr>
                      <w:divsChild>
                        <w:div w:id="1914847229">
                          <w:marLeft w:val="0"/>
                          <w:marRight w:val="0"/>
                          <w:marTop w:val="0"/>
                          <w:marBottom w:val="0"/>
                          <w:divBdr>
                            <w:top w:val="none" w:sz="0" w:space="0" w:color="auto"/>
                            <w:left w:val="none" w:sz="0" w:space="0" w:color="auto"/>
                            <w:bottom w:val="none" w:sz="0" w:space="0" w:color="auto"/>
                            <w:right w:val="none" w:sz="0" w:space="0" w:color="auto"/>
                          </w:divBdr>
                          <w:divsChild>
                            <w:div w:id="1470709967">
                              <w:marLeft w:val="0"/>
                              <w:marRight w:val="0"/>
                              <w:marTop w:val="0"/>
                              <w:marBottom w:val="0"/>
                              <w:divBdr>
                                <w:top w:val="none" w:sz="0" w:space="0" w:color="auto"/>
                                <w:left w:val="none" w:sz="0" w:space="0" w:color="auto"/>
                                <w:bottom w:val="none" w:sz="0" w:space="0" w:color="auto"/>
                                <w:right w:val="none" w:sz="0" w:space="0" w:color="auto"/>
                              </w:divBdr>
                              <w:divsChild>
                                <w:div w:id="1163201667">
                                  <w:marLeft w:val="0"/>
                                  <w:marRight w:val="0"/>
                                  <w:marTop w:val="0"/>
                                  <w:marBottom w:val="0"/>
                                  <w:divBdr>
                                    <w:top w:val="none" w:sz="0" w:space="0" w:color="auto"/>
                                    <w:left w:val="none" w:sz="0" w:space="0" w:color="auto"/>
                                    <w:bottom w:val="none" w:sz="0" w:space="0" w:color="auto"/>
                                    <w:right w:val="none" w:sz="0" w:space="0" w:color="auto"/>
                                  </w:divBdr>
                                  <w:divsChild>
                                    <w:div w:id="1367633611">
                                      <w:marLeft w:val="0"/>
                                      <w:marRight w:val="0"/>
                                      <w:marTop w:val="0"/>
                                      <w:marBottom w:val="0"/>
                                      <w:divBdr>
                                        <w:top w:val="none" w:sz="0" w:space="0" w:color="auto"/>
                                        <w:left w:val="none" w:sz="0" w:space="0" w:color="auto"/>
                                        <w:bottom w:val="none" w:sz="0" w:space="0" w:color="auto"/>
                                        <w:right w:val="none" w:sz="0" w:space="0" w:color="auto"/>
                                      </w:divBdr>
                                      <w:divsChild>
                                        <w:div w:id="37903230">
                                          <w:marLeft w:val="0"/>
                                          <w:marRight w:val="0"/>
                                          <w:marTop w:val="0"/>
                                          <w:marBottom w:val="0"/>
                                          <w:divBdr>
                                            <w:top w:val="none" w:sz="0" w:space="0" w:color="auto"/>
                                            <w:left w:val="none" w:sz="0" w:space="0" w:color="auto"/>
                                            <w:bottom w:val="none" w:sz="0" w:space="0" w:color="auto"/>
                                            <w:right w:val="none" w:sz="0" w:space="0" w:color="auto"/>
                                          </w:divBdr>
                                          <w:divsChild>
                                            <w:div w:id="47673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010792">
      <w:bodyDiv w:val="1"/>
      <w:marLeft w:val="0"/>
      <w:marRight w:val="0"/>
      <w:marTop w:val="0"/>
      <w:marBottom w:val="0"/>
      <w:divBdr>
        <w:top w:val="none" w:sz="0" w:space="0" w:color="auto"/>
        <w:left w:val="none" w:sz="0" w:space="0" w:color="auto"/>
        <w:bottom w:val="none" w:sz="0" w:space="0" w:color="auto"/>
        <w:right w:val="none" w:sz="0" w:space="0" w:color="auto"/>
      </w:divBdr>
      <w:divsChild>
        <w:div w:id="443351222">
          <w:marLeft w:val="0"/>
          <w:marRight w:val="0"/>
          <w:marTop w:val="0"/>
          <w:marBottom w:val="0"/>
          <w:divBdr>
            <w:top w:val="none" w:sz="0" w:space="0" w:color="auto"/>
            <w:left w:val="none" w:sz="0" w:space="0" w:color="auto"/>
            <w:bottom w:val="none" w:sz="0" w:space="0" w:color="auto"/>
            <w:right w:val="none" w:sz="0" w:space="0" w:color="auto"/>
          </w:divBdr>
          <w:divsChild>
            <w:div w:id="725689187">
              <w:marLeft w:val="20"/>
              <w:marRight w:val="0"/>
              <w:marTop w:val="0"/>
              <w:marBottom w:val="0"/>
              <w:divBdr>
                <w:top w:val="none" w:sz="0" w:space="0" w:color="auto"/>
                <w:left w:val="none" w:sz="0" w:space="0" w:color="auto"/>
                <w:bottom w:val="none" w:sz="0" w:space="0" w:color="auto"/>
                <w:right w:val="none" w:sz="0" w:space="0" w:color="auto"/>
              </w:divBdr>
              <w:divsChild>
                <w:div w:id="2034916002">
                  <w:marLeft w:val="0"/>
                  <w:marRight w:val="0"/>
                  <w:marTop w:val="0"/>
                  <w:marBottom w:val="0"/>
                  <w:divBdr>
                    <w:top w:val="none" w:sz="0" w:space="0" w:color="auto"/>
                    <w:left w:val="none" w:sz="0" w:space="0" w:color="auto"/>
                    <w:bottom w:val="none" w:sz="0" w:space="0" w:color="auto"/>
                    <w:right w:val="none" w:sz="0" w:space="0" w:color="auto"/>
                  </w:divBdr>
                  <w:divsChild>
                    <w:div w:id="1920946955">
                      <w:marLeft w:val="0"/>
                      <w:marRight w:val="0"/>
                      <w:marTop w:val="0"/>
                      <w:marBottom w:val="0"/>
                      <w:divBdr>
                        <w:top w:val="none" w:sz="0" w:space="0" w:color="auto"/>
                        <w:left w:val="none" w:sz="0" w:space="0" w:color="auto"/>
                        <w:bottom w:val="none" w:sz="0" w:space="0" w:color="auto"/>
                        <w:right w:val="none" w:sz="0" w:space="0" w:color="auto"/>
                      </w:divBdr>
                      <w:divsChild>
                        <w:div w:id="310910131">
                          <w:marLeft w:val="0"/>
                          <w:marRight w:val="0"/>
                          <w:marTop w:val="0"/>
                          <w:marBottom w:val="0"/>
                          <w:divBdr>
                            <w:top w:val="none" w:sz="0" w:space="0" w:color="auto"/>
                            <w:left w:val="none" w:sz="0" w:space="0" w:color="auto"/>
                            <w:bottom w:val="none" w:sz="0" w:space="0" w:color="auto"/>
                            <w:right w:val="none" w:sz="0" w:space="0" w:color="auto"/>
                          </w:divBdr>
                          <w:divsChild>
                            <w:div w:id="32653203">
                              <w:marLeft w:val="0"/>
                              <w:marRight w:val="0"/>
                              <w:marTop w:val="0"/>
                              <w:marBottom w:val="0"/>
                              <w:divBdr>
                                <w:top w:val="none" w:sz="0" w:space="0" w:color="auto"/>
                                <w:left w:val="none" w:sz="0" w:space="0" w:color="auto"/>
                                <w:bottom w:val="none" w:sz="0" w:space="0" w:color="auto"/>
                                <w:right w:val="none" w:sz="0" w:space="0" w:color="auto"/>
                              </w:divBdr>
                              <w:divsChild>
                                <w:div w:id="1302737062">
                                  <w:marLeft w:val="0"/>
                                  <w:marRight w:val="0"/>
                                  <w:marTop w:val="0"/>
                                  <w:marBottom w:val="0"/>
                                  <w:divBdr>
                                    <w:top w:val="none" w:sz="0" w:space="0" w:color="auto"/>
                                    <w:left w:val="none" w:sz="0" w:space="0" w:color="auto"/>
                                    <w:bottom w:val="none" w:sz="0" w:space="0" w:color="auto"/>
                                    <w:right w:val="none" w:sz="0" w:space="0" w:color="auto"/>
                                  </w:divBdr>
                                  <w:divsChild>
                                    <w:div w:id="1334987997">
                                      <w:marLeft w:val="0"/>
                                      <w:marRight w:val="0"/>
                                      <w:marTop w:val="0"/>
                                      <w:marBottom w:val="0"/>
                                      <w:divBdr>
                                        <w:top w:val="none" w:sz="0" w:space="0" w:color="auto"/>
                                        <w:left w:val="none" w:sz="0" w:space="0" w:color="auto"/>
                                        <w:bottom w:val="none" w:sz="0" w:space="0" w:color="auto"/>
                                        <w:right w:val="none" w:sz="0" w:space="0" w:color="auto"/>
                                      </w:divBdr>
                                      <w:divsChild>
                                        <w:div w:id="1952978785">
                                          <w:marLeft w:val="0"/>
                                          <w:marRight w:val="0"/>
                                          <w:marTop w:val="0"/>
                                          <w:marBottom w:val="0"/>
                                          <w:divBdr>
                                            <w:top w:val="none" w:sz="0" w:space="0" w:color="auto"/>
                                            <w:left w:val="none" w:sz="0" w:space="0" w:color="auto"/>
                                            <w:bottom w:val="none" w:sz="0" w:space="0" w:color="auto"/>
                                            <w:right w:val="none" w:sz="0" w:space="0" w:color="auto"/>
                                          </w:divBdr>
                                          <w:divsChild>
                                            <w:div w:id="12704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637400">
      <w:bodyDiv w:val="1"/>
      <w:marLeft w:val="0"/>
      <w:marRight w:val="0"/>
      <w:marTop w:val="0"/>
      <w:marBottom w:val="0"/>
      <w:divBdr>
        <w:top w:val="none" w:sz="0" w:space="0" w:color="auto"/>
        <w:left w:val="none" w:sz="0" w:space="0" w:color="auto"/>
        <w:bottom w:val="none" w:sz="0" w:space="0" w:color="auto"/>
        <w:right w:val="none" w:sz="0" w:space="0" w:color="auto"/>
      </w:divBdr>
    </w:div>
    <w:div w:id="1657565827">
      <w:bodyDiv w:val="1"/>
      <w:marLeft w:val="0"/>
      <w:marRight w:val="0"/>
      <w:marTop w:val="0"/>
      <w:marBottom w:val="0"/>
      <w:divBdr>
        <w:top w:val="none" w:sz="0" w:space="0" w:color="auto"/>
        <w:left w:val="none" w:sz="0" w:space="0" w:color="auto"/>
        <w:bottom w:val="none" w:sz="0" w:space="0" w:color="auto"/>
        <w:right w:val="none" w:sz="0" w:space="0" w:color="auto"/>
      </w:divBdr>
      <w:divsChild>
        <w:div w:id="1213612546">
          <w:marLeft w:val="0"/>
          <w:marRight w:val="0"/>
          <w:marTop w:val="0"/>
          <w:marBottom w:val="0"/>
          <w:divBdr>
            <w:top w:val="none" w:sz="0" w:space="0" w:color="auto"/>
            <w:left w:val="none" w:sz="0" w:space="0" w:color="auto"/>
            <w:bottom w:val="none" w:sz="0" w:space="0" w:color="auto"/>
            <w:right w:val="none" w:sz="0" w:space="0" w:color="auto"/>
          </w:divBdr>
          <w:divsChild>
            <w:div w:id="1680111850">
              <w:marLeft w:val="20"/>
              <w:marRight w:val="0"/>
              <w:marTop w:val="0"/>
              <w:marBottom w:val="0"/>
              <w:divBdr>
                <w:top w:val="none" w:sz="0" w:space="0" w:color="auto"/>
                <w:left w:val="none" w:sz="0" w:space="0" w:color="auto"/>
                <w:bottom w:val="none" w:sz="0" w:space="0" w:color="auto"/>
                <w:right w:val="none" w:sz="0" w:space="0" w:color="auto"/>
              </w:divBdr>
              <w:divsChild>
                <w:div w:id="471943586">
                  <w:marLeft w:val="0"/>
                  <w:marRight w:val="0"/>
                  <w:marTop w:val="0"/>
                  <w:marBottom w:val="0"/>
                  <w:divBdr>
                    <w:top w:val="none" w:sz="0" w:space="0" w:color="auto"/>
                    <w:left w:val="none" w:sz="0" w:space="0" w:color="auto"/>
                    <w:bottom w:val="none" w:sz="0" w:space="0" w:color="auto"/>
                    <w:right w:val="none" w:sz="0" w:space="0" w:color="auto"/>
                  </w:divBdr>
                  <w:divsChild>
                    <w:div w:id="838613952">
                      <w:marLeft w:val="0"/>
                      <w:marRight w:val="0"/>
                      <w:marTop w:val="0"/>
                      <w:marBottom w:val="0"/>
                      <w:divBdr>
                        <w:top w:val="none" w:sz="0" w:space="0" w:color="auto"/>
                        <w:left w:val="none" w:sz="0" w:space="0" w:color="auto"/>
                        <w:bottom w:val="none" w:sz="0" w:space="0" w:color="auto"/>
                        <w:right w:val="none" w:sz="0" w:space="0" w:color="auto"/>
                      </w:divBdr>
                      <w:divsChild>
                        <w:div w:id="2087415478">
                          <w:marLeft w:val="0"/>
                          <w:marRight w:val="0"/>
                          <w:marTop w:val="0"/>
                          <w:marBottom w:val="0"/>
                          <w:divBdr>
                            <w:top w:val="none" w:sz="0" w:space="0" w:color="auto"/>
                            <w:left w:val="none" w:sz="0" w:space="0" w:color="auto"/>
                            <w:bottom w:val="none" w:sz="0" w:space="0" w:color="auto"/>
                            <w:right w:val="none" w:sz="0" w:space="0" w:color="auto"/>
                          </w:divBdr>
                          <w:divsChild>
                            <w:div w:id="1284459812">
                              <w:marLeft w:val="0"/>
                              <w:marRight w:val="0"/>
                              <w:marTop w:val="0"/>
                              <w:marBottom w:val="0"/>
                              <w:divBdr>
                                <w:top w:val="none" w:sz="0" w:space="0" w:color="auto"/>
                                <w:left w:val="none" w:sz="0" w:space="0" w:color="auto"/>
                                <w:bottom w:val="none" w:sz="0" w:space="0" w:color="auto"/>
                                <w:right w:val="none" w:sz="0" w:space="0" w:color="auto"/>
                              </w:divBdr>
                              <w:divsChild>
                                <w:div w:id="1198854069">
                                  <w:marLeft w:val="0"/>
                                  <w:marRight w:val="0"/>
                                  <w:marTop w:val="0"/>
                                  <w:marBottom w:val="0"/>
                                  <w:divBdr>
                                    <w:top w:val="none" w:sz="0" w:space="0" w:color="auto"/>
                                    <w:left w:val="none" w:sz="0" w:space="0" w:color="auto"/>
                                    <w:bottom w:val="none" w:sz="0" w:space="0" w:color="auto"/>
                                    <w:right w:val="none" w:sz="0" w:space="0" w:color="auto"/>
                                  </w:divBdr>
                                  <w:divsChild>
                                    <w:div w:id="1328434798">
                                      <w:marLeft w:val="0"/>
                                      <w:marRight w:val="0"/>
                                      <w:marTop w:val="0"/>
                                      <w:marBottom w:val="0"/>
                                      <w:divBdr>
                                        <w:top w:val="none" w:sz="0" w:space="0" w:color="auto"/>
                                        <w:left w:val="none" w:sz="0" w:space="0" w:color="auto"/>
                                        <w:bottom w:val="none" w:sz="0" w:space="0" w:color="auto"/>
                                        <w:right w:val="none" w:sz="0" w:space="0" w:color="auto"/>
                                      </w:divBdr>
                                      <w:divsChild>
                                        <w:div w:id="1394044938">
                                          <w:marLeft w:val="0"/>
                                          <w:marRight w:val="0"/>
                                          <w:marTop w:val="0"/>
                                          <w:marBottom w:val="0"/>
                                          <w:divBdr>
                                            <w:top w:val="none" w:sz="0" w:space="0" w:color="auto"/>
                                            <w:left w:val="none" w:sz="0" w:space="0" w:color="auto"/>
                                            <w:bottom w:val="none" w:sz="0" w:space="0" w:color="auto"/>
                                            <w:right w:val="none" w:sz="0" w:space="0" w:color="auto"/>
                                          </w:divBdr>
                                          <w:divsChild>
                                            <w:div w:id="7917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1421964">
      <w:bodyDiv w:val="1"/>
      <w:marLeft w:val="0"/>
      <w:marRight w:val="0"/>
      <w:marTop w:val="0"/>
      <w:marBottom w:val="0"/>
      <w:divBdr>
        <w:top w:val="none" w:sz="0" w:space="0" w:color="auto"/>
        <w:left w:val="none" w:sz="0" w:space="0" w:color="auto"/>
        <w:bottom w:val="none" w:sz="0" w:space="0" w:color="auto"/>
        <w:right w:val="none" w:sz="0" w:space="0" w:color="auto"/>
      </w:divBdr>
      <w:divsChild>
        <w:div w:id="29574768">
          <w:marLeft w:val="0"/>
          <w:marRight w:val="0"/>
          <w:marTop w:val="0"/>
          <w:marBottom w:val="0"/>
          <w:divBdr>
            <w:top w:val="none" w:sz="0" w:space="0" w:color="auto"/>
            <w:left w:val="none" w:sz="0" w:space="0" w:color="auto"/>
            <w:bottom w:val="none" w:sz="0" w:space="0" w:color="auto"/>
            <w:right w:val="none" w:sz="0" w:space="0" w:color="auto"/>
          </w:divBdr>
          <w:divsChild>
            <w:div w:id="2112314331">
              <w:marLeft w:val="20"/>
              <w:marRight w:val="0"/>
              <w:marTop w:val="0"/>
              <w:marBottom w:val="0"/>
              <w:divBdr>
                <w:top w:val="none" w:sz="0" w:space="0" w:color="auto"/>
                <w:left w:val="none" w:sz="0" w:space="0" w:color="auto"/>
                <w:bottom w:val="none" w:sz="0" w:space="0" w:color="auto"/>
                <w:right w:val="none" w:sz="0" w:space="0" w:color="auto"/>
              </w:divBdr>
              <w:divsChild>
                <w:div w:id="1445463544">
                  <w:marLeft w:val="0"/>
                  <w:marRight w:val="0"/>
                  <w:marTop w:val="0"/>
                  <w:marBottom w:val="0"/>
                  <w:divBdr>
                    <w:top w:val="none" w:sz="0" w:space="0" w:color="auto"/>
                    <w:left w:val="none" w:sz="0" w:space="0" w:color="auto"/>
                    <w:bottom w:val="none" w:sz="0" w:space="0" w:color="auto"/>
                    <w:right w:val="none" w:sz="0" w:space="0" w:color="auto"/>
                  </w:divBdr>
                  <w:divsChild>
                    <w:div w:id="341515356">
                      <w:marLeft w:val="0"/>
                      <w:marRight w:val="0"/>
                      <w:marTop w:val="0"/>
                      <w:marBottom w:val="0"/>
                      <w:divBdr>
                        <w:top w:val="none" w:sz="0" w:space="0" w:color="auto"/>
                        <w:left w:val="none" w:sz="0" w:space="0" w:color="auto"/>
                        <w:bottom w:val="none" w:sz="0" w:space="0" w:color="auto"/>
                        <w:right w:val="none" w:sz="0" w:space="0" w:color="auto"/>
                      </w:divBdr>
                      <w:divsChild>
                        <w:div w:id="892740361">
                          <w:marLeft w:val="0"/>
                          <w:marRight w:val="0"/>
                          <w:marTop w:val="0"/>
                          <w:marBottom w:val="0"/>
                          <w:divBdr>
                            <w:top w:val="none" w:sz="0" w:space="0" w:color="auto"/>
                            <w:left w:val="none" w:sz="0" w:space="0" w:color="auto"/>
                            <w:bottom w:val="none" w:sz="0" w:space="0" w:color="auto"/>
                            <w:right w:val="none" w:sz="0" w:space="0" w:color="auto"/>
                          </w:divBdr>
                          <w:divsChild>
                            <w:div w:id="1086346481">
                              <w:marLeft w:val="0"/>
                              <w:marRight w:val="0"/>
                              <w:marTop w:val="0"/>
                              <w:marBottom w:val="0"/>
                              <w:divBdr>
                                <w:top w:val="none" w:sz="0" w:space="0" w:color="auto"/>
                                <w:left w:val="none" w:sz="0" w:space="0" w:color="auto"/>
                                <w:bottom w:val="none" w:sz="0" w:space="0" w:color="auto"/>
                                <w:right w:val="none" w:sz="0" w:space="0" w:color="auto"/>
                              </w:divBdr>
                              <w:divsChild>
                                <w:div w:id="90012840">
                                  <w:marLeft w:val="0"/>
                                  <w:marRight w:val="0"/>
                                  <w:marTop w:val="0"/>
                                  <w:marBottom w:val="0"/>
                                  <w:divBdr>
                                    <w:top w:val="none" w:sz="0" w:space="0" w:color="auto"/>
                                    <w:left w:val="none" w:sz="0" w:space="0" w:color="auto"/>
                                    <w:bottom w:val="none" w:sz="0" w:space="0" w:color="auto"/>
                                    <w:right w:val="none" w:sz="0" w:space="0" w:color="auto"/>
                                  </w:divBdr>
                                  <w:divsChild>
                                    <w:div w:id="1762678074">
                                      <w:marLeft w:val="0"/>
                                      <w:marRight w:val="0"/>
                                      <w:marTop w:val="0"/>
                                      <w:marBottom w:val="0"/>
                                      <w:divBdr>
                                        <w:top w:val="none" w:sz="0" w:space="0" w:color="auto"/>
                                        <w:left w:val="none" w:sz="0" w:space="0" w:color="auto"/>
                                        <w:bottom w:val="none" w:sz="0" w:space="0" w:color="auto"/>
                                        <w:right w:val="none" w:sz="0" w:space="0" w:color="auto"/>
                                      </w:divBdr>
                                      <w:divsChild>
                                        <w:div w:id="2132437503">
                                          <w:marLeft w:val="0"/>
                                          <w:marRight w:val="0"/>
                                          <w:marTop w:val="0"/>
                                          <w:marBottom w:val="0"/>
                                          <w:divBdr>
                                            <w:top w:val="none" w:sz="0" w:space="0" w:color="auto"/>
                                            <w:left w:val="none" w:sz="0" w:space="0" w:color="auto"/>
                                            <w:bottom w:val="none" w:sz="0" w:space="0" w:color="auto"/>
                                            <w:right w:val="none" w:sz="0" w:space="0" w:color="auto"/>
                                          </w:divBdr>
                                          <w:divsChild>
                                            <w:div w:id="153919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712290">
      <w:bodyDiv w:val="1"/>
      <w:marLeft w:val="0"/>
      <w:marRight w:val="0"/>
      <w:marTop w:val="0"/>
      <w:marBottom w:val="0"/>
      <w:divBdr>
        <w:top w:val="none" w:sz="0" w:space="0" w:color="auto"/>
        <w:left w:val="none" w:sz="0" w:space="0" w:color="auto"/>
        <w:bottom w:val="none" w:sz="0" w:space="0" w:color="auto"/>
        <w:right w:val="none" w:sz="0" w:space="0" w:color="auto"/>
      </w:divBdr>
    </w:div>
    <w:div w:id="1690830386">
      <w:bodyDiv w:val="1"/>
      <w:marLeft w:val="0"/>
      <w:marRight w:val="0"/>
      <w:marTop w:val="0"/>
      <w:marBottom w:val="0"/>
      <w:divBdr>
        <w:top w:val="none" w:sz="0" w:space="0" w:color="auto"/>
        <w:left w:val="none" w:sz="0" w:space="0" w:color="auto"/>
        <w:bottom w:val="none" w:sz="0" w:space="0" w:color="auto"/>
        <w:right w:val="none" w:sz="0" w:space="0" w:color="auto"/>
      </w:divBdr>
    </w:div>
    <w:div w:id="1698658822">
      <w:bodyDiv w:val="1"/>
      <w:marLeft w:val="0"/>
      <w:marRight w:val="0"/>
      <w:marTop w:val="0"/>
      <w:marBottom w:val="0"/>
      <w:divBdr>
        <w:top w:val="none" w:sz="0" w:space="0" w:color="auto"/>
        <w:left w:val="none" w:sz="0" w:space="0" w:color="auto"/>
        <w:bottom w:val="none" w:sz="0" w:space="0" w:color="auto"/>
        <w:right w:val="none" w:sz="0" w:space="0" w:color="auto"/>
      </w:divBdr>
    </w:div>
    <w:div w:id="1765570401">
      <w:bodyDiv w:val="1"/>
      <w:marLeft w:val="0"/>
      <w:marRight w:val="0"/>
      <w:marTop w:val="0"/>
      <w:marBottom w:val="0"/>
      <w:divBdr>
        <w:top w:val="none" w:sz="0" w:space="0" w:color="auto"/>
        <w:left w:val="none" w:sz="0" w:space="0" w:color="auto"/>
        <w:bottom w:val="none" w:sz="0" w:space="0" w:color="auto"/>
        <w:right w:val="none" w:sz="0" w:space="0" w:color="auto"/>
      </w:divBdr>
    </w:div>
    <w:div w:id="1792818415">
      <w:bodyDiv w:val="1"/>
      <w:marLeft w:val="0"/>
      <w:marRight w:val="0"/>
      <w:marTop w:val="0"/>
      <w:marBottom w:val="0"/>
      <w:divBdr>
        <w:top w:val="none" w:sz="0" w:space="0" w:color="auto"/>
        <w:left w:val="none" w:sz="0" w:space="0" w:color="auto"/>
        <w:bottom w:val="none" w:sz="0" w:space="0" w:color="auto"/>
        <w:right w:val="none" w:sz="0" w:space="0" w:color="auto"/>
      </w:divBdr>
    </w:div>
    <w:div w:id="1808545548">
      <w:bodyDiv w:val="1"/>
      <w:marLeft w:val="0"/>
      <w:marRight w:val="0"/>
      <w:marTop w:val="0"/>
      <w:marBottom w:val="0"/>
      <w:divBdr>
        <w:top w:val="none" w:sz="0" w:space="0" w:color="auto"/>
        <w:left w:val="none" w:sz="0" w:space="0" w:color="auto"/>
        <w:bottom w:val="none" w:sz="0" w:space="0" w:color="auto"/>
        <w:right w:val="none" w:sz="0" w:space="0" w:color="auto"/>
      </w:divBdr>
    </w:div>
    <w:div w:id="1864248946">
      <w:bodyDiv w:val="1"/>
      <w:marLeft w:val="0"/>
      <w:marRight w:val="0"/>
      <w:marTop w:val="0"/>
      <w:marBottom w:val="0"/>
      <w:divBdr>
        <w:top w:val="none" w:sz="0" w:space="0" w:color="auto"/>
        <w:left w:val="none" w:sz="0" w:space="0" w:color="auto"/>
        <w:bottom w:val="none" w:sz="0" w:space="0" w:color="auto"/>
        <w:right w:val="none" w:sz="0" w:space="0" w:color="auto"/>
      </w:divBdr>
    </w:div>
    <w:div w:id="1873304184">
      <w:bodyDiv w:val="1"/>
      <w:marLeft w:val="0"/>
      <w:marRight w:val="0"/>
      <w:marTop w:val="0"/>
      <w:marBottom w:val="0"/>
      <w:divBdr>
        <w:top w:val="none" w:sz="0" w:space="0" w:color="auto"/>
        <w:left w:val="none" w:sz="0" w:space="0" w:color="auto"/>
        <w:bottom w:val="none" w:sz="0" w:space="0" w:color="auto"/>
        <w:right w:val="none" w:sz="0" w:space="0" w:color="auto"/>
      </w:divBdr>
    </w:div>
    <w:div w:id="1883664208">
      <w:bodyDiv w:val="1"/>
      <w:marLeft w:val="0"/>
      <w:marRight w:val="0"/>
      <w:marTop w:val="0"/>
      <w:marBottom w:val="0"/>
      <w:divBdr>
        <w:top w:val="none" w:sz="0" w:space="0" w:color="auto"/>
        <w:left w:val="none" w:sz="0" w:space="0" w:color="auto"/>
        <w:bottom w:val="none" w:sz="0" w:space="0" w:color="auto"/>
        <w:right w:val="none" w:sz="0" w:space="0" w:color="auto"/>
      </w:divBdr>
      <w:divsChild>
        <w:div w:id="802965759">
          <w:marLeft w:val="0"/>
          <w:marRight w:val="0"/>
          <w:marTop w:val="0"/>
          <w:marBottom w:val="0"/>
          <w:divBdr>
            <w:top w:val="none" w:sz="0" w:space="0" w:color="auto"/>
            <w:left w:val="none" w:sz="0" w:space="0" w:color="auto"/>
            <w:bottom w:val="none" w:sz="0" w:space="0" w:color="auto"/>
            <w:right w:val="none" w:sz="0" w:space="0" w:color="auto"/>
          </w:divBdr>
          <w:divsChild>
            <w:div w:id="203055996">
              <w:marLeft w:val="20"/>
              <w:marRight w:val="0"/>
              <w:marTop w:val="0"/>
              <w:marBottom w:val="0"/>
              <w:divBdr>
                <w:top w:val="none" w:sz="0" w:space="0" w:color="auto"/>
                <w:left w:val="none" w:sz="0" w:space="0" w:color="auto"/>
                <w:bottom w:val="none" w:sz="0" w:space="0" w:color="auto"/>
                <w:right w:val="none" w:sz="0" w:space="0" w:color="auto"/>
              </w:divBdr>
              <w:divsChild>
                <w:div w:id="1040087669">
                  <w:marLeft w:val="0"/>
                  <w:marRight w:val="0"/>
                  <w:marTop w:val="0"/>
                  <w:marBottom w:val="0"/>
                  <w:divBdr>
                    <w:top w:val="none" w:sz="0" w:space="0" w:color="auto"/>
                    <w:left w:val="none" w:sz="0" w:space="0" w:color="auto"/>
                    <w:bottom w:val="none" w:sz="0" w:space="0" w:color="auto"/>
                    <w:right w:val="none" w:sz="0" w:space="0" w:color="auto"/>
                  </w:divBdr>
                  <w:divsChild>
                    <w:div w:id="1555313352">
                      <w:marLeft w:val="0"/>
                      <w:marRight w:val="0"/>
                      <w:marTop w:val="0"/>
                      <w:marBottom w:val="0"/>
                      <w:divBdr>
                        <w:top w:val="none" w:sz="0" w:space="0" w:color="auto"/>
                        <w:left w:val="none" w:sz="0" w:space="0" w:color="auto"/>
                        <w:bottom w:val="none" w:sz="0" w:space="0" w:color="auto"/>
                        <w:right w:val="none" w:sz="0" w:space="0" w:color="auto"/>
                      </w:divBdr>
                      <w:divsChild>
                        <w:div w:id="1368870365">
                          <w:marLeft w:val="0"/>
                          <w:marRight w:val="0"/>
                          <w:marTop w:val="0"/>
                          <w:marBottom w:val="0"/>
                          <w:divBdr>
                            <w:top w:val="none" w:sz="0" w:space="0" w:color="auto"/>
                            <w:left w:val="none" w:sz="0" w:space="0" w:color="auto"/>
                            <w:bottom w:val="none" w:sz="0" w:space="0" w:color="auto"/>
                            <w:right w:val="none" w:sz="0" w:space="0" w:color="auto"/>
                          </w:divBdr>
                          <w:divsChild>
                            <w:div w:id="1045762468">
                              <w:marLeft w:val="0"/>
                              <w:marRight w:val="0"/>
                              <w:marTop w:val="0"/>
                              <w:marBottom w:val="0"/>
                              <w:divBdr>
                                <w:top w:val="none" w:sz="0" w:space="0" w:color="auto"/>
                                <w:left w:val="none" w:sz="0" w:space="0" w:color="auto"/>
                                <w:bottom w:val="none" w:sz="0" w:space="0" w:color="auto"/>
                                <w:right w:val="none" w:sz="0" w:space="0" w:color="auto"/>
                              </w:divBdr>
                              <w:divsChild>
                                <w:div w:id="2030056681">
                                  <w:marLeft w:val="0"/>
                                  <w:marRight w:val="0"/>
                                  <w:marTop w:val="0"/>
                                  <w:marBottom w:val="0"/>
                                  <w:divBdr>
                                    <w:top w:val="none" w:sz="0" w:space="0" w:color="auto"/>
                                    <w:left w:val="none" w:sz="0" w:space="0" w:color="auto"/>
                                    <w:bottom w:val="none" w:sz="0" w:space="0" w:color="auto"/>
                                    <w:right w:val="none" w:sz="0" w:space="0" w:color="auto"/>
                                  </w:divBdr>
                                  <w:divsChild>
                                    <w:div w:id="500856852">
                                      <w:marLeft w:val="0"/>
                                      <w:marRight w:val="0"/>
                                      <w:marTop w:val="0"/>
                                      <w:marBottom w:val="0"/>
                                      <w:divBdr>
                                        <w:top w:val="none" w:sz="0" w:space="0" w:color="auto"/>
                                        <w:left w:val="none" w:sz="0" w:space="0" w:color="auto"/>
                                        <w:bottom w:val="none" w:sz="0" w:space="0" w:color="auto"/>
                                        <w:right w:val="none" w:sz="0" w:space="0" w:color="auto"/>
                                      </w:divBdr>
                                      <w:divsChild>
                                        <w:div w:id="2076707376">
                                          <w:marLeft w:val="0"/>
                                          <w:marRight w:val="0"/>
                                          <w:marTop w:val="0"/>
                                          <w:marBottom w:val="0"/>
                                          <w:divBdr>
                                            <w:top w:val="none" w:sz="0" w:space="0" w:color="auto"/>
                                            <w:left w:val="none" w:sz="0" w:space="0" w:color="auto"/>
                                            <w:bottom w:val="none" w:sz="0" w:space="0" w:color="auto"/>
                                            <w:right w:val="none" w:sz="0" w:space="0" w:color="auto"/>
                                          </w:divBdr>
                                          <w:divsChild>
                                            <w:div w:id="182650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727005">
      <w:bodyDiv w:val="1"/>
      <w:marLeft w:val="0"/>
      <w:marRight w:val="0"/>
      <w:marTop w:val="0"/>
      <w:marBottom w:val="0"/>
      <w:divBdr>
        <w:top w:val="none" w:sz="0" w:space="0" w:color="auto"/>
        <w:left w:val="none" w:sz="0" w:space="0" w:color="auto"/>
        <w:bottom w:val="none" w:sz="0" w:space="0" w:color="auto"/>
        <w:right w:val="none" w:sz="0" w:space="0" w:color="auto"/>
      </w:divBdr>
    </w:div>
    <w:div w:id="1973362852">
      <w:bodyDiv w:val="1"/>
      <w:marLeft w:val="0"/>
      <w:marRight w:val="0"/>
      <w:marTop w:val="0"/>
      <w:marBottom w:val="0"/>
      <w:divBdr>
        <w:top w:val="none" w:sz="0" w:space="0" w:color="auto"/>
        <w:left w:val="none" w:sz="0" w:space="0" w:color="auto"/>
        <w:bottom w:val="none" w:sz="0" w:space="0" w:color="auto"/>
        <w:right w:val="none" w:sz="0" w:space="0" w:color="auto"/>
      </w:divBdr>
      <w:divsChild>
        <w:div w:id="1918397991">
          <w:marLeft w:val="0"/>
          <w:marRight w:val="0"/>
          <w:marTop w:val="0"/>
          <w:marBottom w:val="0"/>
          <w:divBdr>
            <w:top w:val="none" w:sz="0" w:space="0" w:color="auto"/>
            <w:left w:val="none" w:sz="0" w:space="0" w:color="auto"/>
            <w:bottom w:val="none" w:sz="0" w:space="0" w:color="auto"/>
            <w:right w:val="none" w:sz="0" w:space="0" w:color="auto"/>
          </w:divBdr>
          <w:divsChild>
            <w:div w:id="1357848958">
              <w:marLeft w:val="20"/>
              <w:marRight w:val="0"/>
              <w:marTop w:val="0"/>
              <w:marBottom w:val="0"/>
              <w:divBdr>
                <w:top w:val="none" w:sz="0" w:space="0" w:color="auto"/>
                <w:left w:val="none" w:sz="0" w:space="0" w:color="auto"/>
                <w:bottom w:val="none" w:sz="0" w:space="0" w:color="auto"/>
                <w:right w:val="none" w:sz="0" w:space="0" w:color="auto"/>
              </w:divBdr>
              <w:divsChild>
                <w:div w:id="619460931">
                  <w:marLeft w:val="0"/>
                  <w:marRight w:val="0"/>
                  <w:marTop w:val="0"/>
                  <w:marBottom w:val="0"/>
                  <w:divBdr>
                    <w:top w:val="none" w:sz="0" w:space="0" w:color="auto"/>
                    <w:left w:val="none" w:sz="0" w:space="0" w:color="auto"/>
                    <w:bottom w:val="none" w:sz="0" w:space="0" w:color="auto"/>
                    <w:right w:val="none" w:sz="0" w:space="0" w:color="auto"/>
                  </w:divBdr>
                  <w:divsChild>
                    <w:div w:id="747843432">
                      <w:marLeft w:val="0"/>
                      <w:marRight w:val="0"/>
                      <w:marTop w:val="0"/>
                      <w:marBottom w:val="0"/>
                      <w:divBdr>
                        <w:top w:val="none" w:sz="0" w:space="0" w:color="auto"/>
                        <w:left w:val="none" w:sz="0" w:space="0" w:color="auto"/>
                        <w:bottom w:val="none" w:sz="0" w:space="0" w:color="auto"/>
                        <w:right w:val="none" w:sz="0" w:space="0" w:color="auto"/>
                      </w:divBdr>
                      <w:divsChild>
                        <w:div w:id="899251177">
                          <w:marLeft w:val="0"/>
                          <w:marRight w:val="0"/>
                          <w:marTop w:val="0"/>
                          <w:marBottom w:val="0"/>
                          <w:divBdr>
                            <w:top w:val="none" w:sz="0" w:space="0" w:color="auto"/>
                            <w:left w:val="none" w:sz="0" w:space="0" w:color="auto"/>
                            <w:bottom w:val="none" w:sz="0" w:space="0" w:color="auto"/>
                            <w:right w:val="none" w:sz="0" w:space="0" w:color="auto"/>
                          </w:divBdr>
                          <w:divsChild>
                            <w:div w:id="813639157">
                              <w:marLeft w:val="0"/>
                              <w:marRight w:val="0"/>
                              <w:marTop w:val="0"/>
                              <w:marBottom w:val="0"/>
                              <w:divBdr>
                                <w:top w:val="none" w:sz="0" w:space="0" w:color="auto"/>
                                <w:left w:val="none" w:sz="0" w:space="0" w:color="auto"/>
                                <w:bottom w:val="none" w:sz="0" w:space="0" w:color="auto"/>
                                <w:right w:val="none" w:sz="0" w:space="0" w:color="auto"/>
                              </w:divBdr>
                              <w:divsChild>
                                <w:div w:id="264701378">
                                  <w:marLeft w:val="0"/>
                                  <w:marRight w:val="0"/>
                                  <w:marTop w:val="0"/>
                                  <w:marBottom w:val="0"/>
                                  <w:divBdr>
                                    <w:top w:val="none" w:sz="0" w:space="0" w:color="auto"/>
                                    <w:left w:val="none" w:sz="0" w:space="0" w:color="auto"/>
                                    <w:bottom w:val="none" w:sz="0" w:space="0" w:color="auto"/>
                                    <w:right w:val="none" w:sz="0" w:space="0" w:color="auto"/>
                                  </w:divBdr>
                                  <w:divsChild>
                                    <w:div w:id="870997384">
                                      <w:marLeft w:val="0"/>
                                      <w:marRight w:val="0"/>
                                      <w:marTop w:val="0"/>
                                      <w:marBottom w:val="0"/>
                                      <w:divBdr>
                                        <w:top w:val="none" w:sz="0" w:space="0" w:color="auto"/>
                                        <w:left w:val="none" w:sz="0" w:space="0" w:color="auto"/>
                                        <w:bottom w:val="none" w:sz="0" w:space="0" w:color="auto"/>
                                        <w:right w:val="none" w:sz="0" w:space="0" w:color="auto"/>
                                      </w:divBdr>
                                      <w:divsChild>
                                        <w:div w:id="1360617902">
                                          <w:marLeft w:val="0"/>
                                          <w:marRight w:val="0"/>
                                          <w:marTop w:val="0"/>
                                          <w:marBottom w:val="0"/>
                                          <w:divBdr>
                                            <w:top w:val="none" w:sz="0" w:space="0" w:color="auto"/>
                                            <w:left w:val="none" w:sz="0" w:space="0" w:color="auto"/>
                                            <w:bottom w:val="none" w:sz="0" w:space="0" w:color="auto"/>
                                            <w:right w:val="none" w:sz="0" w:space="0" w:color="auto"/>
                                          </w:divBdr>
                                          <w:divsChild>
                                            <w:div w:id="213813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1381099">
      <w:bodyDiv w:val="1"/>
      <w:marLeft w:val="0"/>
      <w:marRight w:val="0"/>
      <w:marTop w:val="0"/>
      <w:marBottom w:val="0"/>
      <w:divBdr>
        <w:top w:val="none" w:sz="0" w:space="0" w:color="auto"/>
        <w:left w:val="none" w:sz="0" w:space="0" w:color="auto"/>
        <w:bottom w:val="none" w:sz="0" w:space="0" w:color="auto"/>
        <w:right w:val="none" w:sz="0" w:space="0" w:color="auto"/>
      </w:divBdr>
    </w:div>
    <w:div w:id="1981810292">
      <w:bodyDiv w:val="1"/>
      <w:marLeft w:val="0"/>
      <w:marRight w:val="0"/>
      <w:marTop w:val="0"/>
      <w:marBottom w:val="0"/>
      <w:divBdr>
        <w:top w:val="none" w:sz="0" w:space="0" w:color="auto"/>
        <w:left w:val="none" w:sz="0" w:space="0" w:color="auto"/>
        <w:bottom w:val="none" w:sz="0" w:space="0" w:color="auto"/>
        <w:right w:val="none" w:sz="0" w:space="0" w:color="auto"/>
      </w:divBdr>
      <w:divsChild>
        <w:div w:id="1339430620">
          <w:marLeft w:val="0"/>
          <w:marRight w:val="0"/>
          <w:marTop w:val="0"/>
          <w:marBottom w:val="0"/>
          <w:divBdr>
            <w:top w:val="none" w:sz="0" w:space="0" w:color="auto"/>
            <w:left w:val="none" w:sz="0" w:space="0" w:color="auto"/>
            <w:bottom w:val="none" w:sz="0" w:space="0" w:color="auto"/>
            <w:right w:val="none" w:sz="0" w:space="0" w:color="auto"/>
          </w:divBdr>
          <w:divsChild>
            <w:div w:id="137068088">
              <w:marLeft w:val="20"/>
              <w:marRight w:val="0"/>
              <w:marTop w:val="0"/>
              <w:marBottom w:val="0"/>
              <w:divBdr>
                <w:top w:val="none" w:sz="0" w:space="0" w:color="auto"/>
                <w:left w:val="none" w:sz="0" w:space="0" w:color="auto"/>
                <w:bottom w:val="none" w:sz="0" w:space="0" w:color="auto"/>
                <w:right w:val="none" w:sz="0" w:space="0" w:color="auto"/>
              </w:divBdr>
              <w:divsChild>
                <w:div w:id="1649892829">
                  <w:marLeft w:val="0"/>
                  <w:marRight w:val="0"/>
                  <w:marTop w:val="0"/>
                  <w:marBottom w:val="0"/>
                  <w:divBdr>
                    <w:top w:val="none" w:sz="0" w:space="0" w:color="auto"/>
                    <w:left w:val="none" w:sz="0" w:space="0" w:color="auto"/>
                    <w:bottom w:val="none" w:sz="0" w:space="0" w:color="auto"/>
                    <w:right w:val="none" w:sz="0" w:space="0" w:color="auto"/>
                  </w:divBdr>
                  <w:divsChild>
                    <w:div w:id="1118643117">
                      <w:marLeft w:val="0"/>
                      <w:marRight w:val="0"/>
                      <w:marTop w:val="0"/>
                      <w:marBottom w:val="0"/>
                      <w:divBdr>
                        <w:top w:val="none" w:sz="0" w:space="0" w:color="auto"/>
                        <w:left w:val="none" w:sz="0" w:space="0" w:color="auto"/>
                        <w:bottom w:val="none" w:sz="0" w:space="0" w:color="auto"/>
                        <w:right w:val="none" w:sz="0" w:space="0" w:color="auto"/>
                      </w:divBdr>
                      <w:divsChild>
                        <w:div w:id="213737609">
                          <w:marLeft w:val="0"/>
                          <w:marRight w:val="0"/>
                          <w:marTop w:val="0"/>
                          <w:marBottom w:val="0"/>
                          <w:divBdr>
                            <w:top w:val="none" w:sz="0" w:space="0" w:color="auto"/>
                            <w:left w:val="none" w:sz="0" w:space="0" w:color="auto"/>
                            <w:bottom w:val="none" w:sz="0" w:space="0" w:color="auto"/>
                            <w:right w:val="none" w:sz="0" w:space="0" w:color="auto"/>
                          </w:divBdr>
                          <w:divsChild>
                            <w:div w:id="1685979587">
                              <w:marLeft w:val="0"/>
                              <w:marRight w:val="0"/>
                              <w:marTop w:val="0"/>
                              <w:marBottom w:val="0"/>
                              <w:divBdr>
                                <w:top w:val="none" w:sz="0" w:space="0" w:color="auto"/>
                                <w:left w:val="none" w:sz="0" w:space="0" w:color="auto"/>
                                <w:bottom w:val="none" w:sz="0" w:space="0" w:color="auto"/>
                                <w:right w:val="none" w:sz="0" w:space="0" w:color="auto"/>
                              </w:divBdr>
                              <w:divsChild>
                                <w:div w:id="372120775">
                                  <w:marLeft w:val="0"/>
                                  <w:marRight w:val="0"/>
                                  <w:marTop w:val="0"/>
                                  <w:marBottom w:val="0"/>
                                  <w:divBdr>
                                    <w:top w:val="none" w:sz="0" w:space="0" w:color="auto"/>
                                    <w:left w:val="none" w:sz="0" w:space="0" w:color="auto"/>
                                    <w:bottom w:val="none" w:sz="0" w:space="0" w:color="auto"/>
                                    <w:right w:val="none" w:sz="0" w:space="0" w:color="auto"/>
                                  </w:divBdr>
                                  <w:divsChild>
                                    <w:div w:id="1823962927">
                                      <w:marLeft w:val="0"/>
                                      <w:marRight w:val="0"/>
                                      <w:marTop w:val="0"/>
                                      <w:marBottom w:val="0"/>
                                      <w:divBdr>
                                        <w:top w:val="none" w:sz="0" w:space="0" w:color="auto"/>
                                        <w:left w:val="none" w:sz="0" w:space="0" w:color="auto"/>
                                        <w:bottom w:val="none" w:sz="0" w:space="0" w:color="auto"/>
                                        <w:right w:val="none" w:sz="0" w:space="0" w:color="auto"/>
                                      </w:divBdr>
                                      <w:divsChild>
                                        <w:div w:id="1280381461">
                                          <w:marLeft w:val="0"/>
                                          <w:marRight w:val="0"/>
                                          <w:marTop w:val="0"/>
                                          <w:marBottom w:val="0"/>
                                          <w:divBdr>
                                            <w:top w:val="none" w:sz="0" w:space="0" w:color="auto"/>
                                            <w:left w:val="none" w:sz="0" w:space="0" w:color="auto"/>
                                            <w:bottom w:val="none" w:sz="0" w:space="0" w:color="auto"/>
                                            <w:right w:val="none" w:sz="0" w:space="0" w:color="auto"/>
                                          </w:divBdr>
                                          <w:divsChild>
                                            <w:div w:id="8584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9767111">
      <w:bodyDiv w:val="1"/>
      <w:marLeft w:val="0"/>
      <w:marRight w:val="0"/>
      <w:marTop w:val="0"/>
      <w:marBottom w:val="0"/>
      <w:divBdr>
        <w:top w:val="none" w:sz="0" w:space="0" w:color="auto"/>
        <w:left w:val="none" w:sz="0" w:space="0" w:color="auto"/>
        <w:bottom w:val="none" w:sz="0" w:space="0" w:color="auto"/>
        <w:right w:val="none" w:sz="0" w:space="0" w:color="auto"/>
      </w:divBdr>
    </w:div>
    <w:div w:id="2058384267">
      <w:bodyDiv w:val="1"/>
      <w:marLeft w:val="0"/>
      <w:marRight w:val="0"/>
      <w:marTop w:val="0"/>
      <w:marBottom w:val="0"/>
      <w:divBdr>
        <w:top w:val="none" w:sz="0" w:space="0" w:color="auto"/>
        <w:left w:val="none" w:sz="0" w:space="0" w:color="auto"/>
        <w:bottom w:val="none" w:sz="0" w:space="0" w:color="auto"/>
        <w:right w:val="none" w:sz="0" w:space="0" w:color="auto"/>
      </w:divBdr>
    </w:div>
    <w:div w:id="209959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minhacienda\cedin\VICEGRAL\OC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minhacienda\cedin\VICEGRAL\SAGR\3.Consolidado_Girar_IAC\Giros%20FAE\Giros%20Distribuciones%202019-20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3831D-C216-4C95-8517-7AB08E11D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6125</Words>
  <Characters>33688</Characters>
  <Application>Microsoft Office Word</Application>
  <DocSecurity>0</DocSecurity>
  <Lines>280</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Ministerio de Hacienda y Crédito Público</Company>
  <LinksUpToDate>false</LinksUpToDate>
  <CharactersWithSpaces>39734</CharactersWithSpaces>
  <SharedDoc>false</SharedDoc>
  <HLinks>
    <vt:vector size="18" baseType="variant">
      <vt:variant>
        <vt:i4>7012403</vt:i4>
      </vt:variant>
      <vt:variant>
        <vt:i4>6</vt:i4>
      </vt:variant>
      <vt:variant>
        <vt:i4>0</vt:i4>
      </vt:variant>
      <vt:variant>
        <vt:i4>5</vt:i4>
      </vt:variant>
      <vt:variant>
        <vt:lpwstr>http://www.minhacienda.gov.co/HomeMinhacienda/ShowProperty?nodeId=%2FOCS%2FP_MHCP_WCC-062109%2F%2FidcPrimaryFile&amp;revision=latestreleased</vt:lpwstr>
      </vt:variant>
      <vt:variant>
        <vt:lpwstr/>
      </vt:variant>
      <vt:variant>
        <vt:i4>3801132</vt:i4>
      </vt:variant>
      <vt:variant>
        <vt:i4>3</vt:i4>
      </vt:variant>
      <vt:variant>
        <vt:i4>0</vt:i4>
      </vt:variant>
      <vt:variant>
        <vt:i4>5</vt:i4>
      </vt:variant>
      <vt:variant>
        <vt:lpwstr>\\mh-snassa01\mhcp$\DGRESS\SSRP\FONPET</vt:lpwstr>
      </vt:variant>
      <vt:variant>
        <vt:lpwstr/>
      </vt:variant>
      <vt:variant>
        <vt:i4>6553660</vt:i4>
      </vt:variant>
      <vt:variant>
        <vt:i4>0</vt:i4>
      </vt:variant>
      <vt:variant>
        <vt:i4>0</vt:i4>
      </vt:variant>
      <vt:variant>
        <vt:i4>5</vt:i4>
      </vt:variant>
      <vt:variant>
        <vt:lpwstr>http://www.minhacienda.gov.co/HomeMinhacienda/ShowProperty?nodeId=%2FOCS%2FP_MHCP_WCC-065087%2F%2FidcPrimaryFile&amp;revision=latestreleased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Yady Graciela Sanchez Gamboa</dc:creator>
  <cp:keywords/>
  <dc:description/>
  <cp:lastModifiedBy>Liliana Parra Ramirez</cp:lastModifiedBy>
  <cp:revision>2</cp:revision>
  <cp:lastPrinted>2017-05-15T21:04:00Z</cp:lastPrinted>
  <dcterms:created xsi:type="dcterms:W3CDTF">2021-01-20T12:06:00Z</dcterms:created>
  <dcterms:modified xsi:type="dcterms:W3CDTF">2021-01-20T12:06:00Z</dcterms:modified>
</cp:coreProperties>
</file>