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85" w:rsidRPr="0024330A" w:rsidRDefault="00BD0D85" w:rsidP="00302A3D">
      <w:pPr>
        <w:spacing w:before="0"/>
        <w:contextualSpacing/>
        <w:jc w:val="center"/>
        <w:rPr>
          <w:rFonts w:cs="Arial"/>
          <w:b/>
          <w:bCs/>
          <w:lang w:val="es-ES"/>
        </w:rPr>
      </w:pPr>
      <w:bookmarkStart w:id="0" w:name="_Hlk24416037"/>
      <w:bookmarkStart w:id="1" w:name="_GoBack"/>
      <w:bookmarkEnd w:id="1"/>
      <w:r w:rsidRPr="0024330A">
        <w:rPr>
          <w:rFonts w:cs="Arial"/>
          <w:b/>
          <w:bCs/>
          <w:lang w:val="es-ES"/>
        </w:rPr>
        <w:t>INFORME</w:t>
      </w:r>
      <w:r w:rsidR="0046147D" w:rsidRPr="0024330A">
        <w:rPr>
          <w:rFonts w:cs="Arial"/>
          <w:b/>
          <w:bCs/>
          <w:lang w:val="es-ES"/>
        </w:rPr>
        <w:t xml:space="preserve"> </w:t>
      </w:r>
      <w:r w:rsidRPr="0024330A">
        <w:rPr>
          <w:rFonts w:cs="Arial"/>
          <w:b/>
          <w:bCs/>
          <w:lang w:val="es-ES"/>
        </w:rPr>
        <w:t>DE</w:t>
      </w:r>
      <w:r w:rsidR="0046147D" w:rsidRPr="0024330A">
        <w:rPr>
          <w:rFonts w:cs="Arial"/>
          <w:b/>
          <w:bCs/>
          <w:lang w:val="es-ES"/>
        </w:rPr>
        <w:t xml:space="preserve"> </w:t>
      </w:r>
      <w:r w:rsidRPr="0024330A">
        <w:rPr>
          <w:rFonts w:cs="Arial"/>
          <w:b/>
          <w:bCs/>
          <w:lang w:val="es-ES"/>
        </w:rPr>
        <w:t>SEGUIMIENTO</w:t>
      </w:r>
      <w:r w:rsidR="0046147D" w:rsidRPr="0024330A">
        <w:rPr>
          <w:rFonts w:cs="Arial"/>
          <w:b/>
          <w:bCs/>
          <w:lang w:val="es-ES"/>
        </w:rPr>
        <w:t xml:space="preserve"> </w:t>
      </w:r>
      <w:r w:rsidRPr="0024330A">
        <w:rPr>
          <w:rFonts w:cs="Arial"/>
          <w:b/>
          <w:bCs/>
          <w:lang w:val="es-ES"/>
        </w:rPr>
        <w:t>A</w:t>
      </w:r>
      <w:r w:rsidR="0046147D" w:rsidRPr="0024330A">
        <w:rPr>
          <w:rFonts w:cs="Arial"/>
          <w:b/>
          <w:bCs/>
          <w:lang w:val="es-ES"/>
        </w:rPr>
        <w:t xml:space="preserve"> </w:t>
      </w:r>
      <w:r w:rsidRPr="0024330A">
        <w:rPr>
          <w:rFonts w:cs="Arial"/>
          <w:b/>
          <w:bCs/>
          <w:lang w:val="es-ES"/>
        </w:rPr>
        <w:t>LA</w:t>
      </w:r>
      <w:r w:rsidR="0046147D" w:rsidRPr="0024330A">
        <w:rPr>
          <w:rFonts w:cs="Arial"/>
          <w:b/>
          <w:bCs/>
          <w:lang w:val="es-ES"/>
        </w:rPr>
        <w:t xml:space="preserve"> </w:t>
      </w:r>
      <w:r w:rsidRPr="0024330A">
        <w:rPr>
          <w:rFonts w:cs="Arial"/>
          <w:b/>
          <w:bCs/>
          <w:lang w:val="es-ES"/>
        </w:rPr>
        <w:t>MEDIDA</w:t>
      </w:r>
      <w:r w:rsidR="0046147D" w:rsidRPr="0024330A">
        <w:rPr>
          <w:rFonts w:cs="Arial"/>
          <w:b/>
          <w:bCs/>
          <w:lang w:val="es-ES"/>
        </w:rPr>
        <w:t xml:space="preserve"> </w:t>
      </w:r>
      <w:r w:rsidR="00F66118" w:rsidRPr="0024330A">
        <w:rPr>
          <w:rFonts w:cs="Arial"/>
          <w:b/>
          <w:bCs/>
          <w:lang w:val="es-ES"/>
        </w:rPr>
        <w:t xml:space="preserve">PREVENTIVA DE PLAN DE DESEMPEÑO EN LA ASIGNACION ESPECIAL PARA </w:t>
      </w:r>
      <w:r w:rsidRPr="0024330A">
        <w:rPr>
          <w:rFonts w:cs="Arial"/>
          <w:b/>
          <w:bCs/>
          <w:lang w:val="es-ES"/>
        </w:rPr>
        <w:t>ALIMENTACIÓN</w:t>
      </w:r>
      <w:r w:rsidR="0046147D" w:rsidRPr="0024330A">
        <w:rPr>
          <w:rFonts w:cs="Arial"/>
          <w:b/>
          <w:bCs/>
          <w:lang w:val="es-ES"/>
        </w:rPr>
        <w:t xml:space="preserve"> </w:t>
      </w:r>
      <w:r w:rsidRPr="0024330A">
        <w:rPr>
          <w:rFonts w:cs="Arial"/>
          <w:b/>
          <w:bCs/>
          <w:lang w:val="es-ES"/>
        </w:rPr>
        <w:t>ESCOLAR</w:t>
      </w:r>
      <w:r w:rsidR="00F66118" w:rsidRPr="0024330A">
        <w:rPr>
          <w:rFonts w:cs="Arial"/>
          <w:b/>
          <w:bCs/>
          <w:lang w:val="es-ES"/>
        </w:rPr>
        <w:t xml:space="preserve"> DEL SGP</w:t>
      </w:r>
      <w:r w:rsidRPr="0024330A">
        <w:rPr>
          <w:rFonts w:cs="Arial"/>
          <w:b/>
          <w:bCs/>
          <w:lang w:val="es-ES"/>
        </w:rPr>
        <w:t>,</w:t>
      </w:r>
      <w:r w:rsidR="0046147D" w:rsidRPr="0024330A">
        <w:rPr>
          <w:rFonts w:cs="Arial"/>
          <w:b/>
          <w:bCs/>
          <w:lang w:val="es-ES"/>
        </w:rPr>
        <w:t xml:space="preserve"> </w:t>
      </w:r>
      <w:r w:rsidRPr="0024330A">
        <w:rPr>
          <w:rFonts w:cs="Arial"/>
          <w:b/>
          <w:bCs/>
          <w:lang w:val="es-ES"/>
        </w:rPr>
        <w:t>ADOPTADA</w:t>
      </w:r>
      <w:r w:rsidR="0046147D" w:rsidRPr="0024330A">
        <w:rPr>
          <w:rFonts w:cs="Arial"/>
          <w:b/>
          <w:bCs/>
          <w:lang w:val="es-ES"/>
        </w:rPr>
        <w:t xml:space="preserve"> </w:t>
      </w:r>
      <w:r w:rsidR="00F66118" w:rsidRPr="0024330A">
        <w:rPr>
          <w:rFonts w:cs="Arial"/>
          <w:b/>
          <w:bCs/>
          <w:lang w:val="es-ES"/>
        </w:rPr>
        <w:t xml:space="preserve">POR </w:t>
      </w:r>
      <w:r w:rsidRPr="0024330A">
        <w:rPr>
          <w:rFonts w:cs="Arial"/>
          <w:b/>
          <w:bCs/>
          <w:lang w:val="es-ES"/>
        </w:rPr>
        <w:t>EL</w:t>
      </w:r>
      <w:r w:rsidR="0046147D" w:rsidRPr="0024330A">
        <w:rPr>
          <w:rFonts w:cs="Arial"/>
          <w:b/>
          <w:bCs/>
          <w:lang w:val="es-ES"/>
        </w:rPr>
        <w:t xml:space="preserve"> </w:t>
      </w:r>
      <w:r w:rsidR="00791265" w:rsidRPr="0024330A">
        <w:rPr>
          <w:rFonts w:cs="Arial"/>
          <w:b/>
          <w:bCs/>
          <w:lang w:val="es-ES"/>
        </w:rPr>
        <w:t>MUNICIPIO</w:t>
      </w:r>
      <w:r w:rsidR="0046147D" w:rsidRPr="0024330A">
        <w:rPr>
          <w:rFonts w:cs="Arial"/>
          <w:b/>
          <w:bCs/>
          <w:lang w:val="es-ES"/>
        </w:rPr>
        <w:t xml:space="preserve"> </w:t>
      </w:r>
      <w:r w:rsidRPr="0024330A">
        <w:rPr>
          <w:rFonts w:cs="Arial"/>
          <w:b/>
          <w:bCs/>
          <w:lang w:val="es-ES"/>
        </w:rPr>
        <w:t>DE</w:t>
      </w:r>
      <w:r w:rsidR="0046147D" w:rsidRPr="0024330A">
        <w:rPr>
          <w:rFonts w:cs="Arial"/>
          <w:b/>
          <w:bCs/>
          <w:lang w:val="es-ES"/>
        </w:rPr>
        <w:t xml:space="preserve"> </w:t>
      </w:r>
      <w:r w:rsidR="00391C79" w:rsidRPr="0024330A">
        <w:rPr>
          <w:rFonts w:cs="Arial"/>
          <w:b/>
          <w:bCs/>
          <w:lang w:val="es-ES"/>
        </w:rPr>
        <w:t>COVEÑAS - SUCRE</w:t>
      </w:r>
      <w:r w:rsidR="0046147D" w:rsidRPr="0024330A">
        <w:rPr>
          <w:rFonts w:cs="Arial"/>
          <w:b/>
          <w:bCs/>
          <w:lang w:val="es-ES"/>
        </w:rPr>
        <w:t xml:space="preserve"> </w:t>
      </w:r>
      <w:r w:rsidRPr="0024330A">
        <w:rPr>
          <w:rFonts w:cs="Arial"/>
          <w:b/>
          <w:bCs/>
          <w:lang w:val="es-ES"/>
        </w:rPr>
        <w:t>EN</w:t>
      </w:r>
      <w:r w:rsidR="0046147D" w:rsidRPr="0024330A">
        <w:rPr>
          <w:rFonts w:cs="Arial"/>
          <w:b/>
          <w:bCs/>
          <w:lang w:val="es-ES"/>
        </w:rPr>
        <w:t xml:space="preserve"> </w:t>
      </w:r>
      <w:r w:rsidRPr="0024330A">
        <w:rPr>
          <w:rFonts w:cs="Arial"/>
          <w:b/>
          <w:bCs/>
          <w:lang w:val="es-ES"/>
        </w:rPr>
        <w:t>APLICACIÓN</w:t>
      </w:r>
      <w:r w:rsidR="0046147D" w:rsidRPr="0024330A">
        <w:rPr>
          <w:rFonts w:cs="Arial"/>
          <w:b/>
          <w:bCs/>
          <w:lang w:val="es-ES"/>
        </w:rPr>
        <w:t xml:space="preserve"> </w:t>
      </w:r>
      <w:r w:rsidRPr="0024330A">
        <w:rPr>
          <w:rFonts w:cs="Arial"/>
          <w:b/>
          <w:bCs/>
          <w:lang w:val="es-ES"/>
        </w:rPr>
        <w:t>DEL</w:t>
      </w:r>
      <w:r w:rsidR="0046147D" w:rsidRPr="0024330A">
        <w:rPr>
          <w:rFonts w:cs="Arial"/>
          <w:b/>
          <w:bCs/>
          <w:lang w:val="es-ES"/>
        </w:rPr>
        <w:t xml:space="preserve"> </w:t>
      </w:r>
      <w:r w:rsidRPr="0024330A">
        <w:rPr>
          <w:rFonts w:cs="Arial"/>
          <w:b/>
          <w:bCs/>
          <w:lang w:val="es-ES"/>
        </w:rPr>
        <w:t>DECRETO</w:t>
      </w:r>
      <w:r w:rsidR="0046147D" w:rsidRPr="0024330A">
        <w:rPr>
          <w:rFonts w:cs="Arial"/>
          <w:b/>
          <w:bCs/>
          <w:lang w:val="es-ES"/>
        </w:rPr>
        <w:t xml:space="preserve"> </w:t>
      </w:r>
      <w:r w:rsidRPr="0024330A">
        <w:rPr>
          <w:rFonts w:cs="Arial"/>
          <w:b/>
          <w:bCs/>
          <w:lang w:val="es-ES"/>
        </w:rPr>
        <w:t>028</w:t>
      </w:r>
      <w:r w:rsidR="0046147D" w:rsidRPr="0024330A">
        <w:rPr>
          <w:rFonts w:cs="Arial"/>
          <w:b/>
          <w:bCs/>
          <w:lang w:val="es-ES"/>
        </w:rPr>
        <w:t xml:space="preserve"> </w:t>
      </w:r>
      <w:r w:rsidRPr="0024330A">
        <w:rPr>
          <w:rFonts w:cs="Arial"/>
          <w:b/>
          <w:bCs/>
          <w:lang w:val="es-ES"/>
        </w:rPr>
        <w:t>DE</w:t>
      </w:r>
      <w:r w:rsidR="0046147D" w:rsidRPr="0024330A">
        <w:rPr>
          <w:rFonts w:cs="Arial"/>
          <w:b/>
          <w:bCs/>
          <w:lang w:val="es-ES"/>
        </w:rPr>
        <w:t xml:space="preserve"> </w:t>
      </w:r>
      <w:r w:rsidRPr="0024330A">
        <w:rPr>
          <w:rFonts w:cs="Arial"/>
          <w:b/>
          <w:bCs/>
          <w:lang w:val="es-ES"/>
        </w:rPr>
        <w:t>2008</w:t>
      </w:r>
      <w:r w:rsidR="000C7445" w:rsidRPr="0024330A">
        <w:rPr>
          <w:rFonts w:cs="Arial"/>
          <w:b/>
          <w:bCs/>
          <w:lang w:val="es-ES"/>
        </w:rPr>
        <w:t>.</w:t>
      </w:r>
    </w:p>
    <w:p w:rsidR="00BD0D85" w:rsidRPr="0024330A" w:rsidRDefault="00BD0D85">
      <w:pPr>
        <w:spacing w:before="0"/>
        <w:contextualSpacing/>
        <w:jc w:val="center"/>
        <w:rPr>
          <w:rFonts w:cs="Arial"/>
          <w:b/>
          <w:bCs/>
          <w:szCs w:val="22"/>
          <w:lang w:val="es-ES_tradnl"/>
        </w:rPr>
      </w:pPr>
    </w:p>
    <w:bookmarkEnd w:id="0"/>
    <w:p w:rsidR="001B6D11" w:rsidRPr="0024330A" w:rsidRDefault="001B6D11">
      <w:pPr>
        <w:spacing w:before="0"/>
        <w:contextualSpacing/>
        <w:rPr>
          <w:rFonts w:cs="Arial"/>
          <w:bCs/>
          <w:szCs w:val="22"/>
          <w:lang w:val="es-ES_tradnl"/>
        </w:rPr>
      </w:pPr>
      <w:r w:rsidRPr="0024330A">
        <w:rPr>
          <w:rFonts w:cs="Arial"/>
          <w:b/>
          <w:bCs/>
          <w:szCs w:val="22"/>
          <w:lang w:val="es-ES_tradnl"/>
        </w:rPr>
        <w:t>Periodo</w:t>
      </w:r>
      <w:r w:rsidR="0046147D" w:rsidRPr="0024330A">
        <w:rPr>
          <w:rFonts w:cs="Arial"/>
          <w:b/>
          <w:bCs/>
          <w:szCs w:val="22"/>
          <w:lang w:val="es-ES_tradnl"/>
        </w:rPr>
        <w:t xml:space="preserve"> </w:t>
      </w:r>
      <w:r w:rsidRPr="0024330A">
        <w:rPr>
          <w:rFonts w:cs="Arial"/>
          <w:b/>
          <w:bCs/>
          <w:szCs w:val="22"/>
          <w:lang w:val="es-ES_tradnl"/>
        </w:rPr>
        <w:t>Evaluado:</w:t>
      </w:r>
      <w:r w:rsidR="0046147D" w:rsidRPr="0024330A">
        <w:rPr>
          <w:rFonts w:cs="Arial"/>
          <w:lang w:val="es-ES_tradnl"/>
        </w:rPr>
        <w:t xml:space="preserve"> </w:t>
      </w:r>
      <w:r w:rsidRPr="0024330A">
        <w:rPr>
          <w:rFonts w:cs="Arial"/>
          <w:bCs/>
          <w:szCs w:val="22"/>
          <w:lang w:val="es-ES_tradnl"/>
        </w:rPr>
        <w:t>Del</w:t>
      </w:r>
      <w:r w:rsidR="0046147D" w:rsidRPr="0024330A">
        <w:rPr>
          <w:rFonts w:cs="Arial"/>
          <w:bCs/>
          <w:szCs w:val="22"/>
          <w:lang w:val="es-ES_tradnl"/>
        </w:rPr>
        <w:t xml:space="preserve"> </w:t>
      </w:r>
      <w:r w:rsidRPr="0024330A">
        <w:rPr>
          <w:rFonts w:cs="Arial"/>
          <w:bCs/>
          <w:szCs w:val="22"/>
          <w:lang w:val="es-ES_tradnl"/>
        </w:rPr>
        <w:t>1</w:t>
      </w:r>
      <w:r w:rsidR="0046147D" w:rsidRPr="0024330A">
        <w:rPr>
          <w:rFonts w:cs="Arial"/>
          <w:bCs/>
          <w:szCs w:val="22"/>
          <w:lang w:val="es-ES_tradnl"/>
        </w:rPr>
        <w:t xml:space="preserve"> </w:t>
      </w:r>
      <w:r w:rsidRPr="0024330A">
        <w:rPr>
          <w:rFonts w:cs="Arial"/>
          <w:bCs/>
          <w:szCs w:val="22"/>
          <w:lang w:val="es-ES_tradnl"/>
        </w:rPr>
        <w:t>de</w:t>
      </w:r>
      <w:r w:rsidR="000D7AB0" w:rsidRPr="0024330A">
        <w:rPr>
          <w:rFonts w:cs="Arial"/>
          <w:bCs/>
          <w:szCs w:val="22"/>
          <w:lang w:val="es-ES_tradnl"/>
        </w:rPr>
        <w:t xml:space="preserve"> abril </w:t>
      </w:r>
      <w:r w:rsidRPr="0024330A">
        <w:rPr>
          <w:rFonts w:cs="Arial"/>
          <w:bCs/>
          <w:szCs w:val="22"/>
          <w:lang w:val="es-ES_tradnl"/>
        </w:rPr>
        <w:t>de</w:t>
      </w:r>
      <w:r w:rsidR="0046147D" w:rsidRPr="0024330A">
        <w:rPr>
          <w:rFonts w:cs="Arial"/>
          <w:bCs/>
          <w:szCs w:val="22"/>
          <w:lang w:val="es-ES_tradnl"/>
        </w:rPr>
        <w:t xml:space="preserve"> </w:t>
      </w:r>
      <w:r w:rsidRPr="0024330A">
        <w:rPr>
          <w:rFonts w:cs="Arial"/>
          <w:bCs/>
          <w:szCs w:val="22"/>
          <w:lang w:val="es-ES_tradnl"/>
        </w:rPr>
        <w:t>2019</w:t>
      </w:r>
      <w:r w:rsidR="0046147D" w:rsidRPr="0024330A">
        <w:rPr>
          <w:rFonts w:cs="Arial"/>
          <w:bCs/>
          <w:szCs w:val="22"/>
          <w:lang w:val="es-ES_tradnl"/>
        </w:rPr>
        <w:t xml:space="preserve"> </w:t>
      </w:r>
      <w:r w:rsidRPr="0024330A">
        <w:rPr>
          <w:rFonts w:cs="Arial"/>
          <w:bCs/>
          <w:szCs w:val="22"/>
          <w:lang w:val="es-ES_tradnl"/>
        </w:rPr>
        <w:t>a</w:t>
      </w:r>
      <w:r w:rsidR="0046147D" w:rsidRPr="0024330A">
        <w:rPr>
          <w:rFonts w:cs="Arial"/>
          <w:bCs/>
          <w:szCs w:val="22"/>
          <w:lang w:val="es-ES_tradnl"/>
        </w:rPr>
        <w:t xml:space="preserve"> </w:t>
      </w:r>
      <w:r w:rsidR="000D7AB0" w:rsidRPr="0024330A">
        <w:rPr>
          <w:rFonts w:cs="Arial"/>
          <w:bCs/>
          <w:szCs w:val="22"/>
          <w:lang w:val="es-ES_tradnl"/>
        </w:rPr>
        <w:t xml:space="preserve">30 de </w:t>
      </w:r>
      <w:r w:rsidR="00391C79" w:rsidRPr="0024330A">
        <w:rPr>
          <w:rFonts w:cs="Arial"/>
          <w:bCs/>
          <w:szCs w:val="22"/>
          <w:lang w:val="es-ES_tradnl"/>
        </w:rPr>
        <w:t>septiembre</w:t>
      </w:r>
      <w:r w:rsidR="0046147D" w:rsidRPr="0024330A">
        <w:rPr>
          <w:rFonts w:cs="Arial"/>
          <w:bCs/>
          <w:szCs w:val="22"/>
          <w:lang w:val="es-ES_tradnl"/>
        </w:rPr>
        <w:t xml:space="preserve"> </w:t>
      </w:r>
      <w:r w:rsidRPr="0024330A">
        <w:rPr>
          <w:rFonts w:cs="Arial"/>
          <w:bCs/>
          <w:szCs w:val="22"/>
          <w:lang w:val="es-ES_tradnl"/>
        </w:rPr>
        <w:t>de</w:t>
      </w:r>
      <w:r w:rsidR="0046147D" w:rsidRPr="0024330A">
        <w:rPr>
          <w:rFonts w:cs="Arial"/>
          <w:bCs/>
          <w:szCs w:val="22"/>
          <w:lang w:val="es-ES_tradnl"/>
        </w:rPr>
        <w:t xml:space="preserve"> </w:t>
      </w:r>
      <w:r w:rsidRPr="0024330A">
        <w:rPr>
          <w:rFonts w:cs="Arial"/>
          <w:bCs/>
          <w:szCs w:val="22"/>
          <w:lang w:val="es-ES_tradnl"/>
        </w:rPr>
        <w:t>2021.</w:t>
      </w:r>
    </w:p>
    <w:p w:rsidR="001B6D11" w:rsidRPr="0024330A" w:rsidRDefault="001B6D11">
      <w:pPr>
        <w:spacing w:before="0"/>
        <w:contextualSpacing/>
        <w:rPr>
          <w:rFonts w:cs="Arial"/>
          <w:b/>
          <w:bCs/>
          <w:szCs w:val="22"/>
          <w:lang w:val="es-ES_tradnl"/>
        </w:rPr>
      </w:pPr>
    </w:p>
    <w:p w:rsidR="001B6D11" w:rsidRPr="0024330A" w:rsidRDefault="000D7AB0">
      <w:pPr>
        <w:pStyle w:val="Ttulo1"/>
        <w:numPr>
          <w:ilvl w:val="0"/>
          <w:numId w:val="32"/>
        </w:numPr>
        <w:rPr>
          <w:u w:color="000000"/>
        </w:rPr>
      </w:pPr>
      <w:r w:rsidRPr="0024330A">
        <w:rPr>
          <w:u w:color="000000"/>
        </w:rPr>
        <w:t>INTRODUCCIÓN</w:t>
      </w:r>
      <w:r w:rsidR="00567A75" w:rsidRPr="0024330A">
        <w:rPr>
          <w:u w:color="000000"/>
        </w:rPr>
        <w:t>.</w:t>
      </w:r>
    </w:p>
    <w:p w:rsidR="001B6D11" w:rsidRPr="0024330A" w:rsidRDefault="001B6D11">
      <w:pPr>
        <w:spacing w:before="0"/>
        <w:contextualSpacing/>
        <w:rPr>
          <w:rFonts w:cs="Arial"/>
          <w:szCs w:val="22"/>
        </w:rPr>
      </w:pPr>
    </w:p>
    <w:p w:rsidR="008F078F" w:rsidRPr="0024330A" w:rsidRDefault="008F078F" w:rsidP="00EF3980">
      <w:pPr>
        <w:spacing w:before="0"/>
        <w:contextualSpacing/>
        <w:rPr>
          <w:rFonts w:eastAsia="Times New Roman" w:cs="Arial"/>
          <w:szCs w:val="22"/>
        </w:rPr>
      </w:pPr>
      <w:r w:rsidRPr="0024330A">
        <w:rPr>
          <w:rFonts w:eastAsia="Times New Roman" w:cs="Arial"/>
          <w:szCs w:val="22"/>
        </w:rPr>
        <w:t>A partir del Informe de Resultados de la Actuación Especial del Programa de Alimentación Escolar – PAE- Ministerio de Educación Nacional - MEN – realizado durante las vigencias 2014 – 2015 por la Contraloría General de la República en las Entidades Territoriales Certificadas de Atlántico, Bolívar, Cesar, Córdoba, La Guajira, Magdalena y Sucre, se identificaron una serie de problemáticas que fueron constituidas por el organismo de control como hallazgos con incidencia de tipo disciplinaria, fiscal e incluso penal.</w:t>
      </w:r>
    </w:p>
    <w:p w:rsidR="008F078F" w:rsidRPr="0024330A" w:rsidRDefault="008F078F" w:rsidP="00EF3980">
      <w:pPr>
        <w:spacing w:before="0"/>
        <w:contextualSpacing/>
        <w:rPr>
          <w:rFonts w:eastAsia="Times New Roman" w:cs="Arial"/>
          <w:szCs w:val="22"/>
        </w:rPr>
      </w:pPr>
    </w:p>
    <w:p w:rsidR="008F078F" w:rsidRPr="0024330A" w:rsidRDefault="008F078F" w:rsidP="00EF3980">
      <w:pPr>
        <w:spacing w:before="0"/>
        <w:contextualSpacing/>
        <w:rPr>
          <w:rFonts w:eastAsia="Times New Roman" w:cs="Arial"/>
          <w:szCs w:val="22"/>
        </w:rPr>
      </w:pPr>
      <w:r w:rsidRPr="0024330A">
        <w:rPr>
          <w:rFonts w:eastAsia="Times New Roman" w:cs="Arial"/>
          <w:szCs w:val="22"/>
        </w:rPr>
        <w:t xml:space="preserve">Para el Municipio de Coveñas, se constituyeron cinco (5) hallazgos relacionados con las siguientes problemáticas: i) </w:t>
      </w:r>
      <w:r w:rsidR="00CB66AB" w:rsidRPr="0024330A">
        <w:rPr>
          <w:rFonts w:eastAsia="Times New Roman" w:cs="Arial"/>
          <w:szCs w:val="22"/>
        </w:rPr>
        <w:t>i</w:t>
      </w:r>
      <w:r w:rsidRPr="0024330A">
        <w:rPr>
          <w:rFonts w:eastAsia="Times New Roman" w:cs="Arial"/>
          <w:szCs w:val="22"/>
        </w:rPr>
        <w:t>ncumplimiento de los Lineamientos Técnico-Administrativos del Programa de Alimentación Escolar del Ministerio de Educación Nacional – MEN ii) fallas/inexistencia de supervisión, iii) inexistencia del Diagnóstico Situacional, iv) inexistencia de control al número de raciones entregadas en las instituciones educativas del Municipio.</w:t>
      </w:r>
      <w:r w:rsidR="0042679C" w:rsidRPr="0024330A">
        <w:rPr>
          <w:rFonts w:eastAsia="Times New Roman" w:cs="Arial"/>
          <w:szCs w:val="22"/>
        </w:rPr>
        <w:t xml:space="preserve"> </w:t>
      </w:r>
      <w:r w:rsidRPr="0024330A">
        <w:rPr>
          <w:rFonts w:eastAsia="Times New Roman" w:cs="Arial"/>
          <w:szCs w:val="22"/>
        </w:rPr>
        <w:t>En este sentido, la Dirección General de Apoyo Fiscal realizó un análisis de la información suministrada por la Contraloría General de la República correspondiente al Municipio de Coveñas – Sucre, a partir del cual se determinó la existencia de los eventos de riesgo definidos en el artículo 9 del Decreto 028 de 2008, en relación con el uso de los recursos de la Asignación Especial para Alimentación Escolar del Sistema General de Participaciones.</w:t>
      </w:r>
    </w:p>
    <w:p w:rsidR="008F078F" w:rsidRPr="0024330A" w:rsidRDefault="008F078F" w:rsidP="00EF3980">
      <w:pPr>
        <w:spacing w:before="0"/>
        <w:contextualSpacing/>
        <w:rPr>
          <w:rFonts w:eastAsia="Times New Roman" w:cs="Arial"/>
          <w:szCs w:val="22"/>
        </w:rPr>
      </w:pPr>
    </w:p>
    <w:p w:rsidR="00945190" w:rsidRPr="0024330A" w:rsidRDefault="00945190" w:rsidP="00EF3980">
      <w:pPr>
        <w:spacing w:before="0"/>
        <w:contextualSpacing/>
        <w:rPr>
          <w:rFonts w:eastAsia="Times New Roman" w:cs="Arial"/>
          <w:szCs w:val="22"/>
        </w:rPr>
      </w:pPr>
      <w:r w:rsidRPr="0024330A">
        <w:rPr>
          <w:rFonts w:eastAsia="Times New Roman" w:cs="Arial"/>
          <w:szCs w:val="22"/>
        </w:rPr>
        <w:t>A partir del informe de diagnóstico institucional y en virtud del numeral 2 del artículo 2.6.3.4.3 del Decreto 1068 de 2015, se fundamentó la necesidad de adopción de la Medida Preventiva de Plan de Desempeño en la Asignación Especial para Alimentación Escolar en el Municipio de Coveñas – Sucre. Razón por la cual, la Dirección General de Apoyo Fiscal del Ministerio de Hacienda y Crédito Público expidió la Resolución</w:t>
      </w:r>
      <w:r w:rsidR="009B6BF5" w:rsidRPr="0024330A">
        <w:rPr>
          <w:rFonts w:eastAsia="Times New Roman" w:cs="Arial"/>
          <w:szCs w:val="22"/>
        </w:rPr>
        <w:t xml:space="preserve"> No.</w:t>
      </w:r>
      <w:r w:rsidRPr="0024330A">
        <w:rPr>
          <w:rFonts w:eastAsia="Times New Roman" w:cs="Arial"/>
          <w:szCs w:val="22"/>
        </w:rPr>
        <w:t xml:space="preserve"> 2681</w:t>
      </w:r>
      <w:r w:rsidR="008D20D3" w:rsidRPr="0024330A">
        <w:rPr>
          <w:rFonts w:eastAsia="Times New Roman" w:cs="Arial"/>
          <w:szCs w:val="22"/>
        </w:rPr>
        <w:t xml:space="preserve"> del 1 de septiembre de 2016,</w:t>
      </w:r>
      <w:r w:rsidRPr="0024330A">
        <w:rPr>
          <w:rFonts w:eastAsia="Times New Roman" w:cs="Arial"/>
          <w:szCs w:val="22"/>
        </w:rPr>
        <w:t xml:space="preserve"> por medio de la cual ordenó la adopción de la Medida Preventiva de Plan de Desempeño al Municipio de Coveñas – Sucre, por un periodo de doce (12) meses, diez (10) de ejecución y dos (2) de evaluación. Dicha resolución fue adoptada por el Municipio a través del Decreto </w:t>
      </w:r>
      <w:r w:rsidR="009B6BF5" w:rsidRPr="0024330A">
        <w:rPr>
          <w:rFonts w:eastAsia="Times New Roman" w:cs="Arial"/>
          <w:szCs w:val="22"/>
        </w:rPr>
        <w:t xml:space="preserve">No. </w:t>
      </w:r>
      <w:r w:rsidRPr="0024330A">
        <w:rPr>
          <w:rFonts w:eastAsia="Times New Roman" w:cs="Arial"/>
          <w:szCs w:val="22"/>
        </w:rPr>
        <w:t xml:space="preserve">145 del 9 de noviembre de 2016, aprobado por esta Dirección mediante Resolución </w:t>
      </w:r>
      <w:r w:rsidR="009B6BF5" w:rsidRPr="0024330A">
        <w:rPr>
          <w:rFonts w:eastAsia="Times New Roman" w:cs="Arial"/>
          <w:szCs w:val="22"/>
        </w:rPr>
        <w:t xml:space="preserve">No. </w:t>
      </w:r>
      <w:r w:rsidRPr="0024330A">
        <w:rPr>
          <w:rFonts w:eastAsia="Times New Roman" w:cs="Arial"/>
          <w:szCs w:val="22"/>
        </w:rPr>
        <w:t>4554 del 21 de diciembre de 2016.</w:t>
      </w:r>
    </w:p>
    <w:p w:rsidR="00945190" w:rsidRPr="0024330A" w:rsidRDefault="00945190" w:rsidP="00EF3980">
      <w:pPr>
        <w:spacing w:before="0"/>
        <w:contextualSpacing/>
        <w:rPr>
          <w:rFonts w:eastAsia="Times New Roman" w:cs="Arial"/>
          <w:szCs w:val="22"/>
        </w:rPr>
      </w:pPr>
    </w:p>
    <w:p w:rsidR="00945190" w:rsidRPr="0024330A" w:rsidRDefault="00945190" w:rsidP="00EF3980">
      <w:pPr>
        <w:spacing w:before="0"/>
        <w:contextualSpacing/>
        <w:rPr>
          <w:rFonts w:eastAsia="Times New Roman" w:cs="Arial"/>
          <w:szCs w:val="22"/>
        </w:rPr>
      </w:pPr>
      <w:r w:rsidRPr="0024330A">
        <w:rPr>
          <w:rFonts w:eastAsia="Times New Roman" w:cs="Arial"/>
          <w:szCs w:val="22"/>
        </w:rPr>
        <w:t xml:space="preserve">En desarrollo del seguimiento a la ejecución de Medida Preventiva de Plan de Desempeño adoptado en la Asignación Especial para Alimentación Escolar del Sistema General de Participaciones por el Municipio de Coveñas – Sucre mediante Decreto </w:t>
      </w:r>
      <w:r w:rsidR="009B6BF5" w:rsidRPr="0024330A">
        <w:rPr>
          <w:rFonts w:eastAsia="Times New Roman" w:cs="Arial"/>
          <w:szCs w:val="22"/>
        </w:rPr>
        <w:t xml:space="preserve">No. </w:t>
      </w:r>
      <w:r w:rsidRPr="0024330A">
        <w:rPr>
          <w:rFonts w:eastAsia="Times New Roman" w:cs="Arial"/>
          <w:szCs w:val="22"/>
        </w:rPr>
        <w:t xml:space="preserve">145 del 9 de noviembre de 2016, la Dirección General de Apoyo Fiscal realizó la evaluación periódica al cumplimiento de los compromisos adquiridos por esta Entidad, generando los respectivos informes. En la evaluación se determinó que la Entidad Territorial presentó el cumplimiento </w:t>
      </w:r>
      <w:r w:rsidRPr="0024330A">
        <w:rPr>
          <w:rFonts w:eastAsia="Times New Roman" w:cs="Arial"/>
          <w:szCs w:val="22"/>
        </w:rPr>
        <w:lastRenderedPageBreak/>
        <w:t>de siete (7) actividades y el incumplimiento de siete (7) actividades para un total de catorce actividades (14) propuestas en el Plan de Desempeño, lo que significó un incumplimiento de 50 %.</w:t>
      </w:r>
    </w:p>
    <w:p w:rsidR="00945190" w:rsidRPr="0024330A" w:rsidRDefault="00945190" w:rsidP="00EF3980">
      <w:pPr>
        <w:spacing w:before="0"/>
        <w:contextualSpacing/>
        <w:rPr>
          <w:rFonts w:eastAsia="Times New Roman" w:cs="Arial"/>
          <w:szCs w:val="22"/>
        </w:rPr>
      </w:pPr>
    </w:p>
    <w:p w:rsidR="00945190" w:rsidRPr="0024330A" w:rsidRDefault="00945190" w:rsidP="00EF3980">
      <w:pPr>
        <w:spacing w:before="0"/>
        <w:contextualSpacing/>
        <w:rPr>
          <w:rFonts w:eastAsia="Times New Roman" w:cs="Arial"/>
          <w:szCs w:val="22"/>
        </w:rPr>
      </w:pPr>
      <w:r w:rsidRPr="0024330A">
        <w:rPr>
          <w:rFonts w:eastAsia="Times New Roman" w:cs="Arial"/>
          <w:szCs w:val="22"/>
        </w:rPr>
        <w:t xml:space="preserve">En observancia de lo señalado, </w:t>
      </w:r>
      <w:r w:rsidR="008D20D3" w:rsidRPr="0024330A">
        <w:rPr>
          <w:rFonts w:eastAsia="Times New Roman" w:cs="Arial"/>
          <w:szCs w:val="22"/>
        </w:rPr>
        <w:t xml:space="preserve">esta Dirección </w:t>
      </w:r>
      <w:r w:rsidRPr="0024330A">
        <w:rPr>
          <w:rFonts w:eastAsia="Times New Roman" w:cs="Arial"/>
          <w:szCs w:val="22"/>
        </w:rPr>
        <w:t>determinó la procedencia de reformular y extender la vigencia de la Medida Preventiva</w:t>
      </w:r>
      <w:r w:rsidR="00637128" w:rsidRPr="0024330A">
        <w:rPr>
          <w:rFonts w:eastAsia="Times New Roman" w:cs="Arial"/>
          <w:szCs w:val="22"/>
        </w:rPr>
        <w:t>. C</w:t>
      </w:r>
      <w:r w:rsidRPr="0024330A">
        <w:rPr>
          <w:rFonts w:eastAsia="Times New Roman" w:cs="Arial"/>
          <w:szCs w:val="22"/>
        </w:rPr>
        <w:t xml:space="preserve">onformemente, expidió la Resolución </w:t>
      </w:r>
      <w:r w:rsidR="009B6BF5" w:rsidRPr="0024330A">
        <w:rPr>
          <w:rFonts w:eastAsia="Times New Roman" w:cs="Arial"/>
          <w:szCs w:val="22"/>
        </w:rPr>
        <w:t xml:space="preserve">No. </w:t>
      </w:r>
      <w:r w:rsidRPr="0024330A">
        <w:rPr>
          <w:rFonts w:eastAsia="Times New Roman" w:cs="Arial"/>
          <w:szCs w:val="22"/>
        </w:rPr>
        <w:t>030 del 10 de enero de 2018, por la cual ordena la reformulación y extensión de la Medida Preventiva de Plan de Desempeño en la Asignación</w:t>
      </w:r>
      <w:r w:rsidR="00637128" w:rsidRPr="0024330A">
        <w:rPr>
          <w:rFonts w:eastAsia="Times New Roman" w:cs="Arial"/>
          <w:szCs w:val="22"/>
        </w:rPr>
        <w:t xml:space="preserve"> Especial</w:t>
      </w:r>
      <w:r w:rsidRPr="0024330A">
        <w:rPr>
          <w:rFonts w:eastAsia="Times New Roman" w:cs="Arial"/>
          <w:szCs w:val="22"/>
        </w:rPr>
        <w:t xml:space="preserve"> para la Alimentación Escolar del Municipio de Coveñas – Sucre, por un periodo de catorce (14) meses, doce (12) de ejecución y dos (2) de evaluació</w:t>
      </w:r>
      <w:r w:rsidR="008D20D3" w:rsidRPr="0024330A">
        <w:rPr>
          <w:rFonts w:eastAsia="Times New Roman" w:cs="Arial"/>
          <w:szCs w:val="22"/>
        </w:rPr>
        <w:t xml:space="preserve">n. Dicha </w:t>
      </w:r>
      <w:r w:rsidR="009B6BF5" w:rsidRPr="0024330A">
        <w:rPr>
          <w:rFonts w:eastAsia="Times New Roman" w:cs="Arial"/>
          <w:szCs w:val="22"/>
        </w:rPr>
        <w:t>R</w:t>
      </w:r>
      <w:r w:rsidRPr="0024330A">
        <w:rPr>
          <w:rFonts w:eastAsia="Times New Roman" w:cs="Arial"/>
          <w:szCs w:val="22"/>
        </w:rPr>
        <w:t xml:space="preserve">esolución fue adoptada por el Municipio mediante Decreto </w:t>
      </w:r>
      <w:r w:rsidR="009B6BF5" w:rsidRPr="0024330A">
        <w:rPr>
          <w:rFonts w:eastAsia="Times New Roman" w:cs="Arial"/>
          <w:szCs w:val="22"/>
        </w:rPr>
        <w:t xml:space="preserve">No. </w:t>
      </w:r>
      <w:r w:rsidRPr="0024330A">
        <w:rPr>
          <w:rFonts w:eastAsia="Times New Roman" w:cs="Arial"/>
          <w:szCs w:val="22"/>
        </w:rPr>
        <w:t>021 del 15 de</w:t>
      </w:r>
      <w:r w:rsidR="008D20D3" w:rsidRPr="0024330A">
        <w:rPr>
          <w:rFonts w:eastAsia="Times New Roman" w:cs="Arial"/>
          <w:szCs w:val="22"/>
        </w:rPr>
        <w:t xml:space="preserve"> marzo de 2018, aprobado </w:t>
      </w:r>
      <w:r w:rsidRPr="0024330A">
        <w:rPr>
          <w:rFonts w:eastAsia="Times New Roman" w:cs="Arial"/>
          <w:szCs w:val="22"/>
        </w:rPr>
        <w:t xml:space="preserve">mediante Resolución </w:t>
      </w:r>
      <w:r w:rsidR="009B6BF5" w:rsidRPr="0024330A">
        <w:rPr>
          <w:rFonts w:eastAsia="Times New Roman" w:cs="Arial"/>
          <w:szCs w:val="22"/>
        </w:rPr>
        <w:t xml:space="preserve">No. </w:t>
      </w:r>
      <w:r w:rsidRPr="0024330A">
        <w:rPr>
          <w:rFonts w:eastAsia="Times New Roman" w:cs="Arial"/>
          <w:szCs w:val="22"/>
        </w:rPr>
        <w:t>1122 del 24 de abril de 2018</w:t>
      </w:r>
      <w:r w:rsidR="008D20D3" w:rsidRPr="0024330A">
        <w:rPr>
          <w:rFonts w:eastAsia="Times New Roman" w:cs="Arial"/>
          <w:szCs w:val="22"/>
        </w:rPr>
        <w:t xml:space="preserve"> de la Dirección General de Apoyo Fiscal</w:t>
      </w:r>
      <w:r w:rsidRPr="0024330A">
        <w:rPr>
          <w:rFonts w:eastAsia="Times New Roman" w:cs="Arial"/>
          <w:szCs w:val="22"/>
        </w:rPr>
        <w:t>.</w:t>
      </w:r>
    </w:p>
    <w:p w:rsidR="00945190" w:rsidRPr="0024330A" w:rsidRDefault="00945190" w:rsidP="00EF3980">
      <w:pPr>
        <w:spacing w:before="0"/>
        <w:contextualSpacing/>
        <w:rPr>
          <w:rFonts w:eastAsia="Times New Roman" w:cs="Arial"/>
          <w:szCs w:val="22"/>
        </w:rPr>
      </w:pPr>
    </w:p>
    <w:p w:rsidR="00945190" w:rsidRPr="0024330A" w:rsidRDefault="00945190" w:rsidP="00EF3980">
      <w:pPr>
        <w:spacing w:before="0"/>
        <w:contextualSpacing/>
        <w:rPr>
          <w:rFonts w:eastAsia="Times New Roman" w:cs="Arial"/>
          <w:szCs w:val="22"/>
        </w:rPr>
      </w:pPr>
      <w:r w:rsidRPr="0024330A">
        <w:rPr>
          <w:rFonts w:eastAsia="Times New Roman" w:cs="Arial"/>
          <w:szCs w:val="22"/>
        </w:rPr>
        <w:t xml:space="preserve">Al finalizar el término del Plan y al realizar el análisis al cumplimiento </w:t>
      </w:r>
      <w:r w:rsidR="00637128" w:rsidRPr="0024330A">
        <w:rPr>
          <w:rFonts w:eastAsia="Times New Roman" w:cs="Arial"/>
          <w:szCs w:val="22"/>
        </w:rPr>
        <w:t>de este</w:t>
      </w:r>
      <w:r w:rsidRPr="0024330A">
        <w:rPr>
          <w:rFonts w:eastAsia="Times New Roman" w:cs="Arial"/>
          <w:szCs w:val="22"/>
        </w:rPr>
        <w:t xml:space="preserve"> se verificó que de las diecisiete (17) actividades planteadas, doce (12) se cumplieron y cinco (5) no se cumplieron, por lo cual el porcentaje de cumplimiento fue del 70,6 %. Adicionalmente, en desarrollo de las actividades de evaluación de la Medida Preventiva se logró identificar la configuración del </w:t>
      </w:r>
      <w:r w:rsidR="009B6BF5" w:rsidRPr="0024330A">
        <w:rPr>
          <w:rFonts w:eastAsia="Times New Roman" w:cs="Arial"/>
          <w:szCs w:val="22"/>
        </w:rPr>
        <w:t>E</w:t>
      </w:r>
      <w:r w:rsidRPr="0024330A">
        <w:rPr>
          <w:rFonts w:eastAsia="Times New Roman" w:cs="Arial"/>
          <w:szCs w:val="22"/>
        </w:rPr>
        <w:t xml:space="preserve">vento de </w:t>
      </w:r>
      <w:r w:rsidR="009B6BF5" w:rsidRPr="0024330A">
        <w:rPr>
          <w:rFonts w:eastAsia="Times New Roman" w:cs="Arial"/>
          <w:szCs w:val="22"/>
        </w:rPr>
        <w:t>R</w:t>
      </w:r>
      <w:r w:rsidRPr="0024330A">
        <w:rPr>
          <w:rFonts w:eastAsia="Times New Roman" w:cs="Arial"/>
          <w:szCs w:val="22"/>
        </w:rPr>
        <w:t>iesgo 9.18 de manera sobreviniente, particularmente sobre el no inicio de operación del PAE desde el primer día del calendario escolar para la vigencia 2019.</w:t>
      </w:r>
    </w:p>
    <w:p w:rsidR="00945190" w:rsidRPr="0024330A" w:rsidRDefault="00945190" w:rsidP="00EF3980">
      <w:pPr>
        <w:spacing w:before="0"/>
        <w:contextualSpacing/>
        <w:rPr>
          <w:rFonts w:eastAsia="Times New Roman" w:cs="Arial"/>
          <w:szCs w:val="22"/>
        </w:rPr>
      </w:pPr>
    </w:p>
    <w:p w:rsidR="0042679C" w:rsidRPr="0024330A" w:rsidRDefault="00945190" w:rsidP="00EF3980">
      <w:pPr>
        <w:spacing w:before="0"/>
        <w:contextualSpacing/>
        <w:rPr>
          <w:rFonts w:eastAsia="Times New Roman" w:cs="Arial"/>
          <w:szCs w:val="22"/>
        </w:rPr>
      </w:pPr>
      <w:r w:rsidRPr="0024330A">
        <w:rPr>
          <w:rFonts w:eastAsia="Times New Roman" w:cs="Arial"/>
          <w:szCs w:val="22"/>
        </w:rPr>
        <w:t xml:space="preserve">Por lo anterior, la Dirección General de Apoyo Fiscal emitió la Resolución </w:t>
      </w:r>
      <w:r w:rsidR="009B6BF5" w:rsidRPr="0024330A">
        <w:rPr>
          <w:rFonts w:eastAsia="Times New Roman" w:cs="Arial"/>
          <w:szCs w:val="22"/>
        </w:rPr>
        <w:t xml:space="preserve">No. </w:t>
      </w:r>
      <w:r w:rsidRPr="0024330A">
        <w:rPr>
          <w:rFonts w:eastAsia="Times New Roman" w:cs="Arial"/>
          <w:szCs w:val="22"/>
        </w:rPr>
        <w:t xml:space="preserve">2304 del 17 de julio de 2019, mediante la cual se reformuló y extendió la Medida Preventiva hasta la superación los eventos de riesgo identificados, adoptada por el Municipio de Coveñas – Sucre mediante el Decreto </w:t>
      </w:r>
      <w:r w:rsidR="0089632B" w:rsidRPr="0024330A">
        <w:rPr>
          <w:rFonts w:eastAsia="Times New Roman" w:cs="Arial"/>
          <w:szCs w:val="22"/>
        </w:rPr>
        <w:t xml:space="preserve">No. </w:t>
      </w:r>
      <w:r w:rsidRPr="0024330A">
        <w:rPr>
          <w:rFonts w:eastAsia="Times New Roman" w:cs="Arial"/>
          <w:szCs w:val="22"/>
        </w:rPr>
        <w:t xml:space="preserve">106 del 25 de septiembre de 2019, aprobado por esta Dirección mediante Resolución </w:t>
      </w:r>
      <w:r w:rsidR="0089632B" w:rsidRPr="0024330A">
        <w:rPr>
          <w:rFonts w:eastAsia="Times New Roman" w:cs="Arial"/>
          <w:szCs w:val="22"/>
        </w:rPr>
        <w:t xml:space="preserve">No. </w:t>
      </w:r>
      <w:r w:rsidRPr="0024330A">
        <w:rPr>
          <w:rFonts w:eastAsia="Times New Roman" w:cs="Arial"/>
          <w:szCs w:val="22"/>
        </w:rPr>
        <w:t>3783 del 16 de octubre de 2019.</w:t>
      </w:r>
    </w:p>
    <w:p w:rsidR="00945190" w:rsidRPr="0024330A" w:rsidRDefault="00945190" w:rsidP="00EF3980">
      <w:pPr>
        <w:spacing w:before="0"/>
        <w:contextualSpacing/>
        <w:rPr>
          <w:rFonts w:eastAsia="Times New Roman" w:cs="Arial"/>
          <w:szCs w:val="22"/>
        </w:rPr>
      </w:pPr>
    </w:p>
    <w:p w:rsidR="00945190" w:rsidRPr="0024330A" w:rsidRDefault="00945190" w:rsidP="00EF3980">
      <w:pPr>
        <w:spacing w:before="0"/>
        <w:contextualSpacing/>
        <w:rPr>
          <w:rFonts w:eastAsia="Times New Roman" w:cs="Arial"/>
          <w:szCs w:val="22"/>
        </w:rPr>
      </w:pPr>
      <w:r w:rsidRPr="0024330A">
        <w:rPr>
          <w:rFonts w:eastAsia="Times New Roman" w:cs="Arial"/>
          <w:szCs w:val="22"/>
        </w:rPr>
        <w:t xml:space="preserve">La Dirección General de Apoyo Fiscal realizó solicitud de información a la Administración Municipal mediante oficio con radicado </w:t>
      </w:r>
      <w:r w:rsidR="0089632B" w:rsidRPr="0024330A">
        <w:rPr>
          <w:rFonts w:eastAsia="Times New Roman" w:cs="Arial"/>
          <w:szCs w:val="22"/>
        </w:rPr>
        <w:t xml:space="preserve">No. </w:t>
      </w:r>
      <w:r w:rsidRPr="0024330A">
        <w:rPr>
          <w:rFonts w:eastAsia="Times New Roman" w:cs="Arial"/>
          <w:szCs w:val="22"/>
        </w:rPr>
        <w:t xml:space="preserve">2-2021-054189 del 12 de octubre de 2021, con el fin de determinar el avance de las actividades adoptadas por el Municipio para la superación de los eventos de riesgo identificados. En virtud de lo anterior, el Municipio remitió a este </w:t>
      </w:r>
      <w:r w:rsidR="0089632B" w:rsidRPr="0024330A">
        <w:rPr>
          <w:rFonts w:eastAsia="Times New Roman" w:cs="Arial"/>
          <w:szCs w:val="22"/>
        </w:rPr>
        <w:t>D</w:t>
      </w:r>
      <w:r w:rsidRPr="0024330A">
        <w:rPr>
          <w:rFonts w:eastAsia="Times New Roman" w:cs="Arial"/>
          <w:szCs w:val="22"/>
        </w:rPr>
        <w:t xml:space="preserve">espacho la información solicitada, mediante </w:t>
      </w:r>
      <w:r w:rsidR="0089632B" w:rsidRPr="0024330A">
        <w:rPr>
          <w:rFonts w:eastAsia="Times New Roman" w:cs="Arial"/>
          <w:szCs w:val="22"/>
        </w:rPr>
        <w:t xml:space="preserve">los oficios con </w:t>
      </w:r>
      <w:r w:rsidRPr="0024330A">
        <w:rPr>
          <w:rFonts w:eastAsia="Times New Roman" w:cs="Arial"/>
          <w:szCs w:val="22"/>
        </w:rPr>
        <w:t>radicado</w:t>
      </w:r>
      <w:r w:rsidR="0089632B" w:rsidRPr="0024330A">
        <w:rPr>
          <w:rFonts w:eastAsia="Times New Roman" w:cs="Arial"/>
          <w:szCs w:val="22"/>
        </w:rPr>
        <w:t xml:space="preserve"> No.</w:t>
      </w:r>
      <w:r w:rsidRPr="0024330A">
        <w:rPr>
          <w:rFonts w:eastAsia="Times New Roman" w:cs="Arial"/>
          <w:szCs w:val="22"/>
        </w:rPr>
        <w:t xml:space="preserve"> 1-2021-104044 del 22 de noviembre de 2021, </w:t>
      </w:r>
      <w:r w:rsidR="0089632B" w:rsidRPr="0024330A">
        <w:rPr>
          <w:rFonts w:eastAsia="Times New Roman" w:cs="Arial"/>
          <w:szCs w:val="22"/>
        </w:rPr>
        <w:t xml:space="preserve">No. </w:t>
      </w:r>
      <w:r w:rsidRPr="0024330A">
        <w:rPr>
          <w:rFonts w:eastAsia="Times New Roman" w:cs="Arial"/>
          <w:szCs w:val="22"/>
        </w:rPr>
        <w:t xml:space="preserve">1-2021-105316 del 25 de noviembre de 2021, </w:t>
      </w:r>
      <w:r w:rsidR="0089632B" w:rsidRPr="0024330A">
        <w:rPr>
          <w:rFonts w:eastAsia="Times New Roman" w:cs="Arial"/>
          <w:szCs w:val="22"/>
        </w:rPr>
        <w:t xml:space="preserve">No. </w:t>
      </w:r>
      <w:r w:rsidRPr="0024330A">
        <w:rPr>
          <w:rFonts w:eastAsia="Times New Roman" w:cs="Arial"/>
          <w:szCs w:val="22"/>
        </w:rPr>
        <w:t xml:space="preserve">1-2021-107253 del 30 de noviembre de 2021 y </w:t>
      </w:r>
      <w:r w:rsidR="0089632B" w:rsidRPr="0024330A">
        <w:rPr>
          <w:rFonts w:eastAsia="Times New Roman" w:cs="Arial"/>
          <w:szCs w:val="22"/>
        </w:rPr>
        <w:t xml:space="preserve">No. </w:t>
      </w:r>
      <w:r w:rsidRPr="0024330A">
        <w:rPr>
          <w:rFonts w:eastAsia="Times New Roman" w:cs="Arial"/>
          <w:szCs w:val="22"/>
        </w:rPr>
        <w:t>1-2021-108931 del 6 de diciembre de 2021.</w:t>
      </w:r>
    </w:p>
    <w:p w:rsidR="00945190" w:rsidRPr="0024330A" w:rsidRDefault="00945190" w:rsidP="00EF3980">
      <w:pPr>
        <w:spacing w:before="0"/>
        <w:contextualSpacing/>
        <w:rPr>
          <w:rFonts w:eastAsia="Times New Roman" w:cs="Arial"/>
          <w:szCs w:val="22"/>
        </w:rPr>
      </w:pPr>
    </w:p>
    <w:p w:rsidR="001B6D11" w:rsidRPr="0024330A" w:rsidRDefault="001B6D11" w:rsidP="00EF3980">
      <w:pPr>
        <w:spacing w:before="0"/>
        <w:contextualSpacing/>
        <w:rPr>
          <w:rFonts w:eastAsia="Arial" w:cs="Arial"/>
        </w:rPr>
      </w:pPr>
      <w:r w:rsidRPr="0024330A">
        <w:rPr>
          <w:rFonts w:eastAsia="Arial" w:cs="Arial"/>
          <w:szCs w:val="22"/>
          <w:lang w:val="es-ES"/>
        </w:rPr>
        <w:t>Los</w:t>
      </w:r>
      <w:r w:rsidR="0046147D" w:rsidRPr="0024330A">
        <w:rPr>
          <w:rFonts w:eastAsia="Arial" w:cs="Arial"/>
          <w:szCs w:val="22"/>
          <w:lang w:val="es-ES"/>
        </w:rPr>
        <w:t xml:space="preserve"> </w:t>
      </w:r>
      <w:r w:rsidRPr="0024330A">
        <w:rPr>
          <w:rFonts w:eastAsia="Arial" w:cs="Arial"/>
          <w:szCs w:val="22"/>
          <w:lang w:val="es-ES"/>
        </w:rPr>
        <w:t>resultados</w:t>
      </w:r>
      <w:r w:rsidR="0046147D" w:rsidRPr="0024330A">
        <w:rPr>
          <w:rFonts w:eastAsia="Arial" w:cs="Arial"/>
          <w:szCs w:val="22"/>
          <w:lang w:val="es-ES"/>
        </w:rPr>
        <w:t xml:space="preserve"> </w:t>
      </w:r>
      <w:r w:rsidRPr="0024330A">
        <w:rPr>
          <w:rFonts w:eastAsia="Arial" w:cs="Arial"/>
          <w:szCs w:val="22"/>
          <w:lang w:val="es-ES"/>
        </w:rPr>
        <w:t>del</w:t>
      </w:r>
      <w:r w:rsidR="0046147D" w:rsidRPr="0024330A">
        <w:rPr>
          <w:rFonts w:eastAsia="Arial" w:cs="Arial"/>
          <w:szCs w:val="22"/>
          <w:lang w:val="es-ES"/>
        </w:rPr>
        <w:t xml:space="preserve"> </w:t>
      </w:r>
      <w:r w:rsidR="00640E95" w:rsidRPr="0024330A">
        <w:rPr>
          <w:rFonts w:eastAsia="Arial" w:cs="Arial"/>
          <w:szCs w:val="22"/>
          <w:lang w:val="es-ES"/>
        </w:rPr>
        <w:t>primer</w:t>
      </w:r>
      <w:r w:rsidR="0046147D" w:rsidRPr="0024330A">
        <w:rPr>
          <w:rFonts w:eastAsia="Arial" w:cs="Arial"/>
          <w:szCs w:val="22"/>
          <w:lang w:val="es-ES"/>
        </w:rPr>
        <w:t xml:space="preserve"> </w:t>
      </w:r>
      <w:r w:rsidRPr="0024330A">
        <w:rPr>
          <w:rFonts w:eastAsia="Arial" w:cs="Arial"/>
          <w:szCs w:val="22"/>
          <w:lang w:val="es-ES"/>
        </w:rPr>
        <w:t>seguimiento</w:t>
      </w:r>
      <w:r w:rsidR="0046147D" w:rsidRPr="0024330A">
        <w:rPr>
          <w:rFonts w:eastAsia="Arial" w:cs="Arial"/>
          <w:szCs w:val="22"/>
          <w:lang w:val="es-ES"/>
        </w:rPr>
        <w:t xml:space="preserve"> </w:t>
      </w:r>
      <w:r w:rsidRPr="0024330A">
        <w:rPr>
          <w:rFonts w:eastAsia="Arial" w:cs="Arial"/>
          <w:szCs w:val="22"/>
          <w:lang w:val="es-ES"/>
        </w:rPr>
        <w:t>a</w:t>
      </w:r>
      <w:r w:rsidR="0046147D" w:rsidRPr="0024330A">
        <w:rPr>
          <w:rFonts w:eastAsia="Arial" w:cs="Arial"/>
          <w:szCs w:val="22"/>
          <w:lang w:val="es-ES"/>
        </w:rPr>
        <w:t xml:space="preserve"> </w:t>
      </w:r>
      <w:r w:rsidRPr="0024330A">
        <w:rPr>
          <w:rFonts w:eastAsia="Arial" w:cs="Arial"/>
          <w:szCs w:val="22"/>
          <w:lang w:val="es-ES"/>
        </w:rPr>
        <w:t>la</w:t>
      </w:r>
      <w:r w:rsidR="0046147D" w:rsidRPr="0024330A">
        <w:rPr>
          <w:rFonts w:eastAsia="Arial" w:cs="Arial"/>
          <w:szCs w:val="22"/>
          <w:lang w:val="es-ES"/>
        </w:rPr>
        <w:t xml:space="preserve"> </w:t>
      </w:r>
      <w:r w:rsidR="00640E95" w:rsidRPr="0024330A">
        <w:rPr>
          <w:rFonts w:eastAsia="Arial" w:cs="Arial"/>
          <w:szCs w:val="22"/>
          <w:lang w:val="es-ES"/>
        </w:rPr>
        <w:t xml:space="preserve">reformulación y </w:t>
      </w:r>
      <w:r w:rsidRPr="0024330A">
        <w:rPr>
          <w:rFonts w:eastAsia="Arial" w:cs="Arial"/>
          <w:szCs w:val="22"/>
          <w:lang w:val="es-ES"/>
        </w:rPr>
        <w:t>extensión</w:t>
      </w:r>
      <w:r w:rsidR="0046147D" w:rsidRPr="0024330A">
        <w:rPr>
          <w:rFonts w:eastAsia="Arial" w:cs="Arial"/>
          <w:szCs w:val="22"/>
          <w:lang w:val="es-ES"/>
        </w:rPr>
        <w:t xml:space="preserve"> </w:t>
      </w:r>
      <w:r w:rsidRPr="0024330A">
        <w:rPr>
          <w:rFonts w:eastAsia="Arial" w:cs="Arial"/>
          <w:szCs w:val="22"/>
          <w:lang w:val="es-ES"/>
        </w:rPr>
        <w:t>de</w:t>
      </w:r>
      <w:r w:rsidR="0046147D" w:rsidRPr="0024330A">
        <w:rPr>
          <w:rFonts w:eastAsia="Arial" w:cs="Arial"/>
          <w:szCs w:val="22"/>
          <w:lang w:val="es-ES"/>
        </w:rPr>
        <w:t xml:space="preserve"> </w:t>
      </w:r>
      <w:r w:rsidRPr="0024330A">
        <w:rPr>
          <w:rFonts w:eastAsia="Arial" w:cs="Arial"/>
          <w:szCs w:val="22"/>
          <w:lang w:val="es-ES"/>
        </w:rPr>
        <w:t>la</w:t>
      </w:r>
      <w:r w:rsidR="0046147D" w:rsidRPr="0024330A">
        <w:rPr>
          <w:rFonts w:eastAsia="Arial" w:cs="Arial"/>
          <w:szCs w:val="22"/>
          <w:lang w:val="es-ES"/>
        </w:rPr>
        <w:t xml:space="preserve"> </w:t>
      </w:r>
      <w:r w:rsidRPr="0024330A">
        <w:rPr>
          <w:rFonts w:eastAsia="Arial" w:cs="Arial"/>
          <w:szCs w:val="22"/>
          <w:lang w:val="es-ES"/>
        </w:rPr>
        <w:t>Medida</w:t>
      </w:r>
      <w:r w:rsidR="0046147D" w:rsidRPr="0024330A">
        <w:rPr>
          <w:rFonts w:eastAsia="Arial" w:cs="Arial"/>
          <w:szCs w:val="22"/>
          <w:lang w:val="es-ES"/>
        </w:rPr>
        <w:t xml:space="preserve"> </w:t>
      </w:r>
      <w:r w:rsidR="00640E95" w:rsidRPr="0024330A">
        <w:rPr>
          <w:rFonts w:eastAsia="Arial" w:cs="Arial"/>
          <w:szCs w:val="22"/>
          <w:lang w:val="es-ES"/>
        </w:rPr>
        <w:t xml:space="preserve">Preventiva de Plan de Desempeño </w:t>
      </w:r>
      <w:r w:rsidRPr="0024330A">
        <w:rPr>
          <w:rFonts w:eastAsia="Arial" w:cs="Arial"/>
          <w:szCs w:val="22"/>
          <w:lang w:val="es-ES"/>
        </w:rPr>
        <w:t>se</w:t>
      </w:r>
      <w:r w:rsidR="0046147D" w:rsidRPr="0024330A">
        <w:rPr>
          <w:rFonts w:eastAsia="Arial" w:cs="Arial"/>
          <w:szCs w:val="22"/>
          <w:lang w:val="es-ES"/>
        </w:rPr>
        <w:t xml:space="preserve"> </w:t>
      </w:r>
      <w:r w:rsidRPr="0024330A">
        <w:rPr>
          <w:rFonts w:eastAsia="Arial" w:cs="Arial"/>
          <w:szCs w:val="22"/>
          <w:lang w:val="es-ES"/>
        </w:rPr>
        <w:t>muestran</w:t>
      </w:r>
      <w:r w:rsidR="0046147D" w:rsidRPr="0024330A">
        <w:rPr>
          <w:rFonts w:eastAsia="Arial" w:cs="Arial"/>
          <w:szCs w:val="22"/>
          <w:lang w:val="es-ES"/>
        </w:rPr>
        <w:t xml:space="preserve"> </w:t>
      </w:r>
      <w:r w:rsidRPr="0024330A">
        <w:rPr>
          <w:rFonts w:eastAsia="Arial" w:cs="Arial"/>
          <w:szCs w:val="22"/>
          <w:lang w:val="es-ES"/>
        </w:rPr>
        <w:t>a</w:t>
      </w:r>
      <w:r w:rsidR="0046147D" w:rsidRPr="0024330A">
        <w:rPr>
          <w:rFonts w:eastAsia="Arial" w:cs="Arial"/>
          <w:szCs w:val="22"/>
          <w:lang w:val="es-ES"/>
        </w:rPr>
        <w:t xml:space="preserve"> </w:t>
      </w:r>
      <w:r w:rsidRPr="0024330A">
        <w:rPr>
          <w:rFonts w:eastAsia="Arial" w:cs="Arial"/>
          <w:szCs w:val="22"/>
          <w:lang w:val="es-ES"/>
        </w:rPr>
        <w:t>continuación:</w:t>
      </w:r>
    </w:p>
    <w:p w:rsidR="00E76C32" w:rsidRPr="0024330A" w:rsidRDefault="00E76C32">
      <w:pPr>
        <w:spacing w:before="0"/>
        <w:contextualSpacing/>
        <w:rPr>
          <w:rFonts w:cs="Arial"/>
          <w:szCs w:val="22"/>
        </w:rPr>
      </w:pPr>
    </w:p>
    <w:p w:rsidR="000D7AB0" w:rsidRPr="0024330A" w:rsidRDefault="000D7AB0">
      <w:pPr>
        <w:pStyle w:val="Ttulo1"/>
        <w:numPr>
          <w:ilvl w:val="0"/>
          <w:numId w:val="32"/>
        </w:numPr>
        <w:rPr>
          <w:u w:color="000000"/>
        </w:rPr>
      </w:pPr>
      <w:r w:rsidRPr="0024330A">
        <w:rPr>
          <w:u w:color="000000"/>
        </w:rPr>
        <w:t>CARACTERIZACION.</w:t>
      </w:r>
    </w:p>
    <w:p w:rsidR="00BD0D85" w:rsidRPr="0024330A" w:rsidRDefault="00BD0D85">
      <w:pPr>
        <w:spacing w:before="0"/>
        <w:contextualSpacing/>
        <w:rPr>
          <w:rFonts w:cs="Arial"/>
          <w:szCs w:val="22"/>
        </w:rPr>
      </w:pPr>
    </w:p>
    <w:p w:rsidR="002327AB" w:rsidRPr="0024330A" w:rsidRDefault="002327AB">
      <w:pPr>
        <w:spacing w:before="0"/>
        <w:contextualSpacing/>
        <w:rPr>
          <w:rFonts w:cs="Arial"/>
          <w:szCs w:val="22"/>
        </w:rPr>
      </w:pPr>
      <w:r w:rsidRPr="0024330A">
        <w:rPr>
          <w:rFonts w:cs="Arial"/>
          <w:szCs w:val="22"/>
        </w:rPr>
        <w:t>Coveñas es un Municipio de categoría sexta ubicado en el Departamento de Sucre, a 58 Km de distancia de su capital Sincelejo, cuenta con una extensión de 56 km</w:t>
      </w:r>
      <w:r w:rsidRPr="0024330A">
        <w:rPr>
          <w:rFonts w:cs="Arial"/>
          <w:szCs w:val="22"/>
          <w:vertAlign w:val="superscript"/>
        </w:rPr>
        <w:t>2</w:t>
      </w:r>
      <w:r w:rsidRPr="0024330A">
        <w:rPr>
          <w:rFonts w:cs="Arial"/>
          <w:szCs w:val="22"/>
        </w:rPr>
        <w:t xml:space="preserve"> y una población proyectada en 2021 de 19.789 habitantes, según fuente DANE, distribuidos en un </w:t>
      </w:r>
      <w:r w:rsidR="00EE66C4" w:rsidRPr="0024330A">
        <w:rPr>
          <w:rFonts w:cs="Arial"/>
          <w:szCs w:val="22"/>
        </w:rPr>
        <w:t>59</w:t>
      </w:r>
      <w:r w:rsidRPr="0024330A">
        <w:rPr>
          <w:rFonts w:cs="Arial"/>
          <w:szCs w:val="22"/>
        </w:rPr>
        <w:t xml:space="preserve"> % en la cabecera y </w:t>
      </w:r>
      <w:r w:rsidR="00EE66C4" w:rsidRPr="0024330A">
        <w:rPr>
          <w:rFonts w:cs="Arial"/>
          <w:szCs w:val="22"/>
        </w:rPr>
        <w:t>41</w:t>
      </w:r>
      <w:r w:rsidRPr="0024330A">
        <w:rPr>
          <w:rFonts w:cs="Arial"/>
          <w:szCs w:val="22"/>
        </w:rPr>
        <w:t xml:space="preserve"> % en </w:t>
      </w:r>
      <w:r w:rsidR="00EE66C4" w:rsidRPr="0024330A">
        <w:rPr>
          <w:rFonts w:cs="Arial"/>
          <w:szCs w:val="22"/>
        </w:rPr>
        <w:t>zona rural. De la población total el 20,5</w:t>
      </w:r>
      <w:r w:rsidRPr="0024330A">
        <w:rPr>
          <w:rFonts w:cs="Arial"/>
          <w:szCs w:val="22"/>
        </w:rPr>
        <w:t xml:space="preserve"> % corresponde a niños, niñas y jóvenes menores en edad escolar (5 – 17 años)</w:t>
      </w:r>
      <w:r w:rsidR="008D20D3" w:rsidRPr="0024330A">
        <w:rPr>
          <w:rFonts w:cs="Arial"/>
          <w:szCs w:val="22"/>
        </w:rPr>
        <w:t>.</w:t>
      </w:r>
    </w:p>
    <w:p w:rsidR="002327AB" w:rsidRPr="0024330A" w:rsidRDefault="002327AB">
      <w:pPr>
        <w:spacing w:before="0"/>
        <w:contextualSpacing/>
        <w:rPr>
          <w:rFonts w:cs="Arial"/>
          <w:szCs w:val="22"/>
        </w:rPr>
      </w:pPr>
    </w:p>
    <w:p w:rsidR="00EE66C4" w:rsidRPr="0024330A" w:rsidRDefault="00EE66C4" w:rsidP="00EF3980">
      <w:pPr>
        <w:spacing w:before="0"/>
        <w:contextualSpacing/>
        <w:jc w:val="left"/>
        <w:rPr>
          <w:rFonts w:cs="Arial"/>
          <w:szCs w:val="22"/>
        </w:rPr>
      </w:pPr>
      <w:r w:rsidRPr="0024330A">
        <w:rPr>
          <w:rFonts w:cs="Arial"/>
          <w:szCs w:val="22"/>
        </w:rPr>
        <w:br w:type="page"/>
      </w:r>
    </w:p>
    <w:p w:rsidR="001B6D11" w:rsidRPr="0024330A" w:rsidRDefault="00130F9C">
      <w:pPr>
        <w:pStyle w:val="Descripcin"/>
        <w:contextualSpacing/>
        <w:rPr>
          <w:rFonts w:cs="Arial"/>
          <w:szCs w:val="22"/>
        </w:rPr>
      </w:pPr>
      <w:r w:rsidRPr="0024330A">
        <w:rPr>
          <w:rFonts w:cs="Arial"/>
          <w:szCs w:val="22"/>
        </w:rPr>
        <w:lastRenderedPageBreak/>
        <w:t>Ilustración</w:t>
      </w:r>
      <w:r w:rsidR="0046147D" w:rsidRPr="0024330A">
        <w:rPr>
          <w:rFonts w:cs="Arial"/>
          <w:szCs w:val="22"/>
        </w:rPr>
        <w:t xml:space="preserve"> </w:t>
      </w:r>
      <w:r w:rsidRPr="0024330A">
        <w:rPr>
          <w:rFonts w:cs="Arial"/>
          <w:szCs w:val="22"/>
        </w:rPr>
        <w:fldChar w:fldCharType="begin"/>
      </w:r>
      <w:r w:rsidRPr="0024330A">
        <w:rPr>
          <w:rFonts w:cs="Arial"/>
          <w:szCs w:val="22"/>
        </w:rPr>
        <w:instrText xml:space="preserve"> SEQ Ilustración \* ARABIC </w:instrText>
      </w:r>
      <w:r w:rsidRPr="0024330A">
        <w:rPr>
          <w:rFonts w:cs="Arial"/>
          <w:szCs w:val="22"/>
        </w:rPr>
        <w:fldChar w:fldCharType="separate"/>
      </w:r>
      <w:r w:rsidR="009F1581" w:rsidRPr="0024330A">
        <w:rPr>
          <w:rFonts w:cs="Arial"/>
          <w:noProof/>
          <w:szCs w:val="22"/>
        </w:rPr>
        <w:t>1</w:t>
      </w:r>
      <w:r w:rsidRPr="0024330A">
        <w:rPr>
          <w:rFonts w:cs="Arial"/>
          <w:szCs w:val="22"/>
        </w:rPr>
        <w:fldChar w:fldCharType="end"/>
      </w:r>
      <w:r w:rsidR="0046147D" w:rsidRPr="0024330A">
        <w:rPr>
          <w:rFonts w:cs="Arial"/>
          <w:szCs w:val="22"/>
        </w:rPr>
        <w:t xml:space="preserve"> </w:t>
      </w:r>
      <w:r w:rsidRPr="0024330A">
        <w:rPr>
          <w:rFonts w:cs="Arial"/>
          <w:szCs w:val="22"/>
        </w:rPr>
        <w:t>Información</w:t>
      </w:r>
      <w:r w:rsidR="0046147D" w:rsidRPr="0024330A">
        <w:rPr>
          <w:rFonts w:cs="Arial"/>
          <w:szCs w:val="22"/>
        </w:rPr>
        <w:t xml:space="preserve"> </w:t>
      </w:r>
      <w:r w:rsidRPr="0024330A">
        <w:rPr>
          <w:rFonts w:cs="Arial"/>
          <w:szCs w:val="22"/>
        </w:rPr>
        <w:t>del</w:t>
      </w:r>
      <w:r w:rsidR="0046147D" w:rsidRPr="0024330A">
        <w:rPr>
          <w:rFonts w:cs="Arial"/>
          <w:szCs w:val="22"/>
        </w:rPr>
        <w:t xml:space="preserve"> </w:t>
      </w:r>
      <w:r w:rsidRPr="0024330A">
        <w:rPr>
          <w:rFonts w:cs="Arial"/>
          <w:szCs w:val="22"/>
        </w:rPr>
        <w:t>Municipio</w:t>
      </w:r>
      <w:r w:rsidR="0046147D" w:rsidRPr="0024330A">
        <w:rPr>
          <w:rFonts w:cs="Arial"/>
          <w:szCs w:val="22"/>
        </w:rPr>
        <w:t xml:space="preserve"> </w:t>
      </w:r>
      <w:r w:rsidRPr="0024330A">
        <w:rPr>
          <w:rFonts w:cs="Arial"/>
          <w:szCs w:val="22"/>
        </w:rPr>
        <w:t>de</w:t>
      </w:r>
      <w:r w:rsidR="004D53BA" w:rsidRPr="0024330A">
        <w:rPr>
          <w:rFonts w:cs="Arial"/>
          <w:szCs w:val="22"/>
        </w:rPr>
        <w:t xml:space="preserve"> </w:t>
      </w:r>
      <w:r w:rsidR="00391C79" w:rsidRPr="0024330A">
        <w:rPr>
          <w:rFonts w:cs="Arial"/>
          <w:szCs w:val="22"/>
        </w:rPr>
        <w:t>Coveñas - Sucre</w:t>
      </w:r>
    </w:p>
    <w:tbl>
      <w:tblPr>
        <w:tblW w:w="9835" w:type="dxa"/>
        <w:jc w:val="center"/>
        <w:tblLook w:val="04A0" w:firstRow="1" w:lastRow="0" w:firstColumn="1" w:lastColumn="0" w:noHBand="0" w:noVBand="1"/>
      </w:tblPr>
      <w:tblGrid>
        <w:gridCol w:w="3679"/>
        <w:gridCol w:w="711"/>
        <w:gridCol w:w="2380"/>
        <w:gridCol w:w="706"/>
        <w:gridCol w:w="457"/>
        <w:gridCol w:w="311"/>
        <w:gridCol w:w="823"/>
        <w:gridCol w:w="768"/>
      </w:tblGrid>
      <w:tr w:rsidR="006E77C1" w:rsidRPr="0024330A" w:rsidTr="003A0899">
        <w:trPr>
          <w:trHeight w:val="20"/>
          <w:jc w:val="center"/>
        </w:trPr>
        <w:tc>
          <w:tcPr>
            <w:tcW w:w="3679" w:type="dxa"/>
            <w:vMerge w:val="restart"/>
            <w:tcBorders>
              <w:top w:val="single" w:sz="4" w:space="0" w:color="4F81BD" w:themeColor="accent1"/>
              <w:left w:val="single" w:sz="4" w:space="0" w:color="4F81BD" w:themeColor="accent1"/>
              <w:bottom w:val="single" w:sz="4" w:space="0" w:color="4472C4"/>
              <w:right w:val="single" w:sz="4" w:space="0" w:color="4472C4"/>
            </w:tcBorders>
            <w:shd w:val="clear" w:color="000000" w:fill="D6DCE4"/>
            <w:vAlign w:val="center"/>
            <w:hideMark/>
          </w:tcPr>
          <w:p w:rsidR="006E77C1" w:rsidRPr="0024330A" w:rsidRDefault="0068603A" w:rsidP="00EF3980">
            <w:pPr>
              <w:spacing w:before="0"/>
              <w:contextualSpacing/>
              <w:jc w:val="center"/>
              <w:rPr>
                <w:rFonts w:eastAsia="Times New Roman" w:cs="Arial"/>
                <w:color w:val="000000"/>
                <w:sz w:val="16"/>
                <w:szCs w:val="16"/>
              </w:rPr>
            </w:pPr>
            <w:r w:rsidRPr="0024330A">
              <w:rPr>
                <w:rFonts w:cs="Arial"/>
                <w:noProof/>
                <w:lang w:eastAsia="es-CO"/>
              </w:rPr>
              <w:drawing>
                <wp:inline distT="0" distB="0" distL="0" distR="0">
                  <wp:extent cx="2199239" cy="2047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351" cy="2051704"/>
                          </a:xfrm>
                          <a:prstGeom prst="rect">
                            <a:avLst/>
                          </a:prstGeom>
                          <a:noFill/>
                          <a:ln w="6350" cmpd="sng">
                            <a:noFill/>
                            <a:miter lim="800000"/>
                            <a:headEnd/>
                            <a:tailEnd/>
                          </a:ln>
                          <a:effectLst/>
                        </pic:spPr>
                      </pic:pic>
                    </a:graphicData>
                  </a:graphic>
                </wp:inline>
              </w:drawing>
            </w:r>
          </w:p>
        </w:tc>
        <w:tc>
          <w:tcPr>
            <w:tcW w:w="711" w:type="dxa"/>
            <w:vMerge w:val="restart"/>
            <w:tcBorders>
              <w:top w:val="single" w:sz="4" w:space="0" w:color="4F81BD" w:themeColor="accent1"/>
              <w:left w:val="nil"/>
              <w:bottom w:val="nil"/>
              <w:right w:val="nil"/>
            </w:tcBorders>
            <w:shd w:val="clear" w:color="auto" w:fill="auto"/>
            <w:noWrap/>
            <w:vAlign w:val="bottom"/>
            <w:hideMark/>
          </w:tcPr>
          <w:p w:rsidR="006E77C1" w:rsidRPr="0024330A" w:rsidRDefault="008279FF" w:rsidP="00EF3980">
            <w:pPr>
              <w:spacing w:before="0"/>
              <w:contextualSpacing/>
              <w:jc w:val="left"/>
              <w:rPr>
                <w:rFonts w:eastAsia="Times New Roman" w:cs="Arial"/>
                <w:color w:val="000000"/>
                <w:szCs w:val="22"/>
              </w:rPr>
            </w:pPr>
            <w:r>
              <w:rPr>
                <w:rFonts w:eastAsia="Times New Roman" w:cs="Arial"/>
                <w:noProof/>
                <w:color w:val="000000"/>
                <w:szCs w:val="22"/>
                <w:lang w:eastAsia="es-CO"/>
              </w:rPr>
              <w:pict>
                <v:group id="Grupo 4" o:spid="_x0000_s1026" style="position:absolute;margin-left:2.75pt;margin-top:.35pt;width:29.95pt;height:207.75pt;z-index:251659264;mso-position-horizontal-relative:text;mso-position-vertical-relative:text" coordorigin="-3,-471" coordsize="3793,26096">
                  <v:group id="Grupo 15" o:spid="_x0000_s1027" style="position:absolute;left:-3;top:-471;width:3792;height:19414" coordorigin="-3,-553" coordsize="3793,22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s1028" type="#_x0000_t75" style="position:absolute;left:189;top:-553;width:3600;height:4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">
                      <v:imagedata r:id="rId12" o:title="" croptop="18589f" cropbottom="15900f" cropleft="19688f" cropright="28051f"/>
                    </v:shape>
                    <v:shape id="Imagen 22" o:spid="_x0000_s1029" type="#_x0000_t75" style="position:absolute;left:189;top:4761;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">
                      <v:imagedata r:id="rId13" o:title="" croptop="18193f" cropbottom="15899f" cropleft="19799f" cropright="28163f"/>
                    </v:shape>
                    <v:shape id="Imagen 23" o:spid="_x0000_s1030" type="#_x0000_t75" style="position:absolute;left:-3;top:10346;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">
                      <v:imagedata r:id="rId14" o:title="" croptop="17402f" cropbottom="16493f" cropleft="19688f" cropright="27941f"/>
                    </v:shape>
                    <v:shape id="Imagen 24" o:spid="_x0000_s1031" type="#_x0000_t75" style="position:absolute;left:3;top:17855;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">
                      <v:imagedata r:id="rId15" o:title="" croptop="17205f" cropbottom="16888f" cropleft="19798f" cropright="28053f"/>
                    </v:shape>
                  </v:group>
                  <v:shape id="Imagen 16" o:spid="_x0000_s1032" type="#_x0000_t75" style="position:absolute;left:9;top:21874;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">
                    <v:imagedata r:id="rId16" o:title="" croptop="15425f" cropbottom="6802f" cropleft="18908f" cropright="22269f"/>
                  </v:shape>
                </v:group>
              </w:pict>
            </w:r>
          </w:p>
          <w:p w:rsidR="006E77C1" w:rsidRPr="0024330A" w:rsidRDefault="006E77C1" w:rsidP="00EF3980">
            <w:pPr>
              <w:spacing w:before="0"/>
              <w:contextualSpacing/>
              <w:jc w:val="left"/>
              <w:rPr>
                <w:rFonts w:eastAsia="Times New Roman" w:cs="Arial"/>
                <w:color w:val="000000"/>
                <w:szCs w:val="22"/>
              </w:rPr>
            </w:pPr>
          </w:p>
        </w:tc>
        <w:tc>
          <w:tcPr>
            <w:tcW w:w="2380" w:type="dxa"/>
            <w:tcBorders>
              <w:top w:val="single" w:sz="4" w:space="0" w:color="4F81BD" w:themeColor="accent1"/>
              <w:left w:val="nil"/>
              <w:bottom w:val="nil"/>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Alcalde 2020-2023:</w:t>
            </w:r>
          </w:p>
        </w:tc>
        <w:tc>
          <w:tcPr>
            <w:tcW w:w="3065" w:type="dxa"/>
            <w:gridSpan w:val="5"/>
            <w:tcBorders>
              <w:top w:val="single" w:sz="4" w:space="0" w:color="4F81BD" w:themeColor="accent1"/>
              <w:left w:val="nil"/>
              <w:bottom w:val="nil"/>
              <w:right w:val="single" w:sz="4" w:space="0" w:color="4F81BD" w:themeColor="accent1"/>
            </w:tcBorders>
            <w:shd w:val="clear" w:color="000000" w:fill="FFFFFF"/>
            <w:vAlign w:val="center"/>
            <w:hideMark/>
          </w:tcPr>
          <w:p w:rsidR="006E77C1" w:rsidRPr="0024330A" w:rsidRDefault="0068603A"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Rafael Antonio Ospina Toscano</w:t>
            </w:r>
          </w:p>
        </w:tc>
      </w:tr>
      <w:tr w:rsidR="0068603A" w:rsidRPr="0024330A" w:rsidTr="003A0899">
        <w:trPr>
          <w:trHeight w:val="516"/>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nil"/>
              <w:left w:val="nil"/>
              <w:bottom w:val="nil"/>
              <w:right w:val="nil"/>
            </w:tcBorders>
            <w:vAlign w:val="center"/>
            <w:hideMark/>
          </w:tcPr>
          <w:p w:rsidR="006E77C1" w:rsidRPr="0024330A" w:rsidRDefault="006E77C1" w:rsidP="00EF3980">
            <w:pPr>
              <w:spacing w:before="0"/>
              <w:contextualSpacing/>
              <w:jc w:val="left"/>
              <w:rPr>
                <w:rFonts w:eastAsia="Times New Roman" w:cs="Arial"/>
                <w:color w:val="000000"/>
                <w:szCs w:val="22"/>
              </w:rPr>
            </w:pPr>
          </w:p>
        </w:tc>
        <w:tc>
          <w:tcPr>
            <w:tcW w:w="2380" w:type="dxa"/>
            <w:tcBorders>
              <w:top w:val="nil"/>
              <w:left w:val="nil"/>
              <w:bottom w:val="single" w:sz="4" w:space="0" w:color="4472C4"/>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Categoría Ley 617 de 2000:</w:t>
            </w:r>
          </w:p>
        </w:tc>
        <w:tc>
          <w:tcPr>
            <w:tcW w:w="3065" w:type="dxa"/>
            <w:gridSpan w:val="5"/>
            <w:tcBorders>
              <w:top w:val="nil"/>
              <w:left w:val="nil"/>
              <w:bottom w:val="single"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6</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val="restart"/>
            <w:tcBorders>
              <w:top w:val="single" w:sz="4" w:space="0" w:color="4472C4"/>
              <w:left w:val="single" w:sz="4" w:space="0" w:color="4472C4"/>
              <w:bottom w:val="nil"/>
              <w:right w:val="nil"/>
            </w:tcBorders>
            <w:shd w:val="clear" w:color="000000" w:fill="FFFFFF"/>
            <w:vAlign w:val="center"/>
            <w:hideMark/>
          </w:tcPr>
          <w:p w:rsidR="006E77C1" w:rsidRPr="0024330A" w:rsidRDefault="006E77C1" w:rsidP="00EF3980">
            <w:pPr>
              <w:spacing w:before="0"/>
              <w:contextualSpacing/>
              <w:jc w:val="left"/>
              <w:rPr>
                <w:rFonts w:eastAsia="Times New Roman" w:cs="Arial"/>
                <w:color w:val="000000"/>
                <w:sz w:val="18"/>
                <w:szCs w:val="18"/>
              </w:rPr>
            </w:pPr>
            <w:r w:rsidRPr="0024330A">
              <w:rPr>
                <w:rFonts w:eastAsia="Times New Roman" w:cs="Arial"/>
                <w:color w:val="000000"/>
                <w:sz w:val="18"/>
                <w:szCs w:val="18"/>
              </w:rPr>
              <w:t> </w:t>
            </w:r>
          </w:p>
        </w:tc>
        <w:tc>
          <w:tcPr>
            <w:tcW w:w="2380" w:type="dxa"/>
            <w:tcBorders>
              <w:top w:val="nil"/>
              <w:left w:val="nil"/>
              <w:bottom w:val="nil"/>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Extensión (km</w:t>
            </w:r>
            <w:r w:rsidRPr="0024330A">
              <w:rPr>
                <w:rFonts w:eastAsia="Times New Roman" w:cs="Arial"/>
                <w:b/>
                <w:bCs/>
                <w:color w:val="000000"/>
                <w:sz w:val="16"/>
                <w:szCs w:val="16"/>
                <w:vertAlign w:val="superscript"/>
              </w:rPr>
              <w:t>2</w:t>
            </w:r>
            <w:r w:rsidRPr="0024330A">
              <w:rPr>
                <w:rFonts w:eastAsia="Times New Roman" w:cs="Arial"/>
                <w:b/>
                <w:bCs/>
                <w:color w:val="000000"/>
                <w:sz w:val="16"/>
                <w:szCs w:val="16"/>
              </w:rPr>
              <w:t xml:space="preserve">): </w:t>
            </w:r>
          </w:p>
        </w:tc>
        <w:tc>
          <w:tcPr>
            <w:tcW w:w="3065" w:type="dxa"/>
            <w:gridSpan w:val="5"/>
            <w:tcBorders>
              <w:top w:val="nil"/>
              <w:left w:val="nil"/>
              <w:bottom w:val="nil"/>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56</w:t>
            </w:r>
          </w:p>
        </w:tc>
      </w:tr>
      <w:tr w:rsidR="0068603A" w:rsidRPr="0024330A" w:rsidTr="003A0899">
        <w:trPr>
          <w:trHeight w:val="512"/>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single" w:sz="4" w:space="0" w:color="4472C4"/>
              <w:left w:val="single" w:sz="4" w:space="0" w:color="4472C4"/>
              <w:bottom w:val="nil"/>
              <w:right w:val="nil"/>
            </w:tcBorders>
            <w:vAlign w:val="center"/>
            <w:hideMark/>
          </w:tcPr>
          <w:p w:rsidR="006E77C1" w:rsidRPr="0024330A" w:rsidRDefault="006E77C1" w:rsidP="00EF3980">
            <w:pPr>
              <w:spacing w:before="0"/>
              <w:contextualSpacing/>
              <w:jc w:val="left"/>
              <w:rPr>
                <w:rFonts w:eastAsia="Times New Roman" w:cs="Arial"/>
                <w:color w:val="000000"/>
                <w:sz w:val="18"/>
                <w:szCs w:val="18"/>
              </w:rPr>
            </w:pPr>
          </w:p>
        </w:tc>
        <w:tc>
          <w:tcPr>
            <w:tcW w:w="2380" w:type="dxa"/>
            <w:tcBorders>
              <w:top w:val="nil"/>
              <w:left w:val="nil"/>
              <w:bottom w:val="single" w:sz="4" w:space="0" w:color="4472C4"/>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Número de resguardos indígenas:</w:t>
            </w:r>
          </w:p>
        </w:tc>
        <w:tc>
          <w:tcPr>
            <w:tcW w:w="3065" w:type="dxa"/>
            <w:gridSpan w:val="5"/>
            <w:tcBorders>
              <w:top w:val="nil"/>
              <w:left w:val="nil"/>
              <w:bottom w:val="single"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0</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val="restart"/>
            <w:tcBorders>
              <w:top w:val="single" w:sz="4" w:space="0" w:color="4472C4"/>
              <w:left w:val="single" w:sz="4" w:space="0" w:color="4472C4"/>
              <w:bottom w:val="nil"/>
              <w:right w:val="nil"/>
            </w:tcBorders>
            <w:shd w:val="clear" w:color="000000" w:fill="FFFFFF"/>
            <w:vAlign w:val="center"/>
            <w:hideMark/>
          </w:tcPr>
          <w:p w:rsidR="006E77C1" w:rsidRPr="0024330A" w:rsidRDefault="006E77C1" w:rsidP="00EF3980">
            <w:pPr>
              <w:spacing w:before="0"/>
              <w:contextualSpacing/>
              <w:jc w:val="left"/>
              <w:rPr>
                <w:rFonts w:eastAsia="Times New Roman" w:cs="Arial"/>
                <w:color w:val="000000"/>
                <w:sz w:val="18"/>
                <w:szCs w:val="18"/>
              </w:rPr>
            </w:pPr>
            <w:r w:rsidRPr="0024330A">
              <w:rPr>
                <w:rFonts w:eastAsia="Times New Roman" w:cs="Arial"/>
                <w:color w:val="000000"/>
                <w:sz w:val="18"/>
                <w:szCs w:val="18"/>
              </w:rPr>
              <w:t> </w:t>
            </w:r>
          </w:p>
        </w:tc>
        <w:tc>
          <w:tcPr>
            <w:tcW w:w="2380" w:type="dxa"/>
            <w:tcBorders>
              <w:top w:val="nil"/>
              <w:left w:val="nil"/>
              <w:bottom w:val="nil"/>
              <w:right w:val="nil"/>
            </w:tcBorders>
            <w:shd w:val="clear" w:color="000000" w:fill="FFFFFF"/>
            <w:noWrap/>
            <w:vAlign w:val="bottom"/>
            <w:hideMark/>
          </w:tcPr>
          <w:p w:rsidR="006E77C1" w:rsidRPr="0024330A" w:rsidRDefault="006E77C1" w:rsidP="00EF3980">
            <w:pPr>
              <w:spacing w:before="0"/>
              <w:contextualSpacing/>
              <w:jc w:val="left"/>
              <w:rPr>
                <w:rFonts w:eastAsia="Times New Roman" w:cs="Arial"/>
                <w:color w:val="000000"/>
                <w:szCs w:val="22"/>
              </w:rPr>
            </w:pPr>
            <w:r w:rsidRPr="0024330A">
              <w:rPr>
                <w:rFonts w:eastAsia="Times New Roman" w:cs="Arial"/>
                <w:color w:val="000000"/>
                <w:szCs w:val="22"/>
              </w:rPr>
              <w:t> </w:t>
            </w:r>
          </w:p>
        </w:tc>
        <w:tc>
          <w:tcPr>
            <w:tcW w:w="1163" w:type="dxa"/>
            <w:gridSpan w:val="2"/>
            <w:tcBorders>
              <w:top w:val="nil"/>
              <w:left w:val="single" w:sz="4" w:space="0" w:color="4472C4"/>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Total</w:t>
            </w:r>
          </w:p>
        </w:tc>
        <w:tc>
          <w:tcPr>
            <w:tcW w:w="1134" w:type="dxa"/>
            <w:gridSpan w:val="2"/>
            <w:tcBorders>
              <w:top w:val="single" w:sz="4" w:space="0" w:color="4472C4"/>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Urbana</w:t>
            </w:r>
          </w:p>
        </w:tc>
        <w:tc>
          <w:tcPr>
            <w:tcW w:w="768" w:type="dxa"/>
            <w:tcBorders>
              <w:top w:val="single" w:sz="4" w:space="0" w:color="4472C4"/>
              <w:left w:val="nil"/>
              <w:bottom w:val="dotted"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Rural</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single" w:sz="4" w:space="0" w:color="4472C4"/>
              <w:left w:val="single" w:sz="4" w:space="0" w:color="4472C4"/>
              <w:bottom w:val="nil"/>
              <w:right w:val="nil"/>
            </w:tcBorders>
            <w:vAlign w:val="center"/>
            <w:hideMark/>
          </w:tcPr>
          <w:p w:rsidR="006E77C1" w:rsidRPr="0024330A" w:rsidRDefault="006E77C1" w:rsidP="00EF3980">
            <w:pPr>
              <w:spacing w:before="0"/>
              <w:contextualSpacing/>
              <w:jc w:val="left"/>
              <w:rPr>
                <w:rFonts w:eastAsia="Times New Roman" w:cs="Arial"/>
                <w:color w:val="000000"/>
                <w:sz w:val="18"/>
                <w:szCs w:val="18"/>
              </w:rPr>
            </w:pPr>
          </w:p>
        </w:tc>
        <w:tc>
          <w:tcPr>
            <w:tcW w:w="2380" w:type="dxa"/>
            <w:tcBorders>
              <w:top w:val="nil"/>
              <w:left w:val="nil"/>
              <w:bottom w:val="nil"/>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Población 2021:</w:t>
            </w:r>
          </w:p>
        </w:tc>
        <w:tc>
          <w:tcPr>
            <w:tcW w:w="1163" w:type="dxa"/>
            <w:gridSpan w:val="2"/>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19.789</w:t>
            </w:r>
          </w:p>
        </w:tc>
        <w:tc>
          <w:tcPr>
            <w:tcW w:w="1134" w:type="dxa"/>
            <w:gridSpan w:val="2"/>
            <w:tcBorders>
              <w:top w:val="dotted" w:sz="4" w:space="0" w:color="4472C4"/>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11.719</w:t>
            </w:r>
          </w:p>
        </w:tc>
        <w:tc>
          <w:tcPr>
            <w:tcW w:w="768" w:type="dxa"/>
            <w:tcBorders>
              <w:top w:val="dotted" w:sz="4" w:space="0" w:color="4472C4"/>
              <w:left w:val="nil"/>
              <w:bottom w:val="dotted"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8.070</w:t>
            </w:r>
          </w:p>
        </w:tc>
      </w:tr>
      <w:tr w:rsidR="0068603A"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single" w:sz="4" w:space="0" w:color="4472C4"/>
              <w:left w:val="single" w:sz="4" w:space="0" w:color="4472C4"/>
              <w:bottom w:val="nil"/>
              <w:right w:val="nil"/>
            </w:tcBorders>
            <w:vAlign w:val="center"/>
            <w:hideMark/>
          </w:tcPr>
          <w:p w:rsidR="006E77C1" w:rsidRPr="0024330A" w:rsidRDefault="006E77C1" w:rsidP="00EF3980">
            <w:pPr>
              <w:spacing w:before="0"/>
              <w:contextualSpacing/>
              <w:jc w:val="left"/>
              <w:rPr>
                <w:rFonts w:eastAsia="Times New Roman" w:cs="Arial"/>
                <w:color w:val="000000"/>
                <w:sz w:val="18"/>
                <w:szCs w:val="18"/>
              </w:rPr>
            </w:pPr>
          </w:p>
        </w:tc>
        <w:tc>
          <w:tcPr>
            <w:tcW w:w="2380" w:type="dxa"/>
            <w:tcBorders>
              <w:top w:val="nil"/>
              <w:left w:val="nil"/>
              <w:bottom w:val="nil"/>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Población 5-17 años 2021:</w:t>
            </w:r>
          </w:p>
        </w:tc>
        <w:tc>
          <w:tcPr>
            <w:tcW w:w="3065" w:type="dxa"/>
            <w:gridSpan w:val="5"/>
            <w:tcBorders>
              <w:top w:val="nil"/>
              <w:left w:val="nil"/>
              <w:bottom w:val="single"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4.068</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val="restart"/>
            <w:tcBorders>
              <w:top w:val="single" w:sz="4" w:space="0" w:color="4472C4"/>
              <w:left w:val="nil"/>
              <w:bottom w:val="nil"/>
              <w:right w:val="nil"/>
            </w:tcBorders>
            <w:shd w:val="clear" w:color="000000" w:fill="FFFFFF"/>
            <w:hideMark/>
          </w:tcPr>
          <w:p w:rsidR="006E77C1" w:rsidRPr="0024330A" w:rsidRDefault="006E77C1" w:rsidP="00EF3980">
            <w:pPr>
              <w:spacing w:before="0"/>
              <w:contextualSpacing/>
              <w:jc w:val="left"/>
              <w:rPr>
                <w:rFonts w:eastAsia="Times New Roman" w:cs="Arial"/>
                <w:color w:val="000000"/>
                <w:sz w:val="18"/>
                <w:szCs w:val="18"/>
              </w:rPr>
            </w:pPr>
            <w:r w:rsidRPr="0024330A">
              <w:rPr>
                <w:rFonts w:eastAsia="Times New Roman" w:cs="Arial"/>
                <w:color w:val="000000"/>
                <w:sz w:val="18"/>
                <w:szCs w:val="18"/>
              </w:rPr>
              <w:t> </w:t>
            </w:r>
          </w:p>
        </w:tc>
        <w:tc>
          <w:tcPr>
            <w:tcW w:w="2380" w:type="dxa"/>
            <w:tcBorders>
              <w:top w:val="single" w:sz="4" w:space="0" w:color="4472C4"/>
              <w:left w:val="nil"/>
              <w:bottom w:val="single" w:sz="4" w:space="0" w:color="FFFFFF" w:themeColor="background1"/>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AESGPAE 2021 (pesos):</w:t>
            </w:r>
          </w:p>
        </w:tc>
        <w:tc>
          <w:tcPr>
            <w:tcW w:w="3065" w:type="dxa"/>
            <w:gridSpan w:val="5"/>
            <w:tcBorders>
              <w:top w:val="single" w:sz="4" w:space="0" w:color="4472C4"/>
              <w:left w:val="nil"/>
              <w:bottom w:val="nil"/>
              <w:right w:val="single" w:sz="4" w:space="0" w:color="4F81BD" w:themeColor="accent1"/>
            </w:tcBorders>
            <w:shd w:val="clear" w:color="000000" w:fill="FFFFFF"/>
            <w:vAlign w:val="center"/>
            <w:hideMark/>
          </w:tcPr>
          <w:p w:rsidR="006E77C1" w:rsidRPr="0024330A" w:rsidRDefault="006F032A"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w:t>
            </w:r>
            <w:r w:rsidR="006E77C1" w:rsidRPr="0024330A">
              <w:rPr>
                <w:rFonts w:eastAsia="Times New Roman" w:cs="Arial"/>
                <w:color w:val="000000"/>
                <w:sz w:val="16"/>
                <w:szCs w:val="16"/>
              </w:rPr>
              <w:t>152.494.457</w:t>
            </w:r>
          </w:p>
        </w:tc>
      </w:tr>
      <w:tr w:rsidR="003A0899" w:rsidRPr="0024330A" w:rsidTr="00F06F63">
        <w:trPr>
          <w:trHeight w:val="481"/>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3A0899" w:rsidRPr="0024330A" w:rsidRDefault="003A0899" w:rsidP="00EF3980">
            <w:pPr>
              <w:spacing w:before="0"/>
              <w:contextualSpacing/>
              <w:jc w:val="left"/>
              <w:rPr>
                <w:rFonts w:eastAsia="Times New Roman" w:cs="Arial"/>
                <w:color w:val="000000"/>
                <w:sz w:val="16"/>
                <w:szCs w:val="16"/>
              </w:rPr>
            </w:pPr>
          </w:p>
        </w:tc>
        <w:tc>
          <w:tcPr>
            <w:tcW w:w="711" w:type="dxa"/>
            <w:vMerge/>
            <w:tcBorders>
              <w:top w:val="single" w:sz="4" w:space="0" w:color="4472C4"/>
              <w:left w:val="nil"/>
              <w:bottom w:val="nil"/>
              <w:right w:val="nil"/>
            </w:tcBorders>
            <w:vAlign w:val="center"/>
            <w:hideMark/>
          </w:tcPr>
          <w:p w:rsidR="003A0899" w:rsidRPr="0024330A" w:rsidRDefault="003A0899" w:rsidP="00EF3980">
            <w:pPr>
              <w:spacing w:before="0"/>
              <w:contextualSpacing/>
              <w:jc w:val="left"/>
              <w:rPr>
                <w:rFonts w:eastAsia="Times New Roman" w:cs="Arial"/>
                <w:color w:val="000000"/>
                <w:sz w:val="18"/>
                <w:szCs w:val="18"/>
              </w:rPr>
            </w:pPr>
          </w:p>
        </w:tc>
        <w:tc>
          <w:tcPr>
            <w:tcW w:w="2380" w:type="dxa"/>
            <w:tcBorders>
              <w:top w:val="single" w:sz="4" w:space="0" w:color="FFFFFF" w:themeColor="background1"/>
              <w:left w:val="nil"/>
              <w:bottom w:val="nil"/>
              <w:right w:val="single" w:sz="4" w:space="0" w:color="4472C4"/>
            </w:tcBorders>
            <w:shd w:val="clear" w:color="000000" w:fill="FFFFFF"/>
            <w:vAlign w:val="center"/>
            <w:hideMark/>
          </w:tcPr>
          <w:p w:rsidR="003A0899" w:rsidRPr="0024330A" w:rsidRDefault="003A0899"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Inversión AESGPAE 2021 (pesos):</w:t>
            </w:r>
          </w:p>
        </w:tc>
        <w:tc>
          <w:tcPr>
            <w:tcW w:w="3065" w:type="dxa"/>
            <w:gridSpan w:val="5"/>
            <w:tcBorders>
              <w:top w:val="nil"/>
              <w:left w:val="nil"/>
              <w:bottom w:val="nil"/>
              <w:right w:val="single" w:sz="4" w:space="0" w:color="4F81BD" w:themeColor="accent1"/>
            </w:tcBorders>
            <w:shd w:val="clear" w:color="000000" w:fill="FFFFFF"/>
            <w:vAlign w:val="center"/>
            <w:hideMark/>
          </w:tcPr>
          <w:p w:rsidR="003A0899" w:rsidRPr="0024330A" w:rsidRDefault="003A0899" w:rsidP="00EF3980">
            <w:pPr>
              <w:spacing w:before="0"/>
              <w:contextualSpacing/>
              <w:jc w:val="center"/>
              <w:rPr>
                <w:rFonts w:eastAsia="Times New Roman" w:cs="Arial"/>
                <w:color w:val="000000"/>
                <w:sz w:val="16"/>
                <w:szCs w:val="16"/>
              </w:rPr>
            </w:pPr>
          </w:p>
          <w:p w:rsidR="003A0899" w:rsidRPr="0024330A" w:rsidRDefault="003A0899"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$137.963.000</w:t>
            </w:r>
          </w:p>
          <w:p w:rsidR="003A0899" w:rsidRPr="0024330A" w:rsidRDefault="003A0899" w:rsidP="00EF3980">
            <w:pPr>
              <w:spacing w:before="0"/>
              <w:contextualSpacing/>
              <w:jc w:val="center"/>
              <w:rPr>
                <w:rFonts w:eastAsia="Times New Roman" w:cs="Arial"/>
                <w:color w:val="000000"/>
                <w:sz w:val="16"/>
                <w:szCs w:val="16"/>
              </w:rPr>
            </w:pPr>
          </w:p>
          <w:p w:rsidR="003A0899" w:rsidRPr="0024330A" w:rsidRDefault="003A0899" w:rsidP="00EF3980">
            <w:pPr>
              <w:spacing w:before="0"/>
              <w:contextualSpacing/>
              <w:jc w:val="center"/>
              <w:rPr>
                <w:rFonts w:eastAsia="Times New Roman" w:cs="Arial"/>
                <w:color w:val="000000"/>
                <w:sz w:val="16"/>
                <w:szCs w:val="16"/>
              </w:rPr>
            </w:pPr>
          </w:p>
        </w:tc>
      </w:tr>
      <w:tr w:rsidR="0068603A"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single" w:sz="4" w:space="0" w:color="4472C4"/>
              <w:left w:val="nil"/>
              <w:bottom w:val="nil"/>
              <w:right w:val="nil"/>
            </w:tcBorders>
            <w:vAlign w:val="center"/>
            <w:hideMark/>
          </w:tcPr>
          <w:p w:rsidR="006E77C1" w:rsidRPr="0024330A" w:rsidRDefault="006E77C1" w:rsidP="00EF3980">
            <w:pPr>
              <w:spacing w:before="0"/>
              <w:contextualSpacing/>
              <w:jc w:val="left"/>
              <w:rPr>
                <w:rFonts w:eastAsia="Times New Roman" w:cs="Arial"/>
                <w:color w:val="000000"/>
                <w:sz w:val="18"/>
                <w:szCs w:val="18"/>
              </w:rPr>
            </w:pPr>
          </w:p>
        </w:tc>
        <w:tc>
          <w:tcPr>
            <w:tcW w:w="2380" w:type="dxa"/>
            <w:tcBorders>
              <w:top w:val="nil"/>
              <w:left w:val="nil"/>
              <w:bottom w:val="single" w:sz="4" w:space="0" w:color="4472C4"/>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Inversión PAE otras fuentes 2021 (pesos):</w:t>
            </w:r>
          </w:p>
        </w:tc>
        <w:tc>
          <w:tcPr>
            <w:tcW w:w="3065" w:type="dxa"/>
            <w:gridSpan w:val="5"/>
            <w:tcBorders>
              <w:top w:val="nil"/>
              <w:left w:val="nil"/>
              <w:bottom w:val="single" w:sz="4" w:space="0" w:color="4472C4"/>
              <w:right w:val="single" w:sz="4" w:space="0" w:color="4F81BD" w:themeColor="accent1"/>
            </w:tcBorders>
            <w:shd w:val="clear" w:color="000000" w:fill="FFFFFF"/>
            <w:vAlign w:val="center"/>
            <w:hideMark/>
          </w:tcPr>
          <w:p w:rsidR="00E82455" w:rsidRPr="00E82455" w:rsidRDefault="00E82455" w:rsidP="00EF3980">
            <w:pPr>
              <w:spacing w:before="0"/>
              <w:contextualSpacing/>
              <w:jc w:val="center"/>
              <w:rPr>
                <w:rFonts w:eastAsia="Times New Roman" w:cs="Arial"/>
                <w:b/>
                <w:bCs/>
                <w:i/>
                <w:iCs/>
                <w:color w:val="000000"/>
                <w:sz w:val="16"/>
                <w:szCs w:val="16"/>
              </w:rPr>
            </w:pPr>
            <w:r>
              <w:rPr>
                <w:rFonts w:eastAsia="Times New Roman" w:cs="Arial"/>
                <w:color w:val="000000"/>
                <w:sz w:val="16"/>
                <w:szCs w:val="16"/>
              </w:rPr>
              <w:t xml:space="preserve"> </w:t>
            </w:r>
            <w:r w:rsidRPr="00E82455">
              <w:rPr>
                <w:rFonts w:eastAsia="Times New Roman" w:cs="Arial"/>
                <w:b/>
                <w:bCs/>
                <w:i/>
                <w:iCs/>
                <w:color w:val="000000"/>
                <w:sz w:val="16"/>
                <w:szCs w:val="16"/>
              </w:rPr>
              <w:t>Libre inversión SGP /715:</w:t>
            </w:r>
          </w:p>
          <w:p w:rsidR="006E77C1" w:rsidRPr="0024330A" w:rsidRDefault="00E82455" w:rsidP="00EF3980">
            <w:pPr>
              <w:spacing w:before="0"/>
              <w:contextualSpacing/>
              <w:jc w:val="center"/>
              <w:rPr>
                <w:rFonts w:eastAsia="Times New Roman" w:cs="Arial"/>
                <w:color w:val="000000"/>
                <w:sz w:val="16"/>
                <w:szCs w:val="16"/>
              </w:rPr>
            </w:pPr>
            <w:r w:rsidRPr="00E82455">
              <w:rPr>
                <w:rFonts w:eastAsia="Times New Roman" w:cs="Arial"/>
                <w:color w:val="000000"/>
                <w:sz w:val="16"/>
                <w:szCs w:val="16"/>
              </w:rPr>
              <w:t>$ 447.734.326</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val="restart"/>
            <w:tcBorders>
              <w:top w:val="single" w:sz="4" w:space="0" w:color="4472C4"/>
              <w:left w:val="single" w:sz="4" w:space="0" w:color="4472C4"/>
              <w:bottom w:val="single" w:sz="4" w:space="0" w:color="4472C4"/>
              <w:right w:val="nil"/>
            </w:tcBorders>
            <w:shd w:val="clear" w:color="000000" w:fill="FFFFFF"/>
            <w:hideMark/>
          </w:tcPr>
          <w:p w:rsidR="006E77C1" w:rsidRPr="0024330A" w:rsidRDefault="006E77C1" w:rsidP="00EF3980">
            <w:pPr>
              <w:spacing w:before="0"/>
              <w:contextualSpacing/>
              <w:jc w:val="left"/>
              <w:rPr>
                <w:rFonts w:eastAsia="Times New Roman" w:cs="Arial"/>
                <w:color w:val="000000"/>
                <w:sz w:val="18"/>
                <w:szCs w:val="18"/>
              </w:rPr>
            </w:pPr>
            <w:r w:rsidRPr="0024330A">
              <w:rPr>
                <w:rFonts w:eastAsia="Times New Roman" w:cs="Arial"/>
                <w:color w:val="000000"/>
                <w:sz w:val="18"/>
                <w:szCs w:val="18"/>
              </w:rPr>
              <w:t> </w:t>
            </w:r>
          </w:p>
        </w:tc>
        <w:tc>
          <w:tcPr>
            <w:tcW w:w="2380" w:type="dxa"/>
            <w:vMerge w:val="restart"/>
            <w:tcBorders>
              <w:top w:val="nil"/>
              <w:left w:val="nil"/>
              <w:bottom w:val="nil"/>
              <w:right w:val="single" w:sz="4" w:space="0" w:color="4472C4"/>
            </w:tcBorders>
            <w:shd w:val="clear" w:color="000000" w:fill="FFFFFF"/>
            <w:vAlign w:val="bottom"/>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Número de establecimientos educativos oficiales 2021:</w:t>
            </w:r>
          </w:p>
        </w:tc>
        <w:tc>
          <w:tcPr>
            <w:tcW w:w="706" w:type="dxa"/>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Total</w:t>
            </w:r>
          </w:p>
        </w:tc>
        <w:tc>
          <w:tcPr>
            <w:tcW w:w="768" w:type="dxa"/>
            <w:gridSpan w:val="2"/>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Urbana</w:t>
            </w:r>
          </w:p>
        </w:tc>
        <w:tc>
          <w:tcPr>
            <w:tcW w:w="823" w:type="dxa"/>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Rural</w:t>
            </w:r>
          </w:p>
        </w:tc>
        <w:tc>
          <w:tcPr>
            <w:tcW w:w="768" w:type="dxa"/>
            <w:tcBorders>
              <w:top w:val="single" w:sz="4" w:space="0" w:color="4472C4"/>
              <w:left w:val="nil"/>
              <w:bottom w:val="dotted"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b/>
                <w:bCs/>
                <w:color w:val="7F7F7F"/>
                <w:sz w:val="16"/>
                <w:szCs w:val="16"/>
              </w:rPr>
            </w:pPr>
            <w:r w:rsidRPr="0024330A">
              <w:rPr>
                <w:rFonts w:eastAsia="Times New Roman" w:cs="Arial"/>
                <w:b/>
                <w:bCs/>
                <w:color w:val="7F7F7F"/>
                <w:sz w:val="16"/>
                <w:szCs w:val="16"/>
              </w:rPr>
              <w:t>Urbana / rural</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472C4"/>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single" w:sz="4" w:space="0" w:color="4472C4"/>
              <w:left w:val="single" w:sz="4" w:space="0" w:color="4472C4"/>
              <w:bottom w:val="single" w:sz="4" w:space="0" w:color="4472C4"/>
              <w:right w:val="nil"/>
            </w:tcBorders>
            <w:vAlign w:val="center"/>
            <w:hideMark/>
          </w:tcPr>
          <w:p w:rsidR="006E77C1" w:rsidRPr="0024330A" w:rsidRDefault="006E77C1" w:rsidP="00EF3980">
            <w:pPr>
              <w:spacing w:before="0"/>
              <w:contextualSpacing/>
              <w:jc w:val="left"/>
              <w:rPr>
                <w:rFonts w:eastAsia="Times New Roman" w:cs="Arial"/>
                <w:color w:val="000000"/>
                <w:sz w:val="18"/>
                <w:szCs w:val="18"/>
              </w:rPr>
            </w:pPr>
          </w:p>
        </w:tc>
        <w:tc>
          <w:tcPr>
            <w:tcW w:w="2380" w:type="dxa"/>
            <w:vMerge/>
            <w:tcBorders>
              <w:top w:val="nil"/>
              <w:left w:val="nil"/>
              <w:bottom w:val="nil"/>
              <w:right w:val="single" w:sz="4" w:space="0" w:color="4472C4"/>
            </w:tcBorders>
            <w:vAlign w:val="center"/>
            <w:hideMark/>
          </w:tcPr>
          <w:p w:rsidR="006E77C1" w:rsidRPr="0024330A" w:rsidRDefault="006E77C1" w:rsidP="00EF3980">
            <w:pPr>
              <w:spacing w:before="0"/>
              <w:contextualSpacing/>
              <w:jc w:val="left"/>
              <w:rPr>
                <w:rFonts w:eastAsia="Times New Roman" w:cs="Arial"/>
                <w:b/>
                <w:bCs/>
                <w:color w:val="000000"/>
                <w:sz w:val="16"/>
                <w:szCs w:val="16"/>
              </w:rPr>
            </w:pPr>
          </w:p>
        </w:tc>
        <w:tc>
          <w:tcPr>
            <w:tcW w:w="706" w:type="dxa"/>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7</w:t>
            </w:r>
          </w:p>
        </w:tc>
        <w:tc>
          <w:tcPr>
            <w:tcW w:w="768" w:type="dxa"/>
            <w:gridSpan w:val="2"/>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2</w:t>
            </w:r>
          </w:p>
        </w:tc>
        <w:tc>
          <w:tcPr>
            <w:tcW w:w="823" w:type="dxa"/>
            <w:tcBorders>
              <w:top w:val="nil"/>
              <w:left w:val="nil"/>
              <w:bottom w:val="dotted" w:sz="4" w:space="0" w:color="4472C4"/>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5</w:t>
            </w:r>
          </w:p>
        </w:tc>
        <w:tc>
          <w:tcPr>
            <w:tcW w:w="768" w:type="dxa"/>
            <w:tcBorders>
              <w:top w:val="nil"/>
              <w:left w:val="nil"/>
              <w:bottom w:val="dotted" w:sz="4" w:space="0" w:color="4472C4"/>
              <w:right w:val="single" w:sz="4" w:space="0" w:color="4F81BD" w:themeColor="accent1"/>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0</w:t>
            </w:r>
          </w:p>
        </w:tc>
      </w:tr>
      <w:tr w:rsidR="006E77C1" w:rsidRPr="0024330A" w:rsidTr="003A0899">
        <w:trPr>
          <w:trHeight w:val="20"/>
          <w:jc w:val="center"/>
        </w:trPr>
        <w:tc>
          <w:tcPr>
            <w:tcW w:w="3679" w:type="dxa"/>
            <w:vMerge/>
            <w:tcBorders>
              <w:top w:val="single" w:sz="4" w:space="0" w:color="4472C4"/>
              <w:left w:val="single" w:sz="4" w:space="0" w:color="4F81BD" w:themeColor="accent1"/>
              <w:bottom w:val="single" w:sz="4" w:space="0" w:color="4F81BD" w:themeColor="accent1"/>
              <w:right w:val="single" w:sz="4" w:space="0" w:color="4472C4"/>
            </w:tcBorders>
            <w:vAlign w:val="center"/>
            <w:hideMark/>
          </w:tcPr>
          <w:p w:rsidR="006E77C1" w:rsidRPr="0024330A" w:rsidRDefault="006E77C1" w:rsidP="00EF3980">
            <w:pPr>
              <w:spacing w:before="0"/>
              <w:contextualSpacing/>
              <w:jc w:val="left"/>
              <w:rPr>
                <w:rFonts w:eastAsia="Times New Roman" w:cs="Arial"/>
                <w:color w:val="000000"/>
                <w:sz w:val="16"/>
                <w:szCs w:val="16"/>
              </w:rPr>
            </w:pPr>
          </w:p>
        </w:tc>
        <w:tc>
          <w:tcPr>
            <w:tcW w:w="711" w:type="dxa"/>
            <w:vMerge/>
            <w:tcBorders>
              <w:top w:val="single" w:sz="4" w:space="0" w:color="4472C4"/>
              <w:left w:val="single" w:sz="4" w:space="0" w:color="4472C4"/>
              <w:bottom w:val="single" w:sz="4" w:space="0" w:color="4F81BD" w:themeColor="accent1"/>
              <w:right w:val="nil"/>
            </w:tcBorders>
            <w:vAlign w:val="center"/>
            <w:hideMark/>
          </w:tcPr>
          <w:p w:rsidR="006E77C1" w:rsidRPr="0024330A" w:rsidRDefault="006E77C1" w:rsidP="00EF3980">
            <w:pPr>
              <w:spacing w:before="0"/>
              <w:contextualSpacing/>
              <w:jc w:val="left"/>
              <w:rPr>
                <w:rFonts w:eastAsia="Times New Roman" w:cs="Arial"/>
                <w:color w:val="000000"/>
                <w:sz w:val="18"/>
                <w:szCs w:val="18"/>
              </w:rPr>
            </w:pPr>
          </w:p>
        </w:tc>
        <w:tc>
          <w:tcPr>
            <w:tcW w:w="2380" w:type="dxa"/>
            <w:tcBorders>
              <w:top w:val="nil"/>
              <w:left w:val="nil"/>
              <w:bottom w:val="single" w:sz="4" w:space="0" w:color="4F81BD" w:themeColor="accent1"/>
              <w:right w:val="single" w:sz="4" w:space="0" w:color="4472C4"/>
            </w:tcBorders>
            <w:shd w:val="clear" w:color="000000" w:fill="FFFFFF"/>
            <w:vAlign w:val="center"/>
            <w:hideMark/>
          </w:tcPr>
          <w:p w:rsidR="006E77C1" w:rsidRPr="0024330A" w:rsidRDefault="006E77C1" w:rsidP="00EF3980">
            <w:pPr>
              <w:spacing w:before="0"/>
              <w:contextualSpacing/>
              <w:jc w:val="left"/>
              <w:rPr>
                <w:rFonts w:eastAsia="Times New Roman" w:cs="Arial"/>
                <w:b/>
                <w:bCs/>
                <w:color w:val="000000"/>
                <w:sz w:val="16"/>
                <w:szCs w:val="16"/>
              </w:rPr>
            </w:pPr>
            <w:r w:rsidRPr="0024330A">
              <w:rPr>
                <w:rFonts w:eastAsia="Times New Roman" w:cs="Arial"/>
                <w:b/>
                <w:bCs/>
                <w:color w:val="000000"/>
                <w:sz w:val="16"/>
                <w:szCs w:val="16"/>
              </w:rPr>
              <w:t>Número de sedes 2021:</w:t>
            </w:r>
          </w:p>
        </w:tc>
        <w:tc>
          <w:tcPr>
            <w:tcW w:w="706" w:type="dxa"/>
            <w:tcBorders>
              <w:top w:val="nil"/>
              <w:left w:val="nil"/>
              <w:bottom w:val="single" w:sz="4" w:space="0" w:color="4F81BD" w:themeColor="accent1"/>
              <w:right w:val="dotted" w:sz="4" w:space="0" w:color="4472C4"/>
            </w:tcBorders>
            <w:shd w:val="clear" w:color="000000" w:fill="FFFFFF"/>
            <w:vAlign w:val="center"/>
            <w:hideMark/>
          </w:tcPr>
          <w:p w:rsidR="006E77C1" w:rsidRPr="0024330A" w:rsidRDefault="006E77C1"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1</w:t>
            </w:r>
            <w:r w:rsidR="00845BF3" w:rsidRPr="0024330A">
              <w:rPr>
                <w:rFonts w:eastAsia="Times New Roman" w:cs="Arial"/>
                <w:color w:val="000000"/>
                <w:sz w:val="16"/>
                <w:szCs w:val="16"/>
              </w:rPr>
              <w:t>2</w:t>
            </w:r>
          </w:p>
        </w:tc>
        <w:tc>
          <w:tcPr>
            <w:tcW w:w="768" w:type="dxa"/>
            <w:gridSpan w:val="2"/>
            <w:tcBorders>
              <w:top w:val="nil"/>
              <w:left w:val="nil"/>
              <w:bottom w:val="single" w:sz="4" w:space="0" w:color="4F81BD" w:themeColor="accent1"/>
              <w:right w:val="nil"/>
            </w:tcBorders>
            <w:shd w:val="clear" w:color="000000" w:fill="FFFFFF"/>
            <w:noWrap/>
            <w:vAlign w:val="bottom"/>
            <w:hideMark/>
          </w:tcPr>
          <w:p w:rsidR="006E77C1" w:rsidRPr="0024330A" w:rsidRDefault="006E77C1" w:rsidP="00EF3980">
            <w:pPr>
              <w:spacing w:before="0"/>
              <w:contextualSpacing/>
              <w:jc w:val="center"/>
              <w:rPr>
                <w:rFonts w:eastAsia="Times New Roman" w:cs="Arial"/>
                <w:sz w:val="16"/>
                <w:szCs w:val="16"/>
              </w:rPr>
            </w:pPr>
            <w:r w:rsidRPr="0024330A">
              <w:rPr>
                <w:rFonts w:eastAsia="Times New Roman" w:cs="Arial"/>
                <w:sz w:val="16"/>
                <w:szCs w:val="16"/>
              </w:rPr>
              <w:t>3</w:t>
            </w:r>
          </w:p>
        </w:tc>
        <w:tc>
          <w:tcPr>
            <w:tcW w:w="823" w:type="dxa"/>
            <w:tcBorders>
              <w:top w:val="nil"/>
              <w:left w:val="dotted" w:sz="4" w:space="0" w:color="4472C4"/>
              <w:bottom w:val="single" w:sz="4" w:space="0" w:color="4F81BD" w:themeColor="accent1"/>
              <w:right w:val="dotted" w:sz="4" w:space="0" w:color="4472C4"/>
            </w:tcBorders>
            <w:shd w:val="clear" w:color="000000" w:fill="FFFFFF"/>
            <w:noWrap/>
            <w:vAlign w:val="bottom"/>
            <w:hideMark/>
          </w:tcPr>
          <w:p w:rsidR="006E77C1" w:rsidRPr="0024330A" w:rsidRDefault="00845BF3" w:rsidP="00EF3980">
            <w:pPr>
              <w:spacing w:before="0"/>
              <w:contextualSpacing/>
              <w:jc w:val="center"/>
              <w:rPr>
                <w:rFonts w:eastAsia="Times New Roman" w:cs="Arial"/>
                <w:color w:val="000000"/>
                <w:sz w:val="16"/>
                <w:szCs w:val="16"/>
              </w:rPr>
            </w:pPr>
            <w:r w:rsidRPr="0024330A">
              <w:rPr>
                <w:rFonts w:eastAsia="Times New Roman" w:cs="Arial"/>
                <w:color w:val="000000"/>
                <w:sz w:val="16"/>
                <w:szCs w:val="16"/>
              </w:rPr>
              <w:t>9</w:t>
            </w:r>
          </w:p>
        </w:tc>
        <w:tc>
          <w:tcPr>
            <w:tcW w:w="768" w:type="dxa"/>
            <w:tcBorders>
              <w:top w:val="dotted" w:sz="4" w:space="0" w:color="4472C4"/>
              <w:left w:val="nil"/>
              <w:bottom w:val="single" w:sz="4" w:space="0" w:color="4F81BD" w:themeColor="accent1"/>
              <w:right w:val="single" w:sz="4" w:space="0" w:color="4F81BD" w:themeColor="accent1"/>
            </w:tcBorders>
            <w:shd w:val="clear" w:color="000000" w:fill="D9D9D9"/>
            <w:noWrap/>
            <w:vAlign w:val="bottom"/>
            <w:hideMark/>
          </w:tcPr>
          <w:p w:rsidR="006E77C1" w:rsidRPr="0024330A" w:rsidRDefault="006E77C1" w:rsidP="00EF3980">
            <w:pPr>
              <w:spacing w:before="0"/>
              <w:contextualSpacing/>
              <w:jc w:val="center"/>
              <w:rPr>
                <w:rFonts w:eastAsia="Times New Roman" w:cs="Arial"/>
                <w:color w:val="000000"/>
                <w:szCs w:val="22"/>
              </w:rPr>
            </w:pPr>
            <w:r w:rsidRPr="0024330A">
              <w:rPr>
                <w:rFonts w:eastAsia="Times New Roman" w:cs="Arial"/>
                <w:color w:val="000000"/>
                <w:szCs w:val="22"/>
              </w:rPr>
              <w:t> </w:t>
            </w:r>
          </w:p>
        </w:tc>
      </w:tr>
    </w:tbl>
    <w:p w:rsidR="00BD0D85" w:rsidRPr="0024330A" w:rsidRDefault="00BD0D85">
      <w:pPr>
        <w:pStyle w:val="Sinespaciado"/>
        <w:keepNext/>
        <w:contextualSpacing/>
        <w:jc w:val="center"/>
        <w:rPr>
          <w:rFonts w:ascii="Arial" w:hAnsi="Arial" w:cs="Arial"/>
          <w:sz w:val="18"/>
        </w:rPr>
      </w:pPr>
      <w:r w:rsidRPr="0024330A">
        <w:rPr>
          <w:rFonts w:ascii="Arial" w:hAnsi="Arial" w:cs="Arial"/>
          <w:sz w:val="18"/>
        </w:rPr>
        <w:t>Fuente:</w:t>
      </w:r>
      <w:r w:rsidR="0046147D" w:rsidRPr="0024330A">
        <w:rPr>
          <w:rFonts w:ascii="Arial" w:hAnsi="Arial" w:cs="Arial"/>
          <w:sz w:val="18"/>
        </w:rPr>
        <w:t xml:space="preserve"> </w:t>
      </w:r>
      <w:proofErr w:type="spellStart"/>
      <w:r w:rsidRPr="0024330A">
        <w:rPr>
          <w:rFonts w:ascii="Arial" w:hAnsi="Arial" w:cs="Arial"/>
          <w:sz w:val="18"/>
        </w:rPr>
        <w:t>GeoPortal</w:t>
      </w:r>
      <w:proofErr w:type="spellEnd"/>
      <w:r w:rsidR="0046147D" w:rsidRPr="0024330A">
        <w:rPr>
          <w:rFonts w:ascii="Arial" w:hAnsi="Arial" w:cs="Arial"/>
          <w:sz w:val="18"/>
        </w:rPr>
        <w:t xml:space="preserve"> </w:t>
      </w:r>
      <w:r w:rsidRPr="0024330A">
        <w:rPr>
          <w:rFonts w:ascii="Arial" w:hAnsi="Arial" w:cs="Arial"/>
          <w:sz w:val="18"/>
        </w:rPr>
        <w:t>IGAC,</w:t>
      </w:r>
      <w:r w:rsidR="0046147D" w:rsidRPr="0024330A">
        <w:rPr>
          <w:rFonts w:ascii="Arial" w:hAnsi="Arial" w:cs="Arial"/>
          <w:sz w:val="18"/>
        </w:rPr>
        <w:t xml:space="preserve"> </w:t>
      </w:r>
      <w:r w:rsidRPr="0024330A">
        <w:rPr>
          <w:rFonts w:ascii="Arial" w:hAnsi="Arial" w:cs="Arial"/>
          <w:sz w:val="18"/>
        </w:rPr>
        <w:t>DANE,</w:t>
      </w:r>
      <w:r w:rsidR="0046147D" w:rsidRPr="0024330A">
        <w:rPr>
          <w:rFonts w:ascii="Arial" w:hAnsi="Arial" w:cs="Arial"/>
          <w:sz w:val="18"/>
        </w:rPr>
        <w:t xml:space="preserve"> </w:t>
      </w:r>
      <w:r w:rsidRPr="0024330A">
        <w:rPr>
          <w:rFonts w:ascii="Arial" w:hAnsi="Arial" w:cs="Arial"/>
          <w:sz w:val="18"/>
        </w:rPr>
        <w:t>DNP</w:t>
      </w:r>
      <w:r w:rsidR="0046147D" w:rsidRPr="0024330A">
        <w:rPr>
          <w:rFonts w:ascii="Arial" w:hAnsi="Arial" w:cs="Arial"/>
          <w:sz w:val="18"/>
        </w:rPr>
        <w:t xml:space="preserve"> </w:t>
      </w:r>
      <w:r w:rsidR="00EC4242" w:rsidRPr="0024330A">
        <w:rPr>
          <w:rFonts w:ascii="Arial" w:hAnsi="Arial" w:cs="Arial"/>
          <w:sz w:val="18"/>
        </w:rPr>
        <w:t>y</w:t>
      </w:r>
      <w:r w:rsidR="0046147D" w:rsidRPr="0024330A">
        <w:rPr>
          <w:rFonts w:ascii="Arial" w:hAnsi="Arial" w:cs="Arial"/>
          <w:sz w:val="18"/>
        </w:rPr>
        <w:t xml:space="preserve"> </w:t>
      </w:r>
      <w:r w:rsidR="00EC4242" w:rsidRPr="0024330A">
        <w:rPr>
          <w:rFonts w:ascii="Arial" w:hAnsi="Arial" w:cs="Arial"/>
          <w:sz w:val="18"/>
        </w:rPr>
        <w:t>MEN</w:t>
      </w:r>
      <w:r w:rsidRPr="0024330A">
        <w:rPr>
          <w:rFonts w:ascii="Arial" w:hAnsi="Arial" w:cs="Arial"/>
          <w:sz w:val="18"/>
        </w:rPr>
        <w:t>.</w:t>
      </w:r>
    </w:p>
    <w:p w:rsidR="00302A3D" w:rsidRPr="0024330A" w:rsidRDefault="00302A3D">
      <w:pPr>
        <w:contextualSpacing/>
        <w:rPr>
          <w:rFonts w:cs="Arial"/>
          <w:b/>
          <w:bCs/>
        </w:rPr>
      </w:pPr>
    </w:p>
    <w:p w:rsidR="00391C79" w:rsidRPr="0024330A" w:rsidRDefault="00270FB4">
      <w:pPr>
        <w:contextualSpacing/>
        <w:rPr>
          <w:rFonts w:cs="Arial"/>
          <w:b/>
          <w:bCs/>
        </w:rPr>
      </w:pPr>
      <w:r w:rsidRPr="0024330A">
        <w:rPr>
          <w:rFonts w:cs="Arial"/>
          <w:b/>
          <w:bCs/>
        </w:rPr>
        <w:t>Fuentes de financiación</w:t>
      </w:r>
      <w:r w:rsidR="001C5EA6" w:rsidRPr="0024330A">
        <w:rPr>
          <w:rFonts w:cs="Arial"/>
          <w:b/>
          <w:bCs/>
        </w:rPr>
        <w:t>.</w:t>
      </w:r>
    </w:p>
    <w:p w:rsidR="001C5EA6" w:rsidRPr="0024330A" w:rsidRDefault="001C5EA6">
      <w:pPr>
        <w:contextualSpacing/>
        <w:rPr>
          <w:rFonts w:cs="Arial"/>
          <w:b/>
          <w:bCs/>
          <w:lang w:val="es-ES_tradnl"/>
        </w:rPr>
      </w:pPr>
    </w:p>
    <w:p w:rsidR="005C26BA" w:rsidRPr="0024330A" w:rsidRDefault="7195EEA8">
      <w:pPr>
        <w:contextualSpacing/>
        <w:rPr>
          <w:rFonts w:eastAsia="Arial" w:cs="Arial"/>
          <w:color w:val="000000" w:themeColor="text1"/>
          <w:szCs w:val="22"/>
        </w:rPr>
      </w:pPr>
      <w:r w:rsidRPr="0024330A">
        <w:rPr>
          <w:rFonts w:eastAsia="Arial" w:cs="Arial"/>
          <w:color w:val="000000" w:themeColor="text1"/>
          <w:szCs w:val="22"/>
        </w:rPr>
        <w:t>La inversión municipal en el Programa de Alimentación Escolar se ha concentrado en la contratación con terceros para la provisión del Servicio en l</w:t>
      </w:r>
      <w:r w:rsidR="005C26BA" w:rsidRPr="0024330A">
        <w:rPr>
          <w:rFonts w:eastAsia="Arial" w:cs="Arial"/>
          <w:color w:val="000000" w:themeColor="text1"/>
          <w:szCs w:val="22"/>
        </w:rPr>
        <w:t xml:space="preserve">os establecimientos educativos </w:t>
      </w:r>
      <w:r w:rsidR="0069407C" w:rsidRPr="0024330A">
        <w:rPr>
          <w:rFonts w:eastAsia="Arial" w:cs="Arial"/>
          <w:color w:val="000000" w:themeColor="text1"/>
          <w:szCs w:val="22"/>
        </w:rPr>
        <w:t>priorizad</w:t>
      </w:r>
      <w:r w:rsidR="005C26BA" w:rsidRPr="0024330A">
        <w:rPr>
          <w:rFonts w:eastAsia="Arial" w:cs="Arial"/>
          <w:color w:val="000000" w:themeColor="text1"/>
          <w:szCs w:val="22"/>
        </w:rPr>
        <w:t>o</w:t>
      </w:r>
      <w:r w:rsidR="0069407C" w:rsidRPr="0024330A">
        <w:rPr>
          <w:rFonts w:eastAsia="Arial" w:cs="Arial"/>
          <w:color w:val="000000" w:themeColor="text1"/>
          <w:szCs w:val="22"/>
        </w:rPr>
        <w:t>s por el Municipio</w:t>
      </w:r>
      <w:r w:rsidRPr="0024330A">
        <w:rPr>
          <w:rFonts w:eastAsia="Arial" w:cs="Arial"/>
          <w:color w:val="000000" w:themeColor="text1"/>
          <w:szCs w:val="22"/>
        </w:rPr>
        <w:t>.</w:t>
      </w:r>
    </w:p>
    <w:p w:rsidR="001C5EA6" w:rsidRPr="0024330A" w:rsidRDefault="001C5EA6" w:rsidP="00EF3980">
      <w:pPr>
        <w:contextualSpacing/>
        <w:rPr>
          <w:rFonts w:eastAsia="Arial" w:cs="Arial"/>
          <w:color w:val="000000" w:themeColor="text1"/>
          <w:szCs w:val="22"/>
        </w:rPr>
      </w:pPr>
    </w:p>
    <w:p w:rsidR="7195EEA8" w:rsidRPr="0024330A" w:rsidRDefault="7195EEA8" w:rsidP="00EF3980">
      <w:pPr>
        <w:contextualSpacing/>
        <w:rPr>
          <w:rFonts w:eastAsia="Arial" w:cs="Arial"/>
          <w:color w:val="000000" w:themeColor="text1"/>
          <w:szCs w:val="22"/>
        </w:rPr>
      </w:pPr>
      <w:r w:rsidRPr="0024330A">
        <w:rPr>
          <w:rFonts w:eastAsia="Arial" w:cs="Arial"/>
          <w:color w:val="000000" w:themeColor="text1"/>
          <w:szCs w:val="22"/>
        </w:rPr>
        <w:t xml:space="preserve">Entre 2019 y </w:t>
      </w:r>
      <w:r w:rsidR="0069407C" w:rsidRPr="0024330A">
        <w:rPr>
          <w:rFonts w:eastAsia="Arial" w:cs="Arial"/>
          <w:color w:val="000000" w:themeColor="text1"/>
          <w:szCs w:val="22"/>
        </w:rPr>
        <w:t xml:space="preserve">el </w:t>
      </w:r>
      <w:r w:rsidRPr="0024330A">
        <w:rPr>
          <w:rFonts w:eastAsia="Arial" w:cs="Arial"/>
          <w:color w:val="000000" w:themeColor="text1"/>
          <w:szCs w:val="22"/>
        </w:rPr>
        <w:t>30 de septiembre de 2021, se han destinado recursos por</w:t>
      </w:r>
      <w:r w:rsidR="2C77DAF8" w:rsidRPr="0024330A">
        <w:rPr>
          <w:rFonts w:eastAsia="Arial" w:cs="Arial"/>
          <w:color w:val="000000" w:themeColor="text1"/>
          <w:szCs w:val="22"/>
        </w:rPr>
        <w:t xml:space="preserve"> </w:t>
      </w:r>
      <w:r w:rsidR="0069407C" w:rsidRPr="0024330A">
        <w:rPr>
          <w:rFonts w:eastAsia="Arial" w:cs="Arial"/>
          <w:color w:val="000000" w:themeColor="text1"/>
          <w:szCs w:val="22"/>
        </w:rPr>
        <w:t>$</w:t>
      </w:r>
      <w:r w:rsidR="00EB43A7" w:rsidRPr="0024330A">
        <w:rPr>
          <w:rFonts w:eastAsia="Arial" w:cs="Arial"/>
          <w:color w:val="000000" w:themeColor="text1"/>
          <w:szCs w:val="22"/>
        </w:rPr>
        <w:t>1.</w:t>
      </w:r>
      <w:r w:rsidR="00A507B2" w:rsidRPr="0024330A">
        <w:rPr>
          <w:rFonts w:eastAsia="Arial" w:cs="Arial"/>
          <w:color w:val="000000" w:themeColor="text1"/>
          <w:szCs w:val="22"/>
        </w:rPr>
        <w:t>798,8</w:t>
      </w:r>
      <w:r w:rsidR="14C9DA61" w:rsidRPr="0024330A">
        <w:rPr>
          <w:rFonts w:eastAsia="Arial" w:cs="Arial"/>
          <w:color w:val="000000" w:themeColor="text1"/>
          <w:szCs w:val="22"/>
        </w:rPr>
        <w:t xml:space="preserve"> millones </w:t>
      </w:r>
      <w:r w:rsidRPr="0024330A">
        <w:rPr>
          <w:rFonts w:eastAsia="Arial" w:cs="Arial"/>
          <w:color w:val="000000" w:themeColor="text1"/>
          <w:szCs w:val="22"/>
        </w:rPr>
        <w:t xml:space="preserve">a financiar la prestación del Servicio de Alimentación Escolar, de los cuales el </w:t>
      </w:r>
      <w:r w:rsidR="00A507B2" w:rsidRPr="0024330A">
        <w:rPr>
          <w:rFonts w:eastAsia="Arial" w:cs="Arial"/>
          <w:color w:val="000000" w:themeColor="text1"/>
          <w:szCs w:val="22"/>
        </w:rPr>
        <w:t>47,5</w:t>
      </w:r>
      <w:r w:rsidR="00584258" w:rsidRPr="0024330A">
        <w:rPr>
          <w:rFonts w:eastAsia="Arial" w:cs="Arial"/>
          <w:color w:val="000000" w:themeColor="text1"/>
          <w:szCs w:val="22"/>
        </w:rPr>
        <w:t xml:space="preserve"> </w:t>
      </w:r>
      <w:r w:rsidR="0757E5DF" w:rsidRPr="0024330A">
        <w:rPr>
          <w:rFonts w:eastAsia="Arial" w:cs="Arial"/>
          <w:color w:val="000000" w:themeColor="text1"/>
          <w:szCs w:val="22"/>
        </w:rPr>
        <w:t xml:space="preserve">% pertenece a </w:t>
      </w:r>
      <w:r w:rsidR="005C26BA" w:rsidRPr="0024330A">
        <w:rPr>
          <w:rFonts w:eastAsia="Arial" w:cs="Arial"/>
          <w:color w:val="000000" w:themeColor="text1"/>
          <w:szCs w:val="22"/>
        </w:rPr>
        <w:t>recursos propios del Municipio</w:t>
      </w:r>
      <w:r w:rsidR="0757E5DF" w:rsidRPr="0024330A">
        <w:rPr>
          <w:rFonts w:eastAsia="Arial" w:cs="Arial"/>
          <w:color w:val="000000" w:themeColor="text1"/>
          <w:szCs w:val="22"/>
        </w:rPr>
        <w:t>,</w:t>
      </w:r>
      <w:r w:rsidRPr="0024330A">
        <w:rPr>
          <w:rFonts w:eastAsia="Arial" w:cs="Arial"/>
          <w:color w:val="000000" w:themeColor="text1"/>
          <w:szCs w:val="22"/>
        </w:rPr>
        <w:t xml:space="preserve"> </w:t>
      </w:r>
      <w:r w:rsidR="00584258" w:rsidRPr="0024330A">
        <w:rPr>
          <w:rFonts w:eastAsia="Arial" w:cs="Arial"/>
          <w:color w:val="000000" w:themeColor="text1"/>
          <w:szCs w:val="22"/>
        </w:rPr>
        <w:t>el 2</w:t>
      </w:r>
      <w:r w:rsidR="00A507B2" w:rsidRPr="0024330A">
        <w:rPr>
          <w:rFonts w:eastAsia="Arial" w:cs="Arial"/>
          <w:color w:val="000000" w:themeColor="text1"/>
          <w:szCs w:val="22"/>
        </w:rPr>
        <w:t>7,9</w:t>
      </w:r>
      <w:r w:rsidR="00584258" w:rsidRPr="0024330A">
        <w:rPr>
          <w:rFonts w:eastAsia="Arial" w:cs="Arial"/>
          <w:color w:val="000000" w:themeColor="text1"/>
          <w:szCs w:val="22"/>
        </w:rPr>
        <w:t xml:space="preserve"> </w:t>
      </w:r>
      <w:r w:rsidR="57A6B24E" w:rsidRPr="0024330A">
        <w:rPr>
          <w:rFonts w:eastAsia="Arial" w:cs="Arial"/>
          <w:color w:val="000000" w:themeColor="text1"/>
          <w:szCs w:val="22"/>
        </w:rPr>
        <w:t xml:space="preserve">% </w:t>
      </w:r>
      <w:r w:rsidR="00584258" w:rsidRPr="0024330A">
        <w:rPr>
          <w:rFonts w:eastAsia="Arial" w:cs="Arial"/>
          <w:color w:val="000000" w:themeColor="text1"/>
          <w:szCs w:val="22"/>
        </w:rPr>
        <w:t xml:space="preserve">a recursos del </w:t>
      </w:r>
      <w:r w:rsidR="001C5EA6" w:rsidRPr="0024330A">
        <w:rPr>
          <w:rFonts w:eastAsia="Arial" w:cs="Arial"/>
          <w:color w:val="000000" w:themeColor="text1"/>
          <w:szCs w:val="22"/>
        </w:rPr>
        <w:t>L</w:t>
      </w:r>
      <w:r w:rsidR="00584258" w:rsidRPr="0024330A">
        <w:rPr>
          <w:rFonts w:eastAsia="Arial" w:cs="Arial"/>
          <w:color w:val="000000" w:themeColor="text1"/>
          <w:szCs w:val="22"/>
        </w:rPr>
        <w:t xml:space="preserve">ibre </w:t>
      </w:r>
      <w:r w:rsidR="001C5EA6" w:rsidRPr="0024330A">
        <w:rPr>
          <w:rFonts w:eastAsia="Arial" w:cs="Arial"/>
          <w:color w:val="000000" w:themeColor="text1"/>
          <w:szCs w:val="22"/>
        </w:rPr>
        <w:t>D</w:t>
      </w:r>
      <w:r w:rsidR="00584258" w:rsidRPr="0024330A">
        <w:rPr>
          <w:rFonts w:eastAsia="Arial" w:cs="Arial"/>
          <w:color w:val="000000" w:themeColor="text1"/>
          <w:szCs w:val="22"/>
        </w:rPr>
        <w:t xml:space="preserve">estinación de la </w:t>
      </w:r>
      <w:r w:rsidR="001C5EA6" w:rsidRPr="0024330A">
        <w:rPr>
          <w:rFonts w:eastAsia="Arial" w:cs="Arial"/>
          <w:color w:val="000000" w:themeColor="text1"/>
          <w:szCs w:val="22"/>
        </w:rPr>
        <w:t>P</w:t>
      </w:r>
      <w:r w:rsidR="00584258" w:rsidRPr="0024330A">
        <w:rPr>
          <w:rFonts w:eastAsia="Arial" w:cs="Arial"/>
          <w:color w:val="000000" w:themeColor="text1"/>
          <w:szCs w:val="22"/>
        </w:rPr>
        <w:t xml:space="preserve">articipación de Propósito General del SGP, </w:t>
      </w:r>
      <w:r w:rsidR="00A507B2" w:rsidRPr="0024330A">
        <w:rPr>
          <w:rFonts w:eastAsia="Arial" w:cs="Arial"/>
          <w:color w:val="000000" w:themeColor="text1"/>
          <w:szCs w:val="22"/>
        </w:rPr>
        <w:t>el 23,6</w:t>
      </w:r>
      <w:r w:rsidR="001C5EA6" w:rsidRPr="0024330A">
        <w:rPr>
          <w:rFonts w:eastAsia="Arial" w:cs="Arial"/>
          <w:color w:val="000000" w:themeColor="text1"/>
          <w:szCs w:val="22"/>
        </w:rPr>
        <w:t xml:space="preserve"> </w:t>
      </w:r>
      <w:r w:rsidR="00A507B2" w:rsidRPr="0024330A">
        <w:rPr>
          <w:rFonts w:eastAsia="Arial" w:cs="Arial"/>
          <w:color w:val="000000" w:themeColor="text1"/>
          <w:szCs w:val="22"/>
        </w:rPr>
        <w:t>% a</w:t>
      </w:r>
      <w:r w:rsidR="005C26BA" w:rsidRPr="0024330A">
        <w:rPr>
          <w:rFonts w:eastAsia="Arial" w:cs="Arial"/>
          <w:color w:val="000000" w:themeColor="text1"/>
          <w:szCs w:val="22"/>
        </w:rPr>
        <w:t xml:space="preserve"> ingresos corrientes de</w:t>
      </w:r>
      <w:r w:rsidR="00A507B2" w:rsidRPr="0024330A">
        <w:rPr>
          <w:rFonts w:eastAsia="Arial" w:cs="Arial"/>
          <w:color w:val="000000" w:themeColor="text1"/>
          <w:szCs w:val="22"/>
        </w:rPr>
        <w:t xml:space="preserve"> la Asignación Especial para Alimentación Escolar</w:t>
      </w:r>
      <w:r w:rsidR="005C26BA" w:rsidRPr="0024330A">
        <w:rPr>
          <w:rFonts w:eastAsia="Arial" w:cs="Arial"/>
          <w:color w:val="000000" w:themeColor="text1"/>
          <w:szCs w:val="22"/>
        </w:rPr>
        <w:t xml:space="preserve"> del SGP (AESGPAE)</w:t>
      </w:r>
      <w:r w:rsidR="00A507B2" w:rsidRPr="0024330A">
        <w:rPr>
          <w:rFonts w:eastAsia="Arial" w:cs="Arial"/>
          <w:color w:val="000000" w:themeColor="text1"/>
          <w:szCs w:val="22"/>
        </w:rPr>
        <w:t xml:space="preserve">, </w:t>
      </w:r>
      <w:r w:rsidR="00584258" w:rsidRPr="0024330A">
        <w:rPr>
          <w:rFonts w:eastAsia="Arial" w:cs="Arial"/>
          <w:color w:val="000000" w:themeColor="text1"/>
          <w:szCs w:val="22"/>
        </w:rPr>
        <w:t>el 0,8</w:t>
      </w:r>
      <w:r w:rsidR="001C5EA6" w:rsidRPr="0024330A">
        <w:rPr>
          <w:rFonts w:eastAsia="Arial" w:cs="Arial"/>
          <w:color w:val="000000" w:themeColor="text1"/>
          <w:szCs w:val="22"/>
        </w:rPr>
        <w:t xml:space="preserve"> </w:t>
      </w:r>
      <w:r w:rsidR="1FDAF558" w:rsidRPr="0024330A">
        <w:rPr>
          <w:rFonts w:eastAsia="Arial" w:cs="Arial"/>
          <w:color w:val="000000" w:themeColor="text1"/>
          <w:szCs w:val="22"/>
        </w:rPr>
        <w:t xml:space="preserve">% </w:t>
      </w:r>
      <w:r w:rsidR="00584258" w:rsidRPr="0024330A">
        <w:rPr>
          <w:rFonts w:eastAsia="Arial" w:cs="Arial"/>
          <w:color w:val="000000" w:themeColor="text1"/>
          <w:szCs w:val="22"/>
        </w:rPr>
        <w:t>a recursos del</w:t>
      </w:r>
      <w:r w:rsidR="005C26BA" w:rsidRPr="0024330A">
        <w:rPr>
          <w:rFonts w:eastAsia="Arial" w:cs="Arial"/>
          <w:color w:val="000000" w:themeColor="text1"/>
          <w:szCs w:val="22"/>
        </w:rPr>
        <w:t xml:space="preserve"> componente de Calidad Matr</w:t>
      </w:r>
      <w:r w:rsidR="0078198A" w:rsidRPr="0024330A">
        <w:rPr>
          <w:rFonts w:eastAsia="Arial" w:cs="Arial"/>
          <w:color w:val="000000" w:themeColor="text1"/>
          <w:szCs w:val="22"/>
        </w:rPr>
        <w:t>í</w:t>
      </w:r>
      <w:r w:rsidR="005C26BA" w:rsidRPr="0024330A">
        <w:rPr>
          <w:rFonts w:eastAsia="Arial" w:cs="Arial"/>
          <w:color w:val="000000" w:themeColor="text1"/>
          <w:szCs w:val="22"/>
        </w:rPr>
        <w:t xml:space="preserve">cula de la </w:t>
      </w:r>
      <w:r w:rsidR="001C5EA6" w:rsidRPr="0024330A">
        <w:rPr>
          <w:rFonts w:eastAsia="Arial" w:cs="Arial"/>
          <w:color w:val="000000" w:themeColor="text1"/>
          <w:szCs w:val="22"/>
        </w:rPr>
        <w:t>P</w:t>
      </w:r>
      <w:r w:rsidR="005C26BA" w:rsidRPr="0024330A">
        <w:rPr>
          <w:rFonts w:eastAsia="Arial" w:cs="Arial"/>
          <w:color w:val="000000" w:themeColor="text1"/>
          <w:szCs w:val="22"/>
        </w:rPr>
        <w:t>articipación de Educación del</w:t>
      </w:r>
      <w:r w:rsidR="00584258" w:rsidRPr="0024330A">
        <w:rPr>
          <w:rFonts w:eastAsia="Arial" w:cs="Arial"/>
          <w:color w:val="000000" w:themeColor="text1"/>
          <w:szCs w:val="22"/>
        </w:rPr>
        <w:t xml:space="preserve"> SG</w:t>
      </w:r>
      <w:r w:rsidR="005C26BA" w:rsidRPr="0024330A">
        <w:rPr>
          <w:rFonts w:eastAsia="Arial" w:cs="Arial"/>
          <w:color w:val="000000" w:themeColor="text1"/>
          <w:szCs w:val="22"/>
        </w:rPr>
        <w:t>P</w:t>
      </w:r>
      <w:r w:rsidR="00584258" w:rsidRPr="0024330A">
        <w:rPr>
          <w:rFonts w:eastAsia="Arial" w:cs="Arial"/>
          <w:color w:val="000000" w:themeColor="text1"/>
          <w:szCs w:val="22"/>
        </w:rPr>
        <w:t xml:space="preserve"> y el 0,2 % restante a recursos de capital de la AESGPAE</w:t>
      </w:r>
      <w:r w:rsidR="1FDAF558" w:rsidRPr="0024330A">
        <w:rPr>
          <w:rFonts w:eastAsia="Arial" w:cs="Arial"/>
          <w:color w:val="000000" w:themeColor="text1"/>
          <w:szCs w:val="22"/>
        </w:rPr>
        <w:t>.</w:t>
      </w:r>
    </w:p>
    <w:p w:rsidR="0A24049D" w:rsidRPr="0024330A" w:rsidRDefault="0A24049D" w:rsidP="00EF3980">
      <w:pPr>
        <w:spacing w:before="0"/>
        <w:contextualSpacing/>
        <w:rPr>
          <w:rFonts w:cs="Arial"/>
          <w:color w:val="000000" w:themeColor="text1"/>
          <w:szCs w:val="22"/>
        </w:rPr>
      </w:pPr>
    </w:p>
    <w:p w:rsidR="00193531" w:rsidRPr="0024330A" w:rsidRDefault="00605A78">
      <w:pPr>
        <w:pStyle w:val="Descripcin"/>
        <w:tabs>
          <w:tab w:val="center" w:pos="4702"/>
          <w:tab w:val="right" w:pos="9405"/>
        </w:tabs>
        <w:contextualSpacing/>
        <w:rPr>
          <w:rFonts w:cs="Arial"/>
          <w:sz w:val="20"/>
          <w:szCs w:val="20"/>
        </w:rPr>
      </w:pPr>
      <w:r w:rsidRPr="0024330A">
        <w:rPr>
          <w:rFonts w:cs="Arial"/>
          <w:sz w:val="20"/>
          <w:szCs w:val="16"/>
          <w:lang w:val="es-ES"/>
        </w:rPr>
        <w:t>Tabla</w:t>
      </w:r>
      <w:r w:rsidR="0046147D" w:rsidRPr="0024330A">
        <w:rPr>
          <w:rFonts w:cs="Arial"/>
          <w:sz w:val="20"/>
          <w:szCs w:val="16"/>
          <w:lang w:val="es-ES"/>
        </w:rPr>
        <w:t xml:space="preserve"> </w:t>
      </w:r>
      <w:r w:rsidRPr="0024330A">
        <w:rPr>
          <w:rFonts w:cs="Arial"/>
          <w:sz w:val="20"/>
          <w:szCs w:val="16"/>
          <w:lang w:val="es-ES"/>
        </w:rPr>
        <w:fldChar w:fldCharType="begin"/>
      </w:r>
      <w:r w:rsidRPr="0024330A">
        <w:rPr>
          <w:rFonts w:cs="Arial"/>
          <w:sz w:val="20"/>
          <w:szCs w:val="16"/>
          <w:lang w:val="es-ES"/>
        </w:rPr>
        <w:instrText xml:space="preserve"> SEQ Tabla \* ARABIC </w:instrText>
      </w:r>
      <w:r w:rsidRPr="0024330A">
        <w:rPr>
          <w:rFonts w:cs="Arial"/>
          <w:sz w:val="20"/>
          <w:szCs w:val="16"/>
          <w:lang w:val="es-ES"/>
        </w:rPr>
        <w:fldChar w:fldCharType="separate"/>
      </w:r>
      <w:r w:rsidR="009F1581" w:rsidRPr="0024330A">
        <w:rPr>
          <w:rFonts w:cs="Arial"/>
          <w:noProof/>
          <w:sz w:val="20"/>
          <w:szCs w:val="16"/>
          <w:lang w:val="es-ES"/>
        </w:rPr>
        <w:t>1</w:t>
      </w:r>
      <w:r w:rsidRPr="0024330A">
        <w:rPr>
          <w:rFonts w:cs="Arial"/>
          <w:sz w:val="20"/>
          <w:szCs w:val="16"/>
        </w:rPr>
        <w:fldChar w:fldCharType="end"/>
      </w:r>
      <w:r w:rsidR="0046147D" w:rsidRPr="0024330A">
        <w:rPr>
          <w:rFonts w:cs="Arial"/>
          <w:sz w:val="20"/>
          <w:szCs w:val="16"/>
        </w:rPr>
        <w:t xml:space="preserve"> </w:t>
      </w:r>
      <w:r w:rsidR="00193531" w:rsidRPr="0024330A">
        <w:rPr>
          <w:rFonts w:cs="Arial"/>
          <w:sz w:val="20"/>
          <w:szCs w:val="16"/>
        </w:rPr>
        <w:t>Fuentes</w:t>
      </w:r>
      <w:r w:rsidR="0046147D" w:rsidRPr="0024330A">
        <w:rPr>
          <w:rFonts w:cs="Arial"/>
          <w:sz w:val="20"/>
          <w:szCs w:val="16"/>
        </w:rPr>
        <w:t xml:space="preserve"> </w:t>
      </w:r>
      <w:r w:rsidR="00193531" w:rsidRPr="0024330A">
        <w:rPr>
          <w:rFonts w:cs="Arial"/>
          <w:sz w:val="20"/>
          <w:szCs w:val="16"/>
        </w:rPr>
        <w:t>de</w:t>
      </w:r>
      <w:r w:rsidR="0046147D" w:rsidRPr="0024330A">
        <w:rPr>
          <w:rFonts w:cs="Arial"/>
          <w:sz w:val="20"/>
          <w:szCs w:val="16"/>
        </w:rPr>
        <w:t xml:space="preserve"> </w:t>
      </w:r>
      <w:r w:rsidR="00193531" w:rsidRPr="0024330A">
        <w:rPr>
          <w:rFonts w:cs="Arial"/>
          <w:sz w:val="20"/>
          <w:szCs w:val="16"/>
        </w:rPr>
        <w:t>financiamiento</w:t>
      </w:r>
      <w:r w:rsidR="0046147D" w:rsidRPr="0024330A">
        <w:rPr>
          <w:rFonts w:cs="Arial"/>
          <w:sz w:val="20"/>
          <w:szCs w:val="16"/>
        </w:rPr>
        <w:t xml:space="preserve"> </w:t>
      </w:r>
      <w:r w:rsidR="00193531" w:rsidRPr="0024330A">
        <w:rPr>
          <w:rFonts w:cs="Arial"/>
          <w:sz w:val="20"/>
          <w:szCs w:val="16"/>
        </w:rPr>
        <w:t>del</w:t>
      </w:r>
      <w:r w:rsidR="0046147D" w:rsidRPr="0024330A">
        <w:rPr>
          <w:rFonts w:cs="Arial"/>
          <w:sz w:val="20"/>
          <w:szCs w:val="16"/>
        </w:rPr>
        <w:t xml:space="preserve"> </w:t>
      </w:r>
      <w:r w:rsidR="00193531" w:rsidRPr="0024330A">
        <w:rPr>
          <w:rFonts w:cs="Arial"/>
          <w:sz w:val="20"/>
          <w:szCs w:val="16"/>
        </w:rPr>
        <w:t>Programa</w:t>
      </w:r>
      <w:r w:rsidR="0046147D" w:rsidRPr="0024330A">
        <w:rPr>
          <w:rFonts w:cs="Arial"/>
          <w:sz w:val="20"/>
          <w:szCs w:val="16"/>
        </w:rPr>
        <w:t xml:space="preserve"> </w:t>
      </w:r>
      <w:r w:rsidR="00193531" w:rsidRPr="0024330A">
        <w:rPr>
          <w:rFonts w:cs="Arial"/>
          <w:sz w:val="20"/>
          <w:szCs w:val="16"/>
        </w:rPr>
        <w:t>de</w:t>
      </w:r>
      <w:r w:rsidR="0046147D" w:rsidRPr="0024330A">
        <w:rPr>
          <w:rFonts w:cs="Arial"/>
          <w:sz w:val="20"/>
          <w:szCs w:val="16"/>
        </w:rPr>
        <w:t xml:space="preserve"> </w:t>
      </w:r>
      <w:r w:rsidR="00193531" w:rsidRPr="0024330A">
        <w:rPr>
          <w:rFonts w:cs="Arial"/>
          <w:sz w:val="20"/>
          <w:szCs w:val="16"/>
        </w:rPr>
        <w:t>Alimentación</w:t>
      </w:r>
      <w:r w:rsidR="0046147D" w:rsidRPr="0024330A">
        <w:rPr>
          <w:rFonts w:cs="Arial"/>
          <w:sz w:val="20"/>
          <w:szCs w:val="16"/>
        </w:rPr>
        <w:t xml:space="preserve"> </w:t>
      </w:r>
      <w:r w:rsidR="00193531" w:rsidRPr="0024330A">
        <w:rPr>
          <w:rFonts w:cs="Arial"/>
          <w:sz w:val="20"/>
          <w:szCs w:val="16"/>
        </w:rPr>
        <w:t>Escolar</w:t>
      </w:r>
      <w:r w:rsidR="0046147D" w:rsidRPr="0024330A">
        <w:rPr>
          <w:rFonts w:cs="Arial"/>
          <w:sz w:val="20"/>
          <w:szCs w:val="16"/>
        </w:rPr>
        <w:t xml:space="preserve"> </w:t>
      </w:r>
      <w:r w:rsidR="00193531" w:rsidRPr="0024330A">
        <w:rPr>
          <w:rFonts w:cs="Arial"/>
          <w:sz w:val="20"/>
          <w:szCs w:val="16"/>
        </w:rPr>
        <w:t>en</w:t>
      </w:r>
      <w:r w:rsidR="0046147D" w:rsidRPr="0024330A">
        <w:rPr>
          <w:rFonts w:cs="Arial"/>
          <w:sz w:val="20"/>
          <w:szCs w:val="16"/>
        </w:rPr>
        <w:t xml:space="preserve"> </w:t>
      </w:r>
      <w:r w:rsidR="00193531" w:rsidRPr="0024330A">
        <w:rPr>
          <w:rFonts w:cs="Arial"/>
          <w:sz w:val="20"/>
          <w:szCs w:val="16"/>
        </w:rPr>
        <w:t>el</w:t>
      </w:r>
      <w:r w:rsidR="0046147D" w:rsidRPr="0024330A">
        <w:rPr>
          <w:rFonts w:cs="Arial"/>
          <w:sz w:val="20"/>
          <w:szCs w:val="16"/>
        </w:rPr>
        <w:t xml:space="preserve"> </w:t>
      </w:r>
      <w:r w:rsidR="00791265" w:rsidRPr="0024330A">
        <w:rPr>
          <w:rFonts w:cs="Arial"/>
          <w:sz w:val="20"/>
          <w:szCs w:val="16"/>
        </w:rPr>
        <w:t>Municipio</w:t>
      </w:r>
      <w:r w:rsidR="0046147D" w:rsidRPr="0024330A">
        <w:rPr>
          <w:rFonts w:cs="Arial"/>
          <w:sz w:val="20"/>
          <w:szCs w:val="16"/>
        </w:rPr>
        <w:t xml:space="preserve"> </w:t>
      </w:r>
      <w:r w:rsidR="00391C79" w:rsidRPr="0024330A">
        <w:rPr>
          <w:rFonts w:cs="Arial"/>
          <w:sz w:val="20"/>
          <w:szCs w:val="16"/>
        </w:rPr>
        <w:t>Coveñas - Sucre</w:t>
      </w:r>
      <w:r w:rsidR="000C7445" w:rsidRPr="0024330A">
        <w:rPr>
          <w:rFonts w:cs="Arial"/>
          <w:sz w:val="20"/>
          <w:szCs w:val="16"/>
        </w:rPr>
        <w:t>.</w:t>
      </w:r>
    </w:p>
    <w:tbl>
      <w:tblPr>
        <w:tblW w:w="5432" w:type="pct"/>
        <w:tblInd w:w="-572" w:type="dxa"/>
        <w:tblCellMar>
          <w:left w:w="70" w:type="dxa"/>
          <w:right w:w="70" w:type="dxa"/>
        </w:tblCellMar>
        <w:tblLook w:val="04A0" w:firstRow="1" w:lastRow="0" w:firstColumn="1" w:lastColumn="0" w:noHBand="0" w:noVBand="1"/>
      </w:tblPr>
      <w:tblGrid>
        <w:gridCol w:w="452"/>
        <w:gridCol w:w="919"/>
        <w:gridCol w:w="997"/>
        <w:gridCol w:w="997"/>
        <w:gridCol w:w="1307"/>
        <w:gridCol w:w="919"/>
        <w:gridCol w:w="997"/>
        <w:gridCol w:w="997"/>
        <w:gridCol w:w="841"/>
        <w:gridCol w:w="1424"/>
      </w:tblGrid>
      <w:tr w:rsidR="006D4BB2" w:rsidRPr="0024330A" w:rsidTr="006D4BB2">
        <w:trPr>
          <w:trHeight w:val="20"/>
        </w:trPr>
        <w:tc>
          <w:tcPr>
            <w:tcW w:w="5000" w:type="pct"/>
            <w:gridSpan w:val="10"/>
            <w:tcBorders>
              <w:top w:val="single" w:sz="4" w:space="0" w:color="auto"/>
              <w:left w:val="single" w:sz="4" w:space="0" w:color="auto"/>
              <w:bottom w:val="nil"/>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b/>
                <w:bCs/>
                <w:color w:val="FFFFFF"/>
                <w:sz w:val="14"/>
                <w:szCs w:val="14"/>
                <w:lang w:eastAsia="es-CO"/>
              </w:rPr>
            </w:pPr>
            <w:r w:rsidRPr="0024330A">
              <w:rPr>
                <w:rFonts w:eastAsia="Times New Roman" w:cs="Arial"/>
                <w:b/>
                <w:bCs/>
                <w:color w:val="FFFFFF"/>
                <w:sz w:val="14"/>
                <w:szCs w:val="14"/>
                <w:lang w:eastAsia="es-CO"/>
              </w:rPr>
              <w:t>Recursos Asignación Especial para Alimentación Escolar e Inversión (2019 – 30 de septiembre de 2021)</w:t>
            </w:r>
          </w:p>
        </w:tc>
      </w:tr>
      <w:tr w:rsidR="006D4BB2" w:rsidRPr="0024330A" w:rsidTr="006D4BB2">
        <w:trPr>
          <w:trHeight w:val="20"/>
        </w:trPr>
        <w:tc>
          <w:tcPr>
            <w:tcW w:w="5000" w:type="pct"/>
            <w:gridSpan w:val="10"/>
            <w:tcBorders>
              <w:top w:val="nil"/>
              <w:left w:val="single" w:sz="4" w:space="0" w:color="auto"/>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b/>
                <w:bCs/>
                <w:color w:val="FFFFFF"/>
                <w:sz w:val="14"/>
                <w:szCs w:val="14"/>
                <w:lang w:eastAsia="es-CO"/>
              </w:rPr>
            </w:pPr>
            <w:r w:rsidRPr="0024330A">
              <w:rPr>
                <w:rFonts w:eastAsia="Times New Roman" w:cs="Arial"/>
                <w:b/>
                <w:bCs/>
                <w:color w:val="FFFFFF"/>
                <w:sz w:val="14"/>
                <w:szCs w:val="14"/>
                <w:lang w:eastAsia="es-CO"/>
              </w:rPr>
              <w:t>(valores en pesos colombianos)</w:t>
            </w:r>
          </w:p>
        </w:tc>
      </w:tr>
      <w:tr w:rsidR="006D4BB2" w:rsidRPr="0024330A" w:rsidTr="006D4BB2">
        <w:trPr>
          <w:trHeight w:val="20"/>
        </w:trPr>
        <w:tc>
          <w:tcPr>
            <w:tcW w:w="219"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Año</w:t>
            </w:r>
          </w:p>
        </w:tc>
        <w:tc>
          <w:tcPr>
            <w:tcW w:w="1461" w:type="pct"/>
            <w:gridSpan w:val="3"/>
            <w:tcBorders>
              <w:top w:val="single" w:sz="4" w:space="0" w:color="auto"/>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Asignación SGP – AEAE</w:t>
            </w:r>
          </w:p>
        </w:tc>
        <w:tc>
          <w:tcPr>
            <w:tcW w:w="3320" w:type="pct"/>
            <w:gridSpan w:val="6"/>
            <w:tcBorders>
              <w:top w:val="single" w:sz="4" w:space="0" w:color="auto"/>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Valores comprometidos que financian el (PAE 2019 – 30 de septiembre de 2021)</w:t>
            </w:r>
          </w:p>
        </w:tc>
      </w:tr>
      <w:tr w:rsidR="006D4BB2" w:rsidRPr="0024330A" w:rsidTr="006D4BB2">
        <w:trPr>
          <w:trHeight w:val="20"/>
        </w:trPr>
        <w:tc>
          <w:tcPr>
            <w:tcW w:w="219"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462"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AE del SGP Vigencia Anterior (1/12)</w:t>
            </w:r>
          </w:p>
        </w:tc>
        <w:tc>
          <w:tcPr>
            <w:tcW w:w="500"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 xml:space="preserve"> AE del SGP Vigencia Actual (11/12</w:t>
            </w:r>
          </w:p>
        </w:tc>
        <w:tc>
          <w:tcPr>
            <w:tcW w:w="500"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TOTAL</w:t>
            </w:r>
          </w:p>
        </w:tc>
        <w:tc>
          <w:tcPr>
            <w:tcW w:w="63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SGP Asignación Especial para Alimentación Escolar</w:t>
            </w:r>
          </w:p>
        </w:tc>
        <w:tc>
          <w:tcPr>
            <w:tcW w:w="462"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 xml:space="preserve">SGP Calidad Matrícula </w:t>
            </w:r>
          </w:p>
        </w:tc>
        <w:tc>
          <w:tcPr>
            <w:tcW w:w="500"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Libre inversión SGP /715</w:t>
            </w:r>
          </w:p>
        </w:tc>
        <w:tc>
          <w:tcPr>
            <w:tcW w:w="500"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Ingresos Corrientes de Libre Destinación</w:t>
            </w:r>
          </w:p>
        </w:tc>
        <w:tc>
          <w:tcPr>
            <w:tcW w:w="425"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Recursos de Capital*</w:t>
            </w:r>
          </w:p>
        </w:tc>
        <w:tc>
          <w:tcPr>
            <w:tcW w:w="803" w:type="pct"/>
            <w:vMerge w:val="restart"/>
            <w:tcBorders>
              <w:top w:val="nil"/>
              <w:left w:val="single" w:sz="4" w:space="0" w:color="auto"/>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TOTAL</w:t>
            </w:r>
          </w:p>
        </w:tc>
      </w:tr>
      <w:tr w:rsidR="006D4BB2" w:rsidRPr="0024330A" w:rsidTr="006D4BB2">
        <w:trPr>
          <w:trHeight w:val="20"/>
        </w:trPr>
        <w:tc>
          <w:tcPr>
            <w:tcW w:w="219"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462"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500"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500"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63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(Comprometidos)</w:t>
            </w:r>
          </w:p>
        </w:tc>
        <w:tc>
          <w:tcPr>
            <w:tcW w:w="462"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500"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500"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425"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803"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r>
      <w:tr w:rsidR="006D4BB2" w:rsidRPr="0024330A" w:rsidTr="006D4BB2">
        <w:trPr>
          <w:trHeight w:val="20"/>
        </w:trPr>
        <w:tc>
          <w:tcPr>
            <w:tcW w:w="219" w:type="pct"/>
            <w:vMerge/>
            <w:tcBorders>
              <w:top w:val="nil"/>
              <w:left w:val="single" w:sz="4" w:space="0" w:color="auto"/>
              <w:bottom w:val="single" w:sz="4" w:space="0" w:color="auto"/>
              <w:right w:val="single" w:sz="4" w:space="0" w:color="auto"/>
            </w:tcBorders>
            <w:vAlign w:val="center"/>
            <w:hideMark/>
          </w:tcPr>
          <w:p w:rsidR="006D4BB2" w:rsidRPr="0024330A" w:rsidRDefault="006D4BB2" w:rsidP="00EF3980">
            <w:pPr>
              <w:spacing w:before="0"/>
              <w:contextualSpacing/>
              <w:jc w:val="left"/>
              <w:rPr>
                <w:rFonts w:eastAsia="Times New Roman" w:cs="Arial"/>
                <w:b/>
                <w:bCs/>
                <w:color w:val="000000"/>
                <w:sz w:val="14"/>
                <w:szCs w:val="14"/>
                <w:lang w:eastAsia="es-CO"/>
              </w:rPr>
            </w:pPr>
          </w:p>
        </w:tc>
        <w:tc>
          <w:tcPr>
            <w:tcW w:w="462"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(a)</w:t>
            </w:r>
          </w:p>
        </w:tc>
        <w:tc>
          <w:tcPr>
            <w:tcW w:w="50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(b)</w:t>
            </w:r>
          </w:p>
        </w:tc>
        <w:tc>
          <w:tcPr>
            <w:tcW w:w="50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 xml:space="preserve">(c) </w:t>
            </w:r>
          </w:p>
        </w:tc>
        <w:tc>
          <w:tcPr>
            <w:tcW w:w="63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D</w:t>
            </w:r>
          </w:p>
        </w:tc>
        <w:tc>
          <w:tcPr>
            <w:tcW w:w="462"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E</w:t>
            </w:r>
          </w:p>
        </w:tc>
        <w:tc>
          <w:tcPr>
            <w:tcW w:w="50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w:t>
            </w:r>
          </w:p>
        </w:tc>
        <w:tc>
          <w:tcPr>
            <w:tcW w:w="500"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G</w:t>
            </w:r>
          </w:p>
        </w:tc>
        <w:tc>
          <w:tcPr>
            <w:tcW w:w="425"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H</w:t>
            </w:r>
          </w:p>
        </w:tc>
        <w:tc>
          <w:tcPr>
            <w:tcW w:w="803" w:type="pct"/>
            <w:tcBorders>
              <w:top w:val="nil"/>
              <w:left w:val="nil"/>
              <w:bottom w:val="single" w:sz="4" w:space="0" w:color="auto"/>
              <w:right w:val="single" w:sz="4" w:space="0" w:color="auto"/>
            </w:tcBorders>
            <w:shd w:val="clear" w:color="000000" w:fill="CCCCFF"/>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(D)+(E)+(F)+(G)+(H)</w:t>
            </w:r>
          </w:p>
        </w:tc>
      </w:tr>
      <w:tr w:rsidR="006D4BB2" w:rsidRPr="0024330A" w:rsidTr="006D4BB2">
        <w:trPr>
          <w:trHeight w:val="2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2019</w:t>
            </w:r>
          </w:p>
        </w:tc>
        <w:tc>
          <w:tcPr>
            <w:tcW w:w="462"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$11.866.319</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$135.649.938</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$147.516.257</w:t>
            </w:r>
          </w:p>
        </w:tc>
        <w:tc>
          <w:tcPr>
            <w:tcW w:w="63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$147.516.257</w:t>
            </w:r>
          </w:p>
        </w:tc>
        <w:tc>
          <w:tcPr>
            <w:tcW w:w="462"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$14.471.031</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$53.620.250</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$347.323.637</w:t>
            </w:r>
          </w:p>
        </w:tc>
        <w:tc>
          <w:tcPr>
            <w:tcW w:w="425"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$3.521.225</w:t>
            </w:r>
          </w:p>
        </w:tc>
        <w:tc>
          <w:tcPr>
            <w:tcW w:w="803"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$566.452.400</w:t>
            </w:r>
          </w:p>
        </w:tc>
      </w:tr>
      <w:tr w:rsidR="006D4BB2" w:rsidRPr="0024330A" w:rsidTr="006D4BB2">
        <w:trPr>
          <w:trHeight w:val="2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2020</w:t>
            </w:r>
          </w:p>
        </w:tc>
        <w:tc>
          <w:tcPr>
            <w:tcW w:w="462"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$9.872.587</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$124.071.937</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$133.944.524</w:t>
            </w:r>
          </w:p>
        </w:tc>
        <w:tc>
          <w:tcPr>
            <w:tcW w:w="63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$138.917.613</w:t>
            </w:r>
          </w:p>
        </w:tc>
        <w:tc>
          <w:tcPr>
            <w:tcW w:w="462"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$507.762.286</w:t>
            </w:r>
          </w:p>
        </w:tc>
        <w:tc>
          <w:tcPr>
            <w:tcW w:w="425"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803"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$646.679.899</w:t>
            </w:r>
          </w:p>
        </w:tc>
      </w:tr>
      <w:tr w:rsidR="006D4BB2" w:rsidRPr="0024330A" w:rsidTr="006D4BB2">
        <w:trPr>
          <w:trHeight w:val="2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2021</w:t>
            </w:r>
          </w:p>
        </w:tc>
        <w:tc>
          <w:tcPr>
            <w:tcW w:w="462"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$9.470.637</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$143.023.820</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$152.494.457</w:t>
            </w:r>
          </w:p>
        </w:tc>
        <w:tc>
          <w:tcPr>
            <w:tcW w:w="63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$137.963.000</w:t>
            </w:r>
          </w:p>
        </w:tc>
        <w:tc>
          <w:tcPr>
            <w:tcW w:w="462"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$447.734.326</w:t>
            </w:r>
          </w:p>
        </w:tc>
        <w:tc>
          <w:tcPr>
            <w:tcW w:w="500"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425"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803" w:type="pct"/>
            <w:tcBorders>
              <w:top w:val="nil"/>
              <w:left w:val="nil"/>
              <w:bottom w:val="single" w:sz="4" w:space="0" w:color="auto"/>
              <w:right w:val="single" w:sz="4" w:space="0" w:color="auto"/>
            </w:tcBorders>
            <w:shd w:val="clear" w:color="auto" w:fill="auto"/>
            <w:noWrap/>
            <w:vAlign w:val="center"/>
            <w:hideMark/>
          </w:tcPr>
          <w:p w:rsidR="006D4BB2" w:rsidRPr="0024330A" w:rsidRDefault="006D4BB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$585.697.326</w:t>
            </w:r>
          </w:p>
        </w:tc>
      </w:tr>
      <w:tr w:rsidR="006D4BB2" w:rsidRPr="0024330A" w:rsidTr="006D4BB2">
        <w:trPr>
          <w:trHeight w:val="20"/>
        </w:trPr>
        <w:tc>
          <w:tcPr>
            <w:tcW w:w="219" w:type="pct"/>
            <w:tcBorders>
              <w:top w:val="nil"/>
              <w:left w:val="single" w:sz="4" w:space="0" w:color="auto"/>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Total</w:t>
            </w:r>
          </w:p>
        </w:tc>
        <w:tc>
          <w:tcPr>
            <w:tcW w:w="462"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$31.209.543</w:t>
            </w:r>
          </w:p>
        </w:tc>
        <w:tc>
          <w:tcPr>
            <w:tcW w:w="500"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$402.745.695</w:t>
            </w:r>
          </w:p>
        </w:tc>
        <w:tc>
          <w:tcPr>
            <w:tcW w:w="500"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$433.955.238</w:t>
            </w:r>
          </w:p>
        </w:tc>
        <w:tc>
          <w:tcPr>
            <w:tcW w:w="630"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$424.396.870</w:t>
            </w:r>
          </w:p>
        </w:tc>
        <w:tc>
          <w:tcPr>
            <w:tcW w:w="462"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$14.471.031</w:t>
            </w:r>
          </w:p>
        </w:tc>
        <w:tc>
          <w:tcPr>
            <w:tcW w:w="500"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$501.354.576</w:t>
            </w:r>
          </w:p>
        </w:tc>
        <w:tc>
          <w:tcPr>
            <w:tcW w:w="500"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$855.085.923</w:t>
            </w:r>
          </w:p>
        </w:tc>
        <w:tc>
          <w:tcPr>
            <w:tcW w:w="425"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$3.521.225</w:t>
            </w:r>
          </w:p>
        </w:tc>
        <w:tc>
          <w:tcPr>
            <w:tcW w:w="803" w:type="pct"/>
            <w:tcBorders>
              <w:top w:val="nil"/>
              <w:left w:val="nil"/>
              <w:bottom w:val="single" w:sz="4" w:space="0" w:color="auto"/>
              <w:right w:val="single" w:sz="4" w:space="0" w:color="auto"/>
            </w:tcBorders>
            <w:shd w:val="clear" w:color="000000" w:fill="666699"/>
            <w:noWrap/>
            <w:vAlign w:val="center"/>
            <w:hideMark/>
          </w:tcPr>
          <w:p w:rsidR="006D4BB2" w:rsidRPr="0024330A" w:rsidRDefault="006D4BB2" w:rsidP="00EF3980">
            <w:pPr>
              <w:spacing w:before="0"/>
              <w:contextualSpacing/>
              <w:jc w:val="center"/>
              <w:rPr>
                <w:rFonts w:eastAsia="Times New Roman" w:cs="Arial"/>
                <w:color w:val="FFFFFF"/>
                <w:sz w:val="14"/>
                <w:szCs w:val="14"/>
                <w:lang w:eastAsia="es-CO"/>
              </w:rPr>
            </w:pPr>
            <w:r w:rsidRPr="0024330A">
              <w:rPr>
                <w:rFonts w:eastAsia="Times New Roman" w:cs="Arial"/>
                <w:color w:val="FFFFFF"/>
                <w:sz w:val="14"/>
                <w:szCs w:val="14"/>
                <w:lang w:eastAsia="es-CO"/>
              </w:rPr>
              <w:t>$1.798.829.625</w:t>
            </w:r>
          </w:p>
        </w:tc>
      </w:tr>
    </w:tbl>
    <w:p w:rsidR="005A53F0" w:rsidRPr="0024330A" w:rsidRDefault="005A53F0">
      <w:pPr>
        <w:spacing w:before="0"/>
        <w:contextualSpacing/>
        <w:jc w:val="left"/>
        <w:textAlignment w:val="baseline"/>
        <w:rPr>
          <w:rFonts w:eastAsia="Times New Roman" w:cs="Arial"/>
          <w:sz w:val="16"/>
          <w:lang w:eastAsia="es-CO"/>
        </w:rPr>
      </w:pPr>
      <w:r w:rsidRPr="0024330A">
        <w:rPr>
          <w:rFonts w:eastAsia="Times New Roman" w:cs="Arial"/>
          <w:sz w:val="16"/>
          <w:lang w:eastAsia="es-CO"/>
        </w:rPr>
        <w:t>Fuente:</w:t>
      </w:r>
      <w:r w:rsidR="0046147D" w:rsidRPr="0024330A">
        <w:rPr>
          <w:rFonts w:eastAsia="Times New Roman" w:cs="Arial"/>
          <w:sz w:val="16"/>
          <w:lang w:eastAsia="es-CO"/>
        </w:rPr>
        <w:t xml:space="preserve"> </w:t>
      </w:r>
      <w:r w:rsidRPr="0024330A">
        <w:rPr>
          <w:rFonts w:eastAsia="Times New Roman" w:cs="Arial"/>
          <w:sz w:val="16"/>
          <w:lang w:eastAsia="es-CO"/>
        </w:rPr>
        <w:t>Categoría</w:t>
      </w:r>
      <w:r w:rsidR="0046147D" w:rsidRPr="0024330A">
        <w:rPr>
          <w:rFonts w:eastAsia="Times New Roman" w:cs="Arial"/>
          <w:sz w:val="16"/>
          <w:lang w:eastAsia="es-CO"/>
        </w:rPr>
        <w:t xml:space="preserve"> </w:t>
      </w:r>
      <w:r w:rsidRPr="0024330A">
        <w:rPr>
          <w:rFonts w:eastAsia="Times New Roman" w:cs="Arial"/>
          <w:sz w:val="16"/>
          <w:lang w:eastAsia="es-CO"/>
        </w:rPr>
        <w:t>FUT</w:t>
      </w:r>
      <w:r w:rsidR="0046147D" w:rsidRPr="0024330A">
        <w:rPr>
          <w:rFonts w:eastAsia="Times New Roman" w:cs="Arial"/>
          <w:sz w:val="16"/>
          <w:lang w:eastAsia="es-CO"/>
        </w:rPr>
        <w:t xml:space="preserve"> </w:t>
      </w:r>
      <w:r w:rsidR="00BD03BC" w:rsidRPr="0024330A">
        <w:rPr>
          <w:rFonts w:eastAsia="Times New Roman" w:cs="Arial"/>
          <w:sz w:val="16"/>
          <w:lang w:eastAsia="es-CO"/>
        </w:rPr>
        <w:t>Gastos</w:t>
      </w:r>
      <w:r w:rsidR="0046147D" w:rsidRPr="0024330A">
        <w:rPr>
          <w:rFonts w:eastAsia="Times New Roman" w:cs="Arial"/>
          <w:sz w:val="16"/>
          <w:lang w:eastAsia="es-CO"/>
        </w:rPr>
        <w:t xml:space="preserve"> </w:t>
      </w:r>
      <w:r w:rsidR="00BD03BC" w:rsidRPr="0024330A">
        <w:rPr>
          <w:rFonts w:eastAsia="Times New Roman" w:cs="Arial"/>
          <w:sz w:val="16"/>
          <w:lang w:eastAsia="es-CO"/>
        </w:rPr>
        <w:t>Inversión</w:t>
      </w:r>
      <w:r w:rsidR="0046147D" w:rsidRPr="0024330A">
        <w:rPr>
          <w:rFonts w:eastAsia="Times New Roman" w:cs="Arial"/>
          <w:sz w:val="16"/>
          <w:lang w:eastAsia="es-CO"/>
        </w:rPr>
        <w:t xml:space="preserve"> </w:t>
      </w:r>
      <w:r w:rsidR="00BD03BC" w:rsidRPr="0024330A">
        <w:rPr>
          <w:rFonts w:eastAsia="Times New Roman" w:cs="Arial"/>
          <w:sz w:val="16"/>
          <w:lang w:eastAsia="es-CO"/>
        </w:rPr>
        <w:t>y</w:t>
      </w:r>
      <w:r w:rsidR="0046147D" w:rsidRPr="0024330A">
        <w:rPr>
          <w:rFonts w:eastAsia="Times New Roman" w:cs="Arial"/>
          <w:sz w:val="16"/>
          <w:lang w:eastAsia="es-CO"/>
        </w:rPr>
        <w:t xml:space="preserve"> </w:t>
      </w:r>
      <w:r w:rsidR="00BD03BC" w:rsidRPr="0024330A">
        <w:rPr>
          <w:rFonts w:eastAsia="Times New Roman" w:cs="Arial"/>
          <w:sz w:val="16"/>
          <w:lang w:eastAsia="es-CO"/>
        </w:rPr>
        <w:t>Ejecuciones</w:t>
      </w:r>
      <w:r w:rsidR="0046147D" w:rsidRPr="0024330A">
        <w:rPr>
          <w:rFonts w:eastAsia="Times New Roman" w:cs="Arial"/>
          <w:sz w:val="16"/>
          <w:lang w:eastAsia="es-CO"/>
        </w:rPr>
        <w:t xml:space="preserve"> </w:t>
      </w:r>
      <w:r w:rsidR="00BD03BC" w:rsidRPr="0024330A">
        <w:rPr>
          <w:rFonts w:eastAsia="Times New Roman" w:cs="Arial"/>
          <w:sz w:val="16"/>
          <w:lang w:eastAsia="es-CO"/>
        </w:rPr>
        <w:t>Presupuestales</w:t>
      </w:r>
      <w:r w:rsidR="0046147D" w:rsidRPr="0024330A">
        <w:rPr>
          <w:rFonts w:eastAsia="Times New Roman" w:cs="Arial"/>
          <w:sz w:val="16"/>
          <w:lang w:eastAsia="es-CO"/>
        </w:rPr>
        <w:t xml:space="preserve"> </w:t>
      </w:r>
      <w:r w:rsidR="00BD03BC" w:rsidRPr="0024330A">
        <w:rPr>
          <w:rFonts w:eastAsia="Times New Roman" w:cs="Arial"/>
          <w:sz w:val="16"/>
          <w:lang w:eastAsia="es-CO"/>
        </w:rPr>
        <w:t>de</w:t>
      </w:r>
      <w:r w:rsidR="0046147D" w:rsidRPr="0024330A">
        <w:rPr>
          <w:rFonts w:eastAsia="Times New Roman" w:cs="Arial"/>
          <w:sz w:val="16"/>
          <w:lang w:eastAsia="es-CO"/>
        </w:rPr>
        <w:t xml:space="preserve"> </w:t>
      </w:r>
      <w:r w:rsidR="00BD03BC" w:rsidRPr="0024330A">
        <w:rPr>
          <w:rFonts w:eastAsia="Times New Roman" w:cs="Arial"/>
          <w:sz w:val="16"/>
          <w:lang w:eastAsia="es-CO"/>
        </w:rPr>
        <w:t>la</w:t>
      </w:r>
      <w:r w:rsidR="0046147D" w:rsidRPr="0024330A">
        <w:rPr>
          <w:rFonts w:eastAsia="Times New Roman" w:cs="Arial"/>
          <w:sz w:val="16"/>
          <w:lang w:eastAsia="es-CO"/>
        </w:rPr>
        <w:t xml:space="preserve"> </w:t>
      </w:r>
      <w:r w:rsidR="00BD03BC" w:rsidRPr="0024330A">
        <w:rPr>
          <w:rFonts w:eastAsia="Times New Roman" w:cs="Arial"/>
          <w:sz w:val="16"/>
          <w:lang w:eastAsia="es-CO"/>
        </w:rPr>
        <w:t>Entidad</w:t>
      </w:r>
      <w:r w:rsidR="0046147D" w:rsidRPr="0024330A">
        <w:rPr>
          <w:rFonts w:eastAsia="Times New Roman" w:cs="Arial"/>
          <w:sz w:val="16"/>
          <w:lang w:eastAsia="es-CO"/>
        </w:rPr>
        <w:t xml:space="preserve"> </w:t>
      </w:r>
      <w:r w:rsidR="00BD03BC" w:rsidRPr="0024330A">
        <w:rPr>
          <w:rFonts w:eastAsia="Times New Roman" w:cs="Arial"/>
          <w:sz w:val="16"/>
          <w:lang w:eastAsia="es-CO"/>
        </w:rPr>
        <w:t>Territorial</w:t>
      </w:r>
      <w:r w:rsidR="00C269E1" w:rsidRPr="0024330A">
        <w:rPr>
          <w:rFonts w:eastAsia="Times New Roman" w:cs="Arial"/>
          <w:sz w:val="16"/>
          <w:lang w:eastAsia="es-CO"/>
        </w:rPr>
        <w:t>.</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0A76EC" w:rsidRPr="0024330A" w:rsidTr="000D5734">
        <w:trPr>
          <w:trHeight w:val="20"/>
        </w:trPr>
        <w:tc>
          <w:tcPr>
            <w:tcW w:w="10065" w:type="dxa"/>
            <w:tcBorders>
              <w:top w:val="nil"/>
              <w:left w:val="nil"/>
              <w:bottom w:val="nil"/>
              <w:right w:val="nil"/>
            </w:tcBorders>
            <w:shd w:val="clear" w:color="auto" w:fill="auto"/>
            <w:noWrap/>
            <w:vAlign w:val="bottom"/>
            <w:hideMark/>
          </w:tcPr>
          <w:p w:rsidR="000A76EC" w:rsidRPr="0024330A" w:rsidRDefault="000A76EC">
            <w:pPr>
              <w:spacing w:before="0"/>
              <w:ind w:left="785"/>
              <w:contextualSpacing/>
              <w:rPr>
                <w:rFonts w:eastAsia="Times New Roman" w:cs="Arial"/>
                <w:sz w:val="16"/>
                <w:szCs w:val="16"/>
              </w:rPr>
            </w:pPr>
            <w:r w:rsidRPr="0024330A">
              <w:rPr>
                <w:rFonts w:eastAsia="Times New Roman" w:cs="Arial"/>
                <w:color w:val="000000"/>
                <w:sz w:val="16"/>
                <w:szCs w:val="16"/>
              </w:rPr>
              <w:t>*</w:t>
            </w:r>
            <w:r w:rsidR="0046147D" w:rsidRPr="0024330A">
              <w:rPr>
                <w:rFonts w:eastAsia="Times New Roman" w:cs="Arial"/>
                <w:color w:val="000000"/>
                <w:sz w:val="16"/>
                <w:szCs w:val="16"/>
              </w:rPr>
              <w:t xml:space="preserve"> </w:t>
            </w:r>
            <w:r w:rsidRPr="0024330A">
              <w:rPr>
                <w:rFonts w:eastAsia="Times New Roman" w:cs="Arial"/>
                <w:color w:val="000000"/>
                <w:sz w:val="16"/>
                <w:szCs w:val="16"/>
              </w:rPr>
              <w:t>Superávit</w:t>
            </w:r>
            <w:r w:rsidR="0046147D" w:rsidRPr="0024330A">
              <w:rPr>
                <w:rFonts w:eastAsia="Times New Roman" w:cs="Arial"/>
                <w:color w:val="000000"/>
                <w:sz w:val="16"/>
                <w:szCs w:val="16"/>
              </w:rPr>
              <w:t xml:space="preserve"> </w:t>
            </w:r>
            <w:r w:rsidRPr="0024330A">
              <w:rPr>
                <w:rFonts w:eastAsia="Times New Roman" w:cs="Arial"/>
                <w:color w:val="000000"/>
                <w:sz w:val="16"/>
                <w:szCs w:val="16"/>
              </w:rPr>
              <w:t>fiscal</w:t>
            </w:r>
            <w:r w:rsidR="0046147D" w:rsidRPr="0024330A">
              <w:rPr>
                <w:rFonts w:eastAsia="Times New Roman" w:cs="Arial"/>
                <w:color w:val="000000"/>
                <w:sz w:val="16"/>
                <w:szCs w:val="16"/>
              </w:rPr>
              <w:t xml:space="preserve"> </w:t>
            </w:r>
            <w:r w:rsidR="0037236F" w:rsidRPr="0024330A">
              <w:rPr>
                <w:rFonts w:eastAsia="Times New Roman" w:cs="Arial"/>
                <w:color w:val="000000"/>
                <w:sz w:val="16"/>
                <w:szCs w:val="16"/>
              </w:rPr>
              <w:t>y</w:t>
            </w:r>
            <w:r w:rsidR="0046147D" w:rsidRPr="0024330A">
              <w:rPr>
                <w:rFonts w:eastAsia="Times New Roman" w:cs="Arial"/>
                <w:color w:val="000000"/>
                <w:sz w:val="16"/>
                <w:szCs w:val="16"/>
              </w:rPr>
              <w:t xml:space="preserve"> </w:t>
            </w:r>
            <w:r w:rsidR="0037236F" w:rsidRPr="0024330A">
              <w:rPr>
                <w:rFonts w:eastAsia="Times New Roman" w:cs="Arial"/>
                <w:color w:val="000000"/>
                <w:sz w:val="16"/>
                <w:szCs w:val="16"/>
              </w:rPr>
              <w:t>Rendimientos</w:t>
            </w:r>
            <w:r w:rsidR="0046147D" w:rsidRPr="0024330A">
              <w:rPr>
                <w:rFonts w:eastAsia="Times New Roman" w:cs="Arial"/>
                <w:color w:val="000000"/>
                <w:sz w:val="16"/>
                <w:szCs w:val="16"/>
              </w:rPr>
              <w:t xml:space="preserve"> </w:t>
            </w:r>
            <w:r w:rsidR="0037236F" w:rsidRPr="0024330A">
              <w:rPr>
                <w:rFonts w:eastAsia="Times New Roman" w:cs="Arial"/>
                <w:color w:val="000000"/>
                <w:sz w:val="16"/>
                <w:szCs w:val="16"/>
              </w:rPr>
              <w:t>Financieros</w:t>
            </w:r>
            <w:r w:rsidR="009638F0" w:rsidRPr="0024330A">
              <w:rPr>
                <w:rFonts w:eastAsia="Times New Roman" w:cs="Arial"/>
                <w:color w:val="000000"/>
                <w:sz w:val="16"/>
                <w:szCs w:val="16"/>
              </w:rPr>
              <w:t xml:space="preserve"> de la AESGPAE</w:t>
            </w:r>
            <w:r w:rsidR="00C269E1" w:rsidRPr="0024330A">
              <w:rPr>
                <w:rFonts w:eastAsia="Times New Roman" w:cs="Arial"/>
                <w:color w:val="000000"/>
                <w:sz w:val="16"/>
                <w:szCs w:val="16"/>
              </w:rPr>
              <w:t>.</w:t>
            </w:r>
          </w:p>
        </w:tc>
      </w:tr>
    </w:tbl>
    <w:p w:rsidR="00A507B2" w:rsidRPr="0024330A" w:rsidRDefault="00A507B2">
      <w:pPr>
        <w:spacing w:before="0"/>
        <w:contextualSpacing/>
        <w:rPr>
          <w:rFonts w:cs="Arial"/>
        </w:rPr>
      </w:pPr>
      <w:bookmarkStart w:id="2" w:name="_Toc487631201"/>
    </w:p>
    <w:p w:rsidR="00A507B2" w:rsidRPr="0024330A" w:rsidRDefault="00A507B2" w:rsidP="00EF3980">
      <w:pPr>
        <w:spacing w:before="0"/>
        <w:contextualSpacing/>
        <w:jc w:val="left"/>
        <w:rPr>
          <w:rFonts w:cs="Arial"/>
        </w:rPr>
      </w:pPr>
      <w:r w:rsidRPr="0024330A">
        <w:rPr>
          <w:rFonts w:cs="Arial"/>
        </w:rPr>
        <w:br w:type="page"/>
      </w:r>
    </w:p>
    <w:p w:rsidR="00270FB4" w:rsidRPr="0024330A" w:rsidRDefault="00270FB4">
      <w:pPr>
        <w:contextualSpacing/>
        <w:rPr>
          <w:rFonts w:cs="Arial"/>
        </w:rPr>
      </w:pPr>
      <w:r w:rsidRPr="0024330A">
        <w:rPr>
          <w:rFonts w:cs="Arial"/>
          <w:b/>
        </w:rPr>
        <w:lastRenderedPageBreak/>
        <w:t>Matrícula:</w:t>
      </w:r>
    </w:p>
    <w:p w:rsidR="00CC019E" w:rsidRPr="0024330A" w:rsidRDefault="00CC019E">
      <w:pPr>
        <w:spacing w:before="0"/>
        <w:contextualSpacing/>
        <w:rPr>
          <w:rFonts w:cs="Arial"/>
        </w:rPr>
      </w:pPr>
    </w:p>
    <w:p w:rsidR="008F281C" w:rsidRPr="0024330A" w:rsidRDefault="005C26BA" w:rsidP="00EF3980">
      <w:pPr>
        <w:shd w:val="clear" w:color="auto" w:fill="FFFFFF" w:themeFill="background1"/>
        <w:spacing w:before="0"/>
        <w:contextualSpacing/>
        <w:rPr>
          <w:rFonts w:eastAsia="Calibri" w:cs="Arial"/>
          <w:szCs w:val="22"/>
        </w:rPr>
      </w:pPr>
      <w:r w:rsidRPr="0024330A">
        <w:rPr>
          <w:rFonts w:eastAsia="Calibri" w:cs="Arial"/>
          <w:szCs w:val="22"/>
        </w:rPr>
        <w:t>El</w:t>
      </w:r>
      <w:r w:rsidR="00845BF3" w:rsidRPr="0024330A">
        <w:rPr>
          <w:rFonts w:eastAsia="Calibri" w:cs="Arial"/>
          <w:szCs w:val="22"/>
        </w:rPr>
        <w:t xml:space="preserve"> Municipio de Coveñas – Sucre r</w:t>
      </w:r>
      <w:r w:rsidRPr="0024330A">
        <w:rPr>
          <w:rFonts w:eastAsia="Calibri" w:cs="Arial"/>
          <w:szCs w:val="22"/>
        </w:rPr>
        <w:t xml:space="preserve">egistro </w:t>
      </w:r>
      <w:r w:rsidR="00845BF3" w:rsidRPr="0024330A">
        <w:rPr>
          <w:rFonts w:eastAsia="Calibri" w:cs="Arial"/>
          <w:szCs w:val="22"/>
        </w:rPr>
        <w:t>un total de 3.590</w:t>
      </w:r>
      <w:r w:rsidRPr="0024330A">
        <w:rPr>
          <w:rFonts w:eastAsia="Calibri" w:cs="Arial"/>
          <w:szCs w:val="22"/>
        </w:rPr>
        <w:t xml:space="preserve">, 3.466 y 3.624 </w:t>
      </w:r>
      <w:r w:rsidR="00845BF3" w:rsidRPr="0024330A">
        <w:rPr>
          <w:rFonts w:eastAsia="Calibri" w:cs="Arial"/>
          <w:szCs w:val="22"/>
        </w:rPr>
        <w:t>niños</w:t>
      </w:r>
      <w:r w:rsidR="00C269E1" w:rsidRPr="0024330A">
        <w:rPr>
          <w:rFonts w:eastAsia="Calibri" w:cs="Arial"/>
          <w:szCs w:val="22"/>
        </w:rPr>
        <w:t xml:space="preserve"> y</w:t>
      </w:r>
      <w:r w:rsidR="00845BF3" w:rsidRPr="0024330A">
        <w:rPr>
          <w:rFonts w:eastAsia="Calibri" w:cs="Arial"/>
          <w:szCs w:val="22"/>
        </w:rPr>
        <w:t xml:space="preserve"> adolescentes matriculados en</w:t>
      </w:r>
      <w:r w:rsidR="00ED0CC6" w:rsidRPr="0024330A">
        <w:rPr>
          <w:rFonts w:eastAsia="Calibri" w:cs="Arial"/>
          <w:szCs w:val="22"/>
        </w:rPr>
        <w:t xml:space="preserve"> los 7</w:t>
      </w:r>
      <w:r w:rsidR="00845BF3" w:rsidRPr="0024330A">
        <w:rPr>
          <w:rFonts w:eastAsia="Calibri" w:cs="Arial"/>
          <w:szCs w:val="22"/>
        </w:rPr>
        <w:t xml:space="preserve"> establecimientos educativos oficiales</w:t>
      </w:r>
      <w:r w:rsidR="00ED0CC6" w:rsidRPr="0024330A">
        <w:rPr>
          <w:rFonts w:eastAsia="Calibri" w:cs="Arial"/>
          <w:szCs w:val="22"/>
        </w:rPr>
        <w:t xml:space="preserve"> de su jurisdicción</w:t>
      </w:r>
      <w:r w:rsidRPr="0024330A">
        <w:rPr>
          <w:rFonts w:eastAsia="Calibri" w:cs="Arial"/>
          <w:szCs w:val="22"/>
        </w:rPr>
        <w:t xml:space="preserve"> para las vigencias 2019, 2020 y 2021, respectivamente</w:t>
      </w:r>
      <w:r w:rsidR="008F281C" w:rsidRPr="0024330A">
        <w:rPr>
          <w:rFonts w:eastAsia="Calibri" w:cs="Arial"/>
          <w:szCs w:val="22"/>
        </w:rPr>
        <w:t>.</w:t>
      </w:r>
    </w:p>
    <w:p w:rsidR="00845BF3" w:rsidRPr="0024330A" w:rsidRDefault="00845BF3" w:rsidP="00EF3980">
      <w:pPr>
        <w:shd w:val="clear" w:color="auto" w:fill="FFFFFF" w:themeFill="background1"/>
        <w:spacing w:before="0"/>
        <w:contextualSpacing/>
        <w:rPr>
          <w:rFonts w:cs="Arial"/>
        </w:rPr>
      </w:pPr>
    </w:p>
    <w:p w:rsidR="00270FB4" w:rsidRPr="0024330A" w:rsidRDefault="00270FB4">
      <w:pPr>
        <w:keepNext/>
        <w:spacing w:before="0"/>
        <w:contextualSpacing/>
        <w:jc w:val="center"/>
        <w:rPr>
          <w:rFonts w:cs="Arial"/>
          <w:i/>
          <w:iCs/>
          <w:color w:val="1F497D" w:themeColor="text2"/>
          <w:sz w:val="20"/>
          <w:szCs w:val="22"/>
        </w:rPr>
      </w:pPr>
      <w:r w:rsidRPr="0024330A">
        <w:rPr>
          <w:rFonts w:cs="Arial"/>
          <w:i/>
          <w:iCs/>
          <w:color w:val="1F497D" w:themeColor="text2"/>
          <w:sz w:val="20"/>
          <w:szCs w:val="22"/>
          <w:lang w:val="es-ES_tradnl"/>
        </w:rPr>
        <w:t xml:space="preserve">Tabla </w:t>
      </w:r>
      <w:r w:rsidRPr="0024330A">
        <w:rPr>
          <w:rFonts w:cs="Arial"/>
          <w:i/>
          <w:iCs/>
          <w:color w:val="1F497D" w:themeColor="text2"/>
          <w:sz w:val="20"/>
          <w:szCs w:val="22"/>
          <w:lang w:val="es-ES_tradnl"/>
        </w:rPr>
        <w:fldChar w:fldCharType="begin"/>
      </w:r>
      <w:r w:rsidRPr="0024330A">
        <w:rPr>
          <w:rFonts w:cs="Arial"/>
          <w:i/>
          <w:iCs/>
          <w:color w:val="1F497D" w:themeColor="text2"/>
          <w:sz w:val="20"/>
          <w:szCs w:val="22"/>
          <w:lang w:val="es-ES_tradnl"/>
        </w:rPr>
        <w:instrText xml:space="preserve"> SEQ Tabla \* ARABIC </w:instrText>
      </w:r>
      <w:r w:rsidRPr="0024330A">
        <w:rPr>
          <w:rFonts w:cs="Arial"/>
          <w:i/>
          <w:iCs/>
          <w:color w:val="1F497D" w:themeColor="text2"/>
          <w:sz w:val="20"/>
          <w:szCs w:val="22"/>
          <w:lang w:val="es-ES_tradnl"/>
        </w:rPr>
        <w:fldChar w:fldCharType="separate"/>
      </w:r>
      <w:r w:rsidR="009F1581" w:rsidRPr="0024330A">
        <w:rPr>
          <w:rFonts w:cs="Arial"/>
          <w:i/>
          <w:iCs/>
          <w:noProof/>
          <w:color w:val="1F497D" w:themeColor="text2"/>
          <w:sz w:val="20"/>
          <w:szCs w:val="22"/>
          <w:lang w:val="es-ES_tradnl"/>
        </w:rPr>
        <w:t>2</w:t>
      </w:r>
      <w:r w:rsidRPr="0024330A">
        <w:rPr>
          <w:rFonts w:cs="Arial"/>
          <w:i/>
          <w:iCs/>
          <w:color w:val="1F497D" w:themeColor="text2"/>
          <w:sz w:val="20"/>
          <w:szCs w:val="22"/>
        </w:rPr>
        <w:fldChar w:fldCharType="end"/>
      </w:r>
      <w:r w:rsidRPr="0024330A">
        <w:rPr>
          <w:rFonts w:cs="Arial"/>
          <w:i/>
          <w:iCs/>
          <w:color w:val="1F497D" w:themeColor="text2"/>
          <w:sz w:val="20"/>
          <w:szCs w:val="22"/>
        </w:rPr>
        <w:t xml:space="preserve"> Matr</w:t>
      </w:r>
      <w:r w:rsidR="00475144" w:rsidRPr="0024330A">
        <w:rPr>
          <w:rFonts w:cs="Arial"/>
          <w:i/>
          <w:iCs/>
          <w:color w:val="1F497D" w:themeColor="text2"/>
          <w:sz w:val="20"/>
          <w:szCs w:val="22"/>
        </w:rPr>
        <w:t>í</w:t>
      </w:r>
      <w:r w:rsidRPr="0024330A">
        <w:rPr>
          <w:rFonts w:cs="Arial"/>
          <w:i/>
          <w:iCs/>
          <w:color w:val="1F497D" w:themeColor="text2"/>
          <w:sz w:val="20"/>
          <w:szCs w:val="22"/>
        </w:rPr>
        <w:t xml:space="preserve">cula Oficial del Municipio de </w:t>
      </w:r>
      <w:r w:rsidR="00391C79" w:rsidRPr="0024330A">
        <w:rPr>
          <w:rFonts w:cs="Arial"/>
          <w:i/>
          <w:iCs/>
          <w:color w:val="1F497D" w:themeColor="text2"/>
          <w:sz w:val="20"/>
          <w:szCs w:val="22"/>
        </w:rPr>
        <w:t>Coveñas - Sucre</w:t>
      </w:r>
      <w:r w:rsidRPr="0024330A">
        <w:rPr>
          <w:rFonts w:cs="Arial"/>
          <w:i/>
          <w:iCs/>
          <w:color w:val="1F497D" w:themeColor="text2"/>
          <w:sz w:val="20"/>
          <w:szCs w:val="22"/>
        </w:rPr>
        <w:t>.</w:t>
      </w:r>
    </w:p>
    <w:tbl>
      <w:tblPr>
        <w:tblW w:w="5000" w:type="pct"/>
        <w:tblLook w:val="04A0" w:firstRow="1" w:lastRow="0" w:firstColumn="1" w:lastColumn="0" w:noHBand="0" w:noVBand="1"/>
      </w:tblPr>
      <w:tblGrid>
        <w:gridCol w:w="807"/>
        <w:gridCol w:w="2527"/>
        <w:gridCol w:w="2927"/>
        <w:gridCol w:w="667"/>
        <w:gridCol w:w="951"/>
        <w:gridCol w:w="139"/>
        <w:gridCol w:w="810"/>
      </w:tblGrid>
      <w:tr w:rsidR="00D205B0" w:rsidRPr="0024330A" w:rsidTr="00D205B0">
        <w:trPr>
          <w:trHeight w:val="20"/>
        </w:trPr>
        <w:tc>
          <w:tcPr>
            <w:tcW w:w="451"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left"/>
              <w:rPr>
                <w:rFonts w:eastAsia="Times New Roman" w:cs="Arial"/>
                <w:b/>
                <w:bCs/>
                <w:color w:val="FFFFFF"/>
                <w:sz w:val="18"/>
                <w:szCs w:val="16"/>
              </w:rPr>
            </w:pPr>
            <w:r w:rsidRPr="0024330A">
              <w:rPr>
                <w:rFonts w:eastAsia="Times New Roman" w:cs="Arial"/>
                <w:b/>
                <w:bCs/>
                <w:color w:val="FFFFFF"/>
                <w:sz w:val="18"/>
                <w:szCs w:val="16"/>
              </w:rPr>
              <w:t>Zona</w:t>
            </w:r>
          </w:p>
        </w:tc>
        <w:tc>
          <w:tcPr>
            <w:tcW w:w="1433" w:type="pct"/>
            <w:tcBorders>
              <w:top w:val="single" w:sz="4" w:space="0" w:color="auto"/>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left"/>
              <w:rPr>
                <w:rFonts w:eastAsia="Times New Roman" w:cs="Arial"/>
                <w:b/>
                <w:bCs/>
                <w:color w:val="FFFFFF"/>
                <w:sz w:val="18"/>
                <w:szCs w:val="16"/>
              </w:rPr>
            </w:pPr>
            <w:r w:rsidRPr="0024330A">
              <w:rPr>
                <w:rFonts w:eastAsia="Times New Roman" w:cs="Arial"/>
                <w:b/>
                <w:bCs/>
                <w:color w:val="FFFFFF"/>
                <w:sz w:val="18"/>
                <w:szCs w:val="16"/>
              </w:rPr>
              <w:t>Institución</w:t>
            </w:r>
          </w:p>
        </w:tc>
        <w:tc>
          <w:tcPr>
            <w:tcW w:w="1659" w:type="pct"/>
            <w:tcBorders>
              <w:top w:val="single" w:sz="4" w:space="0" w:color="auto"/>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left"/>
              <w:rPr>
                <w:rFonts w:eastAsia="Times New Roman" w:cs="Arial"/>
                <w:b/>
                <w:bCs/>
                <w:color w:val="FFFFFF"/>
                <w:sz w:val="18"/>
                <w:szCs w:val="16"/>
              </w:rPr>
            </w:pPr>
            <w:r w:rsidRPr="0024330A">
              <w:rPr>
                <w:rFonts w:eastAsia="Times New Roman" w:cs="Arial"/>
                <w:b/>
                <w:bCs/>
                <w:color w:val="FFFFFF"/>
                <w:sz w:val="18"/>
                <w:szCs w:val="16"/>
              </w:rPr>
              <w:t>Sede</w:t>
            </w:r>
          </w:p>
        </w:tc>
        <w:tc>
          <w:tcPr>
            <w:tcW w:w="377" w:type="pct"/>
            <w:tcBorders>
              <w:top w:val="single" w:sz="4" w:space="0" w:color="auto"/>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2019</w:t>
            </w:r>
          </w:p>
        </w:tc>
        <w:tc>
          <w:tcPr>
            <w:tcW w:w="620" w:type="pct"/>
            <w:gridSpan w:val="2"/>
            <w:tcBorders>
              <w:top w:val="single" w:sz="4" w:space="0" w:color="auto"/>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2020</w:t>
            </w:r>
          </w:p>
        </w:tc>
        <w:tc>
          <w:tcPr>
            <w:tcW w:w="460" w:type="pct"/>
            <w:tcBorders>
              <w:top w:val="single" w:sz="4" w:space="0" w:color="auto"/>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2021</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Bellavista</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Bellavista</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76</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76</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80</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El Mamey</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El Mamey - Principal</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118</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118</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115</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El Mamey</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El Reparo</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112</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105</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129</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El Mamey</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Torrente</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106</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115</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116</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La Marta</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Boca de la Ciénaga</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27</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38</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26</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La Marta</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La Marta - Principal</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36</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38</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39</w:t>
            </w:r>
          </w:p>
        </w:tc>
      </w:tr>
      <w:tr w:rsidR="00D205B0" w:rsidRPr="0024330A" w:rsidTr="00796BEE">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Urbana</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La Marta</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Punta de Piedra</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22</w:t>
            </w:r>
          </w:p>
        </w:tc>
        <w:tc>
          <w:tcPr>
            <w:tcW w:w="540" w:type="pct"/>
            <w:tcBorders>
              <w:top w:val="nil"/>
              <w:left w:val="nil"/>
              <w:bottom w:val="single" w:sz="4" w:space="0" w:color="auto"/>
              <w:right w:val="single" w:sz="4" w:space="0" w:color="auto"/>
            </w:tcBorders>
            <w:shd w:val="clear" w:color="auto" w:fill="F2DBDB" w:themeFill="accent2" w:themeFillTint="33"/>
            <w:vAlign w:val="center"/>
            <w:hideMark/>
          </w:tcPr>
          <w:p w:rsidR="00D205B0" w:rsidRPr="0024330A" w:rsidRDefault="00ED0CC6" w:rsidP="00EF3980">
            <w:pPr>
              <w:spacing w:before="0"/>
              <w:contextualSpacing/>
              <w:jc w:val="center"/>
              <w:rPr>
                <w:rFonts w:eastAsia="Times New Roman" w:cs="Arial"/>
                <w:color w:val="C00000"/>
                <w:sz w:val="16"/>
                <w:szCs w:val="16"/>
              </w:rPr>
            </w:pPr>
            <w:r w:rsidRPr="0024330A">
              <w:rPr>
                <w:rFonts w:eastAsia="Times New Roman" w:cs="Arial"/>
                <w:color w:val="C00000"/>
                <w:sz w:val="16"/>
                <w:szCs w:val="16"/>
              </w:rPr>
              <w:t>Cerrado</w:t>
            </w:r>
          </w:p>
        </w:tc>
        <w:tc>
          <w:tcPr>
            <w:tcW w:w="540" w:type="pct"/>
            <w:gridSpan w:val="2"/>
            <w:tcBorders>
              <w:top w:val="nil"/>
              <w:left w:val="nil"/>
              <w:bottom w:val="single" w:sz="4" w:space="0" w:color="auto"/>
              <w:right w:val="single" w:sz="4" w:space="0" w:color="auto"/>
            </w:tcBorders>
            <w:shd w:val="clear" w:color="auto" w:fill="F2DBDB" w:themeFill="accent2" w:themeFillTint="33"/>
            <w:vAlign w:val="center"/>
            <w:hideMark/>
          </w:tcPr>
          <w:p w:rsidR="00D205B0" w:rsidRPr="0024330A" w:rsidRDefault="00ED0CC6" w:rsidP="00EF3980">
            <w:pPr>
              <w:spacing w:before="0"/>
              <w:contextualSpacing/>
              <w:jc w:val="center"/>
              <w:rPr>
                <w:rFonts w:eastAsia="Times New Roman" w:cs="Arial"/>
                <w:color w:val="C00000"/>
                <w:sz w:val="16"/>
                <w:szCs w:val="16"/>
              </w:rPr>
            </w:pPr>
            <w:r w:rsidRPr="0024330A">
              <w:rPr>
                <w:rFonts w:eastAsia="Times New Roman" w:cs="Arial"/>
                <w:color w:val="C00000"/>
                <w:sz w:val="16"/>
                <w:szCs w:val="16"/>
              </w:rPr>
              <w:t>Cerrado</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Rural</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I.E Pío XII</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I.E. Pío XII</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1.163</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1.107</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1.269</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Urbana</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Isla de Gallinazo</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Isla Gallinazo</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432</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451</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456</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Urbana</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Santa Fe</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C.E. Santa Fe</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182</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202</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215</w:t>
            </w:r>
          </w:p>
        </w:tc>
      </w:tr>
      <w:tr w:rsidR="00D205B0" w:rsidRPr="0024330A" w:rsidTr="00D205B0">
        <w:trPr>
          <w:trHeight w:val="20"/>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Urbana</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I.E Ismael Contreras Meneses</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 xml:space="preserve">I.E. ISCOME - Golfo de </w:t>
            </w:r>
            <w:proofErr w:type="spellStart"/>
            <w:r w:rsidRPr="0024330A">
              <w:rPr>
                <w:rFonts w:eastAsia="Times New Roman" w:cs="Arial"/>
                <w:color w:val="000000"/>
                <w:sz w:val="18"/>
                <w:szCs w:val="16"/>
              </w:rPr>
              <w:t>Morrosquillo</w:t>
            </w:r>
            <w:proofErr w:type="spellEnd"/>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372</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375</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375</w:t>
            </w:r>
          </w:p>
        </w:tc>
      </w:tr>
      <w:tr w:rsidR="00D205B0" w:rsidRPr="0024330A" w:rsidTr="00D205B0">
        <w:trPr>
          <w:trHeight w:val="83"/>
        </w:trPr>
        <w:tc>
          <w:tcPr>
            <w:tcW w:w="451" w:type="pct"/>
            <w:tcBorders>
              <w:top w:val="nil"/>
              <w:left w:val="single" w:sz="4" w:space="0" w:color="auto"/>
              <w:bottom w:val="single" w:sz="4" w:space="0" w:color="auto"/>
              <w:right w:val="single" w:sz="4" w:space="0" w:color="auto"/>
            </w:tcBorders>
            <w:shd w:val="clear" w:color="000000" w:fill="FFFFFF"/>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Urbana</w:t>
            </w:r>
          </w:p>
        </w:tc>
        <w:tc>
          <w:tcPr>
            <w:tcW w:w="1433"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I.E Ismael Contreras Meneses</w:t>
            </w:r>
          </w:p>
        </w:tc>
        <w:tc>
          <w:tcPr>
            <w:tcW w:w="1659"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left"/>
              <w:rPr>
                <w:rFonts w:eastAsia="Times New Roman" w:cs="Arial"/>
                <w:color w:val="000000"/>
                <w:sz w:val="18"/>
                <w:szCs w:val="16"/>
              </w:rPr>
            </w:pPr>
            <w:r w:rsidRPr="0024330A">
              <w:rPr>
                <w:rFonts w:eastAsia="Times New Roman" w:cs="Arial"/>
                <w:color w:val="000000"/>
                <w:sz w:val="18"/>
                <w:szCs w:val="16"/>
              </w:rPr>
              <w:t>I.E. ISCOME - Principal</w:t>
            </w:r>
          </w:p>
        </w:tc>
        <w:tc>
          <w:tcPr>
            <w:tcW w:w="377"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944</w:t>
            </w:r>
          </w:p>
        </w:tc>
        <w:tc>
          <w:tcPr>
            <w:tcW w:w="540" w:type="pct"/>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841</w:t>
            </w:r>
          </w:p>
        </w:tc>
        <w:tc>
          <w:tcPr>
            <w:tcW w:w="540" w:type="pct"/>
            <w:gridSpan w:val="2"/>
            <w:tcBorders>
              <w:top w:val="nil"/>
              <w:left w:val="nil"/>
              <w:bottom w:val="single" w:sz="4" w:space="0" w:color="auto"/>
              <w:right w:val="single" w:sz="4" w:space="0" w:color="auto"/>
            </w:tcBorders>
            <w:shd w:val="clear" w:color="auto" w:fill="auto"/>
            <w:vAlign w:val="center"/>
            <w:hideMark/>
          </w:tcPr>
          <w:p w:rsidR="00D205B0" w:rsidRPr="0024330A" w:rsidRDefault="00D205B0" w:rsidP="00EF3980">
            <w:pPr>
              <w:spacing w:before="0"/>
              <w:contextualSpacing/>
              <w:jc w:val="center"/>
              <w:rPr>
                <w:rFonts w:eastAsia="Times New Roman" w:cs="Arial"/>
                <w:color w:val="000000"/>
                <w:sz w:val="18"/>
                <w:szCs w:val="16"/>
              </w:rPr>
            </w:pPr>
            <w:r w:rsidRPr="0024330A">
              <w:rPr>
                <w:rFonts w:eastAsia="Times New Roman" w:cs="Arial"/>
                <w:color w:val="000000"/>
                <w:sz w:val="18"/>
                <w:szCs w:val="16"/>
              </w:rPr>
              <w:t>804</w:t>
            </w:r>
          </w:p>
        </w:tc>
      </w:tr>
      <w:tr w:rsidR="00D205B0" w:rsidRPr="0024330A" w:rsidTr="00D205B0">
        <w:trPr>
          <w:trHeight w:val="20"/>
        </w:trPr>
        <w:tc>
          <w:tcPr>
            <w:tcW w:w="3543" w:type="pct"/>
            <w:gridSpan w:val="3"/>
            <w:tcBorders>
              <w:top w:val="single" w:sz="4" w:space="0" w:color="auto"/>
              <w:left w:val="single" w:sz="4" w:space="0" w:color="auto"/>
              <w:bottom w:val="single" w:sz="4" w:space="0" w:color="auto"/>
              <w:right w:val="single" w:sz="4" w:space="0" w:color="000000"/>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Total general</w:t>
            </w:r>
          </w:p>
        </w:tc>
        <w:tc>
          <w:tcPr>
            <w:tcW w:w="377" w:type="pct"/>
            <w:tcBorders>
              <w:top w:val="nil"/>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3.590</w:t>
            </w:r>
          </w:p>
        </w:tc>
        <w:tc>
          <w:tcPr>
            <w:tcW w:w="540" w:type="pct"/>
            <w:tcBorders>
              <w:top w:val="nil"/>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3.466</w:t>
            </w:r>
          </w:p>
        </w:tc>
        <w:tc>
          <w:tcPr>
            <w:tcW w:w="540" w:type="pct"/>
            <w:gridSpan w:val="2"/>
            <w:tcBorders>
              <w:top w:val="nil"/>
              <w:left w:val="nil"/>
              <w:bottom w:val="single" w:sz="4" w:space="0" w:color="auto"/>
              <w:right w:val="single" w:sz="4" w:space="0" w:color="auto"/>
            </w:tcBorders>
            <w:shd w:val="clear" w:color="000000" w:fill="666699"/>
            <w:vAlign w:val="center"/>
            <w:hideMark/>
          </w:tcPr>
          <w:p w:rsidR="00D205B0" w:rsidRPr="0024330A" w:rsidRDefault="00D205B0" w:rsidP="00EF3980">
            <w:pPr>
              <w:spacing w:before="0"/>
              <w:contextualSpacing/>
              <w:jc w:val="center"/>
              <w:rPr>
                <w:rFonts w:eastAsia="Times New Roman" w:cs="Arial"/>
                <w:b/>
                <w:bCs/>
                <w:color w:val="FFFFFF"/>
                <w:sz w:val="18"/>
                <w:szCs w:val="16"/>
              </w:rPr>
            </w:pPr>
            <w:r w:rsidRPr="0024330A">
              <w:rPr>
                <w:rFonts w:eastAsia="Times New Roman" w:cs="Arial"/>
                <w:b/>
                <w:bCs/>
                <w:color w:val="FFFFFF"/>
                <w:sz w:val="18"/>
                <w:szCs w:val="16"/>
              </w:rPr>
              <w:t>3.624</w:t>
            </w:r>
          </w:p>
        </w:tc>
      </w:tr>
    </w:tbl>
    <w:p w:rsidR="00270FB4" w:rsidRPr="0024330A" w:rsidRDefault="00270FB4">
      <w:pPr>
        <w:spacing w:before="0"/>
        <w:contextualSpacing/>
        <w:jc w:val="center"/>
        <w:rPr>
          <w:rFonts w:cs="Arial"/>
          <w:sz w:val="16"/>
          <w:szCs w:val="22"/>
        </w:rPr>
      </w:pPr>
      <w:r w:rsidRPr="0024330A">
        <w:rPr>
          <w:rFonts w:cs="Arial"/>
          <w:sz w:val="16"/>
          <w:szCs w:val="22"/>
        </w:rPr>
        <w:t>Fuente: SIMAT 2019, 2020 y 2021.</w:t>
      </w:r>
    </w:p>
    <w:p w:rsidR="008F281C" w:rsidRPr="0024330A" w:rsidRDefault="008F281C" w:rsidP="00EF3980">
      <w:pPr>
        <w:spacing w:before="0"/>
        <w:contextualSpacing/>
        <w:rPr>
          <w:rFonts w:cs="Arial"/>
        </w:rPr>
      </w:pPr>
    </w:p>
    <w:p w:rsidR="00ED0CC6" w:rsidRPr="0024330A" w:rsidRDefault="008F281C">
      <w:pPr>
        <w:spacing w:before="0"/>
        <w:contextualSpacing/>
        <w:rPr>
          <w:rFonts w:cs="Arial"/>
        </w:rPr>
      </w:pPr>
      <w:r w:rsidRPr="0024330A">
        <w:rPr>
          <w:rFonts w:cs="Arial"/>
        </w:rPr>
        <w:t>Teniendo en cuenta que el Municipio de Coveñas – Sucre no está certificado en Educación, la prestación de los Servicios de Alimentación Escolar en el territorio se realizó de manera articulada con la Entidad Territorial Certificada Departamental.</w:t>
      </w:r>
    </w:p>
    <w:p w:rsidR="00ED0CC6" w:rsidRPr="0024330A" w:rsidRDefault="00ED0CC6">
      <w:pPr>
        <w:spacing w:before="0"/>
        <w:contextualSpacing/>
        <w:rPr>
          <w:rFonts w:cs="Arial"/>
        </w:rPr>
      </w:pPr>
    </w:p>
    <w:p w:rsidR="00270FB4" w:rsidRPr="0024330A" w:rsidRDefault="008F281C">
      <w:pPr>
        <w:spacing w:before="0"/>
        <w:contextualSpacing/>
        <w:rPr>
          <w:rFonts w:cs="Arial"/>
        </w:rPr>
      </w:pPr>
      <w:r w:rsidRPr="0024330A">
        <w:rPr>
          <w:rFonts w:cs="Arial"/>
        </w:rPr>
        <w:t>A partir de la priorización realizada</w:t>
      </w:r>
      <w:r w:rsidR="00C269E1" w:rsidRPr="0024330A">
        <w:rPr>
          <w:rFonts w:cs="Arial"/>
        </w:rPr>
        <w:t xml:space="preserve"> y teniendo en cuenta el contexto anterior</w:t>
      </w:r>
      <w:r w:rsidRPr="0024330A">
        <w:rPr>
          <w:rFonts w:cs="Arial"/>
        </w:rPr>
        <w:t>, el Departamento de Sucre atiende la Institución Educativa Técnica Pio XII</w:t>
      </w:r>
      <w:r w:rsidR="00ED0CC6" w:rsidRPr="0024330A">
        <w:rPr>
          <w:rFonts w:cs="Arial"/>
        </w:rPr>
        <w:t xml:space="preserve"> </w:t>
      </w:r>
      <w:r w:rsidRPr="0024330A">
        <w:rPr>
          <w:rFonts w:cs="Arial"/>
        </w:rPr>
        <w:t>y el Municipio se encarga de garantizar la prestación del Servicio en seis instituciones educativas de su jurisdicción, con todas sus sedes</w:t>
      </w:r>
      <w:r w:rsidR="000D29B1" w:rsidRPr="0024330A">
        <w:rPr>
          <w:rFonts w:cs="Arial"/>
        </w:rPr>
        <w:t>;</w:t>
      </w:r>
      <w:r w:rsidR="008E7674" w:rsidRPr="0024330A">
        <w:rPr>
          <w:rFonts w:cs="Arial"/>
        </w:rPr>
        <w:t xml:space="preserve"> priorizando un total de </w:t>
      </w:r>
      <w:r w:rsidR="00D43BD4" w:rsidRPr="0024330A">
        <w:rPr>
          <w:rFonts w:cs="Arial"/>
        </w:rPr>
        <w:t xml:space="preserve">1.864 estudiantes en 2021, lo que representa un 51 % de la matrícula de la </w:t>
      </w:r>
      <w:r w:rsidR="000D29B1" w:rsidRPr="0024330A">
        <w:rPr>
          <w:rFonts w:cs="Arial"/>
        </w:rPr>
        <w:t>E</w:t>
      </w:r>
      <w:r w:rsidR="00D43BD4" w:rsidRPr="0024330A">
        <w:rPr>
          <w:rFonts w:cs="Arial"/>
        </w:rPr>
        <w:t xml:space="preserve">ntidad </w:t>
      </w:r>
      <w:r w:rsidR="000D29B1" w:rsidRPr="0024330A">
        <w:rPr>
          <w:rFonts w:cs="Arial"/>
        </w:rPr>
        <w:t>T</w:t>
      </w:r>
      <w:r w:rsidR="00D43BD4" w:rsidRPr="0024330A">
        <w:rPr>
          <w:rFonts w:cs="Arial"/>
        </w:rPr>
        <w:t xml:space="preserve">erritorial. </w:t>
      </w:r>
      <w:r w:rsidR="00ED0CC6" w:rsidRPr="0024330A">
        <w:rPr>
          <w:rFonts w:cs="Arial"/>
        </w:rPr>
        <w:t>Vale la pena señalar que el Colegio Naval de Coveñas es atendido por la Armada Nacional.</w:t>
      </w:r>
    </w:p>
    <w:p w:rsidR="00560CBE" w:rsidRPr="0024330A" w:rsidRDefault="00560CBE">
      <w:pPr>
        <w:spacing w:before="0"/>
        <w:contextualSpacing/>
        <w:rPr>
          <w:rFonts w:cs="Arial"/>
        </w:rPr>
      </w:pPr>
    </w:p>
    <w:p w:rsidR="00560CBE" w:rsidRPr="0024330A" w:rsidRDefault="00560CBE">
      <w:pPr>
        <w:keepNext/>
        <w:spacing w:before="0"/>
        <w:contextualSpacing/>
        <w:jc w:val="center"/>
        <w:rPr>
          <w:rFonts w:cs="Arial"/>
          <w:i/>
          <w:iCs/>
          <w:color w:val="1F497D" w:themeColor="text2"/>
          <w:sz w:val="20"/>
          <w:szCs w:val="22"/>
        </w:rPr>
      </w:pPr>
      <w:r w:rsidRPr="0024330A">
        <w:rPr>
          <w:rFonts w:cs="Arial"/>
          <w:i/>
          <w:iCs/>
          <w:color w:val="1F497D" w:themeColor="text2"/>
          <w:sz w:val="20"/>
          <w:szCs w:val="22"/>
          <w:lang w:val="es-ES_tradnl"/>
        </w:rPr>
        <w:t xml:space="preserve">Tabla </w:t>
      </w:r>
      <w:r w:rsidRPr="0024330A">
        <w:rPr>
          <w:rFonts w:cs="Arial"/>
          <w:i/>
          <w:iCs/>
          <w:color w:val="1F497D" w:themeColor="text2"/>
          <w:sz w:val="20"/>
          <w:szCs w:val="22"/>
          <w:lang w:val="es-ES_tradnl"/>
        </w:rPr>
        <w:fldChar w:fldCharType="begin"/>
      </w:r>
      <w:r w:rsidRPr="0024330A">
        <w:rPr>
          <w:rFonts w:cs="Arial"/>
          <w:i/>
          <w:iCs/>
          <w:color w:val="1F497D" w:themeColor="text2"/>
          <w:sz w:val="20"/>
          <w:szCs w:val="22"/>
          <w:lang w:val="es-ES_tradnl"/>
        </w:rPr>
        <w:instrText xml:space="preserve"> SEQ Tabla \* ARABIC </w:instrText>
      </w:r>
      <w:r w:rsidRPr="0024330A">
        <w:rPr>
          <w:rFonts w:cs="Arial"/>
          <w:i/>
          <w:iCs/>
          <w:color w:val="1F497D" w:themeColor="text2"/>
          <w:sz w:val="20"/>
          <w:szCs w:val="22"/>
          <w:lang w:val="es-ES_tradnl"/>
        </w:rPr>
        <w:fldChar w:fldCharType="separate"/>
      </w:r>
      <w:r w:rsidR="009F1581" w:rsidRPr="0024330A">
        <w:rPr>
          <w:rFonts w:cs="Arial"/>
          <w:i/>
          <w:iCs/>
          <w:noProof/>
          <w:color w:val="1F497D" w:themeColor="text2"/>
          <w:sz w:val="20"/>
          <w:szCs w:val="22"/>
          <w:lang w:val="es-ES_tradnl"/>
        </w:rPr>
        <w:t>3</w:t>
      </w:r>
      <w:r w:rsidRPr="0024330A">
        <w:rPr>
          <w:rFonts w:cs="Arial"/>
          <w:i/>
          <w:iCs/>
          <w:color w:val="1F497D" w:themeColor="text2"/>
          <w:sz w:val="20"/>
          <w:szCs w:val="22"/>
        </w:rPr>
        <w:fldChar w:fldCharType="end"/>
      </w:r>
      <w:r w:rsidRPr="0024330A">
        <w:rPr>
          <w:rFonts w:cs="Arial"/>
          <w:i/>
          <w:iCs/>
          <w:color w:val="1F497D" w:themeColor="text2"/>
          <w:sz w:val="20"/>
          <w:szCs w:val="22"/>
        </w:rPr>
        <w:t xml:space="preserve"> </w:t>
      </w:r>
      <w:r w:rsidRPr="0024330A">
        <w:rPr>
          <w:rFonts w:cs="Arial"/>
          <w:i/>
          <w:iCs/>
          <w:color w:val="1F497D" w:themeColor="text2"/>
          <w:sz w:val="20"/>
          <w:szCs w:val="22"/>
          <w:lang w:val="es-ES_tradnl"/>
        </w:rPr>
        <w:t xml:space="preserve">Cobertura Programa de Alimentación Escolar en el Municipio </w:t>
      </w:r>
      <w:r w:rsidRPr="0024330A">
        <w:rPr>
          <w:rFonts w:cs="Arial"/>
          <w:i/>
          <w:iCs/>
          <w:color w:val="1F497D" w:themeColor="text2"/>
          <w:sz w:val="20"/>
          <w:szCs w:val="22"/>
        </w:rPr>
        <w:t>de Coveñas – Sucre, 2021</w:t>
      </w:r>
    </w:p>
    <w:tbl>
      <w:tblPr>
        <w:tblW w:w="0" w:type="auto"/>
        <w:jc w:val="center"/>
        <w:tblCellMar>
          <w:left w:w="70" w:type="dxa"/>
          <w:right w:w="70" w:type="dxa"/>
        </w:tblCellMar>
        <w:tblLook w:val="04A0" w:firstRow="1" w:lastRow="0" w:firstColumn="1" w:lastColumn="0" w:noHBand="0" w:noVBand="1"/>
      </w:tblPr>
      <w:tblGrid>
        <w:gridCol w:w="1450"/>
        <w:gridCol w:w="1932"/>
        <w:gridCol w:w="2174"/>
        <w:gridCol w:w="1932"/>
      </w:tblGrid>
      <w:tr w:rsidR="00560CBE" w:rsidRPr="0024330A" w:rsidTr="00ED0CC6">
        <w:trPr>
          <w:trHeight w:val="18"/>
          <w:jc w:val="center"/>
        </w:trPr>
        <w:tc>
          <w:tcPr>
            <w:tcW w:w="145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560CBE" w:rsidRPr="0024330A" w:rsidRDefault="00560CBE" w:rsidP="00EF3980">
            <w:pPr>
              <w:spacing w:before="0"/>
              <w:contextualSpacing/>
              <w:jc w:val="center"/>
              <w:rPr>
                <w:rFonts w:eastAsia="Times New Roman" w:cs="Arial"/>
                <w:b/>
                <w:bCs/>
                <w:color w:val="000000"/>
                <w:sz w:val="18"/>
                <w:szCs w:val="18"/>
                <w:lang w:eastAsia="es-CO"/>
              </w:rPr>
            </w:pPr>
            <w:r w:rsidRPr="0024330A">
              <w:rPr>
                <w:rFonts w:eastAsia="Times New Roman" w:cs="Arial"/>
                <w:b/>
                <w:bCs/>
                <w:color w:val="000000"/>
                <w:sz w:val="18"/>
                <w:szCs w:val="18"/>
                <w:lang w:eastAsia="es-CO"/>
              </w:rPr>
              <w:t>ZONA</w:t>
            </w:r>
          </w:p>
        </w:tc>
        <w:tc>
          <w:tcPr>
            <w:tcW w:w="1932" w:type="dxa"/>
            <w:tcBorders>
              <w:top w:val="single" w:sz="4" w:space="0" w:color="auto"/>
              <w:left w:val="nil"/>
              <w:bottom w:val="single" w:sz="4" w:space="0" w:color="auto"/>
              <w:right w:val="single" w:sz="4" w:space="0" w:color="auto"/>
            </w:tcBorders>
            <w:shd w:val="clear" w:color="000000" w:fill="CCCCFF"/>
            <w:vAlign w:val="center"/>
            <w:hideMark/>
          </w:tcPr>
          <w:p w:rsidR="00560CBE" w:rsidRPr="0024330A" w:rsidRDefault="00560CBE" w:rsidP="00EF3980">
            <w:pPr>
              <w:spacing w:before="0"/>
              <w:contextualSpacing/>
              <w:jc w:val="center"/>
              <w:rPr>
                <w:rFonts w:eastAsia="Times New Roman" w:cs="Arial"/>
                <w:b/>
                <w:bCs/>
                <w:color w:val="000000"/>
                <w:sz w:val="18"/>
                <w:szCs w:val="18"/>
                <w:lang w:eastAsia="es-CO"/>
              </w:rPr>
            </w:pPr>
            <w:r w:rsidRPr="0024330A">
              <w:rPr>
                <w:rFonts w:eastAsia="Times New Roman" w:cs="Arial"/>
                <w:b/>
                <w:bCs/>
                <w:sz w:val="18"/>
                <w:szCs w:val="18"/>
                <w:lang w:eastAsia="es-CO"/>
              </w:rPr>
              <w:t>Total de Estudiantes 2021</w:t>
            </w:r>
          </w:p>
        </w:tc>
        <w:tc>
          <w:tcPr>
            <w:tcW w:w="2174" w:type="dxa"/>
            <w:tcBorders>
              <w:top w:val="single" w:sz="4" w:space="0" w:color="auto"/>
              <w:left w:val="nil"/>
              <w:bottom w:val="single" w:sz="4" w:space="0" w:color="auto"/>
              <w:right w:val="single" w:sz="4" w:space="0" w:color="auto"/>
            </w:tcBorders>
            <w:shd w:val="clear" w:color="000000" w:fill="CCCCFF"/>
            <w:vAlign w:val="center"/>
            <w:hideMark/>
          </w:tcPr>
          <w:p w:rsidR="00560CBE" w:rsidRPr="0024330A" w:rsidRDefault="00560CBE" w:rsidP="00EF3980">
            <w:pPr>
              <w:spacing w:before="0"/>
              <w:contextualSpacing/>
              <w:jc w:val="center"/>
              <w:rPr>
                <w:rFonts w:eastAsia="Times New Roman" w:cs="Arial"/>
                <w:b/>
                <w:bCs/>
                <w:color w:val="000000"/>
                <w:sz w:val="18"/>
                <w:szCs w:val="18"/>
                <w:lang w:eastAsia="es-CO"/>
              </w:rPr>
            </w:pPr>
            <w:r w:rsidRPr="0024330A">
              <w:rPr>
                <w:rFonts w:eastAsia="Times New Roman" w:cs="Arial"/>
                <w:b/>
                <w:bCs/>
                <w:sz w:val="18"/>
                <w:szCs w:val="18"/>
                <w:lang w:eastAsia="es-CO"/>
              </w:rPr>
              <w:t>Estudiantes Focalizados Municipio</w:t>
            </w:r>
          </w:p>
        </w:tc>
        <w:tc>
          <w:tcPr>
            <w:tcW w:w="1932" w:type="dxa"/>
            <w:tcBorders>
              <w:top w:val="single" w:sz="4" w:space="0" w:color="auto"/>
              <w:left w:val="nil"/>
              <w:bottom w:val="single" w:sz="4" w:space="0" w:color="auto"/>
              <w:right w:val="single" w:sz="4" w:space="0" w:color="auto"/>
            </w:tcBorders>
            <w:shd w:val="clear" w:color="000000" w:fill="CCCCFF"/>
            <w:vAlign w:val="center"/>
            <w:hideMark/>
          </w:tcPr>
          <w:p w:rsidR="00560CBE" w:rsidRPr="0024330A" w:rsidRDefault="00560CBE" w:rsidP="00EF3980">
            <w:pPr>
              <w:spacing w:before="0"/>
              <w:contextualSpacing/>
              <w:jc w:val="center"/>
              <w:rPr>
                <w:rFonts w:eastAsia="Times New Roman" w:cs="Arial"/>
                <w:b/>
                <w:bCs/>
                <w:color w:val="000000"/>
                <w:sz w:val="18"/>
                <w:szCs w:val="18"/>
                <w:lang w:eastAsia="es-CO"/>
              </w:rPr>
            </w:pPr>
            <w:r w:rsidRPr="0024330A">
              <w:rPr>
                <w:rFonts w:eastAsia="Times New Roman" w:cs="Arial"/>
                <w:b/>
                <w:bCs/>
                <w:sz w:val="18"/>
                <w:szCs w:val="18"/>
                <w:lang w:eastAsia="es-CO"/>
              </w:rPr>
              <w:t xml:space="preserve">Cobertura Municipio </w:t>
            </w:r>
          </w:p>
        </w:tc>
      </w:tr>
      <w:tr w:rsidR="00560CBE" w:rsidRPr="0024330A" w:rsidTr="00ED0CC6">
        <w:trPr>
          <w:trHeight w:val="18"/>
          <w:jc w:val="center"/>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560CBE" w:rsidRPr="0024330A" w:rsidRDefault="00560CBE"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RURAL</w:t>
            </w:r>
          </w:p>
        </w:tc>
        <w:tc>
          <w:tcPr>
            <w:tcW w:w="1932" w:type="dxa"/>
            <w:tcBorders>
              <w:top w:val="nil"/>
              <w:left w:val="nil"/>
              <w:bottom w:val="single" w:sz="4" w:space="0" w:color="auto"/>
              <w:right w:val="single" w:sz="4" w:space="0" w:color="auto"/>
            </w:tcBorders>
            <w:shd w:val="clear" w:color="auto" w:fill="auto"/>
            <w:vAlign w:val="bottom"/>
            <w:hideMark/>
          </w:tcPr>
          <w:p w:rsidR="00560CBE" w:rsidRPr="0024330A" w:rsidRDefault="00560CBE" w:rsidP="00EF3980">
            <w:pPr>
              <w:spacing w:before="0"/>
              <w:contextualSpacing/>
              <w:jc w:val="center"/>
              <w:rPr>
                <w:rFonts w:eastAsia="Times New Roman" w:cs="Arial"/>
                <w:color w:val="000000"/>
                <w:sz w:val="18"/>
                <w:szCs w:val="18"/>
              </w:rPr>
            </w:pPr>
            <w:r w:rsidRPr="0024330A">
              <w:rPr>
                <w:rFonts w:eastAsia="Times New Roman" w:cs="Arial"/>
                <w:color w:val="000000"/>
                <w:sz w:val="18"/>
                <w:szCs w:val="18"/>
              </w:rPr>
              <w:t>1.774</w:t>
            </w:r>
          </w:p>
        </w:tc>
        <w:tc>
          <w:tcPr>
            <w:tcW w:w="2174" w:type="dxa"/>
            <w:tcBorders>
              <w:top w:val="nil"/>
              <w:left w:val="nil"/>
              <w:bottom w:val="single" w:sz="4" w:space="0" w:color="auto"/>
              <w:right w:val="single" w:sz="4" w:space="0" w:color="auto"/>
            </w:tcBorders>
            <w:shd w:val="clear" w:color="auto" w:fill="auto"/>
            <w:vAlign w:val="bottom"/>
            <w:hideMark/>
          </w:tcPr>
          <w:p w:rsidR="00560CBE" w:rsidRPr="0024330A" w:rsidRDefault="00560CBE" w:rsidP="00EF3980">
            <w:pPr>
              <w:spacing w:before="0"/>
              <w:contextualSpacing/>
              <w:jc w:val="center"/>
              <w:rPr>
                <w:rFonts w:eastAsia="Times New Roman" w:cs="Arial"/>
                <w:color w:val="000000"/>
                <w:sz w:val="18"/>
                <w:szCs w:val="18"/>
              </w:rPr>
            </w:pPr>
            <w:r w:rsidRPr="0024330A">
              <w:rPr>
                <w:rFonts w:eastAsia="Times New Roman" w:cs="Arial"/>
                <w:color w:val="000000"/>
                <w:sz w:val="18"/>
                <w:szCs w:val="18"/>
              </w:rPr>
              <w:t>401</w:t>
            </w:r>
          </w:p>
        </w:tc>
        <w:tc>
          <w:tcPr>
            <w:tcW w:w="1932" w:type="dxa"/>
            <w:tcBorders>
              <w:top w:val="nil"/>
              <w:left w:val="nil"/>
              <w:bottom w:val="single" w:sz="4" w:space="0" w:color="auto"/>
              <w:right w:val="single" w:sz="4" w:space="0" w:color="auto"/>
            </w:tcBorders>
            <w:shd w:val="clear" w:color="auto" w:fill="auto"/>
            <w:vAlign w:val="bottom"/>
            <w:hideMark/>
          </w:tcPr>
          <w:p w:rsidR="00560CBE" w:rsidRPr="0024330A" w:rsidRDefault="00560CBE" w:rsidP="00EF3980">
            <w:pPr>
              <w:spacing w:before="0"/>
              <w:contextualSpacing/>
              <w:jc w:val="center"/>
              <w:rPr>
                <w:rFonts w:eastAsia="Times New Roman" w:cs="Arial"/>
                <w:color w:val="000000"/>
                <w:sz w:val="18"/>
                <w:szCs w:val="18"/>
              </w:rPr>
            </w:pPr>
            <w:r w:rsidRPr="0024330A">
              <w:rPr>
                <w:rFonts w:eastAsia="Times New Roman" w:cs="Arial"/>
                <w:color w:val="000000"/>
                <w:sz w:val="18"/>
                <w:szCs w:val="18"/>
              </w:rPr>
              <w:t>23</w:t>
            </w:r>
            <w:r w:rsidR="00D10AA8" w:rsidRPr="0024330A">
              <w:rPr>
                <w:rFonts w:eastAsia="Times New Roman" w:cs="Arial"/>
                <w:color w:val="000000"/>
                <w:sz w:val="18"/>
                <w:szCs w:val="18"/>
              </w:rPr>
              <w:t xml:space="preserve"> </w:t>
            </w:r>
            <w:r w:rsidRPr="0024330A">
              <w:rPr>
                <w:rFonts w:eastAsia="Times New Roman" w:cs="Arial"/>
                <w:color w:val="000000"/>
                <w:sz w:val="18"/>
                <w:szCs w:val="18"/>
              </w:rPr>
              <w:t>%</w:t>
            </w:r>
          </w:p>
        </w:tc>
      </w:tr>
      <w:tr w:rsidR="00560CBE" w:rsidRPr="0024330A" w:rsidTr="00ED0CC6">
        <w:trPr>
          <w:trHeight w:val="18"/>
          <w:jc w:val="center"/>
        </w:trPr>
        <w:tc>
          <w:tcPr>
            <w:tcW w:w="1450" w:type="dxa"/>
            <w:tcBorders>
              <w:top w:val="nil"/>
              <w:left w:val="single" w:sz="4" w:space="0" w:color="auto"/>
              <w:bottom w:val="single" w:sz="4" w:space="0" w:color="auto"/>
              <w:right w:val="single" w:sz="4" w:space="0" w:color="auto"/>
            </w:tcBorders>
            <w:shd w:val="clear" w:color="auto" w:fill="auto"/>
            <w:vAlign w:val="center"/>
            <w:hideMark/>
          </w:tcPr>
          <w:p w:rsidR="00560CBE" w:rsidRPr="0024330A" w:rsidRDefault="00560CBE"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URBANA</w:t>
            </w:r>
          </w:p>
        </w:tc>
        <w:tc>
          <w:tcPr>
            <w:tcW w:w="1932" w:type="dxa"/>
            <w:tcBorders>
              <w:top w:val="nil"/>
              <w:left w:val="nil"/>
              <w:bottom w:val="single" w:sz="4" w:space="0" w:color="auto"/>
              <w:right w:val="single" w:sz="4" w:space="0" w:color="auto"/>
            </w:tcBorders>
            <w:shd w:val="clear" w:color="auto" w:fill="auto"/>
            <w:vAlign w:val="bottom"/>
            <w:hideMark/>
          </w:tcPr>
          <w:p w:rsidR="00560CBE" w:rsidRPr="0024330A" w:rsidRDefault="00560CBE" w:rsidP="00EF3980">
            <w:pPr>
              <w:spacing w:before="0"/>
              <w:contextualSpacing/>
              <w:jc w:val="center"/>
              <w:rPr>
                <w:rFonts w:eastAsia="Times New Roman" w:cs="Arial"/>
                <w:color w:val="000000"/>
                <w:sz w:val="18"/>
                <w:szCs w:val="18"/>
              </w:rPr>
            </w:pPr>
            <w:r w:rsidRPr="0024330A">
              <w:rPr>
                <w:rFonts w:eastAsia="Times New Roman" w:cs="Arial"/>
                <w:color w:val="000000"/>
                <w:sz w:val="18"/>
                <w:szCs w:val="18"/>
              </w:rPr>
              <w:t>1.850</w:t>
            </w:r>
          </w:p>
        </w:tc>
        <w:tc>
          <w:tcPr>
            <w:tcW w:w="2174" w:type="dxa"/>
            <w:tcBorders>
              <w:top w:val="nil"/>
              <w:left w:val="nil"/>
              <w:bottom w:val="single" w:sz="4" w:space="0" w:color="auto"/>
              <w:right w:val="single" w:sz="4" w:space="0" w:color="auto"/>
            </w:tcBorders>
            <w:shd w:val="clear" w:color="auto" w:fill="auto"/>
            <w:vAlign w:val="bottom"/>
            <w:hideMark/>
          </w:tcPr>
          <w:p w:rsidR="00560CBE" w:rsidRPr="0024330A" w:rsidRDefault="00560CBE" w:rsidP="00EF3980">
            <w:pPr>
              <w:spacing w:before="0"/>
              <w:contextualSpacing/>
              <w:jc w:val="center"/>
              <w:rPr>
                <w:rFonts w:eastAsia="Times New Roman" w:cs="Arial"/>
                <w:color w:val="000000"/>
                <w:sz w:val="18"/>
                <w:szCs w:val="18"/>
              </w:rPr>
            </w:pPr>
            <w:r w:rsidRPr="0024330A">
              <w:rPr>
                <w:rFonts w:eastAsia="Times New Roman" w:cs="Arial"/>
                <w:color w:val="000000"/>
                <w:sz w:val="18"/>
                <w:szCs w:val="18"/>
              </w:rPr>
              <w:t>1.463</w:t>
            </w:r>
          </w:p>
        </w:tc>
        <w:tc>
          <w:tcPr>
            <w:tcW w:w="1932" w:type="dxa"/>
            <w:tcBorders>
              <w:top w:val="nil"/>
              <w:left w:val="nil"/>
              <w:bottom w:val="single" w:sz="4" w:space="0" w:color="auto"/>
              <w:right w:val="single" w:sz="4" w:space="0" w:color="auto"/>
            </w:tcBorders>
            <w:shd w:val="clear" w:color="auto" w:fill="auto"/>
            <w:vAlign w:val="bottom"/>
            <w:hideMark/>
          </w:tcPr>
          <w:p w:rsidR="00560CBE" w:rsidRPr="0024330A" w:rsidRDefault="00560CBE" w:rsidP="00EF3980">
            <w:pPr>
              <w:spacing w:before="0"/>
              <w:contextualSpacing/>
              <w:jc w:val="center"/>
              <w:rPr>
                <w:rFonts w:eastAsia="Times New Roman" w:cs="Arial"/>
                <w:color w:val="000000"/>
                <w:sz w:val="18"/>
                <w:szCs w:val="18"/>
              </w:rPr>
            </w:pPr>
            <w:r w:rsidRPr="0024330A">
              <w:rPr>
                <w:rFonts w:eastAsia="Times New Roman" w:cs="Arial"/>
                <w:color w:val="000000"/>
                <w:sz w:val="18"/>
                <w:szCs w:val="18"/>
              </w:rPr>
              <w:t>79</w:t>
            </w:r>
            <w:r w:rsidR="00D10AA8" w:rsidRPr="0024330A">
              <w:rPr>
                <w:rFonts w:eastAsia="Times New Roman" w:cs="Arial"/>
                <w:color w:val="000000"/>
                <w:sz w:val="18"/>
                <w:szCs w:val="18"/>
              </w:rPr>
              <w:t xml:space="preserve"> </w:t>
            </w:r>
            <w:r w:rsidRPr="0024330A">
              <w:rPr>
                <w:rFonts w:eastAsia="Times New Roman" w:cs="Arial"/>
                <w:color w:val="000000"/>
                <w:sz w:val="18"/>
                <w:szCs w:val="18"/>
              </w:rPr>
              <w:t>%</w:t>
            </w:r>
          </w:p>
        </w:tc>
      </w:tr>
      <w:tr w:rsidR="00560CBE" w:rsidRPr="0024330A" w:rsidTr="00ED0CC6">
        <w:trPr>
          <w:trHeight w:val="18"/>
          <w:jc w:val="center"/>
        </w:trPr>
        <w:tc>
          <w:tcPr>
            <w:tcW w:w="1450" w:type="dxa"/>
            <w:tcBorders>
              <w:top w:val="nil"/>
              <w:left w:val="single" w:sz="4" w:space="0" w:color="auto"/>
              <w:bottom w:val="single" w:sz="4" w:space="0" w:color="auto"/>
              <w:right w:val="single" w:sz="4" w:space="0" w:color="auto"/>
            </w:tcBorders>
            <w:shd w:val="clear" w:color="auto" w:fill="666699"/>
            <w:vAlign w:val="center"/>
            <w:hideMark/>
          </w:tcPr>
          <w:p w:rsidR="00560CBE" w:rsidRPr="0024330A" w:rsidRDefault="00560CBE" w:rsidP="00EF3980">
            <w:pPr>
              <w:spacing w:before="0"/>
              <w:contextualSpacing/>
              <w:jc w:val="center"/>
              <w:rPr>
                <w:rFonts w:eastAsia="Times New Roman" w:cs="Arial"/>
                <w:b/>
                <w:bCs/>
                <w:color w:val="FFFFFF"/>
                <w:sz w:val="18"/>
                <w:szCs w:val="18"/>
                <w:lang w:eastAsia="es-CO"/>
              </w:rPr>
            </w:pPr>
            <w:r w:rsidRPr="0024330A">
              <w:rPr>
                <w:rFonts w:eastAsia="Times New Roman" w:cs="Arial"/>
                <w:b/>
                <w:bCs/>
                <w:color w:val="FFFFFF"/>
                <w:sz w:val="18"/>
                <w:szCs w:val="18"/>
                <w:lang w:eastAsia="es-CO"/>
              </w:rPr>
              <w:t>TOTAL</w:t>
            </w:r>
          </w:p>
        </w:tc>
        <w:tc>
          <w:tcPr>
            <w:tcW w:w="1932" w:type="dxa"/>
            <w:tcBorders>
              <w:top w:val="nil"/>
              <w:left w:val="nil"/>
              <w:bottom w:val="single" w:sz="4" w:space="0" w:color="auto"/>
              <w:right w:val="single" w:sz="4" w:space="0" w:color="auto"/>
            </w:tcBorders>
            <w:shd w:val="clear" w:color="000000" w:fill="666699"/>
            <w:vAlign w:val="bottom"/>
            <w:hideMark/>
          </w:tcPr>
          <w:p w:rsidR="00560CBE" w:rsidRPr="0024330A" w:rsidRDefault="00560CBE" w:rsidP="00EF3980">
            <w:pPr>
              <w:spacing w:before="0"/>
              <w:contextualSpacing/>
              <w:jc w:val="center"/>
              <w:rPr>
                <w:rFonts w:eastAsia="Times New Roman" w:cs="Arial"/>
                <w:b/>
                <w:bCs/>
                <w:color w:val="FFFFFF"/>
                <w:sz w:val="18"/>
                <w:szCs w:val="18"/>
              </w:rPr>
            </w:pPr>
            <w:r w:rsidRPr="0024330A">
              <w:rPr>
                <w:rFonts w:eastAsia="Times New Roman" w:cs="Arial"/>
                <w:b/>
                <w:bCs/>
                <w:color w:val="FFFFFF"/>
                <w:sz w:val="18"/>
                <w:szCs w:val="18"/>
              </w:rPr>
              <w:t>3.624</w:t>
            </w:r>
          </w:p>
        </w:tc>
        <w:tc>
          <w:tcPr>
            <w:tcW w:w="2174" w:type="dxa"/>
            <w:tcBorders>
              <w:top w:val="nil"/>
              <w:left w:val="nil"/>
              <w:bottom w:val="single" w:sz="4" w:space="0" w:color="auto"/>
              <w:right w:val="single" w:sz="4" w:space="0" w:color="auto"/>
            </w:tcBorders>
            <w:shd w:val="clear" w:color="000000" w:fill="666699"/>
            <w:vAlign w:val="bottom"/>
            <w:hideMark/>
          </w:tcPr>
          <w:p w:rsidR="00560CBE" w:rsidRPr="0024330A" w:rsidRDefault="00560CBE" w:rsidP="00EF3980">
            <w:pPr>
              <w:spacing w:before="0"/>
              <w:contextualSpacing/>
              <w:jc w:val="center"/>
              <w:rPr>
                <w:rFonts w:eastAsia="Times New Roman" w:cs="Arial"/>
                <w:b/>
                <w:bCs/>
                <w:color w:val="FFFFFF"/>
                <w:sz w:val="18"/>
                <w:szCs w:val="18"/>
              </w:rPr>
            </w:pPr>
            <w:r w:rsidRPr="0024330A">
              <w:rPr>
                <w:rFonts w:eastAsia="Times New Roman" w:cs="Arial"/>
                <w:b/>
                <w:bCs/>
                <w:color w:val="FFFFFF"/>
                <w:sz w:val="18"/>
                <w:szCs w:val="18"/>
              </w:rPr>
              <w:t>1.864</w:t>
            </w:r>
          </w:p>
        </w:tc>
        <w:tc>
          <w:tcPr>
            <w:tcW w:w="1932" w:type="dxa"/>
            <w:tcBorders>
              <w:top w:val="nil"/>
              <w:left w:val="nil"/>
              <w:bottom w:val="single" w:sz="4" w:space="0" w:color="auto"/>
              <w:right w:val="single" w:sz="4" w:space="0" w:color="auto"/>
            </w:tcBorders>
            <w:shd w:val="clear" w:color="000000" w:fill="666699"/>
            <w:vAlign w:val="bottom"/>
            <w:hideMark/>
          </w:tcPr>
          <w:p w:rsidR="00560CBE" w:rsidRPr="0024330A" w:rsidRDefault="00560CBE" w:rsidP="00EF3980">
            <w:pPr>
              <w:spacing w:before="0"/>
              <w:contextualSpacing/>
              <w:jc w:val="center"/>
              <w:rPr>
                <w:rFonts w:eastAsia="Times New Roman" w:cs="Arial"/>
                <w:b/>
                <w:bCs/>
                <w:color w:val="FFFFFF"/>
                <w:sz w:val="18"/>
                <w:szCs w:val="18"/>
              </w:rPr>
            </w:pPr>
            <w:r w:rsidRPr="0024330A">
              <w:rPr>
                <w:rFonts w:eastAsia="Times New Roman" w:cs="Arial"/>
                <w:b/>
                <w:bCs/>
                <w:color w:val="FFFFFF"/>
                <w:sz w:val="18"/>
                <w:szCs w:val="18"/>
              </w:rPr>
              <w:t>51</w:t>
            </w:r>
            <w:r w:rsidR="00D10AA8" w:rsidRPr="0024330A">
              <w:rPr>
                <w:rFonts w:eastAsia="Times New Roman" w:cs="Arial"/>
                <w:b/>
                <w:bCs/>
                <w:color w:val="FFFFFF"/>
                <w:sz w:val="18"/>
                <w:szCs w:val="18"/>
              </w:rPr>
              <w:t xml:space="preserve"> </w:t>
            </w:r>
            <w:r w:rsidRPr="0024330A">
              <w:rPr>
                <w:rFonts w:eastAsia="Times New Roman" w:cs="Arial"/>
                <w:b/>
                <w:bCs/>
                <w:color w:val="FFFFFF"/>
                <w:sz w:val="18"/>
                <w:szCs w:val="18"/>
              </w:rPr>
              <w:t>%</w:t>
            </w:r>
          </w:p>
        </w:tc>
      </w:tr>
    </w:tbl>
    <w:p w:rsidR="00560CBE" w:rsidRPr="0024330A" w:rsidRDefault="00560CBE">
      <w:pPr>
        <w:keepNext/>
        <w:contextualSpacing/>
        <w:jc w:val="center"/>
        <w:rPr>
          <w:rFonts w:cs="Arial"/>
          <w:sz w:val="16"/>
          <w:szCs w:val="16"/>
        </w:rPr>
      </w:pPr>
      <w:r w:rsidRPr="0024330A">
        <w:rPr>
          <w:rFonts w:cs="Arial"/>
          <w:sz w:val="16"/>
          <w:szCs w:val="16"/>
        </w:rPr>
        <w:t xml:space="preserve">Fuente: Elaboración DAF </w:t>
      </w:r>
      <w:r w:rsidR="007E5BE4" w:rsidRPr="0024330A">
        <w:rPr>
          <w:rFonts w:cs="Arial"/>
          <w:sz w:val="16"/>
          <w:szCs w:val="16"/>
        </w:rPr>
        <w:t>según información a</w:t>
      </w:r>
      <w:r w:rsidRPr="0024330A">
        <w:rPr>
          <w:rFonts w:cs="Arial"/>
          <w:sz w:val="16"/>
          <w:szCs w:val="16"/>
        </w:rPr>
        <w:t xml:space="preserve">portada </w:t>
      </w:r>
      <w:r w:rsidR="007E5BE4" w:rsidRPr="0024330A">
        <w:rPr>
          <w:rFonts w:cs="Arial"/>
          <w:sz w:val="16"/>
          <w:szCs w:val="16"/>
        </w:rPr>
        <w:t>por la Entidad Territorial</w:t>
      </w:r>
      <w:r w:rsidRPr="0024330A">
        <w:rPr>
          <w:rFonts w:cs="Arial"/>
          <w:sz w:val="16"/>
          <w:szCs w:val="16"/>
        </w:rPr>
        <w:t>.</w:t>
      </w:r>
    </w:p>
    <w:p w:rsidR="00560CBE" w:rsidRPr="0024330A" w:rsidRDefault="00560CBE">
      <w:pPr>
        <w:contextualSpacing/>
        <w:rPr>
          <w:rFonts w:cs="Arial"/>
        </w:rPr>
      </w:pPr>
    </w:p>
    <w:p w:rsidR="00796BEE" w:rsidRPr="0024330A" w:rsidRDefault="00796BEE" w:rsidP="00EF3980">
      <w:pPr>
        <w:spacing w:before="0"/>
        <w:contextualSpacing/>
        <w:jc w:val="left"/>
        <w:rPr>
          <w:rFonts w:cs="Arial"/>
          <w:b/>
        </w:rPr>
      </w:pPr>
      <w:r w:rsidRPr="0024330A">
        <w:rPr>
          <w:rFonts w:cs="Arial"/>
          <w:b/>
        </w:rPr>
        <w:br w:type="page"/>
      </w:r>
    </w:p>
    <w:p w:rsidR="00270FB4" w:rsidRPr="0024330A" w:rsidRDefault="00270FB4">
      <w:pPr>
        <w:contextualSpacing/>
        <w:rPr>
          <w:rFonts w:cs="Arial"/>
          <w:b/>
        </w:rPr>
      </w:pPr>
      <w:r w:rsidRPr="0024330A">
        <w:rPr>
          <w:rFonts w:cs="Arial"/>
          <w:b/>
        </w:rPr>
        <w:lastRenderedPageBreak/>
        <w:t>Contratación:</w:t>
      </w:r>
    </w:p>
    <w:p w:rsidR="00E0372C" w:rsidRPr="0024330A" w:rsidRDefault="00E0372C">
      <w:pPr>
        <w:contextualSpacing/>
        <w:rPr>
          <w:rFonts w:cs="Arial"/>
        </w:rPr>
      </w:pPr>
    </w:p>
    <w:p w:rsidR="00E0372C" w:rsidRPr="0024330A" w:rsidRDefault="00E0372C" w:rsidP="00EF3980">
      <w:pPr>
        <w:pStyle w:val="Descripcin"/>
        <w:contextualSpacing/>
        <w:rPr>
          <w:rFonts w:cs="Arial"/>
          <w:sz w:val="20"/>
        </w:rPr>
      </w:pPr>
      <w:r w:rsidRPr="0024330A">
        <w:rPr>
          <w:rFonts w:cs="Arial"/>
          <w:sz w:val="20"/>
        </w:rPr>
        <w:t xml:space="preserve">Gráfica </w:t>
      </w:r>
      <w:r w:rsidRPr="0024330A">
        <w:rPr>
          <w:rFonts w:cs="Arial"/>
          <w:sz w:val="20"/>
        </w:rPr>
        <w:fldChar w:fldCharType="begin"/>
      </w:r>
      <w:r w:rsidRPr="0024330A">
        <w:rPr>
          <w:rFonts w:cs="Arial"/>
          <w:sz w:val="20"/>
        </w:rPr>
        <w:instrText xml:space="preserve"> SEQ Gráfica \* ARABIC </w:instrText>
      </w:r>
      <w:r w:rsidRPr="0024330A">
        <w:rPr>
          <w:rFonts w:cs="Arial"/>
          <w:sz w:val="20"/>
        </w:rPr>
        <w:fldChar w:fldCharType="separate"/>
      </w:r>
      <w:r w:rsidR="009F1581" w:rsidRPr="0024330A">
        <w:rPr>
          <w:rFonts w:cs="Arial"/>
          <w:noProof/>
          <w:sz w:val="20"/>
        </w:rPr>
        <w:t>1</w:t>
      </w:r>
      <w:r w:rsidRPr="0024330A">
        <w:rPr>
          <w:rFonts w:cs="Arial"/>
          <w:sz w:val="20"/>
        </w:rPr>
        <w:fldChar w:fldCharType="end"/>
      </w:r>
      <w:r w:rsidRPr="0024330A">
        <w:rPr>
          <w:rFonts w:cs="Arial"/>
          <w:sz w:val="20"/>
        </w:rPr>
        <w:t xml:space="preserve"> Contratos PAE Municipio de </w:t>
      </w:r>
      <w:r w:rsidR="00391C79" w:rsidRPr="0024330A">
        <w:rPr>
          <w:rFonts w:cs="Arial"/>
          <w:sz w:val="20"/>
        </w:rPr>
        <w:t>Coveñas - Sucre</w:t>
      </w:r>
      <w:r w:rsidRPr="0024330A">
        <w:rPr>
          <w:rFonts w:cs="Arial"/>
          <w:sz w:val="20"/>
        </w:rPr>
        <w:t>, 2019-2021</w:t>
      </w:r>
    </w:p>
    <w:p w:rsidR="00380438" w:rsidRPr="0024330A" w:rsidRDefault="00ED0CC6" w:rsidP="00EF3980">
      <w:pPr>
        <w:spacing w:before="0"/>
        <w:contextualSpacing/>
        <w:jc w:val="center"/>
        <w:rPr>
          <w:rFonts w:eastAsia="Times New Roman" w:cs="Arial"/>
          <w:sz w:val="24"/>
          <w:lang w:eastAsia="es-CO"/>
        </w:rPr>
      </w:pPr>
      <w:r w:rsidRPr="0024330A">
        <w:rPr>
          <w:rFonts w:eastAsia="Times New Roman" w:cs="Arial"/>
          <w:noProof/>
          <w:sz w:val="24"/>
          <w:lang w:eastAsia="es-CO"/>
        </w:rPr>
        <w:drawing>
          <wp:inline distT="0" distB="0" distL="0" distR="0">
            <wp:extent cx="5126990" cy="31216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6990" cy="3121660"/>
                    </a:xfrm>
                    <a:prstGeom prst="rect">
                      <a:avLst/>
                    </a:prstGeom>
                    <a:noFill/>
                  </pic:spPr>
                </pic:pic>
              </a:graphicData>
            </a:graphic>
          </wp:inline>
        </w:drawing>
      </w:r>
    </w:p>
    <w:p w:rsidR="00E0372C" w:rsidRPr="0024330A" w:rsidRDefault="00E0372C">
      <w:pPr>
        <w:spacing w:before="0"/>
        <w:contextualSpacing/>
        <w:jc w:val="center"/>
        <w:rPr>
          <w:rStyle w:val="eop"/>
          <w:rFonts w:cs="Arial"/>
          <w:color w:val="000000"/>
          <w:sz w:val="16"/>
          <w:szCs w:val="18"/>
          <w:shd w:val="clear" w:color="auto" w:fill="FFFFFF"/>
        </w:rPr>
      </w:pPr>
      <w:r w:rsidRPr="0024330A">
        <w:rPr>
          <w:rStyle w:val="normaltextrun"/>
          <w:rFonts w:cs="Arial"/>
          <w:color w:val="000000"/>
          <w:sz w:val="16"/>
          <w:szCs w:val="18"/>
          <w:shd w:val="clear" w:color="auto" w:fill="FFFFFF"/>
          <w:lang w:val="es-ES"/>
        </w:rPr>
        <w:t>Fuente: Elaboración DAF, con base en SECOP e información remitida por la Entidad Territorial</w:t>
      </w:r>
      <w:r w:rsidR="00D10AA8" w:rsidRPr="0024330A">
        <w:rPr>
          <w:rStyle w:val="normaltextrun"/>
          <w:rFonts w:cs="Arial"/>
          <w:color w:val="000000"/>
          <w:sz w:val="16"/>
          <w:szCs w:val="18"/>
          <w:shd w:val="clear" w:color="auto" w:fill="FFFFFF"/>
          <w:lang w:val="es-ES"/>
        </w:rPr>
        <w:t>.</w:t>
      </w:r>
    </w:p>
    <w:p w:rsidR="0A24049D" w:rsidRPr="0024330A" w:rsidRDefault="0A24049D" w:rsidP="00EF3980">
      <w:pPr>
        <w:spacing w:before="0"/>
        <w:contextualSpacing/>
        <w:rPr>
          <w:rFonts w:cs="Arial"/>
        </w:rPr>
      </w:pPr>
    </w:p>
    <w:p w:rsidR="00ED0CC6" w:rsidRPr="0024330A" w:rsidRDefault="6B8F81C2">
      <w:pPr>
        <w:spacing w:before="0"/>
        <w:contextualSpacing/>
        <w:rPr>
          <w:rFonts w:cs="Arial"/>
        </w:rPr>
      </w:pPr>
      <w:r w:rsidRPr="0024330A">
        <w:rPr>
          <w:rFonts w:cs="Arial"/>
        </w:rPr>
        <w:t>Entre 2019 y 2021 la inversión municipal se ha concentrado en la contratación con terceros para la provisión integral del Servicio de Alimentación Escolar a los titulares de derecho focalizados en las sedes priorizadas por el Municipio de Coveñas – Sucre.</w:t>
      </w:r>
    </w:p>
    <w:p w:rsidR="00ED0CC6" w:rsidRPr="0024330A" w:rsidRDefault="00ED0CC6">
      <w:pPr>
        <w:spacing w:before="0"/>
        <w:contextualSpacing/>
        <w:rPr>
          <w:rFonts w:cs="Arial"/>
        </w:rPr>
      </w:pPr>
    </w:p>
    <w:p w:rsidR="00E0372C" w:rsidRPr="0024330A" w:rsidRDefault="469B8980">
      <w:pPr>
        <w:spacing w:before="0"/>
        <w:contextualSpacing/>
        <w:rPr>
          <w:rFonts w:cs="Arial"/>
        </w:rPr>
      </w:pPr>
      <w:r w:rsidRPr="0024330A">
        <w:rPr>
          <w:rFonts w:cs="Arial"/>
        </w:rPr>
        <w:t xml:space="preserve">Durante 2019, se </w:t>
      </w:r>
      <w:r w:rsidR="007C17E5" w:rsidRPr="0024330A">
        <w:rPr>
          <w:rFonts w:cs="Arial"/>
        </w:rPr>
        <w:t xml:space="preserve">suscribió el </w:t>
      </w:r>
      <w:r w:rsidR="00D10AA8" w:rsidRPr="0024330A">
        <w:rPr>
          <w:rFonts w:cs="Arial"/>
        </w:rPr>
        <w:t>C</w:t>
      </w:r>
      <w:r w:rsidR="007C17E5" w:rsidRPr="0024330A">
        <w:rPr>
          <w:rFonts w:cs="Arial"/>
        </w:rPr>
        <w:t xml:space="preserve">ontrato COV-LP-001-2019 </w:t>
      </w:r>
      <w:r w:rsidR="49438603" w:rsidRPr="0024330A">
        <w:rPr>
          <w:rFonts w:cs="Arial"/>
        </w:rPr>
        <w:t xml:space="preserve">con la Fundación </w:t>
      </w:r>
      <w:r w:rsidR="00E329C3" w:rsidRPr="0024330A">
        <w:rPr>
          <w:rFonts w:cs="Arial"/>
        </w:rPr>
        <w:t xml:space="preserve">para la </w:t>
      </w:r>
      <w:r w:rsidR="00D10AA8" w:rsidRPr="0024330A">
        <w:rPr>
          <w:rFonts w:cs="Arial"/>
        </w:rPr>
        <w:t>I</w:t>
      </w:r>
      <w:r w:rsidR="00E329C3" w:rsidRPr="0024330A">
        <w:rPr>
          <w:rFonts w:cs="Arial"/>
        </w:rPr>
        <w:t xml:space="preserve">nnovación </w:t>
      </w:r>
      <w:r w:rsidR="00D10AA8" w:rsidRPr="0024330A">
        <w:rPr>
          <w:rFonts w:cs="Arial"/>
        </w:rPr>
        <w:t>S</w:t>
      </w:r>
      <w:r w:rsidR="00E329C3" w:rsidRPr="0024330A">
        <w:rPr>
          <w:rFonts w:cs="Arial"/>
        </w:rPr>
        <w:t xml:space="preserve">ocial hacia el </w:t>
      </w:r>
      <w:r w:rsidR="00D10AA8" w:rsidRPr="0024330A">
        <w:rPr>
          <w:rFonts w:cs="Arial"/>
        </w:rPr>
        <w:t>D</w:t>
      </w:r>
      <w:r w:rsidR="00E329C3" w:rsidRPr="0024330A">
        <w:rPr>
          <w:rFonts w:cs="Arial"/>
        </w:rPr>
        <w:t>esarrollo</w:t>
      </w:r>
      <w:r w:rsidR="47AFCC67" w:rsidRPr="0024330A">
        <w:rPr>
          <w:rFonts w:cs="Arial"/>
        </w:rPr>
        <w:t xml:space="preserve"> </w:t>
      </w:r>
      <w:r w:rsidR="007C17E5" w:rsidRPr="0024330A">
        <w:rPr>
          <w:rFonts w:cs="Arial"/>
        </w:rPr>
        <w:t xml:space="preserve">por $610 millones para la prestación del </w:t>
      </w:r>
      <w:r w:rsidR="00D10AA8" w:rsidRPr="0024330A">
        <w:rPr>
          <w:rFonts w:cs="Arial"/>
        </w:rPr>
        <w:t>S</w:t>
      </w:r>
      <w:r w:rsidR="007C17E5" w:rsidRPr="0024330A">
        <w:rPr>
          <w:rFonts w:cs="Arial"/>
        </w:rPr>
        <w:t>ervicio a 1.</w:t>
      </w:r>
      <w:r w:rsidR="00ED0CC6" w:rsidRPr="0024330A">
        <w:rPr>
          <w:rFonts w:cs="Arial"/>
        </w:rPr>
        <w:t>735</w:t>
      </w:r>
      <w:r w:rsidR="007C17E5" w:rsidRPr="0024330A">
        <w:rPr>
          <w:rFonts w:cs="Arial"/>
        </w:rPr>
        <w:t xml:space="preserve"> beneficiarios, por 138 días del calendario escolar.</w:t>
      </w:r>
    </w:p>
    <w:p w:rsidR="0A24049D" w:rsidRPr="0024330A" w:rsidRDefault="0A24049D" w:rsidP="00EF3980">
      <w:pPr>
        <w:spacing w:before="0"/>
        <w:contextualSpacing/>
        <w:rPr>
          <w:rFonts w:cs="Arial"/>
        </w:rPr>
      </w:pPr>
    </w:p>
    <w:p w:rsidR="00385892" w:rsidRPr="0024330A" w:rsidRDefault="3B4589A6" w:rsidP="00EF3980">
      <w:pPr>
        <w:spacing w:before="0"/>
        <w:contextualSpacing/>
        <w:rPr>
          <w:rFonts w:cs="Arial"/>
        </w:rPr>
      </w:pPr>
      <w:r w:rsidRPr="0024330A">
        <w:rPr>
          <w:rFonts w:cs="Arial"/>
        </w:rPr>
        <w:t xml:space="preserve">En 2020 </w:t>
      </w:r>
      <w:r w:rsidR="00A02299" w:rsidRPr="0024330A">
        <w:rPr>
          <w:rFonts w:cs="Arial"/>
        </w:rPr>
        <w:t xml:space="preserve">el 25 de febrero </w:t>
      </w:r>
      <w:r w:rsidRPr="0024330A">
        <w:rPr>
          <w:rFonts w:cs="Arial"/>
        </w:rPr>
        <w:t xml:space="preserve">se suscribió el </w:t>
      </w:r>
      <w:r w:rsidR="00D10AA8" w:rsidRPr="0024330A">
        <w:rPr>
          <w:rFonts w:cs="Arial"/>
        </w:rPr>
        <w:t>C</w:t>
      </w:r>
      <w:r w:rsidRPr="0024330A">
        <w:rPr>
          <w:rFonts w:cs="Arial"/>
        </w:rPr>
        <w:t xml:space="preserve">ontrato </w:t>
      </w:r>
      <w:r w:rsidR="11B2F13E" w:rsidRPr="0024330A">
        <w:rPr>
          <w:rFonts w:cs="Arial"/>
        </w:rPr>
        <w:t>LP-COV-001-2020</w:t>
      </w:r>
      <w:r w:rsidR="002B7ACC" w:rsidRPr="0024330A">
        <w:rPr>
          <w:rFonts w:cs="Arial"/>
        </w:rPr>
        <w:t xml:space="preserve"> </w:t>
      </w:r>
      <w:r w:rsidR="00E47992" w:rsidRPr="0024330A">
        <w:rPr>
          <w:rFonts w:cs="Arial"/>
        </w:rPr>
        <w:t xml:space="preserve">entre la Entidad Territorial y </w:t>
      </w:r>
      <w:r w:rsidR="002B7ACC" w:rsidRPr="0024330A">
        <w:rPr>
          <w:rFonts w:cs="Arial"/>
        </w:rPr>
        <w:t xml:space="preserve">la Fundación para el Desarrollo de la Educación y la </w:t>
      </w:r>
      <w:r w:rsidR="00E329C3" w:rsidRPr="0024330A">
        <w:rPr>
          <w:rFonts w:cs="Arial"/>
        </w:rPr>
        <w:t>S</w:t>
      </w:r>
      <w:r w:rsidR="002B7ACC" w:rsidRPr="0024330A">
        <w:rPr>
          <w:rFonts w:cs="Arial"/>
        </w:rPr>
        <w:t>alud por un valor de</w:t>
      </w:r>
      <w:r w:rsidR="002B7ACC" w:rsidRPr="0024330A">
        <w:rPr>
          <w:rFonts w:eastAsia="Times New Roman" w:cs="Arial"/>
          <w:color w:val="000000"/>
          <w:szCs w:val="22"/>
          <w:lang w:eastAsia="es-CO"/>
        </w:rPr>
        <w:t xml:space="preserve"> </w:t>
      </w:r>
      <w:r w:rsidR="00D10AA8" w:rsidRPr="0024330A">
        <w:rPr>
          <w:rFonts w:eastAsia="Times New Roman" w:cs="Arial"/>
          <w:color w:val="000000"/>
          <w:szCs w:val="22"/>
          <w:lang w:eastAsia="es-CO"/>
        </w:rPr>
        <w:t>$</w:t>
      </w:r>
      <w:r w:rsidR="002B7ACC" w:rsidRPr="0024330A">
        <w:rPr>
          <w:rFonts w:cs="Arial"/>
        </w:rPr>
        <w:t>6</w:t>
      </w:r>
      <w:r w:rsidR="00A02299" w:rsidRPr="0024330A">
        <w:rPr>
          <w:rFonts w:cs="Arial"/>
        </w:rPr>
        <w:t xml:space="preserve">18 </w:t>
      </w:r>
      <w:r w:rsidR="002B7ACC" w:rsidRPr="0024330A">
        <w:rPr>
          <w:rFonts w:cs="Arial"/>
        </w:rPr>
        <w:t>millones</w:t>
      </w:r>
      <w:r w:rsidR="002B7ACC" w:rsidRPr="0024330A">
        <w:rPr>
          <w:rFonts w:eastAsia="Times New Roman" w:cs="Arial"/>
          <w:color w:val="000000"/>
          <w:szCs w:val="22"/>
          <w:lang w:eastAsia="es-CO"/>
        </w:rPr>
        <w:t xml:space="preserve"> </w:t>
      </w:r>
      <w:r w:rsidR="002B7ACC" w:rsidRPr="0024330A">
        <w:rPr>
          <w:rFonts w:cs="Arial"/>
        </w:rPr>
        <w:t xml:space="preserve">para la prestación del </w:t>
      </w:r>
      <w:r w:rsidR="00D10AA8" w:rsidRPr="0024330A">
        <w:rPr>
          <w:rFonts w:cs="Arial"/>
        </w:rPr>
        <w:t>S</w:t>
      </w:r>
      <w:r w:rsidR="002B7ACC" w:rsidRPr="0024330A">
        <w:rPr>
          <w:rFonts w:cs="Arial"/>
        </w:rPr>
        <w:t>ervicio a 1.798 beneficiarios</w:t>
      </w:r>
      <w:r w:rsidR="007C17E5" w:rsidRPr="0024330A">
        <w:rPr>
          <w:rFonts w:cs="Arial"/>
        </w:rPr>
        <w:t>,</w:t>
      </w:r>
      <w:r w:rsidR="002B7ACC" w:rsidRPr="0024330A">
        <w:rPr>
          <w:rFonts w:cs="Arial"/>
        </w:rPr>
        <w:t xml:space="preserve"> por 132 días del calendario escolar. Posteriormente, </w:t>
      </w:r>
      <w:r w:rsidR="00A02299" w:rsidRPr="0024330A">
        <w:rPr>
          <w:rFonts w:cs="Arial"/>
        </w:rPr>
        <w:t>durante la etapa de alistamiento sobrevino la declaratoria de emergencia económica, social y ecológica causada por el Coronavirus</w:t>
      </w:r>
      <w:r w:rsidR="00D10AA8" w:rsidRPr="0024330A">
        <w:rPr>
          <w:rFonts w:cs="Arial"/>
        </w:rPr>
        <w:t xml:space="preserve"> (COVID 19)</w:t>
      </w:r>
      <w:r w:rsidR="00A02299" w:rsidRPr="0024330A">
        <w:rPr>
          <w:rFonts w:cs="Arial"/>
        </w:rPr>
        <w:t xml:space="preserve">, por lo cual </w:t>
      </w:r>
      <w:r w:rsidR="007C17E5" w:rsidRPr="0024330A">
        <w:rPr>
          <w:rFonts w:cs="Arial"/>
        </w:rPr>
        <w:t xml:space="preserve">se </w:t>
      </w:r>
      <w:r w:rsidR="00A02299" w:rsidRPr="0024330A">
        <w:rPr>
          <w:rFonts w:cs="Arial"/>
        </w:rPr>
        <w:t xml:space="preserve">expidió el </w:t>
      </w:r>
      <w:r w:rsidR="00D10AA8" w:rsidRPr="0024330A">
        <w:rPr>
          <w:rFonts w:cs="Arial"/>
        </w:rPr>
        <w:t xml:space="preserve">Otrosí </w:t>
      </w:r>
      <w:r w:rsidR="00ED0CC6" w:rsidRPr="0024330A">
        <w:rPr>
          <w:rFonts w:cs="Arial"/>
        </w:rPr>
        <w:t xml:space="preserve">No. </w:t>
      </w:r>
      <w:r w:rsidR="00A02299" w:rsidRPr="0024330A">
        <w:rPr>
          <w:rFonts w:cs="Arial"/>
        </w:rPr>
        <w:t>1 del 29 de abril de 2020, mediante el cual se modificó la oferta técnica y económica del Contrato de manera transitori</w:t>
      </w:r>
      <w:r w:rsidR="007C17E5" w:rsidRPr="0024330A">
        <w:rPr>
          <w:rFonts w:cs="Arial"/>
        </w:rPr>
        <w:t>a</w:t>
      </w:r>
      <w:r w:rsidR="00A02299" w:rsidRPr="0024330A">
        <w:rPr>
          <w:rFonts w:cs="Arial"/>
        </w:rPr>
        <w:t xml:space="preserve">. </w:t>
      </w:r>
      <w:r w:rsidR="007C17E5" w:rsidRPr="0024330A">
        <w:rPr>
          <w:rFonts w:cs="Arial"/>
        </w:rPr>
        <w:t xml:space="preserve">Al tiempo, se firmó el </w:t>
      </w:r>
      <w:r w:rsidR="00D10AA8" w:rsidRPr="0024330A">
        <w:rPr>
          <w:rFonts w:cs="Arial"/>
        </w:rPr>
        <w:t xml:space="preserve">Otrosí </w:t>
      </w:r>
      <w:r w:rsidR="00ED0CC6" w:rsidRPr="0024330A">
        <w:rPr>
          <w:rFonts w:cs="Arial"/>
        </w:rPr>
        <w:t xml:space="preserve">No. </w:t>
      </w:r>
      <w:r w:rsidR="007C17E5" w:rsidRPr="0024330A">
        <w:rPr>
          <w:rFonts w:cs="Arial"/>
        </w:rPr>
        <w:t xml:space="preserve">2 del 29 de abril de 2020, que establece en su </w:t>
      </w:r>
      <w:proofErr w:type="spellStart"/>
      <w:r w:rsidR="007C17E5" w:rsidRPr="0024330A">
        <w:rPr>
          <w:rFonts w:cs="Arial"/>
        </w:rPr>
        <w:t>clausula</w:t>
      </w:r>
      <w:proofErr w:type="spellEnd"/>
      <w:r w:rsidR="007C17E5" w:rsidRPr="0024330A">
        <w:rPr>
          <w:rFonts w:cs="Arial"/>
        </w:rPr>
        <w:t xml:space="preserve"> segunda el reajuste del valor del Contrato a la suma de $617.783.525</w:t>
      </w:r>
      <w:r w:rsidR="00ED0CC6" w:rsidRPr="0024330A">
        <w:rPr>
          <w:rFonts w:cs="Arial"/>
        </w:rPr>
        <w:t xml:space="preserve"> y del plazo de ejecución a 124 días del Calendario Escolar</w:t>
      </w:r>
      <w:r w:rsidR="0014580D" w:rsidRPr="0024330A">
        <w:rPr>
          <w:rFonts w:cs="Arial"/>
        </w:rPr>
        <w:t>.</w:t>
      </w:r>
      <w:r w:rsidR="00ED0CC6" w:rsidRPr="0024330A">
        <w:rPr>
          <w:rFonts w:cs="Arial"/>
        </w:rPr>
        <w:t xml:space="preserve"> Posteriormente, se adicionó el valor del contrato debido al aumento de la cobertura del PAE en 232 raciones diar</w:t>
      </w:r>
      <w:r w:rsidR="00A560CD" w:rsidRPr="0024330A">
        <w:rPr>
          <w:rFonts w:cs="Arial"/>
        </w:rPr>
        <w:t>i</w:t>
      </w:r>
      <w:r w:rsidR="00ED0CC6" w:rsidRPr="0024330A">
        <w:rPr>
          <w:rFonts w:cs="Arial"/>
        </w:rPr>
        <w:t xml:space="preserve">as entre julio y noviembre de 2020 mediante el </w:t>
      </w:r>
      <w:r w:rsidR="00D10AA8" w:rsidRPr="0024330A">
        <w:rPr>
          <w:rFonts w:cs="Arial"/>
        </w:rPr>
        <w:t xml:space="preserve">Otrosí </w:t>
      </w:r>
      <w:r w:rsidR="00ED0CC6" w:rsidRPr="0024330A">
        <w:rPr>
          <w:rFonts w:cs="Arial"/>
        </w:rPr>
        <w:t>No. 3 del 6 de julio de 2020.</w:t>
      </w:r>
    </w:p>
    <w:p w:rsidR="00385892" w:rsidRPr="0024330A" w:rsidRDefault="00385892" w:rsidP="00EF3980">
      <w:pPr>
        <w:spacing w:before="0"/>
        <w:contextualSpacing/>
        <w:rPr>
          <w:rFonts w:cs="Arial"/>
        </w:rPr>
      </w:pPr>
    </w:p>
    <w:p w:rsidR="007C17E5" w:rsidRPr="0024330A" w:rsidRDefault="0014580D" w:rsidP="00EF3980">
      <w:pPr>
        <w:spacing w:before="0"/>
        <w:contextualSpacing/>
        <w:rPr>
          <w:rFonts w:cs="Arial"/>
        </w:rPr>
      </w:pPr>
      <w:r w:rsidRPr="0024330A">
        <w:rPr>
          <w:rFonts w:cs="Arial"/>
        </w:rPr>
        <w:t xml:space="preserve">Finalmente, en 2021 se celebró el </w:t>
      </w:r>
      <w:r w:rsidR="00D10AA8" w:rsidRPr="0024330A">
        <w:rPr>
          <w:rFonts w:cs="Arial"/>
        </w:rPr>
        <w:t>C</w:t>
      </w:r>
      <w:r w:rsidRPr="0024330A">
        <w:rPr>
          <w:rFonts w:cs="Arial"/>
        </w:rPr>
        <w:t xml:space="preserve">ontrato COV-061-2021 por un valor de </w:t>
      </w:r>
      <w:r w:rsidR="00385892" w:rsidRPr="0024330A">
        <w:rPr>
          <w:rFonts w:cs="Arial"/>
        </w:rPr>
        <w:t>$</w:t>
      </w:r>
      <w:r w:rsidRPr="0024330A">
        <w:rPr>
          <w:rFonts w:cs="Arial"/>
        </w:rPr>
        <w:t xml:space="preserve">585 millones, </w:t>
      </w:r>
      <w:r w:rsidR="00385892" w:rsidRPr="0024330A">
        <w:rPr>
          <w:rFonts w:cs="Arial"/>
        </w:rPr>
        <w:t>entre el Municipio y</w:t>
      </w:r>
      <w:r w:rsidRPr="0024330A">
        <w:rPr>
          <w:rFonts w:cs="Arial"/>
        </w:rPr>
        <w:t xml:space="preserve"> la Fundación Social para el Desarrollo y la Salud para la prestación del </w:t>
      </w:r>
      <w:r w:rsidR="00D10AA8" w:rsidRPr="0024330A">
        <w:rPr>
          <w:rFonts w:cs="Arial"/>
        </w:rPr>
        <w:t>S</w:t>
      </w:r>
      <w:r w:rsidRPr="0024330A">
        <w:rPr>
          <w:rFonts w:cs="Arial"/>
        </w:rPr>
        <w:t>ervicio a 2</w:t>
      </w:r>
      <w:r w:rsidR="00385892" w:rsidRPr="0024330A">
        <w:rPr>
          <w:rFonts w:cs="Arial"/>
        </w:rPr>
        <w:t>.</w:t>
      </w:r>
      <w:r w:rsidRPr="0024330A">
        <w:rPr>
          <w:rFonts w:cs="Arial"/>
        </w:rPr>
        <w:t xml:space="preserve">047 beneficiarios por 120 </w:t>
      </w:r>
      <w:r w:rsidR="00921781" w:rsidRPr="0024330A">
        <w:rPr>
          <w:rFonts w:cs="Arial"/>
        </w:rPr>
        <w:t>días</w:t>
      </w:r>
      <w:r w:rsidR="00385892" w:rsidRPr="0024330A">
        <w:rPr>
          <w:rFonts w:cs="Arial"/>
        </w:rPr>
        <w:t xml:space="preserve"> del calendario escolar</w:t>
      </w:r>
      <w:r w:rsidR="00921781" w:rsidRPr="0024330A">
        <w:rPr>
          <w:rFonts w:cs="Arial"/>
        </w:rPr>
        <w:t>.</w:t>
      </w:r>
    </w:p>
    <w:p w:rsidR="00ED0CC6" w:rsidRPr="0024330A" w:rsidRDefault="00ED0CC6" w:rsidP="00EF3980">
      <w:pPr>
        <w:spacing w:before="0"/>
        <w:contextualSpacing/>
        <w:rPr>
          <w:rFonts w:cs="Arial"/>
        </w:rPr>
      </w:pPr>
    </w:p>
    <w:p w:rsidR="00A12661" w:rsidRPr="0024330A" w:rsidRDefault="00921781" w:rsidP="00EF3980">
      <w:pPr>
        <w:contextualSpacing/>
        <w:rPr>
          <w:rStyle w:val="eop"/>
          <w:rFonts w:cs="Arial"/>
          <w:b/>
          <w:bCs/>
          <w:color w:val="000000"/>
          <w:szCs w:val="22"/>
          <w:shd w:val="clear" w:color="auto" w:fill="FFFFFF"/>
        </w:rPr>
      </w:pPr>
      <w:r w:rsidRPr="0024330A">
        <w:rPr>
          <w:rStyle w:val="normaltextrun"/>
          <w:rFonts w:cs="Arial"/>
          <w:b/>
          <w:bCs/>
          <w:color w:val="000000"/>
          <w:szCs w:val="22"/>
          <w:shd w:val="clear" w:color="auto" w:fill="FFFFFF"/>
        </w:rPr>
        <w:lastRenderedPageBreak/>
        <w:t>EVALUACIÓN DE LA SITUACIÓN FINANCIERA.</w:t>
      </w:r>
    </w:p>
    <w:p w:rsidR="00921781" w:rsidRPr="0024330A" w:rsidRDefault="00921781" w:rsidP="00EF3980">
      <w:pPr>
        <w:spacing w:before="0"/>
        <w:contextualSpacing/>
        <w:rPr>
          <w:rFonts w:cs="Arial"/>
        </w:rPr>
      </w:pPr>
    </w:p>
    <w:bookmarkEnd w:id="2"/>
    <w:p w:rsidR="00380438" w:rsidRPr="0024330A" w:rsidRDefault="00480297">
      <w:pPr>
        <w:spacing w:before="0"/>
        <w:contextualSpacing/>
        <w:rPr>
          <w:rFonts w:cs="Arial"/>
          <w:szCs w:val="22"/>
        </w:rPr>
      </w:pPr>
      <w:r w:rsidRPr="0024330A">
        <w:rPr>
          <w:rFonts w:cs="Arial"/>
          <w:szCs w:val="22"/>
        </w:rPr>
        <w:t>Al</w:t>
      </w:r>
      <w:r w:rsidR="0046147D" w:rsidRPr="0024330A">
        <w:rPr>
          <w:rFonts w:cs="Arial"/>
          <w:szCs w:val="22"/>
        </w:rPr>
        <w:t xml:space="preserve"> </w:t>
      </w:r>
      <w:r w:rsidR="00E844E8" w:rsidRPr="0024330A">
        <w:rPr>
          <w:rFonts w:cs="Arial"/>
          <w:szCs w:val="22"/>
        </w:rPr>
        <w:t xml:space="preserve">30 de </w:t>
      </w:r>
      <w:r w:rsidR="00EC25BE" w:rsidRPr="0024330A">
        <w:rPr>
          <w:rFonts w:cs="Arial"/>
          <w:szCs w:val="22"/>
        </w:rPr>
        <w:t>septiembre</w:t>
      </w:r>
      <w:r w:rsidR="00E844E8" w:rsidRPr="0024330A">
        <w:rPr>
          <w:rFonts w:cs="Arial"/>
          <w:szCs w:val="22"/>
        </w:rPr>
        <w:t xml:space="preserve"> de</w:t>
      </w:r>
      <w:r w:rsidR="0046147D" w:rsidRPr="0024330A">
        <w:rPr>
          <w:rFonts w:cs="Arial"/>
          <w:szCs w:val="22"/>
        </w:rPr>
        <w:t xml:space="preserve"> </w:t>
      </w:r>
      <w:r w:rsidRPr="0024330A">
        <w:rPr>
          <w:rFonts w:cs="Arial"/>
          <w:szCs w:val="22"/>
        </w:rPr>
        <w:t>202</w:t>
      </w:r>
      <w:r w:rsidR="00791129" w:rsidRPr="0024330A">
        <w:rPr>
          <w:rFonts w:cs="Arial"/>
          <w:szCs w:val="22"/>
        </w:rPr>
        <w:t>1</w:t>
      </w:r>
      <w:r w:rsidRPr="0024330A">
        <w:rPr>
          <w:rFonts w:cs="Arial"/>
          <w:szCs w:val="22"/>
        </w:rPr>
        <w:t>,</w:t>
      </w:r>
      <w:r w:rsidR="0046147D" w:rsidRPr="0024330A">
        <w:rPr>
          <w:rFonts w:cs="Arial"/>
          <w:szCs w:val="22"/>
        </w:rPr>
        <w:t xml:space="preserve"> </w:t>
      </w:r>
      <w:r w:rsidRPr="0024330A">
        <w:rPr>
          <w:rFonts w:cs="Arial"/>
          <w:szCs w:val="22"/>
        </w:rPr>
        <w:t>la</w:t>
      </w:r>
      <w:r w:rsidR="0046147D" w:rsidRPr="0024330A">
        <w:rPr>
          <w:rFonts w:cs="Arial"/>
          <w:szCs w:val="22"/>
        </w:rPr>
        <w:t xml:space="preserve"> </w:t>
      </w:r>
      <w:r w:rsidRPr="0024330A">
        <w:rPr>
          <w:rFonts w:cs="Arial"/>
          <w:szCs w:val="22"/>
        </w:rPr>
        <w:t>situación</w:t>
      </w:r>
      <w:r w:rsidR="0046147D" w:rsidRPr="0024330A">
        <w:rPr>
          <w:rFonts w:cs="Arial"/>
          <w:szCs w:val="22"/>
        </w:rPr>
        <w:t xml:space="preserve"> </w:t>
      </w:r>
      <w:r w:rsidRPr="0024330A">
        <w:rPr>
          <w:rFonts w:cs="Arial"/>
          <w:szCs w:val="22"/>
        </w:rPr>
        <w:t>de</w:t>
      </w:r>
      <w:r w:rsidR="0046147D" w:rsidRPr="0024330A">
        <w:rPr>
          <w:rFonts w:cs="Arial"/>
          <w:szCs w:val="22"/>
        </w:rPr>
        <w:t xml:space="preserve"> </w:t>
      </w:r>
      <w:r w:rsidRPr="0024330A">
        <w:rPr>
          <w:rFonts w:cs="Arial"/>
          <w:szCs w:val="22"/>
        </w:rPr>
        <w:t>los</w:t>
      </w:r>
      <w:r w:rsidR="0046147D" w:rsidRPr="0024330A">
        <w:rPr>
          <w:rFonts w:cs="Arial"/>
          <w:szCs w:val="22"/>
        </w:rPr>
        <w:t xml:space="preserve"> </w:t>
      </w:r>
      <w:r w:rsidRPr="0024330A">
        <w:rPr>
          <w:rFonts w:cs="Arial"/>
          <w:szCs w:val="22"/>
        </w:rPr>
        <w:t>recursos</w:t>
      </w:r>
      <w:r w:rsidR="0046147D" w:rsidRPr="0024330A">
        <w:rPr>
          <w:rFonts w:cs="Arial"/>
          <w:szCs w:val="22"/>
        </w:rPr>
        <w:t xml:space="preserve"> </w:t>
      </w:r>
      <w:r w:rsidRPr="0024330A">
        <w:rPr>
          <w:rFonts w:cs="Arial"/>
          <w:szCs w:val="22"/>
        </w:rPr>
        <w:t>provenientes</w:t>
      </w:r>
      <w:r w:rsidR="0046147D" w:rsidRPr="0024330A">
        <w:rPr>
          <w:rFonts w:cs="Arial"/>
          <w:szCs w:val="22"/>
        </w:rPr>
        <w:t xml:space="preserve"> </w:t>
      </w:r>
      <w:r w:rsidRPr="0024330A">
        <w:rPr>
          <w:rFonts w:cs="Arial"/>
          <w:szCs w:val="22"/>
        </w:rPr>
        <w:t>de</w:t>
      </w:r>
      <w:r w:rsidR="0046147D" w:rsidRPr="0024330A">
        <w:rPr>
          <w:rFonts w:cs="Arial"/>
          <w:szCs w:val="22"/>
        </w:rPr>
        <w:t xml:space="preserve"> </w:t>
      </w:r>
      <w:r w:rsidRPr="0024330A">
        <w:rPr>
          <w:rFonts w:cs="Arial"/>
          <w:szCs w:val="22"/>
        </w:rPr>
        <w:t>las</w:t>
      </w:r>
      <w:r w:rsidR="0046147D" w:rsidRPr="0024330A">
        <w:rPr>
          <w:rFonts w:cs="Arial"/>
          <w:szCs w:val="22"/>
        </w:rPr>
        <w:t xml:space="preserve"> </w:t>
      </w:r>
      <w:r w:rsidRPr="0024330A">
        <w:rPr>
          <w:rFonts w:cs="Arial"/>
          <w:szCs w:val="22"/>
        </w:rPr>
        <w:t>transferencias</w:t>
      </w:r>
      <w:r w:rsidR="0046147D" w:rsidRPr="0024330A">
        <w:rPr>
          <w:rFonts w:cs="Arial"/>
          <w:szCs w:val="22"/>
        </w:rPr>
        <w:t xml:space="preserve"> </w:t>
      </w:r>
      <w:r w:rsidRPr="0024330A">
        <w:rPr>
          <w:rFonts w:cs="Arial"/>
          <w:szCs w:val="22"/>
        </w:rPr>
        <w:t>del</w:t>
      </w:r>
      <w:r w:rsidR="0046147D" w:rsidRPr="0024330A">
        <w:rPr>
          <w:rFonts w:cs="Arial"/>
          <w:szCs w:val="22"/>
        </w:rPr>
        <w:t xml:space="preserve"> </w:t>
      </w:r>
      <w:r w:rsidRPr="0024330A">
        <w:rPr>
          <w:rFonts w:cs="Arial"/>
          <w:szCs w:val="22"/>
        </w:rPr>
        <w:t>Sistema</w:t>
      </w:r>
      <w:r w:rsidR="0046147D" w:rsidRPr="0024330A">
        <w:rPr>
          <w:rFonts w:cs="Arial"/>
          <w:szCs w:val="22"/>
        </w:rPr>
        <w:t xml:space="preserve"> </w:t>
      </w:r>
      <w:r w:rsidRPr="0024330A">
        <w:rPr>
          <w:rFonts w:cs="Arial"/>
          <w:szCs w:val="22"/>
        </w:rPr>
        <w:t>General</w:t>
      </w:r>
      <w:r w:rsidR="0046147D" w:rsidRPr="0024330A">
        <w:rPr>
          <w:rFonts w:cs="Arial"/>
          <w:szCs w:val="22"/>
        </w:rPr>
        <w:t xml:space="preserve"> </w:t>
      </w:r>
      <w:r w:rsidRPr="0024330A">
        <w:rPr>
          <w:rFonts w:cs="Arial"/>
          <w:szCs w:val="22"/>
        </w:rPr>
        <w:t>de</w:t>
      </w:r>
      <w:r w:rsidR="0046147D" w:rsidRPr="0024330A">
        <w:rPr>
          <w:rFonts w:cs="Arial"/>
          <w:szCs w:val="22"/>
        </w:rPr>
        <w:t xml:space="preserve"> </w:t>
      </w:r>
      <w:r w:rsidRPr="0024330A">
        <w:rPr>
          <w:rFonts w:cs="Arial"/>
          <w:szCs w:val="22"/>
        </w:rPr>
        <w:t>Participaciones</w:t>
      </w:r>
      <w:r w:rsidR="0046147D" w:rsidRPr="0024330A">
        <w:rPr>
          <w:rFonts w:cs="Arial"/>
          <w:szCs w:val="22"/>
        </w:rPr>
        <w:t xml:space="preserve"> </w:t>
      </w:r>
      <w:r w:rsidRPr="0024330A">
        <w:rPr>
          <w:rFonts w:cs="Arial"/>
          <w:szCs w:val="22"/>
        </w:rPr>
        <w:t>de</w:t>
      </w:r>
      <w:r w:rsidR="0046147D" w:rsidRPr="0024330A">
        <w:rPr>
          <w:rFonts w:cs="Arial"/>
          <w:szCs w:val="22"/>
        </w:rPr>
        <w:t xml:space="preserve"> </w:t>
      </w:r>
      <w:r w:rsidRPr="0024330A">
        <w:rPr>
          <w:rFonts w:cs="Arial"/>
          <w:szCs w:val="22"/>
        </w:rPr>
        <w:t>la</w:t>
      </w:r>
      <w:r w:rsidR="0046147D" w:rsidRPr="0024330A">
        <w:rPr>
          <w:rFonts w:cs="Arial"/>
          <w:szCs w:val="22"/>
        </w:rPr>
        <w:t xml:space="preserve"> </w:t>
      </w:r>
      <w:r w:rsidRPr="0024330A">
        <w:rPr>
          <w:rFonts w:cs="Arial"/>
          <w:szCs w:val="22"/>
        </w:rPr>
        <w:t>Asignación</w:t>
      </w:r>
      <w:r w:rsidR="0046147D" w:rsidRPr="0024330A">
        <w:rPr>
          <w:rFonts w:cs="Arial"/>
          <w:szCs w:val="22"/>
        </w:rPr>
        <w:t xml:space="preserve"> </w:t>
      </w:r>
      <w:r w:rsidRPr="0024330A">
        <w:rPr>
          <w:rFonts w:cs="Arial"/>
          <w:szCs w:val="22"/>
        </w:rPr>
        <w:t>Especial</w:t>
      </w:r>
      <w:r w:rsidR="0046147D" w:rsidRPr="0024330A">
        <w:rPr>
          <w:rFonts w:cs="Arial"/>
          <w:szCs w:val="22"/>
        </w:rPr>
        <w:t xml:space="preserve"> </w:t>
      </w:r>
      <w:r w:rsidRPr="0024330A">
        <w:rPr>
          <w:rFonts w:cs="Arial"/>
          <w:szCs w:val="22"/>
        </w:rPr>
        <w:t>para</w:t>
      </w:r>
      <w:r w:rsidR="0046147D" w:rsidRPr="0024330A">
        <w:rPr>
          <w:rFonts w:cs="Arial"/>
          <w:szCs w:val="22"/>
        </w:rPr>
        <w:t xml:space="preserve"> </w:t>
      </w:r>
      <w:r w:rsidRPr="0024330A">
        <w:rPr>
          <w:rFonts w:cs="Arial"/>
          <w:szCs w:val="22"/>
        </w:rPr>
        <w:t>la</w:t>
      </w:r>
      <w:r w:rsidR="0046147D" w:rsidRPr="0024330A">
        <w:rPr>
          <w:rFonts w:cs="Arial"/>
          <w:szCs w:val="22"/>
        </w:rPr>
        <w:t xml:space="preserve"> </w:t>
      </w:r>
      <w:r w:rsidRPr="0024330A">
        <w:rPr>
          <w:rFonts w:cs="Arial"/>
          <w:szCs w:val="22"/>
        </w:rPr>
        <w:t>Alimentación</w:t>
      </w:r>
      <w:r w:rsidR="0046147D" w:rsidRPr="0024330A">
        <w:rPr>
          <w:rFonts w:cs="Arial"/>
          <w:szCs w:val="22"/>
        </w:rPr>
        <w:t xml:space="preserve"> </w:t>
      </w:r>
      <w:r w:rsidRPr="0024330A">
        <w:rPr>
          <w:rFonts w:cs="Arial"/>
          <w:szCs w:val="22"/>
        </w:rPr>
        <w:t>Escolar</w:t>
      </w:r>
      <w:r w:rsidR="0046147D" w:rsidRPr="0024330A">
        <w:rPr>
          <w:rFonts w:cs="Arial"/>
          <w:szCs w:val="22"/>
        </w:rPr>
        <w:t xml:space="preserve"> </w:t>
      </w:r>
      <w:r w:rsidRPr="0024330A">
        <w:rPr>
          <w:rFonts w:cs="Arial"/>
          <w:szCs w:val="22"/>
        </w:rPr>
        <w:t>del</w:t>
      </w:r>
      <w:r w:rsidR="0046147D" w:rsidRPr="0024330A">
        <w:rPr>
          <w:rFonts w:cs="Arial"/>
          <w:szCs w:val="22"/>
        </w:rPr>
        <w:t xml:space="preserve"> </w:t>
      </w:r>
      <w:r w:rsidR="00791265" w:rsidRPr="0024330A">
        <w:rPr>
          <w:rFonts w:cs="Arial"/>
          <w:szCs w:val="22"/>
        </w:rPr>
        <w:t>Municipio</w:t>
      </w:r>
      <w:r w:rsidR="0046147D" w:rsidRPr="0024330A">
        <w:rPr>
          <w:rFonts w:cs="Arial"/>
          <w:szCs w:val="22"/>
        </w:rPr>
        <w:t xml:space="preserve"> </w:t>
      </w:r>
      <w:r w:rsidRPr="0024330A">
        <w:rPr>
          <w:rFonts w:cs="Arial"/>
          <w:szCs w:val="22"/>
        </w:rPr>
        <w:t>de</w:t>
      </w:r>
      <w:r w:rsidR="0046147D" w:rsidRPr="0024330A">
        <w:rPr>
          <w:rFonts w:cs="Arial"/>
          <w:szCs w:val="22"/>
        </w:rPr>
        <w:t xml:space="preserve"> </w:t>
      </w:r>
      <w:r w:rsidR="00391C79" w:rsidRPr="0024330A">
        <w:rPr>
          <w:rFonts w:cs="Arial"/>
          <w:szCs w:val="22"/>
        </w:rPr>
        <w:t>Coveñas - Sucre</w:t>
      </w:r>
      <w:r w:rsidR="0046147D" w:rsidRPr="0024330A">
        <w:rPr>
          <w:rFonts w:cs="Arial"/>
          <w:szCs w:val="22"/>
        </w:rPr>
        <w:t xml:space="preserve"> </w:t>
      </w:r>
      <w:r w:rsidRPr="0024330A">
        <w:rPr>
          <w:rFonts w:cs="Arial"/>
          <w:szCs w:val="22"/>
        </w:rPr>
        <w:t>presenta</w:t>
      </w:r>
      <w:r w:rsidR="0046147D" w:rsidRPr="0024330A">
        <w:rPr>
          <w:rFonts w:cs="Arial"/>
          <w:szCs w:val="22"/>
        </w:rPr>
        <w:t xml:space="preserve"> </w:t>
      </w:r>
      <w:r w:rsidRPr="0024330A">
        <w:rPr>
          <w:rFonts w:cs="Arial"/>
          <w:szCs w:val="22"/>
        </w:rPr>
        <w:t>los</w:t>
      </w:r>
      <w:r w:rsidR="0046147D" w:rsidRPr="0024330A">
        <w:rPr>
          <w:rFonts w:cs="Arial"/>
          <w:szCs w:val="22"/>
        </w:rPr>
        <w:t xml:space="preserve"> </w:t>
      </w:r>
      <w:r w:rsidRPr="0024330A">
        <w:rPr>
          <w:rFonts w:cs="Arial"/>
          <w:szCs w:val="22"/>
        </w:rPr>
        <w:t>siguientes</w:t>
      </w:r>
      <w:r w:rsidR="0046147D" w:rsidRPr="0024330A">
        <w:rPr>
          <w:rFonts w:cs="Arial"/>
          <w:szCs w:val="22"/>
        </w:rPr>
        <w:t xml:space="preserve"> </w:t>
      </w:r>
      <w:r w:rsidRPr="0024330A">
        <w:rPr>
          <w:rFonts w:cs="Arial"/>
          <w:szCs w:val="22"/>
        </w:rPr>
        <w:t>resultados:</w:t>
      </w:r>
    </w:p>
    <w:p w:rsidR="003C68DB" w:rsidRPr="0024330A" w:rsidRDefault="003C68DB">
      <w:pPr>
        <w:spacing w:before="0"/>
        <w:contextualSpacing/>
        <w:rPr>
          <w:rFonts w:eastAsia="Calibri" w:cs="Arial"/>
          <w:szCs w:val="22"/>
        </w:rPr>
      </w:pPr>
    </w:p>
    <w:p w:rsidR="007626E7" w:rsidRPr="0024330A" w:rsidRDefault="00DB0DBE">
      <w:pPr>
        <w:pStyle w:val="Descripcin"/>
        <w:contextualSpacing/>
        <w:rPr>
          <w:rFonts w:cs="Arial"/>
          <w:sz w:val="20"/>
          <w:szCs w:val="22"/>
        </w:rPr>
      </w:pPr>
      <w:r w:rsidRPr="0024330A">
        <w:rPr>
          <w:rFonts w:cs="Arial"/>
          <w:sz w:val="20"/>
          <w:lang w:val="es-ES_tradnl"/>
        </w:rPr>
        <w:t>Tabla</w:t>
      </w:r>
      <w:r w:rsidR="0046147D" w:rsidRPr="0024330A">
        <w:rPr>
          <w:rFonts w:cs="Arial"/>
          <w:sz w:val="20"/>
          <w:lang w:val="es-ES_tradnl"/>
        </w:rPr>
        <w:t xml:space="preserve"> </w:t>
      </w:r>
      <w:r w:rsidRPr="0024330A">
        <w:rPr>
          <w:rFonts w:cs="Arial"/>
          <w:sz w:val="20"/>
          <w:lang w:val="es-ES_tradnl"/>
        </w:rPr>
        <w:fldChar w:fldCharType="begin"/>
      </w:r>
      <w:r w:rsidRPr="0024330A">
        <w:rPr>
          <w:rFonts w:cs="Arial"/>
          <w:sz w:val="20"/>
          <w:lang w:val="es-ES_tradnl"/>
        </w:rPr>
        <w:instrText xml:space="preserve"> SEQ Tabla \* ARABIC </w:instrText>
      </w:r>
      <w:r w:rsidRPr="0024330A">
        <w:rPr>
          <w:rFonts w:cs="Arial"/>
          <w:sz w:val="20"/>
          <w:lang w:val="es-ES_tradnl"/>
        </w:rPr>
        <w:fldChar w:fldCharType="separate"/>
      </w:r>
      <w:r w:rsidR="009F1581" w:rsidRPr="0024330A">
        <w:rPr>
          <w:rFonts w:cs="Arial"/>
          <w:noProof/>
          <w:sz w:val="20"/>
          <w:lang w:val="es-ES_tradnl"/>
        </w:rPr>
        <w:t>4</w:t>
      </w:r>
      <w:r w:rsidRPr="0024330A">
        <w:rPr>
          <w:rFonts w:cs="Arial"/>
          <w:sz w:val="20"/>
          <w:lang w:val="es-ES_tradnl"/>
        </w:rPr>
        <w:fldChar w:fldCharType="end"/>
      </w:r>
      <w:r w:rsidR="0046147D" w:rsidRPr="0024330A">
        <w:rPr>
          <w:rFonts w:cs="Arial"/>
          <w:sz w:val="20"/>
          <w:lang w:val="es-ES_tradnl"/>
        </w:rPr>
        <w:t xml:space="preserve"> </w:t>
      </w:r>
      <w:r w:rsidR="00FA2287" w:rsidRPr="0024330A">
        <w:rPr>
          <w:rFonts w:cs="Arial"/>
          <w:sz w:val="20"/>
          <w:szCs w:val="22"/>
        </w:rPr>
        <w:t>Balance</w:t>
      </w:r>
      <w:r w:rsidR="0046147D" w:rsidRPr="0024330A">
        <w:rPr>
          <w:rFonts w:cs="Arial"/>
          <w:sz w:val="20"/>
          <w:szCs w:val="22"/>
        </w:rPr>
        <w:t xml:space="preserve"> </w:t>
      </w:r>
      <w:r w:rsidR="00FA2287" w:rsidRPr="0024330A">
        <w:rPr>
          <w:rFonts w:cs="Arial"/>
          <w:sz w:val="20"/>
          <w:szCs w:val="22"/>
        </w:rPr>
        <w:t>financiero</w:t>
      </w:r>
      <w:r w:rsidR="0046147D" w:rsidRPr="0024330A">
        <w:rPr>
          <w:rFonts w:cs="Arial"/>
          <w:sz w:val="20"/>
          <w:szCs w:val="22"/>
        </w:rPr>
        <w:t xml:space="preserve"> </w:t>
      </w:r>
      <w:r w:rsidR="00FA2287" w:rsidRPr="0024330A">
        <w:rPr>
          <w:rFonts w:cs="Arial"/>
          <w:sz w:val="20"/>
          <w:szCs w:val="22"/>
        </w:rPr>
        <w:t>Asignación</w:t>
      </w:r>
      <w:r w:rsidR="0046147D" w:rsidRPr="0024330A">
        <w:rPr>
          <w:rFonts w:cs="Arial"/>
          <w:sz w:val="20"/>
          <w:szCs w:val="22"/>
        </w:rPr>
        <w:t xml:space="preserve"> </w:t>
      </w:r>
      <w:r w:rsidR="00FA2287" w:rsidRPr="0024330A">
        <w:rPr>
          <w:rFonts w:cs="Arial"/>
          <w:sz w:val="20"/>
          <w:szCs w:val="22"/>
        </w:rPr>
        <w:t>Especial</w:t>
      </w:r>
      <w:r w:rsidR="0046147D" w:rsidRPr="0024330A">
        <w:rPr>
          <w:rFonts w:cs="Arial"/>
          <w:sz w:val="20"/>
          <w:szCs w:val="22"/>
        </w:rPr>
        <w:t xml:space="preserve"> </w:t>
      </w:r>
      <w:r w:rsidR="00FA2287" w:rsidRPr="0024330A">
        <w:rPr>
          <w:rFonts w:cs="Arial"/>
          <w:sz w:val="20"/>
          <w:szCs w:val="22"/>
        </w:rPr>
        <w:t>para</w:t>
      </w:r>
      <w:r w:rsidR="0046147D" w:rsidRPr="0024330A">
        <w:rPr>
          <w:rFonts w:cs="Arial"/>
          <w:sz w:val="20"/>
          <w:szCs w:val="22"/>
        </w:rPr>
        <w:t xml:space="preserve"> </w:t>
      </w:r>
      <w:r w:rsidR="00FA2287" w:rsidRPr="0024330A">
        <w:rPr>
          <w:rFonts w:cs="Arial"/>
          <w:sz w:val="20"/>
          <w:szCs w:val="22"/>
        </w:rPr>
        <w:t>Alimentación</w:t>
      </w:r>
      <w:r w:rsidR="0046147D" w:rsidRPr="0024330A">
        <w:rPr>
          <w:rFonts w:cs="Arial"/>
          <w:sz w:val="20"/>
          <w:szCs w:val="22"/>
        </w:rPr>
        <w:t xml:space="preserve"> </w:t>
      </w:r>
      <w:r w:rsidR="00FA2287" w:rsidRPr="0024330A">
        <w:rPr>
          <w:rFonts w:cs="Arial"/>
          <w:sz w:val="20"/>
          <w:szCs w:val="22"/>
        </w:rPr>
        <w:t>Escolar</w:t>
      </w:r>
      <w:r w:rsidR="0046147D" w:rsidRPr="0024330A">
        <w:rPr>
          <w:rFonts w:cs="Arial"/>
          <w:sz w:val="20"/>
          <w:szCs w:val="22"/>
        </w:rPr>
        <w:t xml:space="preserve"> </w:t>
      </w:r>
      <w:r w:rsidR="00FA2287" w:rsidRPr="0024330A">
        <w:rPr>
          <w:rFonts w:cs="Arial"/>
          <w:sz w:val="20"/>
          <w:szCs w:val="22"/>
        </w:rPr>
        <w:t>vigencias</w:t>
      </w:r>
      <w:r w:rsidR="0046147D" w:rsidRPr="0024330A">
        <w:rPr>
          <w:rFonts w:cs="Arial"/>
          <w:sz w:val="20"/>
          <w:szCs w:val="22"/>
        </w:rPr>
        <w:t xml:space="preserve"> </w:t>
      </w:r>
      <w:r w:rsidR="00FA2287" w:rsidRPr="0024330A">
        <w:rPr>
          <w:rFonts w:cs="Arial"/>
          <w:sz w:val="20"/>
          <w:szCs w:val="22"/>
        </w:rPr>
        <w:t>201</w:t>
      </w:r>
      <w:r w:rsidR="00080987" w:rsidRPr="0024330A">
        <w:rPr>
          <w:rFonts w:cs="Arial"/>
          <w:sz w:val="20"/>
          <w:szCs w:val="22"/>
        </w:rPr>
        <w:t>9</w:t>
      </w:r>
      <w:r w:rsidR="00EC25BE" w:rsidRPr="0024330A">
        <w:rPr>
          <w:rFonts w:cs="Arial"/>
          <w:sz w:val="20"/>
          <w:szCs w:val="22"/>
        </w:rPr>
        <w:t xml:space="preserve"> – 30 de septiembre de 2021</w:t>
      </w:r>
    </w:p>
    <w:tbl>
      <w:tblPr>
        <w:tblW w:w="10260" w:type="dxa"/>
        <w:tblCellMar>
          <w:left w:w="70" w:type="dxa"/>
          <w:right w:w="70" w:type="dxa"/>
        </w:tblCellMar>
        <w:tblLook w:val="04A0" w:firstRow="1" w:lastRow="0" w:firstColumn="1" w:lastColumn="0" w:noHBand="0" w:noVBand="1"/>
      </w:tblPr>
      <w:tblGrid>
        <w:gridCol w:w="185"/>
        <w:gridCol w:w="196"/>
        <w:gridCol w:w="1184"/>
        <w:gridCol w:w="1359"/>
        <w:gridCol w:w="1199"/>
        <w:gridCol w:w="279"/>
        <w:gridCol w:w="1199"/>
        <w:gridCol w:w="1199"/>
        <w:gridCol w:w="279"/>
        <w:gridCol w:w="1398"/>
        <w:gridCol w:w="1398"/>
        <w:gridCol w:w="239"/>
        <w:gridCol w:w="146"/>
      </w:tblGrid>
      <w:tr w:rsidR="006F032A" w:rsidRPr="0024330A" w:rsidTr="006F032A">
        <w:trPr>
          <w:gridAfter w:val="1"/>
          <w:wAfter w:w="11" w:type="dxa"/>
          <w:trHeight w:val="300"/>
        </w:trPr>
        <w:tc>
          <w:tcPr>
            <w:tcW w:w="1700" w:type="dxa"/>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rsidR="006F032A" w:rsidRPr="0024330A" w:rsidRDefault="006F032A" w:rsidP="00EF3980">
            <w:pPr>
              <w:spacing w:before="0"/>
              <w:contextualSpacing/>
              <w:jc w:val="center"/>
              <w:rPr>
                <w:rFonts w:eastAsia="Times New Roman" w:cs="Arial"/>
                <w:b/>
                <w:bCs/>
                <w:color w:val="FFFFFF"/>
                <w:sz w:val="16"/>
                <w:szCs w:val="16"/>
                <w:lang w:eastAsia="es-CO"/>
              </w:rPr>
            </w:pPr>
            <w:r w:rsidRPr="0024330A">
              <w:rPr>
                <w:rFonts w:eastAsia="Times New Roman" w:cs="Arial"/>
                <w:b/>
                <w:bCs/>
                <w:color w:val="FFFFFF"/>
                <w:sz w:val="16"/>
                <w:szCs w:val="16"/>
                <w:lang w:eastAsia="es-CO"/>
              </w:rPr>
              <w:t>CAMPO</w:t>
            </w:r>
          </w:p>
        </w:tc>
        <w:tc>
          <w:tcPr>
            <w:tcW w:w="2837" w:type="dxa"/>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rsidR="006F032A" w:rsidRPr="0024330A" w:rsidRDefault="006F032A" w:rsidP="00EF3980">
            <w:pPr>
              <w:spacing w:before="0"/>
              <w:contextualSpacing/>
              <w:jc w:val="center"/>
              <w:rPr>
                <w:rFonts w:eastAsia="Times New Roman" w:cs="Arial"/>
                <w:b/>
                <w:bCs/>
                <w:color w:val="FFFFFF"/>
                <w:sz w:val="16"/>
                <w:szCs w:val="16"/>
                <w:lang w:eastAsia="es-CO"/>
              </w:rPr>
            </w:pPr>
            <w:r w:rsidRPr="0024330A">
              <w:rPr>
                <w:rFonts w:eastAsia="Times New Roman" w:cs="Arial"/>
                <w:b/>
                <w:bCs/>
                <w:color w:val="FFFFFF"/>
                <w:sz w:val="16"/>
                <w:szCs w:val="16"/>
                <w:lang w:eastAsia="es-CO"/>
              </w:rPr>
              <w:t>2019</w:t>
            </w:r>
          </w:p>
        </w:tc>
        <w:tc>
          <w:tcPr>
            <w:tcW w:w="2677" w:type="dxa"/>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rsidR="006F032A" w:rsidRPr="0024330A" w:rsidRDefault="006F032A" w:rsidP="00EF3980">
            <w:pPr>
              <w:spacing w:before="0"/>
              <w:contextualSpacing/>
              <w:jc w:val="center"/>
              <w:rPr>
                <w:rFonts w:eastAsia="Times New Roman" w:cs="Arial"/>
                <w:b/>
                <w:bCs/>
                <w:color w:val="FFFFFF"/>
                <w:sz w:val="16"/>
                <w:szCs w:val="16"/>
                <w:lang w:eastAsia="es-CO"/>
              </w:rPr>
            </w:pPr>
            <w:r w:rsidRPr="0024330A">
              <w:rPr>
                <w:rFonts w:eastAsia="Times New Roman" w:cs="Arial"/>
                <w:b/>
                <w:bCs/>
                <w:color w:val="FFFFFF"/>
                <w:sz w:val="16"/>
                <w:szCs w:val="16"/>
                <w:lang w:eastAsia="es-CO"/>
              </w:rPr>
              <w:t>2020</w:t>
            </w:r>
          </w:p>
        </w:tc>
        <w:tc>
          <w:tcPr>
            <w:tcW w:w="3035" w:type="dxa"/>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rsidR="006F032A" w:rsidRPr="0024330A" w:rsidRDefault="006F032A" w:rsidP="00EF3980">
            <w:pPr>
              <w:spacing w:before="0"/>
              <w:contextualSpacing/>
              <w:jc w:val="center"/>
              <w:rPr>
                <w:rFonts w:eastAsia="Times New Roman" w:cs="Arial"/>
                <w:b/>
                <w:bCs/>
                <w:color w:val="FFFFFF"/>
                <w:sz w:val="16"/>
                <w:szCs w:val="16"/>
                <w:lang w:eastAsia="es-CO"/>
              </w:rPr>
            </w:pPr>
            <w:r w:rsidRPr="0024330A">
              <w:rPr>
                <w:rFonts w:eastAsia="Times New Roman" w:cs="Arial"/>
                <w:b/>
                <w:bCs/>
                <w:color w:val="FFFFFF"/>
                <w:sz w:val="16"/>
                <w:szCs w:val="16"/>
                <w:lang w:eastAsia="es-CO"/>
              </w:rPr>
              <w:t>2021</w:t>
            </w:r>
          </w:p>
        </w:tc>
      </w:tr>
      <w:tr w:rsidR="006F032A" w:rsidRPr="0024330A" w:rsidTr="006F032A">
        <w:trPr>
          <w:trHeight w:val="300"/>
        </w:trPr>
        <w:tc>
          <w:tcPr>
            <w:tcW w:w="1700" w:type="dxa"/>
            <w:gridSpan w:val="3"/>
            <w:vMerge/>
            <w:tcBorders>
              <w:top w:val="single" w:sz="4" w:space="0" w:color="auto"/>
              <w:left w:val="single" w:sz="4" w:space="0" w:color="auto"/>
              <w:bottom w:val="single" w:sz="4" w:space="0" w:color="000000"/>
              <w:right w:val="single" w:sz="4" w:space="0" w:color="000000"/>
            </w:tcBorders>
            <w:vAlign w:val="center"/>
            <w:hideMark/>
          </w:tcPr>
          <w:p w:rsidR="006F032A" w:rsidRPr="0024330A" w:rsidRDefault="006F032A" w:rsidP="00EF3980">
            <w:pPr>
              <w:spacing w:before="0"/>
              <w:contextualSpacing/>
              <w:jc w:val="left"/>
              <w:rPr>
                <w:rFonts w:eastAsia="Times New Roman" w:cs="Arial"/>
                <w:b/>
                <w:bCs/>
                <w:color w:val="FFFFFF"/>
                <w:sz w:val="16"/>
                <w:szCs w:val="16"/>
                <w:lang w:eastAsia="es-CO"/>
              </w:rPr>
            </w:pPr>
          </w:p>
        </w:tc>
        <w:tc>
          <w:tcPr>
            <w:tcW w:w="2837" w:type="dxa"/>
            <w:gridSpan w:val="3"/>
            <w:vMerge/>
            <w:tcBorders>
              <w:top w:val="single" w:sz="4" w:space="0" w:color="auto"/>
              <w:left w:val="single" w:sz="4" w:space="0" w:color="auto"/>
              <w:bottom w:val="single" w:sz="4" w:space="0" w:color="000000"/>
              <w:right w:val="single" w:sz="4" w:space="0" w:color="000000"/>
            </w:tcBorders>
            <w:vAlign w:val="center"/>
            <w:hideMark/>
          </w:tcPr>
          <w:p w:rsidR="006F032A" w:rsidRPr="0024330A" w:rsidRDefault="006F032A" w:rsidP="00EF3980">
            <w:pPr>
              <w:spacing w:before="0"/>
              <w:contextualSpacing/>
              <w:jc w:val="left"/>
              <w:rPr>
                <w:rFonts w:eastAsia="Times New Roman" w:cs="Arial"/>
                <w:b/>
                <w:bCs/>
                <w:color w:val="FFFFFF"/>
                <w:sz w:val="16"/>
                <w:szCs w:val="16"/>
                <w:lang w:eastAsia="es-CO"/>
              </w:rPr>
            </w:pPr>
          </w:p>
        </w:tc>
        <w:tc>
          <w:tcPr>
            <w:tcW w:w="2677" w:type="dxa"/>
            <w:gridSpan w:val="3"/>
            <w:vMerge/>
            <w:tcBorders>
              <w:top w:val="single" w:sz="4" w:space="0" w:color="auto"/>
              <w:left w:val="single" w:sz="4" w:space="0" w:color="auto"/>
              <w:bottom w:val="single" w:sz="4" w:space="0" w:color="000000"/>
              <w:right w:val="single" w:sz="4" w:space="0" w:color="000000"/>
            </w:tcBorders>
            <w:vAlign w:val="center"/>
            <w:hideMark/>
          </w:tcPr>
          <w:p w:rsidR="006F032A" w:rsidRPr="0024330A" w:rsidRDefault="006F032A" w:rsidP="00EF3980">
            <w:pPr>
              <w:spacing w:before="0"/>
              <w:contextualSpacing/>
              <w:jc w:val="left"/>
              <w:rPr>
                <w:rFonts w:eastAsia="Times New Roman" w:cs="Arial"/>
                <w:b/>
                <w:bCs/>
                <w:color w:val="FFFFFF"/>
                <w:sz w:val="16"/>
                <w:szCs w:val="16"/>
                <w:lang w:eastAsia="es-CO"/>
              </w:rPr>
            </w:pPr>
          </w:p>
        </w:tc>
        <w:tc>
          <w:tcPr>
            <w:tcW w:w="3035" w:type="dxa"/>
            <w:gridSpan w:val="3"/>
            <w:vMerge/>
            <w:tcBorders>
              <w:top w:val="single" w:sz="4" w:space="0" w:color="auto"/>
              <w:left w:val="single" w:sz="4" w:space="0" w:color="auto"/>
              <w:bottom w:val="single" w:sz="4" w:space="0" w:color="000000"/>
              <w:right w:val="single" w:sz="4" w:space="0" w:color="000000"/>
            </w:tcBorders>
            <w:vAlign w:val="center"/>
            <w:hideMark/>
          </w:tcPr>
          <w:p w:rsidR="006F032A" w:rsidRPr="0024330A" w:rsidRDefault="006F032A" w:rsidP="00EF3980">
            <w:pPr>
              <w:spacing w:before="0"/>
              <w:contextualSpacing/>
              <w:jc w:val="left"/>
              <w:rPr>
                <w:rFonts w:eastAsia="Times New Roman" w:cs="Arial"/>
                <w:b/>
                <w:bCs/>
                <w:color w:val="FFFFFF"/>
                <w:sz w:val="16"/>
                <w:szCs w:val="16"/>
                <w:lang w:eastAsia="es-CO"/>
              </w:rPr>
            </w:pPr>
          </w:p>
        </w:tc>
        <w:tc>
          <w:tcPr>
            <w:tcW w:w="11" w:type="dxa"/>
            <w:tcBorders>
              <w:top w:val="nil"/>
              <w:left w:val="nil"/>
              <w:bottom w:val="nil"/>
              <w:right w:val="nil"/>
            </w:tcBorders>
            <w:shd w:val="clear" w:color="auto" w:fill="auto"/>
            <w:noWrap/>
            <w:vAlign w:val="bottom"/>
            <w:hideMark/>
          </w:tcPr>
          <w:p w:rsidR="006F032A" w:rsidRPr="0024330A" w:rsidRDefault="006F032A" w:rsidP="00EF3980">
            <w:pPr>
              <w:spacing w:before="0"/>
              <w:contextualSpacing/>
              <w:jc w:val="center"/>
              <w:rPr>
                <w:rFonts w:eastAsia="Times New Roman" w:cs="Arial"/>
                <w:b/>
                <w:bCs/>
                <w:color w:val="FFFFFF"/>
                <w:sz w:val="16"/>
                <w:szCs w:val="16"/>
                <w:lang w:eastAsia="es-CO"/>
              </w:rPr>
            </w:pPr>
          </w:p>
        </w:tc>
      </w:tr>
      <w:tr w:rsidR="006F032A" w:rsidRPr="0024330A" w:rsidTr="00346ECB">
        <w:trPr>
          <w:trHeight w:val="360"/>
        </w:trPr>
        <w:tc>
          <w:tcPr>
            <w:tcW w:w="1700" w:type="dxa"/>
            <w:gridSpan w:val="3"/>
            <w:vMerge/>
            <w:tcBorders>
              <w:top w:val="single" w:sz="4" w:space="0" w:color="auto"/>
              <w:left w:val="single" w:sz="4" w:space="0" w:color="auto"/>
              <w:bottom w:val="single" w:sz="4" w:space="0" w:color="000000"/>
              <w:right w:val="single" w:sz="4" w:space="0" w:color="000000"/>
            </w:tcBorders>
            <w:vAlign w:val="center"/>
            <w:hideMark/>
          </w:tcPr>
          <w:p w:rsidR="006F032A" w:rsidRPr="0024330A" w:rsidRDefault="006F032A" w:rsidP="00EF3980">
            <w:pPr>
              <w:spacing w:before="0"/>
              <w:contextualSpacing/>
              <w:jc w:val="left"/>
              <w:rPr>
                <w:rFonts w:eastAsia="Times New Roman" w:cs="Arial"/>
                <w:b/>
                <w:bCs/>
                <w:color w:val="FFFFFF"/>
                <w:sz w:val="16"/>
                <w:szCs w:val="16"/>
                <w:lang w:eastAsia="es-CO"/>
              </w:rPr>
            </w:pPr>
          </w:p>
        </w:tc>
        <w:tc>
          <w:tcPr>
            <w:tcW w:w="1359"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F032A" w:rsidRPr="0024330A" w:rsidRDefault="006F032A"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Ejecución Presupuestal</w:t>
            </w:r>
          </w:p>
        </w:tc>
        <w:tc>
          <w:tcPr>
            <w:tcW w:w="1199"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FUT</w:t>
            </w:r>
          </w:p>
        </w:tc>
        <w:tc>
          <w:tcPr>
            <w:tcW w:w="279"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FF0000"/>
                <w:sz w:val="14"/>
                <w:szCs w:val="14"/>
                <w:lang w:eastAsia="es-CO"/>
              </w:rPr>
            </w:pPr>
            <w:r w:rsidRPr="0024330A">
              <w:rPr>
                <w:rFonts w:eastAsia="Times New Roman" w:cs="Arial"/>
                <w:b/>
                <w:bCs/>
                <w:color w:val="FF0000"/>
                <w:sz w:val="14"/>
                <w:szCs w:val="14"/>
                <w:lang w:eastAsia="es-CO"/>
              </w:rPr>
              <w:t> </w:t>
            </w:r>
          </w:p>
        </w:tc>
        <w:tc>
          <w:tcPr>
            <w:tcW w:w="1199"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Ejecución Presupuestal</w:t>
            </w:r>
          </w:p>
        </w:tc>
        <w:tc>
          <w:tcPr>
            <w:tcW w:w="1199"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FUT</w:t>
            </w:r>
          </w:p>
        </w:tc>
        <w:tc>
          <w:tcPr>
            <w:tcW w:w="279"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FF0000"/>
                <w:sz w:val="14"/>
                <w:szCs w:val="14"/>
                <w:lang w:eastAsia="es-CO"/>
              </w:rPr>
            </w:pPr>
            <w:r w:rsidRPr="0024330A">
              <w:rPr>
                <w:rFonts w:eastAsia="Times New Roman" w:cs="Arial"/>
                <w:b/>
                <w:bCs/>
                <w:color w:val="FF0000"/>
                <w:sz w:val="14"/>
                <w:szCs w:val="14"/>
                <w:lang w:eastAsia="es-CO"/>
              </w:rPr>
              <w:t> </w:t>
            </w:r>
          </w:p>
        </w:tc>
        <w:tc>
          <w:tcPr>
            <w:tcW w:w="1398"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Ejecución Presupuestal</w:t>
            </w:r>
          </w:p>
        </w:tc>
        <w:tc>
          <w:tcPr>
            <w:tcW w:w="1398"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FUT</w:t>
            </w:r>
          </w:p>
        </w:tc>
        <w:tc>
          <w:tcPr>
            <w:tcW w:w="239" w:type="dxa"/>
            <w:tcBorders>
              <w:top w:val="single" w:sz="4" w:space="0" w:color="auto"/>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FF0000"/>
                <w:sz w:val="14"/>
                <w:szCs w:val="14"/>
                <w:lang w:eastAsia="es-CO"/>
              </w:rPr>
            </w:pPr>
            <w:r w:rsidRPr="0024330A">
              <w:rPr>
                <w:rFonts w:eastAsia="Times New Roman" w:cs="Arial"/>
                <w:b/>
                <w:bCs/>
                <w:color w:val="FF0000"/>
                <w:sz w:val="14"/>
                <w:szCs w:val="14"/>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700" w:type="dxa"/>
            <w:gridSpan w:val="3"/>
            <w:tcBorders>
              <w:top w:val="single" w:sz="4" w:space="0" w:color="auto"/>
              <w:left w:val="single" w:sz="4" w:space="0" w:color="auto"/>
              <w:bottom w:val="single" w:sz="4" w:space="0" w:color="auto"/>
              <w:right w:val="single" w:sz="4" w:space="0" w:color="000000"/>
            </w:tcBorders>
            <w:shd w:val="clear" w:color="000000" w:fill="CCCCFF"/>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Ingresos</w:t>
            </w:r>
          </w:p>
        </w:tc>
        <w:tc>
          <w:tcPr>
            <w:tcW w:w="135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$172.722.898</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$172.455.219</w:t>
            </w:r>
          </w:p>
        </w:tc>
        <w:tc>
          <w:tcPr>
            <w:tcW w:w="27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$134.469.618</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$133.944.524</w:t>
            </w:r>
          </w:p>
        </w:tc>
        <w:tc>
          <w:tcPr>
            <w:tcW w:w="27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398"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$144.243.239</w:t>
            </w:r>
          </w:p>
        </w:tc>
        <w:tc>
          <w:tcPr>
            <w:tcW w:w="1398"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$144.355.259</w:t>
            </w:r>
          </w:p>
        </w:tc>
        <w:tc>
          <w:tcPr>
            <w:tcW w:w="23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405"/>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Ingresos Corrientes</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$147.516.257</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$147.516.257</w:t>
            </w:r>
          </w:p>
        </w:tc>
        <w:tc>
          <w:tcPr>
            <w:tcW w:w="27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$133.944.524</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$133.944.524</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$113.487.957</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$113.487.957</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75"/>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Recursos de Capital</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$25.206.641</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$24.938.962</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$525.094</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$30.755.282</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$30.867.302</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450"/>
        </w:trPr>
        <w:tc>
          <w:tcPr>
            <w:tcW w:w="161" w:type="dxa"/>
            <w:tcBorders>
              <w:top w:val="nil"/>
              <w:left w:val="single" w:sz="4" w:space="0" w:color="auto"/>
              <w:bottom w:val="single" w:sz="4" w:space="0" w:color="auto"/>
              <w:right w:val="nil"/>
            </w:tcBorders>
            <w:shd w:val="clear" w:color="000000" w:fill="F2F2F2"/>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220" w:type="dxa"/>
            <w:tcBorders>
              <w:top w:val="nil"/>
              <w:left w:val="nil"/>
              <w:bottom w:val="single" w:sz="4" w:space="0" w:color="auto"/>
              <w:right w:val="nil"/>
            </w:tcBorders>
            <w:shd w:val="clear" w:color="000000" w:fill="F2F2F2"/>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319" w:type="dxa"/>
            <w:tcBorders>
              <w:top w:val="nil"/>
              <w:left w:val="nil"/>
              <w:bottom w:val="single" w:sz="4" w:space="0" w:color="auto"/>
              <w:right w:val="single" w:sz="4" w:space="0" w:color="auto"/>
            </w:tcBorders>
            <w:shd w:val="clear" w:color="000000" w:fill="F2F2F2"/>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Rendimientos Financieros</w:t>
            </w:r>
          </w:p>
        </w:tc>
        <w:tc>
          <w:tcPr>
            <w:tcW w:w="135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$267.679</w:t>
            </w:r>
          </w:p>
        </w:tc>
        <w:tc>
          <w:tcPr>
            <w:tcW w:w="119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1</w:t>
            </w:r>
          </w:p>
        </w:tc>
        <w:tc>
          <w:tcPr>
            <w:tcW w:w="119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$525.094</w:t>
            </w:r>
          </w:p>
        </w:tc>
        <w:tc>
          <w:tcPr>
            <w:tcW w:w="119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1</w:t>
            </w:r>
          </w:p>
        </w:tc>
        <w:tc>
          <w:tcPr>
            <w:tcW w:w="1398"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1398"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$112.020</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1</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450"/>
        </w:trPr>
        <w:tc>
          <w:tcPr>
            <w:tcW w:w="161" w:type="dxa"/>
            <w:tcBorders>
              <w:top w:val="nil"/>
              <w:left w:val="single" w:sz="4" w:space="0" w:color="auto"/>
              <w:bottom w:val="single" w:sz="4" w:space="0" w:color="auto"/>
              <w:right w:val="nil"/>
            </w:tcBorders>
            <w:shd w:val="clear" w:color="000000" w:fill="F2F2F2"/>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220" w:type="dxa"/>
            <w:tcBorders>
              <w:top w:val="nil"/>
              <w:left w:val="nil"/>
              <w:bottom w:val="single" w:sz="4" w:space="0" w:color="auto"/>
              <w:right w:val="nil"/>
            </w:tcBorders>
            <w:shd w:val="clear" w:color="000000" w:fill="F2F2F2"/>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319" w:type="dxa"/>
            <w:tcBorders>
              <w:top w:val="nil"/>
              <w:left w:val="nil"/>
              <w:bottom w:val="single" w:sz="4" w:space="0" w:color="auto"/>
              <w:right w:val="single" w:sz="4" w:space="0" w:color="auto"/>
            </w:tcBorders>
            <w:shd w:val="clear" w:color="000000" w:fill="F2F2F2"/>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Recursos del Balance</w:t>
            </w:r>
          </w:p>
        </w:tc>
        <w:tc>
          <w:tcPr>
            <w:tcW w:w="135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$24.938.962</w:t>
            </w:r>
          </w:p>
        </w:tc>
        <w:tc>
          <w:tcPr>
            <w:tcW w:w="119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$24.938.962</w:t>
            </w:r>
          </w:p>
        </w:tc>
        <w:tc>
          <w:tcPr>
            <w:tcW w:w="27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9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1199"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2</w:t>
            </w:r>
          </w:p>
        </w:tc>
        <w:tc>
          <w:tcPr>
            <w:tcW w:w="1398"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$30.755.282</w:t>
            </w:r>
          </w:p>
        </w:tc>
        <w:tc>
          <w:tcPr>
            <w:tcW w:w="1398" w:type="dxa"/>
            <w:tcBorders>
              <w:top w:val="nil"/>
              <w:left w:val="nil"/>
              <w:bottom w:val="single" w:sz="4" w:space="0" w:color="auto"/>
              <w:right w:val="single" w:sz="4" w:space="0" w:color="auto"/>
            </w:tcBorders>
            <w:shd w:val="clear" w:color="000000" w:fill="F2F2F2"/>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$30.755.282</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2</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450"/>
        </w:trPr>
        <w:tc>
          <w:tcPr>
            <w:tcW w:w="1700" w:type="dxa"/>
            <w:gridSpan w:val="3"/>
            <w:tcBorders>
              <w:top w:val="single" w:sz="4" w:space="0" w:color="auto"/>
              <w:left w:val="single" w:sz="4" w:space="0" w:color="auto"/>
              <w:bottom w:val="single" w:sz="4" w:space="0" w:color="auto"/>
              <w:right w:val="single" w:sz="4" w:space="0" w:color="000000"/>
            </w:tcBorders>
            <w:shd w:val="clear" w:color="000000" w:fill="CCCCFF"/>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Gastos de inversión</w:t>
            </w:r>
          </w:p>
        </w:tc>
        <w:tc>
          <w:tcPr>
            <w:tcW w:w="135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27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279" w:type="dxa"/>
            <w:tcBorders>
              <w:top w:val="nil"/>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398"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1398"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 </w:t>
            </w:r>
          </w:p>
        </w:tc>
        <w:tc>
          <w:tcPr>
            <w:tcW w:w="23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Compromisos</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$151.037.482</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$149.865.482</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2</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$138.917.613</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$138.917.613</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3</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$137.963.000</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$137.963.000</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3</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Obligaciones</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$149.865.482</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$149.865.482</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3</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$138.917.613</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$138.917.613</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4</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$124.922.932</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$60.603.060</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4</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Pagos</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$149.865.482</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$149.865.482</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4</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$138.917.613</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$138.917.613</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r w:rsidR="00346ECB" w:rsidRPr="0024330A">
              <w:rPr>
                <w:rFonts w:eastAsia="Times New Roman" w:cs="Arial"/>
                <w:b/>
                <w:bCs/>
                <w:color w:val="FF0000"/>
                <w:sz w:val="16"/>
                <w:szCs w:val="16"/>
                <w:lang w:eastAsia="es-CO"/>
              </w:rPr>
              <w:t>5</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$124.922.932</w:t>
            </w:r>
          </w:p>
        </w:tc>
        <w:tc>
          <w:tcPr>
            <w:tcW w:w="1398"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$60.603.060</w:t>
            </w:r>
          </w:p>
        </w:tc>
        <w:tc>
          <w:tcPr>
            <w:tcW w:w="23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5</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700" w:type="dxa"/>
            <w:gridSpan w:val="3"/>
            <w:tcBorders>
              <w:top w:val="single" w:sz="4" w:space="0" w:color="auto"/>
              <w:left w:val="single" w:sz="4" w:space="0" w:color="auto"/>
              <w:bottom w:val="single" w:sz="4" w:space="0" w:color="auto"/>
              <w:right w:val="single" w:sz="4" w:space="0" w:color="000000"/>
            </w:tcBorders>
            <w:shd w:val="clear" w:color="000000" w:fill="CCCCFF"/>
            <w:vAlign w:val="center"/>
            <w:hideMark/>
          </w:tcPr>
          <w:p w:rsidR="006F032A" w:rsidRPr="0024330A" w:rsidRDefault="006F032A" w:rsidP="00EF3980">
            <w:pPr>
              <w:spacing w:before="0"/>
              <w:contextualSpacing/>
              <w:jc w:val="left"/>
              <w:rPr>
                <w:rFonts w:eastAsia="Times New Roman" w:cs="Arial"/>
                <w:b/>
                <w:bCs/>
                <w:color w:val="000000"/>
                <w:sz w:val="16"/>
                <w:szCs w:val="16"/>
                <w:lang w:eastAsia="es-CO"/>
              </w:rPr>
            </w:pPr>
            <w:r w:rsidRPr="0024330A">
              <w:rPr>
                <w:rFonts w:eastAsia="Times New Roman" w:cs="Arial"/>
                <w:b/>
                <w:bCs/>
                <w:color w:val="000000"/>
                <w:sz w:val="16"/>
                <w:szCs w:val="16"/>
                <w:lang w:eastAsia="es-CO"/>
              </w:rPr>
              <w:t>Cierre fiscal</w:t>
            </w:r>
          </w:p>
        </w:tc>
        <w:tc>
          <w:tcPr>
            <w:tcW w:w="135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w:t>
            </w:r>
          </w:p>
        </w:tc>
        <w:tc>
          <w:tcPr>
            <w:tcW w:w="27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w:t>
            </w:r>
          </w:p>
        </w:tc>
        <w:tc>
          <w:tcPr>
            <w:tcW w:w="119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w:t>
            </w:r>
          </w:p>
        </w:tc>
        <w:tc>
          <w:tcPr>
            <w:tcW w:w="279" w:type="dxa"/>
            <w:tcBorders>
              <w:top w:val="nil"/>
              <w:left w:val="nil"/>
              <w:bottom w:val="single" w:sz="4" w:space="0" w:color="auto"/>
              <w:right w:val="single" w:sz="4" w:space="0" w:color="auto"/>
            </w:tcBorders>
            <w:shd w:val="clear" w:color="000000" w:fill="CCCCFF"/>
            <w:vAlign w:val="center"/>
            <w:hideMark/>
          </w:tcPr>
          <w:p w:rsidR="006F032A" w:rsidRPr="0024330A" w:rsidRDefault="006F032A" w:rsidP="00EF3980">
            <w:pPr>
              <w:spacing w:before="0"/>
              <w:contextualSpacing/>
              <w:jc w:val="center"/>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398"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w:t>
            </w:r>
          </w:p>
        </w:tc>
        <w:tc>
          <w:tcPr>
            <w:tcW w:w="1398"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239" w:type="dxa"/>
            <w:tcBorders>
              <w:top w:val="nil"/>
              <w:left w:val="nil"/>
              <w:bottom w:val="single" w:sz="4" w:space="0" w:color="auto"/>
              <w:right w:val="single" w:sz="4" w:space="0" w:color="auto"/>
            </w:tcBorders>
            <w:shd w:val="clear" w:color="000000" w:fill="CCCCFF"/>
            <w:noWrap/>
            <w:vAlign w:val="center"/>
            <w:hideMark/>
          </w:tcPr>
          <w:p w:rsidR="006F032A" w:rsidRPr="0024330A" w:rsidRDefault="006F032A" w:rsidP="00EF3980">
            <w:pPr>
              <w:spacing w:before="0"/>
              <w:contextualSpacing/>
              <w:jc w:val="center"/>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6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Déficit o superávit</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$21.685.416</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$20.754.444</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5</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FF0000"/>
                <w:sz w:val="16"/>
                <w:szCs w:val="16"/>
                <w:lang w:eastAsia="es-CO"/>
              </w:rPr>
              <w:t>-$4.447.995</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$30.755.282</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346ECB"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6</w:t>
            </w:r>
          </w:p>
        </w:tc>
        <w:tc>
          <w:tcPr>
            <w:tcW w:w="2796" w:type="dxa"/>
            <w:gridSpan w:val="2"/>
            <w:vMerge w:val="restart"/>
            <w:tcBorders>
              <w:top w:val="single" w:sz="4" w:space="0" w:color="auto"/>
              <w:left w:val="single" w:sz="4" w:space="0" w:color="auto"/>
              <w:bottom w:val="single" w:sz="4" w:space="0" w:color="000000"/>
              <w:right w:val="single" w:sz="4" w:space="0" w:color="000000"/>
            </w:tcBorders>
            <w:shd w:val="clear" w:color="000000" w:fill="FFF2CC"/>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No aplica.</w:t>
            </w:r>
          </w:p>
        </w:tc>
        <w:tc>
          <w:tcPr>
            <w:tcW w:w="239" w:type="dxa"/>
            <w:tcBorders>
              <w:top w:val="nil"/>
              <w:left w:val="single" w:sz="4" w:space="0" w:color="auto"/>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Reservas</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$1.172.000</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6</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346ECB"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7</w:t>
            </w:r>
          </w:p>
        </w:tc>
        <w:tc>
          <w:tcPr>
            <w:tcW w:w="2796" w:type="dxa"/>
            <w:gridSpan w:val="2"/>
            <w:vMerge/>
            <w:tcBorders>
              <w:top w:val="nil"/>
              <w:left w:val="nil"/>
              <w:bottom w:val="single" w:sz="4" w:space="0" w:color="auto"/>
              <w:right w:val="single" w:sz="4" w:space="0" w:color="auto"/>
            </w:tcBorders>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p>
        </w:tc>
        <w:tc>
          <w:tcPr>
            <w:tcW w:w="239" w:type="dxa"/>
            <w:tcBorders>
              <w:top w:val="nil"/>
              <w:left w:val="single" w:sz="4" w:space="0" w:color="auto"/>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30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Cuentas por pagar</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$0</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2796" w:type="dxa"/>
            <w:gridSpan w:val="2"/>
            <w:vMerge/>
            <w:tcBorders>
              <w:top w:val="nil"/>
              <w:left w:val="nil"/>
              <w:bottom w:val="single" w:sz="4" w:space="0" w:color="auto"/>
              <w:right w:val="single" w:sz="4" w:space="0" w:color="auto"/>
            </w:tcBorders>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p>
        </w:tc>
        <w:tc>
          <w:tcPr>
            <w:tcW w:w="239" w:type="dxa"/>
            <w:tcBorders>
              <w:top w:val="nil"/>
              <w:left w:val="single" w:sz="4" w:space="0" w:color="auto"/>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lef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r w:rsidR="006F032A" w:rsidRPr="0024330A" w:rsidTr="006F032A">
        <w:trPr>
          <w:trHeight w:val="420"/>
        </w:trPr>
        <w:tc>
          <w:tcPr>
            <w:tcW w:w="161" w:type="dxa"/>
            <w:tcBorders>
              <w:top w:val="nil"/>
              <w:left w:val="single" w:sz="4" w:space="0" w:color="auto"/>
              <w:bottom w:val="single" w:sz="4" w:space="0" w:color="auto"/>
              <w:right w:val="nil"/>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Saldo en caja y bancos</w:t>
            </w:r>
          </w:p>
        </w:tc>
        <w:tc>
          <w:tcPr>
            <w:tcW w:w="135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$22.857.416</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$22.000.361</w:t>
            </w:r>
          </w:p>
        </w:tc>
        <w:tc>
          <w:tcPr>
            <w:tcW w:w="27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7</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FF0000"/>
                <w:sz w:val="16"/>
                <w:szCs w:val="16"/>
                <w:lang w:eastAsia="es-CO"/>
              </w:rPr>
              <w:t>-$4.447.995</w:t>
            </w:r>
          </w:p>
        </w:tc>
        <w:tc>
          <w:tcPr>
            <w:tcW w:w="1199" w:type="dxa"/>
            <w:tcBorders>
              <w:top w:val="nil"/>
              <w:left w:val="nil"/>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color w:val="000000"/>
                <w:sz w:val="16"/>
                <w:szCs w:val="16"/>
                <w:lang w:eastAsia="es-CO"/>
              </w:rPr>
            </w:pPr>
            <w:r w:rsidRPr="0024330A">
              <w:rPr>
                <w:rFonts w:eastAsia="Times New Roman" w:cs="Arial"/>
                <w:color w:val="000000"/>
                <w:sz w:val="16"/>
                <w:szCs w:val="16"/>
                <w:lang w:eastAsia="es-CO"/>
              </w:rPr>
              <w:t>$30.755.282</w:t>
            </w:r>
          </w:p>
        </w:tc>
        <w:tc>
          <w:tcPr>
            <w:tcW w:w="279" w:type="dxa"/>
            <w:tcBorders>
              <w:top w:val="nil"/>
              <w:left w:val="nil"/>
              <w:bottom w:val="single" w:sz="4" w:space="0" w:color="auto"/>
              <w:right w:val="single" w:sz="4" w:space="0" w:color="auto"/>
            </w:tcBorders>
            <w:shd w:val="clear" w:color="auto" w:fill="auto"/>
            <w:vAlign w:val="center"/>
            <w:hideMark/>
          </w:tcPr>
          <w:p w:rsidR="006F032A" w:rsidRPr="0024330A" w:rsidRDefault="00346ECB"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8</w:t>
            </w:r>
          </w:p>
        </w:tc>
        <w:tc>
          <w:tcPr>
            <w:tcW w:w="2796" w:type="dxa"/>
            <w:gridSpan w:val="2"/>
            <w:vMerge/>
            <w:tcBorders>
              <w:top w:val="nil"/>
              <w:left w:val="nil"/>
              <w:bottom w:val="single" w:sz="4" w:space="0" w:color="auto"/>
              <w:right w:val="single" w:sz="4" w:space="0" w:color="auto"/>
            </w:tcBorders>
            <w:vAlign w:val="center"/>
            <w:hideMark/>
          </w:tcPr>
          <w:p w:rsidR="006F032A" w:rsidRPr="0024330A" w:rsidRDefault="006F032A" w:rsidP="00EF3980">
            <w:pPr>
              <w:spacing w:before="0"/>
              <w:contextualSpacing/>
              <w:jc w:val="left"/>
              <w:rPr>
                <w:rFonts w:eastAsia="Times New Roman" w:cs="Arial"/>
                <w:color w:val="000000"/>
                <w:sz w:val="16"/>
                <w:szCs w:val="16"/>
                <w:lang w:eastAsia="es-CO"/>
              </w:rPr>
            </w:pPr>
          </w:p>
        </w:tc>
        <w:tc>
          <w:tcPr>
            <w:tcW w:w="239" w:type="dxa"/>
            <w:tcBorders>
              <w:top w:val="nil"/>
              <w:left w:val="single" w:sz="4" w:space="0" w:color="auto"/>
              <w:bottom w:val="single" w:sz="4" w:space="0" w:color="auto"/>
              <w:right w:val="single" w:sz="4" w:space="0" w:color="auto"/>
            </w:tcBorders>
            <w:shd w:val="clear" w:color="auto" w:fill="auto"/>
            <w:noWrap/>
            <w:vAlign w:val="center"/>
            <w:hideMark/>
          </w:tcPr>
          <w:p w:rsidR="006F032A" w:rsidRPr="0024330A" w:rsidRDefault="006F032A" w:rsidP="00EF3980">
            <w:pPr>
              <w:spacing w:before="0"/>
              <w:contextualSpacing/>
              <w:jc w:val="right"/>
              <w:rPr>
                <w:rFonts w:eastAsia="Times New Roman" w:cs="Arial"/>
                <w:b/>
                <w:bCs/>
                <w:color w:val="FF0000"/>
                <w:sz w:val="16"/>
                <w:szCs w:val="16"/>
                <w:lang w:eastAsia="es-CO"/>
              </w:rPr>
            </w:pPr>
            <w:r w:rsidRPr="0024330A">
              <w:rPr>
                <w:rFonts w:eastAsia="Times New Roman" w:cs="Arial"/>
                <w:b/>
                <w:bCs/>
                <w:color w:val="FF0000"/>
                <w:sz w:val="16"/>
                <w:szCs w:val="16"/>
                <w:lang w:eastAsia="es-CO"/>
              </w:rPr>
              <w:t> </w:t>
            </w:r>
          </w:p>
        </w:tc>
        <w:tc>
          <w:tcPr>
            <w:tcW w:w="11" w:type="dxa"/>
            <w:vAlign w:val="center"/>
            <w:hideMark/>
          </w:tcPr>
          <w:p w:rsidR="006F032A" w:rsidRPr="0024330A" w:rsidRDefault="006F032A" w:rsidP="00EF3980">
            <w:pPr>
              <w:spacing w:before="0"/>
              <w:contextualSpacing/>
              <w:jc w:val="left"/>
              <w:rPr>
                <w:rFonts w:eastAsia="Times New Roman" w:cs="Arial"/>
                <w:sz w:val="20"/>
                <w:szCs w:val="20"/>
                <w:lang w:eastAsia="es-CO"/>
              </w:rPr>
            </w:pPr>
          </w:p>
        </w:tc>
      </w:tr>
    </w:tbl>
    <w:p w:rsidR="00FA0E64" w:rsidRPr="0024330A" w:rsidRDefault="007626E7">
      <w:pPr>
        <w:pStyle w:val="Sinespaciado"/>
        <w:contextualSpacing/>
        <w:jc w:val="center"/>
        <w:rPr>
          <w:rFonts w:ascii="Arial" w:hAnsi="Arial" w:cs="Arial"/>
          <w:sz w:val="16"/>
          <w:szCs w:val="22"/>
        </w:rPr>
      </w:pPr>
      <w:r w:rsidRPr="0024330A">
        <w:rPr>
          <w:rFonts w:ascii="Arial" w:hAnsi="Arial" w:cs="Arial"/>
          <w:sz w:val="16"/>
          <w:szCs w:val="22"/>
        </w:rPr>
        <w:t>Fuente:</w:t>
      </w:r>
      <w:r w:rsidR="0046147D" w:rsidRPr="0024330A">
        <w:rPr>
          <w:rFonts w:ascii="Arial" w:hAnsi="Arial" w:cs="Arial"/>
          <w:sz w:val="16"/>
          <w:szCs w:val="22"/>
        </w:rPr>
        <w:t xml:space="preserve"> </w:t>
      </w:r>
      <w:r w:rsidRPr="0024330A">
        <w:rPr>
          <w:rFonts w:ascii="Arial" w:hAnsi="Arial" w:cs="Arial"/>
          <w:sz w:val="16"/>
          <w:szCs w:val="22"/>
        </w:rPr>
        <w:t>Elaboración</w:t>
      </w:r>
      <w:r w:rsidR="0046147D" w:rsidRPr="0024330A">
        <w:rPr>
          <w:rFonts w:ascii="Arial" w:hAnsi="Arial" w:cs="Arial"/>
          <w:sz w:val="16"/>
          <w:szCs w:val="22"/>
        </w:rPr>
        <w:t xml:space="preserve"> </w:t>
      </w:r>
      <w:r w:rsidRPr="0024330A">
        <w:rPr>
          <w:rFonts w:ascii="Arial" w:hAnsi="Arial" w:cs="Arial"/>
          <w:sz w:val="16"/>
          <w:szCs w:val="22"/>
        </w:rPr>
        <w:t>DAF</w:t>
      </w:r>
      <w:r w:rsidR="0046147D" w:rsidRPr="0024330A">
        <w:rPr>
          <w:rFonts w:ascii="Arial" w:hAnsi="Arial" w:cs="Arial"/>
          <w:sz w:val="16"/>
          <w:szCs w:val="22"/>
        </w:rPr>
        <w:t xml:space="preserve"> </w:t>
      </w:r>
      <w:r w:rsidRPr="0024330A">
        <w:rPr>
          <w:rFonts w:ascii="Arial" w:hAnsi="Arial" w:cs="Arial"/>
          <w:sz w:val="16"/>
          <w:szCs w:val="22"/>
        </w:rPr>
        <w:t>con</w:t>
      </w:r>
      <w:r w:rsidR="0046147D" w:rsidRPr="0024330A">
        <w:rPr>
          <w:rFonts w:ascii="Arial" w:hAnsi="Arial" w:cs="Arial"/>
          <w:sz w:val="16"/>
          <w:szCs w:val="22"/>
        </w:rPr>
        <w:t xml:space="preserve"> </w:t>
      </w:r>
      <w:r w:rsidRPr="0024330A">
        <w:rPr>
          <w:rFonts w:ascii="Arial" w:hAnsi="Arial" w:cs="Arial"/>
          <w:sz w:val="16"/>
          <w:szCs w:val="22"/>
        </w:rPr>
        <w:t>base</w:t>
      </w:r>
      <w:r w:rsidR="0046147D" w:rsidRPr="0024330A">
        <w:rPr>
          <w:rFonts w:ascii="Arial" w:hAnsi="Arial" w:cs="Arial"/>
          <w:sz w:val="16"/>
          <w:szCs w:val="22"/>
        </w:rPr>
        <w:t xml:space="preserve"> </w:t>
      </w:r>
      <w:r w:rsidRPr="0024330A">
        <w:rPr>
          <w:rFonts w:ascii="Arial" w:hAnsi="Arial" w:cs="Arial"/>
          <w:sz w:val="16"/>
          <w:szCs w:val="22"/>
        </w:rPr>
        <w:t>en</w:t>
      </w:r>
      <w:r w:rsidR="0046147D" w:rsidRPr="0024330A">
        <w:rPr>
          <w:rFonts w:ascii="Arial" w:hAnsi="Arial" w:cs="Arial"/>
          <w:sz w:val="16"/>
          <w:szCs w:val="22"/>
        </w:rPr>
        <w:t xml:space="preserve"> </w:t>
      </w:r>
      <w:r w:rsidRPr="0024330A">
        <w:rPr>
          <w:rFonts w:ascii="Arial" w:hAnsi="Arial" w:cs="Arial"/>
          <w:sz w:val="16"/>
          <w:szCs w:val="22"/>
        </w:rPr>
        <w:t>Ejecuciones</w:t>
      </w:r>
      <w:r w:rsidR="0046147D" w:rsidRPr="0024330A">
        <w:rPr>
          <w:rFonts w:ascii="Arial" w:hAnsi="Arial" w:cs="Arial"/>
          <w:sz w:val="16"/>
          <w:szCs w:val="22"/>
        </w:rPr>
        <w:t xml:space="preserve"> </w:t>
      </w:r>
      <w:r w:rsidRPr="0024330A">
        <w:rPr>
          <w:rFonts w:ascii="Arial" w:hAnsi="Arial" w:cs="Arial"/>
          <w:sz w:val="16"/>
          <w:szCs w:val="22"/>
        </w:rPr>
        <w:t>Presupuestales</w:t>
      </w:r>
      <w:r w:rsidR="0046147D" w:rsidRPr="0024330A">
        <w:rPr>
          <w:rFonts w:ascii="Arial" w:hAnsi="Arial" w:cs="Arial"/>
          <w:sz w:val="16"/>
          <w:szCs w:val="22"/>
        </w:rPr>
        <w:t xml:space="preserve"> </w:t>
      </w:r>
      <w:r w:rsidRPr="0024330A">
        <w:rPr>
          <w:rFonts w:ascii="Arial" w:hAnsi="Arial" w:cs="Arial"/>
          <w:sz w:val="16"/>
          <w:szCs w:val="22"/>
        </w:rPr>
        <w:t>y</w:t>
      </w:r>
      <w:r w:rsidR="0046147D" w:rsidRPr="0024330A">
        <w:rPr>
          <w:rFonts w:ascii="Arial" w:hAnsi="Arial" w:cs="Arial"/>
          <w:sz w:val="16"/>
          <w:szCs w:val="22"/>
        </w:rPr>
        <w:t xml:space="preserve"> </w:t>
      </w:r>
      <w:r w:rsidRPr="0024330A">
        <w:rPr>
          <w:rFonts w:ascii="Arial" w:hAnsi="Arial" w:cs="Arial"/>
          <w:sz w:val="16"/>
          <w:szCs w:val="22"/>
        </w:rPr>
        <w:t>el</w:t>
      </w:r>
      <w:r w:rsidR="0046147D" w:rsidRPr="0024330A">
        <w:rPr>
          <w:rFonts w:ascii="Arial" w:hAnsi="Arial" w:cs="Arial"/>
          <w:sz w:val="16"/>
          <w:szCs w:val="22"/>
        </w:rPr>
        <w:t xml:space="preserve"> </w:t>
      </w:r>
      <w:r w:rsidRPr="0024330A">
        <w:rPr>
          <w:rFonts w:ascii="Arial" w:hAnsi="Arial" w:cs="Arial"/>
          <w:sz w:val="16"/>
          <w:szCs w:val="22"/>
        </w:rPr>
        <w:t>reporte</w:t>
      </w:r>
      <w:r w:rsidR="0046147D" w:rsidRPr="0024330A">
        <w:rPr>
          <w:rFonts w:ascii="Arial" w:hAnsi="Arial" w:cs="Arial"/>
          <w:sz w:val="16"/>
          <w:szCs w:val="22"/>
        </w:rPr>
        <w:t xml:space="preserve"> </w:t>
      </w:r>
      <w:r w:rsidR="00FA2287" w:rsidRPr="0024330A">
        <w:rPr>
          <w:rFonts w:ascii="Arial" w:hAnsi="Arial" w:cs="Arial"/>
          <w:sz w:val="16"/>
          <w:szCs w:val="22"/>
        </w:rPr>
        <w:t>FUT</w:t>
      </w:r>
      <w:r w:rsidRPr="0024330A">
        <w:rPr>
          <w:rFonts w:ascii="Arial" w:hAnsi="Arial" w:cs="Arial"/>
          <w:sz w:val="16"/>
          <w:szCs w:val="22"/>
        </w:rPr>
        <w:t>.</w:t>
      </w:r>
    </w:p>
    <w:p w:rsidR="004008AA" w:rsidRPr="0024330A" w:rsidRDefault="004008AA">
      <w:pPr>
        <w:pStyle w:val="Sinespaciado"/>
        <w:contextualSpacing/>
        <w:jc w:val="center"/>
        <w:rPr>
          <w:rFonts w:ascii="Arial" w:hAnsi="Arial" w:cs="Arial"/>
          <w:sz w:val="16"/>
          <w:szCs w:val="22"/>
        </w:rPr>
      </w:pPr>
      <w:r w:rsidRPr="0024330A">
        <w:rPr>
          <w:rFonts w:ascii="Arial" w:hAnsi="Arial" w:cs="Arial"/>
          <w:sz w:val="16"/>
          <w:szCs w:val="22"/>
        </w:rPr>
        <w:t>*</w:t>
      </w:r>
      <w:r w:rsidR="0046147D" w:rsidRPr="0024330A">
        <w:rPr>
          <w:rFonts w:ascii="Arial" w:hAnsi="Arial" w:cs="Arial"/>
          <w:sz w:val="16"/>
          <w:szCs w:val="22"/>
        </w:rPr>
        <w:t xml:space="preserve"> </w:t>
      </w:r>
      <w:r w:rsidRPr="0024330A">
        <w:rPr>
          <w:rFonts w:ascii="Arial" w:hAnsi="Arial" w:cs="Arial"/>
          <w:sz w:val="16"/>
          <w:szCs w:val="22"/>
        </w:rPr>
        <w:t>Información</w:t>
      </w:r>
      <w:r w:rsidR="0046147D" w:rsidRPr="0024330A">
        <w:rPr>
          <w:rFonts w:ascii="Arial" w:hAnsi="Arial" w:cs="Arial"/>
          <w:sz w:val="16"/>
          <w:szCs w:val="22"/>
        </w:rPr>
        <w:t xml:space="preserve"> </w:t>
      </w:r>
      <w:r w:rsidRPr="0024330A">
        <w:rPr>
          <w:rFonts w:ascii="Arial" w:hAnsi="Arial" w:cs="Arial"/>
          <w:sz w:val="16"/>
          <w:szCs w:val="22"/>
        </w:rPr>
        <w:t>obtenida</w:t>
      </w:r>
      <w:r w:rsidR="0046147D" w:rsidRPr="0024330A">
        <w:rPr>
          <w:rFonts w:ascii="Arial" w:hAnsi="Arial" w:cs="Arial"/>
          <w:sz w:val="16"/>
          <w:szCs w:val="22"/>
        </w:rPr>
        <w:t xml:space="preserve"> </w:t>
      </w:r>
      <w:r w:rsidRPr="0024330A">
        <w:rPr>
          <w:rFonts w:ascii="Arial" w:hAnsi="Arial" w:cs="Arial"/>
          <w:sz w:val="16"/>
          <w:szCs w:val="22"/>
        </w:rPr>
        <w:t>en</w:t>
      </w:r>
      <w:r w:rsidR="0046147D" w:rsidRPr="0024330A">
        <w:rPr>
          <w:rFonts w:ascii="Arial" w:hAnsi="Arial" w:cs="Arial"/>
          <w:sz w:val="16"/>
          <w:szCs w:val="22"/>
        </w:rPr>
        <w:t xml:space="preserve"> </w:t>
      </w:r>
      <w:r w:rsidRPr="0024330A">
        <w:rPr>
          <w:rFonts w:ascii="Arial" w:hAnsi="Arial" w:cs="Arial"/>
          <w:sz w:val="16"/>
          <w:szCs w:val="22"/>
        </w:rPr>
        <w:t>el</w:t>
      </w:r>
      <w:r w:rsidR="0046147D" w:rsidRPr="0024330A">
        <w:rPr>
          <w:rFonts w:ascii="Arial" w:hAnsi="Arial" w:cs="Arial"/>
          <w:sz w:val="16"/>
          <w:szCs w:val="22"/>
        </w:rPr>
        <w:t xml:space="preserve"> </w:t>
      </w:r>
      <w:r w:rsidRPr="0024330A">
        <w:rPr>
          <w:rFonts w:ascii="Arial" w:hAnsi="Arial" w:cs="Arial"/>
          <w:sz w:val="16"/>
          <w:szCs w:val="22"/>
        </w:rPr>
        <w:t>ejercicio</w:t>
      </w:r>
      <w:r w:rsidR="0046147D" w:rsidRPr="0024330A">
        <w:rPr>
          <w:rFonts w:ascii="Arial" w:hAnsi="Arial" w:cs="Arial"/>
          <w:sz w:val="16"/>
          <w:szCs w:val="22"/>
        </w:rPr>
        <w:t xml:space="preserve"> </w:t>
      </w:r>
      <w:r w:rsidRPr="0024330A">
        <w:rPr>
          <w:rFonts w:ascii="Arial" w:hAnsi="Arial" w:cs="Arial"/>
          <w:sz w:val="16"/>
          <w:szCs w:val="22"/>
        </w:rPr>
        <w:t>presupuestal</w:t>
      </w:r>
      <w:r w:rsidR="0046147D" w:rsidRPr="0024330A">
        <w:rPr>
          <w:rFonts w:ascii="Arial" w:hAnsi="Arial" w:cs="Arial"/>
          <w:sz w:val="16"/>
          <w:szCs w:val="22"/>
        </w:rPr>
        <w:t xml:space="preserve"> </w:t>
      </w:r>
      <w:r w:rsidRPr="0024330A">
        <w:rPr>
          <w:rFonts w:ascii="Arial" w:hAnsi="Arial" w:cs="Arial"/>
          <w:sz w:val="16"/>
          <w:szCs w:val="22"/>
        </w:rPr>
        <w:t>con</w:t>
      </w:r>
      <w:r w:rsidR="0046147D" w:rsidRPr="0024330A">
        <w:rPr>
          <w:rFonts w:ascii="Arial" w:hAnsi="Arial" w:cs="Arial"/>
          <w:sz w:val="16"/>
          <w:szCs w:val="22"/>
        </w:rPr>
        <w:t xml:space="preserve"> </w:t>
      </w:r>
      <w:r w:rsidRPr="0024330A">
        <w:rPr>
          <w:rFonts w:ascii="Arial" w:hAnsi="Arial" w:cs="Arial"/>
          <w:sz w:val="16"/>
          <w:szCs w:val="22"/>
        </w:rPr>
        <w:t>base</w:t>
      </w:r>
      <w:r w:rsidR="0046147D" w:rsidRPr="0024330A">
        <w:rPr>
          <w:rFonts w:ascii="Arial" w:hAnsi="Arial" w:cs="Arial"/>
          <w:sz w:val="16"/>
          <w:szCs w:val="22"/>
        </w:rPr>
        <w:t xml:space="preserve"> </w:t>
      </w:r>
      <w:r w:rsidRPr="0024330A">
        <w:rPr>
          <w:rFonts w:ascii="Arial" w:hAnsi="Arial" w:cs="Arial"/>
          <w:sz w:val="16"/>
          <w:szCs w:val="22"/>
        </w:rPr>
        <w:t>en</w:t>
      </w:r>
      <w:r w:rsidR="0046147D" w:rsidRPr="0024330A">
        <w:rPr>
          <w:rFonts w:ascii="Arial" w:hAnsi="Arial" w:cs="Arial"/>
          <w:sz w:val="16"/>
          <w:szCs w:val="22"/>
        </w:rPr>
        <w:t xml:space="preserve"> </w:t>
      </w:r>
      <w:r w:rsidRPr="0024330A">
        <w:rPr>
          <w:rFonts w:ascii="Arial" w:hAnsi="Arial" w:cs="Arial"/>
          <w:sz w:val="16"/>
          <w:szCs w:val="22"/>
        </w:rPr>
        <w:t>las</w:t>
      </w:r>
      <w:r w:rsidR="0046147D" w:rsidRPr="0024330A">
        <w:rPr>
          <w:rFonts w:ascii="Arial" w:hAnsi="Arial" w:cs="Arial"/>
          <w:sz w:val="16"/>
          <w:szCs w:val="22"/>
        </w:rPr>
        <w:t xml:space="preserve"> </w:t>
      </w:r>
      <w:r w:rsidR="00187C8D" w:rsidRPr="0024330A">
        <w:rPr>
          <w:rFonts w:ascii="Arial" w:hAnsi="Arial" w:cs="Arial"/>
          <w:sz w:val="16"/>
          <w:szCs w:val="22"/>
        </w:rPr>
        <w:t>e</w:t>
      </w:r>
      <w:r w:rsidRPr="0024330A">
        <w:rPr>
          <w:rFonts w:ascii="Arial" w:hAnsi="Arial" w:cs="Arial"/>
          <w:sz w:val="16"/>
          <w:szCs w:val="22"/>
        </w:rPr>
        <w:t>jecuciones</w:t>
      </w:r>
      <w:r w:rsidR="0046147D" w:rsidRPr="0024330A">
        <w:rPr>
          <w:rFonts w:ascii="Arial" w:hAnsi="Arial" w:cs="Arial"/>
          <w:sz w:val="16"/>
          <w:szCs w:val="22"/>
        </w:rPr>
        <w:t xml:space="preserve"> </w:t>
      </w:r>
      <w:r w:rsidR="00187C8D" w:rsidRPr="0024330A">
        <w:rPr>
          <w:rFonts w:ascii="Arial" w:hAnsi="Arial" w:cs="Arial"/>
          <w:sz w:val="16"/>
          <w:szCs w:val="22"/>
        </w:rPr>
        <w:t>p</w:t>
      </w:r>
      <w:r w:rsidRPr="0024330A">
        <w:rPr>
          <w:rFonts w:ascii="Arial" w:hAnsi="Arial" w:cs="Arial"/>
          <w:sz w:val="16"/>
          <w:szCs w:val="22"/>
        </w:rPr>
        <w:t>resupuestales.</w:t>
      </w:r>
      <w:r w:rsidR="0046147D" w:rsidRPr="0024330A">
        <w:rPr>
          <w:rFonts w:ascii="Arial" w:hAnsi="Arial" w:cs="Arial"/>
          <w:sz w:val="16"/>
          <w:szCs w:val="22"/>
        </w:rPr>
        <w:t xml:space="preserve"> </w:t>
      </w:r>
    </w:p>
    <w:p w:rsidR="0017021B" w:rsidRPr="0024330A" w:rsidRDefault="004008AA">
      <w:pPr>
        <w:pStyle w:val="Sinespaciado"/>
        <w:contextualSpacing/>
        <w:jc w:val="center"/>
        <w:rPr>
          <w:rFonts w:ascii="Arial" w:hAnsi="Arial" w:cs="Arial"/>
          <w:sz w:val="16"/>
          <w:szCs w:val="22"/>
        </w:rPr>
      </w:pPr>
      <w:r w:rsidRPr="0024330A">
        <w:rPr>
          <w:rFonts w:ascii="Arial" w:hAnsi="Arial" w:cs="Arial"/>
          <w:sz w:val="16"/>
          <w:szCs w:val="22"/>
        </w:rPr>
        <w:t>**</w:t>
      </w:r>
      <w:r w:rsidR="0046147D" w:rsidRPr="0024330A">
        <w:rPr>
          <w:rFonts w:ascii="Arial" w:hAnsi="Arial" w:cs="Arial"/>
          <w:sz w:val="16"/>
          <w:szCs w:val="22"/>
        </w:rPr>
        <w:t xml:space="preserve"> </w:t>
      </w:r>
      <w:r w:rsidRPr="0024330A">
        <w:rPr>
          <w:rFonts w:ascii="Arial" w:hAnsi="Arial" w:cs="Arial"/>
          <w:sz w:val="16"/>
          <w:szCs w:val="22"/>
        </w:rPr>
        <w:t>Categoría</w:t>
      </w:r>
      <w:r w:rsidR="0046147D" w:rsidRPr="0024330A">
        <w:rPr>
          <w:rFonts w:ascii="Arial" w:hAnsi="Arial" w:cs="Arial"/>
          <w:sz w:val="16"/>
          <w:szCs w:val="22"/>
        </w:rPr>
        <w:t xml:space="preserve"> </w:t>
      </w:r>
      <w:r w:rsidRPr="0024330A">
        <w:rPr>
          <w:rFonts w:ascii="Arial" w:hAnsi="Arial" w:cs="Arial"/>
          <w:sz w:val="16"/>
          <w:szCs w:val="22"/>
        </w:rPr>
        <w:t>de</w:t>
      </w:r>
      <w:r w:rsidR="0046147D" w:rsidRPr="0024330A">
        <w:rPr>
          <w:rFonts w:ascii="Arial" w:hAnsi="Arial" w:cs="Arial"/>
          <w:sz w:val="16"/>
          <w:szCs w:val="22"/>
        </w:rPr>
        <w:t xml:space="preserve"> </w:t>
      </w:r>
      <w:r w:rsidRPr="0024330A">
        <w:rPr>
          <w:rFonts w:ascii="Arial" w:hAnsi="Arial" w:cs="Arial"/>
          <w:sz w:val="16"/>
          <w:szCs w:val="22"/>
        </w:rPr>
        <w:t>Cierre</w:t>
      </w:r>
      <w:r w:rsidR="0046147D" w:rsidRPr="0024330A">
        <w:rPr>
          <w:rFonts w:ascii="Arial" w:hAnsi="Arial" w:cs="Arial"/>
          <w:sz w:val="16"/>
          <w:szCs w:val="22"/>
        </w:rPr>
        <w:t xml:space="preserve"> </w:t>
      </w:r>
      <w:r w:rsidRPr="0024330A">
        <w:rPr>
          <w:rFonts w:ascii="Arial" w:hAnsi="Arial" w:cs="Arial"/>
          <w:sz w:val="16"/>
          <w:szCs w:val="22"/>
        </w:rPr>
        <w:t>Fiscal</w:t>
      </w:r>
      <w:r w:rsidR="0046147D" w:rsidRPr="0024330A">
        <w:rPr>
          <w:rFonts w:ascii="Arial" w:hAnsi="Arial" w:cs="Arial"/>
          <w:sz w:val="16"/>
          <w:szCs w:val="22"/>
        </w:rPr>
        <w:t xml:space="preserve"> </w:t>
      </w:r>
      <w:r w:rsidRPr="0024330A">
        <w:rPr>
          <w:rFonts w:ascii="Arial" w:hAnsi="Arial" w:cs="Arial"/>
          <w:sz w:val="16"/>
          <w:szCs w:val="22"/>
        </w:rPr>
        <w:t>del</w:t>
      </w:r>
      <w:r w:rsidR="0046147D" w:rsidRPr="0024330A">
        <w:rPr>
          <w:rFonts w:ascii="Arial" w:hAnsi="Arial" w:cs="Arial"/>
          <w:sz w:val="16"/>
          <w:szCs w:val="22"/>
        </w:rPr>
        <w:t xml:space="preserve"> </w:t>
      </w:r>
      <w:r w:rsidRPr="0024330A">
        <w:rPr>
          <w:rFonts w:ascii="Arial" w:hAnsi="Arial" w:cs="Arial"/>
          <w:sz w:val="16"/>
          <w:szCs w:val="22"/>
        </w:rPr>
        <w:t>FUT</w:t>
      </w:r>
      <w:r w:rsidR="00187C8D" w:rsidRPr="0024330A">
        <w:rPr>
          <w:rFonts w:ascii="Arial" w:hAnsi="Arial" w:cs="Arial"/>
          <w:sz w:val="16"/>
          <w:szCs w:val="22"/>
        </w:rPr>
        <w:t>.</w:t>
      </w:r>
    </w:p>
    <w:p w:rsidR="00166380" w:rsidRPr="0024330A" w:rsidRDefault="00166380">
      <w:pPr>
        <w:spacing w:before="0"/>
        <w:ind w:right="59"/>
        <w:contextualSpacing/>
        <w:rPr>
          <w:rFonts w:eastAsia="Arial" w:cs="Arial"/>
        </w:rPr>
      </w:pPr>
    </w:p>
    <w:p w:rsidR="00854925" w:rsidRPr="0024330A" w:rsidRDefault="00D717F0">
      <w:pPr>
        <w:pStyle w:val="Ttulo2"/>
        <w:spacing w:before="0"/>
        <w:rPr>
          <w:b w:val="0"/>
        </w:rPr>
      </w:pPr>
      <w:r w:rsidRPr="0024330A">
        <w:t>Vigencia 201</w:t>
      </w:r>
      <w:r w:rsidR="00921781" w:rsidRPr="0024330A">
        <w:t>9</w:t>
      </w:r>
      <w:r w:rsidR="00854925" w:rsidRPr="0024330A">
        <w:t>.</w:t>
      </w:r>
    </w:p>
    <w:p w:rsidR="00854925" w:rsidRPr="0024330A" w:rsidRDefault="00854925" w:rsidP="00EF3980">
      <w:pPr>
        <w:contextualSpacing/>
        <w:rPr>
          <w:rFonts w:cs="Arial"/>
        </w:rPr>
      </w:pPr>
    </w:p>
    <w:p w:rsidR="00DF01CE" w:rsidRPr="0024330A" w:rsidRDefault="00D717F0" w:rsidP="00EF3980">
      <w:pPr>
        <w:spacing w:before="0"/>
        <w:contextualSpacing/>
        <w:rPr>
          <w:rFonts w:cs="Arial"/>
        </w:rPr>
      </w:pPr>
      <w:r w:rsidRPr="0024330A">
        <w:rPr>
          <w:rFonts w:cs="Arial"/>
        </w:rPr>
        <w:t xml:space="preserve">Para la vigencia 2019, al Municipio de </w:t>
      </w:r>
      <w:r w:rsidR="00391C79" w:rsidRPr="0024330A">
        <w:rPr>
          <w:rFonts w:cs="Arial"/>
        </w:rPr>
        <w:t>Coveñas - Sucre</w:t>
      </w:r>
      <w:r w:rsidRPr="0024330A">
        <w:rPr>
          <w:rFonts w:cs="Arial"/>
        </w:rPr>
        <w:t xml:space="preserve"> se le asignaron </w:t>
      </w:r>
      <w:r w:rsidR="006F032A" w:rsidRPr="0024330A">
        <w:rPr>
          <w:rFonts w:cs="Arial"/>
        </w:rPr>
        <w:t>$147.516.257</w:t>
      </w:r>
      <w:r w:rsidRPr="0024330A">
        <w:rPr>
          <w:rFonts w:cs="Arial"/>
        </w:rPr>
        <w:t xml:space="preserve">de la </w:t>
      </w:r>
      <w:r w:rsidR="00854925" w:rsidRPr="0024330A">
        <w:rPr>
          <w:rFonts w:cs="Arial"/>
        </w:rPr>
        <w:t xml:space="preserve">Asignación Especial del Sistema General de Participaciones para la Alimentación Escolar - </w:t>
      </w:r>
      <w:r w:rsidRPr="0024330A">
        <w:rPr>
          <w:rFonts w:cs="Arial"/>
        </w:rPr>
        <w:t>AESGPAE, según los Documentos de Distribución SGP-33-2018 y SGP-</w:t>
      </w:r>
      <w:r w:rsidR="00D21516" w:rsidRPr="0024330A">
        <w:rPr>
          <w:rFonts w:cs="Arial"/>
        </w:rPr>
        <w:t>36</w:t>
      </w:r>
      <w:r w:rsidRPr="0024330A">
        <w:rPr>
          <w:rFonts w:cs="Arial"/>
        </w:rPr>
        <w:t>-2019.</w:t>
      </w:r>
    </w:p>
    <w:p w:rsidR="00BC7FCF" w:rsidRPr="0024330A" w:rsidRDefault="00BC7FCF" w:rsidP="00EF3980">
      <w:pPr>
        <w:spacing w:before="0"/>
        <w:contextualSpacing/>
        <w:rPr>
          <w:rFonts w:cs="Arial"/>
        </w:rPr>
      </w:pPr>
    </w:p>
    <w:p w:rsidR="006F032A" w:rsidRPr="0024330A" w:rsidRDefault="006F032A" w:rsidP="00EF3980">
      <w:pPr>
        <w:pStyle w:val="Prrafodelista"/>
        <w:numPr>
          <w:ilvl w:val="0"/>
          <w:numId w:val="47"/>
        </w:numPr>
        <w:spacing w:before="0" w:line="240" w:lineRule="auto"/>
        <w:jc w:val="both"/>
        <w:rPr>
          <w:rFonts w:ascii="Arial" w:hAnsi="Arial" w:cs="Arial"/>
        </w:rPr>
      </w:pPr>
      <w:r w:rsidRPr="0024330A">
        <w:rPr>
          <w:rFonts w:ascii="Arial" w:hAnsi="Arial" w:cs="Arial"/>
        </w:rPr>
        <w:t xml:space="preserve">Al evaluar el reporte FUT realizado por la Entidad Territorial al cierre de la vigencia 2019, se observa que la información contenida en el </w:t>
      </w:r>
      <w:r w:rsidR="00854925" w:rsidRPr="0024330A">
        <w:rPr>
          <w:rFonts w:ascii="Arial" w:hAnsi="Arial" w:cs="Arial"/>
        </w:rPr>
        <w:t>S</w:t>
      </w:r>
      <w:r w:rsidRPr="0024330A">
        <w:rPr>
          <w:rFonts w:ascii="Arial" w:hAnsi="Arial" w:cs="Arial"/>
        </w:rPr>
        <w:t xml:space="preserve">istema CHIP para los ingresos corrientes procedentes de la AESGPAE es consistente con la ejecución presupuestal de ingresos presentada por el Municipio. No obstante, se advierten diferencias en el registro de recursos de capital por concepto de rendimientos financieros, en tanto que en la Categoría de Ingresos del FUT no se registran ingresos por este concepto. </w:t>
      </w:r>
      <w:r w:rsidR="00B2029E" w:rsidRPr="0024330A">
        <w:rPr>
          <w:rFonts w:ascii="Arial" w:hAnsi="Arial" w:cs="Arial"/>
        </w:rPr>
        <w:t xml:space="preserve">Así </w:t>
      </w:r>
      <w:r w:rsidR="00B2029E" w:rsidRPr="0024330A">
        <w:rPr>
          <w:rFonts w:ascii="Arial" w:hAnsi="Arial" w:cs="Arial"/>
        </w:rPr>
        <w:lastRenderedPageBreak/>
        <w:t>mismo</w:t>
      </w:r>
      <w:r w:rsidRPr="0024330A">
        <w:rPr>
          <w:rFonts w:ascii="Arial" w:hAnsi="Arial" w:cs="Arial"/>
        </w:rPr>
        <w:t>, al cierre de la vigencia 2019, la Cuenta Maestra en la que se manejan los recursos de la AESGPAE mostraba rendimientos financieros por $266.107.</w:t>
      </w:r>
    </w:p>
    <w:p w:rsidR="00854925" w:rsidRPr="0024330A" w:rsidRDefault="00854925" w:rsidP="00EF3980">
      <w:pPr>
        <w:pStyle w:val="Prrafodelista"/>
        <w:spacing w:before="0" w:line="240" w:lineRule="auto"/>
        <w:ind w:left="360"/>
        <w:jc w:val="both"/>
        <w:rPr>
          <w:rFonts w:ascii="Arial" w:hAnsi="Arial" w:cs="Arial"/>
        </w:rPr>
      </w:pPr>
    </w:p>
    <w:p w:rsidR="00854925" w:rsidRPr="0024330A" w:rsidRDefault="00854925" w:rsidP="00EF3980">
      <w:pPr>
        <w:pStyle w:val="Prrafodelista"/>
        <w:numPr>
          <w:ilvl w:val="0"/>
          <w:numId w:val="47"/>
        </w:numPr>
        <w:spacing w:before="0" w:line="240" w:lineRule="auto"/>
        <w:jc w:val="both"/>
        <w:rPr>
          <w:rFonts w:ascii="Arial" w:hAnsi="Arial" w:cs="Arial"/>
        </w:rPr>
      </w:pPr>
      <w:r w:rsidRPr="0024330A">
        <w:rPr>
          <w:rFonts w:ascii="Arial" w:hAnsi="Arial" w:cs="Arial"/>
        </w:rPr>
        <w:t>En lo correspondiente al gasto, de conformidad con la ejecución presupuestal de gastos, con corte a 31 de diciembre de 2019 el Municipio comprometió recursos por $151.037.482; el 98 % de los ingresos corrientes de la asignación y el otro 2 % de recursos de vigencias anteriores de la AESGPAE. Frente a esta última fuente se observa una apropiación no afectada de $21.417.737 respecto a lo establecido en el RDP 190448-01 del 16 de abril de 2019. Al comparar lo reportado en la Categoría Gastos de Inversión del FUT con lo consignado en la ejecución presupuestal se observa una diferencia de $1.172.000.</w:t>
      </w:r>
    </w:p>
    <w:p w:rsidR="00854925" w:rsidRPr="0024330A" w:rsidRDefault="00854925" w:rsidP="00EF3980">
      <w:pPr>
        <w:pStyle w:val="Prrafodelista"/>
        <w:spacing w:line="240" w:lineRule="auto"/>
        <w:rPr>
          <w:rFonts w:ascii="Arial" w:hAnsi="Arial" w:cs="Arial"/>
        </w:rPr>
      </w:pPr>
    </w:p>
    <w:p w:rsidR="00854925" w:rsidRPr="0024330A" w:rsidRDefault="00854925" w:rsidP="00EF3980">
      <w:pPr>
        <w:pStyle w:val="Prrafodelista"/>
        <w:spacing w:before="0" w:line="240" w:lineRule="auto"/>
        <w:ind w:left="360"/>
        <w:jc w:val="both"/>
        <w:rPr>
          <w:rFonts w:ascii="Arial" w:hAnsi="Arial" w:cs="Arial"/>
        </w:rPr>
      </w:pPr>
      <w:r w:rsidRPr="0024330A">
        <w:rPr>
          <w:rFonts w:ascii="Arial" w:hAnsi="Arial" w:cs="Arial"/>
        </w:rPr>
        <w:t>Frente a los conceptos de inversión en la Asignación de Alimentación Escolar, el 100 % correspondió a contratación con terceros para la Prestación Integral del Servicio en las instituciones educativas. No obstante, se observa que en la Categoría Gastos de Inversión del FUT se reportaron compromisos, obligaciones y pagos con cargo a recursos de vigencias anteriores de la AESGPAE por $3.521.225 para la Contratación de personal para la preparación de alimentos (Código A.1.2.10.1.3).</w:t>
      </w:r>
    </w:p>
    <w:p w:rsidR="00854925" w:rsidRPr="0024330A" w:rsidRDefault="00854925" w:rsidP="00EF3980">
      <w:pPr>
        <w:pStyle w:val="Prrafodelista"/>
        <w:spacing w:before="0" w:line="240" w:lineRule="auto"/>
        <w:ind w:left="360"/>
        <w:jc w:val="both"/>
        <w:rPr>
          <w:rFonts w:ascii="Arial" w:hAnsi="Arial" w:cs="Arial"/>
        </w:rPr>
      </w:pPr>
    </w:p>
    <w:p w:rsidR="00854925" w:rsidRPr="0024330A" w:rsidRDefault="00854925" w:rsidP="00EF3980">
      <w:pPr>
        <w:pStyle w:val="Prrafodelista"/>
        <w:numPr>
          <w:ilvl w:val="0"/>
          <w:numId w:val="47"/>
        </w:numPr>
        <w:spacing w:before="0" w:line="240" w:lineRule="auto"/>
        <w:jc w:val="both"/>
        <w:rPr>
          <w:rFonts w:ascii="Arial" w:hAnsi="Arial" w:cs="Arial"/>
        </w:rPr>
      </w:pPr>
      <w:r w:rsidRPr="0024330A">
        <w:rPr>
          <w:rFonts w:ascii="Arial" w:hAnsi="Arial" w:cs="Arial"/>
        </w:rPr>
        <w:t>Resulta importante señalar que los informes de supervisión realizados en el marco de la ejecución del Contrato COV-LP-001-2019 no contienen la información de la ejecución por fuente de financiamiento; sin embargo, a partir de los informes entregados para el período comprendido entre el 16 de abril y el 6 de diciembre de 2019, se estableció un valor ejecutado de $567.056.150, mientras que en las ejecuciones presupuestales se establecieron obligaciones por $565.280.400, lo que representa una diferencia de $1.775.750.</w:t>
      </w:r>
    </w:p>
    <w:p w:rsidR="00854925" w:rsidRPr="0024330A" w:rsidRDefault="00854925" w:rsidP="00EF3980">
      <w:pPr>
        <w:pStyle w:val="Prrafodelista"/>
        <w:spacing w:before="0" w:line="240" w:lineRule="auto"/>
        <w:ind w:left="360"/>
        <w:jc w:val="both"/>
        <w:rPr>
          <w:rFonts w:ascii="Arial" w:hAnsi="Arial" w:cs="Arial"/>
        </w:rPr>
      </w:pPr>
    </w:p>
    <w:p w:rsidR="00854925" w:rsidRPr="0024330A" w:rsidRDefault="00854925" w:rsidP="00EF3980">
      <w:pPr>
        <w:pStyle w:val="Prrafodelista"/>
        <w:numPr>
          <w:ilvl w:val="0"/>
          <w:numId w:val="47"/>
        </w:numPr>
        <w:spacing w:before="0" w:line="240" w:lineRule="auto"/>
        <w:jc w:val="both"/>
        <w:rPr>
          <w:rFonts w:ascii="Arial" w:hAnsi="Arial" w:cs="Arial"/>
        </w:rPr>
      </w:pPr>
      <w:r w:rsidRPr="0024330A">
        <w:rPr>
          <w:rFonts w:ascii="Arial" w:hAnsi="Arial" w:cs="Arial"/>
        </w:rPr>
        <w:t>Frente a los pagos, la Entidad Territorial señala que se pagó el 100 % de lo obligado en la ejecución del Contrato COV-LP-001-2019. No obstante, de conformidad con las órdenes de pago y los comprobantes de egreso aportados por la Administración Municipal, se autorizaron pagos con cargo a la AESGPAE por $151.037.482; es decir, existe una diferencia de $1.172.000.</w:t>
      </w:r>
    </w:p>
    <w:p w:rsidR="00854925" w:rsidRPr="0024330A" w:rsidRDefault="00854925" w:rsidP="00EF3980">
      <w:pPr>
        <w:pStyle w:val="Prrafodelista"/>
        <w:spacing w:line="240" w:lineRule="auto"/>
        <w:rPr>
          <w:rFonts w:ascii="Arial" w:hAnsi="Arial" w:cs="Arial"/>
        </w:rPr>
      </w:pPr>
    </w:p>
    <w:p w:rsidR="00854925" w:rsidRPr="0024330A" w:rsidRDefault="00854925" w:rsidP="00EF3980">
      <w:pPr>
        <w:pStyle w:val="Prrafodelista"/>
        <w:spacing w:before="0" w:line="240" w:lineRule="auto"/>
        <w:ind w:left="360"/>
        <w:jc w:val="both"/>
        <w:rPr>
          <w:rFonts w:ascii="Arial" w:hAnsi="Arial" w:cs="Arial"/>
        </w:rPr>
      </w:pPr>
      <w:r w:rsidRPr="0024330A">
        <w:rPr>
          <w:rFonts w:ascii="Arial" w:hAnsi="Arial" w:cs="Arial"/>
        </w:rPr>
        <w:t>Ahora bien, sobre la Cuenta Maestra se registran cuatro (4) egresos a favor de la Fundación para la Innovación Social hacia el Desarrollo, con NIT 900684506 – 4, por $20.949.494, uno a favor de “PAERT CONTRATO 1523” con NIT 900251864-8 por $114.420.054 y veintinueve (29) egresos a favor del Municipio de Coveñas por $54.038.906, presentándose diferencias entre las órdenes de pago y las cuentas de destino de estos movimientos.</w:t>
      </w:r>
    </w:p>
    <w:p w:rsidR="00854925" w:rsidRPr="0024330A" w:rsidRDefault="00854925" w:rsidP="00EF3980">
      <w:pPr>
        <w:pStyle w:val="Prrafodelista"/>
        <w:spacing w:before="0" w:line="240" w:lineRule="auto"/>
        <w:ind w:left="360"/>
        <w:jc w:val="both"/>
        <w:rPr>
          <w:rFonts w:ascii="Arial" w:hAnsi="Arial" w:cs="Arial"/>
        </w:rPr>
      </w:pPr>
    </w:p>
    <w:p w:rsidR="00854925" w:rsidRPr="0024330A" w:rsidRDefault="00854925" w:rsidP="00EF3980">
      <w:pPr>
        <w:pStyle w:val="Prrafodelista"/>
        <w:numPr>
          <w:ilvl w:val="0"/>
          <w:numId w:val="47"/>
        </w:numPr>
        <w:spacing w:before="0" w:line="240" w:lineRule="auto"/>
        <w:jc w:val="both"/>
        <w:rPr>
          <w:rFonts w:ascii="Arial" w:hAnsi="Arial" w:cs="Arial"/>
        </w:rPr>
      </w:pPr>
      <w:r w:rsidRPr="0024330A">
        <w:rPr>
          <w:rFonts w:ascii="Arial" w:hAnsi="Arial" w:cs="Arial"/>
        </w:rPr>
        <w:t>A partir del ejercicio presupuestal, el cierre de 2019 resulta en un superávit por $21.685.416. Sin embargo, en la Categoría Cierre Fiscal del FUT, se registra superávit de la AESGPAE por $20.754.444. Ahora bien, el Decreto 012 del 14 de enero de 2020 del Municipio de Coveñas - Sucre señala que, al efectuar el cruce entre las disponibilidades y las exigibilidades a corto plazo se obtiene un déficit de la AESGPAE por $1.245.917.</w:t>
      </w:r>
    </w:p>
    <w:p w:rsidR="00854925" w:rsidRPr="0024330A" w:rsidRDefault="00854925" w:rsidP="00EF3980">
      <w:pPr>
        <w:pStyle w:val="Prrafodelista"/>
        <w:spacing w:before="0" w:line="240" w:lineRule="auto"/>
        <w:ind w:left="360"/>
        <w:jc w:val="both"/>
        <w:rPr>
          <w:rFonts w:ascii="Arial" w:hAnsi="Arial" w:cs="Arial"/>
        </w:rPr>
      </w:pPr>
    </w:p>
    <w:p w:rsidR="00854925" w:rsidRPr="0024330A" w:rsidRDefault="00854925" w:rsidP="00EF3980">
      <w:pPr>
        <w:pStyle w:val="Prrafodelista"/>
        <w:numPr>
          <w:ilvl w:val="0"/>
          <w:numId w:val="47"/>
        </w:numPr>
        <w:spacing w:before="0" w:line="240" w:lineRule="auto"/>
        <w:ind w:left="357" w:hanging="357"/>
        <w:jc w:val="both"/>
        <w:rPr>
          <w:rFonts w:ascii="Arial" w:hAnsi="Arial" w:cs="Arial"/>
        </w:rPr>
      </w:pPr>
      <w:r w:rsidRPr="0024330A">
        <w:rPr>
          <w:rFonts w:ascii="Arial" w:hAnsi="Arial" w:cs="Arial"/>
        </w:rPr>
        <w:lastRenderedPageBreak/>
        <w:t>A partir del ejercicio presupuestal al cierre de 2019 se debían constituir reservas por $1.172.000, no obstante, en la Categoría Cierre Fiscal del FUT no se reportan reservas presupuestales.</w:t>
      </w:r>
    </w:p>
    <w:p w:rsidR="00854925" w:rsidRPr="0024330A" w:rsidRDefault="00854925" w:rsidP="00EF3980">
      <w:pPr>
        <w:pStyle w:val="Prrafodelista"/>
        <w:spacing w:line="240" w:lineRule="auto"/>
        <w:rPr>
          <w:rFonts w:ascii="Arial" w:hAnsi="Arial" w:cs="Arial"/>
        </w:rPr>
      </w:pPr>
    </w:p>
    <w:p w:rsidR="00854925" w:rsidRPr="0024330A" w:rsidRDefault="00854925" w:rsidP="00EF3980">
      <w:pPr>
        <w:pStyle w:val="Prrafodelista"/>
        <w:numPr>
          <w:ilvl w:val="0"/>
          <w:numId w:val="47"/>
        </w:numPr>
        <w:spacing w:before="0" w:line="240" w:lineRule="auto"/>
        <w:ind w:left="357" w:hanging="357"/>
        <w:jc w:val="both"/>
        <w:rPr>
          <w:rFonts w:ascii="Arial" w:hAnsi="Arial" w:cs="Arial"/>
        </w:rPr>
      </w:pPr>
      <w:r w:rsidRPr="0024330A">
        <w:rPr>
          <w:rFonts w:ascii="Arial" w:hAnsi="Arial" w:cs="Arial"/>
        </w:rPr>
        <w:t>Finalmente, a partir de las ejecuciones presupuestales se deduce un saldo en caja y bancos de $22.857.416; no obstante, en la Categoría Cierre Fiscal del FUT se tiene un saldo en caja y bancos de $22.000.361.</w:t>
      </w:r>
    </w:p>
    <w:p w:rsidR="00346ECB" w:rsidRPr="0024330A" w:rsidRDefault="00346ECB" w:rsidP="00EF3980">
      <w:pPr>
        <w:spacing w:before="0"/>
        <w:contextualSpacing/>
        <w:rPr>
          <w:rFonts w:cs="Arial"/>
        </w:rPr>
      </w:pPr>
    </w:p>
    <w:p w:rsidR="006035C5" w:rsidRPr="0024330A" w:rsidRDefault="006035C5">
      <w:pPr>
        <w:pStyle w:val="Ttulo2"/>
        <w:spacing w:before="0"/>
      </w:pPr>
      <w:r w:rsidRPr="0024330A">
        <w:t>Vigencia 2020</w:t>
      </w:r>
      <w:r w:rsidR="00854925" w:rsidRPr="0024330A">
        <w:t>.</w:t>
      </w:r>
    </w:p>
    <w:p w:rsidR="00391C79" w:rsidRPr="0024330A" w:rsidRDefault="00391C79" w:rsidP="00EF3980">
      <w:pPr>
        <w:contextualSpacing/>
        <w:rPr>
          <w:rFonts w:cs="Arial"/>
        </w:rPr>
      </w:pPr>
    </w:p>
    <w:p w:rsidR="003F4C40" w:rsidRPr="0024330A" w:rsidRDefault="003F4C40" w:rsidP="00EF3980">
      <w:pPr>
        <w:spacing w:before="0"/>
        <w:contextualSpacing/>
        <w:rPr>
          <w:rFonts w:cs="Arial"/>
        </w:rPr>
      </w:pPr>
      <w:r w:rsidRPr="0024330A">
        <w:rPr>
          <w:rFonts w:cs="Arial"/>
        </w:rPr>
        <w:t>Para la vigencia 20</w:t>
      </w:r>
      <w:r w:rsidR="006F032A" w:rsidRPr="0024330A">
        <w:rPr>
          <w:rFonts w:cs="Arial"/>
        </w:rPr>
        <w:t>20</w:t>
      </w:r>
      <w:r w:rsidRPr="0024330A">
        <w:rPr>
          <w:rFonts w:cs="Arial"/>
        </w:rPr>
        <w:t xml:space="preserve">, al Municipio de Coveñas - Sucre se le asignaron </w:t>
      </w:r>
      <w:r w:rsidR="006F032A" w:rsidRPr="0024330A">
        <w:rPr>
          <w:rFonts w:cs="Arial"/>
        </w:rPr>
        <w:t xml:space="preserve">$133.944.524 </w:t>
      </w:r>
      <w:r w:rsidRPr="0024330A">
        <w:rPr>
          <w:rFonts w:cs="Arial"/>
        </w:rPr>
        <w:t xml:space="preserve">de la AESGPAE, según los Documentos de Distribución </w:t>
      </w:r>
      <w:r w:rsidR="006F032A" w:rsidRPr="0024330A">
        <w:rPr>
          <w:rFonts w:cs="Arial"/>
        </w:rPr>
        <w:t>SGP-39-2019, SGP-42-2020</w:t>
      </w:r>
      <w:r w:rsidRPr="0024330A">
        <w:rPr>
          <w:rFonts w:cs="Arial"/>
        </w:rPr>
        <w:t xml:space="preserve"> y </w:t>
      </w:r>
      <w:r w:rsidR="006F032A" w:rsidRPr="0024330A">
        <w:rPr>
          <w:rFonts w:cs="Arial"/>
        </w:rPr>
        <w:t>SGP-48-2020</w:t>
      </w:r>
      <w:r w:rsidRPr="0024330A">
        <w:rPr>
          <w:rFonts w:cs="Arial"/>
        </w:rPr>
        <w:t>.</w:t>
      </w:r>
    </w:p>
    <w:p w:rsidR="006F032A" w:rsidRPr="0024330A" w:rsidRDefault="006F032A" w:rsidP="00EF3980">
      <w:pPr>
        <w:spacing w:before="0"/>
        <w:contextualSpacing/>
        <w:rPr>
          <w:rFonts w:cs="Arial"/>
        </w:rPr>
      </w:pPr>
    </w:p>
    <w:p w:rsidR="00F03FA6" w:rsidRPr="0024330A" w:rsidRDefault="006F032A" w:rsidP="00EF3980">
      <w:pPr>
        <w:pStyle w:val="Prrafodelista"/>
        <w:numPr>
          <w:ilvl w:val="0"/>
          <w:numId w:val="49"/>
        </w:numPr>
        <w:spacing w:before="0" w:line="240" w:lineRule="auto"/>
        <w:ind w:left="360"/>
        <w:jc w:val="both"/>
        <w:rPr>
          <w:rFonts w:ascii="Arial" w:hAnsi="Arial" w:cs="Arial"/>
        </w:rPr>
      </w:pPr>
      <w:r w:rsidRPr="0024330A">
        <w:rPr>
          <w:rFonts w:ascii="Arial" w:hAnsi="Arial" w:cs="Arial"/>
        </w:rPr>
        <w:t>El Municipio de Coveñas reportó ingresos totales en su ejecución presupuestal por $134.469.618 de la AESGPAE, mientras que en la Categoría de Ingresos del FUT se reporta un recaudo total por $133</w:t>
      </w:r>
      <w:r w:rsidR="006804C0" w:rsidRPr="0024330A">
        <w:rPr>
          <w:rFonts w:ascii="Arial" w:hAnsi="Arial" w:cs="Arial"/>
        </w:rPr>
        <w:t>.</w:t>
      </w:r>
      <w:r w:rsidRPr="0024330A">
        <w:rPr>
          <w:rFonts w:ascii="Arial" w:hAnsi="Arial" w:cs="Arial"/>
        </w:rPr>
        <w:t>944</w:t>
      </w:r>
      <w:r w:rsidR="006804C0" w:rsidRPr="0024330A">
        <w:rPr>
          <w:rFonts w:ascii="Arial" w:hAnsi="Arial" w:cs="Arial"/>
        </w:rPr>
        <w:t>.</w:t>
      </w:r>
      <w:r w:rsidRPr="0024330A">
        <w:rPr>
          <w:rFonts w:ascii="Arial" w:hAnsi="Arial" w:cs="Arial"/>
        </w:rPr>
        <w:t>524</w:t>
      </w:r>
      <w:r w:rsidR="00F03FA6" w:rsidRPr="0024330A">
        <w:rPr>
          <w:rFonts w:ascii="Arial" w:hAnsi="Arial" w:cs="Arial"/>
        </w:rPr>
        <w:t>;</w:t>
      </w:r>
      <w:r w:rsidRPr="0024330A">
        <w:rPr>
          <w:rFonts w:ascii="Arial" w:hAnsi="Arial" w:cs="Arial"/>
        </w:rPr>
        <w:t xml:space="preserve"> por tanto, se percibe una diferencia de $525.094 correspondientes a rendimientos financieros de la Cuenta Maestra en la que se administran los recursos de la Asignación Especial. Al cierre de la vigencia 2020 este producto reporta rendimientos financieros por $253.002.</w:t>
      </w:r>
    </w:p>
    <w:p w:rsidR="00F03FA6" w:rsidRPr="0024330A" w:rsidRDefault="00F03FA6" w:rsidP="00EF3980">
      <w:pPr>
        <w:pStyle w:val="Prrafodelista"/>
        <w:spacing w:before="0" w:line="240" w:lineRule="auto"/>
        <w:ind w:left="360"/>
        <w:jc w:val="both"/>
        <w:rPr>
          <w:rFonts w:ascii="Arial" w:hAnsi="Arial" w:cs="Arial"/>
        </w:rPr>
      </w:pPr>
    </w:p>
    <w:p w:rsidR="00F03FA6" w:rsidRPr="0024330A" w:rsidRDefault="006F032A" w:rsidP="00EF3980">
      <w:pPr>
        <w:pStyle w:val="Prrafodelista"/>
        <w:numPr>
          <w:ilvl w:val="0"/>
          <w:numId w:val="49"/>
        </w:numPr>
        <w:spacing w:before="0" w:line="240" w:lineRule="auto"/>
        <w:ind w:left="360"/>
        <w:jc w:val="both"/>
        <w:rPr>
          <w:rFonts w:ascii="Arial" w:hAnsi="Arial" w:cs="Arial"/>
        </w:rPr>
      </w:pPr>
      <w:r w:rsidRPr="0024330A">
        <w:rPr>
          <w:rFonts w:ascii="Arial" w:hAnsi="Arial" w:cs="Arial"/>
        </w:rPr>
        <w:t xml:space="preserve">Frente a los recursos no ejecutados de vigencias anteriores de la Asignación Especial para Alimentación Escolar del SGP, a partir del cierre presupuestal de la vigencia 2019 se tiene que los recursos del balance ascendían a $21.685.416. Sin embargo, la Administración Municipal no reportó ingresos por este concepto en la ejecución presupuestal, ni en la Categoría de Ingresos del FUT. </w:t>
      </w:r>
      <w:r w:rsidR="00B2029E" w:rsidRPr="0024330A">
        <w:rPr>
          <w:rFonts w:ascii="Arial" w:hAnsi="Arial" w:cs="Arial"/>
        </w:rPr>
        <w:t>Así mismo</w:t>
      </w:r>
      <w:r w:rsidRPr="0024330A">
        <w:rPr>
          <w:rFonts w:ascii="Arial" w:hAnsi="Arial" w:cs="Arial"/>
        </w:rPr>
        <w:t>, el Decreto 012 del 14 de enero de 2020 establece que existen apropiaciones sin afectación a 31 de diciembre de 2019 por $46.134.702.</w:t>
      </w:r>
    </w:p>
    <w:p w:rsidR="00F03FA6" w:rsidRPr="0024330A" w:rsidRDefault="00F03FA6" w:rsidP="00EF3980">
      <w:pPr>
        <w:pStyle w:val="Prrafodelista"/>
        <w:spacing w:before="0" w:line="240" w:lineRule="auto"/>
        <w:ind w:left="360"/>
        <w:jc w:val="both"/>
        <w:rPr>
          <w:rFonts w:ascii="Arial" w:hAnsi="Arial" w:cs="Arial"/>
        </w:rPr>
      </w:pPr>
    </w:p>
    <w:p w:rsidR="00F03FA6" w:rsidRPr="0024330A" w:rsidRDefault="006F032A" w:rsidP="00EF3980">
      <w:pPr>
        <w:pStyle w:val="Prrafodelista"/>
        <w:numPr>
          <w:ilvl w:val="0"/>
          <w:numId w:val="49"/>
        </w:numPr>
        <w:spacing w:before="0" w:line="240" w:lineRule="auto"/>
        <w:ind w:left="360"/>
        <w:jc w:val="both"/>
        <w:rPr>
          <w:rFonts w:ascii="Arial" w:hAnsi="Arial" w:cs="Arial"/>
        </w:rPr>
      </w:pPr>
      <w:r w:rsidRPr="0024330A">
        <w:rPr>
          <w:rFonts w:ascii="Arial" w:hAnsi="Arial" w:cs="Arial"/>
        </w:rPr>
        <w:t>Respecto a los gastos de inversión, se comprometieron recursos de la AESGPAE por $138.917.613</w:t>
      </w:r>
      <w:r w:rsidR="00F03FA6" w:rsidRPr="0024330A">
        <w:rPr>
          <w:rFonts w:ascii="Arial" w:hAnsi="Arial" w:cs="Arial"/>
        </w:rPr>
        <w:t>;</w:t>
      </w:r>
      <w:r w:rsidRPr="0024330A">
        <w:rPr>
          <w:rFonts w:ascii="Arial" w:hAnsi="Arial" w:cs="Arial"/>
        </w:rPr>
        <w:t xml:space="preserve"> esta información es consistente entre la ejecución presupuestal de gastos y la Categoría de Gastos de Inversión del FUT. Sin perjuicio de lo anterior, se observa que los recursos comprometidos mediante RDP 00030 del 21 de enero de 2020 excede</w:t>
      </w:r>
      <w:r w:rsidR="00D56625" w:rsidRPr="0024330A">
        <w:rPr>
          <w:rFonts w:ascii="Arial" w:hAnsi="Arial" w:cs="Arial"/>
        </w:rPr>
        <w:t>n</w:t>
      </w:r>
      <w:r w:rsidRPr="0024330A">
        <w:rPr>
          <w:rFonts w:ascii="Arial" w:hAnsi="Arial" w:cs="Arial"/>
        </w:rPr>
        <w:t xml:space="preserve"> lo asignado al Municipio de la AESGPAE para la vigencia 2020.</w:t>
      </w:r>
    </w:p>
    <w:p w:rsidR="00525796" w:rsidRPr="0024330A" w:rsidRDefault="00525796" w:rsidP="00EF3980">
      <w:pPr>
        <w:pStyle w:val="Prrafodelista"/>
        <w:spacing w:before="0" w:line="240" w:lineRule="auto"/>
        <w:ind w:left="360"/>
        <w:jc w:val="both"/>
        <w:rPr>
          <w:rFonts w:ascii="Arial" w:hAnsi="Arial" w:cs="Arial"/>
        </w:rPr>
      </w:pPr>
    </w:p>
    <w:p w:rsidR="00525796" w:rsidRPr="0024330A" w:rsidRDefault="00525796" w:rsidP="00EF3980">
      <w:pPr>
        <w:spacing w:before="0"/>
        <w:ind w:left="360"/>
        <w:contextualSpacing/>
        <w:rPr>
          <w:rFonts w:cs="Arial"/>
        </w:rPr>
      </w:pPr>
      <w:r w:rsidRPr="0024330A">
        <w:rPr>
          <w:rFonts w:cs="Arial"/>
        </w:rPr>
        <w:t xml:space="preserve">Para la fuente de financiación Recursos Propios, la Entidad no reportó compromisos surgidos del RDP No 01371 del 29 de diciembre de 2020, mediante el cual el </w:t>
      </w:r>
      <w:r w:rsidR="00F03FA6" w:rsidRPr="0024330A">
        <w:rPr>
          <w:rFonts w:cs="Arial"/>
        </w:rPr>
        <w:t>J</w:t>
      </w:r>
      <w:r w:rsidRPr="0024330A">
        <w:rPr>
          <w:rFonts w:cs="Arial"/>
        </w:rPr>
        <w:t xml:space="preserve">efe de Presupuesto certifica que en las imputaciones del presupuesto de la vigencia 2020 existe un compromiso presupuestal </w:t>
      </w:r>
      <w:r w:rsidR="00C51A98" w:rsidRPr="0024330A">
        <w:rPr>
          <w:rFonts w:cs="Arial"/>
        </w:rPr>
        <w:t xml:space="preserve">por $27.762.286 </w:t>
      </w:r>
      <w:r w:rsidRPr="0024330A">
        <w:rPr>
          <w:rFonts w:cs="Arial"/>
        </w:rPr>
        <w:t>para atender los compromisos adquiridos en el marco de</w:t>
      </w:r>
      <w:r w:rsidR="00F03FA6" w:rsidRPr="0024330A">
        <w:rPr>
          <w:rFonts w:cs="Arial"/>
        </w:rPr>
        <w:t>l</w:t>
      </w:r>
      <w:r w:rsidRPr="0024330A">
        <w:rPr>
          <w:rFonts w:cs="Arial"/>
        </w:rPr>
        <w:t xml:space="preserve"> </w:t>
      </w:r>
      <w:r w:rsidR="00F03FA6" w:rsidRPr="0024330A">
        <w:rPr>
          <w:rFonts w:cs="Arial"/>
        </w:rPr>
        <w:t>Otrosí</w:t>
      </w:r>
      <w:r w:rsidRPr="0024330A">
        <w:rPr>
          <w:rFonts w:cs="Arial"/>
        </w:rPr>
        <w:t xml:space="preserve"> No. 3 al Contrato </w:t>
      </w:r>
      <w:r w:rsidRPr="0024330A">
        <w:rPr>
          <w:rFonts w:eastAsia="Times New Roman" w:cs="Arial"/>
          <w:szCs w:val="22"/>
          <w:lang w:eastAsia="es-CO"/>
        </w:rPr>
        <w:t>LP-COV-001-2020, suscrito con la Fundación para el Desarrollo de la Educación y la Salud.</w:t>
      </w:r>
    </w:p>
    <w:p w:rsidR="00346ECB" w:rsidRPr="0024330A" w:rsidRDefault="00346ECB" w:rsidP="00EF3980">
      <w:pPr>
        <w:spacing w:before="0"/>
        <w:contextualSpacing/>
        <w:rPr>
          <w:rFonts w:cs="Arial"/>
        </w:rPr>
      </w:pPr>
    </w:p>
    <w:p w:rsidR="00F03FA6" w:rsidRPr="0024330A" w:rsidRDefault="00346ECB" w:rsidP="00EF3980">
      <w:pPr>
        <w:pStyle w:val="Prrafodelista"/>
        <w:numPr>
          <w:ilvl w:val="0"/>
          <w:numId w:val="49"/>
        </w:numPr>
        <w:spacing w:before="0" w:line="240" w:lineRule="auto"/>
        <w:ind w:left="426" w:hanging="426"/>
        <w:jc w:val="both"/>
        <w:rPr>
          <w:rFonts w:ascii="Arial" w:hAnsi="Arial" w:cs="Arial"/>
        </w:rPr>
      </w:pPr>
      <w:r w:rsidRPr="0024330A">
        <w:rPr>
          <w:rFonts w:ascii="Arial" w:hAnsi="Arial" w:cs="Arial"/>
        </w:rPr>
        <w:t xml:space="preserve">Respecto a las Obligaciones, </w:t>
      </w:r>
      <w:r w:rsidR="005F10B3" w:rsidRPr="0024330A">
        <w:rPr>
          <w:rFonts w:ascii="Arial" w:hAnsi="Arial" w:cs="Arial"/>
        </w:rPr>
        <w:t>los</w:t>
      </w:r>
      <w:r w:rsidRPr="0024330A">
        <w:rPr>
          <w:rFonts w:ascii="Arial" w:hAnsi="Arial" w:cs="Arial"/>
        </w:rPr>
        <w:t xml:space="preserve"> Informes de Supervisión enviados por la Entidad Territorial no dan cuenta de la ejecución financiera desagregada en fuentes</w:t>
      </w:r>
      <w:r w:rsidR="005F10B3" w:rsidRPr="0024330A">
        <w:rPr>
          <w:rFonts w:ascii="Arial" w:hAnsi="Arial" w:cs="Arial"/>
        </w:rPr>
        <w:t xml:space="preserve">, sin embargo, </w:t>
      </w:r>
      <w:r w:rsidR="00D56625" w:rsidRPr="0024330A">
        <w:rPr>
          <w:rFonts w:ascii="Arial" w:hAnsi="Arial" w:cs="Arial"/>
        </w:rPr>
        <w:t xml:space="preserve">en los informes parciales de supervisión </w:t>
      </w:r>
      <w:r w:rsidR="005F10B3" w:rsidRPr="0024330A">
        <w:rPr>
          <w:rFonts w:ascii="Arial" w:hAnsi="Arial" w:cs="Arial"/>
        </w:rPr>
        <w:t xml:space="preserve">se </w:t>
      </w:r>
      <w:r w:rsidR="00D56625" w:rsidRPr="0024330A">
        <w:rPr>
          <w:rFonts w:ascii="Arial" w:hAnsi="Arial" w:cs="Arial"/>
        </w:rPr>
        <w:t>autorizaron</w:t>
      </w:r>
      <w:r w:rsidR="005F10B3" w:rsidRPr="0024330A">
        <w:rPr>
          <w:rFonts w:ascii="Arial" w:hAnsi="Arial" w:cs="Arial"/>
        </w:rPr>
        <w:t xml:space="preserve"> pagos al Contratista por $631.497.618 (un pago de anticipo por $309.458.850 y tres pagos parciales de </w:t>
      </w:r>
      <w:r w:rsidR="005F10B3" w:rsidRPr="0024330A">
        <w:rPr>
          <w:rFonts w:ascii="Arial" w:hAnsi="Arial" w:cs="Arial"/>
        </w:rPr>
        <w:lastRenderedPageBreak/>
        <w:t>$99.642.504, $112.222.509 y $110.173.755); lo que representa una diferencia de $12.580.005 frente a lo reportado en le ejecución presupuestal ($618.917.613).</w:t>
      </w:r>
      <w:r w:rsidR="00A73977" w:rsidRPr="0024330A">
        <w:rPr>
          <w:rFonts w:ascii="Arial" w:hAnsi="Arial" w:cs="Arial"/>
        </w:rPr>
        <w:t xml:space="preserve"> Lo anterior debido a que no se registraron las modificaciones presupuestales pertinentes, como consecuencia de las modificaciones realizadas al Contrato de Suministro </w:t>
      </w:r>
      <w:r w:rsidR="00A73977" w:rsidRPr="0024330A">
        <w:rPr>
          <w:rFonts w:ascii="Arial" w:eastAsia="Times New Roman" w:hAnsi="Arial" w:cs="Arial"/>
          <w:lang w:eastAsia="es-CO"/>
        </w:rPr>
        <w:t>LP-COV-001-2020.</w:t>
      </w:r>
    </w:p>
    <w:p w:rsidR="00F03FA6" w:rsidRPr="0024330A" w:rsidRDefault="00F03FA6" w:rsidP="00EF3980">
      <w:pPr>
        <w:pStyle w:val="Prrafodelista"/>
        <w:spacing w:before="0" w:line="240" w:lineRule="auto"/>
        <w:ind w:left="426"/>
        <w:jc w:val="both"/>
        <w:rPr>
          <w:rFonts w:ascii="Arial" w:hAnsi="Arial" w:cs="Arial"/>
        </w:rPr>
      </w:pPr>
    </w:p>
    <w:p w:rsidR="006804C0" w:rsidRPr="0024330A" w:rsidRDefault="00346ECB" w:rsidP="00EF3980">
      <w:pPr>
        <w:pStyle w:val="Prrafodelista"/>
        <w:numPr>
          <w:ilvl w:val="0"/>
          <w:numId w:val="49"/>
        </w:numPr>
        <w:spacing w:before="0" w:line="240" w:lineRule="auto"/>
        <w:ind w:left="426"/>
        <w:jc w:val="both"/>
        <w:rPr>
          <w:rFonts w:ascii="Arial" w:hAnsi="Arial" w:cs="Arial"/>
        </w:rPr>
      </w:pPr>
      <w:r w:rsidRPr="0024330A">
        <w:rPr>
          <w:rFonts w:ascii="Arial" w:hAnsi="Arial" w:cs="Arial"/>
        </w:rPr>
        <w:t xml:space="preserve">Sobre los pagos, </w:t>
      </w:r>
      <w:r w:rsidR="006804C0" w:rsidRPr="0024330A">
        <w:rPr>
          <w:rFonts w:ascii="Arial" w:hAnsi="Arial" w:cs="Arial"/>
        </w:rPr>
        <w:t xml:space="preserve">tanto la ejecución presupuestal de gastos, como la Categoría Gastos de Inversión del FUT muestran pagos por $138.917.613. De conformidad con los documentos aportado por la Entidad, se autorizaron pagos a la </w:t>
      </w:r>
      <w:r w:rsidR="00A73977" w:rsidRPr="0024330A">
        <w:rPr>
          <w:rFonts w:ascii="Arial" w:hAnsi="Arial" w:cs="Arial"/>
        </w:rPr>
        <w:t xml:space="preserve">Fundación para el </w:t>
      </w:r>
      <w:r w:rsidR="00F03FA6" w:rsidRPr="0024330A">
        <w:rPr>
          <w:rFonts w:ascii="Arial" w:hAnsi="Arial" w:cs="Arial"/>
        </w:rPr>
        <w:t>D</w:t>
      </w:r>
      <w:r w:rsidR="00A73977" w:rsidRPr="0024330A">
        <w:rPr>
          <w:rFonts w:ascii="Arial" w:hAnsi="Arial" w:cs="Arial"/>
        </w:rPr>
        <w:t xml:space="preserve">esarrollo de la </w:t>
      </w:r>
      <w:r w:rsidR="00F03FA6" w:rsidRPr="0024330A">
        <w:rPr>
          <w:rFonts w:ascii="Arial" w:hAnsi="Arial" w:cs="Arial"/>
        </w:rPr>
        <w:t>E</w:t>
      </w:r>
      <w:r w:rsidR="00A73977" w:rsidRPr="0024330A">
        <w:rPr>
          <w:rFonts w:ascii="Arial" w:hAnsi="Arial" w:cs="Arial"/>
        </w:rPr>
        <w:t xml:space="preserve">ducación y la </w:t>
      </w:r>
      <w:r w:rsidR="00F03FA6" w:rsidRPr="0024330A">
        <w:rPr>
          <w:rFonts w:ascii="Arial" w:hAnsi="Arial" w:cs="Arial"/>
        </w:rPr>
        <w:t>S</w:t>
      </w:r>
      <w:r w:rsidR="00A73977" w:rsidRPr="0024330A">
        <w:rPr>
          <w:rFonts w:ascii="Arial" w:hAnsi="Arial" w:cs="Arial"/>
        </w:rPr>
        <w:t>alud - EDUSA</w:t>
      </w:r>
      <w:r w:rsidR="006804C0" w:rsidRPr="0024330A">
        <w:rPr>
          <w:rFonts w:ascii="Arial" w:hAnsi="Arial" w:cs="Arial"/>
        </w:rPr>
        <w:t xml:space="preserve">, con NIT </w:t>
      </w:r>
      <w:r w:rsidR="00A73977" w:rsidRPr="0024330A">
        <w:rPr>
          <w:rFonts w:ascii="Arial" w:hAnsi="Arial" w:cs="Arial"/>
        </w:rPr>
        <w:t>900593164-8</w:t>
      </w:r>
      <w:r w:rsidR="006804C0" w:rsidRPr="0024330A">
        <w:rPr>
          <w:rFonts w:ascii="Arial" w:hAnsi="Arial" w:cs="Arial"/>
        </w:rPr>
        <w:t>, por valor neto de $125.442.605</w:t>
      </w:r>
      <w:r w:rsidR="00F03FA6" w:rsidRPr="0024330A">
        <w:rPr>
          <w:rFonts w:ascii="Arial" w:hAnsi="Arial" w:cs="Arial"/>
        </w:rPr>
        <w:t>;</w:t>
      </w:r>
      <w:r w:rsidR="006804C0" w:rsidRPr="0024330A">
        <w:rPr>
          <w:rFonts w:ascii="Arial" w:hAnsi="Arial" w:cs="Arial"/>
        </w:rPr>
        <w:t xml:space="preserve"> lo que representa descuentos por $13.475.008</w:t>
      </w:r>
      <w:r w:rsidR="00AD0459" w:rsidRPr="0024330A">
        <w:rPr>
          <w:rFonts w:ascii="Arial" w:hAnsi="Arial" w:cs="Arial"/>
        </w:rPr>
        <w:t xml:space="preserve">, por concepto de Fondo Estampilla Pro-Cultura ($2.778.352), Estampilla Pro-Anciano ($5.556.704), Estampilla Pro Electrificación Rural ($694.588), Estampilla Pro-Hospital ($1.389.177), Estampilla </w:t>
      </w:r>
      <w:proofErr w:type="spellStart"/>
      <w:r w:rsidR="00AD0459" w:rsidRPr="0024330A">
        <w:rPr>
          <w:rFonts w:ascii="Arial" w:hAnsi="Arial" w:cs="Arial"/>
        </w:rPr>
        <w:t>Unisucre</w:t>
      </w:r>
      <w:proofErr w:type="spellEnd"/>
      <w:r w:rsidR="00AD0459" w:rsidRPr="0024330A">
        <w:rPr>
          <w:rFonts w:ascii="Arial" w:hAnsi="Arial" w:cs="Arial"/>
        </w:rPr>
        <w:t xml:space="preserve"> ($2.083.764) e Impuesto de industria y comercio ($972.423).</w:t>
      </w:r>
    </w:p>
    <w:p w:rsidR="006804C0" w:rsidRPr="0024330A" w:rsidRDefault="006804C0" w:rsidP="00EF3980">
      <w:pPr>
        <w:spacing w:before="0"/>
        <w:contextualSpacing/>
        <w:rPr>
          <w:rFonts w:cs="Arial"/>
        </w:rPr>
      </w:pPr>
    </w:p>
    <w:p w:rsidR="006F032A" w:rsidRPr="0024330A" w:rsidRDefault="006804C0" w:rsidP="00EF3980">
      <w:pPr>
        <w:spacing w:before="0"/>
        <w:ind w:left="426"/>
        <w:contextualSpacing/>
        <w:rPr>
          <w:rFonts w:cs="Arial"/>
        </w:rPr>
      </w:pPr>
      <w:r w:rsidRPr="0024330A">
        <w:rPr>
          <w:rFonts w:cs="Arial"/>
        </w:rPr>
        <w:t xml:space="preserve">Al cierre de la vigencia 2020, la Cuenta Maestra registra dos movimientos debito a favor de la </w:t>
      </w:r>
      <w:r w:rsidR="00A73977" w:rsidRPr="0024330A">
        <w:rPr>
          <w:rFonts w:cs="Arial"/>
        </w:rPr>
        <w:t xml:space="preserve">Fundación para el desarrollo de la educación y la salud - EDUSA </w:t>
      </w:r>
      <w:r w:rsidRPr="0024330A">
        <w:rPr>
          <w:rFonts w:cs="Arial"/>
        </w:rPr>
        <w:t>por $125.442.605, no obstante, no se realizaron los movimientos correspondientes los descuentos</w:t>
      </w:r>
      <w:r w:rsidR="00AD0459" w:rsidRPr="0024330A">
        <w:rPr>
          <w:rFonts w:cs="Arial"/>
        </w:rPr>
        <w:t xml:space="preserve"> antes señalados.</w:t>
      </w:r>
    </w:p>
    <w:p w:rsidR="00346ECB" w:rsidRPr="0024330A" w:rsidRDefault="00346ECB" w:rsidP="00EF3980">
      <w:pPr>
        <w:spacing w:before="0"/>
        <w:contextualSpacing/>
        <w:rPr>
          <w:rFonts w:cs="Arial"/>
        </w:rPr>
      </w:pPr>
    </w:p>
    <w:p w:rsidR="00F03FA6" w:rsidRPr="0024330A" w:rsidRDefault="006F032A" w:rsidP="00EF3980">
      <w:pPr>
        <w:pStyle w:val="Prrafodelista"/>
        <w:numPr>
          <w:ilvl w:val="0"/>
          <w:numId w:val="49"/>
        </w:numPr>
        <w:spacing w:before="0" w:line="240" w:lineRule="auto"/>
        <w:ind w:left="426"/>
        <w:jc w:val="both"/>
        <w:rPr>
          <w:rFonts w:ascii="Arial" w:hAnsi="Arial" w:cs="Arial"/>
        </w:rPr>
      </w:pPr>
      <w:r w:rsidRPr="0024330A">
        <w:rPr>
          <w:rFonts w:ascii="Arial" w:hAnsi="Arial" w:cs="Arial"/>
        </w:rPr>
        <w:t xml:space="preserve">A partir de las ejecuciones el resultado del ejercicio presupuestal para la vigencia 2020 difiere </w:t>
      </w:r>
      <w:r w:rsidR="00346ECB" w:rsidRPr="0024330A">
        <w:rPr>
          <w:rFonts w:ascii="Arial" w:hAnsi="Arial" w:cs="Arial"/>
        </w:rPr>
        <w:t>de</w:t>
      </w:r>
      <w:r w:rsidRPr="0024330A">
        <w:rPr>
          <w:rFonts w:ascii="Arial" w:hAnsi="Arial" w:cs="Arial"/>
        </w:rPr>
        <w:t xml:space="preserve"> lo reportado por la Entidad Territorial en la Categoría Cierre Fiscal del FUT, en tanto el primero resulta en déficit por $4.447.995 toda vez que se comprometieron recursos por encima de lo recaudado de la AESGPAE y el segundo muestra un superávit por $30.755.282. </w:t>
      </w:r>
      <w:r w:rsidR="00B2029E" w:rsidRPr="0024330A">
        <w:rPr>
          <w:rFonts w:ascii="Arial" w:hAnsi="Arial" w:cs="Arial"/>
        </w:rPr>
        <w:t>Así mismo</w:t>
      </w:r>
      <w:r w:rsidRPr="0024330A">
        <w:rPr>
          <w:rFonts w:ascii="Arial" w:hAnsi="Arial" w:cs="Arial"/>
        </w:rPr>
        <w:t xml:space="preserve">, el Decreto 001 del 8 de enero de 2021 </w:t>
      </w:r>
      <w:r w:rsidRPr="0024330A">
        <w:rPr>
          <w:rFonts w:ascii="Arial" w:hAnsi="Arial" w:cs="Arial"/>
          <w:i/>
          <w:iCs/>
        </w:rPr>
        <w:t>"Por medio del cual se hace el cierre fiscal de la vigencia 2020 del Municipio de Coveñas - Sucre"</w:t>
      </w:r>
      <w:r w:rsidRPr="0024330A">
        <w:rPr>
          <w:rFonts w:ascii="Arial" w:hAnsi="Arial" w:cs="Arial"/>
        </w:rPr>
        <w:t xml:space="preserve"> señala un superávit por $30.755.282.</w:t>
      </w:r>
    </w:p>
    <w:p w:rsidR="00F03FA6" w:rsidRPr="0024330A" w:rsidRDefault="00F03FA6" w:rsidP="00EF3980">
      <w:pPr>
        <w:pStyle w:val="Prrafodelista"/>
        <w:spacing w:before="0" w:line="240" w:lineRule="auto"/>
        <w:ind w:left="426"/>
        <w:jc w:val="both"/>
        <w:rPr>
          <w:rFonts w:ascii="Arial" w:hAnsi="Arial" w:cs="Arial"/>
        </w:rPr>
      </w:pPr>
    </w:p>
    <w:p w:rsidR="00F03FA6" w:rsidRPr="0024330A" w:rsidRDefault="006F032A" w:rsidP="00EF3980">
      <w:pPr>
        <w:pStyle w:val="Prrafodelista"/>
        <w:numPr>
          <w:ilvl w:val="0"/>
          <w:numId w:val="49"/>
        </w:numPr>
        <w:spacing w:before="0" w:line="240" w:lineRule="auto"/>
        <w:ind w:left="426"/>
        <w:jc w:val="both"/>
        <w:rPr>
          <w:rFonts w:ascii="Arial" w:hAnsi="Arial" w:cs="Arial"/>
        </w:rPr>
      </w:pPr>
      <w:r w:rsidRPr="0024330A">
        <w:rPr>
          <w:rFonts w:ascii="Arial" w:hAnsi="Arial" w:cs="Arial"/>
        </w:rPr>
        <w:t>A partir de las ejecuciones presupuestales, se tiene que para la vigencia 2020 no se constituyen reservas de los recursos de la Asignación Especial</w:t>
      </w:r>
      <w:r w:rsidR="00C63523" w:rsidRPr="0024330A">
        <w:rPr>
          <w:rFonts w:ascii="Arial" w:hAnsi="Arial" w:cs="Arial"/>
        </w:rPr>
        <w:t xml:space="preserve"> para Alimentación Escolar</w:t>
      </w:r>
      <w:r w:rsidRPr="0024330A">
        <w:rPr>
          <w:rFonts w:ascii="Arial" w:hAnsi="Arial" w:cs="Arial"/>
        </w:rPr>
        <w:t xml:space="preserve">. No obstante, el Decreto 003 del 8 de enero de 2021 </w:t>
      </w:r>
      <w:r w:rsidRPr="0024330A">
        <w:rPr>
          <w:rFonts w:ascii="Arial" w:hAnsi="Arial" w:cs="Arial"/>
          <w:i/>
          <w:iCs/>
        </w:rPr>
        <w:t>"Por medio del cual se constituyen las reservas presupuestales de apropiación de la vigencia fiscal 2020 del Municipio de Coveñas - Sucre</w:t>
      </w:r>
      <w:r w:rsidRPr="0024330A">
        <w:rPr>
          <w:rFonts w:ascii="Arial" w:hAnsi="Arial" w:cs="Arial"/>
        </w:rPr>
        <w:t xml:space="preserve">" establece en su artículo primero la constitución de reservas presupuestales de apropiación para la </w:t>
      </w:r>
      <w:r w:rsidR="00F03FA6" w:rsidRPr="0024330A">
        <w:rPr>
          <w:rFonts w:ascii="Arial" w:hAnsi="Arial" w:cs="Arial"/>
        </w:rPr>
        <w:t>p</w:t>
      </w:r>
      <w:r w:rsidRPr="0024330A">
        <w:rPr>
          <w:rFonts w:ascii="Arial" w:hAnsi="Arial" w:cs="Arial"/>
        </w:rPr>
        <w:t>restación del Servicio de Alimentación Escolar por $27.762.286.</w:t>
      </w:r>
    </w:p>
    <w:p w:rsidR="00F03FA6" w:rsidRPr="0024330A" w:rsidRDefault="00F03FA6" w:rsidP="00EF3980">
      <w:pPr>
        <w:pStyle w:val="Prrafodelista"/>
        <w:spacing w:before="0" w:line="240" w:lineRule="auto"/>
        <w:ind w:left="426"/>
        <w:jc w:val="both"/>
        <w:rPr>
          <w:rFonts w:ascii="Arial" w:hAnsi="Arial" w:cs="Arial"/>
        </w:rPr>
      </w:pPr>
    </w:p>
    <w:p w:rsidR="006F032A" w:rsidRPr="0024330A" w:rsidRDefault="006F032A" w:rsidP="00EF3980">
      <w:pPr>
        <w:pStyle w:val="Prrafodelista"/>
        <w:numPr>
          <w:ilvl w:val="0"/>
          <w:numId w:val="49"/>
        </w:numPr>
        <w:spacing w:before="0" w:line="240" w:lineRule="auto"/>
        <w:ind w:left="426"/>
        <w:jc w:val="both"/>
        <w:rPr>
          <w:rFonts w:ascii="Arial" w:hAnsi="Arial" w:cs="Arial"/>
        </w:rPr>
      </w:pPr>
      <w:r w:rsidRPr="0024330A">
        <w:rPr>
          <w:rFonts w:ascii="Arial" w:hAnsi="Arial" w:cs="Arial"/>
        </w:rPr>
        <w:t>A partir de las ejecuciones presupuestales, al cierre de la vigencia 2020 se tendría un saldo en caja y bancos negativo, por $4.447.995</w:t>
      </w:r>
      <w:r w:rsidR="00F03FA6" w:rsidRPr="0024330A">
        <w:rPr>
          <w:rFonts w:ascii="Arial" w:hAnsi="Arial" w:cs="Arial"/>
        </w:rPr>
        <w:t>;</w:t>
      </w:r>
      <w:r w:rsidRPr="0024330A">
        <w:rPr>
          <w:rFonts w:ascii="Arial" w:hAnsi="Arial" w:cs="Arial"/>
        </w:rPr>
        <w:t xml:space="preserve"> no obstante</w:t>
      </w:r>
      <w:r w:rsidR="003234EC" w:rsidRPr="0024330A">
        <w:rPr>
          <w:rFonts w:ascii="Arial" w:hAnsi="Arial" w:cs="Arial"/>
        </w:rPr>
        <w:t>,</w:t>
      </w:r>
      <w:r w:rsidRPr="0024330A">
        <w:rPr>
          <w:rFonts w:ascii="Arial" w:hAnsi="Arial" w:cs="Arial"/>
        </w:rPr>
        <w:t xml:space="preserve"> la Cuenta Maestra exhibe un saldo de $30.755.282,4. Este monto es confirmado por la Entidad Territorial mediante Decreto 001 del 8 de enero de 2021 "</w:t>
      </w:r>
      <w:r w:rsidRPr="0024330A">
        <w:rPr>
          <w:rFonts w:ascii="Arial" w:hAnsi="Arial" w:cs="Arial"/>
          <w:i/>
          <w:iCs/>
        </w:rPr>
        <w:t xml:space="preserve">Por medio del cual se hace el cierre fiscal de la vigencia 2020 del Municipio de Coveñas - Sucre </w:t>
      </w:r>
      <w:r w:rsidRPr="0024330A">
        <w:rPr>
          <w:rFonts w:ascii="Arial" w:hAnsi="Arial" w:cs="Arial"/>
        </w:rPr>
        <w:t>", en su artículo segundo sobre disponibilidades en caja y bancos.</w:t>
      </w:r>
    </w:p>
    <w:p w:rsidR="003F4C40" w:rsidRPr="0024330A" w:rsidRDefault="003F4C40" w:rsidP="00EF3980">
      <w:pPr>
        <w:spacing w:before="0"/>
        <w:contextualSpacing/>
        <w:rPr>
          <w:rFonts w:cs="Arial"/>
        </w:rPr>
      </w:pPr>
    </w:p>
    <w:p w:rsidR="390001B5" w:rsidRPr="0024330A" w:rsidRDefault="390001B5">
      <w:pPr>
        <w:pStyle w:val="Ttulo2"/>
        <w:spacing w:before="0"/>
      </w:pPr>
      <w:r w:rsidRPr="0024330A">
        <w:t>Vigencia 2021</w:t>
      </w:r>
      <w:r w:rsidR="00F03FA6" w:rsidRPr="0024330A">
        <w:t>.</w:t>
      </w:r>
    </w:p>
    <w:p w:rsidR="00391C79" w:rsidRPr="0024330A" w:rsidRDefault="00391C79" w:rsidP="00EF3980">
      <w:pPr>
        <w:spacing w:before="0"/>
        <w:contextualSpacing/>
        <w:rPr>
          <w:rFonts w:cs="Arial"/>
        </w:rPr>
      </w:pPr>
    </w:p>
    <w:p w:rsidR="00BC40C9" w:rsidRPr="0024330A" w:rsidRDefault="003234EC" w:rsidP="00EF3980">
      <w:pPr>
        <w:pStyle w:val="Prrafodelista"/>
        <w:numPr>
          <w:ilvl w:val="0"/>
          <w:numId w:val="50"/>
        </w:numPr>
        <w:spacing w:before="0" w:line="240" w:lineRule="auto"/>
        <w:ind w:left="360"/>
        <w:jc w:val="both"/>
        <w:rPr>
          <w:rFonts w:ascii="Arial" w:eastAsiaTheme="minorEastAsia" w:hAnsi="Arial" w:cs="Arial"/>
        </w:rPr>
      </w:pPr>
      <w:r w:rsidRPr="0024330A">
        <w:rPr>
          <w:rFonts w:ascii="Arial" w:eastAsiaTheme="minorEastAsia" w:hAnsi="Arial" w:cs="Arial"/>
        </w:rPr>
        <w:t>El Municipio de Coveñas - Sucre reportó ingresos por $144.243.239 de la AESGPAE, $113.487.957 de ingresos corrientes y $30.755.282 de recursos del balance.</w:t>
      </w:r>
      <w:r w:rsidR="00EF3D7B" w:rsidRPr="0024330A">
        <w:rPr>
          <w:rFonts w:ascii="Arial" w:eastAsiaTheme="minorEastAsia" w:hAnsi="Arial" w:cs="Arial"/>
        </w:rPr>
        <w:t xml:space="preserve"> </w:t>
      </w:r>
      <w:r w:rsidRPr="0024330A">
        <w:rPr>
          <w:rFonts w:ascii="Arial" w:eastAsiaTheme="minorEastAsia" w:hAnsi="Arial" w:cs="Arial"/>
        </w:rPr>
        <w:t xml:space="preserve">Al </w:t>
      </w:r>
      <w:r w:rsidRPr="0024330A">
        <w:rPr>
          <w:rFonts w:ascii="Arial" w:eastAsiaTheme="minorEastAsia" w:hAnsi="Arial" w:cs="Arial"/>
        </w:rPr>
        <w:lastRenderedPageBreak/>
        <w:t>comparar la ejecución presupuestal con el reporte en la Categoría Ingresos del FUT se evidencian inconsistencias en lo relacionado con los rendimientos financieros. A 30 de septiembre de 2021 se registran rendimientos por $641</w:t>
      </w:r>
      <w:r w:rsidR="00BC40C9" w:rsidRPr="0024330A">
        <w:rPr>
          <w:rFonts w:ascii="Arial" w:eastAsiaTheme="minorEastAsia" w:hAnsi="Arial" w:cs="Arial"/>
        </w:rPr>
        <w:t>.</w:t>
      </w:r>
      <w:r w:rsidRPr="0024330A">
        <w:rPr>
          <w:rFonts w:ascii="Arial" w:eastAsiaTheme="minorEastAsia" w:hAnsi="Arial" w:cs="Arial"/>
        </w:rPr>
        <w:t>658 en la Cuenta Maestra en la que se administran estos recursos.</w:t>
      </w:r>
    </w:p>
    <w:p w:rsidR="00BC40C9" w:rsidRPr="0024330A" w:rsidRDefault="00BC40C9" w:rsidP="00EF3980">
      <w:pPr>
        <w:pStyle w:val="Prrafodelista"/>
        <w:spacing w:before="0" w:line="240" w:lineRule="auto"/>
        <w:ind w:left="360"/>
        <w:jc w:val="both"/>
        <w:rPr>
          <w:rFonts w:ascii="Arial" w:eastAsiaTheme="minorEastAsia" w:hAnsi="Arial" w:cs="Arial"/>
        </w:rPr>
      </w:pPr>
    </w:p>
    <w:p w:rsidR="00BC40C9" w:rsidRPr="0024330A" w:rsidRDefault="003234EC" w:rsidP="00EF3980">
      <w:pPr>
        <w:pStyle w:val="Prrafodelista"/>
        <w:numPr>
          <w:ilvl w:val="0"/>
          <w:numId w:val="50"/>
        </w:numPr>
        <w:spacing w:before="0" w:line="240" w:lineRule="auto"/>
        <w:ind w:left="360"/>
        <w:jc w:val="both"/>
        <w:rPr>
          <w:rFonts w:ascii="Arial" w:eastAsiaTheme="minorEastAsia" w:hAnsi="Arial" w:cs="Arial"/>
        </w:rPr>
      </w:pPr>
      <w:r w:rsidRPr="0024330A">
        <w:rPr>
          <w:rFonts w:ascii="Arial" w:eastAsiaTheme="minorEastAsia" w:hAnsi="Arial" w:cs="Arial"/>
        </w:rPr>
        <w:t xml:space="preserve">Frente a los recursos no ejecutados de vigencias anteriores de la Asignación Especial, a partir del cierre presupuestal de la vigencia 2020 se obtuvo un resultado deficitario. Sin embargo, la Administración Municipal señala, mediante el Decreto 001 del 8 de enero de 2021, un superávit de la vigencia 2020 por $30.755.282. Vale la pena señalar que en el Decreto 007 del 27 de enero de </w:t>
      </w:r>
      <w:r w:rsidRPr="0024330A">
        <w:rPr>
          <w:rFonts w:ascii="Arial" w:eastAsiaTheme="minorEastAsia" w:hAnsi="Arial" w:cs="Arial"/>
          <w:i/>
          <w:iCs/>
        </w:rPr>
        <w:t>2021 "Por medio del cual se adicionan recursos del balance de la vigencia 2020 al presupuesto de ingresos y gastos de la vigencia fiscal 2021 del municipio de Coveñas Sucre",</w:t>
      </w:r>
      <w:r w:rsidRPr="0024330A">
        <w:rPr>
          <w:rFonts w:ascii="Arial" w:eastAsiaTheme="minorEastAsia" w:hAnsi="Arial" w:cs="Arial"/>
        </w:rPr>
        <w:t xml:space="preserve"> no detalla recursos por este concepto.</w:t>
      </w:r>
    </w:p>
    <w:p w:rsidR="00BC40C9" w:rsidRPr="0024330A" w:rsidRDefault="00BC40C9" w:rsidP="00EF3980">
      <w:pPr>
        <w:pStyle w:val="Prrafodelista"/>
        <w:spacing w:before="0" w:line="240" w:lineRule="auto"/>
        <w:ind w:left="360"/>
        <w:jc w:val="both"/>
        <w:rPr>
          <w:rFonts w:ascii="Arial" w:eastAsiaTheme="minorEastAsia" w:hAnsi="Arial" w:cs="Arial"/>
        </w:rPr>
      </w:pPr>
    </w:p>
    <w:p w:rsidR="00BC40C9" w:rsidRPr="0024330A" w:rsidRDefault="003234EC" w:rsidP="00EF3980">
      <w:pPr>
        <w:pStyle w:val="Prrafodelista"/>
        <w:numPr>
          <w:ilvl w:val="0"/>
          <w:numId w:val="50"/>
        </w:numPr>
        <w:spacing w:before="0" w:line="240" w:lineRule="auto"/>
        <w:ind w:left="360"/>
        <w:jc w:val="both"/>
        <w:rPr>
          <w:rFonts w:ascii="Arial" w:eastAsiaTheme="minorEastAsia" w:hAnsi="Arial" w:cs="Arial"/>
        </w:rPr>
      </w:pPr>
      <w:r w:rsidRPr="0024330A">
        <w:rPr>
          <w:rFonts w:ascii="Arial" w:eastAsiaTheme="minorEastAsia" w:hAnsi="Arial" w:cs="Arial"/>
        </w:rPr>
        <w:t xml:space="preserve">El Municipio reportó en la Categoría Gastos de Inversión del FUT compromisos por $137.963.000 con cargo a la fuente SGP Educación Prestación del Servicio doce doceavas </w:t>
      </w:r>
      <w:r w:rsidR="00BC40C9" w:rsidRPr="0024330A">
        <w:rPr>
          <w:rFonts w:ascii="Arial" w:eastAsiaTheme="minorEastAsia" w:hAnsi="Arial" w:cs="Arial"/>
        </w:rPr>
        <w:t xml:space="preserve">de la </w:t>
      </w:r>
      <w:r w:rsidRPr="0024330A">
        <w:rPr>
          <w:rFonts w:ascii="Arial" w:eastAsiaTheme="minorEastAsia" w:hAnsi="Arial" w:cs="Arial"/>
        </w:rPr>
        <w:t>vigencia actual</w:t>
      </w:r>
      <w:r w:rsidR="00BC40C9" w:rsidRPr="0024330A">
        <w:rPr>
          <w:rFonts w:ascii="Arial" w:eastAsiaTheme="minorEastAsia" w:hAnsi="Arial" w:cs="Arial"/>
        </w:rPr>
        <w:t>;</w:t>
      </w:r>
      <w:r w:rsidRPr="0024330A">
        <w:rPr>
          <w:rFonts w:ascii="Arial" w:eastAsiaTheme="minorEastAsia" w:hAnsi="Arial" w:cs="Arial"/>
        </w:rPr>
        <w:t xml:space="preserve"> sin embargo, según el Registro Presupuestal 385 del 16 de abril de 2021, el Programa para esta vigencia estaba financiado con </w:t>
      </w:r>
      <w:r w:rsidR="00BC40C9" w:rsidRPr="0024330A">
        <w:rPr>
          <w:rFonts w:ascii="Arial" w:eastAsiaTheme="minorEastAsia" w:hAnsi="Arial" w:cs="Arial"/>
        </w:rPr>
        <w:t>dos (</w:t>
      </w:r>
      <w:r w:rsidRPr="0024330A">
        <w:rPr>
          <w:rFonts w:ascii="Arial" w:eastAsiaTheme="minorEastAsia" w:hAnsi="Arial" w:cs="Arial"/>
        </w:rPr>
        <w:t>2</w:t>
      </w:r>
      <w:r w:rsidR="00BC40C9" w:rsidRPr="0024330A">
        <w:rPr>
          <w:rFonts w:ascii="Arial" w:eastAsiaTheme="minorEastAsia" w:hAnsi="Arial" w:cs="Arial"/>
        </w:rPr>
        <w:t>)</w:t>
      </w:r>
      <w:r w:rsidRPr="0024330A">
        <w:rPr>
          <w:rFonts w:ascii="Arial" w:eastAsiaTheme="minorEastAsia" w:hAnsi="Arial" w:cs="Arial"/>
        </w:rPr>
        <w:t xml:space="preserve"> fuentes de recursos: Propósito General – Libre Inversión por $447.734.326 y Programa de Alimentación Escolar por $137.963.000. Lo anterior</w:t>
      </w:r>
      <w:r w:rsidR="00BB119F" w:rsidRPr="0024330A">
        <w:rPr>
          <w:rFonts w:ascii="Arial" w:eastAsiaTheme="minorEastAsia" w:hAnsi="Arial" w:cs="Arial"/>
        </w:rPr>
        <w:t>,</w:t>
      </w:r>
      <w:r w:rsidRPr="0024330A">
        <w:rPr>
          <w:rFonts w:ascii="Arial" w:eastAsiaTheme="minorEastAsia" w:hAnsi="Arial" w:cs="Arial"/>
        </w:rPr>
        <w:t xml:space="preserve"> denota inconsistencias en la publicación realizada en el </w:t>
      </w:r>
      <w:r w:rsidR="00BC40C9" w:rsidRPr="0024330A">
        <w:rPr>
          <w:rFonts w:ascii="Arial" w:eastAsiaTheme="minorEastAsia" w:hAnsi="Arial" w:cs="Arial"/>
        </w:rPr>
        <w:t>S</w:t>
      </w:r>
      <w:r w:rsidRPr="0024330A">
        <w:rPr>
          <w:rFonts w:ascii="Arial" w:eastAsiaTheme="minorEastAsia" w:hAnsi="Arial" w:cs="Arial"/>
        </w:rPr>
        <w:t>istema CHIP.</w:t>
      </w:r>
    </w:p>
    <w:p w:rsidR="00BC40C9" w:rsidRPr="0024330A" w:rsidRDefault="00BC40C9" w:rsidP="00EF3980">
      <w:pPr>
        <w:pStyle w:val="Prrafodelista"/>
        <w:spacing w:before="0" w:line="240" w:lineRule="auto"/>
        <w:ind w:left="360"/>
        <w:jc w:val="both"/>
        <w:rPr>
          <w:rFonts w:ascii="Arial" w:eastAsiaTheme="minorEastAsia" w:hAnsi="Arial" w:cs="Arial"/>
        </w:rPr>
      </w:pPr>
    </w:p>
    <w:p w:rsidR="00BC40C9" w:rsidRPr="0024330A" w:rsidRDefault="183BE4F3" w:rsidP="00EF3980">
      <w:pPr>
        <w:pStyle w:val="Prrafodelista"/>
        <w:numPr>
          <w:ilvl w:val="0"/>
          <w:numId w:val="50"/>
        </w:numPr>
        <w:spacing w:before="0" w:line="240" w:lineRule="auto"/>
        <w:ind w:left="360"/>
        <w:jc w:val="both"/>
        <w:rPr>
          <w:rFonts w:ascii="Arial" w:eastAsiaTheme="minorEastAsia" w:hAnsi="Arial" w:cs="Arial"/>
        </w:rPr>
      </w:pPr>
      <w:r w:rsidRPr="0024330A">
        <w:rPr>
          <w:rFonts w:ascii="Arial" w:eastAsiaTheme="minorEastAsia" w:hAnsi="Arial" w:cs="Arial"/>
        </w:rPr>
        <w:t xml:space="preserve">La Entidad Territorial </w:t>
      </w:r>
      <w:r w:rsidR="003234EC" w:rsidRPr="0024330A">
        <w:rPr>
          <w:rFonts w:ascii="Arial" w:eastAsiaTheme="minorEastAsia" w:hAnsi="Arial" w:cs="Arial"/>
        </w:rPr>
        <w:t>registra en su ejecución presupuestal</w:t>
      </w:r>
      <w:r w:rsidRPr="0024330A">
        <w:rPr>
          <w:rFonts w:ascii="Arial" w:eastAsiaTheme="minorEastAsia" w:hAnsi="Arial" w:cs="Arial"/>
        </w:rPr>
        <w:t xml:space="preserve"> obligaciones</w:t>
      </w:r>
      <w:r w:rsidR="10E98421" w:rsidRPr="0024330A">
        <w:rPr>
          <w:rFonts w:ascii="Arial" w:eastAsiaTheme="minorEastAsia" w:hAnsi="Arial" w:cs="Arial"/>
        </w:rPr>
        <w:t xml:space="preserve"> por </w:t>
      </w:r>
      <w:r w:rsidR="003234EC" w:rsidRPr="0024330A">
        <w:rPr>
          <w:rFonts w:ascii="Arial" w:eastAsiaTheme="minorEastAsia" w:hAnsi="Arial" w:cs="Arial"/>
        </w:rPr>
        <w:t>$124.922.932</w:t>
      </w:r>
      <w:r w:rsidR="00BC40C9" w:rsidRPr="0024330A">
        <w:rPr>
          <w:rFonts w:ascii="Arial" w:eastAsiaTheme="minorEastAsia" w:hAnsi="Arial" w:cs="Arial"/>
        </w:rPr>
        <w:t>;</w:t>
      </w:r>
      <w:r w:rsidR="10E98421" w:rsidRPr="0024330A">
        <w:rPr>
          <w:rFonts w:ascii="Arial" w:eastAsiaTheme="minorEastAsia" w:hAnsi="Arial" w:cs="Arial"/>
        </w:rPr>
        <w:t xml:space="preserve"> sin </w:t>
      </w:r>
      <w:r w:rsidR="30010BF5" w:rsidRPr="0024330A">
        <w:rPr>
          <w:rFonts w:ascii="Arial" w:eastAsiaTheme="minorEastAsia" w:hAnsi="Arial" w:cs="Arial"/>
        </w:rPr>
        <w:t>embargo,</w:t>
      </w:r>
      <w:r w:rsidR="10E98421" w:rsidRPr="0024330A">
        <w:rPr>
          <w:rFonts w:ascii="Arial" w:eastAsiaTheme="minorEastAsia" w:hAnsi="Arial" w:cs="Arial"/>
        </w:rPr>
        <w:t xml:space="preserve"> esto difiere </w:t>
      </w:r>
      <w:r w:rsidR="09A68424" w:rsidRPr="0024330A">
        <w:rPr>
          <w:rFonts w:ascii="Arial" w:eastAsiaTheme="minorEastAsia" w:hAnsi="Arial" w:cs="Arial"/>
        </w:rPr>
        <w:t xml:space="preserve">de lo reportado </w:t>
      </w:r>
      <w:r w:rsidR="4067F7E2" w:rsidRPr="0024330A">
        <w:rPr>
          <w:rFonts w:ascii="Arial" w:eastAsiaTheme="minorEastAsia" w:hAnsi="Arial" w:cs="Arial"/>
        </w:rPr>
        <w:t xml:space="preserve">en la Categoría de </w:t>
      </w:r>
      <w:r w:rsidR="003234EC" w:rsidRPr="0024330A">
        <w:rPr>
          <w:rFonts w:ascii="Arial" w:eastAsiaTheme="minorEastAsia" w:hAnsi="Arial" w:cs="Arial"/>
        </w:rPr>
        <w:t xml:space="preserve">Gastos de Inversión </w:t>
      </w:r>
      <w:r w:rsidR="4067F7E2" w:rsidRPr="0024330A">
        <w:rPr>
          <w:rFonts w:ascii="Arial" w:eastAsiaTheme="minorEastAsia" w:hAnsi="Arial" w:cs="Arial"/>
        </w:rPr>
        <w:t>del FUT</w:t>
      </w:r>
      <w:r w:rsidR="2BDF45F1" w:rsidRPr="0024330A">
        <w:rPr>
          <w:rFonts w:ascii="Arial" w:eastAsiaTheme="minorEastAsia" w:hAnsi="Arial" w:cs="Arial"/>
        </w:rPr>
        <w:t xml:space="preserve"> en donde el Municipio señala obligaciones por </w:t>
      </w:r>
      <w:r w:rsidR="003234EC" w:rsidRPr="0024330A">
        <w:rPr>
          <w:rFonts w:ascii="Arial" w:eastAsiaTheme="minorEastAsia" w:hAnsi="Arial" w:cs="Arial"/>
        </w:rPr>
        <w:t>$60.603.060</w:t>
      </w:r>
      <w:r w:rsidR="2BDF45F1" w:rsidRPr="0024330A">
        <w:rPr>
          <w:rFonts w:ascii="Arial" w:eastAsiaTheme="minorEastAsia" w:hAnsi="Arial" w:cs="Arial"/>
        </w:rPr>
        <w:t>.</w:t>
      </w:r>
    </w:p>
    <w:p w:rsidR="00BC40C9" w:rsidRPr="0024330A" w:rsidRDefault="00BC40C9" w:rsidP="00EF3980">
      <w:pPr>
        <w:pStyle w:val="Prrafodelista"/>
        <w:spacing w:before="0" w:line="240" w:lineRule="auto"/>
        <w:ind w:left="360"/>
        <w:jc w:val="both"/>
        <w:rPr>
          <w:rFonts w:ascii="Arial" w:eastAsiaTheme="minorEastAsia" w:hAnsi="Arial" w:cs="Arial"/>
        </w:rPr>
      </w:pPr>
    </w:p>
    <w:p w:rsidR="00BC40C9" w:rsidRPr="0024330A" w:rsidRDefault="00BC40C9" w:rsidP="00EF3980">
      <w:pPr>
        <w:pStyle w:val="Prrafodelista"/>
        <w:numPr>
          <w:ilvl w:val="0"/>
          <w:numId w:val="50"/>
        </w:numPr>
        <w:spacing w:before="0" w:line="240" w:lineRule="auto"/>
        <w:ind w:left="360" w:right="357"/>
        <w:jc w:val="both"/>
        <w:rPr>
          <w:rFonts w:ascii="Arial" w:eastAsiaTheme="minorEastAsia" w:hAnsi="Arial" w:cs="Arial"/>
        </w:rPr>
      </w:pPr>
      <w:r w:rsidRPr="0024330A">
        <w:rPr>
          <w:rFonts w:ascii="Arial" w:eastAsiaTheme="minorEastAsia" w:hAnsi="Arial" w:cs="Arial"/>
        </w:rPr>
        <w:t>Respecto a los pagos, la Entidad señala en su ejecución presupuestal pagos por $124.922.932; sin embargo, mientras que en la Categoría Gastos de Inversión se reportan pagos por $60.603.060 al 30 de septiembre de 2021. Adicionalmente, al tercer trimestre de la vigencia en cuestión se habían autorizado pagos por $45.452.295 de la AESGPAE.</w:t>
      </w:r>
    </w:p>
    <w:p w:rsidR="00BC40C9" w:rsidRPr="0024330A" w:rsidRDefault="00BC40C9" w:rsidP="00EF3980">
      <w:pPr>
        <w:spacing w:before="0" w:after="200"/>
        <w:ind w:left="348" w:right="357"/>
        <w:contextualSpacing/>
        <w:rPr>
          <w:rFonts w:eastAsiaTheme="minorEastAsia" w:cs="Arial"/>
        </w:rPr>
      </w:pPr>
    </w:p>
    <w:p w:rsidR="2BDF45F1" w:rsidRPr="0024330A" w:rsidRDefault="003234EC" w:rsidP="00EF3980">
      <w:pPr>
        <w:spacing w:before="0"/>
        <w:ind w:left="348"/>
        <w:contextualSpacing/>
        <w:rPr>
          <w:rFonts w:eastAsia="Times New Roman" w:cs="Arial"/>
          <w:color w:val="000000"/>
          <w:szCs w:val="22"/>
          <w:lang w:eastAsia="es-CO"/>
        </w:rPr>
      </w:pPr>
      <w:r w:rsidRPr="0024330A">
        <w:rPr>
          <w:rFonts w:eastAsiaTheme="minorEastAsia" w:cs="Arial"/>
        </w:rPr>
        <w:t xml:space="preserve">Vale la pena señalar que la información reportada para la fuente SGP Propósito General Libre Inversión tampoco coincide con las </w:t>
      </w:r>
      <w:r w:rsidR="00DE7610" w:rsidRPr="0024330A">
        <w:rPr>
          <w:rFonts w:eastAsiaTheme="minorEastAsia" w:cs="Arial"/>
        </w:rPr>
        <w:t>ó</w:t>
      </w:r>
      <w:r w:rsidRPr="0024330A">
        <w:rPr>
          <w:rFonts w:eastAsiaTheme="minorEastAsia" w:cs="Arial"/>
        </w:rPr>
        <w:t xml:space="preserve">rdenes de </w:t>
      </w:r>
      <w:r w:rsidR="00DE7610" w:rsidRPr="0024330A">
        <w:rPr>
          <w:rFonts w:eastAsiaTheme="minorEastAsia" w:cs="Arial"/>
        </w:rPr>
        <w:t>p</w:t>
      </w:r>
      <w:r w:rsidRPr="0024330A">
        <w:rPr>
          <w:rFonts w:eastAsiaTheme="minorEastAsia" w:cs="Arial"/>
        </w:rPr>
        <w:t>ago aportadas por la Entidad Territorial ($381.786.251,84 frente a $424.418.396 en FUT).</w:t>
      </w:r>
    </w:p>
    <w:p w:rsidR="003234EC" w:rsidRPr="0024330A" w:rsidRDefault="003234EC" w:rsidP="00EF3980">
      <w:pPr>
        <w:spacing w:before="0"/>
        <w:contextualSpacing/>
        <w:rPr>
          <w:rFonts w:eastAsia="Arial" w:cs="Arial"/>
        </w:rPr>
      </w:pPr>
    </w:p>
    <w:p w:rsidR="00E844E8" w:rsidRPr="0024330A" w:rsidRDefault="00C94E51">
      <w:pPr>
        <w:pStyle w:val="Ttulo2"/>
        <w:spacing w:before="0"/>
      </w:pPr>
      <w:r w:rsidRPr="0024330A">
        <w:t>Cuenta</w:t>
      </w:r>
      <w:r w:rsidR="0046147D" w:rsidRPr="0024330A">
        <w:t xml:space="preserve"> </w:t>
      </w:r>
      <w:r w:rsidRPr="0024330A">
        <w:t>Maestra</w:t>
      </w:r>
      <w:r w:rsidR="0046147D" w:rsidRPr="0024330A">
        <w:t xml:space="preserve"> </w:t>
      </w:r>
      <w:r w:rsidR="00E844E8" w:rsidRPr="0024330A">
        <w:t xml:space="preserve">de </w:t>
      </w:r>
      <w:r w:rsidR="004F0A62" w:rsidRPr="0024330A">
        <w:t>201</w:t>
      </w:r>
      <w:r w:rsidR="74D51745" w:rsidRPr="0024330A">
        <w:t>9</w:t>
      </w:r>
      <w:r w:rsidR="00E844E8" w:rsidRPr="0024330A">
        <w:t xml:space="preserve"> a 30 de </w:t>
      </w:r>
      <w:r w:rsidR="00391C79" w:rsidRPr="0024330A">
        <w:t>septiembre</w:t>
      </w:r>
      <w:r w:rsidR="00E844E8" w:rsidRPr="0024330A">
        <w:t xml:space="preserve"> de 2021.</w:t>
      </w:r>
    </w:p>
    <w:p w:rsidR="001E5095" w:rsidRPr="0024330A" w:rsidRDefault="001E5095">
      <w:pPr>
        <w:spacing w:before="0"/>
        <w:contextualSpacing/>
        <w:rPr>
          <w:rFonts w:cs="Arial"/>
        </w:rPr>
      </w:pPr>
    </w:p>
    <w:p w:rsidR="00BA3752" w:rsidRPr="0024330A" w:rsidRDefault="00BA3752">
      <w:pPr>
        <w:spacing w:before="0"/>
        <w:contextualSpacing/>
        <w:rPr>
          <w:rFonts w:eastAsia="Calibri" w:cs="Arial"/>
        </w:rPr>
      </w:pPr>
      <w:r w:rsidRPr="0024330A">
        <w:rPr>
          <w:rFonts w:eastAsia="Calibri" w:cs="Arial"/>
        </w:rPr>
        <w:t>A</w:t>
      </w:r>
      <w:r w:rsidR="0046147D" w:rsidRPr="0024330A">
        <w:rPr>
          <w:rFonts w:eastAsia="Calibri" w:cs="Arial"/>
        </w:rPr>
        <w:t xml:space="preserve"> </w:t>
      </w:r>
      <w:r w:rsidRPr="0024330A">
        <w:rPr>
          <w:rFonts w:eastAsia="Calibri" w:cs="Arial"/>
        </w:rPr>
        <w:t>continuación,</w:t>
      </w:r>
      <w:r w:rsidR="0046147D" w:rsidRPr="0024330A">
        <w:rPr>
          <w:rFonts w:eastAsia="Calibri" w:cs="Arial"/>
        </w:rPr>
        <w:t xml:space="preserve"> </w:t>
      </w:r>
      <w:r w:rsidRPr="0024330A">
        <w:rPr>
          <w:rFonts w:eastAsia="Calibri" w:cs="Arial"/>
        </w:rPr>
        <w:t>se</w:t>
      </w:r>
      <w:r w:rsidR="0046147D" w:rsidRPr="0024330A">
        <w:rPr>
          <w:rFonts w:eastAsia="Calibri" w:cs="Arial"/>
        </w:rPr>
        <w:t xml:space="preserve"> </w:t>
      </w:r>
      <w:r w:rsidRPr="0024330A">
        <w:rPr>
          <w:rFonts w:eastAsia="Calibri" w:cs="Arial"/>
        </w:rPr>
        <w:t>establece</w:t>
      </w:r>
      <w:r w:rsidR="0046147D" w:rsidRPr="0024330A">
        <w:rPr>
          <w:rFonts w:eastAsia="Calibri" w:cs="Arial"/>
        </w:rPr>
        <w:t xml:space="preserve"> </w:t>
      </w:r>
      <w:r w:rsidRPr="0024330A">
        <w:rPr>
          <w:rFonts w:eastAsia="Calibri" w:cs="Arial"/>
        </w:rPr>
        <w:t>el</w:t>
      </w:r>
      <w:r w:rsidR="0046147D" w:rsidRPr="0024330A">
        <w:rPr>
          <w:rFonts w:eastAsia="Calibri" w:cs="Arial"/>
        </w:rPr>
        <w:t xml:space="preserve"> </w:t>
      </w:r>
      <w:r w:rsidRPr="0024330A">
        <w:rPr>
          <w:rFonts w:eastAsia="Calibri" w:cs="Arial"/>
        </w:rPr>
        <w:t>estado</w:t>
      </w:r>
      <w:r w:rsidR="0046147D" w:rsidRPr="0024330A">
        <w:rPr>
          <w:rFonts w:eastAsia="Calibri" w:cs="Arial"/>
        </w:rPr>
        <w:t xml:space="preserve"> </w:t>
      </w:r>
      <w:r w:rsidRPr="0024330A">
        <w:rPr>
          <w:rFonts w:eastAsia="Calibri" w:cs="Arial"/>
        </w:rPr>
        <w:t>de</w:t>
      </w:r>
      <w:r w:rsidR="0046147D" w:rsidRPr="0024330A">
        <w:rPr>
          <w:rFonts w:eastAsia="Calibri" w:cs="Arial"/>
        </w:rPr>
        <w:t xml:space="preserve"> </w:t>
      </w:r>
      <w:r w:rsidRPr="0024330A">
        <w:rPr>
          <w:rFonts w:eastAsia="Calibri" w:cs="Arial"/>
        </w:rPr>
        <w:t>la</w:t>
      </w:r>
      <w:r w:rsidR="0046147D" w:rsidRPr="0024330A">
        <w:rPr>
          <w:rFonts w:eastAsia="Calibri" w:cs="Arial"/>
        </w:rPr>
        <w:t xml:space="preserve"> </w:t>
      </w:r>
      <w:r w:rsidRPr="0024330A">
        <w:rPr>
          <w:rFonts w:eastAsia="Calibri" w:cs="Arial"/>
        </w:rPr>
        <w:t>Cuenta</w:t>
      </w:r>
      <w:r w:rsidR="0046147D" w:rsidRPr="0024330A">
        <w:rPr>
          <w:rFonts w:eastAsia="Calibri" w:cs="Arial"/>
        </w:rPr>
        <w:t xml:space="preserve"> </w:t>
      </w:r>
      <w:r w:rsidRPr="0024330A">
        <w:rPr>
          <w:rFonts w:eastAsia="Calibri" w:cs="Arial"/>
        </w:rPr>
        <w:t>Maestra</w:t>
      </w:r>
      <w:r w:rsidR="0046147D" w:rsidRPr="0024330A">
        <w:rPr>
          <w:rFonts w:eastAsia="Calibri" w:cs="Arial"/>
        </w:rPr>
        <w:t xml:space="preserve"> </w:t>
      </w:r>
      <w:r w:rsidRPr="0024330A">
        <w:rPr>
          <w:rFonts w:eastAsia="Calibri" w:cs="Arial"/>
        </w:rPr>
        <w:t>No.</w:t>
      </w:r>
      <w:r w:rsidR="0046147D" w:rsidRPr="0024330A">
        <w:rPr>
          <w:rFonts w:eastAsia="Calibri" w:cs="Arial"/>
        </w:rPr>
        <w:t xml:space="preserve"> </w:t>
      </w:r>
      <w:r w:rsidR="004560C1" w:rsidRPr="0024330A">
        <w:rPr>
          <w:rFonts w:eastAsia="Calibri" w:cs="Arial"/>
        </w:rPr>
        <w:t>35958054601</w:t>
      </w:r>
      <w:r w:rsidR="0046147D" w:rsidRPr="0024330A">
        <w:rPr>
          <w:rFonts w:eastAsia="Calibri" w:cs="Arial"/>
        </w:rPr>
        <w:t xml:space="preserve"> </w:t>
      </w:r>
      <w:r w:rsidRPr="0024330A">
        <w:rPr>
          <w:rFonts w:eastAsia="Calibri" w:cs="Arial"/>
        </w:rPr>
        <w:t>de</w:t>
      </w:r>
      <w:r w:rsidR="004560C1" w:rsidRPr="0024330A">
        <w:rPr>
          <w:rFonts w:eastAsia="Calibri" w:cs="Arial"/>
        </w:rPr>
        <w:t xml:space="preserve"> Bancolombia </w:t>
      </w:r>
      <w:r w:rsidRPr="0024330A">
        <w:rPr>
          <w:rFonts w:eastAsia="Calibri" w:cs="Arial"/>
        </w:rPr>
        <w:t>del</w:t>
      </w:r>
      <w:r w:rsidR="0046147D" w:rsidRPr="0024330A">
        <w:rPr>
          <w:rFonts w:eastAsia="Calibri" w:cs="Arial"/>
        </w:rPr>
        <w:t xml:space="preserve"> </w:t>
      </w:r>
      <w:r w:rsidR="00791265" w:rsidRPr="0024330A">
        <w:rPr>
          <w:rFonts w:eastAsia="Calibri" w:cs="Arial"/>
        </w:rPr>
        <w:t>Municipio</w:t>
      </w:r>
      <w:r w:rsidR="0046147D" w:rsidRPr="0024330A">
        <w:rPr>
          <w:rFonts w:eastAsia="Calibri" w:cs="Arial"/>
        </w:rPr>
        <w:t xml:space="preserve"> </w:t>
      </w:r>
      <w:r w:rsidR="00E844E8" w:rsidRPr="0024330A">
        <w:rPr>
          <w:rFonts w:eastAsia="Calibri" w:cs="Arial"/>
        </w:rPr>
        <w:t xml:space="preserve">de </w:t>
      </w:r>
      <w:r w:rsidR="00391C79" w:rsidRPr="0024330A">
        <w:rPr>
          <w:rFonts w:eastAsia="Calibri" w:cs="Arial"/>
        </w:rPr>
        <w:t>Coveñas - Sucre</w:t>
      </w:r>
      <w:r w:rsidR="00E844E8" w:rsidRPr="0024330A">
        <w:rPr>
          <w:rFonts w:eastAsia="Calibri" w:cs="Arial"/>
        </w:rPr>
        <w:t xml:space="preserve"> </w:t>
      </w:r>
      <w:r w:rsidR="00D200FA" w:rsidRPr="0024330A">
        <w:rPr>
          <w:rFonts w:eastAsia="Calibri" w:cs="Arial"/>
        </w:rPr>
        <w:t>con</w:t>
      </w:r>
      <w:r w:rsidR="0046147D" w:rsidRPr="0024330A">
        <w:rPr>
          <w:rFonts w:eastAsia="Calibri" w:cs="Arial"/>
        </w:rPr>
        <w:t xml:space="preserve"> </w:t>
      </w:r>
      <w:r w:rsidR="00D200FA" w:rsidRPr="0024330A">
        <w:rPr>
          <w:rFonts w:eastAsia="Calibri" w:cs="Arial"/>
        </w:rPr>
        <w:t>corte</w:t>
      </w:r>
      <w:r w:rsidR="0046147D" w:rsidRPr="0024330A">
        <w:rPr>
          <w:rFonts w:eastAsia="Calibri" w:cs="Arial"/>
        </w:rPr>
        <w:t xml:space="preserve"> </w:t>
      </w:r>
      <w:r w:rsidRPr="0024330A">
        <w:rPr>
          <w:rFonts w:eastAsia="Calibri" w:cs="Arial"/>
        </w:rPr>
        <w:t>a</w:t>
      </w:r>
      <w:r w:rsidR="0046147D" w:rsidRPr="0024330A">
        <w:rPr>
          <w:rFonts w:eastAsia="Calibri" w:cs="Arial"/>
        </w:rPr>
        <w:t xml:space="preserve"> </w:t>
      </w:r>
      <w:r w:rsidR="00391C79" w:rsidRPr="0024330A">
        <w:rPr>
          <w:rFonts w:eastAsia="Calibri" w:cs="Arial"/>
        </w:rPr>
        <w:t>30 de septiembre de 2021</w:t>
      </w:r>
      <w:r w:rsidRPr="0024330A">
        <w:rPr>
          <w:rFonts w:eastAsia="Calibri" w:cs="Arial"/>
        </w:rPr>
        <w:t>:</w:t>
      </w:r>
    </w:p>
    <w:p w:rsidR="00DE7610" w:rsidRPr="0024330A" w:rsidRDefault="00DE7610" w:rsidP="00EF3980">
      <w:pPr>
        <w:spacing w:before="0"/>
        <w:contextualSpacing/>
        <w:jc w:val="left"/>
        <w:rPr>
          <w:rFonts w:eastAsia="Calibri" w:cs="Arial"/>
          <w:i/>
          <w:iCs/>
          <w:color w:val="1F497D" w:themeColor="text2"/>
          <w:szCs w:val="18"/>
        </w:rPr>
      </w:pPr>
      <w:r w:rsidRPr="0024330A">
        <w:rPr>
          <w:rFonts w:eastAsia="Calibri" w:cs="Arial"/>
        </w:rPr>
        <w:br w:type="page"/>
      </w:r>
    </w:p>
    <w:p w:rsidR="00391C79" w:rsidRPr="0024330A" w:rsidRDefault="0017021B">
      <w:pPr>
        <w:pStyle w:val="Descripcin"/>
        <w:contextualSpacing/>
        <w:rPr>
          <w:rFonts w:cs="Arial"/>
          <w:sz w:val="20"/>
        </w:rPr>
      </w:pPr>
      <w:r w:rsidRPr="0024330A">
        <w:rPr>
          <w:rFonts w:cs="Arial"/>
          <w:sz w:val="20"/>
        </w:rPr>
        <w:lastRenderedPageBreak/>
        <w:t>Tabla</w:t>
      </w:r>
      <w:r w:rsidR="0046147D" w:rsidRPr="0024330A">
        <w:rPr>
          <w:rFonts w:cs="Arial"/>
          <w:sz w:val="20"/>
        </w:rPr>
        <w:t xml:space="preserve"> </w:t>
      </w:r>
      <w:r w:rsidR="00391C79" w:rsidRPr="0024330A">
        <w:rPr>
          <w:rFonts w:cs="Arial"/>
          <w:sz w:val="20"/>
        </w:rPr>
        <w:fldChar w:fldCharType="begin"/>
      </w:r>
      <w:r w:rsidR="00391C79" w:rsidRPr="0024330A">
        <w:rPr>
          <w:rFonts w:cs="Arial"/>
          <w:sz w:val="20"/>
        </w:rPr>
        <w:instrText xml:space="preserve"> SEQ Tabla \* ARABIC </w:instrText>
      </w:r>
      <w:r w:rsidR="00391C79" w:rsidRPr="0024330A">
        <w:rPr>
          <w:rFonts w:cs="Arial"/>
          <w:sz w:val="20"/>
        </w:rPr>
        <w:fldChar w:fldCharType="separate"/>
      </w:r>
      <w:r w:rsidR="009F1581" w:rsidRPr="0024330A">
        <w:rPr>
          <w:rFonts w:cs="Arial"/>
          <w:noProof/>
          <w:sz w:val="20"/>
        </w:rPr>
        <w:t>5</w:t>
      </w:r>
      <w:r w:rsidR="00391C79" w:rsidRPr="0024330A">
        <w:rPr>
          <w:rFonts w:cs="Arial"/>
          <w:sz w:val="20"/>
        </w:rPr>
        <w:fldChar w:fldCharType="end"/>
      </w:r>
      <w:r w:rsidR="0046147D" w:rsidRPr="0024330A">
        <w:rPr>
          <w:rFonts w:cs="Arial"/>
          <w:sz w:val="20"/>
        </w:rPr>
        <w:t xml:space="preserve"> </w:t>
      </w:r>
      <w:r w:rsidR="004008AA" w:rsidRPr="0024330A">
        <w:rPr>
          <w:rFonts w:cs="Arial"/>
          <w:sz w:val="20"/>
        </w:rPr>
        <w:t>Cuenta</w:t>
      </w:r>
      <w:r w:rsidR="0046147D" w:rsidRPr="0024330A">
        <w:rPr>
          <w:rFonts w:cs="Arial"/>
          <w:sz w:val="20"/>
        </w:rPr>
        <w:t xml:space="preserve"> </w:t>
      </w:r>
      <w:r w:rsidR="004008AA" w:rsidRPr="0024330A">
        <w:rPr>
          <w:rFonts w:cs="Arial"/>
          <w:sz w:val="20"/>
        </w:rPr>
        <w:t>Maestra</w:t>
      </w:r>
      <w:r w:rsidR="0046147D" w:rsidRPr="0024330A">
        <w:rPr>
          <w:rFonts w:cs="Arial"/>
          <w:sz w:val="20"/>
        </w:rPr>
        <w:t xml:space="preserve"> </w:t>
      </w:r>
      <w:r w:rsidR="004008AA" w:rsidRPr="0024330A">
        <w:rPr>
          <w:rFonts w:cs="Arial"/>
          <w:sz w:val="20"/>
        </w:rPr>
        <w:t>del</w:t>
      </w:r>
      <w:r w:rsidR="0046147D" w:rsidRPr="0024330A">
        <w:rPr>
          <w:rFonts w:cs="Arial"/>
          <w:sz w:val="20"/>
        </w:rPr>
        <w:t xml:space="preserve"> </w:t>
      </w:r>
      <w:r w:rsidR="004008AA" w:rsidRPr="0024330A">
        <w:rPr>
          <w:rFonts w:cs="Arial"/>
          <w:sz w:val="20"/>
        </w:rPr>
        <w:t>1</w:t>
      </w:r>
      <w:r w:rsidR="0046147D" w:rsidRPr="0024330A">
        <w:rPr>
          <w:rFonts w:cs="Arial"/>
          <w:sz w:val="20"/>
        </w:rPr>
        <w:t xml:space="preserve"> </w:t>
      </w:r>
      <w:r w:rsidR="004008AA" w:rsidRPr="0024330A">
        <w:rPr>
          <w:rFonts w:cs="Arial"/>
          <w:sz w:val="20"/>
        </w:rPr>
        <w:t>de</w:t>
      </w:r>
      <w:r w:rsidR="0046147D" w:rsidRPr="0024330A">
        <w:rPr>
          <w:rFonts w:cs="Arial"/>
          <w:sz w:val="20"/>
        </w:rPr>
        <w:t xml:space="preserve"> </w:t>
      </w:r>
      <w:r w:rsidR="004008AA" w:rsidRPr="0024330A">
        <w:rPr>
          <w:rFonts w:cs="Arial"/>
          <w:sz w:val="20"/>
        </w:rPr>
        <w:t>enero</w:t>
      </w:r>
      <w:r w:rsidR="0046147D" w:rsidRPr="0024330A">
        <w:rPr>
          <w:rFonts w:cs="Arial"/>
          <w:sz w:val="20"/>
        </w:rPr>
        <w:t xml:space="preserve"> </w:t>
      </w:r>
      <w:r w:rsidR="004008AA" w:rsidRPr="0024330A">
        <w:rPr>
          <w:rFonts w:cs="Arial"/>
          <w:sz w:val="20"/>
        </w:rPr>
        <w:t>de</w:t>
      </w:r>
      <w:r w:rsidR="0046147D" w:rsidRPr="0024330A">
        <w:rPr>
          <w:rFonts w:cs="Arial"/>
          <w:sz w:val="20"/>
        </w:rPr>
        <w:t xml:space="preserve"> </w:t>
      </w:r>
      <w:r w:rsidR="004008AA" w:rsidRPr="0024330A">
        <w:rPr>
          <w:rFonts w:cs="Arial"/>
          <w:sz w:val="20"/>
        </w:rPr>
        <w:t>201</w:t>
      </w:r>
      <w:r w:rsidR="005F200B" w:rsidRPr="0024330A">
        <w:rPr>
          <w:rFonts w:cs="Arial"/>
          <w:sz w:val="20"/>
        </w:rPr>
        <w:t>9</w:t>
      </w:r>
      <w:r w:rsidR="0046147D" w:rsidRPr="0024330A">
        <w:rPr>
          <w:rFonts w:cs="Arial"/>
          <w:sz w:val="20"/>
        </w:rPr>
        <w:t xml:space="preserve"> </w:t>
      </w:r>
      <w:r w:rsidR="004008AA" w:rsidRPr="0024330A">
        <w:rPr>
          <w:rFonts w:cs="Arial"/>
          <w:sz w:val="20"/>
        </w:rPr>
        <w:t>a</w:t>
      </w:r>
      <w:r w:rsidR="00E844E8" w:rsidRPr="0024330A">
        <w:rPr>
          <w:rFonts w:cs="Arial"/>
          <w:sz w:val="20"/>
        </w:rPr>
        <w:t>l</w:t>
      </w:r>
      <w:r w:rsidR="0046147D" w:rsidRPr="0024330A">
        <w:rPr>
          <w:rFonts w:cs="Arial"/>
          <w:sz w:val="20"/>
        </w:rPr>
        <w:t xml:space="preserve"> </w:t>
      </w:r>
      <w:r w:rsidR="00391C79" w:rsidRPr="0024330A">
        <w:rPr>
          <w:rFonts w:cs="Arial"/>
          <w:sz w:val="20"/>
        </w:rPr>
        <w:t>30 de septiembre</w:t>
      </w:r>
      <w:r w:rsidR="00E844E8" w:rsidRPr="0024330A">
        <w:rPr>
          <w:rFonts w:cs="Arial"/>
          <w:sz w:val="20"/>
        </w:rPr>
        <w:t xml:space="preserve"> de 2021</w:t>
      </w:r>
      <w:r w:rsidR="0046147D" w:rsidRPr="0024330A">
        <w:rPr>
          <w:rFonts w:cs="Arial"/>
          <w:sz w:val="20"/>
        </w:rPr>
        <w:t xml:space="preserve"> </w:t>
      </w:r>
      <w:r w:rsidR="00791265" w:rsidRPr="0024330A">
        <w:rPr>
          <w:rFonts w:cs="Arial"/>
          <w:sz w:val="20"/>
        </w:rPr>
        <w:t>Municipio</w:t>
      </w:r>
      <w:r w:rsidR="0046147D" w:rsidRPr="0024330A">
        <w:rPr>
          <w:rFonts w:cs="Arial"/>
          <w:sz w:val="20"/>
        </w:rPr>
        <w:t xml:space="preserve"> </w:t>
      </w:r>
      <w:r w:rsidR="004008AA" w:rsidRPr="0024330A">
        <w:rPr>
          <w:rFonts w:cs="Arial"/>
          <w:sz w:val="20"/>
        </w:rPr>
        <w:t>de</w:t>
      </w:r>
      <w:r w:rsidR="0046147D" w:rsidRPr="0024330A">
        <w:rPr>
          <w:rFonts w:cs="Arial"/>
          <w:sz w:val="20"/>
        </w:rPr>
        <w:t xml:space="preserve"> </w:t>
      </w:r>
      <w:r w:rsidR="00391C79" w:rsidRPr="0024330A">
        <w:rPr>
          <w:rFonts w:cs="Arial"/>
          <w:sz w:val="20"/>
        </w:rPr>
        <w:t>Coveñas - Sucre</w:t>
      </w:r>
      <w:r w:rsidR="00E844E8" w:rsidRPr="0024330A">
        <w:rPr>
          <w:rFonts w:cs="Arial"/>
          <w:sz w:val="20"/>
        </w:rPr>
        <w:t xml:space="preserve"> </w:t>
      </w:r>
      <w:r w:rsidR="004008AA" w:rsidRPr="0024330A">
        <w:rPr>
          <w:rFonts w:cs="Arial"/>
          <w:sz w:val="20"/>
        </w:rPr>
        <w:t>(valores</w:t>
      </w:r>
      <w:r w:rsidR="0046147D" w:rsidRPr="0024330A">
        <w:rPr>
          <w:rFonts w:cs="Arial"/>
          <w:sz w:val="20"/>
        </w:rPr>
        <w:t xml:space="preserve"> </w:t>
      </w:r>
      <w:r w:rsidR="004008AA" w:rsidRPr="0024330A">
        <w:rPr>
          <w:rFonts w:cs="Arial"/>
          <w:sz w:val="20"/>
        </w:rPr>
        <w:t>en</w:t>
      </w:r>
      <w:r w:rsidR="0046147D" w:rsidRPr="0024330A">
        <w:rPr>
          <w:rFonts w:cs="Arial"/>
          <w:sz w:val="20"/>
        </w:rPr>
        <w:t xml:space="preserve"> </w:t>
      </w:r>
      <w:r w:rsidR="004008AA" w:rsidRPr="0024330A">
        <w:rPr>
          <w:rFonts w:cs="Arial"/>
          <w:sz w:val="20"/>
        </w:rPr>
        <w:t>pesos</w:t>
      </w:r>
      <w:r w:rsidR="0046147D" w:rsidRPr="0024330A">
        <w:rPr>
          <w:rFonts w:cs="Arial"/>
          <w:sz w:val="20"/>
        </w:rPr>
        <w:t xml:space="preserve"> </w:t>
      </w:r>
      <w:r w:rsidR="004008AA" w:rsidRPr="0024330A">
        <w:rPr>
          <w:rFonts w:cs="Arial"/>
          <w:sz w:val="20"/>
        </w:rPr>
        <w:t>colombianos)</w:t>
      </w:r>
      <w:r w:rsidR="00187C8D" w:rsidRPr="0024330A">
        <w:rPr>
          <w:rFonts w:cs="Arial"/>
          <w:sz w:val="20"/>
        </w:rPr>
        <w:t>.</w:t>
      </w:r>
    </w:p>
    <w:tbl>
      <w:tblPr>
        <w:tblStyle w:val="Tablaconcuadrcula"/>
        <w:tblW w:w="9510" w:type="dxa"/>
        <w:tblLayout w:type="fixed"/>
        <w:tblLook w:val="06A0" w:firstRow="1" w:lastRow="0" w:firstColumn="1" w:lastColumn="0" w:noHBand="1" w:noVBand="1"/>
      </w:tblPr>
      <w:tblGrid>
        <w:gridCol w:w="2688"/>
        <w:gridCol w:w="851"/>
        <w:gridCol w:w="1422"/>
        <w:gridCol w:w="846"/>
        <w:gridCol w:w="1420"/>
        <w:gridCol w:w="6"/>
        <w:gridCol w:w="842"/>
        <w:gridCol w:w="1435"/>
      </w:tblGrid>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shd w:val="clear" w:color="auto" w:fill="666699"/>
            <w:vAlign w:val="center"/>
          </w:tcPr>
          <w:p w:rsidR="004560C1" w:rsidRPr="0024330A" w:rsidRDefault="004560C1" w:rsidP="00EF3980">
            <w:pPr>
              <w:spacing w:before="0"/>
              <w:contextualSpacing/>
              <w:jc w:val="center"/>
              <w:rPr>
                <w:rFonts w:cs="Arial"/>
                <w:sz w:val="16"/>
                <w:szCs w:val="16"/>
              </w:rPr>
            </w:pPr>
          </w:p>
        </w:tc>
        <w:tc>
          <w:tcPr>
            <w:tcW w:w="2273" w:type="dxa"/>
            <w:gridSpan w:val="2"/>
            <w:tcBorders>
              <w:top w:val="single" w:sz="4" w:space="0" w:color="auto"/>
              <w:left w:val="single" w:sz="4" w:space="0" w:color="auto"/>
              <w:bottom w:val="single" w:sz="4" w:space="0" w:color="auto"/>
              <w:right w:val="nil"/>
            </w:tcBorders>
            <w:shd w:val="clear" w:color="auto" w:fill="666699"/>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FFFFFF" w:themeColor="background1"/>
                <w:sz w:val="16"/>
                <w:szCs w:val="16"/>
              </w:rPr>
              <w:t>2019</w:t>
            </w:r>
          </w:p>
        </w:tc>
        <w:tc>
          <w:tcPr>
            <w:tcW w:w="2266" w:type="dxa"/>
            <w:gridSpan w:val="2"/>
            <w:tcBorders>
              <w:top w:val="single" w:sz="4" w:space="0" w:color="auto"/>
              <w:left w:val="single" w:sz="4" w:space="0" w:color="auto"/>
              <w:bottom w:val="single" w:sz="4" w:space="0" w:color="auto"/>
              <w:right w:val="single" w:sz="4" w:space="0" w:color="auto"/>
            </w:tcBorders>
            <w:shd w:val="clear" w:color="auto" w:fill="666699"/>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FFFFFF" w:themeColor="background1"/>
                <w:sz w:val="16"/>
                <w:szCs w:val="16"/>
              </w:rPr>
              <w:t>2020</w:t>
            </w:r>
          </w:p>
        </w:tc>
        <w:tc>
          <w:tcPr>
            <w:tcW w:w="2283" w:type="dxa"/>
            <w:gridSpan w:val="3"/>
            <w:tcBorders>
              <w:top w:val="single" w:sz="4" w:space="0" w:color="auto"/>
              <w:left w:val="single" w:sz="4" w:space="0" w:color="auto"/>
              <w:bottom w:val="single" w:sz="4" w:space="0" w:color="auto"/>
              <w:right w:val="single" w:sz="4" w:space="0" w:color="auto"/>
            </w:tcBorders>
            <w:shd w:val="clear" w:color="auto" w:fill="666699"/>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FFFFFF" w:themeColor="background1"/>
                <w:sz w:val="16"/>
                <w:szCs w:val="16"/>
              </w:rPr>
              <w:t>30 de septiembre de 2021</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Concepto</w:t>
            </w:r>
          </w:p>
        </w:tc>
        <w:tc>
          <w:tcPr>
            <w:tcW w:w="851"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No. De operaciones</w:t>
            </w:r>
          </w:p>
        </w:tc>
        <w:tc>
          <w:tcPr>
            <w:tcW w:w="142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Valor Operaciones</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No. De operaciones</w:t>
            </w:r>
          </w:p>
        </w:tc>
        <w:tc>
          <w:tcPr>
            <w:tcW w:w="1426"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Valor Operaciones</w:t>
            </w:r>
          </w:p>
        </w:tc>
        <w:tc>
          <w:tcPr>
            <w:tcW w:w="84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No. De operaciones</w:t>
            </w:r>
          </w:p>
        </w:tc>
        <w:tc>
          <w:tcPr>
            <w:tcW w:w="1435"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Valor Operaciones</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left"/>
              <w:rPr>
                <w:rFonts w:cs="Arial"/>
                <w:sz w:val="16"/>
                <w:szCs w:val="16"/>
              </w:rPr>
            </w:pPr>
            <w:r w:rsidRPr="0024330A">
              <w:rPr>
                <w:rFonts w:eastAsia="Arial" w:cs="Arial"/>
                <w:color w:val="000000" w:themeColor="text1"/>
                <w:sz w:val="16"/>
                <w:szCs w:val="16"/>
              </w:rPr>
              <w:t>Saldo Inicial (500) - 01 de enero</w:t>
            </w:r>
          </w:p>
        </w:tc>
        <w:tc>
          <w:tcPr>
            <w:tcW w:w="851"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w:t>
            </w:r>
          </w:p>
        </w:tc>
        <w:tc>
          <w:tcPr>
            <w:tcW w:w="142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$63.626.451</w:t>
            </w:r>
          </w:p>
        </w:tc>
        <w:tc>
          <w:tcPr>
            <w:tcW w:w="846"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$22.000.362</w:t>
            </w:r>
          </w:p>
        </w:tc>
        <w:tc>
          <w:tcPr>
            <w:tcW w:w="84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w:t>
            </w:r>
          </w:p>
        </w:tc>
        <w:tc>
          <w:tcPr>
            <w:tcW w:w="1435"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$30.755.282</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left"/>
              <w:rPr>
                <w:rFonts w:cs="Arial"/>
                <w:sz w:val="16"/>
                <w:szCs w:val="16"/>
              </w:rPr>
            </w:pPr>
            <w:r w:rsidRPr="0024330A">
              <w:rPr>
                <w:rFonts w:eastAsia="Arial" w:cs="Arial"/>
                <w:color w:val="000000" w:themeColor="text1"/>
                <w:sz w:val="16"/>
                <w:szCs w:val="16"/>
              </w:rPr>
              <w:t>Ingresos (100)</w:t>
            </w:r>
          </w:p>
        </w:tc>
        <w:tc>
          <w:tcPr>
            <w:tcW w:w="851"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12</w:t>
            </w:r>
          </w:p>
        </w:tc>
        <w:tc>
          <w:tcPr>
            <w:tcW w:w="142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$147.516.257</w:t>
            </w:r>
          </w:p>
        </w:tc>
        <w:tc>
          <w:tcPr>
            <w:tcW w:w="846"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12</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$133.944.524</w:t>
            </w:r>
          </w:p>
        </w:tc>
        <w:tc>
          <w:tcPr>
            <w:tcW w:w="84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9</w:t>
            </w:r>
          </w:p>
        </w:tc>
        <w:tc>
          <w:tcPr>
            <w:tcW w:w="1435"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$113.487.957</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left"/>
              <w:rPr>
                <w:rFonts w:cs="Arial"/>
                <w:sz w:val="16"/>
                <w:szCs w:val="16"/>
              </w:rPr>
            </w:pPr>
            <w:r w:rsidRPr="0024330A">
              <w:rPr>
                <w:rFonts w:eastAsia="Arial" w:cs="Arial"/>
                <w:color w:val="000000" w:themeColor="text1"/>
                <w:sz w:val="16"/>
                <w:szCs w:val="16"/>
              </w:rPr>
              <w:t>Ingresos por Rendimientos Financieros (110)</w:t>
            </w:r>
          </w:p>
        </w:tc>
        <w:tc>
          <w:tcPr>
            <w:tcW w:w="851"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46</w:t>
            </w:r>
          </w:p>
        </w:tc>
        <w:tc>
          <w:tcPr>
            <w:tcW w:w="142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$266.107</w:t>
            </w:r>
          </w:p>
        </w:tc>
        <w:tc>
          <w:tcPr>
            <w:tcW w:w="846"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26</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$253.002</w:t>
            </w:r>
          </w:p>
        </w:tc>
        <w:tc>
          <w:tcPr>
            <w:tcW w:w="84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20</w:t>
            </w:r>
          </w:p>
        </w:tc>
        <w:tc>
          <w:tcPr>
            <w:tcW w:w="1435"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$122.549</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Total Saldo en Caja + Ingresos</w:t>
            </w:r>
          </w:p>
        </w:tc>
        <w:tc>
          <w:tcPr>
            <w:tcW w:w="851"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2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$211.408.816</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$156.197.887</w:t>
            </w:r>
          </w:p>
        </w:tc>
        <w:tc>
          <w:tcPr>
            <w:tcW w:w="84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35"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$144.365.789</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left"/>
              <w:rPr>
                <w:rFonts w:cs="Arial"/>
                <w:sz w:val="16"/>
                <w:szCs w:val="16"/>
              </w:rPr>
            </w:pPr>
            <w:r w:rsidRPr="0024330A">
              <w:rPr>
                <w:rFonts w:eastAsia="Arial" w:cs="Arial"/>
                <w:color w:val="000000" w:themeColor="text1"/>
                <w:sz w:val="16"/>
                <w:szCs w:val="16"/>
              </w:rPr>
              <w:t>Egresos Asignaciones Especiales (320)</w:t>
            </w:r>
          </w:p>
        </w:tc>
        <w:tc>
          <w:tcPr>
            <w:tcW w:w="851"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34</w:t>
            </w:r>
          </w:p>
        </w:tc>
        <w:tc>
          <w:tcPr>
            <w:tcW w:w="142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$189.408.454</w:t>
            </w:r>
          </w:p>
        </w:tc>
        <w:tc>
          <w:tcPr>
            <w:tcW w:w="846"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$125.442.605</w:t>
            </w:r>
          </w:p>
        </w:tc>
        <w:tc>
          <w:tcPr>
            <w:tcW w:w="84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6</w:t>
            </w:r>
          </w:p>
        </w:tc>
        <w:tc>
          <w:tcPr>
            <w:tcW w:w="1435"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$60.603.060</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left"/>
              <w:rPr>
                <w:rFonts w:cs="Arial"/>
                <w:sz w:val="16"/>
                <w:szCs w:val="16"/>
              </w:rPr>
            </w:pPr>
            <w:r w:rsidRPr="0024330A">
              <w:rPr>
                <w:rFonts w:eastAsia="Arial" w:cs="Arial"/>
                <w:color w:val="000000" w:themeColor="text1"/>
                <w:sz w:val="16"/>
                <w:szCs w:val="16"/>
              </w:rPr>
              <w:t>Egresos por Costos Bancarios (360)</w:t>
            </w:r>
          </w:p>
        </w:tc>
        <w:tc>
          <w:tcPr>
            <w:tcW w:w="851"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0</w:t>
            </w:r>
          </w:p>
        </w:tc>
        <w:tc>
          <w:tcPr>
            <w:tcW w:w="142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$0</w:t>
            </w:r>
          </w:p>
        </w:tc>
        <w:tc>
          <w:tcPr>
            <w:tcW w:w="846"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0</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$0</w:t>
            </w:r>
          </w:p>
        </w:tc>
        <w:tc>
          <w:tcPr>
            <w:tcW w:w="84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0</w:t>
            </w:r>
          </w:p>
        </w:tc>
        <w:tc>
          <w:tcPr>
            <w:tcW w:w="1435"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$0</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Total Egresos</w:t>
            </w:r>
          </w:p>
        </w:tc>
        <w:tc>
          <w:tcPr>
            <w:tcW w:w="851"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2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$189.408.454</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$125.442.605</w:t>
            </w:r>
          </w:p>
        </w:tc>
        <w:tc>
          <w:tcPr>
            <w:tcW w:w="84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35"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$60.603.060</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left"/>
              <w:rPr>
                <w:rFonts w:cs="Arial"/>
                <w:sz w:val="16"/>
                <w:szCs w:val="16"/>
              </w:rPr>
            </w:pPr>
            <w:r w:rsidRPr="0024330A">
              <w:rPr>
                <w:rFonts w:eastAsia="Arial" w:cs="Arial"/>
                <w:color w:val="000000" w:themeColor="text1"/>
                <w:sz w:val="16"/>
                <w:szCs w:val="16"/>
              </w:rPr>
              <w:t>Saldo Final (600)</w:t>
            </w:r>
          </w:p>
        </w:tc>
        <w:tc>
          <w:tcPr>
            <w:tcW w:w="851"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w:t>
            </w:r>
          </w:p>
        </w:tc>
        <w:tc>
          <w:tcPr>
            <w:tcW w:w="142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$22.000.362</w:t>
            </w:r>
          </w:p>
        </w:tc>
        <w:tc>
          <w:tcPr>
            <w:tcW w:w="846"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$30.755.282</w:t>
            </w:r>
          </w:p>
        </w:tc>
        <w:tc>
          <w:tcPr>
            <w:tcW w:w="842"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1</w:t>
            </w:r>
          </w:p>
        </w:tc>
        <w:tc>
          <w:tcPr>
            <w:tcW w:w="1435" w:type="dxa"/>
            <w:tcBorders>
              <w:top w:val="single" w:sz="4" w:space="0" w:color="auto"/>
              <w:left w:val="single" w:sz="4" w:space="0" w:color="auto"/>
              <w:bottom w:val="single" w:sz="4" w:space="0" w:color="auto"/>
              <w:right w:val="single" w:sz="4" w:space="0" w:color="auto"/>
            </w:tcBorders>
            <w:vAlign w:val="center"/>
          </w:tcPr>
          <w:p w:rsidR="004560C1" w:rsidRPr="0024330A" w:rsidRDefault="004560C1" w:rsidP="00EF3980">
            <w:pPr>
              <w:spacing w:before="0"/>
              <w:contextualSpacing/>
              <w:jc w:val="center"/>
              <w:rPr>
                <w:rFonts w:cs="Arial"/>
                <w:sz w:val="16"/>
                <w:szCs w:val="16"/>
              </w:rPr>
            </w:pPr>
            <w:r w:rsidRPr="0024330A">
              <w:rPr>
                <w:rFonts w:eastAsia="Arial" w:cs="Arial"/>
                <w:color w:val="000000" w:themeColor="text1"/>
                <w:sz w:val="16"/>
                <w:szCs w:val="16"/>
              </w:rPr>
              <w:t>$83.762.729</w:t>
            </w:r>
          </w:p>
        </w:tc>
      </w:tr>
      <w:tr w:rsidR="004560C1" w:rsidRPr="0024330A" w:rsidTr="00C269E1">
        <w:trPr>
          <w:trHeight w:val="20"/>
        </w:trPr>
        <w:tc>
          <w:tcPr>
            <w:tcW w:w="2688"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Ingresos–Egresos</w:t>
            </w:r>
          </w:p>
        </w:tc>
        <w:tc>
          <w:tcPr>
            <w:tcW w:w="851"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2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$22.000.362</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26"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$30.755.282</w:t>
            </w:r>
          </w:p>
        </w:tc>
        <w:tc>
          <w:tcPr>
            <w:tcW w:w="842"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w:t>
            </w:r>
          </w:p>
        </w:tc>
        <w:tc>
          <w:tcPr>
            <w:tcW w:w="1435" w:type="dxa"/>
            <w:tcBorders>
              <w:top w:val="single" w:sz="4" w:space="0" w:color="auto"/>
              <w:left w:val="single" w:sz="4" w:space="0" w:color="auto"/>
              <w:bottom w:val="single" w:sz="4" w:space="0" w:color="auto"/>
              <w:right w:val="single" w:sz="4" w:space="0" w:color="auto"/>
            </w:tcBorders>
            <w:shd w:val="clear" w:color="auto" w:fill="CCCCFF"/>
            <w:vAlign w:val="center"/>
          </w:tcPr>
          <w:p w:rsidR="004560C1" w:rsidRPr="0024330A" w:rsidRDefault="004560C1" w:rsidP="00EF3980">
            <w:pPr>
              <w:spacing w:before="0"/>
              <w:contextualSpacing/>
              <w:jc w:val="center"/>
              <w:rPr>
                <w:rFonts w:cs="Arial"/>
                <w:sz w:val="16"/>
                <w:szCs w:val="16"/>
              </w:rPr>
            </w:pPr>
            <w:r w:rsidRPr="0024330A">
              <w:rPr>
                <w:rFonts w:eastAsia="Arial" w:cs="Arial"/>
                <w:b/>
                <w:bCs/>
                <w:color w:val="000000" w:themeColor="text1"/>
                <w:sz w:val="16"/>
                <w:szCs w:val="16"/>
              </w:rPr>
              <w:t>$83.762.729</w:t>
            </w:r>
          </w:p>
        </w:tc>
      </w:tr>
    </w:tbl>
    <w:p w:rsidR="003A36E9" w:rsidRPr="0024330A" w:rsidRDefault="00BA3752">
      <w:pPr>
        <w:spacing w:before="0"/>
        <w:contextualSpacing/>
        <w:jc w:val="center"/>
        <w:rPr>
          <w:rFonts w:cs="Arial"/>
          <w:sz w:val="24"/>
          <w:szCs w:val="28"/>
        </w:rPr>
      </w:pPr>
      <w:r w:rsidRPr="0024330A">
        <w:rPr>
          <w:rFonts w:cs="Arial"/>
          <w:sz w:val="16"/>
        </w:rPr>
        <w:t>Fuente:</w:t>
      </w:r>
      <w:r w:rsidR="0046147D" w:rsidRPr="0024330A">
        <w:rPr>
          <w:rFonts w:cs="Arial"/>
          <w:b/>
          <w:sz w:val="16"/>
        </w:rPr>
        <w:t xml:space="preserve"> </w:t>
      </w:r>
      <w:r w:rsidRPr="0024330A">
        <w:rPr>
          <w:rFonts w:cs="Arial"/>
          <w:sz w:val="16"/>
        </w:rPr>
        <w:t>Elaboración</w:t>
      </w:r>
      <w:r w:rsidR="0046147D" w:rsidRPr="0024330A">
        <w:rPr>
          <w:rFonts w:cs="Arial"/>
          <w:sz w:val="16"/>
        </w:rPr>
        <w:t xml:space="preserve"> </w:t>
      </w:r>
      <w:r w:rsidRPr="0024330A">
        <w:rPr>
          <w:rFonts w:cs="Arial"/>
          <w:sz w:val="16"/>
        </w:rPr>
        <w:t>DAF</w:t>
      </w:r>
      <w:r w:rsidR="0046147D" w:rsidRPr="0024330A">
        <w:rPr>
          <w:rFonts w:cs="Arial"/>
          <w:sz w:val="16"/>
        </w:rPr>
        <w:t xml:space="preserve"> </w:t>
      </w:r>
      <w:r w:rsidRPr="0024330A">
        <w:rPr>
          <w:rFonts w:cs="Arial"/>
          <w:sz w:val="16"/>
        </w:rPr>
        <w:t>con</w:t>
      </w:r>
      <w:r w:rsidR="0046147D" w:rsidRPr="0024330A">
        <w:rPr>
          <w:rFonts w:cs="Arial"/>
          <w:sz w:val="16"/>
        </w:rPr>
        <w:t xml:space="preserve"> </w:t>
      </w:r>
      <w:r w:rsidRPr="0024330A">
        <w:rPr>
          <w:rFonts w:cs="Arial"/>
          <w:sz w:val="16"/>
        </w:rPr>
        <w:t>base</w:t>
      </w:r>
      <w:r w:rsidR="0046147D" w:rsidRPr="0024330A">
        <w:rPr>
          <w:rFonts w:cs="Arial"/>
          <w:sz w:val="16"/>
        </w:rPr>
        <w:t xml:space="preserve"> </w:t>
      </w:r>
      <w:r w:rsidRPr="0024330A">
        <w:rPr>
          <w:rFonts w:cs="Arial"/>
          <w:sz w:val="16"/>
        </w:rPr>
        <w:t>en</w:t>
      </w:r>
      <w:r w:rsidR="0046147D" w:rsidRPr="0024330A">
        <w:rPr>
          <w:rFonts w:cs="Arial"/>
          <w:sz w:val="16"/>
        </w:rPr>
        <w:t xml:space="preserve"> </w:t>
      </w:r>
      <w:r w:rsidRPr="0024330A">
        <w:rPr>
          <w:rFonts w:cs="Arial"/>
          <w:sz w:val="16"/>
        </w:rPr>
        <w:t>la</w:t>
      </w:r>
      <w:r w:rsidR="0046147D" w:rsidRPr="0024330A">
        <w:rPr>
          <w:rFonts w:cs="Arial"/>
          <w:sz w:val="16"/>
        </w:rPr>
        <w:t xml:space="preserve"> </w:t>
      </w:r>
      <w:r w:rsidRPr="0024330A">
        <w:rPr>
          <w:rFonts w:cs="Arial"/>
          <w:sz w:val="16"/>
        </w:rPr>
        <w:t>Información</w:t>
      </w:r>
      <w:r w:rsidR="0046147D" w:rsidRPr="0024330A">
        <w:rPr>
          <w:rFonts w:cs="Arial"/>
          <w:sz w:val="16"/>
        </w:rPr>
        <w:t xml:space="preserve"> </w:t>
      </w:r>
      <w:r w:rsidRPr="0024330A">
        <w:rPr>
          <w:rFonts w:cs="Arial"/>
          <w:sz w:val="16"/>
        </w:rPr>
        <w:t>del</w:t>
      </w:r>
      <w:r w:rsidR="0046147D" w:rsidRPr="0024330A">
        <w:rPr>
          <w:rFonts w:cs="Arial"/>
          <w:sz w:val="16"/>
        </w:rPr>
        <w:t xml:space="preserve"> </w:t>
      </w:r>
      <w:r w:rsidRPr="0024330A">
        <w:rPr>
          <w:rFonts w:cs="Arial"/>
          <w:sz w:val="16"/>
        </w:rPr>
        <w:t>Sistema</w:t>
      </w:r>
      <w:r w:rsidR="0046147D" w:rsidRPr="0024330A">
        <w:rPr>
          <w:rFonts w:cs="Arial"/>
          <w:sz w:val="16"/>
        </w:rPr>
        <w:t xml:space="preserve"> </w:t>
      </w:r>
      <w:r w:rsidRPr="0024330A">
        <w:rPr>
          <w:rFonts w:cs="Arial"/>
          <w:sz w:val="16"/>
        </w:rPr>
        <w:t>PISIS.</w:t>
      </w:r>
    </w:p>
    <w:p w:rsidR="003A36E9" w:rsidRPr="0024330A" w:rsidRDefault="003A36E9">
      <w:pPr>
        <w:spacing w:before="0"/>
        <w:contextualSpacing/>
        <w:rPr>
          <w:rFonts w:cs="Arial"/>
        </w:rPr>
      </w:pPr>
    </w:p>
    <w:p w:rsidR="00BE4BD6" w:rsidRPr="0024330A" w:rsidRDefault="00BE4BD6">
      <w:pPr>
        <w:pStyle w:val="Descripcin"/>
        <w:contextualSpacing/>
        <w:rPr>
          <w:rFonts w:cs="Arial"/>
          <w:sz w:val="20"/>
          <w:szCs w:val="22"/>
        </w:rPr>
      </w:pPr>
      <w:r w:rsidRPr="0024330A">
        <w:rPr>
          <w:rFonts w:cs="Arial"/>
          <w:sz w:val="20"/>
          <w:szCs w:val="22"/>
        </w:rPr>
        <w:t>Ilustración</w:t>
      </w:r>
      <w:r w:rsidR="0046147D" w:rsidRPr="0024330A">
        <w:rPr>
          <w:rFonts w:cs="Arial"/>
          <w:sz w:val="20"/>
          <w:szCs w:val="22"/>
        </w:rPr>
        <w:t xml:space="preserve"> </w:t>
      </w:r>
      <w:r w:rsidRPr="0024330A">
        <w:rPr>
          <w:rFonts w:cs="Arial"/>
          <w:sz w:val="20"/>
          <w:szCs w:val="22"/>
        </w:rPr>
        <w:fldChar w:fldCharType="begin"/>
      </w:r>
      <w:r w:rsidRPr="0024330A">
        <w:rPr>
          <w:rFonts w:cs="Arial"/>
          <w:sz w:val="20"/>
          <w:szCs w:val="22"/>
        </w:rPr>
        <w:instrText xml:space="preserve"> SEQ Ilustración \* ARABIC </w:instrText>
      </w:r>
      <w:r w:rsidRPr="0024330A">
        <w:rPr>
          <w:rFonts w:cs="Arial"/>
          <w:sz w:val="20"/>
          <w:szCs w:val="22"/>
        </w:rPr>
        <w:fldChar w:fldCharType="separate"/>
      </w:r>
      <w:r w:rsidR="009F1581" w:rsidRPr="0024330A">
        <w:rPr>
          <w:rFonts w:cs="Arial"/>
          <w:noProof/>
          <w:sz w:val="20"/>
          <w:szCs w:val="22"/>
        </w:rPr>
        <w:t>2</w:t>
      </w:r>
      <w:r w:rsidRPr="0024330A">
        <w:rPr>
          <w:rFonts w:cs="Arial"/>
          <w:sz w:val="20"/>
          <w:szCs w:val="22"/>
        </w:rPr>
        <w:fldChar w:fldCharType="end"/>
      </w:r>
      <w:r w:rsidR="0046147D" w:rsidRPr="0024330A">
        <w:rPr>
          <w:rFonts w:cs="Arial"/>
          <w:sz w:val="20"/>
          <w:szCs w:val="22"/>
        </w:rPr>
        <w:t xml:space="preserve"> </w:t>
      </w:r>
      <w:r w:rsidRPr="0024330A">
        <w:rPr>
          <w:rFonts w:cs="Arial"/>
          <w:sz w:val="20"/>
          <w:szCs w:val="22"/>
        </w:rPr>
        <w:t>Información</w:t>
      </w:r>
      <w:r w:rsidR="0046147D" w:rsidRPr="0024330A">
        <w:rPr>
          <w:rFonts w:cs="Arial"/>
          <w:sz w:val="20"/>
          <w:szCs w:val="22"/>
        </w:rPr>
        <w:t xml:space="preserve"> </w:t>
      </w:r>
      <w:r w:rsidRPr="0024330A">
        <w:rPr>
          <w:rFonts w:cs="Arial"/>
          <w:sz w:val="20"/>
          <w:szCs w:val="22"/>
        </w:rPr>
        <w:t>Comportamiento</w:t>
      </w:r>
      <w:r w:rsidR="0046147D" w:rsidRPr="0024330A">
        <w:rPr>
          <w:rFonts w:cs="Arial"/>
          <w:sz w:val="20"/>
          <w:szCs w:val="22"/>
        </w:rPr>
        <w:t xml:space="preserve"> </w:t>
      </w:r>
      <w:r w:rsidRPr="0024330A">
        <w:rPr>
          <w:rFonts w:cs="Arial"/>
          <w:sz w:val="20"/>
          <w:szCs w:val="22"/>
        </w:rPr>
        <w:t>Cuenta</w:t>
      </w:r>
      <w:r w:rsidR="0046147D" w:rsidRPr="0024330A">
        <w:rPr>
          <w:rFonts w:cs="Arial"/>
          <w:sz w:val="20"/>
          <w:szCs w:val="22"/>
        </w:rPr>
        <w:t xml:space="preserve"> </w:t>
      </w:r>
      <w:r w:rsidRPr="0024330A">
        <w:rPr>
          <w:rFonts w:cs="Arial"/>
          <w:sz w:val="20"/>
          <w:szCs w:val="22"/>
        </w:rPr>
        <w:t>Maestra</w:t>
      </w:r>
      <w:r w:rsidR="0046147D" w:rsidRPr="0024330A">
        <w:rPr>
          <w:rFonts w:cs="Arial"/>
          <w:sz w:val="20"/>
          <w:szCs w:val="22"/>
        </w:rPr>
        <w:t xml:space="preserve"> </w:t>
      </w:r>
      <w:r w:rsidRPr="0024330A">
        <w:rPr>
          <w:rFonts w:cs="Arial"/>
          <w:sz w:val="20"/>
          <w:szCs w:val="22"/>
        </w:rPr>
        <w:t>PAE</w:t>
      </w:r>
      <w:r w:rsidR="0046147D" w:rsidRPr="0024330A">
        <w:rPr>
          <w:rFonts w:cs="Arial"/>
          <w:sz w:val="20"/>
          <w:szCs w:val="22"/>
        </w:rPr>
        <w:t xml:space="preserve"> </w:t>
      </w:r>
      <w:r w:rsidRPr="0024330A">
        <w:rPr>
          <w:rFonts w:cs="Arial"/>
          <w:sz w:val="20"/>
          <w:szCs w:val="22"/>
        </w:rPr>
        <w:t>en</w:t>
      </w:r>
      <w:r w:rsidR="0046147D" w:rsidRPr="0024330A">
        <w:rPr>
          <w:rFonts w:cs="Arial"/>
          <w:sz w:val="20"/>
          <w:szCs w:val="22"/>
        </w:rPr>
        <w:t xml:space="preserve"> </w:t>
      </w:r>
      <w:r w:rsidRPr="0024330A">
        <w:rPr>
          <w:rFonts w:cs="Arial"/>
          <w:sz w:val="20"/>
          <w:szCs w:val="22"/>
        </w:rPr>
        <w:t>el</w:t>
      </w:r>
      <w:r w:rsidR="0046147D" w:rsidRPr="0024330A">
        <w:rPr>
          <w:rFonts w:cs="Arial"/>
          <w:sz w:val="20"/>
          <w:szCs w:val="22"/>
        </w:rPr>
        <w:t xml:space="preserve"> </w:t>
      </w:r>
      <w:r w:rsidRPr="0024330A">
        <w:rPr>
          <w:rFonts w:cs="Arial"/>
          <w:sz w:val="20"/>
          <w:szCs w:val="22"/>
        </w:rPr>
        <w:t>Municipio</w:t>
      </w:r>
      <w:r w:rsidR="0046147D" w:rsidRPr="0024330A">
        <w:rPr>
          <w:rFonts w:cs="Arial"/>
          <w:sz w:val="20"/>
          <w:szCs w:val="22"/>
        </w:rPr>
        <w:t xml:space="preserve"> </w:t>
      </w:r>
      <w:r w:rsidRPr="0024330A">
        <w:rPr>
          <w:rFonts w:cs="Arial"/>
          <w:sz w:val="20"/>
          <w:szCs w:val="22"/>
        </w:rPr>
        <w:t>de</w:t>
      </w:r>
      <w:r w:rsidR="0046147D" w:rsidRPr="0024330A">
        <w:rPr>
          <w:rFonts w:cs="Arial"/>
          <w:sz w:val="20"/>
          <w:szCs w:val="22"/>
        </w:rPr>
        <w:t xml:space="preserve"> </w:t>
      </w:r>
      <w:r w:rsidR="00391C79" w:rsidRPr="0024330A">
        <w:rPr>
          <w:rFonts w:cs="Arial"/>
          <w:sz w:val="20"/>
          <w:szCs w:val="22"/>
        </w:rPr>
        <w:t>Coveñas - Sucre</w:t>
      </w:r>
      <w:r w:rsidR="00407C56" w:rsidRPr="0024330A">
        <w:rPr>
          <w:rFonts w:cs="Arial"/>
          <w:sz w:val="20"/>
          <w:szCs w:val="22"/>
        </w:rPr>
        <w:t>,</w:t>
      </w:r>
      <w:r w:rsidR="0046147D" w:rsidRPr="0024330A">
        <w:rPr>
          <w:rFonts w:cs="Arial"/>
          <w:sz w:val="20"/>
          <w:szCs w:val="22"/>
        </w:rPr>
        <w:t xml:space="preserve"> </w:t>
      </w:r>
      <w:r w:rsidR="00E844E8" w:rsidRPr="0024330A">
        <w:rPr>
          <w:rFonts w:cs="Arial"/>
          <w:sz w:val="20"/>
          <w:szCs w:val="22"/>
        </w:rPr>
        <w:t>del 1 de enero de 2018 al 3</w:t>
      </w:r>
      <w:r w:rsidR="00E25804" w:rsidRPr="0024330A">
        <w:rPr>
          <w:rFonts w:cs="Arial"/>
          <w:sz w:val="20"/>
          <w:szCs w:val="22"/>
        </w:rPr>
        <w:t>0</w:t>
      </w:r>
      <w:r w:rsidR="00E844E8" w:rsidRPr="0024330A">
        <w:rPr>
          <w:rFonts w:cs="Arial"/>
          <w:sz w:val="20"/>
          <w:szCs w:val="22"/>
        </w:rPr>
        <w:t xml:space="preserve"> de </w:t>
      </w:r>
      <w:r w:rsidR="00391C79" w:rsidRPr="0024330A">
        <w:rPr>
          <w:rFonts w:cs="Arial"/>
          <w:sz w:val="20"/>
          <w:szCs w:val="22"/>
        </w:rPr>
        <w:t xml:space="preserve">30 de septiembre de </w:t>
      </w:r>
      <w:r w:rsidR="00E844E8" w:rsidRPr="0024330A">
        <w:rPr>
          <w:rFonts w:cs="Arial"/>
          <w:sz w:val="20"/>
          <w:szCs w:val="22"/>
        </w:rPr>
        <w:t>2021</w:t>
      </w:r>
    </w:p>
    <w:p w:rsidR="00BE4BD6" w:rsidRPr="0024330A" w:rsidRDefault="005C146E">
      <w:pPr>
        <w:spacing w:before="0"/>
        <w:ind w:right="59"/>
        <w:contextualSpacing/>
        <w:jc w:val="center"/>
        <w:rPr>
          <w:rFonts w:cs="Arial"/>
          <w:noProof/>
        </w:rPr>
      </w:pPr>
      <w:r w:rsidRPr="0024330A">
        <w:rPr>
          <w:rFonts w:cs="Arial"/>
          <w:noProof/>
        </w:rPr>
        <w:t xml:space="preserve"> </w:t>
      </w:r>
      <w:r w:rsidRPr="0024330A">
        <w:rPr>
          <w:rFonts w:cs="Arial"/>
          <w:noProof/>
          <w:lang w:eastAsia="es-CO"/>
        </w:rPr>
        <w:drawing>
          <wp:inline distT="0" distB="0" distL="0" distR="0">
            <wp:extent cx="5544623" cy="2857500"/>
            <wp:effectExtent l="0" t="0" r="0" b="0"/>
            <wp:docPr id="7" name="Imagen 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líneas&#10;&#10;Descripción generada automáticamente"/>
                    <pic:cNvPicPr/>
                  </pic:nvPicPr>
                  <pic:blipFill>
                    <a:blip r:embed="rId18"/>
                    <a:stretch>
                      <a:fillRect/>
                    </a:stretch>
                  </pic:blipFill>
                  <pic:spPr>
                    <a:xfrm>
                      <a:off x="0" y="0"/>
                      <a:ext cx="5547052" cy="2858752"/>
                    </a:xfrm>
                    <a:prstGeom prst="rect">
                      <a:avLst/>
                    </a:prstGeom>
                  </pic:spPr>
                </pic:pic>
              </a:graphicData>
            </a:graphic>
          </wp:inline>
        </w:drawing>
      </w:r>
    </w:p>
    <w:p w:rsidR="00BE4BD6" w:rsidRPr="0024330A" w:rsidRDefault="00BE4BD6">
      <w:pPr>
        <w:spacing w:before="0"/>
        <w:contextualSpacing/>
        <w:jc w:val="center"/>
        <w:rPr>
          <w:rFonts w:cs="Arial"/>
          <w:sz w:val="20"/>
          <w:szCs w:val="20"/>
        </w:rPr>
      </w:pPr>
      <w:r w:rsidRPr="0024330A">
        <w:rPr>
          <w:rFonts w:cs="Arial"/>
          <w:sz w:val="16"/>
        </w:rPr>
        <w:t>Fuente:</w:t>
      </w:r>
      <w:r w:rsidR="0046147D" w:rsidRPr="0024330A">
        <w:rPr>
          <w:rFonts w:cs="Arial"/>
          <w:sz w:val="16"/>
        </w:rPr>
        <w:t xml:space="preserve"> </w:t>
      </w:r>
      <w:proofErr w:type="spellStart"/>
      <w:r w:rsidRPr="0024330A">
        <w:rPr>
          <w:rFonts w:cs="Arial"/>
          <w:sz w:val="16"/>
        </w:rPr>
        <w:t>PowerBi</w:t>
      </w:r>
      <w:proofErr w:type="spellEnd"/>
      <w:r w:rsidR="0046147D" w:rsidRPr="0024330A">
        <w:rPr>
          <w:rFonts w:cs="Arial"/>
          <w:sz w:val="16"/>
        </w:rPr>
        <w:t xml:space="preserve"> </w:t>
      </w:r>
      <w:r w:rsidRPr="0024330A">
        <w:rPr>
          <w:rFonts w:cs="Arial"/>
          <w:sz w:val="16"/>
        </w:rPr>
        <w:t>–</w:t>
      </w:r>
      <w:r w:rsidR="0046147D" w:rsidRPr="0024330A">
        <w:rPr>
          <w:rFonts w:cs="Arial"/>
          <w:sz w:val="16"/>
        </w:rPr>
        <w:t xml:space="preserve"> </w:t>
      </w:r>
      <w:r w:rsidRPr="0024330A">
        <w:rPr>
          <w:rFonts w:cs="Arial"/>
          <w:sz w:val="16"/>
        </w:rPr>
        <w:t>DAF.</w:t>
      </w:r>
    </w:p>
    <w:p w:rsidR="008A4281" w:rsidRPr="0024330A" w:rsidRDefault="008A4281">
      <w:pPr>
        <w:spacing w:before="0"/>
        <w:ind w:right="59"/>
        <w:contextualSpacing/>
        <w:rPr>
          <w:rFonts w:cs="Arial"/>
        </w:rPr>
      </w:pPr>
    </w:p>
    <w:p w:rsidR="00391C79" w:rsidRPr="0024330A" w:rsidRDefault="008A4281">
      <w:pPr>
        <w:pStyle w:val="Descripcin"/>
        <w:contextualSpacing/>
        <w:rPr>
          <w:rFonts w:eastAsia="Calibri" w:cs="Arial"/>
          <w:sz w:val="20"/>
        </w:rPr>
      </w:pPr>
      <w:r w:rsidRPr="0024330A">
        <w:rPr>
          <w:rFonts w:cs="Arial"/>
          <w:sz w:val="20"/>
        </w:rPr>
        <w:t xml:space="preserve">Tabla </w:t>
      </w:r>
      <w:r w:rsidR="00391C79" w:rsidRPr="0024330A">
        <w:rPr>
          <w:rFonts w:cs="Arial"/>
          <w:sz w:val="20"/>
        </w:rPr>
        <w:fldChar w:fldCharType="begin"/>
      </w:r>
      <w:r w:rsidR="00391C79" w:rsidRPr="0024330A">
        <w:rPr>
          <w:rFonts w:cs="Arial"/>
          <w:sz w:val="20"/>
        </w:rPr>
        <w:instrText xml:space="preserve"> SEQ Tabla \* ARABIC </w:instrText>
      </w:r>
      <w:r w:rsidR="00391C79" w:rsidRPr="0024330A">
        <w:rPr>
          <w:rFonts w:cs="Arial"/>
          <w:sz w:val="20"/>
        </w:rPr>
        <w:fldChar w:fldCharType="separate"/>
      </w:r>
      <w:r w:rsidR="009F1581" w:rsidRPr="0024330A">
        <w:rPr>
          <w:rFonts w:cs="Arial"/>
          <w:noProof/>
          <w:sz w:val="20"/>
        </w:rPr>
        <w:t>6</w:t>
      </w:r>
      <w:r w:rsidR="00391C79" w:rsidRPr="0024330A">
        <w:rPr>
          <w:rFonts w:cs="Arial"/>
          <w:sz w:val="20"/>
        </w:rPr>
        <w:fldChar w:fldCharType="end"/>
      </w:r>
      <w:r w:rsidRPr="0024330A">
        <w:rPr>
          <w:rFonts w:cs="Arial"/>
          <w:sz w:val="20"/>
        </w:rPr>
        <w:t xml:space="preserve"> Egresos de la Cuenta Maestra </w:t>
      </w:r>
      <w:r w:rsidRPr="0024330A">
        <w:rPr>
          <w:rFonts w:eastAsia="Calibri" w:cs="Arial"/>
          <w:sz w:val="20"/>
        </w:rPr>
        <w:t xml:space="preserve">No. </w:t>
      </w:r>
      <w:r w:rsidR="004560C1" w:rsidRPr="0024330A">
        <w:rPr>
          <w:rFonts w:eastAsia="Calibri" w:cs="Arial"/>
          <w:sz w:val="20"/>
        </w:rPr>
        <w:t xml:space="preserve">35958054601 de Bancolombia </w:t>
      </w:r>
      <w:r w:rsidRPr="0024330A">
        <w:rPr>
          <w:rFonts w:eastAsia="Calibri" w:cs="Arial"/>
          <w:sz w:val="20"/>
        </w:rPr>
        <w:t xml:space="preserve">del Municipio de </w:t>
      </w:r>
      <w:r w:rsidR="00391C79" w:rsidRPr="0024330A">
        <w:rPr>
          <w:rFonts w:eastAsia="Calibri" w:cs="Arial"/>
          <w:sz w:val="20"/>
        </w:rPr>
        <w:t>Coveñas - Sucre</w:t>
      </w:r>
      <w:r w:rsidRPr="0024330A">
        <w:rPr>
          <w:rFonts w:eastAsia="Calibri" w:cs="Arial"/>
          <w:sz w:val="20"/>
        </w:rPr>
        <w:t xml:space="preserve"> entre el 1 de enero </w:t>
      </w:r>
      <w:r w:rsidR="00C96B2F" w:rsidRPr="0024330A">
        <w:rPr>
          <w:rFonts w:eastAsia="Calibri" w:cs="Arial"/>
          <w:sz w:val="20"/>
        </w:rPr>
        <w:t>de 20</w:t>
      </w:r>
      <w:r w:rsidR="005C146E" w:rsidRPr="0024330A">
        <w:rPr>
          <w:rFonts w:eastAsia="Calibri" w:cs="Arial"/>
          <w:sz w:val="20"/>
        </w:rPr>
        <w:t>19</w:t>
      </w:r>
      <w:r w:rsidR="00C96B2F" w:rsidRPr="0024330A">
        <w:rPr>
          <w:rFonts w:eastAsia="Calibri" w:cs="Arial"/>
          <w:sz w:val="20"/>
        </w:rPr>
        <w:t xml:space="preserve"> y el 30 de septiembre de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1083"/>
        <w:gridCol w:w="1849"/>
        <w:gridCol w:w="1051"/>
        <w:gridCol w:w="2210"/>
        <w:gridCol w:w="1114"/>
        <w:gridCol w:w="665"/>
      </w:tblGrid>
      <w:tr w:rsidR="00A83742" w:rsidRPr="0024330A" w:rsidTr="00C96B2F">
        <w:trPr>
          <w:trHeight w:val="227"/>
          <w:tblHeader/>
        </w:trPr>
        <w:tc>
          <w:tcPr>
            <w:tcW w:w="486" w:type="pct"/>
            <w:shd w:val="clear" w:color="000000" w:fill="CCCCFF"/>
            <w:vAlign w:val="center"/>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VIGENCIA</w:t>
            </w:r>
          </w:p>
        </w:tc>
        <w:tc>
          <w:tcPr>
            <w:tcW w:w="614" w:type="pct"/>
            <w:shd w:val="clear" w:color="000000" w:fill="CCCCFF"/>
            <w:vAlign w:val="center"/>
            <w:hideMark/>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NIT</w:t>
            </w:r>
          </w:p>
        </w:tc>
        <w:tc>
          <w:tcPr>
            <w:tcW w:w="1048" w:type="pct"/>
            <w:shd w:val="clear" w:color="000000" w:fill="CCCCFF"/>
            <w:vAlign w:val="center"/>
            <w:hideMark/>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Nombre o Razón Social</w:t>
            </w:r>
          </w:p>
        </w:tc>
        <w:tc>
          <w:tcPr>
            <w:tcW w:w="596" w:type="pct"/>
            <w:shd w:val="clear" w:color="000000" w:fill="CCCCFF"/>
            <w:vAlign w:val="center"/>
            <w:hideMark/>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No. de Cuenta</w:t>
            </w:r>
          </w:p>
        </w:tc>
        <w:tc>
          <w:tcPr>
            <w:tcW w:w="1252" w:type="pct"/>
            <w:shd w:val="clear" w:color="000000" w:fill="CCCCFF"/>
            <w:vAlign w:val="center"/>
            <w:hideMark/>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Detalle</w:t>
            </w:r>
          </w:p>
        </w:tc>
        <w:tc>
          <w:tcPr>
            <w:tcW w:w="627" w:type="pct"/>
            <w:shd w:val="clear" w:color="000000" w:fill="CCCCFF"/>
            <w:vAlign w:val="center"/>
            <w:hideMark/>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Valor Abonado</w:t>
            </w:r>
          </w:p>
        </w:tc>
        <w:tc>
          <w:tcPr>
            <w:tcW w:w="377" w:type="pct"/>
            <w:shd w:val="clear" w:color="000000" w:fill="CCCCFF"/>
            <w:vAlign w:val="center"/>
            <w:hideMark/>
          </w:tcPr>
          <w:p w:rsidR="00A83742" w:rsidRPr="0024330A" w:rsidRDefault="00A8374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No. de abonos</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900251864-8</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PAERT CONTRATO 1523</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9400679040</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114.420.054</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900684506-4</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FISDESA</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10596955853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3.515.649</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900684506-4</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FUNDACION PARA LA INNOVACION 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10526132047</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10.394.300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900684506-4</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FUNDACION PARA LA INNOVACION SOCIAL HACIA EL DESARROLLO</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10596955853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7.039.545</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50718600807</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DIAN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141.760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 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50718600807</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DIAN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611.367</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50718600807</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DIAN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3.298.994</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lastRenderedPageBreak/>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50730222882</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PRO ANCIANO</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162.011</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 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50730222882</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PRO ANCIANO</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479.000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50730222882</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PRO ANCIANO</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5.259.638</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50730222779</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PRO CULTURA</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104.445</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 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50730222779</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PRO CULTURA</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2.845.879</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50730222779</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PRO CULTURA</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23.440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50712432263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ESTAMPILLA UNISUCRE</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2.195.163</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 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50748749123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COVEÑAS PRO HOSPITAL UNIVERSITARIO</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239.500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50748749123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COVEÑAS PRO HOSPITAL UNIVERSITARIO</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1.314.909</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 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50738009733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SISTEMA DE INDUSTRIA Y COMERCIO MPIO COV</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996.058</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MUNICIPIO DE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50738009733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SISTEMA DE INDUSTRIA Y COMERCIO MPIO COV</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36.085.619</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70900024289</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SIN INFORMACIÓN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46.880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70900024292</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SIN INFORMACIÓN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78.334</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70900024307</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SIN INFORMACIÓN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36.556</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70900024309</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SIN INFORMACIÓN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41.020</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70900024313</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SIN INFORMACIÓN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26.111</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2019</w:t>
            </w:r>
          </w:p>
        </w:tc>
        <w:tc>
          <w:tcPr>
            <w:tcW w:w="614" w:type="pct"/>
            <w:shd w:val="clear" w:color="auto" w:fill="auto"/>
            <w:vAlign w:val="center"/>
            <w:hideMark/>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823003543-7</w:t>
            </w:r>
          </w:p>
        </w:tc>
        <w:tc>
          <w:tcPr>
            <w:tcW w:w="1048"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ALCALDIA COVENAS</w:t>
            </w:r>
          </w:p>
        </w:tc>
        <w:tc>
          <w:tcPr>
            <w:tcW w:w="596"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70900024318</w:t>
            </w:r>
          </w:p>
        </w:tc>
        <w:tc>
          <w:tcPr>
            <w:tcW w:w="1252" w:type="pct"/>
            <w:shd w:val="clear" w:color="auto" w:fill="auto"/>
            <w:vAlign w:val="center"/>
            <w:hideMark/>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SIN INFORMACIÓN</w:t>
            </w:r>
          </w:p>
        </w:tc>
        <w:tc>
          <w:tcPr>
            <w:tcW w:w="627" w:type="pct"/>
            <w:shd w:val="clear" w:color="auto" w:fill="auto"/>
            <w:vAlign w:val="center"/>
            <w:hideMark/>
          </w:tcPr>
          <w:p w:rsidR="00A83742" w:rsidRPr="0024330A" w:rsidRDefault="00ED7F5D"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w:t>
            </w:r>
            <w:r w:rsidR="00A83742" w:rsidRPr="0024330A">
              <w:rPr>
                <w:rFonts w:eastAsia="Times New Roman" w:cs="Arial"/>
                <w:color w:val="000000"/>
                <w:sz w:val="14"/>
                <w:szCs w:val="14"/>
                <w:lang w:eastAsia="es-CO"/>
              </w:rPr>
              <w:t>52.222</w:t>
            </w:r>
          </w:p>
        </w:tc>
        <w:tc>
          <w:tcPr>
            <w:tcW w:w="377" w:type="pct"/>
            <w:shd w:val="clear" w:color="auto" w:fill="auto"/>
            <w:vAlign w:val="center"/>
            <w:hideMark/>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2020</w:t>
            </w:r>
          </w:p>
        </w:tc>
        <w:tc>
          <w:tcPr>
            <w:tcW w:w="614" w:type="pct"/>
            <w:shd w:val="clear" w:color="auto" w:fill="auto"/>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900593164-8</w:t>
            </w:r>
          </w:p>
        </w:tc>
        <w:tc>
          <w:tcPr>
            <w:tcW w:w="1048" w:type="pct"/>
            <w:shd w:val="clear" w:color="auto" w:fill="auto"/>
            <w:vAlign w:val="center"/>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FUNDACION PARA EL DESARROLLO DE LA EDUCACION Y LA SALUD</w:t>
            </w:r>
          </w:p>
        </w:tc>
        <w:tc>
          <w:tcPr>
            <w:tcW w:w="596"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517162863</w:t>
            </w:r>
          </w:p>
        </w:tc>
        <w:tc>
          <w:tcPr>
            <w:tcW w:w="1252"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p>
        </w:tc>
        <w:tc>
          <w:tcPr>
            <w:tcW w:w="62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$125.442.605</w:t>
            </w:r>
          </w:p>
        </w:tc>
        <w:tc>
          <w:tcPr>
            <w:tcW w:w="37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2</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2021</w:t>
            </w:r>
          </w:p>
        </w:tc>
        <w:tc>
          <w:tcPr>
            <w:tcW w:w="614" w:type="pct"/>
            <w:shd w:val="clear" w:color="auto" w:fill="auto"/>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900593164-8</w:t>
            </w:r>
          </w:p>
        </w:tc>
        <w:tc>
          <w:tcPr>
            <w:tcW w:w="1048" w:type="pct"/>
            <w:shd w:val="clear" w:color="auto" w:fill="auto"/>
            <w:vAlign w:val="center"/>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EDUSA</w:t>
            </w:r>
          </w:p>
        </w:tc>
        <w:tc>
          <w:tcPr>
            <w:tcW w:w="596"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517162863</w:t>
            </w:r>
          </w:p>
        </w:tc>
        <w:tc>
          <w:tcPr>
            <w:tcW w:w="1252"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p>
        </w:tc>
        <w:tc>
          <w:tcPr>
            <w:tcW w:w="62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 xml:space="preserve">$30.301.530,16 </w:t>
            </w:r>
          </w:p>
        </w:tc>
        <w:tc>
          <w:tcPr>
            <w:tcW w:w="37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4</w:t>
            </w:r>
          </w:p>
        </w:tc>
      </w:tr>
      <w:tr w:rsidR="00A83742" w:rsidRPr="0024330A" w:rsidTr="00C96B2F">
        <w:trPr>
          <w:trHeight w:val="80"/>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2021</w:t>
            </w:r>
          </w:p>
        </w:tc>
        <w:tc>
          <w:tcPr>
            <w:tcW w:w="614" w:type="pct"/>
            <w:shd w:val="clear" w:color="auto" w:fill="auto"/>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900593164-8</w:t>
            </w:r>
          </w:p>
        </w:tc>
        <w:tc>
          <w:tcPr>
            <w:tcW w:w="1048" w:type="pct"/>
            <w:shd w:val="clear" w:color="auto" w:fill="auto"/>
            <w:vAlign w:val="center"/>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FUNDACION PARA EL DESARROLLO D</w:t>
            </w:r>
          </w:p>
          <w:p w:rsidR="00A83742" w:rsidRPr="0024330A" w:rsidRDefault="00A83742" w:rsidP="00EF3980">
            <w:pPr>
              <w:spacing w:before="0"/>
              <w:contextualSpacing/>
              <w:jc w:val="left"/>
              <w:rPr>
                <w:rFonts w:eastAsia="Times New Roman" w:cs="Arial"/>
                <w:color w:val="000000"/>
                <w:sz w:val="14"/>
                <w:szCs w:val="14"/>
                <w:lang w:eastAsia="es-CO"/>
              </w:rPr>
            </w:pPr>
          </w:p>
        </w:tc>
        <w:tc>
          <w:tcPr>
            <w:tcW w:w="596"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517162863</w:t>
            </w:r>
          </w:p>
        </w:tc>
        <w:tc>
          <w:tcPr>
            <w:tcW w:w="1252"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p>
        </w:tc>
        <w:tc>
          <w:tcPr>
            <w:tcW w:w="62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 xml:space="preserve">$15.150.765,00 </w:t>
            </w:r>
          </w:p>
        </w:tc>
        <w:tc>
          <w:tcPr>
            <w:tcW w:w="37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r w:rsidR="00A83742" w:rsidRPr="0024330A" w:rsidTr="00C96B2F">
        <w:trPr>
          <w:trHeight w:val="227"/>
        </w:trPr>
        <w:tc>
          <w:tcPr>
            <w:tcW w:w="486" w:type="pct"/>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2021</w:t>
            </w:r>
          </w:p>
        </w:tc>
        <w:tc>
          <w:tcPr>
            <w:tcW w:w="614" w:type="pct"/>
            <w:shd w:val="clear" w:color="auto" w:fill="auto"/>
            <w:vAlign w:val="center"/>
          </w:tcPr>
          <w:p w:rsidR="00A83742" w:rsidRPr="0024330A" w:rsidRDefault="00A8374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900593164-8</w:t>
            </w:r>
          </w:p>
        </w:tc>
        <w:tc>
          <w:tcPr>
            <w:tcW w:w="1048" w:type="pct"/>
            <w:shd w:val="clear" w:color="auto" w:fill="auto"/>
            <w:vAlign w:val="center"/>
          </w:tcPr>
          <w:p w:rsidR="00A83742" w:rsidRPr="0024330A" w:rsidRDefault="00A8374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FUNDACION PARA EL DESARROLLO D</w:t>
            </w:r>
          </w:p>
          <w:p w:rsidR="00A83742" w:rsidRPr="0024330A" w:rsidRDefault="00A83742" w:rsidP="00EF3980">
            <w:pPr>
              <w:spacing w:before="0"/>
              <w:contextualSpacing/>
              <w:jc w:val="left"/>
              <w:rPr>
                <w:rFonts w:eastAsia="Times New Roman" w:cs="Arial"/>
                <w:color w:val="000000"/>
                <w:sz w:val="14"/>
                <w:szCs w:val="14"/>
                <w:lang w:eastAsia="es-CO"/>
              </w:rPr>
            </w:pPr>
          </w:p>
        </w:tc>
        <w:tc>
          <w:tcPr>
            <w:tcW w:w="596"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35900000453</w:t>
            </w:r>
          </w:p>
        </w:tc>
        <w:tc>
          <w:tcPr>
            <w:tcW w:w="1252"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p>
        </w:tc>
        <w:tc>
          <w:tcPr>
            <w:tcW w:w="62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 xml:space="preserve">$15.150.765,00 </w:t>
            </w:r>
          </w:p>
        </w:tc>
        <w:tc>
          <w:tcPr>
            <w:tcW w:w="377" w:type="pct"/>
            <w:shd w:val="clear" w:color="auto" w:fill="auto"/>
            <w:vAlign w:val="center"/>
          </w:tcPr>
          <w:p w:rsidR="00A83742" w:rsidRPr="0024330A" w:rsidRDefault="00A83742" w:rsidP="00EF3980">
            <w:pPr>
              <w:spacing w:before="0"/>
              <w:contextualSpacing/>
              <w:jc w:val="right"/>
              <w:rPr>
                <w:rFonts w:eastAsia="Times New Roman" w:cs="Arial"/>
                <w:color w:val="000000"/>
                <w:sz w:val="14"/>
                <w:szCs w:val="14"/>
                <w:lang w:eastAsia="es-CO"/>
              </w:rPr>
            </w:pPr>
            <w:r w:rsidRPr="0024330A">
              <w:rPr>
                <w:rFonts w:eastAsia="Times New Roman" w:cs="Arial"/>
                <w:color w:val="000000"/>
                <w:sz w:val="14"/>
                <w:szCs w:val="14"/>
                <w:lang w:eastAsia="es-CO"/>
              </w:rPr>
              <w:t>1</w:t>
            </w:r>
          </w:p>
        </w:tc>
      </w:tr>
    </w:tbl>
    <w:p w:rsidR="00C24A6B" w:rsidRPr="0024330A" w:rsidRDefault="008A4281">
      <w:pPr>
        <w:spacing w:before="0"/>
        <w:ind w:right="59"/>
        <w:contextualSpacing/>
        <w:jc w:val="center"/>
        <w:rPr>
          <w:rStyle w:val="normaltextrun"/>
          <w:rFonts w:cs="Arial"/>
          <w:color w:val="000000" w:themeColor="text1"/>
          <w:sz w:val="16"/>
          <w:szCs w:val="16"/>
          <w:lang w:val="es-ES"/>
        </w:rPr>
      </w:pPr>
      <w:r w:rsidRPr="0024330A">
        <w:rPr>
          <w:rStyle w:val="normaltextrun"/>
          <w:rFonts w:cs="Arial"/>
          <w:color w:val="000000"/>
          <w:sz w:val="16"/>
          <w:szCs w:val="16"/>
          <w:shd w:val="clear" w:color="auto" w:fill="FFFFFF"/>
          <w:lang w:val="es-ES"/>
        </w:rPr>
        <w:t>Fuente: Elaboración DAF a través del reporte de información de la Plataforma de Integración de Información- PISIS de la Cuenta Maestra AESGPAE.</w:t>
      </w:r>
    </w:p>
    <w:p w:rsidR="00E661C6" w:rsidRPr="0024330A" w:rsidRDefault="00E661C6" w:rsidP="00EF3980">
      <w:pPr>
        <w:contextualSpacing/>
        <w:rPr>
          <w:rFonts w:cs="Arial"/>
        </w:rPr>
      </w:pPr>
    </w:p>
    <w:p w:rsidR="00BF29FF" w:rsidRPr="0024330A" w:rsidRDefault="006802EC" w:rsidP="00EF3980">
      <w:pPr>
        <w:contextualSpacing/>
        <w:rPr>
          <w:rFonts w:cs="Arial"/>
        </w:rPr>
      </w:pPr>
      <w:r w:rsidRPr="0024330A">
        <w:rPr>
          <w:rFonts w:cs="Arial"/>
        </w:rPr>
        <w:t>Al 1 de enero de 2019</w:t>
      </w:r>
      <w:r w:rsidR="00A73977" w:rsidRPr="0024330A">
        <w:rPr>
          <w:rFonts w:cs="Arial"/>
        </w:rPr>
        <w:t xml:space="preserve"> el Municipio de</w:t>
      </w:r>
      <w:r w:rsidR="0C9EAAD1" w:rsidRPr="0024330A">
        <w:rPr>
          <w:rFonts w:cs="Arial"/>
        </w:rPr>
        <w:t xml:space="preserve"> Coveñas - </w:t>
      </w:r>
      <w:r w:rsidR="12810F13" w:rsidRPr="0024330A">
        <w:rPr>
          <w:rFonts w:cs="Arial"/>
        </w:rPr>
        <w:t>Sucre contaba</w:t>
      </w:r>
      <w:r w:rsidR="0C9EAAD1" w:rsidRPr="0024330A">
        <w:rPr>
          <w:rFonts w:cs="Arial"/>
        </w:rPr>
        <w:t xml:space="preserve"> con un saldo inicial de </w:t>
      </w:r>
      <w:r w:rsidR="005C146E" w:rsidRPr="0024330A">
        <w:rPr>
          <w:rFonts w:cs="Arial"/>
        </w:rPr>
        <w:t>$</w:t>
      </w:r>
      <w:r w:rsidRPr="0024330A">
        <w:rPr>
          <w:rFonts w:cs="Arial"/>
        </w:rPr>
        <w:t>63.626.451,43</w:t>
      </w:r>
      <w:r w:rsidR="00A73977" w:rsidRPr="0024330A">
        <w:rPr>
          <w:rFonts w:cs="Arial"/>
        </w:rPr>
        <w:t>. La Entidad</w:t>
      </w:r>
      <w:r w:rsidR="0C9EAAD1" w:rsidRPr="0024330A">
        <w:rPr>
          <w:rFonts w:cs="Arial"/>
        </w:rPr>
        <w:t xml:space="preserve"> recibió recursos por </w:t>
      </w:r>
      <w:r w:rsidR="005C146E" w:rsidRPr="0024330A">
        <w:rPr>
          <w:rFonts w:cs="Arial"/>
        </w:rPr>
        <w:t>$</w:t>
      </w:r>
      <w:r w:rsidRPr="0024330A">
        <w:rPr>
          <w:rFonts w:cs="Arial"/>
        </w:rPr>
        <w:t xml:space="preserve">147.516.257 de </w:t>
      </w:r>
      <w:r w:rsidR="6C0ABE40" w:rsidRPr="0024330A">
        <w:rPr>
          <w:rFonts w:eastAsia="Arial" w:cs="Arial"/>
          <w:color w:val="000000" w:themeColor="text1"/>
        </w:rPr>
        <w:t xml:space="preserve">transferencias de la </w:t>
      </w:r>
      <w:r w:rsidRPr="0024330A">
        <w:rPr>
          <w:rFonts w:eastAsia="Arial" w:cs="Arial"/>
          <w:color w:val="000000" w:themeColor="text1"/>
        </w:rPr>
        <w:t>N</w:t>
      </w:r>
      <w:r w:rsidR="6C0ABE40" w:rsidRPr="0024330A">
        <w:rPr>
          <w:rFonts w:eastAsia="Arial" w:cs="Arial"/>
          <w:color w:val="000000" w:themeColor="text1"/>
        </w:rPr>
        <w:t>ación</w:t>
      </w:r>
      <w:r w:rsidRPr="0024330A">
        <w:rPr>
          <w:rFonts w:eastAsia="Arial" w:cs="Arial"/>
          <w:color w:val="000000" w:themeColor="text1"/>
        </w:rPr>
        <w:t xml:space="preserve"> de la AESGPAE</w:t>
      </w:r>
      <w:r w:rsidR="6C0ABE40" w:rsidRPr="0024330A">
        <w:rPr>
          <w:rFonts w:eastAsia="Arial" w:cs="Arial"/>
          <w:color w:val="000000" w:themeColor="text1"/>
        </w:rPr>
        <w:t xml:space="preserve"> y </w:t>
      </w:r>
      <w:r w:rsidRPr="0024330A">
        <w:rPr>
          <w:rFonts w:eastAsia="Arial" w:cs="Arial"/>
          <w:color w:val="000000" w:themeColor="text1"/>
        </w:rPr>
        <w:t xml:space="preserve">$266.107 de </w:t>
      </w:r>
      <w:r w:rsidR="6C0ABE40" w:rsidRPr="0024330A">
        <w:rPr>
          <w:rFonts w:eastAsia="Arial" w:cs="Arial"/>
          <w:color w:val="000000" w:themeColor="text1"/>
        </w:rPr>
        <w:t>rendimientos financieros</w:t>
      </w:r>
      <w:r w:rsidRPr="0024330A">
        <w:rPr>
          <w:rFonts w:eastAsia="Arial" w:cs="Arial"/>
          <w:color w:val="000000" w:themeColor="text1"/>
        </w:rPr>
        <w:t>. P</w:t>
      </w:r>
      <w:r w:rsidR="6C0ABE40" w:rsidRPr="0024330A">
        <w:rPr>
          <w:rFonts w:eastAsia="Arial" w:cs="Arial"/>
          <w:color w:val="000000" w:themeColor="text1"/>
        </w:rPr>
        <w:t xml:space="preserve">resentó </w:t>
      </w:r>
      <w:r w:rsidR="005C146E" w:rsidRPr="0024330A">
        <w:rPr>
          <w:rFonts w:eastAsia="Arial" w:cs="Arial"/>
          <w:color w:val="000000" w:themeColor="text1"/>
        </w:rPr>
        <w:t>34 movimiento</w:t>
      </w:r>
      <w:r w:rsidR="00CA4381" w:rsidRPr="0024330A">
        <w:rPr>
          <w:rFonts w:eastAsia="Arial" w:cs="Arial"/>
          <w:color w:val="000000" w:themeColor="text1"/>
        </w:rPr>
        <w:t>s</w:t>
      </w:r>
      <w:r w:rsidR="005C146E" w:rsidRPr="0024330A">
        <w:rPr>
          <w:rFonts w:eastAsia="Arial" w:cs="Arial"/>
          <w:color w:val="000000" w:themeColor="text1"/>
        </w:rPr>
        <w:t xml:space="preserve"> debito</w:t>
      </w:r>
      <w:r w:rsidR="6C0ABE40" w:rsidRPr="0024330A">
        <w:rPr>
          <w:rFonts w:eastAsia="Arial" w:cs="Arial"/>
          <w:color w:val="000000" w:themeColor="text1"/>
        </w:rPr>
        <w:t xml:space="preserve"> por </w:t>
      </w:r>
      <w:r w:rsidR="005C146E" w:rsidRPr="0024330A">
        <w:rPr>
          <w:rFonts w:eastAsia="Arial" w:cs="Arial"/>
          <w:color w:val="000000" w:themeColor="text1"/>
        </w:rPr>
        <w:t>$</w:t>
      </w:r>
      <w:r w:rsidRPr="0024330A">
        <w:rPr>
          <w:rFonts w:eastAsia="Arial" w:cs="Arial"/>
          <w:color w:val="000000" w:themeColor="text1"/>
        </w:rPr>
        <w:t>189.408.454</w:t>
      </w:r>
      <w:r w:rsidR="6C0ABE40" w:rsidRPr="0024330A">
        <w:rPr>
          <w:rFonts w:eastAsia="Arial" w:cs="Arial"/>
          <w:color w:val="000000" w:themeColor="text1"/>
        </w:rPr>
        <w:t xml:space="preserve">, </w:t>
      </w:r>
      <w:r w:rsidR="005C146E" w:rsidRPr="0024330A">
        <w:rPr>
          <w:rFonts w:cs="Arial"/>
        </w:rPr>
        <w:t>cuatro egresos a favor de la Fundación para la Innovación Social hacia el Desarrollo, con NIT 900684506 – 4, por $20.949.494, uno a favor de “PAERT CONTRATO 1523” con NIT 900251864-8 por $114.420.054 y veintinueve</w:t>
      </w:r>
      <w:r w:rsidR="00A73977" w:rsidRPr="0024330A">
        <w:rPr>
          <w:rFonts w:cs="Arial"/>
        </w:rPr>
        <w:t xml:space="preserve"> </w:t>
      </w:r>
      <w:r w:rsidR="005C146E" w:rsidRPr="0024330A">
        <w:rPr>
          <w:rFonts w:cs="Arial"/>
        </w:rPr>
        <w:t>egresos a favor del Municipio de Coveñas por $54.038.906.</w:t>
      </w:r>
    </w:p>
    <w:p w:rsidR="005C146E" w:rsidRPr="0024330A" w:rsidRDefault="005C146E" w:rsidP="00EF3980">
      <w:pPr>
        <w:contextualSpacing/>
        <w:rPr>
          <w:rFonts w:cs="Arial"/>
        </w:rPr>
      </w:pPr>
    </w:p>
    <w:p w:rsidR="006802EC" w:rsidRPr="0024330A" w:rsidRDefault="005C146E" w:rsidP="00EF3980">
      <w:pPr>
        <w:contextualSpacing/>
        <w:rPr>
          <w:rFonts w:cs="Arial"/>
        </w:rPr>
      </w:pPr>
      <w:r w:rsidRPr="0024330A">
        <w:rPr>
          <w:rFonts w:cs="Arial"/>
        </w:rPr>
        <w:t xml:space="preserve">Llama la atención que para esta vigencia se realizaron pagos a la persona jurídica identificada con el NIT 900684506 - 4 bajo tres razones sociales diferentes “FUNDACION PARA LA INNOVACION S”, “FISDESA”, y “FUNDACION PARA LA INNOVACION SOCIAL HACIA EL DESARROLLO”. </w:t>
      </w:r>
      <w:r w:rsidR="00B2029E" w:rsidRPr="0024330A">
        <w:rPr>
          <w:rFonts w:cs="Arial"/>
        </w:rPr>
        <w:t>Así mismo</w:t>
      </w:r>
      <w:r w:rsidRPr="0024330A">
        <w:rPr>
          <w:rFonts w:cs="Arial"/>
        </w:rPr>
        <w:t>, el egreso a favor de “PAERT CONTRATO 1523” con NIT 900251864-8, cuya razón social es “</w:t>
      </w:r>
      <w:r w:rsidRPr="0024330A">
        <w:rPr>
          <w:rFonts w:cs="Arial"/>
          <w:i/>
          <w:color w:val="000000" w:themeColor="text1"/>
        </w:rPr>
        <w:t>Fondo de Inversión Colectiva Abierto de Alta Liquidez</w:t>
      </w:r>
      <w:r w:rsidRPr="0024330A">
        <w:rPr>
          <w:rFonts w:cs="Arial"/>
          <w:color w:val="000000" w:themeColor="text1"/>
        </w:rPr>
        <w:t xml:space="preserve">”, </w:t>
      </w:r>
      <w:r w:rsidRPr="0024330A">
        <w:rPr>
          <w:rFonts w:cs="Arial"/>
        </w:rPr>
        <w:t>coincide con el valor neto autorizado en la Orden de Pago 1902370101 del 7 de mayo de 2019 cuyo beneficiario es la Fundación para la Innovación Social hacia el Desarrollo con NIT 900684506-4, a la cuenta 9400679040 de</w:t>
      </w:r>
      <w:r w:rsidR="00CA4381" w:rsidRPr="0024330A">
        <w:rPr>
          <w:rFonts w:cs="Arial"/>
        </w:rPr>
        <w:t>l</w:t>
      </w:r>
      <w:r w:rsidRPr="0024330A">
        <w:rPr>
          <w:rFonts w:cs="Arial"/>
        </w:rPr>
        <w:t xml:space="preserve"> Banco Davivienda.</w:t>
      </w:r>
    </w:p>
    <w:p w:rsidR="005C146E" w:rsidRPr="0024330A" w:rsidRDefault="005C146E" w:rsidP="00EF3980">
      <w:pPr>
        <w:spacing w:before="0"/>
        <w:contextualSpacing/>
        <w:rPr>
          <w:rFonts w:cs="Arial"/>
          <w:color w:val="000000" w:themeColor="text1"/>
        </w:rPr>
      </w:pPr>
    </w:p>
    <w:p w:rsidR="005C146E" w:rsidRPr="0024330A" w:rsidRDefault="005C146E" w:rsidP="00EF3980">
      <w:pPr>
        <w:spacing w:before="0"/>
        <w:contextualSpacing/>
        <w:rPr>
          <w:rFonts w:cs="Arial"/>
          <w:color w:val="000000" w:themeColor="text1"/>
        </w:rPr>
      </w:pPr>
      <w:r w:rsidRPr="0024330A">
        <w:rPr>
          <w:rFonts w:cs="Arial"/>
          <w:color w:val="000000" w:themeColor="text1"/>
        </w:rPr>
        <w:t>Por</w:t>
      </w:r>
      <w:r w:rsidR="000E3924" w:rsidRPr="0024330A">
        <w:rPr>
          <w:rFonts w:cs="Arial"/>
          <w:color w:val="000000" w:themeColor="text1"/>
        </w:rPr>
        <w:t xml:space="preserve"> lo</w:t>
      </w:r>
      <w:r w:rsidRPr="0024330A">
        <w:rPr>
          <w:rFonts w:cs="Arial"/>
          <w:color w:val="000000" w:themeColor="text1"/>
        </w:rPr>
        <w:t xml:space="preserve"> tanto, la situación descrita vulnera lo establecido en el artículo 8 de la Resolución No. 2248 de 2018, el cual indica: </w:t>
      </w:r>
      <w:r w:rsidRPr="0024330A">
        <w:rPr>
          <w:rFonts w:cs="Arial"/>
          <w:i/>
          <w:iCs/>
          <w:color w:val="000000" w:themeColor="text1"/>
        </w:rPr>
        <w:t xml:space="preserve">“Las cuentas maestras del Programa de Alimentación Escolar aceptarán como operaciones débito únicamente las siguientes: a) Los pagos que se realicen a los beneficiarios previamente registrados en cada una de las cuentas maestras </w:t>
      </w:r>
      <w:r w:rsidRPr="0024330A">
        <w:rPr>
          <w:rFonts w:cs="Arial"/>
          <w:i/>
          <w:iCs/>
          <w:color w:val="000000" w:themeColor="text1"/>
        </w:rPr>
        <w:lastRenderedPageBreak/>
        <w:t>por concepto de la ejecución de los recursos del Programa de Alimentación Escolar […]”.</w:t>
      </w:r>
      <w:r w:rsidRPr="0024330A">
        <w:rPr>
          <w:rFonts w:cs="Arial"/>
          <w:color w:val="000000" w:themeColor="text1"/>
        </w:rPr>
        <w:t xml:space="preserve"> En este sentido se observa un endoso del pago de obligaciones a personas diferentes al beneficiario original, pr</w:t>
      </w:r>
      <w:r w:rsidR="000E3924" w:rsidRPr="0024330A">
        <w:rPr>
          <w:rFonts w:cs="Arial"/>
          <w:color w:val="000000" w:themeColor="text1"/>
        </w:rPr>
        <w:t>á</w:t>
      </w:r>
      <w:r w:rsidRPr="0024330A">
        <w:rPr>
          <w:rFonts w:cs="Arial"/>
          <w:color w:val="000000" w:themeColor="text1"/>
        </w:rPr>
        <w:t>ctica que no est</w:t>
      </w:r>
      <w:r w:rsidR="000E3924" w:rsidRPr="0024330A">
        <w:rPr>
          <w:rFonts w:cs="Arial"/>
          <w:color w:val="000000" w:themeColor="text1"/>
        </w:rPr>
        <w:t>á</w:t>
      </w:r>
      <w:r w:rsidRPr="0024330A">
        <w:rPr>
          <w:rFonts w:cs="Arial"/>
          <w:color w:val="000000" w:themeColor="text1"/>
        </w:rPr>
        <w:t xml:space="preserve"> permitida en el manejo de estos productos bancarios.</w:t>
      </w:r>
    </w:p>
    <w:p w:rsidR="005C146E" w:rsidRPr="0024330A" w:rsidRDefault="005C146E" w:rsidP="00EF3980">
      <w:pPr>
        <w:spacing w:before="0"/>
        <w:contextualSpacing/>
        <w:rPr>
          <w:rFonts w:cs="Arial"/>
          <w:color w:val="000000" w:themeColor="text1"/>
        </w:rPr>
      </w:pPr>
    </w:p>
    <w:p w:rsidR="005C146E" w:rsidRPr="0024330A" w:rsidRDefault="005C146E" w:rsidP="00EF3980">
      <w:pPr>
        <w:spacing w:before="0"/>
        <w:contextualSpacing/>
        <w:rPr>
          <w:rFonts w:eastAsia="Arial" w:cs="Arial"/>
          <w:color w:val="000000" w:themeColor="text1"/>
        </w:rPr>
      </w:pPr>
      <w:r w:rsidRPr="0024330A">
        <w:rPr>
          <w:rFonts w:eastAsia="Arial" w:cs="Arial"/>
          <w:color w:val="000000" w:themeColor="text1"/>
        </w:rPr>
        <w:t>Sobre los egresos a favor del Municipio</w:t>
      </w:r>
      <w:r w:rsidR="6D9BB425" w:rsidRPr="0024330A">
        <w:rPr>
          <w:rFonts w:eastAsia="Arial" w:cs="Arial"/>
          <w:color w:val="000000" w:themeColor="text1"/>
        </w:rPr>
        <w:t xml:space="preserve">, se evidencian </w:t>
      </w:r>
      <w:r w:rsidRPr="0024330A">
        <w:rPr>
          <w:rFonts w:cs="Arial"/>
        </w:rPr>
        <w:t xml:space="preserve">veintinueve (29) </w:t>
      </w:r>
      <w:r w:rsidR="6D9BB425" w:rsidRPr="0024330A">
        <w:rPr>
          <w:rFonts w:eastAsia="Arial" w:cs="Arial"/>
          <w:color w:val="000000" w:themeColor="text1"/>
        </w:rPr>
        <w:t xml:space="preserve">movimientos </w:t>
      </w:r>
      <w:r w:rsidRPr="0024330A">
        <w:rPr>
          <w:rFonts w:eastAsia="Arial" w:cs="Arial"/>
          <w:color w:val="000000" w:themeColor="text1"/>
        </w:rPr>
        <w:t>al NIT 823003543-7 bajo tres razones sociales</w:t>
      </w:r>
      <w:r w:rsidR="6D9BB425" w:rsidRPr="0024330A">
        <w:rPr>
          <w:rFonts w:eastAsia="Arial" w:cs="Arial"/>
          <w:color w:val="000000" w:themeColor="text1"/>
        </w:rPr>
        <w:t xml:space="preserve"> </w:t>
      </w:r>
      <w:r w:rsidRPr="0024330A">
        <w:rPr>
          <w:rFonts w:eastAsia="Arial" w:cs="Arial"/>
          <w:color w:val="000000" w:themeColor="text1"/>
        </w:rPr>
        <w:t xml:space="preserve">“ALCALDIA COVENAS”, “MUNICIPIO DE COVE AS” y “MUNICIPIO DE COVENAS”, </w:t>
      </w:r>
      <w:r w:rsidR="6D9BB425" w:rsidRPr="0024330A">
        <w:rPr>
          <w:rFonts w:eastAsia="Arial" w:cs="Arial"/>
          <w:color w:val="000000" w:themeColor="text1"/>
        </w:rPr>
        <w:t>a</w:t>
      </w:r>
      <w:r w:rsidRPr="0024330A">
        <w:rPr>
          <w:rFonts w:eastAsia="Arial" w:cs="Arial"/>
          <w:color w:val="000000" w:themeColor="text1"/>
        </w:rPr>
        <w:t xml:space="preserve"> ocho</w:t>
      </w:r>
      <w:r w:rsidR="6D9BB425" w:rsidRPr="0024330A">
        <w:rPr>
          <w:rFonts w:eastAsia="Arial" w:cs="Arial"/>
          <w:color w:val="000000" w:themeColor="text1"/>
        </w:rPr>
        <w:t xml:space="preserve"> </w:t>
      </w:r>
      <w:r w:rsidRPr="0024330A">
        <w:rPr>
          <w:rFonts w:eastAsia="Arial" w:cs="Arial"/>
          <w:color w:val="000000" w:themeColor="text1"/>
        </w:rPr>
        <w:t xml:space="preserve">(8) </w:t>
      </w:r>
      <w:r w:rsidR="05BEE0C8" w:rsidRPr="0024330A">
        <w:rPr>
          <w:rFonts w:eastAsia="Arial" w:cs="Arial"/>
          <w:color w:val="000000" w:themeColor="text1"/>
        </w:rPr>
        <w:t>cuentas diferentes</w:t>
      </w:r>
      <w:r w:rsidRPr="0024330A">
        <w:rPr>
          <w:rFonts w:eastAsia="Arial" w:cs="Arial"/>
          <w:color w:val="000000" w:themeColor="text1"/>
        </w:rPr>
        <w:t xml:space="preserve"> por valor de $</w:t>
      </w:r>
      <w:r w:rsidRPr="0024330A">
        <w:rPr>
          <w:rFonts w:cs="Arial"/>
        </w:rPr>
        <w:t>54.038.906</w:t>
      </w:r>
      <w:r w:rsidRPr="0024330A">
        <w:rPr>
          <w:rFonts w:eastAsia="Arial" w:cs="Arial"/>
          <w:color w:val="000000" w:themeColor="text1"/>
        </w:rPr>
        <w:t>. Estos movimientos no guardan relación con el total de descuentos señalados por la Entidad en las Órdenes de Pago 1902370101 del 7 de mayo de 2019, 1903730101 del 4 de junio de 2019, 1903730102 del 13 de agosto de 2019 y 1903730103 del 13 de agosto de 2019.</w:t>
      </w:r>
    </w:p>
    <w:p w:rsidR="005C146E" w:rsidRPr="0024330A" w:rsidRDefault="005C146E" w:rsidP="00EF3980">
      <w:pPr>
        <w:spacing w:before="0"/>
        <w:contextualSpacing/>
        <w:rPr>
          <w:rFonts w:eastAsia="Arial" w:cs="Arial"/>
          <w:color w:val="000000" w:themeColor="text1"/>
        </w:rPr>
      </w:pPr>
    </w:p>
    <w:p w:rsidR="005C146E" w:rsidRPr="0024330A" w:rsidRDefault="005C146E"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7</w:t>
      </w:r>
      <w:r w:rsidRPr="0024330A">
        <w:rPr>
          <w:rFonts w:cs="Arial"/>
          <w:sz w:val="20"/>
        </w:rPr>
        <w:fldChar w:fldCharType="end"/>
      </w:r>
      <w:r w:rsidRPr="0024330A">
        <w:rPr>
          <w:rFonts w:cs="Arial"/>
          <w:sz w:val="20"/>
        </w:rPr>
        <w:t xml:space="preserve"> Pagos a favor de la Entidad Territorial durante la vigencia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490"/>
      </w:tblGrid>
      <w:tr w:rsidR="005C146E" w:rsidRPr="0024330A" w:rsidTr="005C146E">
        <w:tc>
          <w:tcPr>
            <w:tcW w:w="4536" w:type="dxa"/>
          </w:tcPr>
          <w:p w:rsidR="005C146E" w:rsidRPr="0024330A" w:rsidRDefault="005C146E" w:rsidP="00EF3980">
            <w:pPr>
              <w:spacing w:after="240"/>
              <w:contextualSpacing/>
              <w:rPr>
                <w:rFonts w:cs="Arial"/>
                <w:b/>
                <w:bCs/>
                <w:i/>
                <w:iCs/>
                <w:sz w:val="16"/>
                <w:szCs w:val="20"/>
              </w:rPr>
            </w:pPr>
            <w:r w:rsidRPr="0024330A">
              <w:rPr>
                <w:rFonts w:cs="Arial"/>
                <w:b/>
                <w:bCs/>
                <w:i/>
                <w:iCs/>
                <w:sz w:val="16"/>
                <w:szCs w:val="20"/>
              </w:rPr>
              <w:t>(a) Descuentos - Ordenes de pago y comprobantes de egreso, vigencia 2019</w:t>
            </w:r>
          </w:p>
        </w:tc>
        <w:tc>
          <w:tcPr>
            <w:tcW w:w="4698" w:type="dxa"/>
          </w:tcPr>
          <w:p w:rsidR="005C146E" w:rsidRPr="0024330A" w:rsidRDefault="005C146E" w:rsidP="00EF3980">
            <w:pPr>
              <w:spacing w:after="240"/>
              <w:contextualSpacing/>
              <w:rPr>
                <w:rFonts w:cs="Arial"/>
                <w:b/>
                <w:bCs/>
                <w:i/>
                <w:iCs/>
                <w:sz w:val="16"/>
                <w:szCs w:val="20"/>
              </w:rPr>
            </w:pPr>
            <w:r w:rsidRPr="0024330A">
              <w:rPr>
                <w:rFonts w:cs="Arial"/>
                <w:b/>
                <w:bCs/>
                <w:i/>
                <w:iCs/>
                <w:sz w:val="16"/>
                <w:szCs w:val="20"/>
              </w:rPr>
              <w:t>(b) Movimientos Cuenta Maestra</w:t>
            </w:r>
          </w:p>
        </w:tc>
      </w:tr>
      <w:tr w:rsidR="005C146E" w:rsidRPr="0024330A" w:rsidTr="005C146E">
        <w:tc>
          <w:tcPr>
            <w:tcW w:w="45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0"/>
              <w:gridCol w:w="1492"/>
            </w:tblGrid>
            <w:tr w:rsidR="005C146E" w:rsidRPr="0024330A" w:rsidTr="00147922">
              <w:trPr>
                <w:trHeight w:val="20"/>
                <w:tblHeader/>
              </w:trPr>
              <w:tc>
                <w:tcPr>
                  <w:tcW w:w="2826" w:type="dxa"/>
                  <w:shd w:val="clear" w:color="auto" w:fill="CCCCFF"/>
                  <w:vAlign w:val="bottom"/>
                  <w:hideMark/>
                </w:tcPr>
                <w:p w:rsidR="005C146E" w:rsidRPr="0024330A" w:rsidRDefault="005C146E" w:rsidP="00EF3980">
                  <w:pPr>
                    <w:spacing w:before="0"/>
                    <w:contextualSpacing/>
                    <w:jc w:val="center"/>
                    <w:rPr>
                      <w:rFonts w:eastAsia="Times New Roman" w:cs="Arial"/>
                      <w:b/>
                      <w:bCs/>
                      <w:sz w:val="18"/>
                      <w:szCs w:val="18"/>
                      <w:lang w:eastAsia="es-CO"/>
                    </w:rPr>
                  </w:pPr>
                  <w:r w:rsidRPr="0024330A">
                    <w:rPr>
                      <w:rFonts w:eastAsia="Times New Roman" w:cs="Arial"/>
                      <w:b/>
                      <w:bCs/>
                      <w:sz w:val="18"/>
                      <w:szCs w:val="18"/>
                      <w:lang w:eastAsia="es-CO"/>
                    </w:rPr>
                    <w:t>Concepto</w:t>
                  </w:r>
                </w:p>
              </w:tc>
              <w:tc>
                <w:tcPr>
                  <w:tcW w:w="1459" w:type="dxa"/>
                  <w:shd w:val="clear" w:color="auto" w:fill="CCCCFF"/>
                  <w:vAlign w:val="bottom"/>
                  <w:hideMark/>
                </w:tcPr>
                <w:p w:rsidR="005C146E" w:rsidRPr="0024330A" w:rsidRDefault="005C146E" w:rsidP="00EF3980">
                  <w:pPr>
                    <w:spacing w:before="0"/>
                    <w:contextualSpacing/>
                    <w:jc w:val="center"/>
                    <w:rPr>
                      <w:rFonts w:eastAsia="Times New Roman" w:cs="Arial"/>
                      <w:b/>
                      <w:bCs/>
                      <w:sz w:val="18"/>
                      <w:szCs w:val="18"/>
                      <w:lang w:eastAsia="es-CO"/>
                    </w:rPr>
                  </w:pPr>
                  <w:r w:rsidRPr="0024330A">
                    <w:rPr>
                      <w:rFonts w:eastAsia="Times New Roman" w:cs="Arial"/>
                      <w:b/>
                      <w:bCs/>
                      <w:sz w:val="18"/>
                      <w:szCs w:val="18"/>
                      <w:lang w:eastAsia="es-CO"/>
                    </w:rPr>
                    <w:t>Valor</w:t>
                  </w:r>
                </w:p>
              </w:tc>
            </w:tr>
            <w:tr w:rsidR="005C146E" w:rsidRPr="0024330A" w:rsidTr="00147922">
              <w:trPr>
                <w:trHeight w:val="20"/>
              </w:trPr>
              <w:tc>
                <w:tcPr>
                  <w:tcW w:w="2826" w:type="dxa"/>
                  <w:shd w:val="clear" w:color="auto" w:fill="auto"/>
                  <w:vAlign w:val="bottom"/>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FISDESA</w:t>
                  </w:r>
                </w:p>
              </w:tc>
              <w:tc>
                <w:tcPr>
                  <w:tcW w:w="1459" w:type="dxa"/>
                  <w:shd w:val="clear" w:color="auto" w:fill="auto"/>
                  <w:vAlign w:val="bottom"/>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$132.526.966,91</w:t>
                  </w:r>
                </w:p>
              </w:tc>
            </w:tr>
            <w:tr w:rsidR="005C146E" w:rsidRPr="0024330A" w:rsidTr="00147922">
              <w:trPr>
                <w:trHeight w:val="20"/>
              </w:trPr>
              <w:tc>
                <w:tcPr>
                  <w:tcW w:w="2826" w:type="dxa"/>
                  <w:shd w:val="clear" w:color="auto" w:fill="auto"/>
                  <w:vAlign w:val="bottom"/>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Estampilla Pro-Anciano</w:t>
                  </w:r>
                </w:p>
              </w:tc>
              <w:tc>
                <w:tcPr>
                  <w:tcW w:w="1459" w:type="dxa"/>
                  <w:shd w:val="clear" w:color="auto" w:fill="auto"/>
                  <w:vAlign w:val="bottom"/>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$6.041.499,28</w:t>
                  </w:r>
                </w:p>
              </w:tc>
            </w:tr>
            <w:tr w:rsidR="005C146E" w:rsidRPr="0024330A" w:rsidTr="00147922">
              <w:trPr>
                <w:trHeight w:val="20"/>
              </w:trPr>
              <w:tc>
                <w:tcPr>
                  <w:tcW w:w="2826" w:type="dxa"/>
                  <w:shd w:val="clear" w:color="auto" w:fill="auto"/>
                  <w:vAlign w:val="bottom"/>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Estampilla Pro-Electrificación Rural</w:t>
                  </w:r>
                </w:p>
              </w:tc>
              <w:tc>
                <w:tcPr>
                  <w:tcW w:w="1459" w:type="dxa"/>
                  <w:shd w:val="clear" w:color="auto" w:fill="auto"/>
                  <w:vAlign w:val="bottom"/>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$755.187,41</w:t>
                  </w:r>
                </w:p>
              </w:tc>
            </w:tr>
            <w:tr w:rsidR="005C146E" w:rsidRPr="0024330A" w:rsidTr="00147922">
              <w:trPr>
                <w:trHeight w:val="20"/>
              </w:trPr>
              <w:tc>
                <w:tcPr>
                  <w:tcW w:w="2826" w:type="dxa"/>
                  <w:shd w:val="clear" w:color="auto" w:fill="auto"/>
                  <w:vAlign w:val="bottom"/>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Estampilla Pro-Hospital</w:t>
                  </w:r>
                </w:p>
              </w:tc>
              <w:tc>
                <w:tcPr>
                  <w:tcW w:w="1459" w:type="dxa"/>
                  <w:shd w:val="clear" w:color="auto" w:fill="auto"/>
                  <w:vAlign w:val="bottom"/>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$1.510.374,82</w:t>
                  </w:r>
                </w:p>
              </w:tc>
            </w:tr>
            <w:tr w:rsidR="005C146E" w:rsidRPr="0024330A" w:rsidTr="00147922">
              <w:trPr>
                <w:trHeight w:val="20"/>
              </w:trPr>
              <w:tc>
                <w:tcPr>
                  <w:tcW w:w="2826" w:type="dxa"/>
                  <w:shd w:val="clear" w:color="auto" w:fill="auto"/>
                  <w:vAlign w:val="bottom"/>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 xml:space="preserve">Estampilla </w:t>
                  </w:r>
                  <w:proofErr w:type="spellStart"/>
                  <w:r w:rsidRPr="0024330A">
                    <w:rPr>
                      <w:rFonts w:eastAsia="Times New Roman" w:cs="Arial"/>
                      <w:sz w:val="18"/>
                      <w:szCs w:val="18"/>
                      <w:lang w:eastAsia="es-CO"/>
                    </w:rPr>
                    <w:t>Unisucre</w:t>
                  </w:r>
                  <w:proofErr w:type="spellEnd"/>
                </w:p>
              </w:tc>
              <w:tc>
                <w:tcPr>
                  <w:tcW w:w="1459" w:type="dxa"/>
                  <w:shd w:val="clear" w:color="auto" w:fill="auto"/>
                  <w:vAlign w:val="bottom"/>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$2.265.562,23</w:t>
                  </w:r>
                </w:p>
              </w:tc>
            </w:tr>
            <w:tr w:rsidR="005C146E" w:rsidRPr="0024330A" w:rsidTr="00147922">
              <w:trPr>
                <w:trHeight w:val="20"/>
              </w:trPr>
              <w:tc>
                <w:tcPr>
                  <w:tcW w:w="2826" w:type="dxa"/>
                  <w:shd w:val="clear" w:color="auto" w:fill="auto"/>
                  <w:vAlign w:val="bottom"/>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Impuesto de industria</w:t>
                  </w:r>
                </w:p>
              </w:tc>
              <w:tc>
                <w:tcPr>
                  <w:tcW w:w="1459" w:type="dxa"/>
                  <w:shd w:val="clear" w:color="auto" w:fill="auto"/>
                  <w:vAlign w:val="bottom"/>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$1.057.262,37</w:t>
                  </w:r>
                </w:p>
              </w:tc>
            </w:tr>
            <w:tr w:rsidR="005C146E" w:rsidRPr="0024330A" w:rsidTr="00147922">
              <w:trPr>
                <w:trHeight w:val="20"/>
              </w:trPr>
              <w:tc>
                <w:tcPr>
                  <w:tcW w:w="2826" w:type="dxa"/>
                  <w:shd w:val="clear" w:color="auto" w:fill="auto"/>
                  <w:vAlign w:val="bottom"/>
                  <w:hideMark/>
                </w:tcPr>
                <w:p w:rsidR="005C146E" w:rsidRPr="0024330A" w:rsidRDefault="005C146E" w:rsidP="00EF3980">
                  <w:pPr>
                    <w:spacing w:before="0"/>
                    <w:contextualSpacing/>
                    <w:jc w:val="left"/>
                    <w:rPr>
                      <w:rFonts w:eastAsia="Times New Roman" w:cs="Arial"/>
                      <w:sz w:val="18"/>
                      <w:szCs w:val="18"/>
                      <w:lang w:eastAsia="es-CO"/>
                    </w:rPr>
                  </w:pPr>
                  <w:proofErr w:type="spellStart"/>
                  <w:r w:rsidRPr="0024330A">
                    <w:rPr>
                      <w:rFonts w:eastAsia="Times New Roman" w:cs="Arial"/>
                      <w:sz w:val="18"/>
                      <w:szCs w:val="18"/>
                      <w:lang w:eastAsia="es-CO"/>
                    </w:rPr>
                    <w:t>Retefuente</w:t>
                  </w:r>
                  <w:proofErr w:type="spellEnd"/>
                  <w:r w:rsidRPr="0024330A">
                    <w:rPr>
                      <w:rFonts w:eastAsia="Times New Roman" w:cs="Arial"/>
                      <w:sz w:val="18"/>
                      <w:szCs w:val="18"/>
                      <w:lang w:eastAsia="es-CO"/>
                    </w:rPr>
                    <w:t xml:space="preserve"> - Servicio Hotel Restaurante y Hospedaje</w:t>
                  </w:r>
                </w:p>
              </w:tc>
              <w:tc>
                <w:tcPr>
                  <w:tcW w:w="1459" w:type="dxa"/>
                  <w:shd w:val="clear" w:color="auto" w:fill="auto"/>
                  <w:vAlign w:val="bottom"/>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$3.859.879,31</w:t>
                  </w:r>
                </w:p>
              </w:tc>
            </w:tr>
          </w:tbl>
          <w:p w:rsidR="005C146E" w:rsidRPr="0024330A" w:rsidRDefault="005C146E" w:rsidP="00EF3980">
            <w:pPr>
              <w:spacing w:before="0"/>
              <w:contextualSpacing/>
              <w:rPr>
                <w:rFonts w:cs="Arial"/>
              </w:rPr>
            </w:pPr>
          </w:p>
        </w:tc>
        <w:tc>
          <w:tcPr>
            <w:tcW w:w="4698" w:type="dxa"/>
          </w:tcPr>
          <w:tbl>
            <w:tblPr>
              <w:tblStyle w:val="Tablaconcuadrcula"/>
              <w:tblW w:w="0" w:type="auto"/>
              <w:tblLook w:val="04A0" w:firstRow="1" w:lastRow="0" w:firstColumn="1" w:lastColumn="0" w:noHBand="0" w:noVBand="1"/>
            </w:tblPr>
            <w:tblGrid>
              <w:gridCol w:w="2790"/>
              <w:gridCol w:w="1474"/>
            </w:tblGrid>
            <w:tr w:rsidR="005C146E" w:rsidRPr="0024330A" w:rsidTr="00147922">
              <w:trPr>
                <w:trHeight w:val="20"/>
              </w:trPr>
              <w:tc>
                <w:tcPr>
                  <w:tcW w:w="2977" w:type="dxa"/>
                  <w:shd w:val="clear" w:color="auto" w:fill="CCCCFF"/>
                  <w:hideMark/>
                </w:tcPr>
                <w:p w:rsidR="005C146E" w:rsidRPr="0024330A" w:rsidRDefault="005C146E" w:rsidP="00EF3980">
                  <w:pPr>
                    <w:pStyle w:val="Ttulo9"/>
                    <w:contextualSpacing/>
                    <w:outlineLvl w:val="8"/>
                  </w:pPr>
                  <w:r w:rsidRPr="0024330A">
                    <w:t>Concepto</w:t>
                  </w:r>
                </w:p>
              </w:tc>
              <w:tc>
                <w:tcPr>
                  <w:tcW w:w="1495" w:type="dxa"/>
                  <w:shd w:val="clear" w:color="auto" w:fill="CCCCFF"/>
                  <w:hideMark/>
                </w:tcPr>
                <w:p w:rsidR="005C146E" w:rsidRPr="0024330A" w:rsidRDefault="005C146E" w:rsidP="00EF3980">
                  <w:pPr>
                    <w:spacing w:before="0"/>
                    <w:contextualSpacing/>
                    <w:jc w:val="center"/>
                    <w:rPr>
                      <w:rFonts w:eastAsia="Times New Roman" w:cs="Arial"/>
                      <w:b/>
                      <w:bCs/>
                      <w:sz w:val="18"/>
                      <w:szCs w:val="18"/>
                      <w:lang w:eastAsia="es-CO"/>
                    </w:rPr>
                  </w:pPr>
                  <w:r w:rsidRPr="0024330A">
                    <w:rPr>
                      <w:rFonts w:eastAsia="Times New Roman" w:cs="Arial"/>
                      <w:b/>
                      <w:bCs/>
                      <w:sz w:val="18"/>
                      <w:szCs w:val="18"/>
                      <w:lang w:eastAsia="es-CO"/>
                    </w:rPr>
                    <w:t>Valor</w:t>
                  </w:r>
                </w:p>
              </w:tc>
            </w:tr>
            <w:tr w:rsidR="005C146E" w:rsidRPr="0024330A" w:rsidTr="00147922">
              <w:trPr>
                <w:trHeight w:val="20"/>
              </w:trPr>
              <w:tc>
                <w:tcPr>
                  <w:tcW w:w="2977" w:type="dxa"/>
                  <w:vAlign w:val="bottom"/>
                </w:tcPr>
                <w:p w:rsidR="005C146E" w:rsidRPr="0024330A" w:rsidRDefault="005C146E" w:rsidP="00EF3980">
                  <w:pPr>
                    <w:spacing w:before="0"/>
                    <w:contextualSpacing/>
                    <w:jc w:val="left"/>
                    <w:rPr>
                      <w:rFonts w:cs="Arial"/>
                      <w:sz w:val="18"/>
                      <w:szCs w:val="22"/>
                    </w:rPr>
                  </w:pPr>
                  <w:r w:rsidRPr="0024330A">
                    <w:rPr>
                      <w:rFonts w:cs="Arial"/>
                      <w:sz w:val="18"/>
                      <w:szCs w:val="22"/>
                    </w:rPr>
                    <w:t>FISDESA</w:t>
                  </w:r>
                </w:p>
              </w:tc>
              <w:tc>
                <w:tcPr>
                  <w:tcW w:w="1495" w:type="dxa"/>
                  <w:vAlign w:val="center"/>
                </w:tcPr>
                <w:p w:rsidR="005C146E" w:rsidRPr="0024330A" w:rsidRDefault="005C146E" w:rsidP="00EF3980">
                  <w:pPr>
                    <w:spacing w:before="0"/>
                    <w:contextualSpacing/>
                    <w:jc w:val="right"/>
                    <w:rPr>
                      <w:rFonts w:cs="Arial"/>
                      <w:sz w:val="18"/>
                      <w:szCs w:val="22"/>
                    </w:rPr>
                  </w:pPr>
                  <w:r w:rsidRPr="0024330A">
                    <w:rPr>
                      <w:rFonts w:cs="Arial"/>
                      <w:sz w:val="18"/>
                      <w:szCs w:val="22"/>
                    </w:rPr>
                    <w:t>$20.949.494</w:t>
                  </w:r>
                </w:p>
              </w:tc>
            </w:tr>
            <w:tr w:rsidR="005C146E" w:rsidRPr="0024330A" w:rsidTr="00147922">
              <w:trPr>
                <w:trHeight w:val="20"/>
              </w:trPr>
              <w:tc>
                <w:tcPr>
                  <w:tcW w:w="2977" w:type="dxa"/>
                  <w:vAlign w:val="bottom"/>
                </w:tcPr>
                <w:p w:rsidR="005C146E" w:rsidRPr="0024330A" w:rsidRDefault="005C146E" w:rsidP="00EF3980">
                  <w:pPr>
                    <w:spacing w:before="0"/>
                    <w:contextualSpacing/>
                    <w:jc w:val="left"/>
                    <w:rPr>
                      <w:rFonts w:cs="Arial"/>
                      <w:sz w:val="18"/>
                      <w:szCs w:val="22"/>
                    </w:rPr>
                  </w:pPr>
                  <w:r w:rsidRPr="0024330A">
                    <w:rPr>
                      <w:rFonts w:cs="Arial"/>
                      <w:sz w:val="18"/>
                      <w:szCs w:val="22"/>
                    </w:rPr>
                    <w:t>PAERT CONTRATO 1523</w:t>
                  </w:r>
                </w:p>
              </w:tc>
              <w:tc>
                <w:tcPr>
                  <w:tcW w:w="1495" w:type="dxa"/>
                  <w:vAlign w:val="center"/>
                </w:tcPr>
                <w:p w:rsidR="005C146E" w:rsidRPr="0024330A" w:rsidRDefault="005C146E" w:rsidP="00EF3980">
                  <w:pPr>
                    <w:spacing w:before="0"/>
                    <w:contextualSpacing/>
                    <w:jc w:val="right"/>
                    <w:rPr>
                      <w:rFonts w:cs="Arial"/>
                      <w:sz w:val="18"/>
                      <w:szCs w:val="22"/>
                    </w:rPr>
                  </w:pPr>
                  <w:r w:rsidRPr="0024330A">
                    <w:rPr>
                      <w:rFonts w:cs="Arial"/>
                      <w:sz w:val="18"/>
                      <w:szCs w:val="22"/>
                    </w:rPr>
                    <w:t>$114.420.054</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DIAN</w:t>
                  </w:r>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$4.052.121</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Estampilla Pro-Anciano</w:t>
                  </w:r>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$5.900.649</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Estampilla Pro-Cultura</w:t>
                  </w:r>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$2.973.764</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 xml:space="preserve">Estampilla </w:t>
                  </w:r>
                  <w:proofErr w:type="spellStart"/>
                  <w:r w:rsidRPr="0024330A">
                    <w:rPr>
                      <w:rFonts w:eastAsia="Times New Roman" w:cs="Arial"/>
                      <w:sz w:val="18"/>
                      <w:szCs w:val="18"/>
                      <w:lang w:eastAsia="es-CO"/>
                    </w:rPr>
                    <w:t>Unisucre</w:t>
                  </w:r>
                  <w:proofErr w:type="spellEnd"/>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$2.195.163</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Municipio de Coveñas Pro-Hospital Universitario</w:t>
                  </w:r>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$1.554.409</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 xml:space="preserve">Sistema De Industria Y Comercio </w:t>
                  </w:r>
                  <w:proofErr w:type="spellStart"/>
                  <w:r w:rsidRPr="0024330A">
                    <w:rPr>
                      <w:rFonts w:eastAsia="Times New Roman" w:cs="Arial"/>
                      <w:sz w:val="18"/>
                      <w:szCs w:val="18"/>
                      <w:lang w:eastAsia="es-CO"/>
                    </w:rPr>
                    <w:t>Mpio</w:t>
                  </w:r>
                  <w:proofErr w:type="spellEnd"/>
                  <w:r w:rsidRPr="0024330A">
                    <w:rPr>
                      <w:rFonts w:eastAsia="Times New Roman" w:cs="Arial"/>
                      <w:sz w:val="18"/>
                      <w:szCs w:val="18"/>
                      <w:lang w:eastAsia="es-CO"/>
                    </w:rPr>
                    <w:t xml:space="preserve"> </w:t>
                  </w:r>
                  <w:proofErr w:type="spellStart"/>
                  <w:r w:rsidRPr="0024330A">
                    <w:rPr>
                      <w:rFonts w:eastAsia="Times New Roman" w:cs="Arial"/>
                      <w:sz w:val="18"/>
                      <w:szCs w:val="18"/>
                      <w:lang w:eastAsia="es-CO"/>
                    </w:rPr>
                    <w:t>Cov</w:t>
                  </w:r>
                  <w:proofErr w:type="spellEnd"/>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$37.081.677</w:t>
                  </w:r>
                </w:p>
              </w:tc>
            </w:tr>
            <w:tr w:rsidR="005C146E" w:rsidRPr="0024330A" w:rsidTr="00147922">
              <w:trPr>
                <w:trHeight w:val="20"/>
              </w:trPr>
              <w:tc>
                <w:tcPr>
                  <w:tcW w:w="2977" w:type="dxa"/>
                  <w:hideMark/>
                </w:tcPr>
                <w:p w:rsidR="005C146E" w:rsidRPr="0024330A" w:rsidRDefault="005C146E" w:rsidP="00EF3980">
                  <w:pPr>
                    <w:spacing w:before="0"/>
                    <w:contextualSpacing/>
                    <w:jc w:val="left"/>
                    <w:rPr>
                      <w:rFonts w:eastAsia="Times New Roman" w:cs="Arial"/>
                      <w:sz w:val="18"/>
                      <w:szCs w:val="18"/>
                      <w:lang w:eastAsia="es-CO"/>
                    </w:rPr>
                  </w:pPr>
                  <w:r w:rsidRPr="0024330A">
                    <w:rPr>
                      <w:rFonts w:eastAsia="Times New Roman" w:cs="Arial"/>
                      <w:sz w:val="18"/>
                      <w:szCs w:val="18"/>
                      <w:lang w:eastAsia="es-CO"/>
                    </w:rPr>
                    <w:t>Cuentas no identificadas (70900024289, 70900024318, 70900024309, 70900024313, 70900024292, 70900024307)</w:t>
                  </w:r>
                </w:p>
              </w:tc>
              <w:tc>
                <w:tcPr>
                  <w:tcW w:w="1495" w:type="dxa"/>
                  <w:vAlign w:val="center"/>
                  <w:hideMark/>
                </w:tcPr>
                <w:p w:rsidR="005C146E" w:rsidRPr="0024330A" w:rsidRDefault="005C146E" w:rsidP="00EF3980">
                  <w:pPr>
                    <w:spacing w:before="0"/>
                    <w:contextualSpacing/>
                    <w:jc w:val="right"/>
                    <w:rPr>
                      <w:rFonts w:eastAsia="Times New Roman" w:cs="Arial"/>
                      <w:sz w:val="18"/>
                      <w:szCs w:val="18"/>
                      <w:lang w:eastAsia="es-CO"/>
                    </w:rPr>
                  </w:pPr>
                  <w:r w:rsidRPr="0024330A">
                    <w:rPr>
                      <w:rFonts w:eastAsia="Times New Roman" w:cs="Arial"/>
                      <w:sz w:val="18"/>
                      <w:szCs w:val="18"/>
                      <w:lang w:eastAsia="es-CO"/>
                    </w:rPr>
                    <w:t>$281.123</w:t>
                  </w:r>
                </w:p>
              </w:tc>
            </w:tr>
          </w:tbl>
          <w:p w:rsidR="005C146E" w:rsidRPr="0024330A" w:rsidRDefault="005C146E" w:rsidP="00EF3980">
            <w:pPr>
              <w:spacing w:before="0"/>
              <w:contextualSpacing/>
              <w:rPr>
                <w:rFonts w:cs="Arial"/>
              </w:rPr>
            </w:pPr>
          </w:p>
        </w:tc>
      </w:tr>
    </w:tbl>
    <w:p w:rsidR="005C146E" w:rsidRPr="0024330A" w:rsidRDefault="005C146E">
      <w:pPr>
        <w:pStyle w:val="Sinespaciado"/>
        <w:contextualSpacing/>
        <w:jc w:val="center"/>
        <w:rPr>
          <w:rFonts w:ascii="Arial" w:hAnsi="Arial" w:cs="Arial"/>
          <w:sz w:val="16"/>
          <w:szCs w:val="22"/>
        </w:rPr>
      </w:pPr>
      <w:r w:rsidRPr="0024330A">
        <w:rPr>
          <w:rFonts w:ascii="Arial" w:hAnsi="Arial" w:cs="Arial"/>
          <w:sz w:val="16"/>
          <w:szCs w:val="22"/>
        </w:rPr>
        <w:t>Fuente: Elaboración DAF con base en Ordenes de pagos, Comprobantes de egreso e información de la Cuenta Maestra en el Sistema PISIS.</w:t>
      </w:r>
    </w:p>
    <w:p w:rsidR="005C146E" w:rsidRPr="0024330A" w:rsidRDefault="005C146E" w:rsidP="00EF3980">
      <w:pPr>
        <w:spacing w:before="0"/>
        <w:contextualSpacing/>
        <w:rPr>
          <w:rFonts w:eastAsia="Arial" w:cs="Arial"/>
          <w:color w:val="000000" w:themeColor="text1"/>
        </w:rPr>
      </w:pPr>
    </w:p>
    <w:p w:rsidR="005C146E" w:rsidRPr="0024330A" w:rsidRDefault="005C146E" w:rsidP="00EF3980">
      <w:pPr>
        <w:spacing w:before="0"/>
        <w:contextualSpacing/>
        <w:rPr>
          <w:rFonts w:cs="Arial"/>
        </w:rPr>
      </w:pPr>
      <w:r w:rsidRPr="0024330A">
        <w:rPr>
          <w:rFonts w:eastAsia="Arial" w:cs="Arial"/>
          <w:color w:val="000000" w:themeColor="text1"/>
        </w:rPr>
        <w:t>Es importante señalar que cinco traslados por valor total de $4.052.121 se realizaron a la cuenta No. 50718600807 correspondiente a DIAN, hecho que llama la atención debido a que este traslado debería realizarse a través de la Cuenta Maestra Pagadora</w:t>
      </w:r>
      <w:r w:rsidRPr="0024330A">
        <w:rPr>
          <w:rFonts w:cs="Arial"/>
        </w:rPr>
        <w:t>.</w:t>
      </w:r>
      <w:r w:rsidR="00A73977" w:rsidRPr="0024330A">
        <w:rPr>
          <w:rFonts w:cs="Arial"/>
        </w:rPr>
        <w:t xml:space="preserve"> Estos movimientos deberán ser aclarados por la Entidad Territorial.</w:t>
      </w:r>
    </w:p>
    <w:p w:rsidR="005C146E" w:rsidRPr="0024330A" w:rsidRDefault="005C146E" w:rsidP="00EF3980">
      <w:pPr>
        <w:spacing w:before="0"/>
        <w:contextualSpacing/>
        <w:rPr>
          <w:rFonts w:cs="Arial"/>
          <w:color w:val="000000" w:themeColor="text1"/>
        </w:rPr>
      </w:pPr>
    </w:p>
    <w:p w:rsidR="005C146E" w:rsidRPr="0024330A" w:rsidRDefault="005C146E" w:rsidP="00EF3980">
      <w:pPr>
        <w:spacing w:before="0"/>
        <w:contextualSpacing/>
        <w:rPr>
          <w:rFonts w:eastAsia="Arial" w:cs="Arial"/>
          <w:color w:val="000000" w:themeColor="text1"/>
        </w:rPr>
      </w:pPr>
      <w:r w:rsidRPr="0024330A">
        <w:rPr>
          <w:rFonts w:eastAsia="Arial" w:cs="Arial"/>
          <w:color w:val="000000" w:themeColor="text1"/>
        </w:rPr>
        <w:t xml:space="preserve">Respecto a la vigencia 2020, el Municipio contaba con un saldo inicial de </w:t>
      </w:r>
      <w:r w:rsidR="00ED7F5D" w:rsidRPr="0024330A">
        <w:rPr>
          <w:rFonts w:eastAsia="Arial" w:cs="Arial"/>
          <w:color w:val="000000" w:themeColor="text1"/>
        </w:rPr>
        <w:t>$</w:t>
      </w:r>
      <w:r w:rsidRPr="0024330A">
        <w:rPr>
          <w:rFonts w:eastAsia="Arial" w:cs="Arial"/>
          <w:color w:val="000000" w:themeColor="text1"/>
        </w:rPr>
        <w:t xml:space="preserve">22.000.361,79, recibió recursos por </w:t>
      </w:r>
      <w:r w:rsidR="00ED7F5D" w:rsidRPr="0024330A">
        <w:rPr>
          <w:rFonts w:eastAsia="Arial" w:cs="Arial"/>
          <w:color w:val="000000" w:themeColor="text1"/>
        </w:rPr>
        <w:t>$</w:t>
      </w:r>
      <w:r w:rsidRPr="0024330A">
        <w:rPr>
          <w:rFonts w:eastAsia="Arial" w:cs="Arial"/>
          <w:color w:val="000000" w:themeColor="text1"/>
        </w:rPr>
        <w:t xml:space="preserve">133.944.524 correspondientes a transferencias de la </w:t>
      </w:r>
      <w:r w:rsidR="00521139" w:rsidRPr="0024330A">
        <w:rPr>
          <w:rFonts w:eastAsia="Arial" w:cs="Arial"/>
          <w:color w:val="000000" w:themeColor="text1"/>
        </w:rPr>
        <w:t>N</w:t>
      </w:r>
      <w:r w:rsidRPr="0024330A">
        <w:rPr>
          <w:rFonts w:eastAsia="Arial" w:cs="Arial"/>
          <w:color w:val="000000" w:themeColor="text1"/>
        </w:rPr>
        <w:t xml:space="preserve">ación y de </w:t>
      </w:r>
      <w:r w:rsidR="00ED7F5D" w:rsidRPr="0024330A">
        <w:rPr>
          <w:rFonts w:eastAsia="Arial" w:cs="Arial"/>
          <w:color w:val="000000" w:themeColor="text1"/>
        </w:rPr>
        <w:t>$</w:t>
      </w:r>
      <w:r w:rsidRPr="0024330A">
        <w:rPr>
          <w:rFonts w:eastAsia="Arial" w:cs="Arial"/>
          <w:color w:val="000000" w:themeColor="text1"/>
        </w:rPr>
        <w:t xml:space="preserve">253.002 por rendimientos financieros. A cierre de 2020, se registraron dos egresos por un total de $125.442.605 a favor de la </w:t>
      </w:r>
      <w:r w:rsidR="00D812DF" w:rsidRPr="0024330A">
        <w:rPr>
          <w:rFonts w:eastAsia="Arial" w:cs="Arial"/>
          <w:color w:val="000000" w:themeColor="text1"/>
        </w:rPr>
        <w:t>“</w:t>
      </w:r>
      <w:r w:rsidRPr="0024330A">
        <w:rPr>
          <w:rFonts w:eastAsia="Arial" w:cs="Arial"/>
          <w:color w:val="000000" w:themeColor="text1"/>
        </w:rPr>
        <w:t>FUNDACIÓN PARA EL DESARROLLO DE LA EDUCACIÓN Y LA SALUD</w:t>
      </w:r>
      <w:r w:rsidR="00D812DF" w:rsidRPr="0024330A">
        <w:rPr>
          <w:rFonts w:eastAsia="Arial" w:cs="Arial"/>
          <w:color w:val="000000" w:themeColor="text1"/>
        </w:rPr>
        <w:t>”</w:t>
      </w:r>
      <w:r w:rsidRPr="0024330A">
        <w:rPr>
          <w:rFonts w:eastAsia="Arial" w:cs="Arial"/>
          <w:color w:val="000000" w:themeColor="text1"/>
        </w:rPr>
        <w:t xml:space="preserve"> con NIT 900593164-8, correspondientes al pago por el servicio contratado para esa vigencia, de conformidad con lo establecido en las Órdenes de Pago 939 del 11 de agosto de 2020 y 1282 del 8 de octubre de 2020 y los Comprobantes de Egreso 745 del 12 agosto de 2020 y 1068 del 9 de octubre de 2020. Sobre esta vigencia no se reportaron pagos al Municipio de Coveñas – Sucre </w:t>
      </w:r>
      <w:r w:rsidR="00D812DF" w:rsidRPr="0024330A">
        <w:rPr>
          <w:rFonts w:eastAsia="Arial" w:cs="Arial"/>
          <w:color w:val="000000" w:themeColor="text1"/>
        </w:rPr>
        <w:t>en relación con</w:t>
      </w:r>
      <w:r w:rsidRPr="0024330A">
        <w:rPr>
          <w:rFonts w:eastAsia="Arial" w:cs="Arial"/>
          <w:color w:val="000000" w:themeColor="text1"/>
        </w:rPr>
        <w:t xml:space="preserve"> los descuentos aplicados por concepto de Fondo Estampilla Pro</w:t>
      </w:r>
      <w:r w:rsidR="00D812DF" w:rsidRPr="0024330A">
        <w:rPr>
          <w:rFonts w:eastAsia="Arial" w:cs="Arial"/>
          <w:color w:val="000000" w:themeColor="text1"/>
        </w:rPr>
        <w:t>-C</w:t>
      </w:r>
      <w:r w:rsidRPr="0024330A">
        <w:rPr>
          <w:rFonts w:eastAsia="Arial" w:cs="Arial"/>
          <w:color w:val="000000" w:themeColor="text1"/>
        </w:rPr>
        <w:t>ultura</w:t>
      </w:r>
      <w:r w:rsidR="00D812DF" w:rsidRPr="0024330A">
        <w:rPr>
          <w:rFonts w:eastAsia="Arial" w:cs="Arial"/>
          <w:color w:val="000000" w:themeColor="text1"/>
        </w:rPr>
        <w:t xml:space="preserve"> (</w:t>
      </w:r>
      <w:r w:rsidR="00ED7F5D" w:rsidRPr="0024330A">
        <w:rPr>
          <w:rFonts w:eastAsia="Arial" w:cs="Arial"/>
          <w:color w:val="000000" w:themeColor="text1"/>
        </w:rPr>
        <w:t>$</w:t>
      </w:r>
      <w:r w:rsidR="00D812DF" w:rsidRPr="0024330A">
        <w:rPr>
          <w:rFonts w:eastAsia="Arial" w:cs="Arial"/>
          <w:color w:val="000000" w:themeColor="text1"/>
        </w:rPr>
        <w:t>2.778.352),</w:t>
      </w:r>
      <w:r w:rsidRPr="0024330A">
        <w:rPr>
          <w:rFonts w:eastAsia="Arial" w:cs="Arial"/>
          <w:color w:val="000000" w:themeColor="text1"/>
        </w:rPr>
        <w:t xml:space="preserve"> Estampilla </w:t>
      </w:r>
      <w:r w:rsidR="00D812DF" w:rsidRPr="0024330A">
        <w:rPr>
          <w:rFonts w:eastAsia="Arial" w:cs="Arial"/>
          <w:color w:val="000000" w:themeColor="text1"/>
        </w:rPr>
        <w:t>Pro-Anciano (</w:t>
      </w:r>
      <w:r w:rsidR="00ED7F5D" w:rsidRPr="0024330A">
        <w:rPr>
          <w:rFonts w:eastAsia="Arial" w:cs="Arial"/>
          <w:color w:val="000000" w:themeColor="text1"/>
        </w:rPr>
        <w:t>$</w:t>
      </w:r>
      <w:r w:rsidR="00D812DF" w:rsidRPr="0024330A">
        <w:rPr>
          <w:rFonts w:eastAsia="Arial" w:cs="Arial"/>
          <w:color w:val="000000" w:themeColor="text1"/>
        </w:rPr>
        <w:t>5.556.704),</w:t>
      </w:r>
      <w:r w:rsidRPr="0024330A">
        <w:rPr>
          <w:rFonts w:eastAsia="Arial" w:cs="Arial"/>
          <w:color w:val="000000" w:themeColor="text1"/>
        </w:rPr>
        <w:t xml:space="preserve"> Estampilla Pro</w:t>
      </w:r>
      <w:r w:rsidR="00D812DF" w:rsidRPr="0024330A">
        <w:rPr>
          <w:rFonts w:eastAsia="Arial" w:cs="Arial"/>
          <w:color w:val="000000" w:themeColor="text1"/>
        </w:rPr>
        <w:t>-</w:t>
      </w:r>
      <w:r w:rsidRPr="0024330A">
        <w:rPr>
          <w:rFonts w:eastAsia="Arial" w:cs="Arial"/>
          <w:color w:val="000000" w:themeColor="text1"/>
        </w:rPr>
        <w:t xml:space="preserve">Electrificación Rural </w:t>
      </w:r>
      <w:r w:rsidR="00D812DF" w:rsidRPr="0024330A">
        <w:rPr>
          <w:rFonts w:eastAsia="Arial" w:cs="Arial"/>
          <w:color w:val="000000" w:themeColor="text1"/>
        </w:rPr>
        <w:t>(</w:t>
      </w:r>
      <w:r w:rsidR="00ED7F5D" w:rsidRPr="0024330A">
        <w:rPr>
          <w:rFonts w:eastAsia="Arial" w:cs="Arial"/>
          <w:color w:val="000000" w:themeColor="text1"/>
        </w:rPr>
        <w:t>$</w:t>
      </w:r>
      <w:r w:rsidR="00D812DF" w:rsidRPr="0024330A">
        <w:rPr>
          <w:rFonts w:eastAsia="Arial" w:cs="Arial"/>
          <w:color w:val="000000" w:themeColor="text1"/>
        </w:rPr>
        <w:t xml:space="preserve">694.588), </w:t>
      </w:r>
      <w:r w:rsidRPr="0024330A">
        <w:rPr>
          <w:rFonts w:eastAsia="Arial" w:cs="Arial"/>
          <w:color w:val="000000" w:themeColor="text1"/>
        </w:rPr>
        <w:t>Estampilla Pro-Hospital</w:t>
      </w:r>
      <w:r w:rsidR="00D812DF" w:rsidRPr="0024330A">
        <w:rPr>
          <w:rFonts w:eastAsia="Arial" w:cs="Arial"/>
          <w:color w:val="000000" w:themeColor="text1"/>
        </w:rPr>
        <w:t xml:space="preserve"> (</w:t>
      </w:r>
      <w:r w:rsidR="00ED7F5D" w:rsidRPr="0024330A">
        <w:rPr>
          <w:rFonts w:eastAsia="Arial" w:cs="Arial"/>
          <w:color w:val="000000" w:themeColor="text1"/>
        </w:rPr>
        <w:t>$</w:t>
      </w:r>
      <w:r w:rsidR="00D812DF" w:rsidRPr="0024330A">
        <w:rPr>
          <w:rFonts w:eastAsia="Arial" w:cs="Arial"/>
          <w:color w:val="000000" w:themeColor="text1"/>
        </w:rPr>
        <w:t>1.389.177)</w:t>
      </w:r>
      <w:r w:rsidRPr="0024330A">
        <w:rPr>
          <w:rFonts w:eastAsia="Arial" w:cs="Arial"/>
          <w:color w:val="000000" w:themeColor="text1"/>
        </w:rPr>
        <w:t xml:space="preserve"> Estampilla </w:t>
      </w:r>
      <w:proofErr w:type="spellStart"/>
      <w:r w:rsidRPr="0024330A">
        <w:rPr>
          <w:rFonts w:eastAsia="Arial" w:cs="Arial"/>
          <w:color w:val="000000" w:themeColor="text1"/>
        </w:rPr>
        <w:t>Unisucre</w:t>
      </w:r>
      <w:proofErr w:type="spellEnd"/>
      <w:r w:rsidRPr="0024330A">
        <w:rPr>
          <w:rFonts w:eastAsia="Arial" w:cs="Arial"/>
          <w:color w:val="000000" w:themeColor="text1"/>
        </w:rPr>
        <w:t xml:space="preserve"> </w:t>
      </w:r>
      <w:r w:rsidR="00D812DF" w:rsidRPr="0024330A">
        <w:rPr>
          <w:rFonts w:eastAsia="Arial" w:cs="Arial"/>
          <w:color w:val="000000" w:themeColor="text1"/>
        </w:rPr>
        <w:t>(</w:t>
      </w:r>
      <w:r w:rsidR="00ED7F5D" w:rsidRPr="0024330A">
        <w:rPr>
          <w:rFonts w:eastAsia="Arial" w:cs="Arial"/>
          <w:color w:val="000000" w:themeColor="text1"/>
        </w:rPr>
        <w:t>$</w:t>
      </w:r>
      <w:r w:rsidR="00D812DF" w:rsidRPr="0024330A">
        <w:rPr>
          <w:rFonts w:eastAsia="Arial" w:cs="Arial"/>
          <w:color w:val="000000" w:themeColor="text1"/>
        </w:rPr>
        <w:t xml:space="preserve">2.083.764) </w:t>
      </w:r>
      <w:r w:rsidRPr="0024330A">
        <w:rPr>
          <w:rFonts w:eastAsia="Arial" w:cs="Arial"/>
          <w:color w:val="000000" w:themeColor="text1"/>
        </w:rPr>
        <w:t>e impuesto de industria</w:t>
      </w:r>
      <w:r w:rsidR="00D812DF" w:rsidRPr="0024330A">
        <w:rPr>
          <w:rFonts w:eastAsia="Arial" w:cs="Arial"/>
          <w:color w:val="000000" w:themeColor="text1"/>
        </w:rPr>
        <w:t xml:space="preserve"> (</w:t>
      </w:r>
      <w:r w:rsidR="00ED7F5D" w:rsidRPr="0024330A">
        <w:rPr>
          <w:rFonts w:eastAsia="Arial" w:cs="Arial"/>
          <w:color w:val="000000" w:themeColor="text1"/>
        </w:rPr>
        <w:t>$</w:t>
      </w:r>
      <w:r w:rsidRPr="0024330A">
        <w:rPr>
          <w:rFonts w:eastAsia="Arial" w:cs="Arial"/>
          <w:color w:val="000000" w:themeColor="text1"/>
        </w:rPr>
        <w:t>972.423</w:t>
      </w:r>
      <w:r w:rsidR="00D812DF" w:rsidRPr="0024330A">
        <w:rPr>
          <w:rFonts w:eastAsia="Arial" w:cs="Arial"/>
          <w:color w:val="000000" w:themeColor="text1"/>
        </w:rPr>
        <w:t>).</w:t>
      </w:r>
    </w:p>
    <w:p w:rsidR="005C146E" w:rsidRPr="0024330A" w:rsidRDefault="005C146E" w:rsidP="00EF3980">
      <w:pPr>
        <w:spacing w:before="0"/>
        <w:contextualSpacing/>
        <w:rPr>
          <w:rFonts w:eastAsia="Arial" w:cs="Arial"/>
          <w:color w:val="000000" w:themeColor="text1"/>
        </w:rPr>
      </w:pPr>
    </w:p>
    <w:p w:rsidR="005C146E" w:rsidRPr="0024330A" w:rsidRDefault="005C146E" w:rsidP="00EF3980">
      <w:pPr>
        <w:spacing w:before="0"/>
        <w:contextualSpacing/>
        <w:rPr>
          <w:rFonts w:eastAsia="Arial" w:cs="Arial"/>
          <w:color w:val="000000" w:themeColor="text1"/>
        </w:rPr>
      </w:pPr>
      <w:r w:rsidRPr="0024330A">
        <w:rPr>
          <w:rFonts w:eastAsia="Arial" w:cs="Arial"/>
          <w:color w:val="000000" w:themeColor="text1"/>
        </w:rPr>
        <w:lastRenderedPageBreak/>
        <w:t xml:space="preserve">Por último, para la vigencia 2021, el Municipio contaba con un saldo inicial de </w:t>
      </w:r>
      <w:r w:rsidR="00ED7F5D" w:rsidRPr="0024330A">
        <w:rPr>
          <w:rFonts w:eastAsia="Arial" w:cs="Arial"/>
          <w:color w:val="000000" w:themeColor="text1"/>
        </w:rPr>
        <w:t>$</w:t>
      </w:r>
      <w:r w:rsidR="00D812DF" w:rsidRPr="0024330A">
        <w:rPr>
          <w:rFonts w:eastAsia="Arial" w:cs="Arial"/>
          <w:color w:val="000000" w:themeColor="text1"/>
        </w:rPr>
        <w:t>30.755.282,4</w:t>
      </w:r>
      <w:r w:rsidRPr="0024330A">
        <w:rPr>
          <w:rFonts w:eastAsia="Arial" w:cs="Arial"/>
          <w:color w:val="000000" w:themeColor="text1"/>
        </w:rPr>
        <w:t xml:space="preserve">, </w:t>
      </w:r>
      <w:r w:rsidR="00D812DF" w:rsidRPr="0024330A">
        <w:rPr>
          <w:rFonts w:eastAsia="Arial" w:cs="Arial"/>
          <w:color w:val="000000" w:themeColor="text1"/>
        </w:rPr>
        <w:t xml:space="preserve">a 30 de septiembre de 2021 había recibido </w:t>
      </w:r>
      <w:r w:rsidRPr="0024330A">
        <w:rPr>
          <w:rFonts w:eastAsia="Arial" w:cs="Arial"/>
          <w:color w:val="000000" w:themeColor="text1"/>
        </w:rPr>
        <w:t xml:space="preserve">ingresos por </w:t>
      </w:r>
      <w:r w:rsidR="00ED7F5D" w:rsidRPr="0024330A">
        <w:rPr>
          <w:rFonts w:eastAsia="Arial" w:cs="Arial"/>
          <w:color w:val="000000" w:themeColor="text1"/>
        </w:rPr>
        <w:t>$</w:t>
      </w:r>
      <w:r w:rsidR="00D812DF" w:rsidRPr="0024330A">
        <w:rPr>
          <w:rFonts w:eastAsia="Arial" w:cs="Arial"/>
          <w:color w:val="000000" w:themeColor="text1"/>
        </w:rPr>
        <w:t>113.610.506</w:t>
      </w:r>
      <w:r w:rsidRPr="0024330A">
        <w:rPr>
          <w:rFonts w:eastAsia="Arial" w:cs="Arial"/>
          <w:color w:val="000000" w:themeColor="text1"/>
        </w:rPr>
        <w:t xml:space="preserve">, correspondientes a transferencias de la </w:t>
      </w:r>
      <w:r w:rsidR="00521139" w:rsidRPr="0024330A">
        <w:rPr>
          <w:rFonts w:eastAsia="Arial" w:cs="Arial"/>
          <w:color w:val="000000" w:themeColor="text1"/>
        </w:rPr>
        <w:t>N</w:t>
      </w:r>
      <w:r w:rsidRPr="0024330A">
        <w:rPr>
          <w:rFonts w:eastAsia="Arial" w:cs="Arial"/>
          <w:color w:val="000000" w:themeColor="text1"/>
        </w:rPr>
        <w:t>ación y rendimientos financieros</w:t>
      </w:r>
      <w:r w:rsidR="00521139" w:rsidRPr="0024330A">
        <w:rPr>
          <w:rFonts w:eastAsia="Arial" w:cs="Arial"/>
          <w:color w:val="000000" w:themeColor="text1"/>
        </w:rPr>
        <w:t xml:space="preserve">, además de esto, </w:t>
      </w:r>
      <w:r w:rsidRPr="0024330A">
        <w:rPr>
          <w:rFonts w:eastAsia="Arial" w:cs="Arial"/>
          <w:color w:val="000000" w:themeColor="text1"/>
        </w:rPr>
        <w:t xml:space="preserve">registró egresos por </w:t>
      </w:r>
      <w:r w:rsidR="00ED7F5D" w:rsidRPr="0024330A">
        <w:rPr>
          <w:rFonts w:eastAsia="Arial" w:cs="Arial"/>
          <w:color w:val="000000" w:themeColor="text1"/>
        </w:rPr>
        <w:t>$</w:t>
      </w:r>
      <w:r w:rsidR="00D812DF" w:rsidRPr="0024330A">
        <w:rPr>
          <w:rFonts w:eastAsia="Arial" w:cs="Arial"/>
          <w:color w:val="000000" w:themeColor="text1"/>
        </w:rPr>
        <w:t>60.603.060</w:t>
      </w:r>
      <w:r w:rsidRPr="0024330A">
        <w:rPr>
          <w:rFonts w:eastAsia="Arial" w:cs="Arial"/>
          <w:color w:val="000000" w:themeColor="text1"/>
        </w:rPr>
        <w:t xml:space="preserve">. Sobre los egresos, se realizaron </w:t>
      </w:r>
      <w:r w:rsidR="00D812DF" w:rsidRPr="0024330A">
        <w:rPr>
          <w:rFonts w:eastAsia="Arial" w:cs="Arial"/>
          <w:color w:val="000000" w:themeColor="text1"/>
        </w:rPr>
        <w:t xml:space="preserve">seis </w:t>
      </w:r>
      <w:r w:rsidRPr="0024330A">
        <w:rPr>
          <w:rFonts w:eastAsia="Arial" w:cs="Arial"/>
          <w:color w:val="000000" w:themeColor="text1"/>
        </w:rPr>
        <w:t xml:space="preserve">movimientos </w:t>
      </w:r>
      <w:r w:rsidR="00D812DF" w:rsidRPr="0024330A">
        <w:rPr>
          <w:rFonts w:eastAsia="Arial" w:cs="Arial"/>
          <w:color w:val="000000" w:themeColor="text1"/>
        </w:rPr>
        <w:t>cuyo beneficiario tiene NIT 900593164-8, correspondiente a la “FUNDACION PARA EL DESARROLLO DE LA EDUCACION Y LA SALUD”</w:t>
      </w:r>
      <w:r w:rsidR="00521139" w:rsidRPr="0024330A">
        <w:rPr>
          <w:rFonts w:eastAsia="Arial" w:cs="Arial"/>
          <w:color w:val="000000" w:themeColor="text1"/>
        </w:rPr>
        <w:t>;</w:t>
      </w:r>
      <w:r w:rsidR="00D812DF" w:rsidRPr="0024330A">
        <w:rPr>
          <w:rFonts w:eastAsia="Arial" w:cs="Arial"/>
          <w:color w:val="000000" w:themeColor="text1"/>
        </w:rPr>
        <w:t xml:space="preserve"> no obstante, fue reportado como </w:t>
      </w:r>
      <w:r w:rsidRPr="0024330A">
        <w:rPr>
          <w:rFonts w:eastAsia="Arial" w:cs="Arial"/>
          <w:color w:val="000000" w:themeColor="text1"/>
        </w:rPr>
        <w:t>“</w:t>
      </w:r>
      <w:r w:rsidR="00D812DF" w:rsidRPr="0024330A">
        <w:rPr>
          <w:rFonts w:eastAsia="Arial" w:cs="Arial"/>
          <w:color w:val="000000" w:themeColor="text1"/>
        </w:rPr>
        <w:t xml:space="preserve">FUNDACIÓN PARA EL DESARROLLO </w:t>
      </w:r>
      <w:r w:rsidRPr="0024330A">
        <w:rPr>
          <w:rFonts w:eastAsia="Arial" w:cs="Arial"/>
          <w:color w:val="000000" w:themeColor="text1"/>
        </w:rPr>
        <w:t>D” y “EDUSA”.</w:t>
      </w:r>
    </w:p>
    <w:p w:rsidR="005C146E" w:rsidRPr="0024330A" w:rsidRDefault="005C146E" w:rsidP="00EF3980">
      <w:pPr>
        <w:spacing w:before="0"/>
        <w:contextualSpacing/>
        <w:rPr>
          <w:rFonts w:cs="Arial"/>
          <w:color w:val="000000" w:themeColor="text1"/>
        </w:rPr>
      </w:pPr>
    </w:p>
    <w:p w:rsidR="00C24A6B" w:rsidRPr="0024330A" w:rsidRDefault="00D812DF" w:rsidP="00EF3980">
      <w:pPr>
        <w:spacing w:before="0"/>
        <w:contextualSpacing/>
        <w:rPr>
          <w:rFonts w:eastAsia="Arial" w:cs="Arial"/>
          <w:color w:val="000000" w:themeColor="text1"/>
        </w:rPr>
      </w:pPr>
      <w:r w:rsidRPr="0024330A">
        <w:rPr>
          <w:rFonts w:cs="Arial"/>
          <w:color w:val="000000" w:themeColor="text1"/>
        </w:rPr>
        <w:t>De manera general se señala inobservancia</w:t>
      </w:r>
      <w:r w:rsidRPr="0024330A">
        <w:rPr>
          <w:rFonts w:eastAsia="Arial" w:cs="Arial"/>
          <w:color w:val="000000" w:themeColor="text1"/>
        </w:rPr>
        <w:t xml:space="preserve"> de lo señalado en el Anexo Técnico de la Resolución No. 4835 de 2015 para el campo No. 10 “</w:t>
      </w:r>
      <w:r w:rsidRPr="0024330A">
        <w:rPr>
          <w:rFonts w:eastAsia="Arial" w:cs="Arial"/>
          <w:i/>
          <w:color w:val="000000" w:themeColor="text1"/>
        </w:rPr>
        <w:t>Nombre o Razón Social del Beneficiario</w:t>
      </w:r>
      <w:r w:rsidRPr="0024330A">
        <w:rPr>
          <w:rFonts w:eastAsia="Arial" w:cs="Arial"/>
          <w:color w:val="000000" w:themeColor="text1"/>
        </w:rPr>
        <w:t>” del “</w:t>
      </w:r>
      <w:r w:rsidRPr="0024330A">
        <w:rPr>
          <w:rFonts w:eastAsia="Arial" w:cs="Arial"/>
          <w:i/>
          <w:color w:val="000000" w:themeColor="text1"/>
        </w:rPr>
        <w:t>Registro Tipo 3</w:t>
      </w:r>
      <w:r w:rsidRPr="0024330A">
        <w:rPr>
          <w:rFonts w:eastAsia="Arial" w:cs="Arial"/>
          <w:color w:val="000000" w:themeColor="text1"/>
        </w:rPr>
        <w:t xml:space="preserve">”, el cual indica que la </w:t>
      </w:r>
      <w:r w:rsidR="12396734" w:rsidRPr="0024330A">
        <w:rPr>
          <w:rFonts w:eastAsia="Arial" w:cs="Arial"/>
          <w:color w:val="000000" w:themeColor="text1"/>
        </w:rPr>
        <w:t>Razón Social o nombre</w:t>
      </w:r>
      <w:r w:rsidRPr="0024330A">
        <w:rPr>
          <w:rFonts w:eastAsia="Arial" w:cs="Arial"/>
          <w:color w:val="000000" w:themeColor="text1"/>
        </w:rPr>
        <w:t xml:space="preserve"> del beneficiario debe ser diligenciado</w:t>
      </w:r>
      <w:r w:rsidR="12396734" w:rsidRPr="0024330A">
        <w:rPr>
          <w:rFonts w:eastAsia="Arial" w:cs="Arial"/>
          <w:color w:val="000000" w:themeColor="text1"/>
        </w:rPr>
        <w:t xml:space="preserve"> tal y como </w:t>
      </w:r>
      <w:r w:rsidRPr="0024330A">
        <w:rPr>
          <w:rFonts w:eastAsia="Arial" w:cs="Arial"/>
          <w:color w:val="000000" w:themeColor="text1"/>
        </w:rPr>
        <w:t>aparece en</w:t>
      </w:r>
      <w:r w:rsidR="12396734" w:rsidRPr="0024330A">
        <w:rPr>
          <w:rFonts w:eastAsia="Arial" w:cs="Arial"/>
          <w:color w:val="000000" w:themeColor="text1"/>
        </w:rPr>
        <w:t xml:space="preserve"> el Registro Único Tributario – RUT.</w:t>
      </w:r>
      <w:r w:rsidR="009B2A5D" w:rsidRPr="0024330A">
        <w:rPr>
          <w:rFonts w:eastAsia="Arial" w:cs="Arial"/>
          <w:color w:val="000000" w:themeColor="text1"/>
        </w:rPr>
        <w:t xml:space="preserve"> Adicionalmente, se evidencia un inadecuado registro del detalle del rubro presupuestal afectado en los pagos en la Cuenta Maestra de Alimentación Escolar.</w:t>
      </w:r>
    </w:p>
    <w:p w:rsidR="00A83742" w:rsidRPr="0024330A" w:rsidRDefault="00A83742" w:rsidP="00EF3980">
      <w:pPr>
        <w:spacing w:before="0"/>
        <w:contextualSpacing/>
        <w:rPr>
          <w:rFonts w:eastAsia="Arial" w:cs="Arial"/>
          <w:color w:val="000000" w:themeColor="text1"/>
        </w:rPr>
      </w:pPr>
    </w:p>
    <w:p w:rsidR="00A83742" w:rsidRPr="0024330A" w:rsidRDefault="00A83742" w:rsidP="00EF3980">
      <w:pPr>
        <w:spacing w:before="0"/>
        <w:contextualSpacing/>
        <w:rPr>
          <w:rFonts w:eastAsia="Arial" w:cs="Arial"/>
          <w:color w:val="000000" w:themeColor="text1"/>
        </w:rPr>
      </w:pPr>
      <w:r w:rsidRPr="0024330A">
        <w:rPr>
          <w:rFonts w:eastAsia="Arial" w:cs="Arial"/>
          <w:color w:val="000000" w:themeColor="text1"/>
        </w:rPr>
        <w:t>De la revisión de la información de las Cuentas Maestras Pagadoras se evidenció que el Municipio de Coveñas – Sucre suscribió el convenio de Cuenta Maestra Pagadora No. 35900000275 para la Asignación Especial para la Alimentación Escolar en Bancolombia</w:t>
      </w:r>
      <w:r w:rsidR="009175EF" w:rsidRPr="0024330A">
        <w:rPr>
          <w:rFonts w:eastAsia="Arial" w:cs="Arial"/>
          <w:color w:val="000000" w:themeColor="text1"/>
        </w:rPr>
        <w:t xml:space="preserve"> y esta </w:t>
      </w:r>
      <w:r w:rsidRPr="0024330A">
        <w:rPr>
          <w:rFonts w:eastAsia="Arial" w:cs="Arial"/>
          <w:color w:val="000000" w:themeColor="text1"/>
        </w:rPr>
        <w:t>no ha tenido ningún movimiento por lo que su saldo corresponde a $0.</w:t>
      </w:r>
    </w:p>
    <w:p w:rsidR="00521139" w:rsidRPr="0024330A" w:rsidRDefault="00521139" w:rsidP="00EF3980">
      <w:pPr>
        <w:spacing w:before="0"/>
        <w:contextualSpacing/>
        <w:rPr>
          <w:rFonts w:eastAsia="Arial" w:cs="Arial"/>
          <w:color w:val="000000" w:themeColor="text1"/>
        </w:rPr>
      </w:pPr>
    </w:p>
    <w:p w:rsidR="00E844E8" w:rsidRPr="0024330A" w:rsidRDefault="00E844E8">
      <w:pPr>
        <w:pStyle w:val="Ttulo1"/>
        <w:numPr>
          <w:ilvl w:val="0"/>
          <w:numId w:val="32"/>
        </w:numPr>
        <w:rPr>
          <w:u w:color="000000"/>
        </w:rPr>
      </w:pPr>
      <w:r w:rsidRPr="0024330A">
        <w:t>RESULTADOS DEL SEGUIMIENTO AL AVANCE DE ACTIVIDADES CONTEMPLADAS EN EL PLAN DE DESEMPEÑO ADOPTADO.</w:t>
      </w:r>
    </w:p>
    <w:p w:rsidR="00E844E8" w:rsidRPr="0024330A" w:rsidRDefault="00E844E8">
      <w:pPr>
        <w:spacing w:before="0"/>
        <w:ind w:right="59"/>
        <w:contextualSpacing/>
        <w:rPr>
          <w:rFonts w:eastAsia="Arial" w:cs="Arial"/>
          <w:szCs w:val="22"/>
        </w:rPr>
      </w:pPr>
    </w:p>
    <w:p w:rsidR="008B74D1" w:rsidRPr="0024330A" w:rsidRDefault="609A0792">
      <w:pPr>
        <w:keepNext/>
        <w:spacing w:before="0"/>
        <w:contextualSpacing/>
        <w:rPr>
          <w:rFonts w:cs="Arial"/>
        </w:rPr>
      </w:pPr>
      <w:r w:rsidRPr="0024330A">
        <w:rPr>
          <w:rFonts w:eastAsia="Arial" w:cs="Arial"/>
        </w:rPr>
        <w:t>A</w:t>
      </w:r>
      <w:r w:rsidR="3F3006DF" w:rsidRPr="0024330A">
        <w:rPr>
          <w:rFonts w:eastAsia="Arial" w:cs="Arial"/>
        </w:rPr>
        <w:t xml:space="preserve"> </w:t>
      </w:r>
      <w:r w:rsidRPr="0024330A">
        <w:rPr>
          <w:rFonts w:eastAsia="Arial" w:cs="Arial"/>
        </w:rPr>
        <w:t>continuación,</w:t>
      </w:r>
      <w:r w:rsidR="3F3006DF" w:rsidRPr="0024330A">
        <w:rPr>
          <w:rFonts w:eastAsia="Arial" w:cs="Arial"/>
        </w:rPr>
        <w:t xml:space="preserve"> </w:t>
      </w:r>
      <w:r w:rsidRPr="0024330A">
        <w:rPr>
          <w:rFonts w:eastAsia="Arial" w:cs="Arial"/>
        </w:rPr>
        <w:t>se</w:t>
      </w:r>
      <w:r w:rsidR="3F3006DF" w:rsidRPr="0024330A">
        <w:rPr>
          <w:rFonts w:eastAsia="Arial" w:cs="Arial"/>
        </w:rPr>
        <w:t xml:space="preserve"> </w:t>
      </w:r>
      <w:r w:rsidRPr="0024330A">
        <w:rPr>
          <w:rFonts w:eastAsia="Arial" w:cs="Arial"/>
        </w:rPr>
        <w:t>presenta</w:t>
      </w:r>
      <w:r w:rsidR="3F3006DF" w:rsidRPr="0024330A">
        <w:rPr>
          <w:rFonts w:eastAsia="Arial" w:cs="Arial"/>
        </w:rPr>
        <w:t xml:space="preserve"> </w:t>
      </w:r>
      <w:r w:rsidRPr="0024330A">
        <w:rPr>
          <w:rFonts w:eastAsia="Arial" w:cs="Arial"/>
        </w:rPr>
        <w:t>un</w:t>
      </w:r>
      <w:r w:rsidR="3F3006DF" w:rsidRPr="0024330A">
        <w:rPr>
          <w:rFonts w:eastAsia="Arial" w:cs="Arial"/>
        </w:rPr>
        <w:t xml:space="preserve"> </w:t>
      </w:r>
      <w:r w:rsidRPr="0024330A">
        <w:rPr>
          <w:rFonts w:eastAsia="Arial" w:cs="Arial"/>
        </w:rPr>
        <w:t>análisis</w:t>
      </w:r>
      <w:r w:rsidR="3F3006DF" w:rsidRPr="0024330A">
        <w:rPr>
          <w:rFonts w:eastAsia="Arial" w:cs="Arial"/>
        </w:rPr>
        <w:t xml:space="preserve"> </w:t>
      </w:r>
      <w:r w:rsidRPr="0024330A">
        <w:rPr>
          <w:rFonts w:eastAsia="Arial" w:cs="Arial"/>
        </w:rPr>
        <w:t>de</w:t>
      </w:r>
      <w:r w:rsidR="4E212B35" w:rsidRPr="0024330A">
        <w:rPr>
          <w:rFonts w:eastAsia="Arial" w:cs="Arial"/>
        </w:rPr>
        <w:t xml:space="preserve">l avance en las actividades </w:t>
      </w:r>
      <w:r w:rsidRPr="0024330A">
        <w:rPr>
          <w:rFonts w:eastAsia="Arial" w:cs="Arial"/>
        </w:rPr>
        <w:t>establecidas</w:t>
      </w:r>
      <w:r w:rsidR="3F3006DF" w:rsidRPr="0024330A">
        <w:rPr>
          <w:rFonts w:eastAsia="Arial" w:cs="Arial"/>
        </w:rPr>
        <w:t xml:space="preserve"> </w:t>
      </w:r>
      <w:r w:rsidRPr="0024330A">
        <w:rPr>
          <w:rFonts w:eastAsia="Arial" w:cs="Arial"/>
        </w:rPr>
        <w:t>en</w:t>
      </w:r>
      <w:r w:rsidR="3F3006DF" w:rsidRPr="0024330A">
        <w:rPr>
          <w:rFonts w:eastAsia="Arial" w:cs="Arial"/>
        </w:rPr>
        <w:t xml:space="preserve"> </w:t>
      </w:r>
      <w:r w:rsidRPr="0024330A">
        <w:rPr>
          <w:rFonts w:eastAsia="Arial" w:cs="Arial"/>
        </w:rPr>
        <w:t>el</w:t>
      </w:r>
      <w:r w:rsidR="3F3006DF" w:rsidRPr="0024330A">
        <w:rPr>
          <w:rFonts w:eastAsia="Arial" w:cs="Arial"/>
        </w:rPr>
        <w:t xml:space="preserve"> </w:t>
      </w:r>
      <w:r w:rsidR="008B22F1" w:rsidRPr="0024330A">
        <w:rPr>
          <w:rFonts w:eastAsia="Arial" w:cs="Arial"/>
        </w:rPr>
        <w:t xml:space="preserve">Decreto </w:t>
      </w:r>
      <w:r w:rsidR="00986C43" w:rsidRPr="0024330A">
        <w:rPr>
          <w:rFonts w:eastAsia="Arial" w:cs="Arial"/>
        </w:rPr>
        <w:t xml:space="preserve">No. </w:t>
      </w:r>
      <w:r w:rsidR="008B22F1" w:rsidRPr="0024330A">
        <w:rPr>
          <w:rFonts w:eastAsia="Arial" w:cs="Arial"/>
        </w:rPr>
        <w:t>106 del 25 de septiembre de 2019</w:t>
      </w:r>
      <w:r w:rsidR="4E212B35" w:rsidRPr="0024330A">
        <w:rPr>
          <w:rFonts w:eastAsia="Arial" w:cs="Arial"/>
        </w:rPr>
        <w:t xml:space="preserve"> del Municipio de </w:t>
      </w:r>
      <w:r w:rsidR="79CC7198" w:rsidRPr="0024330A">
        <w:rPr>
          <w:rFonts w:eastAsia="Arial" w:cs="Arial"/>
        </w:rPr>
        <w:t>Coveñas - Sucre</w:t>
      </w:r>
      <w:r w:rsidR="4E212B35" w:rsidRPr="0024330A">
        <w:rPr>
          <w:rFonts w:eastAsia="Arial" w:cs="Arial"/>
        </w:rPr>
        <w:t>, mediante el cual se adopta la reformulación y extensión de la Medida Preventiva de Plan de Desempeño en Asignación Especial para Alimentación Escolar del SGP</w:t>
      </w:r>
      <w:r w:rsidR="6B9A1662" w:rsidRPr="0024330A">
        <w:rPr>
          <w:rFonts w:eastAsia="Arial" w:cs="Arial"/>
        </w:rPr>
        <w:t xml:space="preserve">. Las actividades se encuentran </w:t>
      </w:r>
      <w:r w:rsidR="6B9A1662" w:rsidRPr="0024330A">
        <w:rPr>
          <w:rFonts w:cs="Arial"/>
        </w:rPr>
        <w:t>clasificadas en cuatro categorías: financiera y fiscal, contractual, administrativa y prestación del servicio.</w:t>
      </w:r>
    </w:p>
    <w:p w:rsidR="006B53FC" w:rsidRPr="0024330A" w:rsidRDefault="006B53FC">
      <w:pPr>
        <w:pStyle w:val="Ttulo2"/>
        <w:rPr>
          <w:szCs w:val="28"/>
        </w:rPr>
      </w:pPr>
      <w:r w:rsidRPr="0024330A">
        <w:rPr>
          <w:szCs w:val="28"/>
        </w:rPr>
        <w:t xml:space="preserve">Categoría </w:t>
      </w:r>
      <w:r w:rsidR="001E661A" w:rsidRPr="0024330A">
        <w:rPr>
          <w:szCs w:val="28"/>
        </w:rPr>
        <w:t>f</w:t>
      </w:r>
      <w:r w:rsidRPr="0024330A">
        <w:rPr>
          <w:szCs w:val="28"/>
        </w:rPr>
        <w:t>inanciera y fiscal:</w:t>
      </w:r>
    </w:p>
    <w:p w:rsidR="2D5EDCF2" w:rsidRPr="0024330A" w:rsidRDefault="6B9A1662" w:rsidP="00EF3980">
      <w:pPr>
        <w:pStyle w:val="Ttulo3"/>
        <w:contextualSpacing/>
        <w:rPr>
          <w:rFonts w:eastAsia="Calibri" w:cs="Arial"/>
        </w:rPr>
      </w:pPr>
      <w:r w:rsidRPr="0024330A">
        <w:rPr>
          <w:rFonts w:eastAsia="Calibri" w:cs="Arial"/>
        </w:rPr>
        <w:t xml:space="preserve">Actividad </w:t>
      </w:r>
      <w:r w:rsidR="79CC7198" w:rsidRPr="0024330A">
        <w:rPr>
          <w:rFonts w:eastAsia="Calibri" w:cs="Arial"/>
        </w:rPr>
        <w:t>1.1.1. Reportar las Categorías de Ingresos, Gastos, Cierre Fiscal, Reserva y Cuentas por Pagar del Formulario Único Territorial – FUT.</w:t>
      </w:r>
    </w:p>
    <w:p w:rsidR="19F92EE8" w:rsidRPr="0024330A" w:rsidRDefault="19F92EE8" w:rsidP="00EF3980">
      <w:pPr>
        <w:spacing w:before="0"/>
        <w:contextualSpacing/>
        <w:rPr>
          <w:rFonts w:cs="Arial"/>
        </w:rPr>
      </w:pPr>
    </w:p>
    <w:p w:rsidR="2D5EDCF2" w:rsidRPr="0024330A" w:rsidRDefault="0118C4AD" w:rsidP="00EF3980">
      <w:pPr>
        <w:spacing w:before="0"/>
        <w:contextualSpacing/>
        <w:rPr>
          <w:rFonts w:eastAsia="Arial" w:cs="Arial"/>
          <w:color w:val="000000" w:themeColor="text1"/>
          <w:szCs w:val="22"/>
          <w:lang w:val="es-ES"/>
        </w:rPr>
      </w:pPr>
      <w:r w:rsidRPr="0024330A">
        <w:rPr>
          <w:rFonts w:eastAsia="Arial" w:cs="Arial"/>
          <w:color w:val="000000" w:themeColor="text1"/>
          <w:szCs w:val="22"/>
          <w:lang w:val="es-ES"/>
        </w:rPr>
        <w:t>Una vez consultada la información proporcionada por la Entidad Territorial y las Categorías Ingresos, Gastos Inversión, Cuentas por Pagar, Reservas y Cierre Fiscal del FUT, se pudo evidenciar que no cumple con los criterios de calidad y consistencia al cierre de las vigencias 2019</w:t>
      </w:r>
      <w:r w:rsidR="008B22F1" w:rsidRPr="0024330A">
        <w:rPr>
          <w:rFonts w:eastAsia="Arial" w:cs="Arial"/>
          <w:color w:val="000000" w:themeColor="text1"/>
          <w:szCs w:val="22"/>
          <w:lang w:val="es-ES"/>
        </w:rPr>
        <w:t xml:space="preserve">, 2020 y </w:t>
      </w:r>
      <w:r w:rsidR="655EDE6F" w:rsidRPr="0024330A">
        <w:rPr>
          <w:rFonts w:eastAsia="Arial" w:cs="Arial"/>
          <w:color w:val="000000" w:themeColor="text1"/>
          <w:szCs w:val="22"/>
          <w:lang w:val="es-ES"/>
        </w:rPr>
        <w:t>a 30 de septiembre de 2021</w:t>
      </w:r>
      <w:r w:rsidR="005A7229" w:rsidRPr="0024330A">
        <w:rPr>
          <w:rFonts w:eastAsia="Arial" w:cs="Arial"/>
          <w:color w:val="000000" w:themeColor="text1"/>
          <w:szCs w:val="22"/>
          <w:lang w:val="es-ES"/>
        </w:rPr>
        <w:t>, de acuerdo con lo indicado en el apartado de la Evaluación Financiera</w:t>
      </w:r>
      <w:r w:rsidR="009F1581" w:rsidRPr="0024330A">
        <w:rPr>
          <w:rFonts w:eastAsia="Arial" w:cs="Arial"/>
          <w:color w:val="000000" w:themeColor="text1"/>
          <w:szCs w:val="22"/>
          <w:lang w:val="es-ES"/>
        </w:rPr>
        <w:t>.</w:t>
      </w:r>
    </w:p>
    <w:p w:rsidR="2D5EDCF2" w:rsidRPr="0024330A" w:rsidRDefault="2D5EDCF2" w:rsidP="00EF3980">
      <w:pPr>
        <w:spacing w:before="0"/>
        <w:contextualSpacing/>
        <w:rPr>
          <w:rFonts w:cs="Arial"/>
          <w:color w:val="000000" w:themeColor="text1"/>
          <w:szCs w:val="22"/>
        </w:rPr>
      </w:pPr>
    </w:p>
    <w:p w:rsidR="006B53FC" w:rsidRPr="0024330A" w:rsidRDefault="006B53FC">
      <w:pPr>
        <w:spacing w:before="0"/>
        <w:ind w:right="59"/>
        <w:contextualSpacing/>
        <w:rPr>
          <w:rFonts w:cs="Arial"/>
        </w:rPr>
      </w:pPr>
      <w:r w:rsidRPr="0024330A">
        <w:rPr>
          <w:rFonts w:cs="Arial"/>
          <w:b/>
          <w:bCs/>
        </w:rPr>
        <w:t>Estado:</w:t>
      </w:r>
      <w:r w:rsidR="00962882" w:rsidRPr="0024330A">
        <w:rPr>
          <w:rFonts w:cs="Arial"/>
          <w:b/>
          <w:bCs/>
        </w:rPr>
        <w:t xml:space="preserve"> </w:t>
      </w:r>
      <w:r w:rsidR="1D1E64AA" w:rsidRPr="0024330A">
        <w:rPr>
          <w:rFonts w:cs="Arial"/>
          <w:b/>
          <w:bCs/>
        </w:rPr>
        <w:t>No cumple.</w:t>
      </w:r>
    </w:p>
    <w:p w:rsidR="006B53FC" w:rsidRPr="0024330A" w:rsidRDefault="006B53FC" w:rsidP="00EF3980">
      <w:pPr>
        <w:pStyle w:val="Ttulo3"/>
        <w:contextualSpacing/>
        <w:rPr>
          <w:rFonts w:cs="Arial"/>
        </w:rPr>
      </w:pPr>
      <w:r w:rsidRPr="0024330A">
        <w:rPr>
          <w:rFonts w:eastAsia="Calibri" w:cs="Arial"/>
        </w:rPr>
        <w:t xml:space="preserve">Actividad </w:t>
      </w:r>
      <w:r w:rsidR="00391C79" w:rsidRPr="0024330A">
        <w:rPr>
          <w:rFonts w:cs="Arial"/>
        </w:rPr>
        <w:t>1.1.2. Reportar la Categoría MEN</w:t>
      </w:r>
      <w:r w:rsidR="00986C43" w:rsidRPr="0024330A">
        <w:rPr>
          <w:rFonts w:cs="Arial"/>
        </w:rPr>
        <w:t>-</w:t>
      </w:r>
      <w:r w:rsidR="00391C79" w:rsidRPr="0024330A">
        <w:rPr>
          <w:rFonts w:cs="Arial"/>
        </w:rPr>
        <w:t>PAE del CHIP.</w:t>
      </w:r>
    </w:p>
    <w:p w:rsidR="00F01245" w:rsidRPr="0024330A" w:rsidRDefault="00F01245" w:rsidP="00EF3980">
      <w:pPr>
        <w:spacing w:before="0"/>
        <w:contextualSpacing/>
        <w:rPr>
          <w:rFonts w:cs="Arial"/>
          <w:lang w:val="es-ES" w:eastAsia="es-ES"/>
        </w:rPr>
      </w:pPr>
    </w:p>
    <w:p w:rsidR="000850BF" w:rsidRPr="0024330A" w:rsidRDefault="00934AFE" w:rsidP="00EF3980">
      <w:pPr>
        <w:contextualSpacing/>
        <w:rPr>
          <w:rFonts w:cs="Arial"/>
        </w:rPr>
      </w:pPr>
      <w:r w:rsidRPr="0024330A">
        <w:rPr>
          <w:rFonts w:cs="Arial"/>
          <w:u w:val="single"/>
        </w:rPr>
        <w:t>A. Datos del contrato</w:t>
      </w:r>
      <w:r w:rsidR="00986C43" w:rsidRPr="0024330A">
        <w:rPr>
          <w:rFonts w:cs="Arial"/>
        </w:rPr>
        <w:t>.</w:t>
      </w:r>
    </w:p>
    <w:p w:rsidR="00934AFE" w:rsidRPr="0024330A" w:rsidRDefault="00934AFE" w:rsidP="00EF3980">
      <w:pPr>
        <w:pStyle w:val="Encabezado"/>
        <w:tabs>
          <w:tab w:val="clear" w:pos="4419"/>
          <w:tab w:val="clear" w:pos="8838"/>
        </w:tabs>
        <w:spacing w:before="0"/>
        <w:contextualSpacing/>
        <w:rPr>
          <w:rFonts w:ascii="Arial" w:eastAsia="MS Mincho" w:hAnsi="Arial" w:cs="Arial"/>
          <w:szCs w:val="24"/>
          <w:lang w:val="es-ES" w:eastAsia="es-ES"/>
        </w:rPr>
      </w:pPr>
    </w:p>
    <w:p w:rsidR="00934AFE" w:rsidRPr="0024330A" w:rsidRDefault="00F01245"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lastRenderedPageBreak/>
        <w:t xml:space="preserve">Para la vigencia de 2019 la información </w:t>
      </w:r>
      <w:r w:rsidR="00934AFE" w:rsidRPr="0024330A">
        <w:rPr>
          <w:rFonts w:eastAsia="Times New Roman" w:cs="Arial"/>
          <w:szCs w:val="22"/>
          <w:lang w:eastAsia="es-CO"/>
        </w:rPr>
        <w:t>reportada por</w:t>
      </w:r>
      <w:r w:rsidRPr="0024330A">
        <w:rPr>
          <w:rFonts w:eastAsia="Times New Roman" w:cs="Arial"/>
          <w:szCs w:val="22"/>
          <w:lang w:eastAsia="es-CO"/>
        </w:rPr>
        <w:t xml:space="preserve"> el Municipio</w:t>
      </w:r>
      <w:r w:rsidR="00E11AA5" w:rsidRPr="0024330A">
        <w:rPr>
          <w:rFonts w:eastAsia="Times New Roman" w:cs="Arial"/>
          <w:szCs w:val="22"/>
          <w:lang w:eastAsia="es-CO"/>
        </w:rPr>
        <w:t xml:space="preserve"> </w:t>
      </w:r>
      <w:r w:rsidR="00934AFE" w:rsidRPr="0024330A">
        <w:rPr>
          <w:rFonts w:eastAsia="Times New Roman" w:cs="Arial"/>
          <w:szCs w:val="22"/>
          <w:lang w:eastAsia="es-CO"/>
        </w:rPr>
        <w:t xml:space="preserve">en este </w:t>
      </w:r>
      <w:r w:rsidR="00986C43" w:rsidRPr="0024330A">
        <w:rPr>
          <w:rFonts w:eastAsia="Times New Roman" w:cs="Arial"/>
          <w:szCs w:val="22"/>
          <w:lang w:eastAsia="es-CO"/>
        </w:rPr>
        <w:t>F</w:t>
      </w:r>
      <w:r w:rsidR="00934AFE" w:rsidRPr="0024330A">
        <w:rPr>
          <w:rFonts w:eastAsia="Times New Roman" w:cs="Arial"/>
          <w:szCs w:val="22"/>
          <w:lang w:eastAsia="es-CO"/>
        </w:rPr>
        <w:t xml:space="preserve">ormulario corresponde con lo establecido en la minuta y en los documentos de ejecución del </w:t>
      </w:r>
      <w:proofErr w:type="gramStart"/>
      <w:r w:rsidR="00934AFE" w:rsidRPr="0024330A">
        <w:rPr>
          <w:rFonts w:eastAsia="Times New Roman" w:cs="Arial"/>
          <w:szCs w:val="22"/>
          <w:lang w:eastAsia="es-CO"/>
        </w:rPr>
        <w:t>Contrato</w:t>
      </w:r>
      <w:r w:rsidR="00D12903" w:rsidRPr="0024330A">
        <w:rPr>
          <w:rFonts w:eastAsia="Times New Roman" w:cs="Arial"/>
          <w:szCs w:val="22"/>
          <w:lang w:eastAsia="es-CO"/>
        </w:rPr>
        <w:t xml:space="preserve"> </w:t>
      </w:r>
      <w:r w:rsidR="00D12903" w:rsidRPr="0024330A">
        <w:rPr>
          <w:rFonts w:cs="Arial"/>
        </w:rPr>
        <w:t xml:space="preserve"> </w:t>
      </w:r>
      <w:r w:rsidR="00D12903" w:rsidRPr="0024330A">
        <w:rPr>
          <w:rFonts w:eastAsia="Times New Roman" w:cs="Arial"/>
          <w:szCs w:val="22"/>
          <w:lang w:eastAsia="es-CO"/>
        </w:rPr>
        <w:t>COV</w:t>
      </w:r>
      <w:proofErr w:type="gramEnd"/>
      <w:r w:rsidR="00D12903" w:rsidRPr="0024330A">
        <w:rPr>
          <w:rFonts w:eastAsia="Times New Roman" w:cs="Arial"/>
          <w:szCs w:val="22"/>
          <w:lang w:eastAsia="es-CO"/>
        </w:rPr>
        <w:t xml:space="preserve">-LP-001-2019 </w:t>
      </w:r>
      <w:r w:rsidR="00D12903" w:rsidRPr="0024330A">
        <w:rPr>
          <w:rFonts w:eastAsia="Calibri" w:cs="Arial"/>
          <w:szCs w:val="22"/>
          <w:lang w:val="es-ES_tradnl"/>
        </w:rPr>
        <w:t>suscrito con la Fundación Para la Innovación Social Hacia el Desarrollo - FISDESA</w:t>
      </w:r>
      <w:r w:rsidR="00934AFE" w:rsidRPr="0024330A">
        <w:rPr>
          <w:rFonts w:eastAsia="Times New Roman" w:cs="Arial"/>
          <w:szCs w:val="22"/>
          <w:lang w:eastAsia="es-CO"/>
        </w:rPr>
        <w:t>.</w:t>
      </w:r>
    </w:p>
    <w:p w:rsidR="00E11AA5" w:rsidRPr="0024330A" w:rsidRDefault="00E11AA5" w:rsidP="00EF3980">
      <w:pPr>
        <w:spacing w:before="0"/>
        <w:contextualSpacing/>
        <w:textAlignment w:val="baseline"/>
        <w:rPr>
          <w:rFonts w:eastAsia="Times New Roman" w:cs="Arial"/>
          <w:szCs w:val="22"/>
          <w:lang w:eastAsia="es-CO"/>
        </w:rPr>
      </w:pPr>
    </w:p>
    <w:p w:rsidR="00934AFE" w:rsidRPr="0024330A" w:rsidRDefault="00E11AA5"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t xml:space="preserve">En lo que respecta a la vigencia 2020, la Administración Municipal reportó información en este </w:t>
      </w:r>
      <w:r w:rsidR="00986C43" w:rsidRPr="0024330A">
        <w:rPr>
          <w:rFonts w:eastAsia="Times New Roman" w:cs="Arial"/>
          <w:szCs w:val="22"/>
          <w:lang w:eastAsia="es-CO"/>
        </w:rPr>
        <w:t>F</w:t>
      </w:r>
      <w:r w:rsidRPr="0024330A">
        <w:rPr>
          <w:rFonts w:eastAsia="Times New Roman" w:cs="Arial"/>
          <w:szCs w:val="22"/>
          <w:lang w:eastAsia="es-CO"/>
        </w:rPr>
        <w:t xml:space="preserve">ormulario para el </w:t>
      </w:r>
      <w:r w:rsidR="00986C43" w:rsidRPr="0024330A">
        <w:rPr>
          <w:rFonts w:eastAsia="Times New Roman" w:cs="Arial"/>
          <w:szCs w:val="22"/>
          <w:lang w:eastAsia="es-CO"/>
        </w:rPr>
        <w:t>C</w:t>
      </w:r>
      <w:r w:rsidRPr="0024330A">
        <w:rPr>
          <w:rFonts w:eastAsia="Times New Roman" w:cs="Arial"/>
          <w:szCs w:val="22"/>
          <w:lang w:eastAsia="es-CO"/>
        </w:rPr>
        <w:t xml:space="preserve">ontrato LP-COV-001-2020, suscrito con la Fundación para el Desarrollo de la Educación y la Salud. Para este </w:t>
      </w:r>
      <w:r w:rsidR="00986C43" w:rsidRPr="0024330A">
        <w:rPr>
          <w:rFonts w:eastAsia="Times New Roman" w:cs="Arial"/>
          <w:szCs w:val="22"/>
          <w:lang w:eastAsia="es-CO"/>
        </w:rPr>
        <w:t>C</w:t>
      </w:r>
      <w:r w:rsidRPr="0024330A">
        <w:rPr>
          <w:rFonts w:eastAsia="Times New Roman" w:cs="Arial"/>
          <w:szCs w:val="22"/>
          <w:lang w:eastAsia="es-CO"/>
        </w:rPr>
        <w:t>ontrato se observan inconsistencias en los valores reportados para las fuentes de financiación SGP Alimentación Escolar y recursos propios, así</w:t>
      </w:r>
      <w:r w:rsidR="009F1581" w:rsidRPr="0024330A">
        <w:rPr>
          <w:rFonts w:eastAsia="Times New Roman" w:cs="Arial"/>
          <w:szCs w:val="22"/>
          <w:lang w:eastAsia="es-CO"/>
        </w:rPr>
        <w:t xml:space="preserve"> (Tabla 8-b)</w:t>
      </w:r>
      <w:r w:rsidRPr="0024330A">
        <w:rPr>
          <w:rFonts w:eastAsia="Times New Roman" w:cs="Arial"/>
          <w:szCs w:val="22"/>
          <w:lang w:eastAsia="es-CO"/>
        </w:rPr>
        <w:t>:</w:t>
      </w:r>
    </w:p>
    <w:p w:rsidR="00147922" w:rsidRPr="0024330A" w:rsidRDefault="00147922" w:rsidP="00EF3980">
      <w:pPr>
        <w:spacing w:before="0"/>
        <w:contextualSpacing/>
        <w:textAlignment w:val="baseline"/>
        <w:rPr>
          <w:rFonts w:eastAsia="Times New Roman" w:cs="Arial"/>
          <w:szCs w:val="22"/>
          <w:lang w:eastAsia="es-CO"/>
        </w:rPr>
      </w:pPr>
    </w:p>
    <w:p w:rsidR="00170166" w:rsidRPr="0024330A" w:rsidRDefault="00147922"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8</w:t>
      </w:r>
      <w:r w:rsidRPr="0024330A">
        <w:rPr>
          <w:rFonts w:cs="Arial"/>
          <w:sz w:val="20"/>
        </w:rPr>
        <w:fldChar w:fldCharType="end"/>
      </w:r>
      <w:r w:rsidRPr="0024330A">
        <w:rPr>
          <w:rFonts w:cs="Arial"/>
          <w:sz w:val="20"/>
        </w:rPr>
        <w:t xml:space="preserve"> Reporte del Formulario Datos del Contrato de la Categoría MEN-PAE del CHIP 2020</w:t>
      </w:r>
    </w:p>
    <w:p w:rsidR="009F1581" w:rsidRPr="0024330A" w:rsidRDefault="009F1581" w:rsidP="00EF3980">
      <w:pPr>
        <w:contextualSpacing/>
        <w:rPr>
          <w:rFonts w:cs="Arial"/>
        </w:rPr>
      </w:pPr>
      <w:r w:rsidRPr="0024330A">
        <w:rPr>
          <w:rFonts w:cs="Arial"/>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7"/>
        <w:gridCol w:w="2695"/>
        <w:gridCol w:w="997"/>
        <w:gridCol w:w="1113"/>
        <w:gridCol w:w="841"/>
        <w:gridCol w:w="988"/>
        <w:gridCol w:w="1097"/>
      </w:tblGrid>
      <w:tr w:rsidR="00170166" w:rsidRPr="0024330A" w:rsidTr="00170166">
        <w:trPr>
          <w:trHeight w:val="20"/>
        </w:trPr>
        <w:tc>
          <w:tcPr>
            <w:tcW w:w="584"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OPERADOR O PRESTADOR SERVICIO</w:t>
            </w:r>
          </w:p>
        </w:tc>
        <w:tc>
          <w:tcPr>
            <w:tcW w:w="1601"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FUENTE</w:t>
            </w:r>
          </w:p>
        </w:tc>
        <w:tc>
          <w:tcPr>
            <w:tcW w:w="600"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 xml:space="preserve">VALOR </w:t>
            </w:r>
          </w:p>
        </w:tc>
        <w:tc>
          <w:tcPr>
            <w:tcW w:w="592"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FECHA DE SUSCRIPCION</w:t>
            </w:r>
          </w:p>
        </w:tc>
        <w:tc>
          <w:tcPr>
            <w:tcW w:w="468"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FECHA ACTA DE INICIO</w:t>
            </w:r>
          </w:p>
        </w:tc>
        <w:tc>
          <w:tcPr>
            <w:tcW w:w="570"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FECHA INICIO DE OPERACION</w:t>
            </w:r>
          </w:p>
        </w:tc>
        <w:tc>
          <w:tcPr>
            <w:tcW w:w="584" w:type="pct"/>
            <w:shd w:val="clear" w:color="auto" w:fill="CCCCFF"/>
            <w:vAlign w:val="center"/>
            <w:hideMark/>
          </w:tcPr>
          <w:p w:rsidR="00170166" w:rsidRPr="0024330A" w:rsidRDefault="00170166"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DIAS EJECUTADOS</w:t>
            </w:r>
          </w:p>
        </w:tc>
      </w:tr>
      <w:tr w:rsidR="00170166" w:rsidRPr="0024330A" w:rsidTr="00170166">
        <w:trPr>
          <w:trHeight w:val="20"/>
        </w:trPr>
        <w:tc>
          <w:tcPr>
            <w:tcW w:w="584" w:type="pct"/>
            <w:vMerge w:val="restar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 xml:space="preserve">FUNDACION PARA EL DESARROLLO DE LA EDUCACION Y LA SALUD </w:t>
            </w:r>
          </w:p>
        </w:tc>
        <w:tc>
          <w:tcPr>
            <w:tcW w:w="1601" w:type="pct"/>
            <w:shd w:val="clear" w:color="auto" w:fill="auto"/>
            <w:vAlign w:val="bottom"/>
            <w:hideMark/>
          </w:tcPr>
          <w:p w:rsidR="00170166" w:rsidRPr="0024330A" w:rsidRDefault="00170166"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130 SGP ALIMENTACION ESCOLAR ONCE DOCEAVAS VIGENCIA ACTUAL MAS ULTIMA DOCEAVA VIGENCIA ANTERIOR </w:t>
            </w:r>
          </w:p>
        </w:tc>
        <w:tc>
          <w:tcPr>
            <w:tcW w:w="600" w:type="pct"/>
            <w:shd w:val="clear" w:color="auto" w:fill="auto"/>
            <w:vAlign w:val="center"/>
            <w:hideMark/>
          </w:tcPr>
          <w:p w:rsidR="00170166"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170166" w:rsidRPr="0024330A">
              <w:rPr>
                <w:rFonts w:eastAsia="Times New Roman" w:cs="Arial"/>
                <w:color w:val="000000"/>
                <w:sz w:val="14"/>
                <w:szCs w:val="14"/>
                <w:lang w:eastAsia="es-CO"/>
              </w:rPr>
              <w:t>133.944.524</w:t>
            </w:r>
          </w:p>
        </w:tc>
        <w:tc>
          <w:tcPr>
            <w:tcW w:w="592"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25/02/2020</w:t>
            </w:r>
          </w:p>
        </w:tc>
        <w:tc>
          <w:tcPr>
            <w:tcW w:w="468"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2/03/2020</w:t>
            </w:r>
          </w:p>
        </w:tc>
        <w:tc>
          <w:tcPr>
            <w:tcW w:w="570"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20/04/2020</w:t>
            </w:r>
          </w:p>
        </w:tc>
        <w:tc>
          <w:tcPr>
            <w:tcW w:w="584"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132</w:t>
            </w:r>
          </w:p>
        </w:tc>
      </w:tr>
      <w:tr w:rsidR="00170166" w:rsidRPr="0024330A" w:rsidTr="00170166">
        <w:trPr>
          <w:trHeight w:val="20"/>
        </w:trPr>
        <w:tc>
          <w:tcPr>
            <w:tcW w:w="584" w:type="pct"/>
            <w:vMerge/>
            <w:vAlign w:val="center"/>
            <w:hideMark/>
          </w:tcPr>
          <w:p w:rsidR="00170166" w:rsidRPr="0024330A" w:rsidRDefault="00170166" w:rsidP="00EF3980">
            <w:pPr>
              <w:spacing w:before="0"/>
              <w:contextualSpacing/>
              <w:jc w:val="left"/>
              <w:rPr>
                <w:rFonts w:eastAsia="Times New Roman" w:cs="Arial"/>
                <w:color w:val="000000"/>
                <w:sz w:val="14"/>
                <w:szCs w:val="14"/>
                <w:lang w:eastAsia="es-CO"/>
              </w:rPr>
            </w:pPr>
          </w:p>
        </w:tc>
        <w:tc>
          <w:tcPr>
            <w:tcW w:w="1601" w:type="pct"/>
            <w:shd w:val="clear" w:color="auto" w:fill="auto"/>
            <w:vAlign w:val="bottom"/>
            <w:hideMark/>
          </w:tcPr>
          <w:p w:rsidR="00170166" w:rsidRPr="0024330A" w:rsidRDefault="00170166"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110 INGRESOS CORRIENTES CON DESTINACION ESPECIFICA - RECURSOS PROPIOS </w:t>
            </w:r>
          </w:p>
        </w:tc>
        <w:tc>
          <w:tcPr>
            <w:tcW w:w="600" w:type="pct"/>
            <w:shd w:val="clear" w:color="auto" w:fill="auto"/>
            <w:vAlign w:val="center"/>
            <w:hideMark/>
          </w:tcPr>
          <w:p w:rsidR="00170166"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170166" w:rsidRPr="0024330A">
              <w:rPr>
                <w:rFonts w:eastAsia="Times New Roman" w:cs="Arial"/>
                <w:color w:val="000000"/>
                <w:sz w:val="14"/>
                <w:szCs w:val="14"/>
                <w:lang w:eastAsia="es-CO"/>
              </w:rPr>
              <w:t>484.973.176</w:t>
            </w:r>
          </w:p>
        </w:tc>
        <w:tc>
          <w:tcPr>
            <w:tcW w:w="592"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25/02/2020</w:t>
            </w:r>
          </w:p>
        </w:tc>
        <w:tc>
          <w:tcPr>
            <w:tcW w:w="468"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2/03/2020</w:t>
            </w:r>
          </w:p>
        </w:tc>
        <w:tc>
          <w:tcPr>
            <w:tcW w:w="570"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20/04/2020</w:t>
            </w:r>
          </w:p>
        </w:tc>
        <w:tc>
          <w:tcPr>
            <w:tcW w:w="584"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132</w:t>
            </w:r>
          </w:p>
        </w:tc>
      </w:tr>
      <w:tr w:rsidR="00170166" w:rsidRPr="0024330A" w:rsidTr="00170166">
        <w:trPr>
          <w:trHeight w:val="20"/>
        </w:trPr>
        <w:tc>
          <w:tcPr>
            <w:tcW w:w="584" w:type="pct"/>
            <w:vMerge/>
            <w:vAlign w:val="center"/>
            <w:hideMark/>
          </w:tcPr>
          <w:p w:rsidR="00170166" w:rsidRPr="0024330A" w:rsidRDefault="00170166" w:rsidP="00EF3980">
            <w:pPr>
              <w:spacing w:before="0"/>
              <w:contextualSpacing/>
              <w:jc w:val="left"/>
              <w:rPr>
                <w:rFonts w:eastAsia="Times New Roman" w:cs="Arial"/>
                <w:color w:val="000000"/>
                <w:sz w:val="14"/>
                <w:szCs w:val="14"/>
                <w:lang w:eastAsia="es-CO"/>
              </w:rPr>
            </w:pPr>
          </w:p>
        </w:tc>
        <w:tc>
          <w:tcPr>
            <w:tcW w:w="1601" w:type="pct"/>
            <w:shd w:val="clear" w:color="auto" w:fill="auto"/>
            <w:vAlign w:val="bottom"/>
            <w:hideMark/>
          </w:tcPr>
          <w:p w:rsidR="00170166" w:rsidRPr="0024330A" w:rsidRDefault="00170166"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110 INGRESOS CORRIENTES CON DESTINACION ESPECIFICA - RECURSOS PROPIOS </w:t>
            </w:r>
          </w:p>
        </w:tc>
        <w:tc>
          <w:tcPr>
            <w:tcW w:w="600" w:type="pct"/>
            <w:shd w:val="clear" w:color="auto" w:fill="auto"/>
            <w:vAlign w:val="center"/>
            <w:hideMark/>
          </w:tcPr>
          <w:p w:rsidR="00170166"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170166" w:rsidRPr="0024330A">
              <w:rPr>
                <w:rFonts w:eastAsia="Times New Roman" w:cs="Arial"/>
                <w:color w:val="000000"/>
                <w:sz w:val="14"/>
                <w:szCs w:val="14"/>
                <w:lang w:eastAsia="es-CO"/>
              </w:rPr>
              <w:t>27.762.286</w:t>
            </w:r>
          </w:p>
        </w:tc>
        <w:tc>
          <w:tcPr>
            <w:tcW w:w="592"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27/06/2020</w:t>
            </w:r>
          </w:p>
        </w:tc>
        <w:tc>
          <w:tcPr>
            <w:tcW w:w="468"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27/06/2020</w:t>
            </w:r>
          </w:p>
        </w:tc>
        <w:tc>
          <w:tcPr>
            <w:tcW w:w="570"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27/06/2020</w:t>
            </w:r>
          </w:p>
        </w:tc>
        <w:tc>
          <w:tcPr>
            <w:tcW w:w="584" w:type="pct"/>
            <w:shd w:val="clear" w:color="auto" w:fill="auto"/>
            <w:vAlign w:val="center"/>
            <w:hideMark/>
          </w:tcPr>
          <w:p w:rsidR="00170166" w:rsidRPr="0024330A" w:rsidRDefault="00170166"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132</w:t>
            </w:r>
          </w:p>
        </w:tc>
      </w:tr>
    </w:tbl>
    <w:p w:rsidR="00170166" w:rsidRPr="0024330A" w:rsidRDefault="009F1581" w:rsidP="00EF3980">
      <w:pPr>
        <w:pStyle w:val="Encabezado"/>
        <w:tabs>
          <w:tab w:val="clear" w:pos="4419"/>
          <w:tab w:val="clear" w:pos="8838"/>
        </w:tabs>
        <w:spacing w:before="0"/>
        <w:contextualSpacing/>
        <w:rPr>
          <w:rFonts w:ascii="Arial" w:eastAsia="MS Mincho" w:hAnsi="Arial" w:cs="Arial"/>
          <w:szCs w:val="24"/>
        </w:rPr>
      </w:pPr>
      <w:r w:rsidRPr="0024330A">
        <w:rPr>
          <w:rFonts w:ascii="Arial" w:eastAsia="MS Mincho" w:hAnsi="Arial" w:cs="Arial"/>
          <w:szCs w:val="24"/>
        </w:rPr>
        <w:t>(b)</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276"/>
        <w:gridCol w:w="1733"/>
        <w:gridCol w:w="997"/>
      </w:tblGrid>
      <w:tr w:rsidR="00147922" w:rsidRPr="0024330A" w:rsidTr="00170166">
        <w:trPr>
          <w:trHeight w:val="300"/>
        </w:trPr>
        <w:tc>
          <w:tcPr>
            <w:tcW w:w="4678" w:type="dxa"/>
            <w:shd w:val="clear" w:color="auto" w:fill="CCCCFF"/>
            <w:noWrap/>
            <w:vAlign w:val="center"/>
            <w:hideMark/>
          </w:tcPr>
          <w:p w:rsidR="00147922" w:rsidRPr="0024330A" w:rsidRDefault="0014792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FUENTE</w:t>
            </w:r>
          </w:p>
        </w:tc>
        <w:tc>
          <w:tcPr>
            <w:tcW w:w="1276" w:type="dxa"/>
            <w:shd w:val="clear" w:color="auto" w:fill="CCCCFF"/>
            <w:noWrap/>
            <w:vAlign w:val="center"/>
            <w:hideMark/>
          </w:tcPr>
          <w:p w:rsidR="00147922" w:rsidRPr="0024330A" w:rsidRDefault="0014792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VALOR</w:t>
            </w:r>
          </w:p>
        </w:tc>
        <w:tc>
          <w:tcPr>
            <w:tcW w:w="1733" w:type="dxa"/>
            <w:shd w:val="clear" w:color="auto" w:fill="CCCCFF"/>
            <w:noWrap/>
            <w:vAlign w:val="center"/>
            <w:hideMark/>
          </w:tcPr>
          <w:p w:rsidR="00147922" w:rsidRPr="0024330A" w:rsidRDefault="0014792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RDP</w:t>
            </w:r>
          </w:p>
        </w:tc>
        <w:tc>
          <w:tcPr>
            <w:tcW w:w="535" w:type="dxa"/>
            <w:shd w:val="clear" w:color="auto" w:fill="CCCCFF"/>
            <w:noWrap/>
            <w:vAlign w:val="center"/>
            <w:hideMark/>
          </w:tcPr>
          <w:p w:rsidR="00147922" w:rsidRPr="0024330A" w:rsidRDefault="00147922"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VALOR RDP</w:t>
            </w:r>
          </w:p>
        </w:tc>
      </w:tr>
      <w:tr w:rsidR="00147922" w:rsidRPr="0024330A" w:rsidTr="00170166">
        <w:trPr>
          <w:trHeight w:val="300"/>
        </w:trPr>
        <w:tc>
          <w:tcPr>
            <w:tcW w:w="4678" w:type="dxa"/>
            <w:shd w:val="clear" w:color="auto" w:fill="auto"/>
            <w:noWrap/>
            <w:vAlign w:val="bottom"/>
            <w:hideMark/>
          </w:tcPr>
          <w:p w:rsidR="00147922" w:rsidRPr="0024330A" w:rsidRDefault="0014792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130 SGP ALIMENTACION ESCOLAR ONCE DOCEAVAS VIGENCIA ACTUAL MAS ULTIMA DOCEAVA VIGENCIA ANTERIOR </w:t>
            </w:r>
          </w:p>
        </w:tc>
        <w:tc>
          <w:tcPr>
            <w:tcW w:w="1276" w:type="dxa"/>
            <w:shd w:val="clear" w:color="auto" w:fill="auto"/>
            <w:noWrap/>
            <w:vAlign w:val="center"/>
            <w:hideMark/>
          </w:tcPr>
          <w:p w:rsidR="00147922"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147922" w:rsidRPr="0024330A">
              <w:rPr>
                <w:rFonts w:eastAsia="Times New Roman" w:cs="Arial"/>
                <w:color w:val="000000"/>
                <w:sz w:val="14"/>
                <w:szCs w:val="14"/>
                <w:lang w:eastAsia="es-CO"/>
              </w:rPr>
              <w:t>133.944.524</w:t>
            </w:r>
          </w:p>
        </w:tc>
        <w:tc>
          <w:tcPr>
            <w:tcW w:w="1733" w:type="dxa"/>
            <w:shd w:val="clear" w:color="auto" w:fill="auto"/>
            <w:noWrap/>
            <w:vAlign w:val="center"/>
            <w:hideMark/>
          </w:tcPr>
          <w:p w:rsidR="00147922" w:rsidRPr="0024330A" w:rsidRDefault="0014792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30 del 3 de marzo de 2020</w:t>
            </w:r>
          </w:p>
        </w:tc>
        <w:tc>
          <w:tcPr>
            <w:tcW w:w="535" w:type="dxa"/>
            <w:shd w:val="clear" w:color="auto" w:fill="auto"/>
            <w:vAlign w:val="center"/>
            <w:hideMark/>
          </w:tcPr>
          <w:p w:rsidR="00147922" w:rsidRPr="0024330A" w:rsidRDefault="00147922" w:rsidP="00EF3980">
            <w:pPr>
              <w:spacing w:before="0"/>
              <w:contextualSpacing/>
              <w:jc w:val="center"/>
              <w:rPr>
                <w:rFonts w:eastAsia="Times New Roman" w:cs="Arial"/>
                <w:sz w:val="14"/>
                <w:szCs w:val="14"/>
                <w:lang w:eastAsia="es-CO"/>
              </w:rPr>
            </w:pPr>
            <w:r w:rsidRPr="0024330A">
              <w:rPr>
                <w:rFonts w:eastAsia="Times New Roman" w:cs="Arial"/>
                <w:sz w:val="14"/>
                <w:szCs w:val="14"/>
                <w:lang w:eastAsia="es-CO"/>
              </w:rPr>
              <w:t>$138.917.613</w:t>
            </w:r>
          </w:p>
        </w:tc>
      </w:tr>
      <w:tr w:rsidR="00147922" w:rsidRPr="0024330A" w:rsidTr="00170166">
        <w:trPr>
          <w:trHeight w:val="300"/>
        </w:trPr>
        <w:tc>
          <w:tcPr>
            <w:tcW w:w="4678" w:type="dxa"/>
            <w:shd w:val="clear" w:color="auto" w:fill="auto"/>
            <w:noWrap/>
            <w:vAlign w:val="bottom"/>
            <w:hideMark/>
          </w:tcPr>
          <w:p w:rsidR="00147922" w:rsidRPr="0024330A" w:rsidRDefault="0014792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110 INGRESOS CORRIENTES CON DESTINACION ESPECIFICA - RECURSOS PROPIOS </w:t>
            </w:r>
          </w:p>
        </w:tc>
        <w:tc>
          <w:tcPr>
            <w:tcW w:w="1276" w:type="dxa"/>
            <w:shd w:val="clear" w:color="auto" w:fill="auto"/>
            <w:noWrap/>
            <w:vAlign w:val="center"/>
            <w:hideMark/>
          </w:tcPr>
          <w:p w:rsidR="00147922"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147922" w:rsidRPr="0024330A">
              <w:rPr>
                <w:rFonts w:eastAsia="Times New Roman" w:cs="Arial"/>
                <w:color w:val="000000"/>
                <w:sz w:val="14"/>
                <w:szCs w:val="14"/>
                <w:lang w:eastAsia="es-CO"/>
              </w:rPr>
              <w:t>484.973.176</w:t>
            </w:r>
          </w:p>
        </w:tc>
        <w:tc>
          <w:tcPr>
            <w:tcW w:w="1733" w:type="dxa"/>
            <w:shd w:val="clear" w:color="auto" w:fill="auto"/>
            <w:noWrap/>
            <w:vAlign w:val="center"/>
            <w:hideMark/>
          </w:tcPr>
          <w:p w:rsidR="00147922" w:rsidRPr="0024330A" w:rsidRDefault="0014792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29 del 25 de febrero de 2020</w:t>
            </w:r>
          </w:p>
        </w:tc>
        <w:tc>
          <w:tcPr>
            <w:tcW w:w="535" w:type="dxa"/>
            <w:shd w:val="clear" w:color="auto" w:fill="auto"/>
            <w:vAlign w:val="center"/>
            <w:hideMark/>
          </w:tcPr>
          <w:p w:rsidR="00147922" w:rsidRPr="0024330A" w:rsidRDefault="0014792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$480.000.000</w:t>
            </w:r>
          </w:p>
        </w:tc>
      </w:tr>
      <w:tr w:rsidR="00147922" w:rsidRPr="0024330A" w:rsidTr="00170166">
        <w:trPr>
          <w:trHeight w:val="300"/>
        </w:trPr>
        <w:tc>
          <w:tcPr>
            <w:tcW w:w="4678" w:type="dxa"/>
            <w:shd w:val="clear" w:color="auto" w:fill="auto"/>
            <w:noWrap/>
            <w:vAlign w:val="bottom"/>
            <w:hideMark/>
          </w:tcPr>
          <w:p w:rsidR="00147922" w:rsidRPr="0024330A" w:rsidRDefault="00147922"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110 INGRESOS CORRIENTES CON DESTINACION ESPECIFICA - RECURSOS PROPIOS </w:t>
            </w:r>
          </w:p>
        </w:tc>
        <w:tc>
          <w:tcPr>
            <w:tcW w:w="1276" w:type="dxa"/>
            <w:shd w:val="clear" w:color="auto" w:fill="auto"/>
            <w:noWrap/>
            <w:vAlign w:val="center"/>
            <w:hideMark/>
          </w:tcPr>
          <w:p w:rsidR="00147922"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147922" w:rsidRPr="0024330A">
              <w:rPr>
                <w:rFonts w:eastAsia="Times New Roman" w:cs="Arial"/>
                <w:color w:val="000000"/>
                <w:sz w:val="14"/>
                <w:szCs w:val="14"/>
                <w:lang w:eastAsia="es-CO"/>
              </w:rPr>
              <w:t>27.762.286</w:t>
            </w:r>
          </w:p>
        </w:tc>
        <w:tc>
          <w:tcPr>
            <w:tcW w:w="1733" w:type="dxa"/>
            <w:shd w:val="clear" w:color="auto" w:fill="auto"/>
            <w:noWrap/>
            <w:vAlign w:val="center"/>
            <w:hideMark/>
          </w:tcPr>
          <w:p w:rsidR="00147922" w:rsidRPr="0024330A" w:rsidRDefault="0014792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1372 del 12 de diciembre de 2020</w:t>
            </w:r>
          </w:p>
        </w:tc>
        <w:tc>
          <w:tcPr>
            <w:tcW w:w="535" w:type="dxa"/>
            <w:shd w:val="clear" w:color="auto" w:fill="auto"/>
            <w:vAlign w:val="center"/>
            <w:hideMark/>
          </w:tcPr>
          <w:p w:rsidR="00147922" w:rsidRPr="0024330A" w:rsidRDefault="00147922"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27.762.286</w:t>
            </w:r>
          </w:p>
        </w:tc>
      </w:tr>
    </w:tbl>
    <w:p w:rsidR="00147922" w:rsidRPr="0024330A" w:rsidRDefault="00147922" w:rsidP="00EF3980">
      <w:pPr>
        <w:spacing w:before="0"/>
        <w:contextualSpacing/>
        <w:jc w:val="center"/>
        <w:textAlignment w:val="baseline"/>
        <w:rPr>
          <w:rFonts w:eastAsia="Times New Roman" w:cs="Arial"/>
          <w:sz w:val="16"/>
          <w:szCs w:val="18"/>
          <w:lang w:eastAsia="es-CO"/>
        </w:rPr>
      </w:pPr>
      <w:r w:rsidRPr="0024330A">
        <w:rPr>
          <w:rFonts w:eastAsia="Times New Roman" w:cs="Arial"/>
          <w:sz w:val="16"/>
          <w:szCs w:val="18"/>
          <w:lang w:eastAsia="es-CO"/>
        </w:rPr>
        <w:t>Fuente:</w:t>
      </w:r>
      <w:r w:rsidR="00170166" w:rsidRPr="0024330A">
        <w:rPr>
          <w:rFonts w:eastAsia="Times New Roman" w:cs="Arial"/>
          <w:sz w:val="16"/>
          <w:szCs w:val="18"/>
          <w:lang w:eastAsia="es-CO"/>
        </w:rPr>
        <w:t xml:space="preserve"> Información aportada por la Entidad Territorial y reportada en</w:t>
      </w:r>
      <w:r w:rsidRPr="0024330A">
        <w:rPr>
          <w:rFonts w:eastAsia="Times New Roman" w:cs="Arial"/>
          <w:sz w:val="16"/>
          <w:szCs w:val="18"/>
          <w:lang w:eastAsia="es-CO"/>
        </w:rPr>
        <w:t xml:space="preserve"> Categoría MEN-PAE del Consolidador de Hacienda e Información Financiera Pública-CHIP.</w:t>
      </w:r>
    </w:p>
    <w:p w:rsidR="00147922" w:rsidRPr="0024330A" w:rsidRDefault="00147922" w:rsidP="00EF3980">
      <w:pPr>
        <w:spacing w:before="0"/>
        <w:contextualSpacing/>
        <w:textAlignment w:val="baseline"/>
        <w:rPr>
          <w:rFonts w:eastAsia="Times New Roman" w:cs="Arial"/>
          <w:szCs w:val="22"/>
          <w:lang w:eastAsia="es-CO"/>
        </w:rPr>
      </w:pPr>
    </w:p>
    <w:p w:rsidR="0024330A" w:rsidRPr="0024330A" w:rsidRDefault="00147922"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t>Al tiempo, se presentan inconsistencias en la fecha de inicio de operación,</w:t>
      </w:r>
      <w:r w:rsidR="0001793D" w:rsidRPr="0024330A">
        <w:rPr>
          <w:rFonts w:eastAsia="Times New Roman" w:cs="Arial"/>
          <w:szCs w:val="22"/>
          <w:lang w:eastAsia="es-CO"/>
        </w:rPr>
        <w:t xml:space="preserve"> ya que, según el acta de reinicio de la operación, se comenzó </w:t>
      </w:r>
      <w:r w:rsidR="009F1581" w:rsidRPr="0024330A">
        <w:rPr>
          <w:rFonts w:eastAsia="Times New Roman" w:cs="Arial"/>
          <w:szCs w:val="22"/>
          <w:lang w:eastAsia="es-CO"/>
        </w:rPr>
        <w:t xml:space="preserve">efectivamente </w:t>
      </w:r>
      <w:r w:rsidR="0001793D" w:rsidRPr="0024330A">
        <w:rPr>
          <w:rFonts w:eastAsia="Times New Roman" w:cs="Arial"/>
          <w:szCs w:val="22"/>
          <w:lang w:eastAsia="es-CO"/>
        </w:rPr>
        <w:t>con la prestación del Servicio el 29 de abril de 2020</w:t>
      </w:r>
      <w:r w:rsidR="0024330A" w:rsidRPr="0024330A">
        <w:rPr>
          <w:rFonts w:eastAsia="Times New Roman" w:cs="Arial"/>
          <w:szCs w:val="22"/>
          <w:lang w:eastAsia="es-CO"/>
        </w:rPr>
        <w:t xml:space="preserve"> y no el 20 de abril, como se especifica en el Formulario Datos del Contrato de la Categoría MEN PAE</w:t>
      </w:r>
      <w:r w:rsidR="009B1682">
        <w:rPr>
          <w:rFonts w:eastAsia="Times New Roman" w:cs="Arial"/>
          <w:szCs w:val="22"/>
          <w:lang w:eastAsia="es-CO"/>
        </w:rPr>
        <w:t xml:space="preserve"> (Tabla 8-a)</w:t>
      </w:r>
      <w:r w:rsidR="0001793D" w:rsidRPr="0024330A">
        <w:rPr>
          <w:rFonts w:eastAsia="Times New Roman" w:cs="Arial"/>
          <w:szCs w:val="22"/>
          <w:lang w:eastAsia="es-CO"/>
        </w:rPr>
        <w:t xml:space="preserve">. </w:t>
      </w:r>
    </w:p>
    <w:p w:rsidR="0024330A" w:rsidRPr="0024330A" w:rsidRDefault="0024330A" w:rsidP="00EF3980">
      <w:pPr>
        <w:spacing w:before="0"/>
        <w:contextualSpacing/>
        <w:textAlignment w:val="baseline"/>
        <w:rPr>
          <w:rFonts w:eastAsia="Times New Roman" w:cs="Arial"/>
          <w:szCs w:val="22"/>
          <w:lang w:eastAsia="es-CO"/>
        </w:rPr>
      </w:pPr>
    </w:p>
    <w:p w:rsidR="00E11AA5" w:rsidRPr="0024330A" w:rsidRDefault="00B2029E"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t>Así mismo</w:t>
      </w:r>
      <w:r w:rsidR="0001793D" w:rsidRPr="0024330A">
        <w:rPr>
          <w:rFonts w:eastAsia="Times New Roman" w:cs="Arial"/>
          <w:szCs w:val="22"/>
          <w:lang w:eastAsia="es-CO"/>
        </w:rPr>
        <w:t xml:space="preserve">, </w:t>
      </w:r>
      <w:r w:rsidR="00147922" w:rsidRPr="0024330A">
        <w:rPr>
          <w:rFonts w:eastAsia="Times New Roman" w:cs="Arial"/>
          <w:szCs w:val="22"/>
          <w:lang w:eastAsia="es-CO"/>
        </w:rPr>
        <w:t xml:space="preserve">la Entidad reportó en este </w:t>
      </w:r>
      <w:r w:rsidR="00986C43" w:rsidRPr="0024330A">
        <w:rPr>
          <w:rFonts w:eastAsia="Times New Roman" w:cs="Arial"/>
          <w:szCs w:val="22"/>
          <w:lang w:eastAsia="es-CO"/>
        </w:rPr>
        <w:t>F</w:t>
      </w:r>
      <w:r w:rsidR="00147922" w:rsidRPr="0024330A">
        <w:rPr>
          <w:rFonts w:eastAsia="Times New Roman" w:cs="Arial"/>
          <w:szCs w:val="22"/>
          <w:lang w:eastAsia="es-CO"/>
        </w:rPr>
        <w:t>ormulario la información de</w:t>
      </w:r>
      <w:r w:rsidR="00986C43" w:rsidRPr="0024330A">
        <w:rPr>
          <w:rFonts w:eastAsia="Times New Roman" w:cs="Arial"/>
          <w:szCs w:val="22"/>
          <w:lang w:eastAsia="es-CO"/>
        </w:rPr>
        <w:t>l</w:t>
      </w:r>
      <w:r w:rsidR="00147922" w:rsidRPr="0024330A">
        <w:rPr>
          <w:rFonts w:eastAsia="Times New Roman" w:cs="Arial"/>
          <w:szCs w:val="22"/>
          <w:lang w:eastAsia="es-CO"/>
        </w:rPr>
        <w:t xml:space="preserve"> </w:t>
      </w:r>
      <w:r w:rsidR="00986C43" w:rsidRPr="0024330A">
        <w:rPr>
          <w:rFonts w:eastAsia="Times New Roman" w:cs="Arial"/>
          <w:szCs w:val="22"/>
          <w:lang w:eastAsia="es-CO"/>
        </w:rPr>
        <w:t>Otrosí</w:t>
      </w:r>
      <w:r w:rsidR="00147922" w:rsidRPr="0024330A">
        <w:rPr>
          <w:rFonts w:eastAsia="Times New Roman" w:cs="Arial"/>
          <w:szCs w:val="22"/>
          <w:lang w:eastAsia="es-CO"/>
        </w:rPr>
        <w:t xml:space="preserve"> No. 3 del 6 de julio de 2020 </w:t>
      </w:r>
      <w:r w:rsidR="00986C43" w:rsidRPr="0024330A">
        <w:rPr>
          <w:rFonts w:eastAsia="Times New Roman" w:cs="Arial"/>
          <w:szCs w:val="22"/>
          <w:lang w:eastAsia="es-CO"/>
        </w:rPr>
        <w:t>del C</w:t>
      </w:r>
      <w:r w:rsidR="00147922" w:rsidRPr="0024330A">
        <w:rPr>
          <w:rFonts w:eastAsia="Times New Roman" w:cs="Arial"/>
          <w:szCs w:val="22"/>
          <w:lang w:eastAsia="es-CO"/>
        </w:rPr>
        <w:t xml:space="preserve">ontrato LP-COV-001-2020, </w:t>
      </w:r>
      <w:r w:rsidR="001944E2">
        <w:rPr>
          <w:rFonts w:eastAsia="Times New Roman" w:cs="Arial"/>
          <w:szCs w:val="22"/>
          <w:lang w:eastAsia="es-CO"/>
        </w:rPr>
        <w:t>con</w:t>
      </w:r>
      <w:r w:rsidR="00147922" w:rsidRPr="0024330A">
        <w:rPr>
          <w:rFonts w:eastAsia="Times New Roman" w:cs="Arial"/>
          <w:szCs w:val="22"/>
          <w:lang w:eastAsia="es-CO"/>
        </w:rPr>
        <w:t xml:space="preserve"> fecha de suscripció</w:t>
      </w:r>
      <w:r w:rsidR="0001793D" w:rsidRPr="0024330A">
        <w:rPr>
          <w:rFonts w:eastAsia="Times New Roman" w:cs="Arial"/>
          <w:szCs w:val="22"/>
          <w:lang w:eastAsia="es-CO"/>
        </w:rPr>
        <w:t>n</w:t>
      </w:r>
      <w:r w:rsidR="001944E2">
        <w:rPr>
          <w:rFonts w:eastAsia="Times New Roman" w:cs="Arial"/>
          <w:szCs w:val="22"/>
          <w:lang w:eastAsia="es-CO"/>
        </w:rPr>
        <w:t xml:space="preserve"> el 27 de junio de 2020</w:t>
      </w:r>
      <w:r w:rsidR="009B1682">
        <w:rPr>
          <w:rFonts w:eastAsia="Times New Roman" w:cs="Arial"/>
          <w:szCs w:val="22"/>
          <w:lang w:eastAsia="es-CO"/>
        </w:rPr>
        <w:t xml:space="preserve"> (Tabla 8-a)</w:t>
      </w:r>
      <w:r w:rsidR="0001793D" w:rsidRPr="0024330A">
        <w:rPr>
          <w:rFonts w:eastAsia="Times New Roman" w:cs="Arial"/>
          <w:szCs w:val="22"/>
          <w:lang w:eastAsia="es-CO"/>
        </w:rPr>
        <w:t xml:space="preserve">. </w:t>
      </w:r>
    </w:p>
    <w:p w:rsidR="00147922" w:rsidRPr="0024330A" w:rsidRDefault="00147922" w:rsidP="00EF3980">
      <w:pPr>
        <w:spacing w:before="0"/>
        <w:contextualSpacing/>
        <w:textAlignment w:val="baseline"/>
        <w:rPr>
          <w:rFonts w:eastAsia="Times New Roman" w:cs="Arial"/>
          <w:szCs w:val="22"/>
          <w:lang w:eastAsia="es-CO"/>
        </w:rPr>
      </w:pPr>
    </w:p>
    <w:p w:rsidR="00934AFE" w:rsidRPr="0024330A" w:rsidRDefault="00934AFE" w:rsidP="00EF3980">
      <w:pPr>
        <w:spacing w:before="0"/>
        <w:contextualSpacing/>
        <w:textAlignment w:val="baseline"/>
        <w:rPr>
          <w:rFonts w:eastAsia="Times New Roman" w:cs="Arial"/>
          <w:szCs w:val="22"/>
          <w:u w:val="single"/>
          <w:lang w:eastAsia="es-CO"/>
        </w:rPr>
      </w:pPr>
      <w:r w:rsidRPr="0024330A">
        <w:rPr>
          <w:rFonts w:eastAsia="Times New Roman" w:cs="Arial"/>
          <w:szCs w:val="22"/>
          <w:u w:val="single"/>
          <w:lang w:eastAsia="es-CO"/>
        </w:rPr>
        <w:t>B. Póliza</w:t>
      </w:r>
      <w:r w:rsidR="00986C43" w:rsidRPr="0024330A">
        <w:rPr>
          <w:rFonts w:eastAsia="Times New Roman" w:cs="Arial"/>
          <w:szCs w:val="22"/>
          <w:lang w:eastAsia="es-CO"/>
        </w:rPr>
        <w:t>.</w:t>
      </w:r>
    </w:p>
    <w:p w:rsidR="00934AFE" w:rsidRPr="0024330A" w:rsidRDefault="00934AFE" w:rsidP="00EF3980">
      <w:pPr>
        <w:spacing w:before="0"/>
        <w:contextualSpacing/>
        <w:textAlignment w:val="baseline"/>
        <w:rPr>
          <w:rFonts w:eastAsia="Times New Roman" w:cs="Arial"/>
          <w:szCs w:val="22"/>
          <w:u w:val="single"/>
          <w:lang w:eastAsia="es-CO"/>
        </w:rPr>
      </w:pPr>
    </w:p>
    <w:p w:rsidR="00934AFE" w:rsidRPr="0024330A" w:rsidRDefault="00934AFE"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t xml:space="preserve">Para la vigencia 2019, la Entidad Territorial diligenció el Formulario Pólizas del </w:t>
      </w:r>
      <w:r w:rsidR="00986C43" w:rsidRPr="0024330A">
        <w:rPr>
          <w:rFonts w:eastAsia="Times New Roman" w:cs="Arial"/>
          <w:szCs w:val="22"/>
          <w:lang w:eastAsia="es-CO"/>
        </w:rPr>
        <w:t>C</w:t>
      </w:r>
      <w:r w:rsidRPr="0024330A">
        <w:rPr>
          <w:rFonts w:eastAsia="Times New Roman" w:cs="Arial"/>
          <w:szCs w:val="22"/>
          <w:lang w:eastAsia="es-CO"/>
        </w:rPr>
        <w:t>ontrato</w:t>
      </w:r>
      <w:r w:rsidR="001944E2">
        <w:rPr>
          <w:rFonts w:eastAsia="Times New Roman" w:cs="Arial"/>
          <w:szCs w:val="22"/>
          <w:lang w:eastAsia="es-CO"/>
        </w:rPr>
        <w:t xml:space="preserve"> </w:t>
      </w:r>
      <w:r w:rsidR="001944E2" w:rsidRPr="0024330A">
        <w:rPr>
          <w:rFonts w:eastAsia="Times New Roman" w:cs="Arial"/>
          <w:szCs w:val="22"/>
          <w:lang w:eastAsia="es-CO"/>
        </w:rPr>
        <w:t>COV-LP-001-2019</w:t>
      </w:r>
      <w:r w:rsidR="00045352" w:rsidRPr="00045352">
        <w:rPr>
          <w:rFonts w:eastAsia="Calibri" w:cs="Arial"/>
          <w:szCs w:val="22"/>
          <w:lang w:val="es-ES_tradnl"/>
        </w:rPr>
        <w:t xml:space="preserve"> </w:t>
      </w:r>
      <w:r w:rsidR="00045352" w:rsidRPr="0024330A">
        <w:rPr>
          <w:rFonts w:eastAsia="Calibri" w:cs="Arial"/>
          <w:szCs w:val="22"/>
          <w:lang w:val="es-ES_tradnl"/>
        </w:rPr>
        <w:t xml:space="preserve">suscrito con la Fundación Para la Innovación Social Hacia el Desarrollo </w:t>
      </w:r>
      <w:r w:rsidR="00045352">
        <w:rPr>
          <w:rFonts w:eastAsia="Calibri" w:cs="Arial"/>
          <w:szCs w:val="22"/>
          <w:lang w:val="es-ES_tradnl"/>
        </w:rPr>
        <w:t>–</w:t>
      </w:r>
      <w:r w:rsidR="00045352" w:rsidRPr="0024330A">
        <w:rPr>
          <w:rFonts w:eastAsia="Calibri" w:cs="Arial"/>
          <w:szCs w:val="22"/>
          <w:lang w:val="es-ES_tradnl"/>
        </w:rPr>
        <w:t xml:space="preserve"> FISDESA</w:t>
      </w:r>
      <w:r w:rsidR="00045352">
        <w:rPr>
          <w:rFonts w:eastAsia="Calibri" w:cs="Arial"/>
          <w:szCs w:val="22"/>
          <w:lang w:val="es-ES_tradnl"/>
        </w:rPr>
        <w:t>.</w:t>
      </w:r>
      <w:r w:rsidRPr="0024330A">
        <w:rPr>
          <w:rFonts w:eastAsia="Times New Roman" w:cs="Arial"/>
          <w:szCs w:val="22"/>
          <w:lang w:eastAsia="es-CO"/>
        </w:rPr>
        <w:t xml:space="preserve">, cumpliendo con lo establecido en la </w:t>
      </w:r>
      <w:r w:rsidR="006E18D3" w:rsidRPr="0024330A">
        <w:rPr>
          <w:rFonts w:eastAsia="Times New Roman" w:cs="Arial"/>
          <w:szCs w:val="22"/>
          <w:lang w:eastAsia="es-CO"/>
        </w:rPr>
        <w:t>cláusula</w:t>
      </w:r>
      <w:r w:rsidRPr="0024330A">
        <w:rPr>
          <w:rFonts w:eastAsia="Times New Roman" w:cs="Arial"/>
          <w:szCs w:val="22"/>
          <w:lang w:eastAsia="es-CO"/>
        </w:rPr>
        <w:t xml:space="preserve"> </w:t>
      </w:r>
      <w:r w:rsidR="006E18D3" w:rsidRPr="0024330A">
        <w:rPr>
          <w:rFonts w:eastAsia="Times New Roman" w:cs="Arial"/>
          <w:szCs w:val="22"/>
          <w:lang w:eastAsia="es-CO"/>
        </w:rPr>
        <w:t>octava de</w:t>
      </w:r>
      <w:r w:rsidR="00045352">
        <w:rPr>
          <w:rFonts w:eastAsia="Times New Roman" w:cs="Arial"/>
          <w:szCs w:val="22"/>
          <w:lang w:eastAsia="es-CO"/>
        </w:rPr>
        <w:t xml:space="preserve">l mencionado contracto </w:t>
      </w:r>
      <w:r w:rsidRPr="0024330A">
        <w:rPr>
          <w:rFonts w:eastAsia="Times New Roman" w:cs="Arial"/>
          <w:szCs w:val="22"/>
          <w:lang w:eastAsia="es-CO"/>
        </w:rPr>
        <w:t>sobre l</w:t>
      </w:r>
      <w:r w:rsidR="006E18D3" w:rsidRPr="0024330A">
        <w:rPr>
          <w:rFonts w:eastAsia="Times New Roman" w:cs="Arial"/>
          <w:szCs w:val="22"/>
          <w:lang w:eastAsia="es-CO"/>
        </w:rPr>
        <w:t>as garantías.</w:t>
      </w:r>
      <w:r w:rsidR="003713EF" w:rsidRPr="0024330A">
        <w:rPr>
          <w:rFonts w:eastAsia="Times New Roman" w:cs="Arial"/>
          <w:szCs w:val="22"/>
          <w:lang w:eastAsia="es-CO"/>
        </w:rPr>
        <w:t xml:space="preserve"> Vale la pena señalar que la Entidad Territorial no aportó las </w:t>
      </w:r>
      <w:r w:rsidR="009F1581" w:rsidRPr="0024330A">
        <w:rPr>
          <w:rFonts w:eastAsia="Times New Roman" w:cs="Arial"/>
          <w:szCs w:val="22"/>
          <w:lang w:eastAsia="es-CO"/>
        </w:rPr>
        <w:t>pólizas</w:t>
      </w:r>
      <w:r w:rsidR="003713EF" w:rsidRPr="0024330A">
        <w:rPr>
          <w:rFonts w:eastAsia="Times New Roman" w:cs="Arial"/>
          <w:szCs w:val="22"/>
          <w:lang w:eastAsia="es-CO"/>
        </w:rPr>
        <w:t>, ni realizó su publicación en la plataforma Colombia Compra Eficiente -</w:t>
      </w:r>
      <w:r w:rsidR="000D25E0" w:rsidRPr="0024330A">
        <w:rPr>
          <w:rFonts w:eastAsia="Times New Roman" w:cs="Arial"/>
          <w:szCs w:val="22"/>
          <w:lang w:eastAsia="es-CO"/>
        </w:rPr>
        <w:t xml:space="preserve"> </w:t>
      </w:r>
      <w:r w:rsidR="003713EF" w:rsidRPr="0024330A">
        <w:rPr>
          <w:rFonts w:eastAsia="Times New Roman" w:cs="Arial"/>
          <w:szCs w:val="22"/>
          <w:lang w:eastAsia="es-CO"/>
        </w:rPr>
        <w:t>SECOP.</w:t>
      </w:r>
    </w:p>
    <w:p w:rsidR="0001793D" w:rsidRPr="0024330A" w:rsidRDefault="0001793D" w:rsidP="00EF3980">
      <w:pPr>
        <w:spacing w:before="0"/>
        <w:contextualSpacing/>
        <w:textAlignment w:val="baseline"/>
        <w:rPr>
          <w:rFonts w:eastAsia="Times New Roman" w:cs="Arial"/>
          <w:szCs w:val="22"/>
          <w:lang w:eastAsia="es-CO"/>
        </w:rPr>
      </w:pPr>
    </w:p>
    <w:p w:rsidR="0001793D" w:rsidRPr="0024330A" w:rsidRDefault="0001793D"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lastRenderedPageBreak/>
        <w:t xml:space="preserve">Ahora bien, para la vigencia 2020, </w:t>
      </w:r>
      <w:r w:rsidR="001944E2">
        <w:rPr>
          <w:rFonts w:eastAsia="Times New Roman" w:cs="Arial"/>
          <w:szCs w:val="22"/>
          <w:lang w:eastAsia="es-CO"/>
        </w:rPr>
        <w:t xml:space="preserve">el Contrato </w:t>
      </w:r>
      <w:r w:rsidR="001944E2" w:rsidRPr="0024330A">
        <w:rPr>
          <w:rFonts w:eastAsia="Times New Roman" w:cs="Arial"/>
          <w:szCs w:val="22"/>
          <w:lang w:eastAsia="es-CO"/>
        </w:rPr>
        <w:t>LP-COV-001-2020</w:t>
      </w:r>
      <w:r w:rsidR="00045352">
        <w:rPr>
          <w:rFonts w:eastAsia="Times New Roman" w:cs="Arial"/>
          <w:szCs w:val="22"/>
          <w:lang w:eastAsia="es-CO"/>
        </w:rPr>
        <w:t xml:space="preserve"> </w:t>
      </w:r>
      <w:r w:rsidR="00045352" w:rsidRPr="0024330A">
        <w:rPr>
          <w:rFonts w:eastAsia="Times New Roman" w:cs="Arial"/>
          <w:szCs w:val="22"/>
          <w:lang w:eastAsia="es-CO"/>
        </w:rPr>
        <w:t>suscrito con la Fundación para el Desarrollo de la Educación y la Salud</w:t>
      </w:r>
      <w:r w:rsidR="00045352">
        <w:rPr>
          <w:rFonts w:eastAsia="Times New Roman" w:cs="Arial"/>
          <w:szCs w:val="22"/>
          <w:lang w:eastAsia="es-CO"/>
        </w:rPr>
        <w:t>,</w:t>
      </w:r>
      <w:r w:rsidRPr="0024330A">
        <w:rPr>
          <w:rFonts w:eastAsia="Times New Roman" w:cs="Arial"/>
          <w:szCs w:val="22"/>
          <w:lang w:eastAsia="es-CO"/>
        </w:rPr>
        <w:t xml:space="preserve"> estableció la obligación por parte del contratista de constituir amparos por concepto de </w:t>
      </w:r>
      <w:r w:rsidR="00986C43" w:rsidRPr="0024330A">
        <w:rPr>
          <w:rFonts w:eastAsia="Times New Roman" w:cs="Arial"/>
          <w:szCs w:val="22"/>
          <w:lang w:eastAsia="es-CO"/>
        </w:rPr>
        <w:t>c</w:t>
      </w:r>
      <w:r w:rsidRPr="0024330A">
        <w:rPr>
          <w:rFonts w:eastAsia="Times New Roman" w:cs="Arial"/>
          <w:szCs w:val="22"/>
          <w:lang w:eastAsia="es-CO"/>
        </w:rPr>
        <w:t xml:space="preserve">umplimiento general del contrato, </w:t>
      </w:r>
      <w:r w:rsidR="00986C43" w:rsidRPr="0024330A">
        <w:rPr>
          <w:rFonts w:eastAsia="Times New Roman" w:cs="Arial"/>
          <w:szCs w:val="22"/>
          <w:lang w:eastAsia="es-CO"/>
        </w:rPr>
        <w:t>c</w:t>
      </w:r>
      <w:r w:rsidRPr="0024330A">
        <w:rPr>
          <w:rFonts w:eastAsia="Times New Roman" w:cs="Arial"/>
          <w:szCs w:val="22"/>
          <w:lang w:eastAsia="es-CO"/>
        </w:rPr>
        <w:t xml:space="preserve">alidad, </w:t>
      </w:r>
      <w:r w:rsidR="00986C43" w:rsidRPr="0024330A">
        <w:rPr>
          <w:rFonts w:eastAsia="Times New Roman" w:cs="Arial"/>
          <w:szCs w:val="22"/>
          <w:lang w:eastAsia="es-CO"/>
        </w:rPr>
        <w:t>b</w:t>
      </w:r>
      <w:r w:rsidRPr="0024330A">
        <w:rPr>
          <w:rFonts w:eastAsia="Times New Roman" w:cs="Arial"/>
          <w:szCs w:val="22"/>
          <w:lang w:eastAsia="es-CO"/>
        </w:rPr>
        <w:t xml:space="preserve">uen manejo y correcta inversión del anticipo, </w:t>
      </w:r>
      <w:r w:rsidR="00986C43" w:rsidRPr="0024330A">
        <w:rPr>
          <w:rFonts w:eastAsia="Times New Roman" w:cs="Arial"/>
          <w:szCs w:val="22"/>
          <w:lang w:eastAsia="es-CO"/>
        </w:rPr>
        <w:t>s</w:t>
      </w:r>
      <w:r w:rsidRPr="0024330A">
        <w:rPr>
          <w:rFonts w:eastAsia="Times New Roman" w:cs="Arial"/>
          <w:szCs w:val="22"/>
          <w:lang w:eastAsia="es-CO"/>
        </w:rPr>
        <w:t xml:space="preserve">alarios y prestaciones sociales y </w:t>
      </w:r>
      <w:r w:rsidR="00986C43" w:rsidRPr="0024330A">
        <w:rPr>
          <w:rFonts w:eastAsia="Times New Roman" w:cs="Arial"/>
          <w:szCs w:val="22"/>
          <w:lang w:eastAsia="es-CO"/>
        </w:rPr>
        <w:t>r</w:t>
      </w:r>
      <w:r w:rsidRPr="0024330A">
        <w:rPr>
          <w:rFonts w:eastAsia="Times New Roman" w:cs="Arial"/>
          <w:szCs w:val="22"/>
          <w:lang w:eastAsia="es-CO"/>
        </w:rPr>
        <w:t xml:space="preserve">esponsabilidad civil extracontractual, en los términos señalados en la cláusula octava del mismo. No obstante, la Entidad reportó información en este </w:t>
      </w:r>
      <w:r w:rsidR="00986C43" w:rsidRPr="0024330A">
        <w:rPr>
          <w:rFonts w:eastAsia="Times New Roman" w:cs="Arial"/>
          <w:szCs w:val="22"/>
          <w:lang w:eastAsia="es-CO"/>
        </w:rPr>
        <w:t>F</w:t>
      </w:r>
      <w:r w:rsidRPr="0024330A">
        <w:rPr>
          <w:rFonts w:eastAsia="Times New Roman" w:cs="Arial"/>
          <w:szCs w:val="22"/>
          <w:lang w:eastAsia="es-CO"/>
        </w:rPr>
        <w:t>ormulario solamente para este último</w:t>
      </w:r>
      <w:r w:rsidR="009F1581" w:rsidRPr="0024330A">
        <w:rPr>
          <w:rFonts w:eastAsia="Times New Roman" w:cs="Arial"/>
          <w:szCs w:val="22"/>
          <w:lang w:eastAsia="es-CO"/>
        </w:rPr>
        <w:t xml:space="preserve"> concepto</w:t>
      </w:r>
      <w:r w:rsidRPr="0024330A">
        <w:rPr>
          <w:rFonts w:eastAsia="Times New Roman" w:cs="Arial"/>
          <w:szCs w:val="22"/>
          <w:lang w:eastAsia="es-CO"/>
        </w:rPr>
        <w:t>, omitiendo el reporte de la póliza No. 46-44-101009644, aprobada por el Municipio de Coveñas mediante Resolución No. 011 del 27 de febrero de 2020.</w:t>
      </w:r>
    </w:p>
    <w:p w:rsidR="006E18D3" w:rsidRPr="0024330A" w:rsidRDefault="006E18D3" w:rsidP="00EF3980">
      <w:pPr>
        <w:spacing w:before="0"/>
        <w:contextualSpacing/>
        <w:textAlignment w:val="baseline"/>
        <w:rPr>
          <w:rFonts w:eastAsia="Times New Roman" w:cs="Arial"/>
          <w:szCs w:val="22"/>
          <w:lang w:eastAsia="es-CO"/>
        </w:rPr>
      </w:pPr>
    </w:p>
    <w:p w:rsidR="00934AFE" w:rsidRPr="0024330A" w:rsidRDefault="00934AFE" w:rsidP="00EF3980">
      <w:pPr>
        <w:spacing w:before="0"/>
        <w:contextualSpacing/>
        <w:textAlignment w:val="baseline"/>
        <w:rPr>
          <w:rFonts w:eastAsia="Times New Roman" w:cs="Arial"/>
          <w:szCs w:val="22"/>
          <w:lang w:eastAsia="es-CO"/>
        </w:rPr>
      </w:pPr>
      <w:r w:rsidRPr="0024330A">
        <w:rPr>
          <w:rFonts w:eastAsia="Times New Roman" w:cs="Arial"/>
          <w:szCs w:val="22"/>
          <w:u w:val="single"/>
          <w:lang w:eastAsia="es-CO"/>
        </w:rPr>
        <w:t xml:space="preserve">C. Servicio </w:t>
      </w:r>
      <w:r w:rsidR="00986C43" w:rsidRPr="0024330A">
        <w:rPr>
          <w:rFonts w:eastAsia="Times New Roman" w:cs="Arial"/>
          <w:szCs w:val="22"/>
          <w:u w:val="single"/>
          <w:lang w:eastAsia="es-CO"/>
        </w:rPr>
        <w:t>c</w:t>
      </w:r>
      <w:r w:rsidRPr="0024330A">
        <w:rPr>
          <w:rFonts w:eastAsia="Times New Roman" w:cs="Arial"/>
          <w:szCs w:val="22"/>
          <w:u w:val="single"/>
          <w:lang w:eastAsia="es-CO"/>
        </w:rPr>
        <w:t>ontratado</w:t>
      </w:r>
      <w:r w:rsidR="00986C43" w:rsidRPr="0024330A">
        <w:rPr>
          <w:rFonts w:eastAsia="Times New Roman" w:cs="Arial"/>
          <w:szCs w:val="22"/>
          <w:lang w:eastAsia="es-CO"/>
        </w:rPr>
        <w:t>.</w:t>
      </w:r>
    </w:p>
    <w:p w:rsidR="00934AFE" w:rsidRPr="0024330A" w:rsidRDefault="00934AFE" w:rsidP="00EF3980">
      <w:pPr>
        <w:spacing w:before="0"/>
        <w:contextualSpacing/>
        <w:textAlignment w:val="baseline"/>
        <w:rPr>
          <w:rFonts w:eastAsia="Times New Roman" w:cs="Arial"/>
          <w:szCs w:val="22"/>
          <w:u w:val="single"/>
          <w:lang w:eastAsia="es-CO"/>
        </w:rPr>
      </w:pPr>
    </w:p>
    <w:p w:rsidR="009F1581" w:rsidRPr="0024330A" w:rsidRDefault="009F1581" w:rsidP="00EF3980">
      <w:pPr>
        <w:spacing w:before="0"/>
        <w:contextualSpacing/>
        <w:textAlignment w:val="baseline"/>
        <w:rPr>
          <w:rFonts w:eastAsia="Calibri" w:cs="Arial"/>
          <w:szCs w:val="22"/>
          <w:lang w:val="es-ES_tradnl"/>
        </w:rPr>
      </w:pPr>
      <w:r w:rsidRPr="0024330A">
        <w:rPr>
          <w:rFonts w:eastAsia="Calibri" w:cs="Arial"/>
          <w:szCs w:val="22"/>
          <w:lang w:val="es-ES_tradnl"/>
        </w:rPr>
        <w:t xml:space="preserve">El </w:t>
      </w:r>
      <w:r w:rsidR="00817B02" w:rsidRPr="0024330A">
        <w:rPr>
          <w:rFonts w:eastAsia="Calibri" w:cs="Arial"/>
          <w:szCs w:val="22"/>
          <w:lang w:val="es-ES_tradnl"/>
        </w:rPr>
        <w:t>Municipio garantizó la ejecución del P</w:t>
      </w:r>
      <w:r w:rsidRPr="0024330A">
        <w:rPr>
          <w:rFonts w:eastAsia="Calibri" w:cs="Arial"/>
          <w:szCs w:val="22"/>
          <w:lang w:val="es-ES_tradnl"/>
        </w:rPr>
        <w:t>AE en 2019 mediante la suscripción del Contrato COV-LP-001-2019</w:t>
      </w:r>
      <w:r w:rsidR="00585717" w:rsidRPr="0024330A">
        <w:rPr>
          <w:rFonts w:eastAsia="Calibri" w:cs="Arial"/>
          <w:szCs w:val="22"/>
          <w:lang w:val="es-ES_tradnl"/>
        </w:rPr>
        <w:t xml:space="preserve"> suscrito con la Fundación Para </w:t>
      </w:r>
      <w:r w:rsidR="004347D7" w:rsidRPr="0024330A">
        <w:rPr>
          <w:rFonts w:eastAsia="Calibri" w:cs="Arial"/>
          <w:szCs w:val="22"/>
          <w:lang w:val="es-ES_tradnl"/>
        </w:rPr>
        <w:t>l</w:t>
      </w:r>
      <w:r w:rsidR="00585717" w:rsidRPr="0024330A">
        <w:rPr>
          <w:rFonts w:eastAsia="Calibri" w:cs="Arial"/>
          <w:szCs w:val="22"/>
          <w:lang w:val="es-ES_tradnl"/>
        </w:rPr>
        <w:t xml:space="preserve">a Innovación Social Hacia </w:t>
      </w:r>
      <w:r w:rsidR="004347D7" w:rsidRPr="0024330A">
        <w:rPr>
          <w:rFonts w:eastAsia="Calibri" w:cs="Arial"/>
          <w:szCs w:val="22"/>
          <w:lang w:val="es-ES_tradnl"/>
        </w:rPr>
        <w:t>e</w:t>
      </w:r>
      <w:r w:rsidR="00585717" w:rsidRPr="0024330A">
        <w:rPr>
          <w:rFonts w:eastAsia="Calibri" w:cs="Arial"/>
          <w:szCs w:val="22"/>
          <w:lang w:val="es-ES_tradnl"/>
        </w:rPr>
        <w:t xml:space="preserve">l Desarrollo </w:t>
      </w:r>
      <w:r w:rsidR="007B7041" w:rsidRPr="0024330A">
        <w:rPr>
          <w:rFonts w:eastAsia="Calibri" w:cs="Arial"/>
          <w:szCs w:val="22"/>
          <w:lang w:val="es-ES_tradnl"/>
        </w:rPr>
        <w:t xml:space="preserve">- </w:t>
      </w:r>
      <w:r w:rsidR="00585717" w:rsidRPr="0024330A">
        <w:rPr>
          <w:rFonts w:eastAsia="Calibri" w:cs="Arial"/>
          <w:szCs w:val="22"/>
          <w:lang w:val="es-ES_tradnl"/>
        </w:rPr>
        <w:t>FISDESA</w:t>
      </w:r>
      <w:r w:rsidRPr="0024330A">
        <w:rPr>
          <w:rFonts w:eastAsia="Calibri" w:cs="Arial"/>
          <w:szCs w:val="22"/>
          <w:lang w:val="es-ES_tradnl"/>
        </w:rPr>
        <w:t>, atendiendo</w:t>
      </w:r>
      <w:r w:rsidR="00817B02" w:rsidRPr="0024330A">
        <w:rPr>
          <w:rFonts w:eastAsia="Calibri" w:cs="Arial"/>
          <w:szCs w:val="22"/>
          <w:lang w:val="es-ES_tradnl"/>
        </w:rPr>
        <w:t xml:space="preserve"> once de l</w:t>
      </w:r>
      <w:r w:rsidR="00AD0459" w:rsidRPr="0024330A">
        <w:rPr>
          <w:rFonts w:eastAsia="Calibri" w:cs="Arial"/>
          <w:szCs w:val="22"/>
          <w:lang w:val="es-ES_tradnl"/>
        </w:rPr>
        <w:t>a</w:t>
      </w:r>
      <w:r w:rsidR="00817B02" w:rsidRPr="0024330A">
        <w:rPr>
          <w:rFonts w:eastAsia="Calibri" w:cs="Arial"/>
          <w:szCs w:val="22"/>
          <w:lang w:val="es-ES_tradnl"/>
        </w:rPr>
        <w:t>s doce</w:t>
      </w:r>
      <w:r w:rsidR="00AD0459" w:rsidRPr="0024330A">
        <w:rPr>
          <w:rFonts w:eastAsia="Calibri" w:cs="Arial"/>
          <w:szCs w:val="22"/>
          <w:lang w:val="es-ES_tradnl"/>
        </w:rPr>
        <w:t xml:space="preserve"> sedes</w:t>
      </w:r>
      <w:r w:rsidR="00817B02" w:rsidRPr="0024330A">
        <w:rPr>
          <w:rFonts w:eastAsia="Calibri" w:cs="Arial"/>
          <w:szCs w:val="22"/>
          <w:lang w:val="es-ES_tradnl"/>
        </w:rPr>
        <w:t xml:space="preserve"> en su jurisdicción, </w:t>
      </w:r>
      <w:r w:rsidRPr="0024330A">
        <w:rPr>
          <w:rFonts w:eastAsia="Calibri" w:cs="Arial"/>
          <w:szCs w:val="22"/>
          <w:lang w:val="es-ES_tradnl"/>
        </w:rPr>
        <w:t>con la focalización de</w:t>
      </w:r>
      <w:r w:rsidR="00817B02" w:rsidRPr="0024330A">
        <w:rPr>
          <w:rFonts w:eastAsia="Calibri" w:cs="Arial"/>
          <w:szCs w:val="22"/>
          <w:lang w:val="es-ES_tradnl"/>
        </w:rPr>
        <w:t xml:space="preserve"> 1.735 niños y jóvenes</w:t>
      </w:r>
      <w:r w:rsidRPr="0024330A">
        <w:rPr>
          <w:rFonts w:eastAsia="Calibri" w:cs="Arial"/>
          <w:szCs w:val="22"/>
          <w:lang w:val="es-ES_tradnl"/>
        </w:rPr>
        <w:t xml:space="preserve"> que recibieron el </w:t>
      </w:r>
      <w:r w:rsidR="007B7041" w:rsidRPr="0024330A">
        <w:rPr>
          <w:rFonts w:eastAsia="Calibri" w:cs="Arial"/>
          <w:szCs w:val="22"/>
          <w:lang w:val="es-ES_tradnl"/>
        </w:rPr>
        <w:t>c</w:t>
      </w:r>
      <w:r w:rsidRPr="0024330A">
        <w:rPr>
          <w:rFonts w:eastAsia="Calibri" w:cs="Arial"/>
          <w:szCs w:val="22"/>
          <w:lang w:val="es-ES_tradnl"/>
        </w:rPr>
        <w:t xml:space="preserve">omplemento </w:t>
      </w:r>
      <w:r w:rsidR="007B7041" w:rsidRPr="0024330A">
        <w:rPr>
          <w:rFonts w:eastAsia="Calibri" w:cs="Arial"/>
          <w:szCs w:val="22"/>
          <w:lang w:val="es-ES_tradnl"/>
        </w:rPr>
        <w:t>a</w:t>
      </w:r>
      <w:r w:rsidRPr="0024330A">
        <w:rPr>
          <w:rFonts w:eastAsia="Calibri" w:cs="Arial"/>
          <w:szCs w:val="22"/>
          <w:lang w:val="es-ES_tradnl"/>
        </w:rPr>
        <w:t xml:space="preserve">limentario </w:t>
      </w:r>
      <w:r w:rsidR="007B7041" w:rsidRPr="0024330A">
        <w:rPr>
          <w:rFonts w:eastAsia="Calibri" w:cs="Arial"/>
          <w:szCs w:val="22"/>
          <w:lang w:val="es-ES_tradnl"/>
        </w:rPr>
        <w:t>j</w:t>
      </w:r>
      <w:r w:rsidRPr="0024330A">
        <w:rPr>
          <w:rFonts w:eastAsia="Calibri" w:cs="Arial"/>
          <w:szCs w:val="22"/>
          <w:lang w:val="es-ES_tradnl"/>
        </w:rPr>
        <w:t xml:space="preserve">ornada </w:t>
      </w:r>
      <w:r w:rsidR="007B7041" w:rsidRPr="0024330A">
        <w:rPr>
          <w:rFonts w:eastAsia="Calibri" w:cs="Arial"/>
          <w:szCs w:val="22"/>
          <w:lang w:val="es-ES_tradnl"/>
        </w:rPr>
        <w:t>m</w:t>
      </w:r>
      <w:r w:rsidRPr="0024330A">
        <w:rPr>
          <w:rFonts w:eastAsia="Calibri" w:cs="Arial"/>
          <w:szCs w:val="22"/>
          <w:lang w:val="es-ES_tradnl"/>
        </w:rPr>
        <w:t>añana</w:t>
      </w:r>
      <w:r w:rsidR="00817B02" w:rsidRPr="0024330A">
        <w:rPr>
          <w:rFonts w:eastAsia="Calibri" w:cs="Arial"/>
          <w:szCs w:val="22"/>
          <w:lang w:val="es-ES_tradnl"/>
        </w:rPr>
        <w:t xml:space="preserve"> durante 129 días del calendario escolar</w:t>
      </w:r>
      <w:r w:rsidRPr="0024330A">
        <w:rPr>
          <w:rFonts w:eastAsia="Calibri" w:cs="Arial"/>
          <w:szCs w:val="22"/>
          <w:lang w:val="es-ES_tradnl"/>
        </w:rPr>
        <w:t xml:space="preserve">, </w:t>
      </w:r>
      <w:r w:rsidR="00817B02" w:rsidRPr="0024330A">
        <w:rPr>
          <w:rFonts w:eastAsia="Calibri" w:cs="Arial"/>
          <w:szCs w:val="22"/>
          <w:lang w:val="es-ES_tradnl"/>
        </w:rPr>
        <w:t>por un valor unitario de $1.692</w:t>
      </w:r>
      <w:r w:rsidR="00FB06B6" w:rsidRPr="0024330A">
        <w:rPr>
          <w:rFonts w:eastAsia="Calibri" w:cs="Arial"/>
          <w:szCs w:val="22"/>
          <w:lang w:val="es-ES_tradnl"/>
        </w:rPr>
        <w:t>, para un total de 223</w:t>
      </w:r>
      <w:r w:rsidR="00AD0459" w:rsidRPr="0024330A">
        <w:rPr>
          <w:rFonts w:eastAsia="Calibri" w:cs="Arial"/>
          <w:szCs w:val="22"/>
          <w:lang w:val="es-ES_tradnl"/>
        </w:rPr>
        <w:t>.</w:t>
      </w:r>
      <w:r w:rsidR="00FB06B6" w:rsidRPr="0024330A">
        <w:rPr>
          <w:rFonts w:eastAsia="Calibri" w:cs="Arial"/>
          <w:szCs w:val="22"/>
          <w:lang w:val="es-ES_tradnl"/>
        </w:rPr>
        <w:t>815 complementos entregados entre el 29 de abril y e</w:t>
      </w:r>
      <w:r w:rsidR="00817B02" w:rsidRPr="0024330A">
        <w:rPr>
          <w:rFonts w:eastAsia="Calibri" w:cs="Arial"/>
          <w:szCs w:val="22"/>
          <w:lang w:val="es-ES_tradnl"/>
        </w:rPr>
        <w:t>l 6 de diciembre de 2019</w:t>
      </w:r>
      <w:r w:rsidR="00FB06B6" w:rsidRPr="0024330A">
        <w:rPr>
          <w:rFonts w:eastAsia="Calibri" w:cs="Arial"/>
          <w:szCs w:val="22"/>
          <w:lang w:val="es-ES_tradnl"/>
        </w:rPr>
        <w:t xml:space="preserve">, por un valor </w:t>
      </w:r>
      <w:r w:rsidR="00817B02" w:rsidRPr="0024330A">
        <w:rPr>
          <w:rFonts w:eastAsia="Calibri" w:cs="Arial"/>
          <w:szCs w:val="22"/>
          <w:lang w:val="es-ES_tradnl"/>
        </w:rPr>
        <w:t>de $567.056.150.</w:t>
      </w:r>
    </w:p>
    <w:p w:rsidR="009F1581" w:rsidRPr="0024330A" w:rsidRDefault="009F1581" w:rsidP="00EF3980">
      <w:pPr>
        <w:spacing w:before="0"/>
        <w:contextualSpacing/>
        <w:textAlignment w:val="baseline"/>
        <w:rPr>
          <w:rFonts w:eastAsia="Calibri" w:cs="Arial"/>
          <w:szCs w:val="22"/>
          <w:lang w:val="es-ES_tradnl"/>
        </w:rPr>
      </w:pPr>
    </w:p>
    <w:p w:rsidR="00817B02" w:rsidRPr="0024330A" w:rsidRDefault="00221DA1" w:rsidP="00EF3980">
      <w:pPr>
        <w:spacing w:before="0"/>
        <w:contextualSpacing/>
        <w:textAlignment w:val="baseline"/>
        <w:rPr>
          <w:rFonts w:eastAsia="Calibri" w:cs="Arial"/>
          <w:szCs w:val="22"/>
          <w:lang w:val="es-ES_tradnl"/>
        </w:rPr>
      </w:pPr>
      <w:r w:rsidRPr="0024330A">
        <w:rPr>
          <w:rFonts w:eastAsia="Calibri" w:cs="Arial"/>
          <w:szCs w:val="22"/>
          <w:lang w:val="es-ES_tradnl"/>
        </w:rPr>
        <w:t xml:space="preserve">A partir de lo anterior, se observan inconsistencias en el </w:t>
      </w:r>
      <w:r w:rsidR="007B7041" w:rsidRPr="0024330A">
        <w:rPr>
          <w:rFonts w:eastAsia="Calibri" w:cs="Arial"/>
          <w:szCs w:val="22"/>
          <w:lang w:val="es-ES_tradnl"/>
        </w:rPr>
        <w:t>F</w:t>
      </w:r>
      <w:r w:rsidRPr="0024330A">
        <w:rPr>
          <w:rFonts w:eastAsia="Calibri" w:cs="Arial"/>
          <w:szCs w:val="22"/>
          <w:lang w:val="es-ES_tradnl"/>
        </w:rPr>
        <w:t xml:space="preserve">ormulario Servicio Contratado en lo referente al valor unitario de la ración, al total de días y raciones ejecutadas </w:t>
      </w:r>
      <w:proofErr w:type="gramStart"/>
      <w:r w:rsidRPr="0024330A">
        <w:rPr>
          <w:rFonts w:eastAsia="Calibri" w:cs="Arial"/>
          <w:szCs w:val="22"/>
          <w:lang w:val="es-ES_tradnl"/>
        </w:rPr>
        <w:t>y</w:t>
      </w:r>
      <w:proofErr w:type="gramEnd"/>
      <w:r w:rsidRPr="0024330A">
        <w:rPr>
          <w:rFonts w:eastAsia="Calibri" w:cs="Arial"/>
          <w:szCs w:val="22"/>
          <w:lang w:val="es-ES_tradnl"/>
        </w:rPr>
        <w:t xml:space="preserve"> por tanto</w:t>
      </w:r>
      <w:r w:rsidR="004B4BCA" w:rsidRPr="0024330A">
        <w:rPr>
          <w:rFonts w:eastAsia="Calibri" w:cs="Arial"/>
          <w:szCs w:val="22"/>
          <w:lang w:val="es-ES_tradnl"/>
        </w:rPr>
        <w:t>,</w:t>
      </w:r>
      <w:r w:rsidRPr="0024330A">
        <w:rPr>
          <w:rFonts w:eastAsia="Calibri" w:cs="Arial"/>
          <w:szCs w:val="22"/>
          <w:lang w:val="es-ES_tradnl"/>
        </w:rPr>
        <w:t xml:space="preserve"> al valor total ejecutado del </w:t>
      </w:r>
      <w:r w:rsidR="007B7041" w:rsidRPr="0024330A">
        <w:rPr>
          <w:rFonts w:eastAsia="Calibri" w:cs="Arial"/>
          <w:szCs w:val="22"/>
          <w:lang w:val="es-ES_tradnl"/>
        </w:rPr>
        <w:t>C</w:t>
      </w:r>
      <w:r w:rsidRPr="0024330A">
        <w:rPr>
          <w:rFonts w:eastAsia="Calibri" w:cs="Arial"/>
          <w:szCs w:val="22"/>
          <w:lang w:val="es-ES_tradnl"/>
        </w:rPr>
        <w:t>ontrato COV-LP-001-2019</w:t>
      </w:r>
      <w:r w:rsidR="00DF4952" w:rsidRPr="0024330A">
        <w:rPr>
          <w:rFonts w:eastAsia="Calibri" w:cs="Arial"/>
          <w:szCs w:val="22"/>
          <w:lang w:val="es-ES_tradnl"/>
        </w:rPr>
        <w:t xml:space="preserve"> suscrito con la Fundación </w:t>
      </w:r>
      <w:r w:rsidR="007B7041" w:rsidRPr="0024330A">
        <w:rPr>
          <w:rFonts w:eastAsia="Calibri" w:cs="Arial"/>
          <w:szCs w:val="22"/>
          <w:lang w:val="es-ES_tradnl"/>
        </w:rPr>
        <w:t>p</w:t>
      </w:r>
      <w:r w:rsidR="00DF4952" w:rsidRPr="0024330A">
        <w:rPr>
          <w:rFonts w:eastAsia="Calibri" w:cs="Arial"/>
          <w:szCs w:val="22"/>
          <w:lang w:val="es-ES_tradnl"/>
        </w:rPr>
        <w:t xml:space="preserve">ara </w:t>
      </w:r>
      <w:r w:rsidR="007B7041" w:rsidRPr="0024330A">
        <w:rPr>
          <w:rFonts w:eastAsia="Calibri" w:cs="Arial"/>
          <w:szCs w:val="22"/>
          <w:lang w:val="es-ES_tradnl"/>
        </w:rPr>
        <w:t>l</w:t>
      </w:r>
      <w:r w:rsidR="00DF4952" w:rsidRPr="0024330A">
        <w:rPr>
          <w:rFonts w:eastAsia="Calibri" w:cs="Arial"/>
          <w:szCs w:val="22"/>
          <w:lang w:val="es-ES_tradnl"/>
        </w:rPr>
        <w:t xml:space="preserve">a Innovación Social </w:t>
      </w:r>
      <w:r w:rsidR="007B7041" w:rsidRPr="0024330A">
        <w:rPr>
          <w:rFonts w:eastAsia="Calibri" w:cs="Arial"/>
          <w:szCs w:val="22"/>
          <w:lang w:val="es-ES_tradnl"/>
        </w:rPr>
        <w:t>H</w:t>
      </w:r>
      <w:r w:rsidR="00DF4952" w:rsidRPr="0024330A">
        <w:rPr>
          <w:rFonts w:eastAsia="Calibri" w:cs="Arial"/>
          <w:szCs w:val="22"/>
          <w:lang w:val="es-ES_tradnl"/>
        </w:rPr>
        <w:t xml:space="preserve">acia </w:t>
      </w:r>
      <w:r w:rsidR="007B7041" w:rsidRPr="0024330A">
        <w:rPr>
          <w:rFonts w:eastAsia="Calibri" w:cs="Arial"/>
          <w:szCs w:val="22"/>
          <w:lang w:val="es-ES_tradnl"/>
        </w:rPr>
        <w:t>e</w:t>
      </w:r>
      <w:r w:rsidR="00DF4952" w:rsidRPr="0024330A">
        <w:rPr>
          <w:rFonts w:eastAsia="Calibri" w:cs="Arial"/>
          <w:szCs w:val="22"/>
          <w:lang w:val="es-ES_tradnl"/>
        </w:rPr>
        <w:t xml:space="preserve">l Desarrollo </w:t>
      </w:r>
      <w:r w:rsidR="007B7041" w:rsidRPr="0024330A">
        <w:rPr>
          <w:rFonts w:eastAsia="Calibri" w:cs="Arial"/>
          <w:szCs w:val="22"/>
          <w:lang w:val="es-ES_tradnl"/>
        </w:rPr>
        <w:t xml:space="preserve">- </w:t>
      </w:r>
      <w:r w:rsidR="00DF4952" w:rsidRPr="0024330A">
        <w:rPr>
          <w:rFonts w:eastAsia="Calibri" w:cs="Arial"/>
          <w:szCs w:val="22"/>
          <w:lang w:val="es-ES_tradnl"/>
        </w:rPr>
        <w:t>FISDESA</w:t>
      </w:r>
      <w:r w:rsidRPr="0024330A">
        <w:rPr>
          <w:rFonts w:eastAsia="Calibri" w:cs="Arial"/>
          <w:szCs w:val="22"/>
          <w:lang w:val="es-ES_tradnl"/>
        </w:rPr>
        <w:t>.</w:t>
      </w:r>
    </w:p>
    <w:p w:rsidR="00FB06B6" w:rsidRPr="0024330A" w:rsidRDefault="00FB06B6" w:rsidP="00EF3980">
      <w:pPr>
        <w:pStyle w:val="Encabezado"/>
        <w:tabs>
          <w:tab w:val="clear" w:pos="4419"/>
          <w:tab w:val="clear" w:pos="8838"/>
        </w:tabs>
        <w:spacing w:before="0"/>
        <w:contextualSpacing/>
        <w:rPr>
          <w:rFonts w:ascii="Arial" w:eastAsia="MS Mincho" w:hAnsi="Arial" w:cs="Arial"/>
          <w:szCs w:val="24"/>
          <w:lang w:val="es-ES" w:eastAsia="es-ES"/>
        </w:rPr>
      </w:pPr>
    </w:p>
    <w:p w:rsidR="00B33FB7" w:rsidRPr="0024330A" w:rsidRDefault="00B33FB7"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9</w:t>
      </w:r>
      <w:r w:rsidRPr="0024330A">
        <w:rPr>
          <w:rFonts w:cs="Arial"/>
          <w:sz w:val="20"/>
        </w:rPr>
        <w:fldChar w:fldCharType="end"/>
      </w:r>
      <w:r w:rsidR="00221DA1" w:rsidRPr="0024330A">
        <w:rPr>
          <w:rFonts w:cs="Arial"/>
          <w:sz w:val="20"/>
        </w:rPr>
        <w:t xml:space="preserve"> Reporte del Formulario Servicio Contratado de la Categoría MEN-PAE del CHIP 2020</w:t>
      </w:r>
    </w:p>
    <w:tbl>
      <w:tblPr>
        <w:tblW w:w="56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8"/>
        <w:gridCol w:w="1063"/>
        <w:gridCol w:w="801"/>
        <w:gridCol w:w="535"/>
        <w:gridCol w:w="665"/>
        <w:gridCol w:w="1067"/>
        <w:gridCol w:w="1329"/>
        <w:gridCol w:w="807"/>
        <w:gridCol w:w="813"/>
        <w:gridCol w:w="767"/>
        <w:gridCol w:w="1205"/>
      </w:tblGrid>
      <w:tr w:rsidR="00B33FB7" w:rsidRPr="0024330A" w:rsidTr="004B4BCA">
        <w:trPr>
          <w:trHeight w:val="1020"/>
        </w:trPr>
        <w:tc>
          <w:tcPr>
            <w:tcW w:w="469"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 xml:space="preserve">CONTRATO </w:t>
            </w:r>
          </w:p>
        </w:tc>
        <w:tc>
          <w:tcPr>
            <w:tcW w:w="532"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TIPO DE RACION</w:t>
            </w:r>
          </w:p>
        </w:tc>
        <w:tc>
          <w:tcPr>
            <w:tcW w:w="401"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PRECIO RACION</w:t>
            </w:r>
          </w:p>
        </w:tc>
        <w:tc>
          <w:tcPr>
            <w:tcW w:w="268"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DIAS CONTRATADOS</w:t>
            </w:r>
          </w:p>
        </w:tc>
        <w:tc>
          <w:tcPr>
            <w:tcW w:w="333"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RACION CONTRATADA DIARIA</w:t>
            </w:r>
          </w:p>
        </w:tc>
        <w:tc>
          <w:tcPr>
            <w:tcW w:w="534"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RACIONES CONTRATADAS</w:t>
            </w:r>
          </w:p>
        </w:tc>
        <w:tc>
          <w:tcPr>
            <w:tcW w:w="665"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VALOR CONTRATADO</w:t>
            </w:r>
          </w:p>
        </w:tc>
        <w:tc>
          <w:tcPr>
            <w:tcW w:w="404"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DÍAS EJECUTADOS</w:t>
            </w:r>
          </w:p>
        </w:tc>
        <w:tc>
          <w:tcPr>
            <w:tcW w:w="407"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RACION EJECUTADA DIARIA</w:t>
            </w:r>
          </w:p>
        </w:tc>
        <w:tc>
          <w:tcPr>
            <w:tcW w:w="384"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RACIONES EJECUTADAS</w:t>
            </w:r>
          </w:p>
        </w:tc>
        <w:tc>
          <w:tcPr>
            <w:tcW w:w="605" w:type="pct"/>
            <w:shd w:val="clear" w:color="000000" w:fill="D9D9D9"/>
            <w:vAlign w:val="center"/>
            <w:hideMark/>
          </w:tcPr>
          <w:p w:rsidR="00B33FB7" w:rsidRPr="0024330A" w:rsidRDefault="00B33FB7" w:rsidP="00EF3980">
            <w:pPr>
              <w:spacing w:before="0"/>
              <w:contextualSpacing/>
              <w:jc w:val="center"/>
              <w:rPr>
                <w:rFonts w:eastAsia="Times New Roman" w:cs="Arial"/>
                <w:b/>
                <w:bCs/>
                <w:color w:val="000000"/>
                <w:sz w:val="14"/>
                <w:szCs w:val="14"/>
                <w:lang w:eastAsia="es-CO"/>
              </w:rPr>
            </w:pPr>
            <w:r w:rsidRPr="0024330A">
              <w:rPr>
                <w:rFonts w:eastAsia="Times New Roman" w:cs="Arial"/>
                <w:b/>
                <w:bCs/>
                <w:color w:val="000000"/>
                <w:sz w:val="14"/>
                <w:szCs w:val="14"/>
                <w:lang w:eastAsia="es-CO"/>
              </w:rPr>
              <w:t>VALOR EJECUTADO</w:t>
            </w:r>
          </w:p>
        </w:tc>
      </w:tr>
      <w:tr w:rsidR="00B33FB7" w:rsidRPr="0024330A" w:rsidTr="004B4BCA">
        <w:trPr>
          <w:trHeight w:val="300"/>
        </w:trPr>
        <w:tc>
          <w:tcPr>
            <w:tcW w:w="469" w:type="pct"/>
            <w:shd w:val="clear" w:color="000000" w:fill="FFF2CC"/>
            <w:noWrap/>
            <w:vAlign w:val="center"/>
            <w:hideMark/>
          </w:tcPr>
          <w:p w:rsidR="00B33FB7" w:rsidRPr="0024330A" w:rsidRDefault="00B33FB7"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xml:space="preserve">COV-LP-001-2019 </w:t>
            </w:r>
          </w:p>
        </w:tc>
        <w:tc>
          <w:tcPr>
            <w:tcW w:w="532" w:type="pct"/>
            <w:shd w:val="clear" w:color="000000" w:fill="FFF2CC"/>
            <w:noWrap/>
            <w:vAlign w:val="center"/>
            <w:hideMark/>
          </w:tcPr>
          <w:p w:rsidR="00B33FB7" w:rsidRPr="0024330A" w:rsidRDefault="00B33FB7" w:rsidP="00EF3980">
            <w:pPr>
              <w:spacing w:before="0"/>
              <w:contextualSpacing/>
              <w:jc w:val="center"/>
              <w:rPr>
                <w:rFonts w:eastAsia="Times New Roman" w:cs="Arial"/>
                <w:color w:val="000000"/>
                <w:sz w:val="16"/>
                <w:szCs w:val="16"/>
                <w:lang w:eastAsia="es-CO"/>
              </w:rPr>
            </w:pPr>
            <w:r w:rsidRPr="0024330A">
              <w:rPr>
                <w:rFonts w:eastAsia="Times New Roman" w:cs="Arial"/>
                <w:color w:val="000000"/>
                <w:sz w:val="16"/>
                <w:szCs w:val="16"/>
                <w:lang w:eastAsia="es-CO"/>
              </w:rPr>
              <w:t>PREPARADA EN SITIO</w:t>
            </w:r>
          </w:p>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eastAsia="Times New Roman" w:cs="Arial"/>
                <w:color w:val="000000"/>
                <w:sz w:val="16"/>
                <w:szCs w:val="16"/>
                <w:lang w:eastAsia="es-CO"/>
              </w:rPr>
              <w:t>CAJM</w:t>
            </w:r>
          </w:p>
        </w:tc>
        <w:tc>
          <w:tcPr>
            <w:tcW w:w="401" w:type="pct"/>
            <w:shd w:val="clear" w:color="000000" w:fill="FFF2CC"/>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$2.550</w:t>
            </w:r>
          </w:p>
        </w:tc>
        <w:tc>
          <w:tcPr>
            <w:tcW w:w="268" w:type="pct"/>
            <w:shd w:val="clear" w:color="000000" w:fill="FFF2CC"/>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138</w:t>
            </w:r>
          </w:p>
        </w:tc>
        <w:tc>
          <w:tcPr>
            <w:tcW w:w="333" w:type="pct"/>
            <w:shd w:val="clear" w:color="000000" w:fill="FFF2CC"/>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1.735</w:t>
            </w:r>
          </w:p>
        </w:tc>
        <w:tc>
          <w:tcPr>
            <w:tcW w:w="534" w:type="pct"/>
            <w:shd w:val="clear" w:color="000000" w:fill="FFF2CC"/>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239.430</w:t>
            </w:r>
          </w:p>
        </w:tc>
        <w:tc>
          <w:tcPr>
            <w:tcW w:w="665" w:type="pct"/>
            <w:shd w:val="clear" w:color="000000" w:fill="FFF2CC"/>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$610.546.500</w:t>
            </w:r>
          </w:p>
        </w:tc>
        <w:tc>
          <w:tcPr>
            <w:tcW w:w="404"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128</w:t>
            </w:r>
          </w:p>
        </w:tc>
        <w:tc>
          <w:tcPr>
            <w:tcW w:w="407"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1.735</w:t>
            </w:r>
          </w:p>
        </w:tc>
        <w:tc>
          <w:tcPr>
            <w:tcW w:w="384"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222.080</w:t>
            </w:r>
          </w:p>
        </w:tc>
        <w:tc>
          <w:tcPr>
            <w:tcW w:w="605"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$566.304.000</w:t>
            </w:r>
          </w:p>
        </w:tc>
      </w:tr>
      <w:tr w:rsidR="00B33FB7" w:rsidRPr="0024330A" w:rsidTr="004B4BCA">
        <w:trPr>
          <w:trHeight w:val="300"/>
        </w:trPr>
        <w:tc>
          <w:tcPr>
            <w:tcW w:w="469" w:type="pct"/>
            <w:shd w:val="clear" w:color="auto" w:fill="auto"/>
            <w:noWrap/>
            <w:vAlign w:val="bottom"/>
            <w:hideMark/>
          </w:tcPr>
          <w:p w:rsidR="00B33FB7" w:rsidRPr="0024330A" w:rsidRDefault="00B33FB7"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xml:space="preserve">LP-COV-001-2020 </w:t>
            </w:r>
          </w:p>
        </w:tc>
        <w:tc>
          <w:tcPr>
            <w:tcW w:w="532" w:type="pct"/>
            <w:shd w:val="clear" w:color="auto" w:fill="auto"/>
            <w:noWrap/>
            <w:vAlign w:val="center"/>
            <w:hideMark/>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eastAsia="Times New Roman" w:cs="Arial"/>
                <w:color w:val="000000"/>
                <w:sz w:val="17"/>
                <w:szCs w:val="17"/>
                <w:lang w:eastAsia="es-CO"/>
              </w:rPr>
              <w:t>RPC</w:t>
            </w:r>
          </w:p>
        </w:tc>
        <w:tc>
          <w:tcPr>
            <w:tcW w:w="401"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$2.608</w:t>
            </w:r>
          </w:p>
        </w:tc>
        <w:tc>
          <w:tcPr>
            <w:tcW w:w="268"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132</w:t>
            </w:r>
          </w:p>
        </w:tc>
        <w:tc>
          <w:tcPr>
            <w:tcW w:w="333"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12.718</w:t>
            </w:r>
          </w:p>
        </w:tc>
        <w:tc>
          <w:tcPr>
            <w:tcW w:w="534"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1.678.776</w:t>
            </w:r>
          </w:p>
        </w:tc>
        <w:tc>
          <w:tcPr>
            <w:tcW w:w="665"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$4.378.247.808</w:t>
            </w:r>
          </w:p>
        </w:tc>
        <w:tc>
          <w:tcPr>
            <w:tcW w:w="404"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132</w:t>
            </w:r>
          </w:p>
        </w:tc>
        <w:tc>
          <w:tcPr>
            <w:tcW w:w="407"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1.798</w:t>
            </w:r>
          </w:p>
        </w:tc>
        <w:tc>
          <w:tcPr>
            <w:tcW w:w="384"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237.336</w:t>
            </w:r>
          </w:p>
        </w:tc>
        <w:tc>
          <w:tcPr>
            <w:tcW w:w="605" w:type="pct"/>
            <w:shd w:val="clear" w:color="000000" w:fill="C00000"/>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$618.972.288</w:t>
            </w:r>
          </w:p>
        </w:tc>
      </w:tr>
      <w:tr w:rsidR="00B33FB7" w:rsidRPr="0024330A" w:rsidTr="004B4BCA">
        <w:trPr>
          <w:trHeight w:val="300"/>
        </w:trPr>
        <w:tc>
          <w:tcPr>
            <w:tcW w:w="469" w:type="pct"/>
            <w:shd w:val="clear" w:color="auto" w:fill="auto"/>
            <w:noWrap/>
            <w:vAlign w:val="bottom"/>
            <w:hideMark/>
          </w:tcPr>
          <w:p w:rsidR="00B33FB7" w:rsidRPr="0024330A" w:rsidRDefault="00B33FB7" w:rsidP="00EF3980">
            <w:pPr>
              <w:spacing w:before="0"/>
              <w:contextualSpacing/>
              <w:jc w:val="left"/>
              <w:rPr>
                <w:rFonts w:eastAsia="Times New Roman" w:cs="Arial"/>
                <w:color w:val="000000"/>
                <w:sz w:val="16"/>
                <w:szCs w:val="16"/>
                <w:lang w:eastAsia="es-CO"/>
              </w:rPr>
            </w:pPr>
            <w:r w:rsidRPr="0024330A">
              <w:rPr>
                <w:rFonts w:eastAsia="Times New Roman" w:cs="Arial"/>
                <w:color w:val="000000"/>
                <w:sz w:val="16"/>
                <w:szCs w:val="16"/>
                <w:lang w:eastAsia="es-CO"/>
              </w:rPr>
              <w:t xml:space="preserve">LP-COV-001-2020 </w:t>
            </w:r>
          </w:p>
        </w:tc>
        <w:tc>
          <w:tcPr>
            <w:tcW w:w="532" w:type="pct"/>
            <w:shd w:val="clear" w:color="auto" w:fill="auto"/>
            <w:noWrap/>
            <w:vAlign w:val="center"/>
            <w:hideMark/>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eastAsia="Times New Roman" w:cs="Arial"/>
                <w:color w:val="000000"/>
                <w:sz w:val="17"/>
                <w:szCs w:val="17"/>
                <w:lang w:eastAsia="es-CO"/>
              </w:rPr>
              <w:t>RPC</w:t>
            </w:r>
          </w:p>
        </w:tc>
        <w:tc>
          <w:tcPr>
            <w:tcW w:w="401"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$2.608</w:t>
            </w:r>
          </w:p>
        </w:tc>
        <w:tc>
          <w:tcPr>
            <w:tcW w:w="268"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45</w:t>
            </w:r>
          </w:p>
        </w:tc>
        <w:tc>
          <w:tcPr>
            <w:tcW w:w="333"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6.359</w:t>
            </w:r>
          </w:p>
        </w:tc>
        <w:tc>
          <w:tcPr>
            <w:tcW w:w="534"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286.155</w:t>
            </w:r>
          </w:p>
        </w:tc>
        <w:tc>
          <w:tcPr>
            <w:tcW w:w="665" w:type="pct"/>
            <w:shd w:val="clear" w:color="auto" w:fill="auto"/>
            <w:noWrap/>
            <w:vAlign w:val="center"/>
          </w:tcPr>
          <w:p w:rsidR="00B33FB7" w:rsidRPr="0024330A" w:rsidRDefault="00B33FB7" w:rsidP="00EF3980">
            <w:pPr>
              <w:spacing w:before="0"/>
              <w:contextualSpacing/>
              <w:jc w:val="center"/>
              <w:rPr>
                <w:rFonts w:eastAsia="Times New Roman" w:cs="Arial"/>
                <w:color w:val="000000"/>
                <w:sz w:val="17"/>
                <w:szCs w:val="17"/>
                <w:lang w:eastAsia="es-CO"/>
              </w:rPr>
            </w:pPr>
            <w:r w:rsidRPr="0024330A">
              <w:rPr>
                <w:rFonts w:cs="Arial"/>
                <w:color w:val="000000"/>
                <w:sz w:val="17"/>
                <w:szCs w:val="17"/>
              </w:rPr>
              <w:t>$746.292.240</w:t>
            </w:r>
          </w:p>
        </w:tc>
        <w:tc>
          <w:tcPr>
            <w:tcW w:w="404" w:type="pct"/>
            <w:shd w:val="clear" w:color="auto" w:fill="C00000"/>
            <w:noWrap/>
            <w:vAlign w:val="center"/>
          </w:tcPr>
          <w:p w:rsidR="00B33FB7" w:rsidRPr="0024330A" w:rsidRDefault="00B33FB7" w:rsidP="00EF3980">
            <w:pPr>
              <w:spacing w:before="0"/>
              <w:contextualSpacing/>
              <w:jc w:val="center"/>
              <w:rPr>
                <w:rFonts w:cs="Arial"/>
                <w:color w:val="000000"/>
                <w:sz w:val="17"/>
                <w:szCs w:val="17"/>
              </w:rPr>
            </w:pPr>
            <w:r w:rsidRPr="0024330A">
              <w:rPr>
                <w:rFonts w:cs="Arial"/>
                <w:color w:val="000000"/>
                <w:sz w:val="17"/>
                <w:szCs w:val="17"/>
              </w:rPr>
              <w:t>45</w:t>
            </w:r>
          </w:p>
        </w:tc>
        <w:tc>
          <w:tcPr>
            <w:tcW w:w="407" w:type="pct"/>
            <w:shd w:val="clear" w:color="auto" w:fill="C00000"/>
            <w:noWrap/>
            <w:vAlign w:val="center"/>
          </w:tcPr>
          <w:p w:rsidR="00B33FB7" w:rsidRPr="0024330A" w:rsidRDefault="00B33FB7" w:rsidP="00EF3980">
            <w:pPr>
              <w:spacing w:before="0"/>
              <w:contextualSpacing/>
              <w:jc w:val="center"/>
              <w:rPr>
                <w:rFonts w:cs="Arial"/>
                <w:color w:val="000000"/>
                <w:sz w:val="17"/>
                <w:szCs w:val="17"/>
              </w:rPr>
            </w:pPr>
            <w:r w:rsidRPr="0024330A">
              <w:rPr>
                <w:rFonts w:cs="Arial"/>
                <w:color w:val="000000"/>
                <w:sz w:val="17"/>
                <w:szCs w:val="17"/>
              </w:rPr>
              <w:t>232</w:t>
            </w:r>
          </w:p>
        </w:tc>
        <w:tc>
          <w:tcPr>
            <w:tcW w:w="384" w:type="pct"/>
            <w:shd w:val="clear" w:color="auto" w:fill="C00000"/>
            <w:noWrap/>
            <w:vAlign w:val="center"/>
          </w:tcPr>
          <w:p w:rsidR="00B33FB7" w:rsidRPr="0024330A" w:rsidRDefault="00B33FB7" w:rsidP="00EF3980">
            <w:pPr>
              <w:spacing w:before="0"/>
              <w:contextualSpacing/>
              <w:jc w:val="center"/>
              <w:rPr>
                <w:rFonts w:cs="Arial"/>
                <w:color w:val="000000"/>
                <w:sz w:val="17"/>
                <w:szCs w:val="17"/>
              </w:rPr>
            </w:pPr>
            <w:r w:rsidRPr="0024330A">
              <w:rPr>
                <w:rFonts w:cs="Arial"/>
                <w:color w:val="000000"/>
                <w:sz w:val="17"/>
                <w:szCs w:val="17"/>
              </w:rPr>
              <w:t>10.440</w:t>
            </w:r>
          </w:p>
        </w:tc>
        <w:tc>
          <w:tcPr>
            <w:tcW w:w="605" w:type="pct"/>
            <w:shd w:val="clear" w:color="auto" w:fill="C00000"/>
            <w:noWrap/>
            <w:vAlign w:val="center"/>
          </w:tcPr>
          <w:p w:rsidR="00B33FB7" w:rsidRPr="0024330A" w:rsidRDefault="00B33FB7" w:rsidP="00EF3980">
            <w:pPr>
              <w:spacing w:before="0"/>
              <w:contextualSpacing/>
              <w:jc w:val="center"/>
              <w:rPr>
                <w:rFonts w:cs="Arial"/>
                <w:color w:val="000000"/>
                <w:sz w:val="17"/>
                <w:szCs w:val="17"/>
              </w:rPr>
            </w:pPr>
            <w:r w:rsidRPr="0024330A">
              <w:rPr>
                <w:rFonts w:cs="Arial"/>
                <w:color w:val="000000"/>
                <w:sz w:val="17"/>
                <w:szCs w:val="17"/>
              </w:rPr>
              <w:t>$27.227.520</w:t>
            </w:r>
          </w:p>
        </w:tc>
      </w:tr>
    </w:tbl>
    <w:p w:rsidR="00221DA1" w:rsidRPr="0024330A" w:rsidRDefault="00221DA1" w:rsidP="00EF3980">
      <w:pPr>
        <w:pStyle w:val="Encabezado"/>
        <w:tabs>
          <w:tab w:val="clear" w:pos="4419"/>
          <w:tab w:val="clear" w:pos="8838"/>
        </w:tabs>
        <w:spacing w:before="0"/>
        <w:contextualSpacing/>
        <w:jc w:val="center"/>
        <w:textAlignment w:val="baseline"/>
        <w:rPr>
          <w:rFonts w:ascii="Arial" w:eastAsia="Times New Roman" w:hAnsi="Arial" w:cs="Arial"/>
          <w:sz w:val="16"/>
          <w:szCs w:val="18"/>
          <w:lang w:eastAsia="es-CO"/>
        </w:rPr>
      </w:pPr>
      <w:r w:rsidRPr="0024330A">
        <w:rPr>
          <w:rFonts w:ascii="Arial" w:eastAsia="Times New Roman" w:hAnsi="Arial" w:cs="Arial"/>
          <w:sz w:val="16"/>
          <w:szCs w:val="18"/>
          <w:lang w:eastAsia="es-CO"/>
        </w:rPr>
        <w:t>Fuente: Categoría MEN-PAE del Consolidador de Hacienda e Información Financiera Pública-CHIP</w:t>
      </w:r>
      <w:r w:rsidR="002B658B" w:rsidRPr="0024330A">
        <w:rPr>
          <w:rFonts w:ascii="Arial" w:eastAsia="Times New Roman" w:hAnsi="Arial" w:cs="Arial"/>
          <w:sz w:val="16"/>
          <w:szCs w:val="18"/>
          <w:lang w:eastAsia="es-CO"/>
        </w:rPr>
        <w:t>.</w:t>
      </w:r>
    </w:p>
    <w:p w:rsidR="00221DA1" w:rsidRPr="0024330A" w:rsidRDefault="00221DA1" w:rsidP="00EF3980">
      <w:pPr>
        <w:pStyle w:val="Encabezado"/>
        <w:tabs>
          <w:tab w:val="clear" w:pos="4419"/>
          <w:tab w:val="clear" w:pos="8838"/>
        </w:tabs>
        <w:spacing w:before="0"/>
        <w:contextualSpacing/>
        <w:textAlignment w:val="baseline"/>
        <w:rPr>
          <w:rFonts w:ascii="Arial" w:eastAsia="Times New Roman" w:hAnsi="Arial" w:cs="Arial"/>
          <w:lang w:eastAsia="es-CO"/>
        </w:rPr>
      </w:pPr>
    </w:p>
    <w:p w:rsidR="009F1581" w:rsidRPr="0024330A" w:rsidRDefault="00221DA1" w:rsidP="00EF3980">
      <w:pPr>
        <w:spacing w:before="0"/>
        <w:contextualSpacing/>
        <w:textAlignment w:val="baseline"/>
        <w:rPr>
          <w:rFonts w:eastAsia="Calibri" w:cs="Arial"/>
          <w:szCs w:val="22"/>
          <w:lang w:val="es-ES_tradnl"/>
        </w:rPr>
      </w:pPr>
      <w:r w:rsidRPr="0024330A">
        <w:rPr>
          <w:rFonts w:eastAsia="Calibri" w:cs="Arial"/>
          <w:szCs w:val="22"/>
          <w:lang w:val="es-ES_tradnl"/>
        </w:rPr>
        <w:t xml:space="preserve">Para 2020, mediante </w:t>
      </w:r>
      <w:r w:rsidR="009F1581" w:rsidRPr="0024330A">
        <w:rPr>
          <w:rFonts w:eastAsia="Calibri" w:cs="Arial"/>
          <w:szCs w:val="22"/>
          <w:lang w:val="es-ES_tradnl"/>
        </w:rPr>
        <w:t>el</w:t>
      </w:r>
      <w:r w:rsidRPr="0024330A">
        <w:rPr>
          <w:rFonts w:eastAsia="Calibri" w:cs="Arial"/>
          <w:szCs w:val="22"/>
          <w:lang w:val="es-ES_tradnl"/>
        </w:rPr>
        <w:t xml:space="preserve"> Contrato LP-COV-001-2020 </w:t>
      </w:r>
      <w:r w:rsidR="00DF4952" w:rsidRPr="0024330A">
        <w:rPr>
          <w:rFonts w:eastAsia="Times New Roman" w:cs="Arial"/>
          <w:szCs w:val="22"/>
          <w:lang w:eastAsia="es-CO"/>
        </w:rPr>
        <w:t>suscrito con la Fundación para el Desarrollo de la Educación y la Salud</w:t>
      </w:r>
      <w:r w:rsidR="009D388C" w:rsidRPr="0024330A">
        <w:rPr>
          <w:rFonts w:eastAsia="Times New Roman" w:cs="Arial"/>
          <w:szCs w:val="22"/>
          <w:lang w:eastAsia="es-CO"/>
        </w:rPr>
        <w:t xml:space="preserve"> </w:t>
      </w:r>
      <w:r w:rsidR="00DF4952" w:rsidRPr="0024330A">
        <w:rPr>
          <w:rFonts w:eastAsia="Times New Roman" w:cs="Arial"/>
          <w:szCs w:val="22"/>
          <w:lang w:eastAsia="es-CO"/>
        </w:rPr>
        <w:t>-</w:t>
      </w:r>
      <w:r w:rsidR="009D388C" w:rsidRPr="0024330A">
        <w:rPr>
          <w:rFonts w:eastAsia="Times New Roman" w:cs="Arial"/>
          <w:szCs w:val="22"/>
          <w:lang w:eastAsia="es-CO"/>
        </w:rPr>
        <w:t xml:space="preserve"> </w:t>
      </w:r>
      <w:r w:rsidR="00DF4952" w:rsidRPr="0024330A">
        <w:rPr>
          <w:rFonts w:eastAsia="Times New Roman" w:cs="Arial"/>
          <w:szCs w:val="22"/>
          <w:lang w:eastAsia="es-CO"/>
        </w:rPr>
        <w:t>EDUSA</w:t>
      </w:r>
      <w:r w:rsidR="00DF4952" w:rsidRPr="0024330A">
        <w:rPr>
          <w:rFonts w:eastAsia="Calibri" w:cs="Arial"/>
          <w:szCs w:val="22"/>
          <w:lang w:val="es-ES_tradnl"/>
        </w:rPr>
        <w:t xml:space="preserve"> </w:t>
      </w:r>
      <w:r w:rsidRPr="0024330A">
        <w:rPr>
          <w:rFonts w:eastAsia="Calibri" w:cs="Arial"/>
          <w:szCs w:val="22"/>
          <w:lang w:val="es-ES_tradnl"/>
        </w:rPr>
        <w:t xml:space="preserve">y sus modificaciones </w:t>
      </w:r>
      <w:r w:rsidR="00BF7709" w:rsidRPr="0024330A">
        <w:rPr>
          <w:rFonts w:eastAsia="Calibri" w:cs="Arial"/>
          <w:szCs w:val="22"/>
          <w:lang w:val="es-ES_tradnl"/>
        </w:rPr>
        <w:t xml:space="preserve">se buscó garantizar </w:t>
      </w:r>
      <w:r w:rsidRPr="0024330A">
        <w:rPr>
          <w:rFonts w:eastAsia="Calibri" w:cs="Arial"/>
          <w:szCs w:val="22"/>
          <w:lang w:val="es-ES_tradnl"/>
        </w:rPr>
        <w:t>la ejecución del Programa en diez de l</w:t>
      </w:r>
      <w:r w:rsidR="00AD0459" w:rsidRPr="0024330A">
        <w:rPr>
          <w:rFonts w:eastAsia="Calibri" w:cs="Arial"/>
          <w:szCs w:val="22"/>
          <w:lang w:val="es-ES_tradnl"/>
        </w:rPr>
        <w:t>as</w:t>
      </w:r>
      <w:r w:rsidRPr="0024330A">
        <w:rPr>
          <w:rFonts w:eastAsia="Calibri" w:cs="Arial"/>
          <w:szCs w:val="22"/>
          <w:lang w:val="es-ES_tradnl"/>
        </w:rPr>
        <w:t xml:space="preserve"> once </w:t>
      </w:r>
      <w:r w:rsidR="00AD0459" w:rsidRPr="0024330A">
        <w:rPr>
          <w:rFonts w:eastAsia="Calibri" w:cs="Arial"/>
          <w:szCs w:val="22"/>
          <w:lang w:val="es-ES_tradnl"/>
        </w:rPr>
        <w:t xml:space="preserve">sedes en los </w:t>
      </w:r>
      <w:r w:rsidRPr="0024330A">
        <w:rPr>
          <w:rFonts w:eastAsia="Calibri" w:cs="Arial"/>
          <w:szCs w:val="22"/>
          <w:lang w:val="es-ES_tradnl"/>
        </w:rPr>
        <w:t>establecimientos educativos en su jurisdicción (debido al cierre de la sede Punta de Piedra del C.E. La Martha), atendiendo a 1.</w:t>
      </w:r>
      <w:r w:rsidR="00BF7709" w:rsidRPr="0024330A">
        <w:rPr>
          <w:rFonts w:eastAsia="Calibri" w:cs="Arial"/>
          <w:szCs w:val="22"/>
          <w:lang w:val="es-ES_tradnl"/>
        </w:rPr>
        <w:t>798</w:t>
      </w:r>
      <w:r w:rsidRPr="0024330A">
        <w:rPr>
          <w:rFonts w:eastAsia="Calibri" w:cs="Arial"/>
          <w:szCs w:val="22"/>
          <w:lang w:val="es-ES_tradnl"/>
        </w:rPr>
        <w:t xml:space="preserve"> niños, niñas, adolescentes y jóvenes focalizados en el PAE durante 132 días del calendario escolar</w:t>
      </w:r>
      <w:r w:rsidR="009F1581" w:rsidRPr="0024330A">
        <w:rPr>
          <w:rFonts w:eastAsia="Calibri" w:cs="Arial"/>
          <w:szCs w:val="22"/>
          <w:lang w:val="es-ES_tradnl"/>
        </w:rPr>
        <w:t>,</w:t>
      </w:r>
      <w:r w:rsidRPr="0024330A">
        <w:rPr>
          <w:rFonts w:eastAsia="Calibri" w:cs="Arial"/>
          <w:szCs w:val="22"/>
          <w:lang w:val="es-ES_tradnl"/>
        </w:rPr>
        <w:t xml:space="preserve"> por un valor unitario de $</w:t>
      </w:r>
      <w:r w:rsidR="00BF7709" w:rsidRPr="0024330A">
        <w:rPr>
          <w:rFonts w:eastAsia="Calibri" w:cs="Arial"/>
          <w:szCs w:val="22"/>
          <w:lang w:val="es-ES_tradnl"/>
        </w:rPr>
        <w:t>2.608.</w:t>
      </w:r>
    </w:p>
    <w:p w:rsidR="009F1581" w:rsidRPr="0024330A" w:rsidRDefault="009F1581" w:rsidP="00EF3980">
      <w:pPr>
        <w:spacing w:before="0"/>
        <w:contextualSpacing/>
        <w:textAlignment w:val="baseline"/>
        <w:rPr>
          <w:rFonts w:eastAsia="Calibri" w:cs="Arial"/>
          <w:szCs w:val="22"/>
          <w:lang w:val="es-ES_tradnl"/>
        </w:rPr>
      </w:pPr>
    </w:p>
    <w:p w:rsidR="00221DA1" w:rsidRPr="0024330A" w:rsidRDefault="00BF7709" w:rsidP="00EF3980">
      <w:pPr>
        <w:spacing w:before="0"/>
        <w:contextualSpacing/>
        <w:textAlignment w:val="baseline"/>
        <w:rPr>
          <w:rFonts w:eastAsia="Calibri" w:cs="Arial"/>
          <w:szCs w:val="22"/>
          <w:lang w:val="es-ES_tradnl"/>
        </w:rPr>
      </w:pPr>
      <w:r w:rsidRPr="0024330A">
        <w:rPr>
          <w:rFonts w:eastAsia="Calibri" w:cs="Arial"/>
          <w:szCs w:val="22"/>
          <w:lang w:val="es-ES_tradnl"/>
        </w:rPr>
        <w:t xml:space="preserve">Vale la pena señalar que los informes de supervisión dan cuenta de 1.804 raciones diarias, sin incluir </w:t>
      </w:r>
      <w:r w:rsidR="009D388C" w:rsidRPr="0024330A">
        <w:rPr>
          <w:rFonts w:eastAsia="Calibri" w:cs="Arial"/>
          <w:szCs w:val="22"/>
          <w:lang w:val="es-ES_tradnl"/>
        </w:rPr>
        <w:t xml:space="preserve">el Otrosí </w:t>
      </w:r>
      <w:r w:rsidRPr="0024330A">
        <w:rPr>
          <w:rFonts w:eastAsia="Calibri" w:cs="Arial"/>
          <w:szCs w:val="22"/>
          <w:lang w:val="es-ES_tradnl"/>
        </w:rPr>
        <w:t xml:space="preserve">No. 3 del 6 julio de 2020 en la que se adicionan 232 </w:t>
      </w:r>
      <w:r w:rsidR="009D388C" w:rsidRPr="0024330A">
        <w:rPr>
          <w:rFonts w:eastAsia="Calibri" w:cs="Arial"/>
          <w:szCs w:val="22"/>
          <w:lang w:val="es-ES_tradnl"/>
        </w:rPr>
        <w:t xml:space="preserve">Raciones para Preparar en Casa - </w:t>
      </w:r>
      <w:r w:rsidRPr="0024330A">
        <w:rPr>
          <w:rFonts w:eastAsia="Calibri" w:cs="Arial"/>
          <w:szCs w:val="22"/>
          <w:lang w:val="es-ES_tradnl"/>
        </w:rPr>
        <w:t>RPC</w:t>
      </w:r>
      <w:r w:rsidR="00221DA1" w:rsidRPr="0024330A">
        <w:rPr>
          <w:rFonts w:eastAsia="Calibri" w:cs="Arial"/>
          <w:szCs w:val="22"/>
          <w:lang w:val="es-ES_tradnl"/>
        </w:rPr>
        <w:t>.</w:t>
      </w:r>
      <w:r w:rsidR="000C741E" w:rsidRPr="0024330A">
        <w:rPr>
          <w:rFonts w:eastAsia="Calibri" w:cs="Arial"/>
          <w:szCs w:val="22"/>
          <w:lang w:val="es-ES_tradnl"/>
        </w:rPr>
        <w:t xml:space="preserve"> De este modo, no es claro el total de raciones, ni el valor ejecutado entre el 29 de abril y el 27 de noviembre de 2020.</w:t>
      </w:r>
    </w:p>
    <w:p w:rsidR="000C741E" w:rsidRPr="0024330A" w:rsidRDefault="000C741E" w:rsidP="00EF3980">
      <w:pPr>
        <w:spacing w:before="0"/>
        <w:contextualSpacing/>
        <w:rPr>
          <w:rFonts w:eastAsia="Calibri" w:cs="Arial"/>
        </w:rPr>
      </w:pPr>
    </w:p>
    <w:p w:rsidR="00D83C25" w:rsidRPr="0024330A" w:rsidRDefault="000C741E" w:rsidP="00EF3980">
      <w:pPr>
        <w:spacing w:before="0"/>
        <w:contextualSpacing/>
        <w:rPr>
          <w:rFonts w:eastAsia="Calibri" w:cs="Arial"/>
        </w:rPr>
      </w:pPr>
      <w:r w:rsidRPr="0024330A">
        <w:rPr>
          <w:rFonts w:eastAsia="Calibri" w:cs="Arial"/>
        </w:rPr>
        <w:lastRenderedPageBreak/>
        <w:t xml:space="preserve">Llama la atención que para 2020 la Entidad reportó una </w:t>
      </w:r>
      <w:r w:rsidR="00BA6E04" w:rsidRPr="0024330A">
        <w:rPr>
          <w:rFonts w:eastAsia="Calibri" w:cs="Arial"/>
        </w:rPr>
        <w:t xml:space="preserve">modificación al </w:t>
      </w:r>
      <w:r w:rsidR="009D388C" w:rsidRPr="0024330A">
        <w:rPr>
          <w:rFonts w:eastAsia="Calibri" w:cs="Arial"/>
        </w:rPr>
        <w:t>C</w:t>
      </w:r>
      <w:r w:rsidR="00BA6E04" w:rsidRPr="0024330A">
        <w:rPr>
          <w:rFonts w:eastAsia="Calibri" w:cs="Arial"/>
        </w:rPr>
        <w:t xml:space="preserve">ontrato que extendería el servicio por un término de 45 días calendario escolar, 232 raciones y una adición al presupuesto de $27 millones. Dicha información, pudo ser verificada por el Ministerio a través del </w:t>
      </w:r>
      <w:r w:rsidR="009D388C" w:rsidRPr="0024330A">
        <w:rPr>
          <w:rFonts w:eastAsia="Calibri" w:cs="Arial"/>
        </w:rPr>
        <w:t xml:space="preserve">Otrosí </w:t>
      </w:r>
      <w:r w:rsidR="00BA6E04" w:rsidRPr="0024330A">
        <w:rPr>
          <w:rFonts w:eastAsia="Calibri" w:cs="Arial"/>
        </w:rPr>
        <w:t xml:space="preserve">No. 3 el cual establece la necesidad de la implementación de 232 cupos adicionales a razón de un costo unitario de $55 mil pesos, incrementado el valor del </w:t>
      </w:r>
      <w:r w:rsidR="009D388C" w:rsidRPr="0024330A">
        <w:rPr>
          <w:rFonts w:eastAsia="Calibri" w:cs="Arial"/>
        </w:rPr>
        <w:t>C</w:t>
      </w:r>
      <w:r w:rsidR="00BA6E04" w:rsidRPr="0024330A">
        <w:rPr>
          <w:rFonts w:eastAsia="Calibri" w:cs="Arial"/>
        </w:rPr>
        <w:t>ontrato</w:t>
      </w:r>
      <w:r w:rsidR="009D388C" w:rsidRPr="0024330A">
        <w:rPr>
          <w:rFonts w:eastAsia="Calibri" w:cs="Arial"/>
        </w:rPr>
        <w:t>;</w:t>
      </w:r>
      <w:r w:rsidR="00BA6E04" w:rsidRPr="0024330A">
        <w:rPr>
          <w:rFonts w:eastAsia="Calibri" w:cs="Arial"/>
        </w:rPr>
        <w:t xml:space="preserve"> sin embargo, los 45 días adicionales señalados en el servicio contratado no </w:t>
      </w:r>
      <w:r w:rsidR="00907AC3" w:rsidRPr="0024330A">
        <w:rPr>
          <w:rFonts w:eastAsia="Calibri" w:cs="Arial"/>
        </w:rPr>
        <w:t>fueron</w:t>
      </w:r>
      <w:r w:rsidR="00BA6E04" w:rsidRPr="0024330A">
        <w:rPr>
          <w:rFonts w:eastAsia="Calibri" w:cs="Arial"/>
        </w:rPr>
        <w:t xml:space="preserve"> debidamente justificados.</w:t>
      </w:r>
    </w:p>
    <w:p w:rsidR="009F1581" w:rsidRPr="0024330A" w:rsidRDefault="009F1581" w:rsidP="00EF3980">
      <w:pPr>
        <w:spacing w:before="0"/>
        <w:contextualSpacing/>
        <w:rPr>
          <w:rFonts w:eastAsia="Calibri" w:cs="Arial"/>
        </w:rPr>
      </w:pPr>
    </w:p>
    <w:p w:rsidR="009F1581" w:rsidRPr="0024330A" w:rsidRDefault="009F1581" w:rsidP="00EF3980">
      <w:pPr>
        <w:spacing w:before="0"/>
        <w:contextualSpacing/>
        <w:rPr>
          <w:rFonts w:eastAsia="Calibri" w:cs="Arial"/>
        </w:rPr>
      </w:pPr>
      <w:r w:rsidRPr="0024330A">
        <w:rPr>
          <w:rFonts w:eastAsia="Calibri" w:cs="Arial"/>
        </w:rPr>
        <w:t>La Dirección General de Apoyo Fiscal recomienda a la Entidad Territorial realizar un informe de la liquidación de los Contratos con base en la ejecución real de estos, aclarando el balance técnico y económico de las obligaciones a cargo de las partes, con un análisis detallado de las condiciones de calidad y oportunidad en la entrega de los bienes o servicios y el balance económico que da cuenta de los recursos recibidos y los pagos efectuados.</w:t>
      </w:r>
    </w:p>
    <w:p w:rsidR="006E18D3" w:rsidRPr="0024330A" w:rsidRDefault="006E18D3" w:rsidP="00EF3980">
      <w:pPr>
        <w:spacing w:before="0"/>
        <w:contextualSpacing/>
        <w:textAlignment w:val="baseline"/>
        <w:rPr>
          <w:rFonts w:eastAsia="Times New Roman" w:cs="Arial"/>
          <w:szCs w:val="22"/>
          <w:u w:val="single"/>
          <w:lang w:eastAsia="es-CO"/>
        </w:rPr>
      </w:pPr>
    </w:p>
    <w:p w:rsidR="00934AFE" w:rsidRPr="0024330A" w:rsidRDefault="00934AFE" w:rsidP="00EF3980">
      <w:pPr>
        <w:spacing w:before="0"/>
        <w:contextualSpacing/>
        <w:textAlignment w:val="baseline"/>
        <w:rPr>
          <w:rFonts w:eastAsia="Times New Roman" w:cs="Arial"/>
          <w:szCs w:val="22"/>
          <w:lang w:eastAsia="es-CO"/>
        </w:rPr>
      </w:pPr>
      <w:r w:rsidRPr="0024330A">
        <w:rPr>
          <w:rFonts w:eastAsia="Times New Roman" w:cs="Arial"/>
          <w:szCs w:val="22"/>
          <w:u w:val="single"/>
          <w:lang w:eastAsia="es-CO"/>
        </w:rPr>
        <w:t>D. Modificaciones</w:t>
      </w:r>
      <w:r w:rsidR="009D388C" w:rsidRPr="0024330A">
        <w:rPr>
          <w:rFonts w:eastAsia="Times New Roman" w:cs="Arial"/>
          <w:szCs w:val="22"/>
          <w:lang w:eastAsia="es-CO"/>
        </w:rPr>
        <w:t>.</w:t>
      </w:r>
    </w:p>
    <w:p w:rsidR="00934AFE" w:rsidRPr="0024330A" w:rsidRDefault="00934AFE" w:rsidP="00EF3980">
      <w:pPr>
        <w:spacing w:before="0"/>
        <w:contextualSpacing/>
        <w:textAlignment w:val="baseline"/>
        <w:rPr>
          <w:rFonts w:eastAsia="Times New Roman" w:cs="Arial"/>
          <w:szCs w:val="22"/>
          <w:u w:val="single"/>
          <w:lang w:eastAsia="es-CO"/>
        </w:rPr>
      </w:pPr>
    </w:p>
    <w:p w:rsidR="00934AFE" w:rsidRPr="0024330A" w:rsidRDefault="00934AFE" w:rsidP="00EF3980">
      <w:pPr>
        <w:spacing w:before="0"/>
        <w:contextualSpacing/>
        <w:textAlignment w:val="baseline"/>
        <w:rPr>
          <w:rFonts w:eastAsia="Calibri" w:cs="Arial"/>
          <w:szCs w:val="22"/>
          <w:lang w:val="es-ES_tradnl"/>
        </w:rPr>
      </w:pPr>
      <w:r w:rsidRPr="0024330A">
        <w:rPr>
          <w:rFonts w:eastAsia="Times New Roman" w:cs="Arial"/>
          <w:lang w:eastAsia="es-CO"/>
        </w:rPr>
        <w:t xml:space="preserve">Para el </w:t>
      </w:r>
      <w:r w:rsidR="008553CE" w:rsidRPr="0024330A">
        <w:rPr>
          <w:rFonts w:eastAsia="Times New Roman" w:cs="Arial"/>
          <w:lang w:eastAsia="es-CO"/>
        </w:rPr>
        <w:t>C</w:t>
      </w:r>
      <w:r w:rsidRPr="0024330A">
        <w:rPr>
          <w:rFonts w:eastAsia="Times New Roman" w:cs="Arial"/>
          <w:lang w:eastAsia="es-CO"/>
        </w:rPr>
        <w:t xml:space="preserve">ontrato COV-LP-001-2019 </w:t>
      </w:r>
      <w:r w:rsidR="00C40F82" w:rsidRPr="0024330A">
        <w:rPr>
          <w:rFonts w:eastAsia="Calibri" w:cs="Arial"/>
          <w:szCs w:val="22"/>
          <w:lang w:val="es-ES_tradnl"/>
        </w:rPr>
        <w:t xml:space="preserve">suscrito con la Fundación Para </w:t>
      </w:r>
      <w:r w:rsidR="008553CE" w:rsidRPr="0024330A">
        <w:rPr>
          <w:rFonts w:eastAsia="Calibri" w:cs="Arial"/>
          <w:szCs w:val="22"/>
          <w:lang w:val="es-ES_tradnl"/>
        </w:rPr>
        <w:t>l</w:t>
      </w:r>
      <w:r w:rsidR="00C40F82" w:rsidRPr="0024330A">
        <w:rPr>
          <w:rFonts w:eastAsia="Calibri" w:cs="Arial"/>
          <w:szCs w:val="22"/>
          <w:lang w:val="es-ES_tradnl"/>
        </w:rPr>
        <w:t xml:space="preserve">a Innovación Social Hacia </w:t>
      </w:r>
      <w:r w:rsidR="008553CE" w:rsidRPr="0024330A">
        <w:rPr>
          <w:rFonts w:eastAsia="Calibri" w:cs="Arial"/>
          <w:szCs w:val="22"/>
          <w:lang w:val="es-ES_tradnl"/>
        </w:rPr>
        <w:t>e</w:t>
      </w:r>
      <w:r w:rsidR="00C40F82" w:rsidRPr="0024330A">
        <w:rPr>
          <w:rFonts w:eastAsia="Calibri" w:cs="Arial"/>
          <w:szCs w:val="22"/>
          <w:lang w:val="es-ES_tradnl"/>
        </w:rPr>
        <w:t xml:space="preserve">l Desarrollo </w:t>
      </w:r>
      <w:r w:rsidR="00AD0459" w:rsidRPr="0024330A">
        <w:rPr>
          <w:rFonts w:eastAsia="Calibri" w:cs="Arial"/>
          <w:szCs w:val="22"/>
          <w:lang w:val="es-ES_tradnl"/>
        </w:rPr>
        <w:t xml:space="preserve">- </w:t>
      </w:r>
      <w:r w:rsidR="00C40F82" w:rsidRPr="0024330A">
        <w:rPr>
          <w:rFonts w:eastAsia="Calibri" w:cs="Arial"/>
          <w:szCs w:val="22"/>
          <w:lang w:val="es-ES_tradnl"/>
        </w:rPr>
        <w:t xml:space="preserve">FISDESA </w:t>
      </w:r>
      <w:r w:rsidRPr="0024330A">
        <w:rPr>
          <w:rFonts w:eastAsia="Times New Roman" w:cs="Arial"/>
          <w:lang w:eastAsia="es-CO"/>
        </w:rPr>
        <w:t>no se realizaron modificaciones, por tanto, la Entidad Territorial no reportó información en este formulario para la vigencia 2019.</w:t>
      </w:r>
    </w:p>
    <w:p w:rsidR="0001793D" w:rsidRPr="0024330A" w:rsidRDefault="0001793D" w:rsidP="00EF3980">
      <w:pPr>
        <w:pStyle w:val="Encabezado"/>
        <w:tabs>
          <w:tab w:val="clear" w:pos="4419"/>
          <w:tab w:val="clear" w:pos="8838"/>
        </w:tabs>
        <w:spacing w:before="0"/>
        <w:contextualSpacing/>
        <w:textAlignment w:val="baseline"/>
        <w:rPr>
          <w:rFonts w:ascii="Arial" w:eastAsia="Times New Roman" w:hAnsi="Arial" w:cs="Arial"/>
          <w:lang w:eastAsia="es-CO"/>
        </w:rPr>
      </w:pPr>
    </w:p>
    <w:p w:rsidR="00B036DA" w:rsidRPr="0024330A" w:rsidRDefault="000726C4" w:rsidP="00EF3980">
      <w:pPr>
        <w:pStyle w:val="Encabezado"/>
        <w:tabs>
          <w:tab w:val="clear" w:pos="4419"/>
          <w:tab w:val="clear" w:pos="8838"/>
        </w:tabs>
        <w:spacing w:before="0"/>
        <w:contextualSpacing/>
        <w:textAlignment w:val="baseline"/>
        <w:rPr>
          <w:rFonts w:ascii="Arial" w:eastAsia="Times New Roman" w:hAnsi="Arial" w:cs="Arial"/>
          <w:lang w:eastAsia="es-CO"/>
        </w:rPr>
      </w:pPr>
      <w:r w:rsidRPr="0024330A">
        <w:rPr>
          <w:rFonts w:ascii="Arial" w:eastAsia="Times New Roman" w:hAnsi="Arial" w:cs="Arial"/>
          <w:lang w:eastAsia="es-CO"/>
        </w:rPr>
        <w:t xml:space="preserve">Sobre el </w:t>
      </w:r>
      <w:r w:rsidR="008553CE" w:rsidRPr="0024330A">
        <w:rPr>
          <w:rFonts w:ascii="Arial" w:eastAsia="Times New Roman" w:hAnsi="Arial" w:cs="Arial"/>
          <w:lang w:eastAsia="es-CO"/>
        </w:rPr>
        <w:t>C</w:t>
      </w:r>
      <w:r w:rsidRPr="0024330A">
        <w:rPr>
          <w:rFonts w:ascii="Arial" w:eastAsia="Times New Roman" w:hAnsi="Arial" w:cs="Arial"/>
          <w:lang w:eastAsia="es-CO"/>
        </w:rPr>
        <w:t xml:space="preserve">ontrato LP-COV-001-2020 </w:t>
      </w:r>
      <w:r w:rsidR="00C40F82" w:rsidRPr="0024330A">
        <w:rPr>
          <w:rFonts w:ascii="Arial" w:eastAsia="Times New Roman" w:hAnsi="Arial" w:cs="Arial"/>
          <w:lang w:eastAsia="es-CO"/>
        </w:rPr>
        <w:t>suscrito con la Fundación para el Desarrollo de la Educación y la Salud</w:t>
      </w:r>
      <w:r w:rsidR="008553CE" w:rsidRPr="0024330A">
        <w:rPr>
          <w:rFonts w:ascii="Arial" w:eastAsia="Times New Roman" w:hAnsi="Arial" w:cs="Arial"/>
          <w:lang w:eastAsia="es-CO"/>
        </w:rPr>
        <w:t xml:space="preserve"> </w:t>
      </w:r>
      <w:r w:rsidR="00C40F82" w:rsidRPr="0024330A">
        <w:rPr>
          <w:rFonts w:ascii="Arial" w:eastAsia="Times New Roman" w:hAnsi="Arial" w:cs="Arial"/>
          <w:lang w:eastAsia="es-CO"/>
        </w:rPr>
        <w:t>-</w:t>
      </w:r>
      <w:r w:rsidR="008553CE" w:rsidRPr="0024330A">
        <w:rPr>
          <w:rFonts w:ascii="Arial" w:eastAsia="Times New Roman" w:hAnsi="Arial" w:cs="Arial"/>
          <w:lang w:eastAsia="es-CO"/>
        </w:rPr>
        <w:t xml:space="preserve"> </w:t>
      </w:r>
      <w:r w:rsidR="00C40F82" w:rsidRPr="0024330A">
        <w:rPr>
          <w:rFonts w:ascii="Arial" w:eastAsia="Times New Roman" w:hAnsi="Arial" w:cs="Arial"/>
          <w:lang w:eastAsia="es-CO"/>
        </w:rPr>
        <w:t xml:space="preserve">EDUSA, </w:t>
      </w:r>
      <w:r w:rsidRPr="0024330A">
        <w:rPr>
          <w:rFonts w:ascii="Arial" w:eastAsia="Times New Roman" w:hAnsi="Arial" w:cs="Arial"/>
          <w:lang w:eastAsia="es-CO"/>
        </w:rPr>
        <w:t>se realizaron tres (3) modificaciones durante la vigencia 2020. La primera</w:t>
      </w:r>
      <w:r w:rsidR="007F621E" w:rsidRPr="0024330A">
        <w:rPr>
          <w:rFonts w:ascii="Arial" w:eastAsia="Times New Roman" w:hAnsi="Arial" w:cs="Arial"/>
          <w:lang w:eastAsia="es-CO"/>
        </w:rPr>
        <w:t xml:space="preserve"> y segunda realizada</w:t>
      </w:r>
      <w:r w:rsidR="00B036DA" w:rsidRPr="0024330A">
        <w:rPr>
          <w:rFonts w:ascii="Arial" w:eastAsia="Times New Roman" w:hAnsi="Arial" w:cs="Arial"/>
          <w:lang w:eastAsia="es-CO"/>
        </w:rPr>
        <w:t>s</w:t>
      </w:r>
      <w:r w:rsidR="007F621E" w:rsidRPr="0024330A">
        <w:rPr>
          <w:rFonts w:ascii="Arial" w:eastAsia="Times New Roman" w:hAnsi="Arial" w:cs="Arial"/>
          <w:lang w:eastAsia="es-CO"/>
        </w:rPr>
        <w:t xml:space="preserve"> el 29 de abril de 2020, con el objetivo de modificar la oferta técnica y económica del </w:t>
      </w:r>
      <w:r w:rsidR="008553CE" w:rsidRPr="0024330A">
        <w:rPr>
          <w:rFonts w:ascii="Arial" w:eastAsia="Times New Roman" w:hAnsi="Arial" w:cs="Arial"/>
          <w:lang w:eastAsia="es-CO"/>
        </w:rPr>
        <w:t>C</w:t>
      </w:r>
      <w:r w:rsidR="007F621E" w:rsidRPr="0024330A">
        <w:rPr>
          <w:rFonts w:ascii="Arial" w:eastAsia="Times New Roman" w:hAnsi="Arial" w:cs="Arial"/>
          <w:lang w:eastAsia="es-CO"/>
        </w:rPr>
        <w:t xml:space="preserve">ontrato de manera transitoria, con ocasión a la emergencia sanitaria por COVID-19, estableciendo como modalidad de prestación del </w:t>
      </w:r>
      <w:r w:rsidR="008553CE" w:rsidRPr="0024330A">
        <w:rPr>
          <w:rFonts w:ascii="Arial" w:eastAsia="Times New Roman" w:hAnsi="Arial" w:cs="Arial"/>
          <w:lang w:eastAsia="es-CO"/>
        </w:rPr>
        <w:t>S</w:t>
      </w:r>
      <w:r w:rsidR="007F621E" w:rsidRPr="0024330A">
        <w:rPr>
          <w:rFonts w:ascii="Arial" w:eastAsia="Times New Roman" w:hAnsi="Arial" w:cs="Arial"/>
          <w:lang w:eastAsia="es-CO"/>
        </w:rPr>
        <w:t>ervicio la Ración para Preparar en Casa</w:t>
      </w:r>
      <w:r w:rsidR="00B036DA" w:rsidRPr="0024330A">
        <w:rPr>
          <w:rFonts w:ascii="Arial" w:eastAsia="Times New Roman" w:hAnsi="Arial" w:cs="Arial"/>
          <w:lang w:eastAsia="es-CO"/>
        </w:rPr>
        <w:t xml:space="preserve"> </w:t>
      </w:r>
      <w:r w:rsidR="008553CE" w:rsidRPr="0024330A">
        <w:rPr>
          <w:rFonts w:ascii="Arial" w:eastAsia="Times New Roman" w:hAnsi="Arial" w:cs="Arial"/>
          <w:lang w:eastAsia="es-CO"/>
        </w:rPr>
        <w:t xml:space="preserve">- </w:t>
      </w:r>
      <w:r w:rsidR="00B036DA" w:rsidRPr="0024330A">
        <w:rPr>
          <w:rFonts w:ascii="Arial" w:eastAsia="Times New Roman" w:hAnsi="Arial" w:cs="Arial"/>
          <w:lang w:eastAsia="es-CO"/>
        </w:rPr>
        <w:t>RPC</w:t>
      </w:r>
      <w:r w:rsidR="007F621E" w:rsidRPr="0024330A">
        <w:rPr>
          <w:rFonts w:ascii="Arial" w:eastAsia="Times New Roman" w:hAnsi="Arial" w:cs="Arial"/>
          <w:lang w:eastAsia="es-CO"/>
        </w:rPr>
        <w:t xml:space="preserve"> y reajustando el valor del </w:t>
      </w:r>
      <w:r w:rsidR="008553CE" w:rsidRPr="0024330A">
        <w:rPr>
          <w:rFonts w:ascii="Arial" w:eastAsia="Times New Roman" w:hAnsi="Arial" w:cs="Arial"/>
          <w:lang w:eastAsia="es-CO"/>
        </w:rPr>
        <w:t>C</w:t>
      </w:r>
      <w:r w:rsidR="007F621E" w:rsidRPr="0024330A">
        <w:rPr>
          <w:rFonts w:ascii="Arial" w:eastAsia="Times New Roman" w:hAnsi="Arial" w:cs="Arial"/>
          <w:lang w:eastAsia="es-CO"/>
        </w:rPr>
        <w:t>ontrato a la suma de $617.783.525</w:t>
      </w:r>
      <w:r w:rsidR="00907AC3" w:rsidRPr="0024330A">
        <w:rPr>
          <w:rFonts w:ascii="Arial" w:eastAsia="Times New Roman" w:hAnsi="Arial" w:cs="Arial"/>
          <w:lang w:eastAsia="es-CO"/>
        </w:rPr>
        <w:t xml:space="preserve"> por la reducción en el número de días, pasando a 124 del calendario escolar</w:t>
      </w:r>
      <w:r w:rsidR="007F621E" w:rsidRPr="0024330A">
        <w:rPr>
          <w:rFonts w:ascii="Arial" w:eastAsia="Times New Roman" w:hAnsi="Arial" w:cs="Arial"/>
          <w:lang w:eastAsia="es-CO"/>
        </w:rPr>
        <w:t xml:space="preserve">. La tercera modificación, suscrita el 6 de julio de 2020, adicionó el </w:t>
      </w:r>
      <w:r w:rsidR="008553CE" w:rsidRPr="0024330A">
        <w:rPr>
          <w:rFonts w:ascii="Arial" w:eastAsia="Times New Roman" w:hAnsi="Arial" w:cs="Arial"/>
          <w:lang w:eastAsia="es-CO"/>
        </w:rPr>
        <w:t>C</w:t>
      </w:r>
      <w:r w:rsidR="007F621E" w:rsidRPr="0024330A">
        <w:rPr>
          <w:rFonts w:ascii="Arial" w:eastAsia="Times New Roman" w:hAnsi="Arial" w:cs="Arial"/>
          <w:lang w:eastAsia="es-CO"/>
        </w:rPr>
        <w:t>ontrato por $27.762.286, con el fin de atender 232 RPC adicionales en los establecimientos priorizados como re</w:t>
      </w:r>
      <w:r w:rsidR="00A82C6F" w:rsidRPr="0024330A">
        <w:rPr>
          <w:rFonts w:ascii="Arial" w:eastAsia="Times New Roman" w:hAnsi="Arial" w:cs="Arial"/>
          <w:lang w:eastAsia="es-CO"/>
        </w:rPr>
        <w:t>sultado del análisis de la matr</w:t>
      </w:r>
      <w:r w:rsidR="002B658B" w:rsidRPr="0024330A">
        <w:rPr>
          <w:rFonts w:ascii="Arial" w:eastAsia="Times New Roman" w:hAnsi="Arial" w:cs="Arial"/>
          <w:lang w:eastAsia="es-CO"/>
        </w:rPr>
        <w:t>í</w:t>
      </w:r>
      <w:r w:rsidR="007F621E" w:rsidRPr="0024330A">
        <w:rPr>
          <w:rFonts w:ascii="Arial" w:eastAsia="Times New Roman" w:hAnsi="Arial" w:cs="Arial"/>
          <w:lang w:eastAsia="es-CO"/>
        </w:rPr>
        <w:t xml:space="preserve">cula, pasando de </w:t>
      </w:r>
      <w:r w:rsidR="00B036DA" w:rsidRPr="0024330A">
        <w:rPr>
          <w:rFonts w:ascii="Arial" w:eastAsia="Times New Roman" w:hAnsi="Arial" w:cs="Arial"/>
          <w:lang w:eastAsia="es-CO"/>
        </w:rPr>
        <w:t>1.798 a 2.030 raciones mensuales para los meses de julio a noviembre de 2020.</w:t>
      </w:r>
    </w:p>
    <w:p w:rsidR="00B036DA" w:rsidRPr="0024330A" w:rsidRDefault="00B036DA" w:rsidP="00EF3980">
      <w:pPr>
        <w:pStyle w:val="Encabezado"/>
        <w:tabs>
          <w:tab w:val="clear" w:pos="4419"/>
          <w:tab w:val="clear" w:pos="8838"/>
        </w:tabs>
        <w:spacing w:before="0"/>
        <w:contextualSpacing/>
        <w:textAlignment w:val="baseline"/>
        <w:rPr>
          <w:rFonts w:ascii="Arial" w:eastAsia="Times New Roman" w:hAnsi="Arial" w:cs="Arial"/>
          <w:lang w:eastAsia="es-CO"/>
        </w:rPr>
      </w:pPr>
    </w:p>
    <w:p w:rsidR="00B036DA" w:rsidRPr="0024330A" w:rsidRDefault="00B036DA" w:rsidP="00EF3980">
      <w:pPr>
        <w:pStyle w:val="Encabezado"/>
        <w:tabs>
          <w:tab w:val="clear" w:pos="4419"/>
          <w:tab w:val="clear" w:pos="8838"/>
        </w:tabs>
        <w:spacing w:before="0"/>
        <w:contextualSpacing/>
        <w:textAlignment w:val="baseline"/>
        <w:rPr>
          <w:rFonts w:ascii="Arial" w:eastAsia="Times New Roman" w:hAnsi="Arial" w:cs="Arial"/>
          <w:lang w:eastAsia="es-CO"/>
        </w:rPr>
      </w:pPr>
      <w:r w:rsidRPr="0024330A">
        <w:rPr>
          <w:rFonts w:ascii="Arial" w:eastAsia="Times New Roman" w:hAnsi="Arial" w:cs="Arial"/>
          <w:lang w:eastAsia="es-CO"/>
        </w:rPr>
        <w:t xml:space="preserve">En virtud de lo anterior, se presentan inconsistencias entre lo reportado en el </w:t>
      </w:r>
      <w:r w:rsidR="008553CE" w:rsidRPr="0024330A">
        <w:rPr>
          <w:rFonts w:ascii="Arial" w:eastAsia="Times New Roman" w:hAnsi="Arial" w:cs="Arial"/>
          <w:lang w:eastAsia="es-CO"/>
        </w:rPr>
        <w:t>F</w:t>
      </w:r>
      <w:r w:rsidRPr="0024330A">
        <w:rPr>
          <w:rFonts w:ascii="Arial" w:eastAsia="Times New Roman" w:hAnsi="Arial" w:cs="Arial"/>
          <w:lang w:eastAsia="es-CO"/>
        </w:rPr>
        <w:t xml:space="preserve">ormulario Modificaciones y los documentos del </w:t>
      </w:r>
      <w:r w:rsidR="008553CE" w:rsidRPr="0024330A">
        <w:rPr>
          <w:rFonts w:ascii="Arial" w:eastAsia="Times New Roman" w:hAnsi="Arial" w:cs="Arial"/>
          <w:lang w:eastAsia="es-CO"/>
        </w:rPr>
        <w:t>C</w:t>
      </w:r>
      <w:r w:rsidRPr="0024330A">
        <w:rPr>
          <w:rFonts w:ascii="Arial" w:eastAsia="Times New Roman" w:hAnsi="Arial" w:cs="Arial"/>
          <w:lang w:eastAsia="es-CO"/>
        </w:rPr>
        <w:t>ontrato LP-COV-001-2020</w:t>
      </w:r>
      <w:r w:rsidR="00C40F82" w:rsidRPr="0024330A">
        <w:rPr>
          <w:rFonts w:ascii="Arial" w:eastAsia="Times New Roman" w:hAnsi="Arial" w:cs="Arial"/>
          <w:lang w:eastAsia="es-CO"/>
        </w:rPr>
        <w:t xml:space="preserve"> suscrito con la Fundación para el Desarrollo de la Educación y la Salud</w:t>
      </w:r>
      <w:r w:rsidR="008553CE" w:rsidRPr="0024330A">
        <w:rPr>
          <w:rFonts w:ascii="Arial" w:eastAsia="Times New Roman" w:hAnsi="Arial" w:cs="Arial"/>
          <w:lang w:eastAsia="es-CO"/>
        </w:rPr>
        <w:t xml:space="preserve"> </w:t>
      </w:r>
      <w:r w:rsidR="00C40F82" w:rsidRPr="0024330A">
        <w:rPr>
          <w:rFonts w:ascii="Arial" w:eastAsia="Times New Roman" w:hAnsi="Arial" w:cs="Arial"/>
          <w:lang w:eastAsia="es-CO"/>
        </w:rPr>
        <w:t>-</w:t>
      </w:r>
      <w:r w:rsidR="008553CE" w:rsidRPr="0024330A">
        <w:rPr>
          <w:rFonts w:ascii="Arial" w:eastAsia="Times New Roman" w:hAnsi="Arial" w:cs="Arial"/>
          <w:lang w:eastAsia="es-CO"/>
        </w:rPr>
        <w:t xml:space="preserve"> </w:t>
      </w:r>
      <w:r w:rsidR="00C40F82" w:rsidRPr="0024330A">
        <w:rPr>
          <w:rFonts w:ascii="Arial" w:eastAsia="Times New Roman" w:hAnsi="Arial" w:cs="Arial"/>
          <w:lang w:eastAsia="es-CO"/>
        </w:rPr>
        <w:t>EDUSA</w:t>
      </w:r>
      <w:r w:rsidRPr="0024330A">
        <w:rPr>
          <w:rFonts w:ascii="Arial" w:eastAsia="Times New Roman" w:hAnsi="Arial" w:cs="Arial"/>
          <w:lang w:eastAsia="es-CO"/>
        </w:rPr>
        <w:t xml:space="preserve">. Sobre la adición realizada mediante </w:t>
      </w:r>
      <w:r w:rsidR="008553CE" w:rsidRPr="0024330A">
        <w:rPr>
          <w:rFonts w:ascii="Arial" w:eastAsia="Times New Roman" w:hAnsi="Arial" w:cs="Arial"/>
          <w:lang w:eastAsia="es-CO"/>
        </w:rPr>
        <w:t xml:space="preserve">el Otrosí </w:t>
      </w:r>
      <w:r w:rsidRPr="0024330A">
        <w:rPr>
          <w:rFonts w:ascii="Arial" w:eastAsia="Times New Roman" w:hAnsi="Arial" w:cs="Arial"/>
          <w:lang w:eastAsia="es-CO"/>
        </w:rPr>
        <w:t>No. 3, se establece como fuente el SGP Alimentación Escolar, pese a que esta adición fue financiada con recursos propios de la Entidad Territorial.</w:t>
      </w:r>
    </w:p>
    <w:p w:rsidR="00B036DA" w:rsidRPr="0024330A" w:rsidRDefault="00B036DA" w:rsidP="00EF3980">
      <w:pPr>
        <w:pStyle w:val="Encabezado"/>
        <w:tabs>
          <w:tab w:val="clear" w:pos="4419"/>
          <w:tab w:val="clear" w:pos="8838"/>
        </w:tabs>
        <w:spacing w:before="0"/>
        <w:contextualSpacing/>
        <w:textAlignment w:val="baseline"/>
        <w:rPr>
          <w:rFonts w:ascii="Arial" w:eastAsia="Times New Roman" w:hAnsi="Arial" w:cs="Arial"/>
          <w:lang w:eastAsia="es-CO"/>
        </w:rPr>
      </w:pPr>
    </w:p>
    <w:p w:rsidR="00B036DA" w:rsidRPr="0024330A" w:rsidRDefault="00B036DA"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10</w:t>
      </w:r>
      <w:r w:rsidRPr="0024330A">
        <w:rPr>
          <w:rFonts w:cs="Arial"/>
          <w:sz w:val="20"/>
        </w:rPr>
        <w:fldChar w:fldCharType="end"/>
      </w:r>
      <w:r w:rsidRPr="0024330A">
        <w:rPr>
          <w:rFonts w:cs="Arial"/>
          <w:sz w:val="20"/>
        </w:rPr>
        <w:t xml:space="preserve"> Reporte del Formulario Modificaciones de la Categoría MEN PAE del CHIP 2020</w:t>
      </w:r>
    </w:p>
    <w:tbl>
      <w:tblPr>
        <w:tblW w:w="0" w:type="auto"/>
        <w:tblCellMar>
          <w:left w:w="70" w:type="dxa"/>
          <w:right w:w="70" w:type="dxa"/>
        </w:tblCellMar>
        <w:tblLook w:val="04A0" w:firstRow="1" w:lastRow="0" w:firstColumn="1" w:lastColumn="0" w:noHBand="0" w:noVBand="1"/>
      </w:tblPr>
      <w:tblGrid>
        <w:gridCol w:w="3400"/>
        <w:gridCol w:w="1441"/>
        <w:gridCol w:w="1045"/>
        <w:gridCol w:w="1111"/>
        <w:gridCol w:w="897"/>
        <w:gridCol w:w="934"/>
      </w:tblGrid>
      <w:tr w:rsidR="00EA1068" w:rsidRPr="0024330A" w:rsidTr="00EA1068">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CCCCFF"/>
            <w:vAlign w:val="center"/>
            <w:hideMark/>
          </w:tcPr>
          <w:p w:rsidR="00EA1068" w:rsidRPr="0024330A" w:rsidRDefault="00EA1068" w:rsidP="00EF3980">
            <w:pPr>
              <w:spacing w:before="0"/>
              <w:contextualSpacing/>
              <w:jc w:val="left"/>
              <w:rPr>
                <w:rFonts w:eastAsia="Times New Roman" w:cs="Arial"/>
                <w:b/>
                <w:bCs/>
                <w:color w:val="000000"/>
                <w:sz w:val="14"/>
                <w:szCs w:val="14"/>
                <w:lang w:eastAsia="es-CO"/>
              </w:rPr>
            </w:pPr>
            <w:r w:rsidRPr="0024330A">
              <w:rPr>
                <w:rFonts w:eastAsia="Times New Roman" w:cs="Arial"/>
                <w:b/>
                <w:bCs/>
                <w:color w:val="000000"/>
                <w:sz w:val="14"/>
                <w:szCs w:val="14"/>
                <w:lang w:eastAsia="es-CO"/>
              </w:rPr>
              <w:t>FUENTE DE RECURSOS</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EA1068" w:rsidRPr="0024330A" w:rsidRDefault="00EA1068" w:rsidP="00EF3980">
            <w:pPr>
              <w:spacing w:before="0"/>
              <w:contextualSpacing/>
              <w:jc w:val="left"/>
              <w:rPr>
                <w:rFonts w:eastAsia="Times New Roman" w:cs="Arial"/>
                <w:b/>
                <w:bCs/>
                <w:color w:val="000000"/>
                <w:sz w:val="14"/>
                <w:szCs w:val="14"/>
                <w:lang w:eastAsia="es-CO"/>
              </w:rPr>
            </w:pPr>
            <w:r w:rsidRPr="0024330A">
              <w:rPr>
                <w:rFonts w:eastAsia="Times New Roman" w:cs="Arial"/>
                <w:b/>
                <w:bCs/>
                <w:color w:val="000000"/>
                <w:sz w:val="14"/>
                <w:szCs w:val="14"/>
                <w:lang w:eastAsia="es-CO"/>
              </w:rPr>
              <w:t>NÚMERO DE DÍAS DE PRORROGA</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EA1068" w:rsidRPr="0024330A" w:rsidRDefault="00EA1068" w:rsidP="00EF3980">
            <w:pPr>
              <w:spacing w:before="0"/>
              <w:contextualSpacing/>
              <w:jc w:val="left"/>
              <w:rPr>
                <w:rFonts w:eastAsia="Times New Roman" w:cs="Arial"/>
                <w:b/>
                <w:bCs/>
                <w:color w:val="000000"/>
                <w:sz w:val="14"/>
                <w:szCs w:val="14"/>
                <w:lang w:eastAsia="es-CO"/>
              </w:rPr>
            </w:pPr>
            <w:r w:rsidRPr="0024330A">
              <w:rPr>
                <w:rFonts w:eastAsia="Times New Roman" w:cs="Arial"/>
                <w:b/>
                <w:bCs/>
                <w:color w:val="000000"/>
                <w:sz w:val="14"/>
                <w:szCs w:val="14"/>
                <w:lang w:eastAsia="es-CO"/>
              </w:rPr>
              <w:t>VALOR DE LA ADICION</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EA1068" w:rsidRPr="0024330A" w:rsidRDefault="00EA1068" w:rsidP="00EF3980">
            <w:pPr>
              <w:spacing w:before="0"/>
              <w:contextualSpacing/>
              <w:jc w:val="left"/>
              <w:rPr>
                <w:rFonts w:eastAsia="Times New Roman" w:cs="Arial"/>
                <w:b/>
                <w:bCs/>
                <w:color w:val="000000"/>
                <w:sz w:val="14"/>
                <w:szCs w:val="14"/>
                <w:lang w:eastAsia="es-CO"/>
              </w:rPr>
            </w:pPr>
            <w:r w:rsidRPr="0024330A">
              <w:rPr>
                <w:rFonts w:eastAsia="Times New Roman" w:cs="Arial"/>
                <w:b/>
                <w:bCs/>
                <w:color w:val="000000"/>
                <w:sz w:val="14"/>
                <w:szCs w:val="14"/>
                <w:lang w:eastAsia="es-CO"/>
              </w:rPr>
              <w:t>VALOR DEL OTROSI</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EA1068" w:rsidRPr="0024330A" w:rsidRDefault="00EA1068" w:rsidP="00EF3980">
            <w:pPr>
              <w:spacing w:before="0"/>
              <w:contextualSpacing/>
              <w:jc w:val="left"/>
              <w:rPr>
                <w:rFonts w:eastAsia="Times New Roman" w:cs="Arial"/>
                <w:b/>
                <w:bCs/>
                <w:color w:val="000000"/>
                <w:sz w:val="14"/>
                <w:szCs w:val="14"/>
                <w:lang w:eastAsia="es-CO"/>
              </w:rPr>
            </w:pPr>
            <w:r w:rsidRPr="0024330A">
              <w:rPr>
                <w:rFonts w:eastAsia="Times New Roman" w:cs="Arial"/>
                <w:b/>
                <w:bCs/>
                <w:color w:val="000000"/>
                <w:sz w:val="14"/>
                <w:szCs w:val="14"/>
                <w:lang w:eastAsia="es-CO"/>
              </w:rPr>
              <w:t>DIAS DEL OTROSI</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EA1068" w:rsidRPr="0024330A" w:rsidRDefault="00EA1068" w:rsidP="00EF3980">
            <w:pPr>
              <w:spacing w:before="0"/>
              <w:contextualSpacing/>
              <w:jc w:val="left"/>
              <w:rPr>
                <w:rFonts w:eastAsia="Times New Roman" w:cs="Arial"/>
                <w:b/>
                <w:bCs/>
                <w:color w:val="000000"/>
                <w:sz w:val="14"/>
                <w:szCs w:val="14"/>
                <w:lang w:eastAsia="es-CO"/>
              </w:rPr>
            </w:pPr>
            <w:r w:rsidRPr="0024330A">
              <w:rPr>
                <w:rFonts w:eastAsia="Times New Roman" w:cs="Arial"/>
                <w:b/>
                <w:bCs/>
                <w:color w:val="000000"/>
                <w:sz w:val="14"/>
                <w:szCs w:val="14"/>
                <w:lang w:eastAsia="es-CO"/>
              </w:rPr>
              <w:t>CUPOS DEL OTRO SI</w:t>
            </w:r>
          </w:p>
        </w:tc>
      </w:tr>
      <w:tr w:rsidR="00EA1068" w:rsidRPr="0024330A" w:rsidTr="0054269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1068" w:rsidRPr="0024330A" w:rsidRDefault="00EA1068" w:rsidP="00EF3980">
            <w:pPr>
              <w:spacing w:before="0"/>
              <w:contextualSpacing/>
              <w:jc w:val="left"/>
              <w:rPr>
                <w:rFonts w:eastAsia="Times New Roman" w:cs="Arial"/>
                <w:color w:val="000000"/>
                <w:sz w:val="14"/>
                <w:szCs w:val="14"/>
                <w:lang w:eastAsia="es-CO"/>
              </w:rPr>
            </w:pPr>
            <w:r w:rsidRPr="0024330A">
              <w:rPr>
                <w:rFonts w:eastAsia="Times New Roman" w:cs="Arial"/>
                <w:color w:val="000000"/>
                <w:sz w:val="14"/>
                <w:szCs w:val="14"/>
                <w:lang w:eastAsia="es-CO"/>
              </w:rPr>
              <w:t xml:space="preserve">130 SGP ALIMENTACION ESCOLAR ONCE DOCEAVAS VIGENCIA ACTUAL MAS ULTIMA DOCEAVA VIGENCIA ANTERIOR </w:t>
            </w:r>
          </w:p>
        </w:tc>
        <w:tc>
          <w:tcPr>
            <w:tcW w:w="0" w:type="auto"/>
            <w:tcBorders>
              <w:top w:val="nil"/>
              <w:left w:val="nil"/>
              <w:bottom w:val="single" w:sz="4" w:space="0" w:color="auto"/>
              <w:right w:val="single" w:sz="4" w:space="0" w:color="auto"/>
            </w:tcBorders>
            <w:shd w:val="clear" w:color="auto" w:fill="auto"/>
            <w:vAlign w:val="center"/>
            <w:hideMark/>
          </w:tcPr>
          <w:p w:rsidR="00EA1068" w:rsidRPr="0024330A" w:rsidRDefault="00EA1068"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0" w:type="auto"/>
            <w:tcBorders>
              <w:top w:val="nil"/>
              <w:left w:val="nil"/>
              <w:bottom w:val="single" w:sz="4" w:space="0" w:color="auto"/>
              <w:right w:val="single" w:sz="4" w:space="0" w:color="auto"/>
            </w:tcBorders>
            <w:shd w:val="clear" w:color="auto" w:fill="auto"/>
            <w:vAlign w:val="center"/>
            <w:hideMark/>
          </w:tcPr>
          <w:p w:rsidR="00EA1068" w:rsidRPr="0024330A" w:rsidRDefault="00EA1068"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0</w:t>
            </w:r>
          </w:p>
        </w:tc>
        <w:tc>
          <w:tcPr>
            <w:tcW w:w="0" w:type="auto"/>
            <w:tcBorders>
              <w:top w:val="nil"/>
              <w:left w:val="nil"/>
              <w:bottom w:val="single" w:sz="4" w:space="0" w:color="auto"/>
              <w:right w:val="single" w:sz="4" w:space="0" w:color="auto"/>
            </w:tcBorders>
            <w:shd w:val="clear" w:color="auto" w:fill="auto"/>
            <w:vAlign w:val="center"/>
            <w:hideMark/>
          </w:tcPr>
          <w:p w:rsidR="00EA1068" w:rsidRPr="0024330A" w:rsidRDefault="00ED7F5D"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w:t>
            </w:r>
            <w:r w:rsidR="00EA1068" w:rsidRPr="0024330A">
              <w:rPr>
                <w:rFonts w:eastAsia="Times New Roman" w:cs="Arial"/>
                <w:color w:val="000000"/>
                <w:sz w:val="14"/>
                <w:szCs w:val="14"/>
                <w:lang w:eastAsia="es-CO"/>
              </w:rPr>
              <w:t>27.762.286</w:t>
            </w:r>
          </w:p>
        </w:tc>
        <w:tc>
          <w:tcPr>
            <w:tcW w:w="0" w:type="auto"/>
            <w:tcBorders>
              <w:top w:val="nil"/>
              <w:left w:val="nil"/>
              <w:bottom w:val="single" w:sz="4" w:space="0" w:color="auto"/>
              <w:right w:val="single" w:sz="4" w:space="0" w:color="auto"/>
            </w:tcBorders>
            <w:shd w:val="clear" w:color="auto" w:fill="auto"/>
            <w:vAlign w:val="center"/>
            <w:hideMark/>
          </w:tcPr>
          <w:p w:rsidR="00EA1068" w:rsidRPr="0024330A" w:rsidRDefault="00EA1068"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46</w:t>
            </w:r>
          </w:p>
        </w:tc>
        <w:tc>
          <w:tcPr>
            <w:tcW w:w="0" w:type="auto"/>
            <w:tcBorders>
              <w:top w:val="nil"/>
              <w:left w:val="nil"/>
              <w:bottom w:val="single" w:sz="4" w:space="0" w:color="auto"/>
              <w:right w:val="single" w:sz="4" w:space="0" w:color="auto"/>
            </w:tcBorders>
            <w:shd w:val="clear" w:color="auto" w:fill="auto"/>
            <w:vAlign w:val="center"/>
            <w:hideMark/>
          </w:tcPr>
          <w:p w:rsidR="00EA1068" w:rsidRPr="0024330A" w:rsidRDefault="00EA1068" w:rsidP="00EF3980">
            <w:pPr>
              <w:spacing w:before="0"/>
              <w:contextualSpacing/>
              <w:jc w:val="center"/>
              <w:rPr>
                <w:rFonts w:eastAsia="Times New Roman" w:cs="Arial"/>
                <w:color w:val="000000"/>
                <w:sz w:val="14"/>
                <w:szCs w:val="14"/>
                <w:lang w:eastAsia="es-CO"/>
              </w:rPr>
            </w:pPr>
            <w:r w:rsidRPr="0024330A">
              <w:rPr>
                <w:rFonts w:eastAsia="Times New Roman" w:cs="Arial"/>
                <w:color w:val="000000"/>
                <w:sz w:val="14"/>
                <w:szCs w:val="14"/>
                <w:lang w:eastAsia="es-CO"/>
              </w:rPr>
              <w:t>232</w:t>
            </w:r>
          </w:p>
        </w:tc>
      </w:tr>
    </w:tbl>
    <w:p w:rsidR="00B036DA" w:rsidRPr="0024330A" w:rsidRDefault="00B036DA" w:rsidP="00EF3980">
      <w:pPr>
        <w:pStyle w:val="Encabezado"/>
        <w:tabs>
          <w:tab w:val="clear" w:pos="4419"/>
          <w:tab w:val="clear" w:pos="8838"/>
        </w:tabs>
        <w:spacing w:before="0"/>
        <w:contextualSpacing/>
        <w:jc w:val="center"/>
        <w:textAlignment w:val="baseline"/>
        <w:rPr>
          <w:rFonts w:ascii="Arial" w:eastAsia="Times New Roman" w:hAnsi="Arial" w:cs="Arial"/>
          <w:sz w:val="16"/>
          <w:szCs w:val="18"/>
          <w:lang w:eastAsia="es-CO"/>
        </w:rPr>
      </w:pPr>
      <w:r w:rsidRPr="0024330A">
        <w:rPr>
          <w:rFonts w:ascii="Arial" w:eastAsia="Times New Roman" w:hAnsi="Arial" w:cs="Arial"/>
          <w:sz w:val="16"/>
          <w:szCs w:val="18"/>
          <w:lang w:eastAsia="es-CO"/>
        </w:rPr>
        <w:t>Fuente: Categoría MEN-PAE del Consolidador de Hacienda e Información Financiera Pública-CHIP</w:t>
      </w:r>
      <w:r w:rsidR="002B658B" w:rsidRPr="0024330A">
        <w:rPr>
          <w:rFonts w:ascii="Arial" w:eastAsia="Times New Roman" w:hAnsi="Arial" w:cs="Arial"/>
          <w:sz w:val="16"/>
          <w:szCs w:val="18"/>
          <w:lang w:eastAsia="es-CO"/>
        </w:rPr>
        <w:t>.</w:t>
      </w:r>
    </w:p>
    <w:p w:rsidR="006F5978" w:rsidRPr="0024330A" w:rsidRDefault="006F5978" w:rsidP="00EF3980">
      <w:pPr>
        <w:pStyle w:val="Encabezado"/>
        <w:tabs>
          <w:tab w:val="clear" w:pos="4419"/>
          <w:tab w:val="clear" w:pos="8838"/>
        </w:tabs>
        <w:spacing w:before="0"/>
        <w:contextualSpacing/>
        <w:textAlignment w:val="baseline"/>
        <w:rPr>
          <w:rFonts w:ascii="Arial" w:eastAsia="Times New Roman" w:hAnsi="Arial" w:cs="Arial"/>
          <w:lang w:eastAsia="es-CO"/>
        </w:rPr>
      </w:pPr>
    </w:p>
    <w:p w:rsidR="00934AFE" w:rsidRPr="0024330A" w:rsidRDefault="00934AFE" w:rsidP="00EF3980">
      <w:pPr>
        <w:spacing w:before="0"/>
        <w:contextualSpacing/>
        <w:textAlignment w:val="baseline"/>
        <w:rPr>
          <w:rFonts w:eastAsia="Times New Roman" w:cs="Arial"/>
          <w:szCs w:val="22"/>
          <w:lang w:eastAsia="es-CO"/>
        </w:rPr>
      </w:pPr>
      <w:r w:rsidRPr="0024330A">
        <w:rPr>
          <w:rFonts w:eastAsia="Times New Roman" w:cs="Arial"/>
          <w:szCs w:val="22"/>
          <w:u w:val="single"/>
          <w:lang w:eastAsia="es-CO"/>
        </w:rPr>
        <w:t>E. Transferencias</w:t>
      </w:r>
      <w:r w:rsidR="008553CE" w:rsidRPr="0024330A">
        <w:rPr>
          <w:rFonts w:eastAsia="Times New Roman" w:cs="Arial"/>
          <w:szCs w:val="22"/>
          <w:lang w:eastAsia="es-CO"/>
        </w:rPr>
        <w:t>.</w:t>
      </w:r>
    </w:p>
    <w:p w:rsidR="00934AFE" w:rsidRPr="0024330A" w:rsidRDefault="00934AFE" w:rsidP="00EF3980">
      <w:pPr>
        <w:spacing w:before="0"/>
        <w:contextualSpacing/>
        <w:textAlignment w:val="baseline"/>
        <w:rPr>
          <w:rFonts w:eastAsia="Times New Roman" w:cs="Arial"/>
          <w:szCs w:val="22"/>
          <w:lang w:eastAsia="es-CO"/>
        </w:rPr>
      </w:pPr>
    </w:p>
    <w:p w:rsidR="00934AFE" w:rsidRPr="0024330A" w:rsidRDefault="0001793D"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t>Para las vigencias analizadas n</w:t>
      </w:r>
      <w:r w:rsidR="00934AFE" w:rsidRPr="0024330A">
        <w:rPr>
          <w:rFonts w:eastAsia="Times New Roman" w:cs="Arial"/>
          <w:szCs w:val="22"/>
          <w:lang w:eastAsia="es-CO"/>
        </w:rPr>
        <w:t>o se realizaron transferencias a la E</w:t>
      </w:r>
      <w:r w:rsidR="008553CE" w:rsidRPr="0024330A">
        <w:rPr>
          <w:rFonts w:eastAsia="Times New Roman" w:cs="Arial"/>
          <w:szCs w:val="22"/>
          <w:lang w:eastAsia="es-CO"/>
        </w:rPr>
        <w:t xml:space="preserve">ntidad </w:t>
      </w:r>
      <w:r w:rsidR="00934AFE" w:rsidRPr="0024330A">
        <w:rPr>
          <w:rFonts w:eastAsia="Times New Roman" w:cs="Arial"/>
          <w:szCs w:val="22"/>
          <w:lang w:eastAsia="es-CO"/>
        </w:rPr>
        <w:t>T</w:t>
      </w:r>
      <w:r w:rsidR="008553CE" w:rsidRPr="0024330A">
        <w:rPr>
          <w:rFonts w:eastAsia="Times New Roman" w:cs="Arial"/>
          <w:szCs w:val="22"/>
          <w:lang w:eastAsia="es-CO"/>
        </w:rPr>
        <w:t xml:space="preserve">erritorial </w:t>
      </w:r>
      <w:r w:rsidR="00934AFE" w:rsidRPr="0024330A">
        <w:rPr>
          <w:rFonts w:eastAsia="Times New Roman" w:cs="Arial"/>
          <w:szCs w:val="22"/>
          <w:lang w:eastAsia="es-CO"/>
        </w:rPr>
        <w:t>C</w:t>
      </w:r>
      <w:r w:rsidR="008553CE" w:rsidRPr="0024330A">
        <w:rPr>
          <w:rFonts w:eastAsia="Times New Roman" w:cs="Arial"/>
          <w:szCs w:val="22"/>
          <w:lang w:eastAsia="es-CO"/>
        </w:rPr>
        <w:t>ertificada – ETC</w:t>
      </w:r>
      <w:r w:rsidR="00934AFE" w:rsidRPr="0024330A">
        <w:rPr>
          <w:rFonts w:eastAsia="Times New Roman" w:cs="Arial"/>
          <w:szCs w:val="22"/>
          <w:lang w:eastAsia="es-CO"/>
        </w:rPr>
        <w:t xml:space="preserve">, por tanto, </w:t>
      </w:r>
      <w:r w:rsidRPr="0024330A">
        <w:rPr>
          <w:rFonts w:eastAsia="Times New Roman" w:cs="Arial"/>
          <w:szCs w:val="22"/>
          <w:lang w:eastAsia="es-CO"/>
        </w:rPr>
        <w:t>este formulario no requería reporte</w:t>
      </w:r>
      <w:r w:rsidR="00934AFE" w:rsidRPr="0024330A">
        <w:rPr>
          <w:rFonts w:eastAsia="Times New Roman" w:cs="Arial"/>
          <w:szCs w:val="22"/>
          <w:lang w:eastAsia="es-CO"/>
        </w:rPr>
        <w:t xml:space="preserve">. El Municipio administró </w:t>
      </w:r>
      <w:r w:rsidR="00934AFE" w:rsidRPr="0024330A">
        <w:rPr>
          <w:rFonts w:eastAsia="Times New Roman" w:cs="Arial"/>
          <w:szCs w:val="22"/>
          <w:lang w:eastAsia="es-CO"/>
        </w:rPr>
        <w:lastRenderedPageBreak/>
        <w:t xml:space="preserve">los recursos de manera autónoma, realizando la contratación del </w:t>
      </w:r>
      <w:r w:rsidR="008553CE" w:rsidRPr="0024330A">
        <w:rPr>
          <w:rFonts w:eastAsia="Times New Roman" w:cs="Arial"/>
          <w:szCs w:val="22"/>
          <w:lang w:eastAsia="es-CO"/>
        </w:rPr>
        <w:t>S</w:t>
      </w:r>
      <w:r w:rsidR="00934AFE" w:rsidRPr="0024330A">
        <w:rPr>
          <w:rFonts w:eastAsia="Times New Roman" w:cs="Arial"/>
          <w:szCs w:val="22"/>
          <w:lang w:eastAsia="es-CO"/>
        </w:rPr>
        <w:t>ervicio en las instituciones priorizadas por este</w:t>
      </w:r>
      <w:r w:rsidRPr="0024330A">
        <w:rPr>
          <w:rFonts w:eastAsia="Times New Roman" w:cs="Arial"/>
          <w:szCs w:val="22"/>
          <w:lang w:eastAsia="es-CO"/>
        </w:rPr>
        <w:t xml:space="preserve"> para el calendario escolar 2019 y 2020</w:t>
      </w:r>
      <w:r w:rsidR="00934AFE" w:rsidRPr="0024330A">
        <w:rPr>
          <w:rFonts w:eastAsia="Times New Roman" w:cs="Arial"/>
          <w:szCs w:val="22"/>
          <w:lang w:eastAsia="es-CO"/>
        </w:rPr>
        <w:t>.</w:t>
      </w:r>
    </w:p>
    <w:p w:rsidR="00B640F9" w:rsidRPr="0024330A" w:rsidRDefault="00B640F9" w:rsidP="00EF3980">
      <w:pPr>
        <w:spacing w:before="0"/>
        <w:contextualSpacing/>
        <w:rPr>
          <w:rFonts w:cs="Arial"/>
          <w:lang w:val="es-ES" w:eastAsia="es-ES"/>
        </w:rPr>
      </w:pPr>
    </w:p>
    <w:p w:rsidR="007036F1" w:rsidRPr="0024330A" w:rsidRDefault="007036F1"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11</w:t>
      </w:r>
      <w:r w:rsidRPr="0024330A">
        <w:rPr>
          <w:rFonts w:cs="Arial"/>
          <w:sz w:val="20"/>
        </w:rPr>
        <w:fldChar w:fldCharType="end"/>
      </w:r>
      <w:r w:rsidR="008F0194" w:rsidRPr="0024330A">
        <w:rPr>
          <w:rFonts w:cs="Arial"/>
          <w:sz w:val="20"/>
        </w:rPr>
        <w:t xml:space="preserve"> Estado del Reporte Categoría MEN-PAE 2019-2020.</w:t>
      </w:r>
    </w:p>
    <w:tbl>
      <w:tblPr>
        <w:tblW w:w="7370" w:type="dxa"/>
        <w:jc w:val="center"/>
        <w:tblCellMar>
          <w:left w:w="70" w:type="dxa"/>
          <w:right w:w="70" w:type="dxa"/>
        </w:tblCellMar>
        <w:tblLook w:val="04A0" w:firstRow="1" w:lastRow="0" w:firstColumn="1" w:lastColumn="0" w:noHBand="0" w:noVBand="1"/>
      </w:tblPr>
      <w:tblGrid>
        <w:gridCol w:w="3050"/>
        <w:gridCol w:w="2160"/>
        <w:gridCol w:w="2160"/>
      </w:tblGrid>
      <w:tr w:rsidR="007036F1" w:rsidRPr="0024330A" w:rsidTr="007036F1">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CCFF"/>
            <w:vAlign w:val="center"/>
            <w:hideMark/>
          </w:tcPr>
          <w:p w:rsidR="007036F1" w:rsidRPr="0024330A" w:rsidRDefault="007036F1" w:rsidP="00EF3980">
            <w:pPr>
              <w:spacing w:before="0"/>
              <w:contextualSpacing/>
              <w:jc w:val="left"/>
              <w:rPr>
                <w:rFonts w:eastAsia="Times New Roman" w:cs="Arial"/>
                <w:b/>
                <w:bCs/>
                <w:color w:val="000000"/>
                <w:sz w:val="18"/>
                <w:szCs w:val="18"/>
                <w:lang w:eastAsia="es-CO"/>
              </w:rPr>
            </w:pPr>
            <w:r w:rsidRPr="0024330A">
              <w:rPr>
                <w:rFonts w:eastAsia="Times New Roman" w:cs="Arial"/>
                <w:b/>
                <w:bCs/>
                <w:color w:val="000000"/>
                <w:sz w:val="18"/>
                <w:szCs w:val="18"/>
                <w:lang w:eastAsia="es-CO"/>
              </w:rPr>
              <w:t>Formulario</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7036F1" w:rsidRPr="0024330A" w:rsidRDefault="007036F1" w:rsidP="00EF3980">
            <w:pPr>
              <w:spacing w:before="0"/>
              <w:contextualSpacing/>
              <w:jc w:val="left"/>
              <w:rPr>
                <w:rFonts w:eastAsia="Times New Roman" w:cs="Arial"/>
                <w:b/>
                <w:bCs/>
                <w:color w:val="000000"/>
                <w:sz w:val="18"/>
                <w:szCs w:val="18"/>
                <w:lang w:eastAsia="es-CO"/>
              </w:rPr>
            </w:pPr>
            <w:r w:rsidRPr="0024330A">
              <w:rPr>
                <w:rFonts w:eastAsia="Times New Roman" w:cs="Arial"/>
                <w:b/>
                <w:bCs/>
                <w:color w:val="000000"/>
                <w:sz w:val="18"/>
                <w:szCs w:val="18"/>
                <w:lang w:eastAsia="es-CO"/>
              </w:rPr>
              <w:t>Estado 2019</w:t>
            </w:r>
          </w:p>
        </w:tc>
        <w:tc>
          <w:tcPr>
            <w:tcW w:w="0" w:type="auto"/>
            <w:tcBorders>
              <w:top w:val="single" w:sz="4" w:space="0" w:color="auto"/>
              <w:left w:val="nil"/>
              <w:bottom w:val="single" w:sz="4" w:space="0" w:color="auto"/>
              <w:right w:val="single" w:sz="4" w:space="0" w:color="auto"/>
            </w:tcBorders>
            <w:shd w:val="clear" w:color="auto" w:fill="CCCCFF"/>
            <w:vAlign w:val="center"/>
            <w:hideMark/>
          </w:tcPr>
          <w:p w:rsidR="007036F1" w:rsidRPr="0024330A" w:rsidRDefault="007036F1" w:rsidP="00EF3980">
            <w:pPr>
              <w:spacing w:before="0"/>
              <w:contextualSpacing/>
              <w:jc w:val="left"/>
              <w:rPr>
                <w:rFonts w:eastAsia="Times New Roman" w:cs="Arial"/>
                <w:b/>
                <w:bCs/>
                <w:color w:val="000000"/>
                <w:sz w:val="18"/>
                <w:szCs w:val="18"/>
                <w:lang w:eastAsia="es-CO"/>
              </w:rPr>
            </w:pPr>
            <w:r w:rsidRPr="0024330A">
              <w:rPr>
                <w:rFonts w:eastAsia="Times New Roman" w:cs="Arial"/>
                <w:b/>
                <w:bCs/>
                <w:color w:val="000000"/>
                <w:sz w:val="18"/>
                <w:szCs w:val="18"/>
                <w:lang w:eastAsia="es-CO"/>
              </w:rPr>
              <w:t>Estado 2020</w:t>
            </w:r>
          </w:p>
        </w:tc>
      </w:tr>
      <w:tr w:rsidR="007036F1" w:rsidRPr="0024330A" w:rsidTr="007036F1">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Datos del contrato</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Cumple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cumple</w:t>
            </w:r>
          </w:p>
        </w:tc>
      </w:tr>
      <w:tr w:rsidR="007036F1" w:rsidRPr="0024330A" w:rsidTr="007036F1">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Pólizas</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7036F1" w:rsidP="00EF3980">
            <w:pPr>
              <w:pStyle w:val="Tablas"/>
              <w:contextualSpacing/>
              <w:rPr>
                <w:rFonts w:ascii="Arial" w:hAnsi="Arial" w:cs="Arial"/>
                <w:bCs w:val="0"/>
              </w:rPr>
            </w:pPr>
            <w:r w:rsidRPr="0024330A">
              <w:rPr>
                <w:rFonts w:ascii="Arial" w:hAnsi="Arial" w:cs="Arial"/>
                <w:bCs w:val="0"/>
              </w:rPr>
              <w:t>Cumple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cumple</w:t>
            </w:r>
          </w:p>
        </w:tc>
      </w:tr>
      <w:tr w:rsidR="007036F1" w:rsidRPr="0024330A" w:rsidTr="007036F1">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Servicio contratado</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292F39" w:rsidP="00EF3980">
            <w:pPr>
              <w:spacing w:before="0"/>
              <w:contextualSpacing/>
              <w:jc w:val="center"/>
              <w:rPr>
                <w:rFonts w:eastAsia="Times New Roman" w:cs="Arial"/>
                <w:sz w:val="18"/>
                <w:szCs w:val="18"/>
                <w:lang w:eastAsia="es-CO"/>
              </w:rPr>
            </w:pPr>
            <w:r w:rsidRPr="0024330A">
              <w:rPr>
                <w:rFonts w:eastAsia="Times New Roman" w:cs="Arial"/>
                <w:sz w:val="18"/>
                <w:szCs w:val="18"/>
                <w:lang w:eastAsia="es-CO"/>
              </w:rPr>
              <w:t>No cumple</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292F39" w:rsidP="00EF3980">
            <w:pPr>
              <w:spacing w:before="0"/>
              <w:contextualSpacing/>
              <w:jc w:val="center"/>
              <w:rPr>
                <w:rFonts w:eastAsia="Times New Roman" w:cs="Arial"/>
                <w:sz w:val="18"/>
                <w:szCs w:val="18"/>
                <w:lang w:eastAsia="es-CO"/>
              </w:rPr>
            </w:pPr>
            <w:r w:rsidRPr="0024330A">
              <w:rPr>
                <w:rFonts w:eastAsia="Times New Roman" w:cs="Arial"/>
                <w:sz w:val="18"/>
                <w:szCs w:val="18"/>
                <w:lang w:eastAsia="es-CO"/>
              </w:rPr>
              <w:t>No cumple</w:t>
            </w:r>
          </w:p>
        </w:tc>
      </w:tr>
      <w:tr w:rsidR="007036F1" w:rsidRPr="0024330A" w:rsidTr="007036F1">
        <w:trPr>
          <w:trHeight w:val="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Modificaciones</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aplica</w:t>
            </w:r>
          </w:p>
        </w:tc>
        <w:tc>
          <w:tcPr>
            <w:tcW w:w="0" w:type="auto"/>
            <w:tcBorders>
              <w:top w:val="single" w:sz="4" w:space="0" w:color="auto"/>
              <w:left w:val="nil"/>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cumple</w:t>
            </w:r>
          </w:p>
        </w:tc>
      </w:tr>
      <w:tr w:rsidR="007036F1" w:rsidRPr="0024330A" w:rsidTr="007036F1">
        <w:trPr>
          <w:trHeight w:val="51"/>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036F1" w:rsidRPr="0024330A" w:rsidRDefault="007036F1" w:rsidP="00EF3980">
            <w:pPr>
              <w:spacing w:before="0"/>
              <w:contextualSpacing/>
              <w:jc w:val="left"/>
              <w:rPr>
                <w:rFonts w:eastAsia="Times New Roman" w:cs="Arial"/>
                <w:color w:val="000000"/>
                <w:sz w:val="18"/>
                <w:szCs w:val="18"/>
                <w:lang w:eastAsia="es-CO"/>
              </w:rPr>
            </w:pPr>
            <w:r w:rsidRPr="0024330A">
              <w:rPr>
                <w:rFonts w:eastAsia="Times New Roman" w:cs="Arial"/>
                <w:color w:val="000000"/>
                <w:sz w:val="18"/>
                <w:szCs w:val="18"/>
                <w:lang w:eastAsia="es-CO"/>
              </w:rPr>
              <w:t>Transferencias</w:t>
            </w:r>
          </w:p>
        </w:tc>
        <w:tc>
          <w:tcPr>
            <w:tcW w:w="0" w:type="auto"/>
            <w:tcBorders>
              <w:top w:val="nil"/>
              <w:left w:val="nil"/>
              <w:bottom w:val="single" w:sz="4" w:space="0" w:color="auto"/>
              <w:right w:val="single" w:sz="4" w:space="0" w:color="auto"/>
            </w:tcBorders>
            <w:shd w:val="clear" w:color="auto" w:fill="auto"/>
            <w:vAlign w:val="center"/>
            <w:hideMark/>
          </w:tcPr>
          <w:p w:rsidR="007036F1" w:rsidRPr="0024330A" w:rsidRDefault="007036F1" w:rsidP="00EF3980">
            <w:pPr>
              <w:spacing w:before="0"/>
              <w:contextualSpacing/>
              <w:jc w:val="center"/>
              <w:rPr>
                <w:rFonts w:eastAsia="Times New Roman" w:cs="Arial"/>
                <w:color w:val="000000"/>
                <w:sz w:val="18"/>
                <w:szCs w:val="18"/>
                <w:lang w:eastAsia="es-CO"/>
              </w:rPr>
            </w:pPr>
            <w:r w:rsidRPr="0024330A">
              <w:rPr>
                <w:rFonts w:eastAsia="Times New Roman" w:cs="Arial"/>
                <w:color w:val="000000"/>
                <w:sz w:val="18"/>
                <w:szCs w:val="18"/>
                <w:lang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rsidR="007036F1" w:rsidRPr="0024330A" w:rsidRDefault="007036F1" w:rsidP="00EF3980">
            <w:pPr>
              <w:pStyle w:val="Tablas"/>
              <w:contextualSpacing/>
              <w:rPr>
                <w:rFonts w:ascii="Arial" w:hAnsi="Arial" w:cs="Arial"/>
                <w:bCs w:val="0"/>
              </w:rPr>
            </w:pPr>
            <w:r w:rsidRPr="0024330A">
              <w:rPr>
                <w:rFonts w:ascii="Arial" w:hAnsi="Arial" w:cs="Arial"/>
                <w:bCs w:val="0"/>
              </w:rPr>
              <w:t>No aplica</w:t>
            </w:r>
          </w:p>
        </w:tc>
      </w:tr>
    </w:tbl>
    <w:p w:rsidR="007036F1" w:rsidRPr="0024330A" w:rsidRDefault="007036F1" w:rsidP="00EF3980">
      <w:pPr>
        <w:spacing w:before="0"/>
        <w:contextualSpacing/>
        <w:jc w:val="center"/>
        <w:rPr>
          <w:rFonts w:cs="Arial"/>
          <w:sz w:val="16"/>
          <w:szCs w:val="20"/>
          <w:lang w:val="es-ES" w:eastAsia="es-ES"/>
        </w:rPr>
      </w:pPr>
      <w:r w:rsidRPr="0024330A">
        <w:rPr>
          <w:rFonts w:cs="Arial"/>
          <w:sz w:val="16"/>
          <w:szCs w:val="20"/>
          <w:lang w:val="es-ES" w:eastAsia="es-ES"/>
        </w:rPr>
        <w:t>Fuente: Elaboración DAF</w:t>
      </w:r>
      <w:r w:rsidR="002B658B" w:rsidRPr="0024330A">
        <w:rPr>
          <w:rFonts w:cs="Arial"/>
          <w:sz w:val="16"/>
          <w:szCs w:val="20"/>
          <w:lang w:val="es-ES" w:eastAsia="es-ES"/>
        </w:rPr>
        <w:t>.</w:t>
      </w:r>
    </w:p>
    <w:p w:rsidR="007036F1" w:rsidRPr="0024330A" w:rsidRDefault="007036F1" w:rsidP="00EF3980">
      <w:pPr>
        <w:spacing w:before="0"/>
        <w:contextualSpacing/>
        <w:rPr>
          <w:rFonts w:cs="Arial"/>
          <w:lang w:val="es-ES" w:eastAsia="es-ES"/>
        </w:rPr>
      </w:pPr>
    </w:p>
    <w:p w:rsidR="00542692" w:rsidRPr="0024330A" w:rsidRDefault="00542692" w:rsidP="00EF3980">
      <w:pPr>
        <w:spacing w:before="0"/>
        <w:contextualSpacing/>
        <w:textAlignment w:val="baseline"/>
        <w:rPr>
          <w:rFonts w:eastAsia="Times New Roman" w:cs="Arial"/>
          <w:szCs w:val="22"/>
          <w:lang w:eastAsia="es-CO"/>
        </w:rPr>
      </w:pPr>
      <w:r w:rsidRPr="0024330A">
        <w:rPr>
          <w:rFonts w:eastAsia="Times New Roman" w:cs="Arial"/>
          <w:szCs w:val="22"/>
          <w:lang w:eastAsia="es-CO"/>
        </w:rPr>
        <w:t>Para las vigencias 2019 y 2020, se observan problemáticas asociadas a la calidad en el reporte de la información en los diferentes formularios de la Categoría MEN-PAE del CHIP. Persisten las inconsistencias entre la información reportada sobre la ejecución de los recursos</w:t>
      </w:r>
      <w:r w:rsidR="008553CE" w:rsidRPr="0024330A">
        <w:rPr>
          <w:rFonts w:cs="Arial"/>
          <w:szCs w:val="22"/>
          <w:shd w:val="clear" w:color="auto" w:fill="FAF9F8"/>
        </w:rPr>
        <w:t xml:space="preserve"> </w:t>
      </w:r>
      <w:r w:rsidRPr="0024330A">
        <w:rPr>
          <w:rFonts w:eastAsia="Times New Roman" w:cs="Arial"/>
          <w:szCs w:val="22"/>
          <w:lang w:eastAsia="es-CO"/>
        </w:rPr>
        <w:t>destinados a financiar el Programa, las fechas de ejecución de los contratos, el número total de raciones ejecutadas y las pólizas adquiridas para el perfeccionamiento de los contratos suscritos para la operación del PAE.</w:t>
      </w:r>
    </w:p>
    <w:p w:rsidR="00542692" w:rsidRPr="0024330A" w:rsidRDefault="00542692" w:rsidP="00EF3980">
      <w:pPr>
        <w:spacing w:before="0"/>
        <w:contextualSpacing/>
        <w:textAlignment w:val="baseline"/>
        <w:rPr>
          <w:rFonts w:eastAsia="Times New Roman" w:cs="Arial"/>
          <w:szCs w:val="22"/>
          <w:lang w:eastAsia="es-CO"/>
        </w:rPr>
      </w:pPr>
    </w:p>
    <w:p w:rsidR="00542692" w:rsidRPr="0024330A" w:rsidRDefault="00542692" w:rsidP="00EF3980">
      <w:pPr>
        <w:pStyle w:val="Textoindependiente"/>
        <w:autoSpaceDE/>
        <w:autoSpaceDN/>
        <w:adjustRightInd/>
        <w:spacing w:before="0"/>
        <w:rPr>
          <w:rFonts w:eastAsia="MS Mincho"/>
          <w:bCs/>
          <w:szCs w:val="24"/>
          <w:lang w:val="es-CO" w:eastAsia="es-CO"/>
        </w:rPr>
      </w:pPr>
      <w:r w:rsidRPr="0024330A">
        <w:rPr>
          <w:rFonts w:eastAsia="MS Mincho"/>
          <w:bCs/>
          <w:szCs w:val="24"/>
          <w:lang w:val="es-CO" w:eastAsia="es-CO"/>
        </w:rPr>
        <w:t>Estado: No Cumple.</w:t>
      </w:r>
    </w:p>
    <w:p w:rsidR="00302A3D" w:rsidRPr="0024330A" w:rsidRDefault="00302A3D" w:rsidP="00E721B2"/>
    <w:p w:rsidR="00302A3D" w:rsidRPr="00B5781F" w:rsidRDefault="6B9A1662" w:rsidP="00B5781F">
      <w:pPr>
        <w:pStyle w:val="Ttulo2"/>
        <w:rPr>
          <w:szCs w:val="28"/>
        </w:rPr>
      </w:pPr>
      <w:r w:rsidRPr="0024330A">
        <w:rPr>
          <w:szCs w:val="28"/>
        </w:rPr>
        <w:t>Categoría contractual:</w:t>
      </w:r>
    </w:p>
    <w:p w:rsidR="00B5781F" w:rsidRDefault="00B5781F" w:rsidP="00E06479"/>
    <w:p w:rsidR="006B53FC" w:rsidRPr="0024330A" w:rsidRDefault="6B9A1662" w:rsidP="00EF3980">
      <w:pPr>
        <w:pStyle w:val="Ttulo3"/>
        <w:contextualSpacing/>
        <w:rPr>
          <w:rFonts w:cs="Arial"/>
        </w:rPr>
      </w:pPr>
      <w:r w:rsidRPr="0024330A">
        <w:rPr>
          <w:rFonts w:cs="Arial"/>
        </w:rPr>
        <w:t xml:space="preserve">Actividad 2.1.2. Llevar a cabo los procesos contractuales conforme el Estatuto General de la Contratación Pública, garantizando la prestación del </w:t>
      </w:r>
      <w:r w:rsidR="00302A3D" w:rsidRPr="0024330A">
        <w:rPr>
          <w:rFonts w:cs="Arial"/>
        </w:rPr>
        <w:t>S</w:t>
      </w:r>
      <w:r w:rsidRPr="0024330A">
        <w:rPr>
          <w:rFonts w:cs="Arial"/>
        </w:rPr>
        <w:t xml:space="preserve">ervicio desde el primer día del calendario escolar para cada vigencia y publicar en el Sistema Electrónico de Contratación Pública </w:t>
      </w:r>
      <w:r w:rsidR="00302A3D" w:rsidRPr="0024330A">
        <w:rPr>
          <w:rFonts w:cs="Arial"/>
        </w:rPr>
        <w:t xml:space="preserve">- </w:t>
      </w:r>
      <w:r w:rsidRPr="0024330A">
        <w:rPr>
          <w:rFonts w:cs="Arial"/>
        </w:rPr>
        <w:t>SECOP la totalidad de documentos y actos relacionados con el proceso de contratación conforme la normatividad vigente.</w:t>
      </w:r>
    </w:p>
    <w:p w:rsidR="00302A3D" w:rsidRPr="0024330A" w:rsidRDefault="00302A3D" w:rsidP="00EF3980">
      <w:pPr>
        <w:contextualSpacing/>
        <w:rPr>
          <w:rFonts w:cs="Arial"/>
        </w:rPr>
      </w:pPr>
    </w:p>
    <w:p w:rsidR="180A926E" w:rsidRPr="0024330A" w:rsidRDefault="00B8682A" w:rsidP="00EF3980">
      <w:pPr>
        <w:contextualSpacing/>
        <w:rPr>
          <w:rFonts w:cs="Arial"/>
        </w:rPr>
      </w:pPr>
      <w:r w:rsidRPr="0024330A">
        <w:rPr>
          <w:rFonts w:cs="Arial"/>
        </w:rPr>
        <w:t>En el período analizado la Entidad Territorial suscribió tres contratos para la provisión integral del Servicio de Alimentación Escolar en las sedes educativas priorizadas de su jurisdicción.</w:t>
      </w:r>
    </w:p>
    <w:p w:rsidR="004348FE" w:rsidRPr="0024330A" w:rsidRDefault="004348FE" w:rsidP="00EF3980">
      <w:pPr>
        <w:spacing w:before="0"/>
        <w:contextualSpacing/>
        <w:rPr>
          <w:rFonts w:cs="Arial"/>
        </w:rPr>
      </w:pPr>
    </w:p>
    <w:p w:rsidR="00CA5F28" w:rsidRPr="0024330A" w:rsidRDefault="00CA5F28"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12</w:t>
      </w:r>
      <w:r w:rsidRPr="0024330A">
        <w:rPr>
          <w:rFonts w:cs="Arial"/>
          <w:sz w:val="20"/>
        </w:rPr>
        <w:fldChar w:fldCharType="end"/>
      </w:r>
      <w:r w:rsidRPr="0024330A">
        <w:rPr>
          <w:rFonts w:cs="Arial"/>
          <w:sz w:val="20"/>
        </w:rPr>
        <w:t xml:space="preserve"> Relación de contratos del Servicio de Alimentación Escolar para las vigencias 2019, 2020 y 2021</w:t>
      </w:r>
    </w:p>
    <w:tbl>
      <w:tblPr>
        <w:tblStyle w:val="Tablaconcuadrcula"/>
        <w:tblW w:w="5000" w:type="pct"/>
        <w:jc w:val="center"/>
        <w:tblLook w:val="06A0" w:firstRow="1" w:lastRow="0" w:firstColumn="1" w:lastColumn="0" w:noHBand="1" w:noVBand="1"/>
      </w:tblPr>
      <w:tblGrid>
        <w:gridCol w:w="1860"/>
        <w:gridCol w:w="2322"/>
        <w:gridCol w:w="2322"/>
        <w:gridCol w:w="2324"/>
      </w:tblGrid>
      <w:tr w:rsidR="19F92EE8" w:rsidRPr="001944E2" w:rsidTr="00CA5F28">
        <w:trPr>
          <w:trHeight w:val="20"/>
          <w:tblHeader/>
          <w:jc w:val="center"/>
        </w:trPr>
        <w:tc>
          <w:tcPr>
            <w:tcW w:w="1054" w:type="pct"/>
            <w:shd w:val="clear" w:color="auto" w:fill="666699"/>
            <w:vAlign w:val="center"/>
          </w:tcPr>
          <w:p w:rsidR="19F92EE8" w:rsidRPr="001944E2" w:rsidRDefault="00EF3D7B" w:rsidP="00EF3980">
            <w:pPr>
              <w:spacing w:before="0"/>
              <w:contextualSpacing/>
              <w:jc w:val="left"/>
              <w:rPr>
                <w:rFonts w:cs="Arial"/>
                <w:b/>
                <w:bCs/>
                <w:sz w:val="16"/>
                <w:szCs w:val="16"/>
              </w:rPr>
            </w:pPr>
            <w:r w:rsidRPr="001944E2">
              <w:rPr>
                <w:rFonts w:eastAsia="Calibri" w:cs="Arial"/>
                <w:color w:val="FFFFFF" w:themeColor="background1"/>
                <w:sz w:val="16"/>
                <w:szCs w:val="16"/>
              </w:rPr>
              <w:t xml:space="preserve">  </w:t>
            </w:r>
            <w:r w:rsidR="00CA5F28" w:rsidRPr="001944E2">
              <w:rPr>
                <w:rFonts w:eastAsia="Calibri" w:cs="Arial"/>
                <w:b/>
                <w:bCs/>
                <w:color w:val="FFFFFF" w:themeColor="background1"/>
                <w:sz w:val="16"/>
                <w:szCs w:val="16"/>
              </w:rPr>
              <w:t xml:space="preserve">Detalle </w:t>
            </w:r>
          </w:p>
        </w:tc>
        <w:tc>
          <w:tcPr>
            <w:tcW w:w="1315" w:type="pct"/>
            <w:shd w:val="clear" w:color="auto" w:fill="666699"/>
            <w:vAlign w:val="center"/>
          </w:tcPr>
          <w:p w:rsidR="19F92EE8" w:rsidRPr="001944E2" w:rsidRDefault="19F92EE8" w:rsidP="00EF3980">
            <w:pPr>
              <w:spacing w:before="0"/>
              <w:contextualSpacing/>
              <w:jc w:val="center"/>
              <w:rPr>
                <w:rFonts w:cs="Arial"/>
                <w:sz w:val="16"/>
                <w:szCs w:val="16"/>
              </w:rPr>
            </w:pPr>
            <w:r w:rsidRPr="001944E2">
              <w:rPr>
                <w:rFonts w:eastAsia="Calibri" w:cs="Arial"/>
                <w:b/>
                <w:bCs/>
                <w:color w:val="FFFFFF" w:themeColor="background1"/>
                <w:sz w:val="16"/>
                <w:szCs w:val="16"/>
              </w:rPr>
              <w:t>2019</w:t>
            </w:r>
          </w:p>
        </w:tc>
        <w:tc>
          <w:tcPr>
            <w:tcW w:w="1315" w:type="pct"/>
            <w:shd w:val="clear" w:color="auto" w:fill="666699"/>
            <w:vAlign w:val="center"/>
          </w:tcPr>
          <w:p w:rsidR="19F92EE8" w:rsidRPr="001944E2" w:rsidRDefault="19F92EE8" w:rsidP="00EF3980">
            <w:pPr>
              <w:spacing w:before="0"/>
              <w:contextualSpacing/>
              <w:jc w:val="center"/>
              <w:rPr>
                <w:rFonts w:cs="Arial"/>
                <w:sz w:val="16"/>
                <w:szCs w:val="16"/>
              </w:rPr>
            </w:pPr>
            <w:r w:rsidRPr="001944E2">
              <w:rPr>
                <w:rFonts w:eastAsia="Calibri" w:cs="Arial"/>
                <w:b/>
                <w:bCs/>
                <w:color w:val="FFFFFF" w:themeColor="background1"/>
                <w:sz w:val="16"/>
                <w:szCs w:val="16"/>
              </w:rPr>
              <w:t>2020</w:t>
            </w:r>
          </w:p>
        </w:tc>
        <w:tc>
          <w:tcPr>
            <w:tcW w:w="1316" w:type="pct"/>
            <w:shd w:val="clear" w:color="auto" w:fill="666699"/>
            <w:vAlign w:val="center"/>
          </w:tcPr>
          <w:p w:rsidR="19F92EE8" w:rsidRPr="001944E2" w:rsidRDefault="19F92EE8" w:rsidP="00EF3980">
            <w:pPr>
              <w:spacing w:before="0"/>
              <w:contextualSpacing/>
              <w:jc w:val="center"/>
              <w:rPr>
                <w:rFonts w:cs="Arial"/>
                <w:sz w:val="16"/>
                <w:szCs w:val="16"/>
              </w:rPr>
            </w:pPr>
            <w:r w:rsidRPr="001944E2">
              <w:rPr>
                <w:rFonts w:eastAsia="Calibri" w:cs="Arial"/>
                <w:b/>
                <w:bCs/>
                <w:color w:val="FFFFFF" w:themeColor="background1"/>
                <w:sz w:val="16"/>
                <w:szCs w:val="16"/>
              </w:rPr>
              <w:t>2021</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 xml:space="preserve">No. Contrato </w:t>
            </w:r>
          </w:p>
        </w:tc>
        <w:tc>
          <w:tcPr>
            <w:tcW w:w="1315" w:type="pct"/>
            <w:vAlign w:val="center"/>
          </w:tcPr>
          <w:p w:rsidR="19F92EE8" w:rsidRPr="001944E2" w:rsidRDefault="008279FF" w:rsidP="00EF3980">
            <w:pPr>
              <w:spacing w:before="0"/>
              <w:contextualSpacing/>
              <w:jc w:val="left"/>
              <w:rPr>
                <w:rFonts w:cs="Arial"/>
                <w:sz w:val="16"/>
                <w:szCs w:val="16"/>
              </w:rPr>
            </w:pPr>
            <w:hyperlink r:id="rId19" w:history="1">
              <w:r w:rsidR="19F92EE8" w:rsidRPr="001944E2">
                <w:rPr>
                  <w:rStyle w:val="Hipervnculo"/>
                  <w:rFonts w:eastAsia="Calibri" w:cs="Arial"/>
                  <w:sz w:val="16"/>
                  <w:szCs w:val="16"/>
                </w:rPr>
                <w:t>COV-LP-001-2019</w:t>
              </w:r>
            </w:hyperlink>
            <w:r w:rsidR="19F92EE8" w:rsidRPr="001944E2">
              <w:rPr>
                <w:rFonts w:eastAsia="Calibri" w:cs="Arial"/>
                <w:color w:val="000000" w:themeColor="text1"/>
                <w:sz w:val="16"/>
                <w:szCs w:val="16"/>
              </w:rPr>
              <w:t xml:space="preserve"> </w:t>
            </w:r>
          </w:p>
        </w:tc>
        <w:tc>
          <w:tcPr>
            <w:tcW w:w="1315" w:type="pct"/>
            <w:vAlign w:val="center"/>
          </w:tcPr>
          <w:p w:rsidR="19F92EE8" w:rsidRPr="001944E2" w:rsidRDefault="008279FF" w:rsidP="00EF3980">
            <w:pPr>
              <w:spacing w:before="0"/>
              <w:contextualSpacing/>
              <w:jc w:val="left"/>
              <w:rPr>
                <w:rFonts w:cs="Arial"/>
                <w:sz w:val="16"/>
                <w:szCs w:val="16"/>
              </w:rPr>
            </w:pPr>
            <w:hyperlink r:id="rId20" w:history="1">
              <w:r w:rsidR="19F92EE8" w:rsidRPr="001944E2">
                <w:rPr>
                  <w:rStyle w:val="Hipervnculo"/>
                  <w:rFonts w:eastAsia="Calibri" w:cs="Arial"/>
                  <w:sz w:val="16"/>
                  <w:szCs w:val="16"/>
                </w:rPr>
                <w:t>LP-COV-001-2020</w:t>
              </w:r>
            </w:hyperlink>
          </w:p>
        </w:tc>
        <w:tc>
          <w:tcPr>
            <w:tcW w:w="1316" w:type="pct"/>
            <w:vAlign w:val="center"/>
          </w:tcPr>
          <w:p w:rsidR="19F92EE8" w:rsidRPr="001944E2" w:rsidRDefault="008279FF" w:rsidP="00EF3980">
            <w:pPr>
              <w:spacing w:before="0"/>
              <w:contextualSpacing/>
              <w:jc w:val="left"/>
              <w:rPr>
                <w:rFonts w:cs="Arial"/>
                <w:sz w:val="16"/>
                <w:szCs w:val="16"/>
              </w:rPr>
            </w:pPr>
            <w:hyperlink r:id="rId21" w:history="1">
              <w:r w:rsidR="00B8682A" w:rsidRPr="001944E2">
                <w:rPr>
                  <w:rStyle w:val="Hipervnculo"/>
                  <w:rFonts w:eastAsia="Calibri" w:cs="Arial"/>
                  <w:sz w:val="16"/>
                  <w:szCs w:val="16"/>
                </w:rPr>
                <w:t>COV 061-2021</w:t>
              </w:r>
            </w:hyperlink>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Modalidad de contratación</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Licitación Pública</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Licitación Pública</w:t>
            </w:r>
          </w:p>
        </w:tc>
        <w:tc>
          <w:tcPr>
            <w:tcW w:w="1316"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Licitación Pública </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Estado del contrato</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Celebrado</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Celebrado</w:t>
            </w:r>
          </w:p>
        </w:tc>
        <w:tc>
          <w:tcPr>
            <w:tcW w:w="1316"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En ejecución </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Objeto</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Asistencia alimentaria en </w:t>
            </w:r>
            <w:r w:rsidR="06E46F07" w:rsidRPr="001944E2">
              <w:rPr>
                <w:rFonts w:eastAsia="Calibri" w:cs="Arial"/>
                <w:color w:val="000000" w:themeColor="text1"/>
                <w:sz w:val="16"/>
                <w:szCs w:val="16"/>
              </w:rPr>
              <w:t>la modalidad</w:t>
            </w:r>
            <w:r w:rsidRPr="001944E2">
              <w:rPr>
                <w:rFonts w:eastAsia="Calibri" w:cs="Arial"/>
                <w:color w:val="000000" w:themeColor="text1"/>
                <w:sz w:val="16"/>
                <w:szCs w:val="16"/>
              </w:rPr>
              <w:t xml:space="preserve"> de complemento jornada de la mañana a los estudiantes de las instituciones y centros educativos oficiales del </w:t>
            </w:r>
            <w:r w:rsidR="00302A3D" w:rsidRPr="001944E2">
              <w:rPr>
                <w:rFonts w:eastAsia="Calibri" w:cs="Arial"/>
                <w:color w:val="000000" w:themeColor="text1"/>
                <w:sz w:val="16"/>
                <w:szCs w:val="16"/>
              </w:rPr>
              <w:t>M</w:t>
            </w:r>
            <w:r w:rsidRPr="001944E2">
              <w:rPr>
                <w:rFonts w:eastAsia="Calibri" w:cs="Arial"/>
                <w:color w:val="000000" w:themeColor="text1"/>
                <w:sz w:val="16"/>
                <w:szCs w:val="16"/>
              </w:rPr>
              <w:t>unicipio de Coveñas Sucre</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Asistencia alimentaria en </w:t>
            </w:r>
            <w:r w:rsidR="32F9C883" w:rsidRPr="001944E2">
              <w:rPr>
                <w:rFonts w:eastAsia="Calibri" w:cs="Arial"/>
                <w:color w:val="000000" w:themeColor="text1"/>
                <w:sz w:val="16"/>
                <w:szCs w:val="16"/>
              </w:rPr>
              <w:t>la modalidad</w:t>
            </w:r>
            <w:r w:rsidRPr="001944E2">
              <w:rPr>
                <w:rFonts w:eastAsia="Calibri" w:cs="Arial"/>
                <w:color w:val="000000" w:themeColor="text1"/>
                <w:sz w:val="16"/>
                <w:szCs w:val="16"/>
              </w:rPr>
              <w:t xml:space="preserve"> de complemento jornada de la mañana a los estudiantes de las instituciones y centros educativos oficiales del </w:t>
            </w:r>
            <w:r w:rsidR="00302A3D" w:rsidRPr="001944E2">
              <w:rPr>
                <w:rFonts w:eastAsia="Calibri" w:cs="Arial"/>
                <w:color w:val="000000" w:themeColor="text1"/>
                <w:sz w:val="16"/>
                <w:szCs w:val="16"/>
              </w:rPr>
              <w:t>M</w:t>
            </w:r>
            <w:r w:rsidRPr="001944E2">
              <w:rPr>
                <w:rFonts w:eastAsia="Calibri" w:cs="Arial"/>
                <w:color w:val="000000" w:themeColor="text1"/>
                <w:sz w:val="16"/>
                <w:szCs w:val="16"/>
              </w:rPr>
              <w:t xml:space="preserve">unicipio de </w:t>
            </w:r>
            <w:r w:rsidR="1773AE16" w:rsidRPr="001944E2">
              <w:rPr>
                <w:rFonts w:eastAsia="Calibri" w:cs="Arial"/>
                <w:color w:val="000000" w:themeColor="text1"/>
                <w:sz w:val="16"/>
                <w:szCs w:val="16"/>
              </w:rPr>
              <w:t>Coveñas</w:t>
            </w:r>
            <w:r w:rsidRPr="001944E2">
              <w:rPr>
                <w:rFonts w:eastAsia="Calibri" w:cs="Arial"/>
                <w:color w:val="000000" w:themeColor="text1"/>
                <w:sz w:val="16"/>
                <w:szCs w:val="16"/>
              </w:rPr>
              <w:t xml:space="preserve"> </w:t>
            </w:r>
            <w:r w:rsidR="00302A3D" w:rsidRPr="001944E2">
              <w:rPr>
                <w:rFonts w:eastAsia="Calibri" w:cs="Arial"/>
                <w:color w:val="000000" w:themeColor="text1"/>
                <w:sz w:val="16"/>
                <w:szCs w:val="16"/>
              </w:rPr>
              <w:t>S</w:t>
            </w:r>
            <w:r w:rsidRPr="001944E2">
              <w:rPr>
                <w:rFonts w:eastAsia="Calibri" w:cs="Arial"/>
                <w:color w:val="000000" w:themeColor="text1"/>
                <w:sz w:val="16"/>
                <w:szCs w:val="16"/>
              </w:rPr>
              <w:t xml:space="preserve">ucre </w:t>
            </w:r>
          </w:p>
        </w:tc>
        <w:tc>
          <w:tcPr>
            <w:tcW w:w="1316"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Programa de </w:t>
            </w:r>
            <w:r w:rsidR="00302A3D" w:rsidRPr="001944E2">
              <w:rPr>
                <w:rFonts w:eastAsia="Calibri" w:cs="Arial"/>
                <w:color w:val="000000" w:themeColor="text1"/>
                <w:sz w:val="16"/>
                <w:szCs w:val="16"/>
              </w:rPr>
              <w:t xml:space="preserve">Alimentación Escolar </w:t>
            </w:r>
            <w:r w:rsidRPr="001944E2">
              <w:rPr>
                <w:rFonts w:eastAsia="Calibri" w:cs="Arial"/>
                <w:color w:val="000000" w:themeColor="text1"/>
                <w:sz w:val="16"/>
                <w:szCs w:val="16"/>
              </w:rPr>
              <w:t xml:space="preserve">del </w:t>
            </w:r>
            <w:r w:rsidR="00302A3D" w:rsidRPr="001944E2">
              <w:rPr>
                <w:rFonts w:eastAsia="Calibri" w:cs="Arial"/>
                <w:color w:val="000000" w:themeColor="text1"/>
                <w:sz w:val="16"/>
                <w:szCs w:val="16"/>
              </w:rPr>
              <w:t xml:space="preserve">Municipio </w:t>
            </w:r>
            <w:r w:rsidRPr="001944E2">
              <w:rPr>
                <w:rFonts w:eastAsia="Calibri" w:cs="Arial"/>
                <w:color w:val="000000" w:themeColor="text1"/>
                <w:sz w:val="16"/>
                <w:szCs w:val="16"/>
              </w:rPr>
              <w:t xml:space="preserve">de </w:t>
            </w:r>
            <w:r w:rsidR="1A93ACEF" w:rsidRPr="001944E2">
              <w:rPr>
                <w:rFonts w:eastAsia="Calibri" w:cs="Arial"/>
                <w:color w:val="000000" w:themeColor="text1"/>
                <w:sz w:val="16"/>
                <w:szCs w:val="16"/>
              </w:rPr>
              <w:t>Coveñas</w:t>
            </w:r>
            <w:r w:rsidRPr="001944E2">
              <w:rPr>
                <w:rFonts w:eastAsia="Calibri" w:cs="Arial"/>
                <w:color w:val="000000" w:themeColor="text1"/>
                <w:sz w:val="16"/>
                <w:szCs w:val="16"/>
              </w:rPr>
              <w:t xml:space="preserve"> - vigencia fiscal 2021 </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No. De días contratados</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138</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132</w:t>
            </w:r>
          </w:p>
        </w:tc>
        <w:tc>
          <w:tcPr>
            <w:tcW w:w="1316"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120</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lastRenderedPageBreak/>
              <w:t>NIT contratista</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900684506</w:t>
            </w:r>
            <w:r w:rsidR="00CA5F28" w:rsidRPr="001944E2">
              <w:rPr>
                <w:rFonts w:eastAsia="Calibri" w:cs="Arial"/>
                <w:color w:val="000000" w:themeColor="text1"/>
                <w:sz w:val="16"/>
                <w:szCs w:val="16"/>
              </w:rPr>
              <w:t>-4</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900593164</w:t>
            </w:r>
            <w:r w:rsidR="00CA5F28" w:rsidRPr="001944E2">
              <w:rPr>
                <w:rFonts w:eastAsia="Calibri" w:cs="Arial"/>
                <w:color w:val="000000" w:themeColor="text1"/>
                <w:sz w:val="16"/>
                <w:szCs w:val="16"/>
              </w:rPr>
              <w:t>-8</w:t>
            </w:r>
          </w:p>
        </w:tc>
        <w:tc>
          <w:tcPr>
            <w:tcW w:w="1316"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900593164</w:t>
            </w:r>
            <w:r w:rsidR="00CA5F28" w:rsidRPr="001944E2">
              <w:rPr>
                <w:rFonts w:eastAsia="Calibri" w:cs="Arial"/>
                <w:color w:val="000000" w:themeColor="text1"/>
                <w:sz w:val="16"/>
                <w:szCs w:val="16"/>
              </w:rPr>
              <w:t>-8</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Nombre Contratista</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FUNDACIÓN PARA LA INNOVACION SOCIAL HACIA EL DESARROLLO </w:t>
            </w:r>
            <w:r w:rsidR="00302A3D" w:rsidRPr="001944E2">
              <w:rPr>
                <w:rFonts w:eastAsia="Calibri" w:cs="Arial"/>
                <w:color w:val="000000" w:themeColor="text1"/>
                <w:sz w:val="16"/>
                <w:szCs w:val="16"/>
              </w:rPr>
              <w:t xml:space="preserve">- </w:t>
            </w:r>
            <w:r w:rsidRPr="001944E2">
              <w:rPr>
                <w:rFonts w:eastAsia="Calibri" w:cs="Arial"/>
                <w:color w:val="000000" w:themeColor="text1"/>
                <w:sz w:val="16"/>
                <w:szCs w:val="16"/>
              </w:rPr>
              <w:t>FISDESA</w:t>
            </w:r>
          </w:p>
        </w:tc>
        <w:tc>
          <w:tcPr>
            <w:tcW w:w="1315"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FUNDACION PARA EL DESARROLLO DE LA EDUCACION Y LA SALUD</w:t>
            </w:r>
            <w:r w:rsidR="00B8682A" w:rsidRPr="001944E2">
              <w:rPr>
                <w:rFonts w:eastAsia="Calibri" w:cs="Arial"/>
                <w:color w:val="000000" w:themeColor="text1"/>
                <w:sz w:val="16"/>
                <w:szCs w:val="16"/>
              </w:rPr>
              <w:t xml:space="preserve"> -</w:t>
            </w:r>
            <w:r w:rsidR="00302A3D" w:rsidRPr="001944E2">
              <w:rPr>
                <w:rFonts w:eastAsia="Calibri" w:cs="Arial"/>
                <w:color w:val="000000" w:themeColor="text1"/>
                <w:sz w:val="16"/>
                <w:szCs w:val="16"/>
              </w:rPr>
              <w:t xml:space="preserve"> </w:t>
            </w:r>
            <w:r w:rsidR="00B8682A" w:rsidRPr="001944E2">
              <w:rPr>
                <w:rFonts w:eastAsia="Calibri" w:cs="Arial"/>
                <w:color w:val="000000" w:themeColor="text1"/>
                <w:sz w:val="16"/>
                <w:szCs w:val="16"/>
              </w:rPr>
              <w:t>EDUSA</w:t>
            </w:r>
          </w:p>
        </w:tc>
        <w:tc>
          <w:tcPr>
            <w:tcW w:w="1316"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FUNDACION PARA PARA EL DESARROLLO DE LA EDUCACION Y LA SALUD - EDUSA</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Adicciones, modificaciones y/o prorrogas</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left"/>
              <w:rPr>
                <w:rFonts w:cs="Arial"/>
                <w:sz w:val="16"/>
                <w:szCs w:val="16"/>
              </w:rPr>
            </w:pPr>
          </w:p>
        </w:tc>
        <w:tc>
          <w:tcPr>
            <w:tcW w:w="1315" w:type="pct"/>
            <w:vAlign w:val="center"/>
          </w:tcPr>
          <w:p w:rsidR="19F92EE8" w:rsidRPr="001944E2" w:rsidRDefault="00302A3D" w:rsidP="00EF3980">
            <w:pPr>
              <w:pStyle w:val="Textoindependiente3"/>
              <w:contextualSpacing/>
              <w:rPr>
                <w:sz w:val="16"/>
                <w:szCs w:val="16"/>
              </w:rPr>
            </w:pPr>
            <w:r w:rsidRPr="001944E2">
              <w:rPr>
                <w:sz w:val="16"/>
                <w:szCs w:val="16"/>
              </w:rPr>
              <w:t>Otro</w:t>
            </w:r>
            <w:r w:rsidR="009B1682">
              <w:rPr>
                <w:sz w:val="16"/>
                <w:szCs w:val="16"/>
              </w:rPr>
              <w:t xml:space="preserve"> </w:t>
            </w:r>
            <w:r w:rsidRPr="001944E2">
              <w:rPr>
                <w:sz w:val="16"/>
                <w:szCs w:val="16"/>
              </w:rPr>
              <w:t xml:space="preserve">sí </w:t>
            </w:r>
            <w:r w:rsidR="006B0B1C" w:rsidRPr="001944E2">
              <w:rPr>
                <w:sz w:val="16"/>
                <w:szCs w:val="16"/>
              </w:rPr>
              <w:t>No. 1 del 29 de abril de 2020</w:t>
            </w:r>
          </w:p>
          <w:p w:rsidR="006B0B1C" w:rsidRPr="001944E2" w:rsidRDefault="00302A3D" w:rsidP="00EF3980">
            <w:pPr>
              <w:spacing w:before="0"/>
              <w:contextualSpacing/>
              <w:jc w:val="left"/>
              <w:rPr>
                <w:rFonts w:cs="Arial"/>
                <w:sz w:val="16"/>
                <w:szCs w:val="16"/>
              </w:rPr>
            </w:pPr>
            <w:r w:rsidRPr="001944E2">
              <w:rPr>
                <w:rFonts w:cs="Arial"/>
                <w:sz w:val="16"/>
                <w:szCs w:val="16"/>
              </w:rPr>
              <w:t>Otro</w:t>
            </w:r>
            <w:r w:rsidR="009B1682">
              <w:rPr>
                <w:rFonts w:cs="Arial"/>
                <w:sz w:val="16"/>
                <w:szCs w:val="16"/>
              </w:rPr>
              <w:t xml:space="preserve"> </w:t>
            </w:r>
            <w:r w:rsidRPr="001944E2">
              <w:rPr>
                <w:rFonts w:cs="Arial"/>
                <w:sz w:val="16"/>
                <w:szCs w:val="16"/>
              </w:rPr>
              <w:t>sí</w:t>
            </w:r>
            <w:r w:rsidRPr="001944E2" w:rsidDel="00302A3D">
              <w:rPr>
                <w:rFonts w:cs="Arial"/>
                <w:sz w:val="16"/>
                <w:szCs w:val="16"/>
              </w:rPr>
              <w:t xml:space="preserve"> </w:t>
            </w:r>
            <w:r w:rsidR="006B0B1C" w:rsidRPr="001944E2">
              <w:rPr>
                <w:rFonts w:cs="Arial"/>
                <w:sz w:val="16"/>
                <w:szCs w:val="16"/>
              </w:rPr>
              <w:t>No. 2 del 29 de abril de 2020</w:t>
            </w:r>
          </w:p>
          <w:p w:rsidR="006B0B1C" w:rsidRPr="001944E2" w:rsidRDefault="00302A3D" w:rsidP="00EF3980">
            <w:pPr>
              <w:spacing w:before="0"/>
              <w:contextualSpacing/>
              <w:jc w:val="left"/>
              <w:rPr>
                <w:rFonts w:cs="Arial"/>
                <w:sz w:val="16"/>
                <w:szCs w:val="16"/>
              </w:rPr>
            </w:pPr>
            <w:r w:rsidRPr="001944E2">
              <w:rPr>
                <w:rFonts w:cs="Arial"/>
                <w:sz w:val="16"/>
                <w:szCs w:val="16"/>
              </w:rPr>
              <w:t>Otro</w:t>
            </w:r>
            <w:r w:rsidR="009B1682">
              <w:rPr>
                <w:rFonts w:cs="Arial"/>
                <w:sz w:val="16"/>
                <w:szCs w:val="16"/>
              </w:rPr>
              <w:t xml:space="preserve"> </w:t>
            </w:r>
            <w:r w:rsidRPr="001944E2">
              <w:rPr>
                <w:rFonts w:cs="Arial"/>
                <w:sz w:val="16"/>
                <w:szCs w:val="16"/>
              </w:rPr>
              <w:t>sí</w:t>
            </w:r>
            <w:r w:rsidRPr="001944E2" w:rsidDel="00302A3D">
              <w:rPr>
                <w:rFonts w:cs="Arial"/>
                <w:sz w:val="16"/>
                <w:szCs w:val="16"/>
              </w:rPr>
              <w:t xml:space="preserve"> </w:t>
            </w:r>
            <w:r w:rsidR="006B0B1C" w:rsidRPr="001944E2">
              <w:rPr>
                <w:rFonts w:cs="Arial"/>
                <w:sz w:val="16"/>
                <w:szCs w:val="16"/>
              </w:rPr>
              <w:t>No. 3 del 6 de julio de 2020</w:t>
            </w:r>
          </w:p>
        </w:tc>
        <w:tc>
          <w:tcPr>
            <w:tcW w:w="1316" w:type="pct"/>
            <w:vAlign w:val="center"/>
          </w:tcPr>
          <w:p w:rsidR="19F92EE8" w:rsidRPr="001944E2" w:rsidRDefault="19F92EE8" w:rsidP="00EF3980">
            <w:pPr>
              <w:spacing w:before="0"/>
              <w:contextualSpacing/>
              <w:jc w:val="left"/>
              <w:rPr>
                <w:rFonts w:cs="Arial"/>
                <w:sz w:val="16"/>
                <w:szCs w:val="16"/>
              </w:rPr>
            </w:pP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Valor inicial del Contrato</w:t>
            </w:r>
            <w:r w:rsidRPr="001944E2">
              <w:rPr>
                <w:rFonts w:eastAsia="Calibri" w:cs="Arial"/>
                <w:color w:val="000000" w:themeColor="text1"/>
                <w:sz w:val="16"/>
                <w:szCs w:val="16"/>
              </w:rPr>
              <w:t xml:space="preserve"> </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610.516.500</w:t>
            </w:r>
          </w:p>
        </w:tc>
        <w:tc>
          <w:tcPr>
            <w:tcW w:w="1315" w:type="pct"/>
            <w:vAlign w:val="center"/>
          </w:tcPr>
          <w:p w:rsidR="19F92EE8" w:rsidRPr="001944E2" w:rsidRDefault="00A079C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19F92EE8" w:rsidRPr="001944E2">
              <w:rPr>
                <w:rFonts w:eastAsia="Calibri" w:cs="Arial"/>
                <w:color w:val="000000" w:themeColor="text1"/>
                <w:sz w:val="16"/>
                <w:szCs w:val="16"/>
              </w:rPr>
              <w:t>618.917.700</w:t>
            </w:r>
          </w:p>
        </w:tc>
        <w:tc>
          <w:tcPr>
            <w:tcW w:w="1316"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585.697.326</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Valor total de contrato</w:t>
            </w:r>
            <w:r w:rsidRPr="001944E2">
              <w:rPr>
                <w:rFonts w:eastAsia="Calibri" w:cs="Arial"/>
                <w:color w:val="000000" w:themeColor="text1"/>
                <w:sz w:val="16"/>
                <w:szCs w:val="16"/>
              </w:rPr>
              <w:t xml:space="preserve"> </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610.516.500</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645.545.811</w:t>
            </w:r>
          </w:p>
        </w:tc>
        <w:tc>
          <w:tcPr>
            <w:tcW w:w="1316"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585.697.326</w:t>
            </w:r>
          </w:p>
        </w:tc>
      </w:tr>
      <w:tr w:rsidR="19F92EE8" w:rsidRPr="001944E2" w:rsidTr="00525796">
        <w:trPr>
          <w:trHeight w:val="73"/>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Valor pagado bruto fuente AESGPAE</w:t>
            </w:r>
            <w:r w:rsidRPr="001944E2">
              <w:rPr>
                <w:rFonts w:eastAsia="Calibri" w:cs="Arial"/>
                <w:color w:val="000000" w:themeColor="text1"/>
                <w:sz w:val="16"/>
                <w:szCs w:val="16"/>
              </w:rPr>
              <w:t xml:space="preserve"> </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525796" w:rsidRPr="001944E2">
              <w:rPr>
                <w:rFonts w:eastAsia="Calibri" w:cs="Arial"/>
                <w:color w:val="000000" w:themeColor="text1"/>
                <w:sz w:val="16"/>
                <w:szCs w:val="16"/>
              </w:rPr>
              <w:t>151.037.482</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138.917.613</w:t>
            </w:r>
          </w:p>
        </w:tc>
        <w:tc>
          <w:tcPr>
            <w:tcW w:w="1316"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45.452.295</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Valor pagado bruto otras fuentes</w:t>
            </w:r>
            <w:r w:rsidRPr="001944E2">
              <w:rPr>
                <w:rFonts w:eastAsia="Calibri" w:cs="Arial"/>
                <w:color w:val="000000" w:themeColor="text1"/>
                <w:sz w:val="16"/>
                <w:szCs w:val="16"/>
              </w:rPr>
              <w:t xml:space="preserve"> </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525796" w:rsidRPr="001944E2">
              <w:rPr>
                <w:rFonts w:eastAsia="Calibri" w:cs="Arial"/>
                <w:color w:val="000000" w:themeColor="text1"/>
                <w:sz w:val="16"/>
                <w:szCs w:val="16"/>
              </w:rPr>
              <w:t>415.414.918</w:t>
            </w:r>
          </w:p>
        </w:tc>
        <w:tc>
          <w:tcPr>
            <w:tcW w:w="1315"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507.762.286</w:t>
            </w:r>
          </w:p>
        </w:tc>
        <w:tc>
          <w:tcPr>
            <w:tcW w:w="1316" w:type="pct"/>
            <w:vAlign w:val="center"/>
          </w:tcPr>
          <w:p w:rsidR="19F92EE8" w:rsidRPr="001944E2" w:rsidRDefault="00ED7F5D"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w:t>
            </w:r>
            <w:r w:rsidR="00A079CD" w:rsidRPr="001944E2">
              <w:rPr>
                <w:rFonts w:eastAsia="Calibri" w:cs="Arial"/>
                <w:color w:val="000000" w:themeColor="text1"/>
                <w:sz w:val="16"/>
                <w:szCs w:val="16"/>
              </w:rPr>
              <w:t>381.786.252</w:t>
            </w:r>
          </w:p>
        </w:tc>
      </w:tr>
      <w:tr w:rsidR="00A079CD" w:rsidRPr="001944E2" w:rsidTr="00525796">
        <w:trPr>
          <w:trHeight w:val="20"/>
          <w:jc w:val="center"/>
        </w:trPr>
        <w:tc>
          <w:tcPr>
            <w:tcW w:w="1054" w:type="pct"/>
            <w:shd w:val="clear" w:color="auto" w:fill="CCCCFF"/>
            <w:vAlign w:val="center"/>
          </w:tcPr>
          <w:p w:rsidR="00A079CD" w:rsidRPr="001944E2" w:rsidRDefault="00A079CD" w:rsidP="00EF3980">
            <w:pPr>
              <w:spacing w:before="0"/>
              <w:contextualSpacing/>
              <w:jc w:val="left"/>
              <w:rPr>
                <w:rFonts w:cs="Arial"/>
                <w:sz w:val="16"/>
                <w:szCs w:val="16"/>
              </w:rPr>
            </w:pPr>
            <w:r w:rsidRPr="001944E2">
              <w:rPr>
                <w:rFonts w:eastAsia="Calibri" w:cs="Arial"/>
                <w:b/>
                <w:bCs/>
                <w:color w:val="000000" w:themeColor="text1"/>
                <w:sz w:val="16"/>
                <w:szCs w:val="16"/>
              </w:rPr>
              <w:t>No. CDP</w:t>
            </w:r>
            <w:r w:rsidRPr="001944E2">
              <w:rPr>
                <w:rFonts w:eastAsia="Calibri" w:cs="Arial"/>
                <w:color w:val="000000" w:themeColor="text1"/>
                <w:sz w:val="16"/>
                <w:szCs w:val="16"/>
              </w:rPr>
              <w:t xml:space="preserve"> </w:t>
            </w:r>
          </w:p>
        </w:tc>
        <w:tc>
          <w:tcPr>
            <w:tcW w:w="1315" w:type="pct"/>
            <w:vAlign w:val="center"/>
          </w:tcPr>
          <w:p w:rsidR="00A079CD" w:rsidRPr="001944E2" w:rsidRDefault="0051231B" w:rsidP="00EF3980">
            <w:pPr>
              <w:spacing w:before="0"/>
              <w:contextualSpacing/>
              <w:jc w:val="center"/>
              <w:rPr>
                <w:rFonts w:cs="Arial"/>
                <w:sz w:val="16"/>
                <w:szCs w:val="16"/>
              </w:rPr>
            </w:pPr>
            <w:r w:rsidRPr="001944E2">
              <w:rPr>
                <w:rFonts w:cs="Arial"/>
                <w:sz w:val="16"/>
                <w:szCs w:val="16"/>
              </w:rPr>
              <w:t>190238, 190373, 190372, 190237, 190236, 190448</w:t>
            </w:r>
          </w:p>
        </w:tc>
        <w:tc>
          <w:tcPr>
            <w:tcW w:w="1315" w:type="pct"/>
          </w:tcPr>
          <w:p w:rsidR="00A079CD" w:rsidRPr="001944E2" w:rsidRDefault="0051231B" w:rsidP="00EF3980">
            <w:pPr>
              <w:spacing w:before="0"/>
              <w:contextualSpacing/>
              <w:jc w:val="center"/>
              <w:rPr>
                <w:rFonts w:cs="Arial"/>
                <w:sz w:val="16"/>
                <w:szCs w:val="16"/>
              </w:rPr>
            </w:pPr>
            <w:r w:rsidRPr="001944E2">
              <w:rPr>
                <w:rFonts w:cs="Arial"/>
                <w:sz w:val="16"/>
                <w:szCs w:val="16"/>
              </w:rPr>
              <w:t>00029, 00030, 00119, 00477</w:t>
            </w:r>
          </w:p>
        </w:tc>
        <w:tc>
          <w:tcPr>
            <w:tcW w:w="1316" w:type="pct"/>
            <w:vAlign w:val="center"/>
          </w:tcPr>
          <w:p w:rsidR="00A079CD" w:rsidRPr="001944E2" w:rsidRDefault="00154980"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00080</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No. RDP</w:t>
            </w:r>
            <w:r w:rsidRPr="001944E2">
              <w:rPr>
                <w:rFonts w:eastAsia="Calibri" w:cs="Arial"/>
                <w:color w:val="000000" w:themeColor="text1"/>
                <w:sz w:val="16"/>
                <w:szCs w:val="16"/>
              </w:rPr>
              <w:t xml:space="preserve"> </w:t>
            </w:r>
          </w:p>
        </w:tc>
        <w:tc>
          <w:tcPr>
            <w:tcW w:w="1315" w:type="pct"/>
            <w:vAlign w:val="center"/>
          </w:tcPr>
          <w:p w:rsidR="19F92EE8" w:rsidRPr="001944E2" w:rsidRDefault="0051231B" w:rsidP="00EF3980">
            <w:pPr>
              <w:spacing w:before="0"/>
              <w:contextualSpacing/>
              <w:jc w:val="center"/>
              <w:rPr>
                <w:rFonts w:cs="Arial"/>
                <w:sz w:val="16"/>
                <w:szCs w:val="16"/>
              </w:rPr>
            </w:pPr>
            <w:r w:rsidRPr="001944E2">
              <w:rPr>
                <w:rFonts w:cs="Arial"/>
                <w:sz w:val="16"/>
                <w:szCs w:val="16"/>
              </w:rPr>
              <w:t>190238-01, 190373-01, 190372-01, 190237-01, 190236-01, 190448-01</w:t>
            </w:r>
          </w:p>
        </w:tc>
        <w:tc>
          <w:tcPr>
            <w:tcW w:w="1315" w:type="pct"/>
            <w:vAlign w:val="center"/>
          </w:tcPr>
          <w:p w:rsidR="19F92EE8" w:rsidRPr="001944E2" w:rsidRDefault="0051231B" w:rsidP="00EF3980">
            <w:pPr>
              <w:spacing w:before="0"/>
              <w:contextualSpacing/>
              <w:jc w:val="center"/>
              <w:rPr>
                <w:rFonts w:cs="Arial"/>
                <w:sz w:val="16"/>
                <w:szCs w:val="16"/>
              </w:rPr>
            </w:pPr>
            <w:r w:rsidRPr="001944E2">
              <w:rPr>
                <w:rFonts w:cs="Arial"/>
                <w:sz w:val="16"/>
                <w:szCs w:val="16"/>
              </w:rPr>
              <w:t>00029, 00030, 00119, 01371</w:t>
            </w:r>
          </w:p>
        </w:tc>
        <w:tc>
          <w:tcPr>
            <w:tcW w:w="1316" w:type="pct"/>
            <w:vAlign w:val="center"/>
          </w:tcPr>
          <w:p w:rsidR="19F92EE8" w:rsidRPr="001944E2" w:rsidRDefault="00154980" w:rsidP="00EF3980">
            <w:pPr>
              <w:spacing w:before="0"/>
              <w:contextualSpacing/>
              <w:jc w:val="center"/>
              <w:rPr>
                <w:rFonts w:eastAsia="Calibri" w:cs="Arial"/>
                <w:color w:val="000000" w:themeColor="text1"/>
                <w:sz w:val="16"/>
                <w:szCs w:val="16"/>
              </w:rPr>
            </w:pPr>
            <w:r w:rsidRPr="001944E2">
              <w:rPr>
                <w:rFonts w:eastAsia="Calibri" w:cs="Arial"/>
                <w:color w:val="000000" w:themeColor="text1"/>
                <w:sz w:val="16"/>
                <w:szCs w:val="16"/>
              </w:rPr>
              <w:t>00385</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No. Póliza contrato</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3012106</w:t>
            </w:r>
            <w:r w:rsidR="0051231B" w:rsidRPr="001944E2">
              <w:rPr>
                <w:rFonts w:eastAsia="Calibri" w:cs="Arial"/>
                <w:color w:val="000000" w:themeColor="text1"/>
                <w:sz w:val="16"/>
                <w:szCs w:val="16"/>
              </w:rPr>
              <w:t>, 1009281</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 xml:space="preserve">46-40-101004229 </w:t>
            </w:r>
            <w:r w:rsidR="0051231B" w:rsidRPr="001944E2">
              <w:rPr>
                <w:rFonts w:eastAsia="Calibri" w:cs="Arial"/>
                <w:color w:val="000000" w:themeColor="text1"/>
                <w:sz w:val="16"/>
                <w:szCs w:val="16"/>
              </w:rPr>
              <w:t>y 46-44-101009644</w:t>
            </w:r>
          </w:p>
        </w:tc>
        <w:tc>
          <w:tcPr>
            <w:tcW w:w="1316" w:type="pct"/>
            <w:vAlign w:val="center"/>
          </w:tcPr>
          <w:p w:rsidR="19F92EE8" w:rsidRPr="001944E2" w:rsidRDefault="00154980" w:rsidP="00EF3980">
            <w:pPr>
              <w:spacing w:before="0"/>
              <w:contextualSpacing/>
              <w:jc w:val="center"/>
              <w:rPr>
                <w:rFonts w:eastAsia="Calibri" w:cs="Arial"/>
                <w:color w:val="000000" w:themeColor="text1"/>
                <w:sz w:val="16"/>
                <w:szCs w:val="16"/>
              </w:rPr>
            </w:pPr>
            <w:r w:rsidRPr="001944E2">
              <w:rPr>
                <w:rFonts w:cs="Arial"/>
                <w:color w:val="C0504D" w:themeColor="accent2"/>
                <w:sz w:val="16"/>
                <w:szCs w:val="16"/>
              </w:rPr>
              <w:t>Sin información</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Valor total asegurado de la póliza</w:t>
            </w:r>
            <w:r w:rsidRPr="001944E2">
              <w:rPr>
                <w:rFonts w:eastAsia="Calibri" w:cs="Arial"/>
                <w:color w:val="000000" w:themeColor="text1"/>
                <w:sz w:val="16"/>
                <w:szCs w:val="16"/>
              </w:rPr>
              <w:t xml:space="preserve"> </w:t>
            </w:r>
          </w:p>
        </w:tc>
        <w:tc>
          <w:tcPr>
            <w:tcW w:w="1315" w:type="pct"/>
            <w:vAlign w:val="center"/>
          </w:tcPr>
          <w:p w:rsidR="19F92EE8" w:rsidRPr="001944E2" w:rsidRDefault="00ED7F5D" w:rsidP="00EF3980">
            <w:pPr>
              <w:spacing w:before="0"/>
              <w:contextualSpacing/>
              <w:jc w:val="center"/>
              <w:rPr>
                <w:rFonts w:cs="Arial"/>
                <w:sz w:val="16"/>
                <w:szCs w:val="16"/>
              </w:rPr>
            </w:pPr>
            <w:r w:rsidRPr="001944E2">
              <w:rPr>
                <w:rFonts w:eastAsia="Calibri" w:cs="Arial"/>
                <w:color w:val="000000" w:themeColor="text1"/>
                <w:sz w:val="16"/>
                <w:szCs w:val="16"/>
              </w:rPr>
              <w:t>$</w:t>
            </w:r>
            <w:r w:rsidR="0051231B" w:rsidRPr="001944E2">
              <w:rPr>
                <w:rFonts w:eastAsia="Calibri" w:cs="Arial"/>
                <w:color w:val="000000" w:themeColor="text1"/>
                <w:sz w:val="16"/>
                <w:szCs w:val="16"/>
              </w:rPr>
              <w:t>549.491.850</w:t>
            </w:r>
          </w:p>
        </w:tc>
        <w:tc>
          <w:tcPr>
            <w:tcW w:w="1315" w:type="pct"/>
            <w:vAlign w:val="center"/>
          </w:tcPr>
          <w:p w:rsidR="19F92EE8" w:rsidRPr="001944E2" w:rsidRDefault="009161D9" w:rsidP="00EF3980">
            <w:pPr>
              <w:spacing w:before="0"/>
              <w:contextualSpacing/>
              <w:jc w:val="center"/>
              <w:rPr>
                <w:rFonts w:cs="Arial"/>
                <w:sz w:val="16"/>
                <w:szCs w:val="16"/>
              </w:rPr>
            </w:pPr>
            <w:r w:rsidRPr="001944E2">
              <w:rPr>
                <w:rFonts w:cs="Arial"/>
                <w:color w:val="C0504D" w:themeColor="accent2"/>
                <w:sz w:val="16"/>
                <w:szCs w:val="16"/>
              </w:rPr>
              <w:t>Sin información</w:t>
            </w:r>
          </w:p>
        </w:tc>
        <w:tc>
          <w:tcPr>
            <w:tcW w:w="1316" w:type="pct"/>
            <w:vAlign w:val="center"/>
          </w:tcPr>
          <w:p w:rsidR="19F92EE8" w:rsidRPr="001944E2" w:rsidRDefault="00154980" w:rsidP="00EF3980">
            <w:pPr>
              <w:spacing w:before="0"/>
              <w:contextualSpacing/>
              <w:jc w:val="center"/>
              <w:rPr>
                <w:rFonts w:cs="Arial"/>
                <w:sz w:val="16"/>
                <w:szCs w:val="16"/>
              </w:rPr>
            </w:pPr>
            <w:r w:rsidRPr="001944E2">
              <w:rPr>
                <w:rFonts w:cs="Arial"/>
                <w:color w:val="C0504D" w:themeColor="accent2"/>
                <w:sz w:val="16"/>
                <w:szCs w:val="16"/>
              </w:rPr>
              <w:t>Sin información</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Fecha de inicio de operación</w:t>
            </w:r>
            <w:r w:rsidRPr="001944E2">
              <w:rPr>
                <w:rFonts w:eastAsia="Calibri" w:cs="Arial"/>
                <w:color w:val="000000" w:themeColor="text1"/>
                <w:sz w:val="16"/>
                <w:szCs w:val="16"/>
              </w:rPr>
              <w:t xml:space="preserve"> </w:t>
            </w:r>
          </w:p>
        </w:tc>
        <w:tc>
          <w:tcPr>
            <w:tcW w:w="1315" w:type="pct"/>
            <w:vAlign w:val="center"/>
          </w:tcPr>
          <w:p w:rsidR="19F92EE8" w:rsidRPr="001944E2" w:rsidRDefault="19F92EE8" w:rsidP="00EF3980">
            <w:pPr>
              <w:spacing w:before="0"/>
              <w:contextualSpacing/>
              <w:jc w:val="center"/>
              <w:rPr>
                <w:rFonts w:cs="Arial"/>
                <w:sz w:val="16"/>
                <w:szCs w:val="16"/>
              </w:rPr>
            </w:pPr>
            <w:r w:rsidRPr="001944E2">
              <w:rPr>
                <w:rFonts w:eastAsia="Calibri" w:cs="Arial"/>
                <w:color w:val="000000" w:themeColor="text1"/>
                <w:sz w:val="16"/>
                <w:szCs w:val="16"/>
              </w:rPr>
              <w:t>16 de abril de 2019</w:t>
            </w:r>
          </w:p>
        </w:tc>
        <w:tc>
          <w:tcPr>
            <w:tcW w:w="1315" w:type="pct"/>
            <w:vAlign w:val="center"/>
          </w:tcPr>
          <w:p w:rsidR="19F92EE8" w:rsidRPr="001944E2" w:rsidRDefault="008578FE" w:rsidP="00EF3980">
            <w:pPr>
              <w:spacing w:before="0"/>
              <w:contextualSpacing/>
              <w:jc w:val="center"/>
              <w:rPr>
                <w:rFonts w:cs="Arial"/>
                <w:sz w:val="16"/>
                <w:szCs w:val="16"/>
              </w:rPr>
            </w:pPr>
            <w:r w:rsidRPr="001944E2">
              <w:rPr>
                <w:rFonts w:eastAsia="Calibri" w:cs="Arial"/>
                <w:color w:val="000000" w:themeColor="text1"/>
                <w:sz w:val="16"/>
                <w:szCs w:val="16"/>
              </w:rPr>
              <w:t>29 de abril de 2020</w:t>
            </w:r>
          </w:p>
        </w:tc>
        <w:tc>
          <w:tcPr>
            <w:tcW w:w="1316" w:type="pct"/>
            <w:vAlign w:val="center"/>
          </w:tcPr>
          <w:p w:rsidR="19F92EE8" w:rsidRPr="001944E2" w:rsidRDefault="00154980" w:rsidP="00EF3980">
            <w:pPr>
              <w:spacing w:before="0"/>
              <w:contextualSpacing/>
              <w:jc w:val="center"/>
              <w:rPr>
                <w:rFonts w:cs="Arial"/>
                <w:sz w:val="16"/>
                <w:szCs w:val="16"/>
              </w:rPr>
            </w:pPr>
            <w:r w:rsidRPr="001944E2">
              <w:rPr>
                <w:rFonts w:cs="Arial"/>
                <w:sz w:val="16"/>
                <w:szCs w:val="16"/>
              </w:rPr>
              <w:t>11 de mayo de 2021</w:t>
            </w:r>
          </w:p>
        </w:tc>
      </w:tr>
      <w:tr w:rsidR="19F92EE8" w:rsidRPr="001944E2" w:rsidTr="00525796">
        <w:trPr>
          <w:trHeight w:val="20"/>
          <w:jc w:val="center"/>
        </w:trPr>
        <w:tc>
          <w:tcPr>
            <w:tcW w:w="1054" w:type="pct"/>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Fecha de fin de operación</w:t>
            </w:r>
            <w:r w:rsidRPr="001944E2">
              <w:rPr>
                <w:rFonts w:eastAsia="Calibri" w:cs="Arial"/>
                <w:color w:val="000000" w:themeColor="text1"/>
                <w:sz w:val="16"/>
                <w:szCs w:val="16"/>
              </w:rPr>
              <w:t xml:space="preserve"> </w:t>
            </w:r>
          </w:p>
        </w:tc>
        <w:tc>
          <w:tcPr>
            <w:tcW w:w="1315" w:type="pct"/>
            <w:vAlign w:val="center"/>
          </w:tcPr>
          <w:p w:rsidR="19F92EE8" w:rsidRPr="001944E2" w:rsidRDefault="008578FE" w:rsidP="00EF3980">
            <w:pPr>
              <w:spacing w:before="0"/>
              <w:contextualSpacing/>
              <w:jc w:val="left"/>
              <w:rPr>
                <w:rFonts w:cs="Arial"/>
                <w:sz w:val="16"/>
                <w:szCs w:val="16"/>
              </w:rPr>
            </w:pPr>
            <w:r w:rsidRPr="001944E2">
              <w:rPr>
                <w:rFonts w:cs="Arial"/>
                <w:sz w:val="16"/>
                <w:szCs w:val="16"/>
              </w:rPr>
              <w:t>6 de diciembre de 2019</w:t>
            </w:r>
          </w:p>
        </w:tc>
        <w:tc>
          <w:tcPr>
            <w:tcW w:w="1315" w:type="pct"/>
            <w:vAlign w:val="center"/>
          </w:tcPr>
          <w:p w:rsidR="19F92EE8" w:rsidRPr="001944E2" w:rsidRDefault="008578FE" w:rsidP="00EF3980">
            <w:pPr>
              <w:spacing w:before="0"/>
              <w:contextualSpacing/>
              <w:jc w:val="left"/>
              <w:rPr>
                <w:rFonts w:cs="Arial"/>
                <w:sz w:val="16"/>
                <w:szCs w:val="16"/>
              </w:rPr>
            </w:pPr>
            <w:r w:rsidRPr="001944E2">
              <w:rPr>
                <w:rFonts w:cs="Arial"/>
                <w:sz w:val="16"/>
                <w:szCs w:val="16"/>
              </w:rPr>
              <w:t>27 de noviembre de 2020</w:t>
            </w:r>
          </w:p>
        </w:tc>
        <w:tc>
          <w:tcPr>
            <w:tcW w:w="1316" w:type="pct"/>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w:t>
            </w:r>
          </w:p>
        </w:tc>
      </w:tr>
    </w:tbl>
    <w:p w:rsidR="180A926E" w:rsidRPr="0024330A" w:rsidRDefault="00CA5F28" w:rsidP="00EF3980">
      <w:pPr>
        <w:spacing w:before="0"/>
        <w:contextualSpacing/>
        <w:jc w:val="center"/>
        <w:rPr>
          <w:rFonts w:cs="Arial"/>
          <w:color w:val="000000" w:themeColor="text1"/>
          <w:sz w:val="16"/>
          <w:szCs w:val="18"/>
          <w:lang w:val="es-ES"/>
        </w:rPr>
      </w:pPr>
      <w:r w:rsidRPr="0024330A">
        <w:rPr>
          <w:rFonts w:cs="Arial"/>
          <w:color w:val="000000" w:themeColor="text1"/>
          <w:sz w:val="16"/>
          <w:szCs w:val="18"/>
          <w:lang w:val="es-ES"/>
        </w:rPr>
        <w:t>Fuente: Elaboración DAF, a partir de la información entregada por la Entidad Territorial.</w:t>
      </w:r>
    </w:p>
    <w:p w:rsidR="00CA5F28" w:rsidRPr="0024330A" w:rsidRDefault="00CA5F28" w:rsidP="00EF3980">
      <w:pPr>
        <w:spacing w:before="0"/>
        <w:contextualSpacing/>
        <w:jc w:val="center"/>
        <w:rPr>
          <w:rFonts w:cs="Arial"/>
          <w:color w:val="000000" w:themeColor="text1"/>
          <w:szCs w:val="22"/>
          <w:lang w:val="es-ES"/>
        </w:rPr>
      </w:pPr>
    </w:p>
    <w:p w:rsidR="00CA5F28" w:rsidRPr="0024330A" w:rsidRDefault="00CA5F28"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13</w:t>
      </w:r>
      <w:r w:rsidRPr="0024330A">
        <w:rPr>
          <w:rFonts w:cs="Arial"/>
          <w:sz w:val="20"/>
        </w:rPr>
        <w:fldChar w:fldCharType="end"/>
      </w:r>
      <w:r w:rsidR="00B8682A" w:rsidRPr="0024330A">
        <w:rPr>
          <w:rFonts w:cs="Arial"/>
          <w:sz w:val="20"/>
        </w:rPr>
        <w:t xml:space="preserve"> Publicación en el Sistema Electrónico de Contratación Pública SECOP de los documentos de los procesos contractuales del Servicio de Alimentación Escolar para las vigencias 2019, 2020 y 2021</w:t>
      </w:r>
    </w:p>
    <w:tbl>
      <w:tblPr>
        <w:tblStyle w:val="Tablaconcuadrcula"/>
        <w:tblW w:w="5000" w:type="pct"/>
        <w:jc w:val="center"/>
        <w:tblLook w:val="06A0" w:firstRow="1" w:lastRow="0" w:firstColumn="1" w:lastColumn="0" w:noHBand="1" w:noVBand="1"/>
      </w:tblPr>
      <w:tblGrid>
        <w:gridCol w:w="3340"/>
        <w:gridCol w:w="1995"/>
        <w:gridCol w:w="1939"/>
        <w:gridCol w:w="1554"/>
      </w:tblGrid>
      <w:tr w:rsidR="19F92EE8" w:rsidRPr="001944E2" w:rsidTr="00CA5F28">
        <w:trPr>
          <w:trHeight w:val="20"/>
          <w:tblHeader/>
          <w:jc w:val="center"/>
        </w:trPr>
        <w:tc>
          <w:tcPr>
            <w:tcW w:w="1891"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Documentos</w:t>
            </w:r>
          </w:p>
        </w:tc>
        <w:tc>
          <w:tcPr>
            <w:tcW w:w="1130"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COV-LP-001-2019</w:t>
            </w:r>
          </w:p>
        </w:tc>
        <w:tc>
          <w:tcPr>
            <w:tcW w:w="1098"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LP-COV-001-2020</w:t>
            </w:r>
          </w:p>
        </w:tc>
        <w:tc>
          <w:tcPr>
            <w:tcW w:w="880"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COV-061-2021</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 xml:space="preserve"> Etapa precontractual</w:t>
            </w:r>
          </w:p>
        </w:tc>
        <w:tc>
          <w:tcPr>
            <w:tcW w:w="1130"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c>
          <w:tcPr>
            <w:tcW w:w="1098"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c>
          <w:tcPr>
            <w:tcW w:w="880"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Completo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Aviso de convocatoria</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Proyecto de pliego de condiciones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Pliego de condiciones</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Estudios y documentos previos</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Estudios del sector</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Observaciones y respuesta a observaciones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No aplica</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Resolución de apertura</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Adendas</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No aplica</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Evaluación de la licitación</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Acta de adjudicación</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52452D26" w:rsidRPr="001944E2" w:rsidRDefault="52452D26" w:rsidP="00EF3980">
            <w:pPr>
              <w:spacing w:before="0"/>
              <w:contextualSpacing/>
              <w:jc w:val="left"/>
              <w:rPr>
                <w:rFonts w:cs="Arial"/>
                <w:sz w:val="16"/>
                <w:szCs w:val="16"/>
              </w:rPr>
            </w:pPr>
            <w:r w:rsidRPr="001944E2">
              <w:rPr>
                <w:rFonts w:eastAsia="Calibri" w:cs="Arial"/>
                <w:color w:val="000000" w:themeColor="text1"/>
                <w:sz w:val="16"/>
                <w:szCs w:val="16"/>
              </w:rPr>
              <w:t>Resolución</w:t>
            </w:r>
            <w:r w:rsidR="19F92EE8" w:rsidRPr="001944E2">
              <w:rPr>
                <w:rFonts w:eastAsia="Calibri" w:cs="Arial"/>
                <w:color w:val="000000" w:themeColor="text1"/>
                <w:sz w:val="16"/>
                <w:szCs w:val="16"/>
              </w:rPr>
              <w:t xml:space="preserve"> de Adjudicación</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Ejecución</w:t>
            </w:r>
          </w:p>
        </w:tc>
        <w:tc>
          <w:tcPr>
            <w:tcW w:w="1130"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c>
          <w:tcPr>
            <w:tcW w:w="1098"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c>
          <w:tcPr>
            <w:tcW w:w="880"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Contrato</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Acta de inicio</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Aprobación de la póliza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633022CB" w:rsidRPr="001944E2" w:rsidRDefault="633022CB" w:rsidP="00EF3980">
            <w:pPr>
              <w:spacing w:before="0"/>
              <w:contextualSpacing/>
              <w:jc w:val="left"/>
              <w:rPr>
                <w:rFonts w:cs="Arial"/>
                <w:sz w:val="16"/>
                <w:szCs w:val="16"/>
              </w:rPr>
            </w:pPr>
            <w:r w:rsidRPr="001944E2">
              <w:rPr>
                <w:rFonts w:eastAsia="Calibri" w:cs="Arial"/>
                <w:color w:val="000000" w:themeColor="text1"/>
                <w:sz w:val="16"/>
                <w:szCs w:val="16"/>
              </w:rPr>
              <w:t>Póliza</w:t>
            </w:r>
            <w:r w:rsidR="19F92EE8" w:rsidRPr="001944E2">
              <w:rPr>
                <w:rFonts w:eastAsia="Calibri" w:cs="Arial"/>
                <w:color w:val="000000" w:themeColor="text1"/>
                <w:sz w:val="16"/>
                <w:szCs w:val="16"/>
              </w:rPr>
              <w:t xml:space="preserve">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Informes de supervisión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Modificaciones</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No aplica</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No aplica</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RP Y CDP</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eastAsia="Calibri" w:cs="Arial"/>
                <w:b/>
                <w:bCs/>
                <w:color w:val="000000" w:themeColor="text1"/>
                <w:sz w:val="16"/>
                <w:szCs w:val="16"/>
              </w:rPr>
            </w:pPr>
            <w:r w:rsidRPr="001944E2">
              <w:rPr>
                <w:rFonts w:eastAsia="Calibri" w:cs="Arial"/>
                <w:b/>
                <w:bCs/>
                <w:color w:val="000000" w:themeColor="text1"/>
                <w:sz w:val="16"/>
                <w:szCs w:val="16"/>
              </w:rPr>
              <w:t>Poscontractual</w:t>
            </w:r>
          </w:p>
        </w:tc>
        <w:tc>
          <w:tcPr>
            <w:tcW w:w="1130"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c>
          <w:tcPr>
            <w:tcW w:w="1098"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c>
          <w:tcPr>
            <w:tcW w:w="880" w:type="pct"/>
            <w:tcBorders>
              <w:top w:val="single" w:sz="4" w:space="0" w:color="auto"/>
              <w:left w:val="single" w:sz="4" w:space="0" w:color="auto"/>
              <w:bottom w:val="single" w:sz="4" w:space="0" w:color="auto"/>
              <w:right w:val="single" w:sz="4" w:space="0" w:color="auto"/>
            </w:tcBorders>
            <w:shd w:val="clear" w:color="auto" w:fill="CCCCFF"/>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000000" w:themeColor="text1"/>
                <w:sz w:val="16"/>
                <w:szCs w:val="16"/>
              </w:rPr>
              <w:t>Incompleto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Informes finales</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Informes de liquidación</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t xml:space="preserve">Acta final de supervisión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000000" w:themeColor="text1"/>
                <w:sz w:val="16"/>
                <w:szCs w:val="16"/>
              </w:rPr>
              <w:lastRenderedPageBreak/>
              <w:t xml:space="preserve">Acta de liquidación </w:t>
            </w:r>
          </w:p>
        </w:tc>
        <w:tc>
          <w:tcPr>
            <w:tcW w:w="113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1098"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c>
          <w:tcPr>
            <w:tcW w:w="880" w:type="pct"/>
            <w:tcBorders>
              <w:top w:val="single" w:sz="4" w:space="0" w:color="auto"/>
              <w:left w:val="single" w:sz="4" w:space="0" w:color="auto"/>
              <w:bottom w:val="single" w:sz="4" w:space="0" w:color="auto"/>
              <w:right w:val="single" w:sz="4" w:space="0" w:color="auto"/>
            </w:tcBorders>
            <w:vAlign w:val="center"/>
          </w:tcPr>
          <w:p w:rsidR="19F92EE8" w:rsidRPr="001944E2" w:rsidRDefault="19F92EE8" w:rsidP="00EF3980">
            <w:pPr>
              <w:spacing w:before="0"/>
              <w:contextualSpacing/>
              <w:jc w:val="left"/>
              <w:rPr>
                <w:rFonts w:cs="Arial"/>
                <w:sz w:val="16"/>
                <w:szCs w:val="16"/>
              </w:rPr>
            </w:pPr>
            <w:r w:rsidRPr="001944E2">
              <w:rPr>
                <w:rFonts w:eastAsia="Calibri" w:cs="Arial"/>
                <w:color w:val="FF0000"/>
                <w:sz w:val="16"/>
                <w:szCs w:val="16"/>
              </w:rPr>
              <w:t>No publicado</w:t>
            </w:r>
          </w:p>
        </w:tc>
      </w:tr>
      <w:tr w:rsidR="19F92EE8" w:rsidRPr="001944E2" w:rsidTr="00CA5F28">
        <w:trPr>
          <w:trHeight w:val="20"/>
          <w:jc w:val="center"/>
        </w:trPr>
        <w:tc>
          <w:tcPr>
            <w:tcW w:w="1891"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Cumple</w:t>
            </w:r>
          </w:p>
        </w:tc>
        <w:tc>
          <w:tcPr>
            <w:tcW w:w="1130"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 xml:space="preserve">No </w:t>
            </w:r>
          </w:p>
        </w:tc>
        <w:tc>
          <w:tcPr>
            <w:tcW w:w="1098"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 xml:space="preserve">No </w:t>
            </w:r>
          </w:p>
        </w:tc>
        <w:tc>
          <w:tcPr>
            <w:tcW w:w="880" w:type="pct"/>
            <w:tcBorders>
              <w:top w:val="single" w:sz="4" w:space="0" w:color="auto"/>
              <w:left w:val="single" w:sz="4" w:space="0" w:color="auto"/>
              <w:bottom w:val="single" w:sz="4" w:space="0" w:color="auto"/>
              <w:right w:val="single" w:sz="4" w:space="0" w:color="auto"/>
            </w:tcBorders>
            <w:shd w:val="clear" w:color="auto" w:fill="666699"/>
            <w:vAlign w:val="center"/>
          </w:tcPr>
          <w:p w:rsidR="19F92EE8" w:rsidRPr="001944E2" w:rsidRDefault="19F92EE8" w:rsidP="00EF3980">
            <w:pPr>
              <w:spacing w:before="0"/>
              <w:contextualSpacing/>
              <w:jc w:val="left"/>
              <w:rPr>
                <w:rFonts w:cs="Arial"/>
                <w:sz w:val="16"/>
                <w:szCs w:val="16"/>
              </w:rPr>
            </w:pPr>
            <w:r w:rsidRPr="001944E2">
              <w:rPr>
                <w:rFonts w:eastAsia="Calibri" w:cs="Arial"/>
                <w:b/>
                <w:bCs/>
                <w:color w:val="FFFFFF" w:themeColor="background1"/>
                <w:sz w:val="16"/>
                <w:szCs w:val="16"/>
              </w:rPr>
              <w:t>No</w:t>
            </w:r>
          </w:p>
        </w:tc>
      </w:tr>
    </w:tbl>
    <w:p w:rsidR="180A926E" w:rsidRPr="0024330A" w:rsidRDefault="00B8682A" w:rsidP="00EF3980">
      <w:pPr>
        <w:spacing w:before="0"/>
        <w:contextualSpacing/>
        <w:jc w:val="center"/>
        <w:rPr>
          <w:rFonts w:cs="Arial"/>
          <w:color w:val="000000" w:themeColor="text1"/>
          <w:sz w:val="16"/>
          <w:szCs w:val="18"/>
          <w:lang w:val="es-ES"/>
        </w:rPr>
      </w:pPr>
      <w:r w:rsidRPr="0024330A">
        <w:rPr>
          <w:rFonts w:cs="Arial"/>
          <w:color w:val="000000" w:themeColor="text1"/>
          <w:sz w:val="16"/>
          <w:szCs w:val="18"/>
          <w:lang w:val="es-ES"/>
        </w:rPr>
        <w:t>Fuente: Elaboración DAF, a partir de la información en SECOP</w:t>
      </w:r>
    </w:p>
    <w:p w:rsidR="00EF3D7B" w:rsidRPr="0024330A" w:rsidRDefault="00EF3D7B" w:rsidP="00EF3980">
      <w:pPr>
        <w:spacing w:before="0"/>
        <w:contextualSpacing/>
        <w:jc w:val="center"/>
        <w:rPr>
          <w:rFonts w:cs="Arial"/>
          <w:color w:val="000000" w:themeColor="text1"/>
          <w:sz w:val="18"/>
          <w:szCs w:val="18"/>
          <w:lang w:val="es-ES"/>
        </w:rPr>
      </w:pPr>
    </w:p>
    <w:p w:rsidR="00EF3D7B" w:rsidRPr="0024330A" w:rsidRDefault="00EF3D7B" w:rsidP="00EF3980">
      <w:pPr>
        <w:spacing w:before="0"/>
        <w:contextualSpacing/>
        <w:rPr>
          <w:rFonts w:cs="Arial"/>
          <w:color w:val="000000" w:themeColor="text1"/>
          <w:szCs w:val="22"/>
          <w:lang w:val="es-ES"/>
        </w:rPr>
      </w:pPr>
    </w:p>
    <w:p w:rsidR="004348FE" w:rsidRPr="0024330A" w:rsidRDefault="004348FE" w:rsidP="00EF3980">
      <w:pPr>
        <w:pStyle w:val="Prrafodelista"/>
        <w:numPr>
          <w:ilvl w:val="0"/>
          <w:numId w:val="2"/>
        </w:numPr>
        <w:spacing w:before="0" w:line="240" w:lineRule="auto"/>
        <w:rPr>
          <w:rFonts w:ascii="Arial" w:eastAsia="Arial" w:hAnsi="Arial" w:cs="Arial"/>
          <w:u w:val="single"/>
        </w:rPr>
      </w:pPr>
      <w:r w:rsidRPr="0024330A">
        <w:rPr>
          <w:rFonts w:ascii="Arial" w:eastAsia="Arial" w:hAnsi="Arial" w:cs="Arial"/>
          <w:u w:val="single"/>
        </w:rPr>
        <w:t xml:space="preserve">Del Contrato </w:t>
      </w:r>
      <w:r w:rsidRPr="0024330A">
        <w:rPr>
          <w:rFonts w:ascii="Arial" w:eastAsia="MS Mincho" w:hAnsi="Arial" w:cs="Arial"/>
          <w:u w:val="single"/>
        </w:rPr>
        <w:t>LP-COV-001-</w:t>
      </w:r>
      <w:r w:rsidRPr="0024330A">
        <w:rPr>
          <w:rFonts w:ascii="Arial" w:eastAsia="Arial" w:hAnsi="Arial" w:cs="Arial"/>
          <w:u w:val="single"/>
        </w:rPr>
        <w:t>2019</w:t>
      </w:r>
      <w:r w:rsidR="002531AE" w:rsidRPr="0024330A">
        <w:rPr>
          <w:rFonts w:ascii="Arial" w:eastAsia="Arial" w:hAnsi="Arial" w:cs="Arial"/>
        </w:rPr>
        <w:t>.</w:t>
      </w:r>
    </w:p>
    <w:p w:rsidR="002531AE" w:rsidRPr="0024330A" w:rsidRDefault="002531AE" w:rsidP="00EF3980">
      <w:pPr>
        <w:spacing w:before="0"/>
        <w:contextualSpacing/>
        <w:rPr>
          <w:rFonts w:eastAsia="Arial" w:cs="Arial"/>
        </w:rPr>
      </w:pPr>
    </w:p>
    <w:p w:rsidR="00972CA7" w:rsidRPr="0024330A" w:rsidRDefault="00EF3D7B" w:rsidP="00EF3980">
      <w:pPr>
        <w:spacing w:before="0"/>
        <w:contextualSpacing/>
        <w:rPr>
          <w:rFonts w:eastAsia="Arial" w:cs="Arial"/>
        </w:rPr>
      </w:pPr>
      <w:r w:rsidRPr="0024330A">
        <w:rPr>
          <w:rFonts w:eastAsia="Arial" w:cs="Arial"/>
        </w:rPr>
        <w:t xml:space="preserve">Para 2019 el Municipio llevo a cabo el proceso </w:t>
      </w:r>
      <w:r w:rsidRPr="0024330A">
        <w:rPr>
          <w:rFonts w:cs="Arial"/>
        </w:rPr>
        <w:t>de Licitación Pública COV-LP-001-2019 para la suscripción del Contrato de Suministro No. COV-LP-001-2019 del 16 de abril de 2019. En lo que respecta a la publicación de los documentos relacionados con el proceso contractual en el Sistema Electrónico de Contratación Pública –</w:t>
      </w:r>
      <w:r w:rsidR="002531AE" w:rsidRPr="0024330A">
        <w:rPr>
          <w:rFonts w:cs="Arial"/>
        </w:rPr>
        <w:t xml:space="preserve"> </w:t>
      </w:r>
      <w:r w:rsidRPr="0024330A">
        <w:rPr>
          <w:rFonts w:cs="Arial"/>
        </w:rPr>
        <w:t xml:space="preserve">SECOP, </w:t>
      </w:r>
      <w:r w:rsidR="002531AE" w:rsidRPr="0024330A">
        <w:rPr>
          <w:rFonts w:cs="Arial"/>
        </w:rPr>
        <w:t xml:space="preserve">esta </w:t>
      </w:r>
      <w:r w:rsidRPr="0024330A">
        <w:rPr>
          <w:rFonts w:cs="Arial"/>
        </w:rPr>
        <w:t>no se realiz</w:t>
      </w:r>
      <w:r w:rsidR="00F86D77" w:rsidRPr="0024330A">
        <w:rPr>
          <w:rFonts w:cs="Arial"/>
        </w:rPr>
        <w:t>ó</w:t>
      </w:r>
      <w:r w:rsidRPr="0024330A">
        <w:rPr>
          <w:rFonts w:cs="Arial"/>
        </w:rPr>
        <w:t xml:space="preserve"> </w:t>
      </w:r>
      <w:r w:rsidR="002531AE" w:rsidRPr="0024330A">
        <w:rPr>
          <w:rFonts w:cs="Arial"/>
        </w:rPr>
        <w:t xml:space="preserve">frente a </w:t>
      </w:r>
      <w:r w:rsidRPr="0024330A">
        <w:rPr>
          <w:rFonts w:cs="Arial"/>
        </w:rPr>
        <w:t>los documentos de perfeccionamiento del contrato, ni para las actas de supervisión del per</w:t>
      </w:r>
      <w:r w:rsidR="002B658B" w:rsidRPr="0024330A">
        <w:rPr>
          <w:rFonts w:cs="Arial"/>
        </w:rPr>
        <w:t>í</w:t>
      </w:r>
      <w:r w:rsidRPr="0024330A">
        <w:rPr>
          <w:rFonts w:cs="Arial"/>
        </w:rPr>
        <w:t>odo comprendido entre el 1 de octubre al 6 de diciembre de 2019.</w:t>
      </w:r>
    </w:p>
    <w:p w:rsidR="00EF3D7B" w:rsidRPr="0024330A" w:rsidRDefault="00EF3D7B" w:rsidP="00EF3980">
      <w:pPr>
        <w:spacing w:before="0"/>
        <w:contextualSpacing/>
        <w:rPr>
          <w:rFonts w:eastAsia="Arial" w:cs="Arial"/>
        </w:rPr>
      </w:pPr>
    </w:p>
    <w:p w:rsidR="786E3E0B" w:rsidRPr="0024330A" w:rsidRDefault="786E3E0B" w:rsidP="00EF3980">
      <w:pPr>
        <w:pStyle w:val="Prrafodelista"/>
        <w:numPr>
          <w:ilvl w:val="0"/>
          <w:numId w:val="2"/>
        </w:numPr>
        <w:spacing w:before="0" w:line="240" w:lineRule="auto"/>
        <w:rPr>
          <w:rFonts w:ascii="Arial" w:eastAsia="Arial" w:hAnsi="Arial" w:cs="Arial"/>
        </w:rPr>
      </w:pPr>
      <w:r w:rsidRPr="0024330A">
        <w:rPr>
          <w:rFonts w:ascii="Arial" w:eastAsia="MS Mincho" w:hAnsi="Arial" w:cs="Arial"/>
          <w:u w:val="single"/>
        </w:rPr>
        <w:t xml:space="preserve">Del </w:t>
      </w:r>
      <w:r w:rsidR="002531AE" w:rsidRPr="0024330A">
        <w:rPr>
          <w:rFonts w:ascii="Arial" w:eastAsia="MS Mincho" w:hAnsi="Arial" w:cs="Arial"/>
          <w:u w:val="single"/>
        </w:rPr>
        <w:t>C</w:t>
      </w:r>
      <w:r w:rsidRPr="0024330A">
        <w:rPr>
          <w:rFonts w:ascii="Arial" w:eastAsia="MS Mincho" w:hAnsi="Arial" w:cs="Arial"/>
          <w:u w:val="single"/>
        </w:rPr>
        <w:t>ontrato LP-COV-001-2020</w:t>
      </w:r>
      <w:r w:rsidR="002531AE" w:rsidRPr="0024330A">
        <w:rPr>
          <w:rFonts w:ascii="Arial" w:eastAsia="MS Mincho" w:hAnsi="Arial" w:cs="Arial"/>
        </w:rPr>
        <w:t>.</w:t>
      </w:r>
    </w:p>
    <w:p w:rsidR="002531AE" w:rsidRPr="0024330A" w:rsidRDefault="002531AE" w:rsidP="00EF3980">
      <w:pPr>
        <w:spacing w:before="0"/>
        <w:contextualSpacing/>
        <w:rPr>
          <w:rFonts w:cs="Arial"/>
        </w:rPr>
      </w:pPr>
    </w:p>
    <w:p w:rsidR="00F86D77" w:rsidRPr="0024330A" w:rsidRDefault="293CB95C" w:rsidP="00EF3980">
      <w:pPr>
        <w:spacing w:before="0"/>
        <w:contextualSpacing/>
        <w:rPr>
          <w:rFonts w:cs="Arial"/>
        </w:rPr>
      </w:pPr>
      <w:r w:rsidRPr="0024330A">
        <w:rPr>
          <w:rFonts w:cs="Arial"/>
        </w:rPr>
        <w:t>Respecto</w:t>
      </w:r>
      <w:r w:rsidR="44ED4FE3" w:rsidRPr="0024330A">
        <w:rPr>
          <w:rFonts w:cs="Arial"/>
        </w:rPr>
        <w:t xml:space="preserve"> a la vigencia</w:t>
      </w:r>
      <w:r w:rsidRPr="0024330A">
        <w:rPr>
          <w:rFonts w:cs="Arial"/>
        </w:rPr>
        <w:t xml:space="preserve"> 2020, </w:t>
      </w:r>
      <w:r w:rsidR="00EF3D7B" w:rsidRPr="0024330A">
        <w:rPr>
          <w:rFonts w:cs="Arial"/>
        </w:rPr>
        <w:t xml:space="preserve">el Municipio llevo a cabo el proceso de Licitación Pública LP-COV-001-2020 para la suscripción del Contrato de Suministro No. LP-COV-001-2020 del 25 de febrero de 2020. </w:t>
      </w:r>
      <w:r w:rsidR="00AC52FA" w:rsidRPr="0024330A">
        <w:rPr>
          <w:rFonts w:cs="Arial"/>
        </w:rPr>
        <w:t xml:space="preserve">No obstante, durante la etapa de alistamiento sobrevino la emergencia económica, social y ecológica derivada de la </w:t>
      </w:r>
      <w:r w:rsidR="002531AE" w:rsidRPr="0024330A">
        <w:rPr>
          <w:rFonts w:cs="Arial"/>
        </w:rPr>
        <w:t>p</w:t>
      </w:r>
      <w:r w:rsidR="00AC52FA" w:rsidRPr="0024330A">
        <w:rPr>
          <w:rFonts w:cs="Arial"/>
        </w:rPr>
        <w:t xml:space="preserve">andemia del Coronavirus COVID-19. Esto llevo a suscribir el </w:t>
      </w:r>
      <w:r w:rsidR="002531AE" w:rsidRPr="0024330A">
        <w:rPr>
          <w:rFonts w:cs="Arial"/>
        </w:rPr>
        <w:t xml:space="preserve">Otrosí </w:t>
      </w:r>
      <w:r w:rsidR="00AC52FA" w:rsidRPr="0024330A">
        <w:rPr>
          <w:rFonts w:cs="Arial"/>
        </w:rPr>
        <w:t>No. 1 del 29 de abril de 2020, mediante el cual se modificó la oferta técnica y económica del Contrato LP-COV-001-2020, de manera transitoria, estableciendo</w:t>
      </w:r>
      <w:r w:rsidR="00F86D77" w:rsidRPr="0024330A">
        <w:rPr>
          <w:rFonts w:cs="Arial"/>
        </w:rPr>
        <w:t xml:space="preserve"> un total de 1.798 beneficiarios del complemento alimentario en la</w:t>
      </w:r>
      <w:r w:rsidR="00AC52FA" w:rsidRPr="0024330A">
        <w:rPr>
          <w:rFonts w:cs="Arial"/>
        </w:rPr>
        <w:t xml:space="preserve"> modalidad</w:t>
      </w:r>
      <w:r w:rsidR="00F86D77" w:rsidRPr="0024330A">
        <w:rPr>
          <w:rFonts w:cs="Arial"/>
        </w:rPr>
        <w:t xml:space="preserve"> de</w:t>
      </w:r>
      <w:r w:rsidR="00AC52FA" w:rsidRPr="0024330A">
        <w:rPr>
          <w:rFonts w:cs="Arial"/>
        </w:rPr>
        <w:t xml:space="preserve"> Ración para Preparar en Casa</w:t>
      </w:r>
      <w:r w:rsidR="00EF44B4" w:rsidRPr="0024330A">
        <w:rPr>
          <w:rFonts w:cs="Arial"/>
        </w:rPr>
        <w:t xml:space="preserve">. Al tiempo, la Entidad </w:t>
      </w:r>
      <w:r w:rsidR="00F86D77" w:rsidRPr="0024330A">
        <w:rPr>
          <w:rFonts w:cs="Arial"/>
        </w:rPr>
        <w:t xml:space="preserve">suscribió el </w:t>
      </w:r>
      <w:r w:rsidR="002531AE" w:rsidRPr="0024330A">
        <w:rPr>
          <w:rFonts w:cs="Arial"/>
        </w:rPr>
        <w:t xml:space="preserve">Otrosí </w:t>
      </w:r>
      <w:r w:rsidR="00F86D77" w:rsidRPr="0024330A">
        <w:rPr>
          <w:rFonts w:cs="Arial"/>
        </w:rPr>
        <w:t xml:space="preserve">No. 2 del 29 de abril de 2020, reajustando el plazo a 124 días del calendario escolar y el valor total del </w:t>
      </w:r>
      <w:r w:rsidR="002531AE" w:rsidRPr="0024330A">
        <w:rPr>
          <w:rFonts w:cs="Arial"/>
        </w:rPr>
        <w:t>C</w:t>
      </w:r>
      <w:r w:rsidR="00F86D77" w:rsidRPr="0024330A">
        <w:rPr>
          <w:rFonts w:cs="Arial"/>
        </w:rPr>
        <w:t>ontrato a $617.783.525, sin que se hiciera el ajuste presupuestal correspondiente.</w:t>
      </w:r>
      <w:r w:rsidR="000B766A" w:rsidRPr="0024330A">
        <w:rPr>
          <w:rFonts w:cs="Arial"/>
        </w:rPr>
        <w:t xml:space="preserve"> </w:t>
      </w:r>
      <w:r w:rsidR="00F86D77" w:rsidRPr="0024330A">
        <w:rPr>
          <w:rFonts w:cs="Arial"/>
        </w:rPr>
        <w:t xml:space="preserve">Posteriormente, el 6 de julio de 2020, el Municipio suscribió el </w:t>
      </w:r>
      <w:r w:rsidR="002531AE" w:rsidRPr="0024330A">
        <w:rPr>
          <w:rFonts w:cs="Arial"/>
        </w:rPr>
        <w:t xml:space="preserve">Otrosí </w:t>
      </w:r>
      <w:r w:rsidR="00F86D77" w:rsidRPr="0024330A">
        <w:rPr>
          <w:rFonts w:cs="Arial"/>
        </w:rPr>
        <w:t>No. 3 con el fin de ajustar la cobertura del PAE, adicionando 232 RPC distribuidas en los establecimientos atendidos por la Entidad Territorial para los meses de julio a noviembre de 202</w:t>
      </w:r>
      <w:r w:rsidR="000B766A" w:rsidRPr="0024330A">
        <w:rPr>
          <w:rFonts w:cs="Arial"/>
        </w:rPr>
        <w:t>0.</w:t>
      </w:r>
    </w:p>
    <w:p w:rsidR="00EF3D7B" w:rsidRPr="0024330A" w:rsidRDefault="00EF3D7B" w:rsidP="00EF3980">
      <w:pPr>
        <w:spacing w:before="0"/>
        <w:contextualSpacing/>
        <w:rPr>
          <w:rFonts w:cs="Arial"/>
        </w:rPr>
      </w:pPr>
    </w:p>
    <w:p w:rsidR="000B766A" w:rsidRPr="0024330A" w:rsidRDefault="000B766A" w:rsidP="00EF3980">
      <w:pPr>
        <w:spacing w:before="0"/>
        <w:contextualSpacing/>
        <w:rPr>
          <w:rFonts w:cs="Arial"/>
        </w:rPr>
      </w:pPr>
      <w:r w:rsidRPr="0024330A">
        <w:rPr>
          <w:rFonts w:cs="Arial"/>
          <w:lang w:val="es-MX"/>
        </w:rPr>
        <w:t xml:space="preserve">A partir de los documentos aportados por la Entidad Territorial, se evidencian debilidades en la supervisión al </w:t>
      </w:r>
      <w:r w:rsidR="002531AE" w:rsidRPr="0024330A">
        <w:rPr>
          <w:rFonts w:cs="Arial"/>
          <w:lang w:val="es-MX"/>
        </w:rPr>
        <w:t>C</w:t>
      </w:r>
      <w:r w:rsidRPr="0024330A">
        <w:rPr>
          <w:rFonts w:cs="Arial"/>
          <w:lang w:val="es-MX"/>
        </w:rPr>
        <w:t xml:space="preserve">ontrato </w:t>
      </w:r>
      <w:r w:rsidRPr="0024330A">
        <w:rPr>
          <w:rFonts w:cs="Arial"/>
        </w:rPr>
        <w:t>LP-COV-001-2020</w:t>
      </w:r>
      <w:r w:rsidR="00C8394B" w:rsidRPr="0024330A">
        <w:rPr>
          <w:rFonts w:cs="Arial"/>
        </w:rPr>
        <w:t xml:space="preserve">, en tanto no es clara la ejecución financiera del </w:t>
      </w:r>
      <w:r w:rsidR="002531AE" w:rsidRPr="0024330A">
        <w:rPr>
          <w:rFonts w:cs="Arial"/>
        </w:rPr>
        <w:t>C</w:t>
      </w:r>
      <w:r w:rsidR="00C8394B" w:rsidRPr="0024330A">
        <w:rPr>
          <w:rFonts w:cs="Arial"/>
        </w:rPr>
        <w:t>ontrato, ni el total de raciones entregadas para los meses de julio a noviembre de 2020.</w:t>
      </w:r>
    </w:p>
    <w:p w:rsidR="000B766A" w:rsidRPr="0024330A" w:rsidRDefault="000B766A" w:rsidP="00EF3980">
      <w:pPr>
        <w:spacing w:before="0"/>
        <w:contextualSpacing/>
        <w:rPr>
          <w:rFonts w:cs="Arial"/>
        </w:rPr>
      </w:pPr>
    </w:p>
    <w:p w:rsidR="6819BAA9" w:rsidRPr="0024330A" w:rsidRDefault="000B766A" w:rsidP="00EF3980">
      <w:pPr>
        <w:spacing w:before="0"/>
        <w:contextualSpacing/>
        <w:rPr>
          <w:rFonts w:cs="Arial"/>
        </w:rPr>
      </w:pPr>
      <w:r w:rsidRPr="0024330A">
        <w:rPr>
          <w:rFonts w:cs="Arial"/>
          <w:lang w:val="es-MX"/>
        </w:rPr>
        <w:t xml:space="preserve">Llama la atención que en la </w:t>
      </w:r>
      <w:r w:rsidR="002531AE" w:rsidRPr="0024330A">
        <w:rPr>
          <w:rFonts w:cs="Arial"/>
          <w:lang w:val="es-MX"/>
        </w:rPr>
        <w:t>P</w:t>
      </w:r>
      <w:r w:rsidRPr="0024330A">
        <w:rPr>
          <w:rFonts w:cs="Arial"/>
          <w:lang w:val="es-MX"/>
        </w:rPr>
        <w:t xml:space="preserve">lataforma SECOP no se publicaron los documentos de perfeccionamiento del Contrato, ni el </w:t>
      </w:r>
      <w:r w:rsidR="002531AE" w:rsidRPr="0024330A">
        <w:rPr>
          <w:rFonts w:cs="Arial"/>
          <w:lang w:val="es-MX"/>
        </w:rPr>
        <w:t xml:space="preserve">Otrosí </w:t>
      </w:r>
      <w:r w:rsidRPr="0024330A">
        <w:rPr>
          <w:rFonts w:cs="Arial"/>
          <w:lang w:val="es-MX"/>
        </w:rPr>
        <w:t xml:space="preserve">No. 3. </w:t>
      </w:r>
      <w:r w:rsidR="00B2029E" w:rsidRPr="0024330A">
        <w:rPr>
          <w:rFonts w:cs="Arial"/>
          <w:lang w:val="es-MX"/>
        </w:rPr>
        <w:t>Así mismo</w:t>
      </w:r>
      <w:r w:rsidRPr="0024330A">
        <w:rPr>
          <w:rFonts w:cs="Arial"/>
          <w:lang w:val="es-MX"/>
        </w:rPr>
        <w:t xml:space="preserve">, no </w:t>
      </w:r>
      <w:r w:rsidR="002531AE" w:rsidRPr="0024330A">
        <w:rPr>
          <w:rFonts w:cs="Arial"/>
          <w:lang w:val="es-MX"/>
        </w:rPr>
        <w:t xml:space="preserve">se </w:t>
      </w:r>
      <w:r w:rsidRPr="0024330A">
        <w:rPr>
          <w:rFonts w:cs="Arial"/>
        </w:rPr>
        <w:t xml:space="preserve">publicó </w:t>
      </w:r>
      <w:r w:rsidR="20F6000E" w:rsidRPr="0024330A">
        <w:rPr>
          <w:rFonts w:cs="Arial"/>
        </w:rPr>
        <w:t>ningún documento perteneciente</w:t>
      </w:r>
      <w:r w:rsidR="72B1C706" w:rsidRPr="0024330A">
        <w:rPr>
          <w:rFonts w:cs="Arial"/>
        </w:rPr>
        <w:t xml:space="preserve"> a la etapa poscontractual</w:t>
      </w:r>
      <w:r w:rsidRPr="0024330A">
        <w:rPr>
          <w:rFonts w:cs="Arial"/>
        </w:rPr>
        <w:t>.</w:t>
      </w:r>
    </w:p>
    <w:p w:rsidR="180A926E" w:rsidRPr="0024330A" w:rsidRDefault="180A926E" w:rsidP="00EF3980">
      <w:pPr>
        <w:spacing w:before="0"/>
        <w:contextualSpacing/>
        <w:rPr>
          <w:rFonts w:cs="Arial"/>
        </w:rPr>
      </w:pPr>
    </w:p>
    <w:p w:rsidR="180A926E" w:rsidRPr="0024330A" w:rsidRDefault="693A2661" w:rsidP="00EF3980">
      <w:pPr>
        <w:pStyle w:val="Prrafodelista"/>
        <w:numPr>
          <w:ilvl w:val="0"/>
          <w:numId w:val="2"/>
        </w:numPr>
        <w:spacing w:before="0" w:line="240" w:lineRule="auto"/>
        <w:rPr>
          <w:rFonts w:ascii="Arial" w:eastAsia="Arial" w:hAnsi="Arial" w:cs="Arial"/>
        </w:rPr>
      </w:pPr>
      <w:r w:rsidRPr="0024330A">
        <w:rPr>
          <w:rFonts w:ascii="Arial" w:eastAsia="MS Mincho" w:hAnsi="Arial" w:cs="Arial"/>
          <w:u w:val="single"/>
        </w:rPr>
        <w:t xml:space="preserve">Del </w:t>
      </w:r>
      <w:r w:rsidR="002531AE" w:rsidRPr="0024330A">
        <w:rPr>
          <w:rFonts w:ascii="Arial" w:eastAsia="MS Mincho" w:hAnsi="Arial" w:cs="Arial"/>
          <w:u w:val="single"/>
        </w:rPr>
        <w:t>C</w:t>
      </w:r>
      <w:r w:rsidRPr="0024330A">
        <w:rPr>
          <w:rFonts w:ascii="Arial" w:eastAsia="MS Mincho" w:hAnsi="Arial" w:cs="Arial"/>
          <w:u w:val="single"/>
        </w:rPr>
        <w:t>ontrato LP-COV-061-2021</w:t>
      </w:r>
      <w:r w:rsidR="002531AE" w:rsidRPr="0024330A">
        <w:rPr>
          <w:rFonts w:ascii="Arial" w:eastAsia="MS Mincho" w:hAnsi="Arial" w:cs="Arial"/>
        </w:rPr>
        <w:t>.</w:t>
      </w:r>
    </w:p>
    <w:p w:rsidR="180A926E" w:rsidRPr="0024330A" w:rsidRDefault="693A2661" w:rsidP="00EF3980">
      <w:pPr>
        <w:spacing w:before="0"/>
        <w:contextualSpacing/>
        <w:rPr>
          <w:rFonts w:cs="Arial"/>
        </w:rPr>
      </w:pPr>
      <w:r w:rsidRPr="0024330A">
        <w:rPr>
          <w:rFonts w:cs="Arial"/>
        </w:rPr>
        <w:t xml:space="preserve">En cuanto </w:t>
      </w:r>
      <w:r w:rsidR="5C1D4B26" w:rsidRPr="0024330A">
        <w:rPr>
          <w:rFonts w:cs="Arial"/>
        </w:rPr>
        <w:t>a la vigencia 2021, la Entidad Territorial celebr</w:t>
      </w:r>
      <w:r w:rsidR="00C8394B" w:rsidRPr="0024330A">
        <w:rPr>
          <w:rFonts w:cs="Arial"/>
        </w:rPr>
        <w:t>ó</w:t>
      </w:r>
      <w:r w:rsidR="5C1D4B26" w:rsidRPr="0024330A">
        <w:rPr>
          <w:rFonts w:cs="Arial"/>
        </w:rPr>
        <w:t xml:space="preserve"> el </w:t>
      </w:r>
      <w:r w:rsidR="002531AE" w:rsidRPr="0024330A">
        <w:rPr>
          <w:rFonts w:cs="Arial"/>
        </w:rPr>
        <w:t>C</w:t>
      </w:r>
      <w:r w:rsidR="5C1D4B26" w:rsidRPr="0024330A">
        <w:rPr>
          <w:rFonts w:cs="Arial"/>
        </w:rPr>
        <w:t xml:space="preserve">ontrato COV-061-2021 </w:t>
      </w:r>
      <w:r w:rsidR="421EA9AB" w:rsidRPr="0024330A">
        <w:rPr>
          <w:rFonts w:cs="Arial"/>
        </w:rPr>
        <w:t xml:space="preserve">del 26 de abril de 2021, </w:t>
      </w:r>
      <w:r w:rsidR="6EBE47F5" w:rsidRPr="0024330A">
        <w:rPr>
          <w:rFonts w:cs="Arial"/>
        </w:rPr>
        <w:t>con</w:t>
      </w:r>
      <w:r w:rsidR="00C8394B" w:rsidRPr="0024330A">
        <w:rPr>
          <w:rFonts w:cs="Arial"/>
        </w:rPr>
        <w:t xml:space="preserve"> la</w:t>
      </w:r>
      <w:r w:rsidR="6EBE47F5" w:rsidRPr="0024330A">
        <w:rPr>
          <w:rFonts w:cs="Arial"/>
        </w:rPr>
        <w:t xml:space="preserve"> Fundación </w:t>
      </w:r>
      <w:r w:rsidR="00C8394B" w:rsidRPr="0024330A">
        <w:rPr>
          <w:rFonts w:cs="Arial"/>
        </w:rPr>
        <w:t xml:space="preserve">para el </w:t>
      </w:r>
      <w:r w:rsidR="6EBE47F5" w:rsidRPr="0024330A">
        <w:rPr>
          <w:rFonts w:cs="Arial"/>
        </w:rPr>
        <w:t xml:space="preserve">Desarrollo de la Educación </w:t>
      </w:r>
      <w:r w:rsidR="00C8394B" w:rsidRPr="0024330A">
        <w:rPr>
          <w:rFonts w:cs="Arial"/>
        </w:rPr>
        <w:t xml:space="preserve">y la </w:t>
      </w:r>
      <w:r w:rsidR="6EBE47F5" w:rsidRPr="0024330A">
        <w:rPr>
          <w:rFonts w:cs="Arial"/>
        </w:rPr>
        <w:t>Salud</w:t>
      </w:r>
      <w:r w:rsidR="00C8394B" w:rsidRPr="0024330A">
        <w:rPr>
          <w:rFonts w:cs="Arial"/>
        </w:rPr>
        <w:t xml:space="preserve"> bajo la modalidad de RPC</w:t>
      </w:r>
      <w:r w:rsidR="48869507" w:rsidRPr="0024330A">
        <w:rPr>
          <w:rFonts w:cs="Arial"/>
        </w:rPr>
        <w:t xml:space="preserve">. </w:t>
      </w:r>
      <w:r w:rsidR="00C8394B" w:rsidRPr="0024330A">
        <w:rPr>
          <w:rFonts w:cs="Arial"/>
        </w:rPr>
        <w:t>R</w:t>
      </w:r>
      <w:r w:rsidR="48869507" w:rsidRPr="0024330A">
        <w:rPr>
          <w:rFonts w:cs="Arial"/>
        </w:rPr>
        <w:t>especto al proceso de publicación</w:t>
      </w:r>
      <w:r w:rsidR="00C8394B" w:rsidRPr="0024330A">
        <w:rPr>
          <w:rFonts w:cs="Arial"/>
        </w:rPr>
        <w:t>:</w:t>
      </w:r>
      <w:r w:rsidR="48869507" w:rsidRPr="0024330A">
        <w:rPr>
          <w:rFonts w:cs="Arial"/>
        </w:rPr>
        <w:t xml:space="preserve"> </w:t>
      </w:r>
      <w:r w:rsidR="1AE0524A" w:rsidRPr="0024330A">
        <w:rPr>
          <w:rFonts w:cs="Arial"/>
        </w:rPr>
        <w:t>la etapa precontractual carece del documento de acta de adjudicación</w:t>
      </w:r>
      <w:r w:rsidR="00C8394B" w:rsidRPr="0024330A">
        <w:rPr>
          <w:rFonts w:cs="Arial"/>
        </w:rPr>
        <w:t>;</w:t>
      </w:r>
      <w:r w:rsidR="1AE0524A" w:rsidRPr="0024330A">
        <w:rPr>
          <w:rFonts w:cs="Arial"/>
        </w:rPr>
        <w:t xml:space="preserve"> la etapa de ejecución carece </w:t>
      </w:r>
      <w:r w:rsidR="00C8394B" w:rsidRPr="0024330A">
        <w:rPr>
          <w:rFonts w:cs="Arial"/>
        </w:rPr>
        <w:t>de</w:t>
      </w:r>
      <w:r w:rsidR="1AE0524A" w:rsidRPr="0024330A">
        <w:rPr>
          <w:rFonts w:cs="Arial"/>
        </w:rPr>
        <w:t xml:space="preserve"> acta de inicio, </w:t>
      </w:r>
      <w:r w:rsidR="16DCB342" w:rsidRPr="0024330A">
        <w:rPr>
          <w:rFonts w:cs="Arial"/>
        </w:rPr>
        <w:t>aprobación</w:t>
      </w:r>
      <w:r w:rsidR="1AE0524A" w:rsidRPr="0024330A">
        <w:rPr>
          <w:rFonts w:cs="Arial"/>
        </w:rPr>
        <w:t xml:space="preserve"> de la póliza, </w:t>
      </w:r>
      <w:r w:rsidR="70A1045F" w:rsidRPr="0024330A">
        <w:rPr>
          <w:rFonts w:cs="Arial"/>
        </w:rPr>
        <w:t>póliza</w:t>
      </w:r>
      <w:r w:rsidR="1AE0524A" w:rsidRPr="0024330A">
        <w:rPr>
          <w:rFonts w:cs="Arial"/>
        </w:rPr>
        <w:t xml:space="preserve">, informes de </w:t>
      </w:r>
      <w:r w:rsidR="6415B862" w:rsidRPr="0024330A">
        <w:rPr>
          <w:rFonts w:cs="Arial"/>
        </w:rPr>
        <w:t>supervisión</w:t>
      </w:r>
      <w:r w:rsidR="1AE0524A" w:rsidRPr="0024330A">
        <w:rPr>
          <w:rFonts w:cs="Arial"/>
        </w:rPr>
        <w:t xml:space="preserve"> y los RP </w:t>
      </w:r>
      <w:r w:rsidR="00D853B5" w:rsidRPr="0024330A">
        <w:rPr>
          <w:rFonts w:cs="Arial"/>
        </w:rPr>
        <w:t>del Contrato</w:t>
      </w:r>
      <w:r w:rsidR="3A47A6A4" w:rsidRPr="0024330A">
        <w:rPr>
          <w:rFonts w:cs="Arial"/>
        </w:rPr>
        <w:t xml:space="preserve"> y la etapa poscontractual se encuentra totalmente incompleta.</w:t>
      </w:r>
    </w:p>
    <w:p w:rsidR="180A926E" w:rsidRPr="0024330A" w:rsidRDefault="180A926E" w:rsidP="00EF3980">
      <w:pPr>
        <w:spacing w:before="0"/>
        <w:contextualSpacing/>
        <w:rPr>
          <w:rFonts w:cs="Arial"/>
        </w:rPr>
      </w:pPr>
    </w:p>
    <w:p w:rsidR="180A926E" w:rsidRPr="0024330A" w:rsidRDefault="16A795A8" w:rsidP="00EF3980">
      <w:pPr>
        <w:spacing w:before="0"/>
        <w:contextualSpacing/>
        <w:rPr>
          <w:rFonts w:cs="Arial"/>
          <w:b/>
          <w:bCs/>
        </w:rPr>
      </w:pPr>
      <w:r w:rsidRPr="0024330A">
        <w:rPr>
          <w:rFonts w:cs="Arial"/>
          <w:b/>
          <w:bCs/>
        </w:rPr>
        <w:t>E</w:t>
      </w:r>
      <w:r w:rsidR="6B9A1662" w:rsidRPr="0024330A">
        <w:rPr>
          <w:rFonts w:cs="Arial"/>
          <w:b/>
          <w:bCs/>
        </w:rPr>
        <w:t>stado:</w:t>
      </w:r>
      <w:r w:rsidR="1F4DC1B4" w:rsidRPr="0024330A">
        <w:rPr>
          <w:rFonts w:cs="Arial"/>
          <w:b/>
          <w:bCs/>
        </w:rPr>
        <w:t xml:space="preserve"> </w:t>
      </w:r>
      <w:r w:rsidR="3A7C0415" w:rsidRPr="0024330A">
        <w:rPr>
          <w:rFonts w:cs="Arial"/>
          <w:b/>
          <w:bCs/>
        </w:rPr>
        <w:t>No cumple.</w:t>
      </w:r>
    </w:p>
    <w:p w:rsidR="002531AE" w:rsidRPr="0024330A" w:rsidRDefault="002531AE" w:rsidP="00EF3980">
      <w:pPr>
        <w:spacing w:before="0"/>
        <w:contextualSpacing/>
        <w:rPr>
          <w:rFonts w:cs="Arial"/>
          <w:b/>
          <w:bCs/>
          <w:lang w:val="es-ES" w:eastAsia="es-ES"/>
        </w:rPr>
      </w:pPr>
    </w:p>
    <w:p w:rsidR="006B53FC" w:rsidRPr="0024330A" w:rsidRDefault="006B53FC">
      <w:pPr>
        <w:pStyle w:val="Ttulo2"/>
        <w:rPr>
          <w:sz w:val="24"/>
          <w:szCs w:val="28"/>
        </w:rPr>
      </w:pPr>
      <w:r w:rsidRPr="0024330A">
        <w:rPr>
          <w:sz w:val="24"/>
          <w:szCs w:val="28"/>
        </w:rPr>
        <w:t>Categoría administrativa</w:t>
      </w:r>
      <w:r w:rsidR="00F72BBD" w:rsidRPr="0024330A">
        <w:rPr>
          <w:sz w:val="24"/>
          <w:szCs w:val="28"/>
        </w:rPr>
        <w:t>:</w:t>
      </w:r>
    </w:p>
    <w:p w:rsidR="002531AE" w:rsidRPr="0024330A" w:rsidRDefault="002531AE" w:rsidP="00E721B2"/>
    <w:p w:rsidR="006B53FC" w:rsidRPr="0024330A" w:rsidRDefault="006B53FC" w:rsidP="00EF3980">
      <w:pPr>
        <w:pStyle w:val="Ttulo3"/>
        <w:contextualSpacing/>
        <w:rPr>
          <w:rFonts w:cs="Arial"/>
        </w:rPr>
      </w:pPr>
      <w:r w:rsidRPr="0024330A">
        <w:rPr>
          <w:rFonts w:cs="Arial"/>
        </w:rPr>
        <w:t xml:space="preserve">Actividad </w:t>
      </w:r>
      <w:r w:rsidR="00391C79" w:rsidRPr="0024330A">
        <w:rPr>
          <w:rFonts w:cs="Arial"/>
        </w:rPr>
        <w:t xml:space="preserve">3.2.1. Evidenciar acciones frente a la </w:t>
      </w:r>
      <w:r w:rsidR="00EC794C" w:rsidRPr="0024330A">
        <w:rPr>
          <w:rFonts w:eastAsia="Times New Roman" w:cs="Arial"/>
        </w:rPr>
        <w:t xml:space="preserve">implementación </w:t>
      </w:r>
      <w:r w:rsidR="00391C79" w:rsidRPr="0024330A">
        <w:rPr>
          <w:rFonts w:cs="Arial"/>
        </w:rPr>
        <w:t xml:space="preserve">del PAE en el Municipio con el Departamento de Sucre, como Entidad Territorial Certificada en Educación encargada de acompañar, liderar, coordinar y ejecutar la </w:t>
      </w:r>
      <w:r w:rsidR="002531AE" w:rsidRPr="0024330A">
        <w:rPr>
          <w:rFonts w:cs="Arial"/>
        </w:rPr>
        <w:t>p</w:t>
      </w:r>
      <w:r w:rsidR="00391C79" w:rsidRPr="0024330A">
        <w:rPr>
          <w:rFonts w:cs="Arial"/>
        </w:rPr>
        <w:t>restación del Servicio en su jurisdicción.</w:t>
      </w:r>
    </w:p>
    <w:p w:rsidR="006B53FC" w:rsidRPr="0024330A" w:rsidRDefault="006B53FC" w:rsidP="00EF3980">
      <w:pPr>
        <w:spacing w:before="0"/>
        <w:contextualSpacing/>
        <w:rPr>
          <w:rFonts w:cs="Arial"/>
          <w:lang w:val="es-ES" w:eastAsia="es-ES"/>
        </w:rPr>
      </w:pPr>
    </w:p>
    <w:p w:rsidR="006B53FC" w:rsidRPr="0024330A" w:rsidRDefault="48244D40" w:rsidP="00EF3980">
      <w:pPr>
        <w:spacing w:before="0"/>
        <w:contextualSpacing/>
        <w:rPr>
          <w:rFonts w:cs="Arial"/>
          <w:lang w:val="es-ES" w:eastAsia="es-ES"/>
        </w:rPr>
      </w:pPr>
      <w:r w:rsidRPr="0024330A">
        <w:rPr>
          <w:rFonts w:cs="Arial"/>
          <w:lang w:val="es-ES" w:eastAsia="es-ES"/>
        </w:rPr>
        <w:t>Con r</w:t>
      </w:r>
      <w:r w:rsidR="1BD34D16" w:rsidRPr="0024330A">
        <w:rPr>
          <w:rFonts w:cs="Arial"/>
          <w:lang w:val="es-ES" w:eastAsia="es-ES"/>
        </w:rPr>
        <w:t xml:space="preserve">especto a la articulación de la prestación del </w:t>
      </w:r>
      <w:r w:rsidR="002531AE" w:rsidRPr="0024330A">
        <w:rPr>
          <w:rFonts w:cs="Arial"/>
          <w:lang w:val="es-ES" w:eastAsia="es-ES"/>
        </w:rPr>
        <w:t>S</w:t>
      </w:r>
      <w:r w:rsidR="1BD34D16" w:rsidRPr="0024330A">
        <w:rPr>
          <w:rFonts w:cs="Arial"/>
          <w:lang w:val="es-ES" w:eastAsia="es-ES"/>
        </w:rPr>
        <w:t xml:space="preserve">ervicio de Alimentación Escolar con el </w:t>
      </w:r>
      <w:r w:rsidR="00D853B5" w:rsidRPr="0024330A">
        <w:rPr>
          <w:rFonts w:cs="Arial"/>
          <w:lang w:val="es-ES" w:eastAsia="es-ES"/>
        </w:rPr>
        <w:t>D</w:t>
      </w:r>
      <w:r w:rsidR="1BD34D16" w:rsidRPr="0024330A">
        <w:rPr>
          <w:rFonts w:cs="Arial"/>
          <w:lang w:val="es-ES" w:eastAsia="es-ES"/>
        </w:rPr>
        <w:t>epartamento de Sucre</w:t>
      </w:r>
      <w:r w:rsidR="00D853B5" w:rsidRPr="0024330A">
        <w:rPr>
          <w:rFonts w:cs="Arial"/>
          <w:lang w:val="es-ES" w:eastAsia="es-ES"/>
        </w:rPr>
        <w:t xml:space="preserve"> como ETC,</w:t>
      </w:r>
      <w:r w:rsidR="74083027" w:rsidRPr="0024330A">
        <w:rPr>
          <w:rFonts w:cs="Arial"/>
          <w:lang w:val="es-ES" w:eastAsia="es-ES"/>
        </w:rPr>
        <w:t xml:space="preserve"> </w:t>
      </w:r>
      <w:r w:rsidR="1BD34D16" w:rsidRPr="0024330A">
        <w:rPr>
          <w:rFonts w:cs="Arial"/>
          <w:lang w:val="es-ES" w:eastAsia="es-ES"/>
        </w:rPr>
        <w:t>el Municipio envió</w:t>
      </w:r>
      <w:r w:rsidR="3DB66BD4" w:rsidRPr="0024330A">
        <w:rPr>
          <w:rFonts w:cs="Arial"/>
          <w:lang w:val="es-ES" w:eastAsia="es-ES"/>
        </w:rPr>
        <w:t xml:space="preserve"> </w:t>
      </w:r>
      <w:r w:rsidR="00D853B5" w:rsidRPr="0024330A">
        <w:rPr>
          <w:rFonts w:cs="Arial"/>
          <w:lang w:val="es-ES" w:eastAsia="es-ES"/>
        </w:rPr>
        <w:t>siete</w:t>
      </w:r>
      <w:r w:rsidR="3DB66BD4" w:rsidRPr="0024330A">
        <w:rPr>
          <w:rFonts w:cs="Arial"/>
          <w:lang w:val="es-ES" w:eastAsia="es-ES"/>
        </w:rPr>
        <w:t xml:space="preserve"> documentos a </w:t>
      </w:r>
      <w:r w:rsidR="057019DA" w:rsidRPr="0024330A">
        <w:rPr>
          <w:rFonts w:cs="Arial"/>
          <w:lang w:val="es-ES" w:eastAsia="es-ES"/>
        </w:rPr>
        <w:t>través</w:t>
      </w:r>
      <w:r w:rsidR="3DB66BD4" w:rsidRPr="0024330A">
        <w:rPr>
          <w:rFonts w:cs="Arial"/>
          <w:lang w:val="es-ES" w:eastAsia="es-ES"/>
        </w:rPr>
        <w:t xml:space="preserve"> de los cuales</w:t>
      </w:r>
      <w:r w:rsidR="02C1E76A" w:rsidRPr="0024330A">
        <w:rPr>
          <w:rFonts w:cs="Arial"/>
          <w:lang w:val="es-ES" w:eastAsia="es-ES"/>
        </w:rPr>
        <w:t>, se evidencia c</w:t>
      </w:r>
      <w:r w:rsidR="00D853B5" w:rsidRPr="0024330A">
        <w:rPr>
          <w:rFonts w:cs="Arial"/>
          <w:lang w:val="es-ES" w:eastAsia="es-ES"/>
        </w:rPr>
        <w:t>o</w:t>
      </w:r>
      <w:r w:rsidR="02C1E76A" w:rsidRPr="0024330A">
        <w:rPr>
          <w:rFonts w:cs="Arial"/>
          <w:lang w:val="es-ES" w:eastAsia="es-ES"/>
        </w:rPr>
        <w:t xml:space="preserve">mo la </w:t>
      </w:r>
      <w:r w:rsidR="1279CACD" w:rsidRPr="0024330A">
        <w:rPr>
          <w:rFonts w:cs="Arial"/>
          <w:lang w:val="es-ES" w:eastAsia="es-ES"/>
        </w:rPr>
        <w:t>Gobernación</w:t>
      </w:r>
      <w:r w:rsidR="02C1E76A" w:rsidRPr="0024330A">
        <w:rPr>
          <w:rFonts w:cs="Arial"/>
          <w:lang w:val="es-ES" w:eastAsia="es-ES"/>
        </w:rPr>
        <w:t xml:space="preserve"> de Sucre invita al Municipio de </w:t>
      </w:r>
      <w:r w:rsidR="0FE87364" w:rsidRPr="0024330A">
        <w:rPr>
          <w:rFonts w:cs="Arial"/>
          <w:lang w:val="es-ES" w:eastAsia="es-ES"/>
        </w:rPr>
        <w:t>C</w:t>
      </w:r>
      <w:r w:rsidR="02C1E76A" w:rsidRPr="0024330A">
        <w:rPr>
          <w:rFonts w:cs="Arial"/>
          <w:lang w:val="es-ES" w:eastAsia="es-ES"/>
        </w:rPr>
        <w:t>oveña</w:t>
      </w:r>
      <w:r w:rsidR="1A73BDCB" w:rsidRPr="0024330A">
        <w:rPr>
          <w:rFonts w:cs="Arial"/>
          <w:lang w:val="es-ES" w:eastAsia="es-ES"/>
        </w:rPr>
        <w:t>s</w:t>
      </w:r>
      <w:r w:rsidR="02C1E76A" w:rsidRPr="0024330A">
        <w:rPr>
          <w:rFonts w:cs="Arial"/>
          <w:lang w:val="es-ES" w:eastAsia="es-ES"/>
        </w:rPr>
        <w:t xml:space="preserve"> a participar de la Bolsa Común, en aras de una mayor </w:t>
      </w:r>
      <w:r w:rsidR="3E371998" w:rsidRPr="0024330A">
        <w:rPr>
          <w:rFonts w:cs="Arial"/>
          <w:lang w:val="es-ES" w:eastAsia="es-ES"/>
        </w:rPr>
        <w:t xml:space="preserve">articulación con el </w:t>
      </w:r>
      <w:r w:rsidR="00D853B5" w:rsidRPr="0024330A">
        <w:rPr>
          <w:rFonts w:cs="Arial"/>
          <w:lang w:val="es-ES" w:eastAsia="es-ES"/>
        </w:rPr>
        <w:t>D</w:t>
      </w:r>
      <w:r w:rsidR="3E371998" w:rsidRPr="0024330A">
        <w:rPr>
          <w:rFonts w:cs="Arial"/>
          <w:lang w:val="es-ES" w:eastAsia="es-ES"/>
        </w:rPr>
        <w:t>epartamento</w:t>
      </w:r>
      <w:r w:rsidR="00D853B5" w:rsidRPr="0024330A">
        <w:rPr>
          <w:rFonts w:cs="Arial"/>
          <w:lang w:val="es-ES" w:eastAsia="es-ES"/>
        </w:rPr>
        <w:t>.</w:t>
      </w:r>
      <w:r w:rsidR="3E371998" w:rsidRPr="0024330A">
        <w:rPr>
          <w:rFonts w:cs="Arial"/>
          <w:lang w:val="es-ES" w:eastAsia="es-ES"/>
        </w:rPr>
        <w:t xml:space="preserve"> </w:t>
      </w:r>
      <w:r w:rsidR="00D853B5" w:rsidRPr="0024330A">
        <w:rPr>
          <w:rFonts w:cs="Arial"/>
          <w:lang w:val="es-ES" w:eastAsia="es-ES"/>
        </w:rPr>
        <w:t>S</w:t>
      </w:r>
      <w:r w:rsidR="3E371998" w:rsidRPr="0024330A">
        <w:rPr>
          <w:rFonts w:cs="Arial"/>
          <w:lang w:val="es-ES" w:eastAsia="es-ES"/>
        </w:rPr>
        <w:t xml:space="preserve">in embargo, </w:t>
      </w:r>
      <w:r w:rsidR="002531AE" w:rsidRPr="0024330A">
        <w:rPr>
          <w:rFonts w:cs="Arial"/>
          <w:lang w:val="es-ES" w:eastAsia="es-ES"/>
        </w:rPr>
        <w:t>el Municipio</w:t>
      </w:r>
      <w:r w:rsidR="3E371998" w:rsidRPr="0024330A">
        <w:rPr>
          <w:rFonts w:cs="Arial"/>
          <w:lang w:val="es-ES" w:eastAsia="es-ES"/>
        </w:rPr>
        <w:t xml:space="preserve"> ha </w:t>
      </w:r>
      <w:r w:rsidR="00D853B5" w:rsidRPr="0024330A">
        <w:rPr>
          <w:rFonts w:cs="Arial"/>
          <w:lang w:val="es-ES" w:eastAsia="es-ES"/>
        </w:rPr>
        <w:t>comunicado</w:t>
      </w:r>
      <w:r w:rsidR="2776BFD9" w:rsidRPr="0024330A">
        <w:rPr>
          <w:rFonts w:cs="Arial"/>
          <w:lang w:val="es-ES" w:eastAsia="es-ES"/>
        </w:rPr>
        <w:t xml:space="preserve"> su </w:t>
      </w:r>
      <w:r w:rsidR="23E2F8E8" w:rsidRPr="0024330A">
        <w:rPr>
          <w:rFonts w:cs="Arial"/>
          <w:lang w:val="es-ES" w:eastAsia="es-ES"/>
        </w:rPr>
        <w:t>decisión</w:t>
      </w:r>
      <w:r w:rsidR="2776BFD9" w:rsidRPr="0024330A">
        <w:rPr>
          <w:rFonts w:cs="Arial"/>
          <w:lang w:val="es-ES" w:eastAsia="es-ES"/>
        </w:rPr>
        <w:t xml:space="preserve"> de </w:t>
      </w:r>
      <w:r w:rsidR="3E371998" w:rsidRPr="0024330A">
        <w:rPr>
          <w:rFonts w:cs="Arial"/>
          <w:lang w:val="es-ES" w:eastAsia="es-ES"/>
        </w:rPr>
        <w:t xml:space="preserve">mantenerse fuera de la </w:t>
      </w:r>
      <w:r w:rsidR="00D853B5" w:rsidRPr="0024330A">
        <w:rPr>
          <w:rFonts w:cs="Arial"/>
          <w:lang w:val="es-ES" w:eastAsia="es-ES"/>
        </w:rPr>
        <w:t xml:space="preserve">Bolsa Común </w:t>
      </w:r>
      <w:r w:rsidR="6E47C4E6" w:rsidRPr="0024330A">
        <w:rPr>
          <w:rFonts w:cs="Arial"/>
          <w:lang w:val="es-ES" w:eastAsia="es-ES"/>
        </w:rPr>
        <w:t>y</w:t>
      </w:r>
      <w:r w:rsidR="00D853B5" w:rsidRPr="0024330A">
        <w:rPr>
          <w:rFonts w:cs="Arial"/>
          <w:lang w:val="es-ES" w:eastAsia="es-ES"/>
        </w:rPr>
        <w:t xml:space="preserve"> de</w:t>
      </w:r>
      <w:r w:rsidR="6E47C4E6" w:rsidRPr="0024330A">
        <w:rPr>
          <w:rFonts w:cs="Arial"/>
          <w:lang w:val="es-ES" w:eastAsia="es-ES"/>
        </w:rPr>
        <w:t xml:space="preserve"> coordinar la </w:t>
      </w:r>
      <w:r w:rsidR="2780C60C" w:rsidRPr="0024330A">
        <w:rPr>
          <w:rFonts w:cs="Arial"/>
          <w:lang w:val="es-ES" w:eastAsia="es-ES"/>
        </w:rPr>
        <w:t>atención</w:t>
      </w:r>
      <w:r w:rsidR="6E47C4E6" w:rsidRPr="0024330A">
        <w:rPr>
          <w:rFonts w:cs="Arial"/>
          <w:lang w:val="es-ES" w:eastAsia="es-ES"/>
        </w:rPr>
        <w:t xml:space="preserve"> de l</w:t>
      </w:r>
      <w:r w:rsidR="00D853B5" w:rsidRPr="0024330A">
        <w:rPr>
          <w:rFonts w:cs="Arial"/>
          <w:lang w:val="es-ES" w:eastAsia="es-ES"/>
        </w:rPr>
        <w:t xml:space="preserve">os establecimientos educativos en los que garantiza la prestación del Servicio, argumentando además que esta decisión se toma </w:t>
      </w:r>
      <w:r w:rsidR="3E371998" w:rsidRPr="0024330A">
        <w:rPr>
          <w:rFonts w:cs="Arial"/>
          <w:lang w:val="es-ES" w:eastAsia="es-ES"/>
        </w:rPr>
        <w:t xml:space="preserve">con el fin de garantizar la transparencia en el proceso del Plan de Desempeño </w:t>
      </w:r>
      <w:r w:rsidR="00D853B5" w:rsidRPr="0024330A">
        <w:rPr>
          <w:rFonts w:cs="Arial"/>
          <w:lang w:val="es-ES" w:eastAsia="es-ES"/>
        </w:rPr>
        <w:t xml:space="preserve">en la AESGPAE vigente, en aplicación de la Estrategia de Monitoreo, Seguimiento y Control </w:t>
      </w:r>
      <w:r w:rsidR="002531AE" w:rsidRPr="0024330A">
        <w:rPr>
          <w:rFonts w:cs="Arial"/>
          <w:lang w:val="es-ES" w:eastAsia="es-ES"/>
        </w:rPr>
        <w:t xml:space="preserve">Integral </w:t>
      </w:r>
      <w:r w:rsidR="00D853B5" w:rsidRPr="0024330A">
        <w:rPr>
          <w:rFonts w:cs="Arial"/>
          <w:lang w:val="es-ES" w:eastAsia="es-ES"/>
        </w:rPr>
        <w:t>al uso de los recursos del SGP</w:t>
      </w:r>
      <w:r w:rsidR="0AEF649F" w:rsidRPr="0024330A">
        <w:rPr>
          <w:rFonts w:cs="Arial"/>
          <w:lang w:val="es-ES" w:eastAsia="es-ES"/>
        </w:rPr>
        <w:t>.</w:t>
      </w:r>
      <w:r w:rsidR="13195D76" w:rsidRPr="0024330A">
        <w:rPr>
          <w:rFonts w:cs="Arial"/>
          <w:lang w:val="es-ES" w:eastAsia="es-ES"/>
        </w:rPr>
        <w:t xml:space="preserve"> Por lo anterior, el </w:t>
      </w:r>
      <w:r w:rsidR="5BF407AD" w:rsidRPr="0024330A">
        <w:rPr>
          <w:rFonts w:cs="Arial"/>
          <w:lang w:val="es-ES" w:eastAsia="es-ES"/>
        </w:rPr>
        <w:t xml:space="preserve">Ministerio pudo identificar una adecuada </w:t>
      </w:r>
      <w:r w:rsidR="40C964C8" w:rsidRPr="0024330A">
        <w:rPr>
          <w:rFonts w:cs="Arial"/>
          <w:lang w:val="es-ES" w:eastAsia="es-ES"/>
        </w:rPr>
        <w:t xml:space="preserve">articulación </w:t>
      </w:r>
      <w:r w:rsidR="5BF407AD" w:rsidRPr="0024330A">
        <w:rPr>
          <w:rFonts w:cs="Arial"/>
          <w:lang w:val="es-ES" w:eastAsia="es-ES"/>
        </w:rPr>
        <w:t>entre la Entidad Certificada y la No Certificada</w:t>
      </w:r>
      <w:r w:rsidR="6C896BCC" w:rsidRPr="0024330A">
        <w:rPr>
          <w:rFonts w:cs="Arial"/>
          <w:lang w:val="es-ES" w:eastAsia="es-ES"/>
        </w:rPr>
        <w:t>.</w:t>
      </w:r>
    </w:p>
    <w:p w:rsidR="006B53FC" w:rsidRPr="0024330A" w:rsidRDefault="006B53FC" w:rsidP="00EF3980">
      <w:pPr>
        <w:spacing w:before="0"/>
        <w:contextualSpacing/>
        <w:rPr>
          <w:rFonts w:cs="Arial"/>
          <w:lang w:val="es-ES" w:eastAsia="es-ES"/>
        </w:rPr>
      </w:pPr>
    </w:p>
    <w:p w:rsidR="006B53FC" w:rsidRPr="0024330A" w:rsidRDefault="6B9A1662" w:rsidP="00EF3980">
      <w:pPr>
        <w:spacing w:before="0"/>
        <w:contextualSpacing/>
        <w:rPr>
          <w:rFonts w:cs="Arial"/>
          <w:b/>
          <w:bCs/>
        </w:rPr>
      </w:pPr>
      <w:r w:rsidRPr="0024330A">
        <w:rPr>
          <w:rFonts w:cs="Arial"/>
          <w:b/>
          <w:bCs/>
        </w:rPr>
        <w:t>Estado:</w:t>
      </w:r>
      <w:r w:rsidR="58659161" w:rsidRPr="0024330A">
        <w:rPr>
          <w:rFonts w:cs="Arial"/>
          <w:b/>
          <w:bCs/>
        </w:rPr>
        <w:t xml:space="preserve"> </w:t>
      </w:r>
      <w:r w:rsidR="58B28B05" w:rsidRPr="0024330A">
        <w:rPr>
          <w:rFonts w:cs="Arial"/>
          <w:b/>
          <w:bCs/>
        </w:rPr>
        <w:t>Cumple.</w:t>
      </w:r>
    </w:p>
    <w:p w:rsidR="002531AE" w:rsidRPr="0024330A" w:rsidRDefault="002531AE" w:rsidP="00E721B2"/>
    <w:p w:rsidR="007A5590" w:rsidRPr="0024330A" w:rsidRDefault="007A5590" w:rsidP="00EF3980">
      <w:pPr>
        <w:pStyle w:val="Ttulo3"/>
        <w:contextualSpacing/>
        <w:rPr>
          <w:rFonts w:cs="Arial"/>
        </w:rPr>
      </w:pPr>
      <w:r w:rsidRPr="0024330A">
        <w:rPr>
          <w:rFonts w:cs="Arial"/>
        </w:rPr>
        <w:t>Actividad 3.3.2. Elaborar el diagn</w:t>
      </w:r>
      <w:r w:rsidR="00C40F82" w:rsidRPr="0024330A">
        <w:rPr>
          <w:rFonts w:cs="Arial"/>
        </w:rPr>
        <w:t>ó</w:t>
      </w:r>
      <w:r w:rsidRPr="0024330A">
        <w:rPr>
          <w:rFonts w:cs="Arial"/>
        </w:rPr>
        <w:t>stico situacional del Programa de Alimentación Escolar con la caracterización de acceso, infraestructura y dotación de los establecimientos y sedes educativas del territorio.</w:t>
      </w:r>
    </w:p>
    <w:p w:rsidR="00D853B5" w:rsidRPr="0024330A" w:rsidRDefault="00D853B5" w:rsidP="00EF3980">
      <w:pPr>
        <w:contextualSpacing/>
        <w:rPr>
          <w:rFonts w:cs="Arial"/>
          <w:lang w:val="es-ES" w:eastAsia="es-ES"/>
        </w:rPr>
      </w:pPr>
    </w:p>
    <w:p w:rsidR="00F508DC" w:rsidRPr="0024330A" w:rsidRDefault="00F508DC" w:rsidP="00EF3980">
      <w:pPr>
        <w:pStyle w:val="Descripcin"/>
        <w:contextualSpacing/>
        <w:rPr>
          <w:rFonts w:cs="Arial"/>
          <w:sz w:val="20"/>
        </w:rPr>
      </w:pPr>
      <w:r w:rsidRPr="0024330A">
        <w:rPr>
          <w:rFonts w:cs="Arial"/>
          <w:sz w:val="20"/>
        </w:rPr>
        <w:t xml:space="preserve">Tabla </w:t>
      </w:r>
      <w:r w:rsidRPr="0024330A">
        <w:rPr>
          <w:rFonts w:cs="Arial"/>
          <w:sz w:val="20"/>
        </w:rPr>
        <w:fldChar w:fldCharType="begin"/>
      </w:r>
      <w:r w:rsidRPr="0024330A">
        <w:rPr>
          <w:rFonts w:cs="Arial"/>
          <w:sz w:val="20"/>
        </w:rPr>
        <w:instrText xml:space="preserve"> SEQ Tabla \* ARABIC </w:instrText>
      </w:r>
      <w:r w:rsidRPr="0024330A">
        <w:rPr>
          <w:rFonts w:cs="Arial"/>
          <w:sz w:val="20"/>
        </w:rPr>
        <w:fldChar w:fldCharType="separate"/>
      </w:r>
      <w:r w:rsidR="009F1581" w:rsidRPr="0024330A">
        <w:rPr>
          <w:rFonts w:cs="Arial"/>
          <w:noProof/>
          <w:sz w:val="20"/>
        </w:rPr>
        <w:t>14</w:t>
      </w:r>
      <w:r w:rsidRPr="0024330A">
        <w:rPr>
          <w:rFonts w:cs="Arial"/>
          <w:sz w:val="20"/>
        </w:rPr>
        <w:fldChar w:fldCharType="end"/>
      </w:r>
      <w:r w:rsidRPr="0024330A">
        <w:rPr>
          <w:rFonts w:cs="Arial"/>
          <w:sz w:val="20"/>
        </w:rPr>
        <w:t xml:space="preserve"> Diagn</w:t>
      </w:r>
      <w:r w:rsidR="0024331A" w:rsidRPr="0024330A">
        <w:rPr>
          <w:rFonts w:cs="Arial"/>
          <w:sz w:val="20"/>
        </w:rPr>
        <w:t>ó</w:t>
      </w:r>
      <w:r w:rsidRPr="0024330A">
        <w:rPr>
          <w:rFonts w:cs="Arial"/>
          <w:sz w:val="20"/>
        </w:rPr>
        <w:t>stico situacional del</w:t>
      </w:r>
      <w:r w:rsidR="00A0024A" w:rsidRPr="0024330A">
        <w:rPr>
          <w:rFonts w:cs="Arial"/>
          <w:sz w:val="20"/>
        </w:rPr>
        <w:t xml:space="preserve"> Municipio de Coveñas – Sucre para las vigencias 2019, 2020 y 2021</w:t>
      </w:r>
    </w:p>
    <w:tbl>
      <w:tblPr>
        <w:tblStyle w:val="Tablaconcuadrcula"/>
        <w:tblW w:w="5000" w:type="pct"/>
        <w:tblLook w:val="06A0" w:firstRow="1" w:lastRow="0" w:firstColumn="1" w:lastColumn="0" w:noHBand="1" w:noVBand="1"/>
      </w:tblPr>
      <w:tblGrid>
        <w:gridCol w:w="4767"/>
        <w:gridCol w:w="676"/>
        <w:gridCol w:w="676"/>
        <w:gridCol w:w="676"/>
        <w:gridCol w:w="676"/>
        <w:gridCol w:w="676"/>
        <w:gridCol w:w="676"/>
      </w:tblGrid>
      <w:tr w:rsidR="1AEA5348" w:rsidRPr="0024330A" w:rsidTr="002C0653">
        <w:trPr>
          <w:trHeight w:val="20"/>
          <w:tblHeader/>
        </w:trPr>
        <w:tc>
          <w:tcPr>
            <w:tcW w:w="2702" w:type="pct"/>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left"/>
              <w:rPr>
                <w:rFonts w:cs="Arial"/>
                <w:sz w:val="18"/>
                <w:szCs w:val="18"/>
              </w:rPr>
            </w:pPr>
            <w:r w:rsidRPr="0024330A">
              <w:rPr>
                <w:rFonts w:eastAsia="Calibri" w:cs="Arial"/>
                <w:b/>
                <w:bCs/>
                <w:color w:val="FFFFFF" w:themeColor="background1"/>
                <w:sz w:val="18"/>
                <w:szCs w:val="18"/>
              </w:rPr>
              <w:t>Numeral 4.1.1.2 de la Resolución 29452 de 2017</w:t>
            </w:r>
            <w:r w:rsidR="00EF3D7B" w:rsidRPr="0024330A">
              <w:rPr>
                <w:rFonts w:eastAsia="Calibri" w:cs="Arial"/>
                <w:b/>
                <w:bCs/>
                <w:color w:val="FFFFFF" w:themeColor="background1"/>
                <w:sz w:val="18"/>
                <w:szCs w:val="18"/>
              </w:rPr>
              <w:t xml:space="preserve">  </w:t>
            </w:r>
          </w:p>
        </w:tc>
        <w:tc>
          <w:tcPr>
            <w:tcW w:w="766" w:type="pct"/>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2019</w:t>
            </w:r>
          </w:p>
        </w:tc>
        <w:tc>
          <w:tcPr>
            <w:tcW w:w="766" w:type="pct"/>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2020</w:t>
            </w:r>
          </w:p>
        </w:tc>
        <w:tc>
          <w:tcPr>
            <w:tcW w:w="766" w:type="pct"/>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2021</w:t>
            </w:r>
          </w:p>
        </w:tc>
      </w:tr>
      <w:tr w:rsidR="1AEA5348" w:rsidRPr="0024330A" w:rsidTr="002C0653">
        <w:trPr>
          <w:trHeight w:val="20"/>
          <w:tblHeader/>
        </w:trPr>
        <w:tc>
          <w:tcPr>
            <w:tcW w:w="2702" w:type="pct"/>
            <w:vMerge/>
            <w:tcBorders>
              <w:left w:val="single" w:sz="0" w:space="0" w:color="000000" w:themeColor="text1"/>
              <w:right w:val="single" w:sz="0" w:space="0" w:color="000000" w:themeColor="text1"/>
            </w:tcBorders>
            <w:vAlign w:val="center"/>
          </w:tcPr>
          <w:p w:rsidR="001B672E" w:rsidRPr="0024330A" w:rsidRDefault="001B672E" w:rsidP="00EF3980">
            <w:pPr>
              <w:contextualSpacing/>
              <w:rPr>
                <w:rFonts w:cs="Arial"/>
                <w:sz w:val="18"/>
                <w:szCs w:val="18"/>
              </w:rPr>
            </w:pPr>
          </w:p>
        </w:tc>
        <w:tc>
          <w:tcPr>
            <w:tcW w:w="7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CUMPLE</w:t>
            </w:r>
          </w:p>
        </w:tc>
        <w:tc>
          <w:tcPr>
            <w:tcW w:w="7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CUMPLE</w:t>
            </w:r>
          </w:p>
        </w:tc>
        <w:tc>
          <w:tcPr>
            <w:tcW w:w="7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CUMPLE</w:t>
            </w:r>
          </w:p>
        </w:tc>
      </w:tr>
      <w:tr w:rsidR="1AEA5348" w:rsidRPr="0024330A" w:rsidTr="002C0653">
        <w:trPr>
          <w:trHeight w:val="20"/>
          <w:tblHeader/>
        </w:trPr>
        <w:tc>
          <w:tcPr>
            <w:tcW w:w="2702" w:type="pct"/>
            <w:vMerge/>
            <w:tcBorders>
              <w:left w:val="single" w:sz="0" w:space="0" w:color="000000" w:themeColor="text1"/>
              <w:bottom w:val="single" w:sz="0" w:space="0" w:color="000000" w:themeColor="text1"/>
              <w:right w:val="single" w:sz="0" w:space="0" w:color="000000" w:themeColor="text1"/>
            </w:tcBorders>
            <w:vAlign w:val="center"/>
          </w:tcPr>
          <w:p w:rsidR="001B672E" w:rsidRPr="0024330A" w:rsidRDefault="001B672E" w:rsidP="00EF3980">
            <w:pPr>
              <w:contextualSpacing/>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SI</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eastAsia="Calibri" w:cs="Arial"/>
                <w:color w:val="FFFFFF" w:themeColor="background1"/>
                <w:sz w:val="18"/>
                <w:szCs w:val="18"/>
              </w:rPr>
            </w:pPr>
            <w:r w:rsidRPr="0024330A">
              <w:rPr>
                <w:rFonts w:eastAsia="Calibri" w:cs="Arial"/>
                <w:b/>
                <w:bCs/>
                <w:color w:val="FFFFFF" w:themeColor="background1"/>
                <w:sz w:val="18"/>
                <w:szCs w:val="18"/>
              </w:rPr>
              <w:t>NO</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SI</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eastAsia="Calibri" w:cs="Arial"/>
                <w:b/>
                <w:bCs/>
                <w:color w:val="FFFFFF" w:themeColor="background1"/>
                <w:sz w:val="18"/>
                <w:szCs w:val="18"/>
              </w:rPr>
            </w:pPr>
            <w:r w:rsidRPr="0024330A">
              <w:rPr>
                <w:rFonts w:eastAsia="Calibri" w:cs="Arial"/>
                <w:b/>
                <w:bCs/>
                <w:color w:val="FFFFFF" w:themeColor="background1"/>
                <w:sz w:val="18"/>
                <w:szCs w:val="18"/>
              </w:rPr>
              <w:t>N</w:t>
            </w:r>
            <w:r w:rsidR="62EE25D9" w:rsidRPr="0024330A">
              <w:rPr>
                <w:rFonts w:eastAsia="Calibri" w:cs="Arial"/>
                <w:b/>
                <w:bCs/>
                <w:color w:val="FFFFFF" w:themeColor="background1"/>
                <w:sz w:val="18"/>
                <w:szCs w:val="18"/>
              </w:rPr>
              <w:t>O</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rsidR="1AEA5348" w:rsidRPr="0024330A" w:rsidRDefault="1AEA5348" w:rsidP="00EF3980">
            <w:pPr>
              <w:spacing w:before="0"/>
              <w:contextualSpacing/>
              <w:jc w:val="center"/>
              <w:rPr>
                <w:rFonts w:cs="Arial"/>
                <w:color w:val="FFFFFF" w:themeColor="background1"/>
                <w:sz w:val="18"/>
                <w:szCs w:val="18"/>
              </w:rPr>
            </w:pPr>
            <w:r w:rsidRPr="0024330A">
              <w:rPr>
                <w:rFonts w:eastAsia="Calibri" w:cs="Arial"/>
                <w:b/>
                <w:bCs/>
                <w:color w:val="FFFFFF" w:themeColor="background1"/>
                <w:sz w:val="18"/>
                <w:szCs w:val="18"/>
              </w:rPr>
              <w:t>SI</w:t>
            </w: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rsidR="1AEA5348" w:rsidRPr="0024330A" w:rsidRDefault="1AEA5348" w:rsidP="00EF3980">
            <w:pPr>
              <w:pStyle w:val="Ttulo9"/>
              <w:contextualSpacing/>
              <w:outlineLvl w:val="8"/>
              <w:rPr>
                <w:rFonts w:eastAsia="Calibri"/>
                <w:color w:val="FFFFFF" w:themeColor="background1"/>
                <w:lang w:eastAsia="en-US"/>
              </w:rPr>
            </w:pPr>
            <w:r w:rsidRPr="0024330A">
              <w:rPr>
                <w:rFonts w:eastAsia="Calibri"/>
                <w:color w:val="FFFFFF" w:themeColor="background1"/>
                <w:lang w:eastAsia="en-US"/>
              </w:rPr>
              <w:t>NO</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a) Número y porcentaje de niños, niñas y adolescentes y jóvenes.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b) Condiciones geográficas (zonas urbanas y rurales)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c) Ubicación de los establecimientos educativos por área urbana y rural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d) Condiciones de accesibilidad a los establecimientos educativos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e) Jornadas escolares por establecimiento educativo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f) Establecimientos educativos con jornada única;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g) Población víctima del conflicto armado;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h) Población con pertenencia étnica (indígenas, negros, afrocolombianos, raizales, palenqueros y ROM)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lastRenderedPageBreak/>
              <w:t xml:space="preserve">i) Población en situación de discapacidad;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j) Total matrícula escolar por grados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k) Tasas de ausentismo y deserción rurales urbanas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l) Niños, niñas, adolescentes y jóvenes que se encuentran fuera del sistema educativo </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r w:rsidR="1AEA5348" w:rsidRPr="0024330A" w:rsidTr="00F508DC">
        <w:trPr>
          <w:trHeight w:val="20"/>
        </w:trPr>
        <w:tc>
          <w:tcPr>
            <w:tcW w:w="2702" w:type="pct"/>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rsidR="1AEA5348" w:rsidRPr="0024330A" w:rsidRDefault="1AEA5348" w:rsidP="00EF3980">
            <w:pPr>
              <w:spacing w:before="0"/>
              <w:contextualSpacing/>
              <w:jc w:val="left"/>
              <w:rPr>
                <w:rFonts w:cs="Arial"/>
                <w:sz w:val="18"/>
                <w:szCs w:val="18"/>
              </w:rPr>
            </w:pPr>
            <w:r w:rsidRPr="0024330A">
              <w:rPr>
                <w:rFonts w:eastAsia="Calibri" w:cs="Arial"/>
                <w:color w:val="000000" w:themeColor="text1"/>
                <w:sz w:val="18"/>
                <w:szCs w:val="18"/>
              </w:rPr>
              <w:t xml:space="preserve">m) Calidad y acceso a los servicios públicos y condiciones de dotación de equipos y menaje en los comedores escolares </w:t>
            </w:r>
          </w:p>
        </w:tc>
        <w:tc>
          <w:tcPr>
            <w:tcW w:w="383"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c>
          <w:tcPr>
            <w:tcW w:w="383"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rsidR="1AEA5348" w:rsidRPr="0024330A" w:rsidRDefault="1AEA5348" w:rsidP="00EF3980">
            <w:pPr>
              <w:spacing w:before="0"/>
              <w:contextualSpacing/>
              <w:jc w:val="center"/>
              <w:rPr>
                <w:rFonts w:cs="Arial"/>
                <w:sz w:val="18"/>
                <w:szCs w:val="18"/>
              </w:rPr>
            </w:pPr>
          </w:p>
        </w:tc>
        <w:tc>
          <w:tcPr>
            <w:tcW w:w="383" w:type="pct"/>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rsidR="1AEA5348" w:rsidRPr="0024330A" w:rsidRDefault="1AEA5348" w:rsidP="00EF3980">
            <w:pPr>
              <w:spacing w:before="0"/>
              <w:contextualSpacing/>
              <w:jc w:val="center"/>
              <w:rPr>
                <w:rFonts w:cs="Arial"/>
                <w:sz w:val="18"/>
                <w:szCs w:val="18"/>
              </w:rPr>
            </w:pPr>
            <w:r w:rsidRPr="0024330A">
              <w:rPr>
                <w:rFonts w:eastAsia="Calibri" w:cs="Arial"/>
                <w:sz w:val="18"/>
                <w:szCs w:val="18"/>
              </w:rPr>
              <w:t>x</w:t>
            </w:r>
          </w:p>
        </w:tc>
      </w:tr>
    </w:tbl>
    <w:p w:rsidR="001944E2" w:rsidRPr="0024330A" w:rsidRDefault="001944E2" w:rsidP="001944E2">
      <w:pPr>
        <w:spacing w:before="0"/>
        <w:contextualSpacing/>
        <w:jc w:val="center"/>
        <w:rPr>
          <w:rFonts w:cs="Arial"/>
          <w:color w:val="000000" w:themeColor="text1"/>
          <w:sz w:val="16"/>
          <w:szCs w:val="18"/>
          <w:lang w:val="es-ES"/>
        </w:rPr>
      </w:pPr>
      <w:r w:rsidRPr="0024330A">
        <w:rPr>
          <w:rFonts w:cs="Arial"/>
          <w:color w:val="000000" w:themeColor="text1"/>
          <w:sz w:val="16"/>
          <w:szCs w:val="18"/>
          <w:lang w:val="es-ES"/>
        </w:rPr>
        <w:t>Fuente: Elaboración DAF, a partir de la información entregada por la Entidad Territorial.</w:t>
      </w:r>
    </w:p>
    <w:p w:rsidR="00F508DC" w:rsidRPr="0024330A" w:rsidRDefault="00F508DC" w:rsidP="00EF3980">
      <w:pPr>
        <w:spacing w:before="0"/>
        <w:contextualSpacing/>
        <w:rPr>
          <w:rFonts w:eastAsia="Arial" w:cs="Arial"/>
          <w:color w:val="000000" w:themeColor="text1"/>
          <w:szCs w:val="22"/>
        </w:rPr>
      </w:pPr>
    </w:p>
    <w:p w:rsidR="00F508DC" w:rsidRPr="0024330A" w:rsidRDefault="61D0BB5C" w:rsidP="00EF3980">
      <w:pPr>
        <w:spacing w:before="0"/>
        <w:contextualSpacing/>
        <w:rPr>
          <w:rFonts w:eastAsia="Arial" w:cs="Arial"/>
          <w:color w:val="000000" w:themeColor="text1"/>
          <w:szCs w:val="22"/>
        </w:rPr>
      </w:pPr>
      <w:r w:rsidRPr="0024330A">
        <w:rPr>
          <w:rFonts w:eastAsia="Arial" w:cs="Arial"/>
          <w:color w:val="000000" w:themeColor="text1"/>
          <w:szCs w:val="22"/>
        </w:rPr>
        <w:t xml:space="preserve">Respecto a la vigencia de 2019, el </w:t>
      </w:r>
      <w:r w:rsidR="002531AE" w:rsidRPr="0024330A">
        <w:rPr>
          <w:rFonts w:eastAsia="Arial" w:cs="Arial"/>
          <w:color w:val="000000" w:themeColor="text1"/>
          <w:szCs w:val="22"/>
        </w:rPr>
        <w:t>M</w:t>
      </w:r>
      <w:r w:rsidRPr="0024330A">
        <w:rPr>
          <w:rFonts w:eastAsia="Arial" w:cs="Arial"/>
          <w:color w:val="000000" w:themeColor="text1"/>
          <w:szCs w:val="22"/>
        </w:rPr>
        <w:t xml:space="preserve">unicipio envió el documento denominado </w:t>
      </w:r>
      <w:r w:rsidR="00D853B5" w:rsidRPr="0024330A">
        <w:rPr>
          <w:rFonts w:eastAsia="Arial" w:cs="Arial"/>
          <w:color w:val="000000" w:themeColor="text1"/>
          <w:szCs w:val="22"/>
        </w:rPr>
        <w:t>“</w:t>
      </w:r>
      <w:r w:rsidRPr="0024330A">
        <w:rPr>
          <w:rFonts w:eastAsia="Arial" w:cs="Arial"/>
          <w:i/>
          <w:color w:val="000000" w:themeColor="text1"/>
          <w:szCs w:val="22"/>
        </w:rPr>
        <w:t>Diagn</w:t>
      </w:r>
      <w:r w:rsidR="0024331A" w:rsidRPr="0024330A">
        <w:rPr>
          <w:rFonts w:eastAsia="Arial" w:cs="Arial"/>
          <w:i/>
          <w:color w:val="000000" w:themeColor="text1"/>
          <w:szCs w:val="22"/>
        </w:rPr>
        <w:t>ó</w:t>
      </w:r>
      <w:r w:rsidRPr="0024330A">
        <w:rPr>
          <w:rFonts w:eastAsia="Arial" w:cs="Arial"/>
          <w:i/>
          <w:color w:val="000000" w:themeColor="text1"/>
          <w:szCs w:val="22"/>
        </w:rPr>
        <w:t>stico Situacional</w:t>
      </w:r>
      <w:r w:rsidR="00D853B5" w:rsidRPr="0024330A">
        <w:rPr>
          <w:rFonts w:eastAsia="Arial" w:cs="Arial"/>
          <w:color w:val="000000" w:themeColor="text1"/>
          <w:szCs w:val="22"/>
        </w:rPr>
        <w:t xml:space="preserve">”, </w:t>
      </w:r>
      <w:r w:rsidRPr="0024330A">
        <w:rPr>
          <w:rFonts w:eastAsia="Arial" w:cs="Arial"/>
          <w:color w:val="000000" w:themeColor="text1"/>
          <w:szCs w:val="22"/>
        </w:rPr>
        <w:t xml:space="preserve">a través del cual da cuenta de </w:t>
      </w:r>
      <w:r w:rsidR="00D853B5" w:rsidRPr="0024330A">
        <w:rPr>
          <w:rFonts w:eastAsia="Arial" w:cs="Arial"/>
          <w:color w:val="000000" w:themeColor="text1"/>
          <w:szCs w:val="22"/>
        </w:rPr>
        <w:t>nueve</w:t>
      </w:r>
      <w:r w:rsidRPr="0024330A">
        <w:rPr>
          <w:rFonts w:eastAsia="Arial" w:cs="Arial"/>
          <w:color w:val="000000" w:themeColor="text1"/>
          <w:szCs w:val="22"/>
        </w:rPr>
        <w:t xml:space="preserve"> ítems de los </w:t>
      </w:r>
      <w:r w:rsidR="00D853B5" w:rsidRPr="0024330A">
        <w:rPr>
          <w:rFonts w:eastAsia="Arial" w:cs="Arial"/>
          <w:color w:val="000000" w:themeColor="text1"/>
          <w:szCs w:val="22"/>
        </w:rPr>
        <w:t>establecidos</w:t>
      </w:r>
      <w:r w:rsidRPr="0024330A">
        <w:rPr>
          <w:rFonts w:eastAsia="Arial" w:cs="Arial"/>
          <w:color w:val="000000" w:themeColor="text1"/>
          <w:szCs w:val="22"/>
        </w:rPr>
        <w:t xml:space="preserve"> en el </w:t>
      </w:r>
      <w:r w:rsidR="00D853B5" w:rsidRPr="0024330A">
        <w:rPr>
          <w:rFonts w:eastAsia="Arial" w:cs="Arial"/>
          <w:color w:val="000000" w:themeColor="text1"/>
          <w:szCs w:val="22"/>
        </w:rPr>
        <w:t>artículo</w:t>
      </w:r>
      <w:r w:rsidRPr="0024330A">
        <w:rPr>
          <w:rFonts w:eastAsia="Arial" w:cs="Arial"/>
          <w:color w:val="000000" w:themeColor="text1"/>
          <w:szCs w:val="22"/>
        </w:rPr>
        <w:t xml:space="preserve"> 4</w:t>
      </w:r>
      <w:r w:rsidR="0024331A" w:rsidRPr="0024330A">
        <w:rPr>
          <w:rFonts w:eastAsia="Arial" w:cs="Arial"/>
          <w:color w:val="000000" w:themeColor="text1"/>
          <w:szCs w:val="22"/>
        </w:rPr>
        <w:t>.</w:t>
      </w:r>
      <w:r w:rsidRPr="0024330A">
        <w:rPr>
          <w:rFonts w:eastAsia="Arial" w:cs="Arial"/>
          <w:color w:val="000000" w:themeColor="text1"/>
          <w:szCs w:val="22"/>
        </w:rPr>
        <w:t>1.1.2. de l</w:t>
      </w:r>
      <w:r w:rsidR="00D853B5" w:rsidRPr="0024330A">
        <w:rPr>
          <w:rFonts w:eastAsia="Arial" w:cs="Arial"/>
          <w:color w:val="000000" w:themeColor="text1"/>
          <w:szCs w:val="22"/>
        </w:rPr>
        <w:t xml:space="preserve">a Resolución 29452 de 2017 del </w:t>
      </w:r>
      <w:r w:rsidR="002531AE" w:rsidRPr="0024330A">
        <w:rPr>
          <w:rFonts w:eastAsia="Arial" w:cs="Arial"/>
          <w:color w:val="000000" w:themeColor="text1"/>
          <w:szCs w:val="22"/>
        </w:rPr>
        <w:t xml:space="preserve">Ministerio de Educación Nacional - </w:t>
      </w:r>
      <w:r w:rsidR="00D853B5" w:rsidRPr="0024330A">
        <w:rPr>
          <w:rFonts w:eastAsia="Arial" w:cs="Arial"/>
          <w:color w:val="000000" w:themeColor="text1"/>
          <w:szCs w:val="22"/>
        </w:rPr>
        <w:t xml:space="preserve">MEN. </w:t>
      </w:r>
      <w:r w:rsidR="264E096A" w:rsidRPr="0024330A">
        <w:rPr>
          <w:rFonts w:eastAsia="Arial" w:cs="Arial"/>
          <w:color w:val="000000" w:themeColor="text1"/>
          <w:szCs w:val="22"/>
        </w:rPr>
        <w:t xml:space="preserve">Sin </w:t>
      </w:r>
      <w:r w:rsidR="6AD552DD" w:rsidRPr="0024330A">
        <w:rPr>
          <w:rFonts w:eastAsia="Arial" w:cs="Arial"/>
          <w:color w:val="000000" w:themeColor="text1"/>
          <w:szCs w:val="22"/>
        </w:rPr>
        <w:t>embargo,</w:t>
      </w:r>
      <w:r w:rsidR="264E096A" w:rsidRPr="0024330A">
        <w:rPr>
          <w:rFonts w:eastAsia="Arial" w:cs="Arial"/>
          <w:color w:val="000000" w:themeColor="text1"/>
          <w:szCs w:val="22"/>
        </w:rPr>
        <w:t xml:space="preserve"> carece de información frente a</w:t>
      </w:r>
      <w:r w:rsidR="00D853B5" w:rsidRPr="0024330A">
        <w:rPr>
          <w:rFonts w:eastAsia="Arial" w:cs="Arial"/>
          <w:color w:val="000000" w:themeColor="text1"/>
          <w:szCs w:val="22"/>
        </w:rPr>
        <w:t xml:space="preserve">l </w:t>
      </w:r>
      <w:r w:rsidR="1DA97CED" w:rsidRPr="0024330A">
        <w:rPr>
          <w:rFonts w:eastAsia="Arial" w:cs="Arial"/>
          <w:color w:val="000000" w:themeColor="text1"/>
          <w:szCs w:val="22"/>
        </w:rPr>
        <w:t>n</w:t>
      </w:r>
      <w:r w:rsidR="6331FA46" w:rsidRPr="0024330A">
        <w:rPr>
          <w:rFonts w:eastAsia="Arial" w:cs="Arial"/>
          <w:color w:val="000000" w:themeColor="text1"/>
          <w:szCs w:val="22"/>
        </w:rPr>
        <w:t>úmero y porcentaje de niños, niñas y adolescentes y jóvenes</w:t>
      </w:r>
      <w:r w:rsidR="00D853B5" w:rsidRPr="0024330A">
        <w:rPr>
          <w:rFonts w:eastAsia="Arial" w:cs="Arial"/>
          <w:color w:val="000000" w:themeColor="text1"/>
          <w:szCs w:val="22"/>
        </w:rPr>
        <w:t xml:space="preserve"> en el Municipio, </w:t>
      </w:r>
      <w:r w:rsidR="19D1DABC" w:rsidRPr="0024330A">
        <w:rPr>
          <w:rFonts w:eastAsia="Arial" w:cs="Arial"/>
          <w:color w:val="000000" w:themeColor="text1"/>
          <w:szCs w:val="22"/>
        </w:rPr>
        <w:t>p</w:t>
      </w:r>
      <w:r w:rsidR="6331FA46" w:rsidRPr="0024330A">
        <w:rPr>
          <w:rFonts w:eastAsia="Arial" w:cs="Arial"/>
          <w:color w:val="000000" w:themeColor="text1"/>
          <w:szCs w:val="22"/>
        </w:rPr>
        <w:t>oblación víctima del conflicto armado</w:t>
      </w:r>
      <w:r w:rsidR="00D853B5" w:rsidRPr="0024330A">
        <w:rPr>
          <w:rFonts w:eastAsia="Arial" w:cs="Arial"/>
          <w:color w:val="000000" w:themeColor="text1"/>
          <w:szCs w:val="22"/>
        </w:rPr>
        <w:t xml:space="preserve">, </w:t>
      </w:r>
      <w:r w:rsidR="7315468B" w:rsidRPr="0024330A">
        <w:rPr>
          <w:rFonts w:eastAsia="Arial" w:cs="Arial"/>
          <w:color w:val="000000" w:themeColor="text1"/>
          <w:szCs w:val="22"/>
        </w:rPr>
        <w:t>p</w:t>
      </w:r>
      <w:r w:rsidR="6331FA46" w:rsidRPr="0024330A">
        <w:rPr>
          <w:rFonts w:eastAsia="Arial" w:cs="Arial"/>
          <w:color w:val="000000" w:themeColor="text1"/>
          <w:szCs w:val="22"/>
        </w:rPr>
        <w:t>oblación con pertenencia étnica</w:t>
      </w:r>
      <w:r w:rsidR="00D853B5" w:rsidRPr="0024330A">
        <w:rPr>
          <w:rFonts w:eastAsia="Arial" w:cs="Arial"/>
          <w:color w:val="000000" w:themeColor="text1"/>
          <w:szCs w:val="22"/>
        </w:rPr>
        <w:t xml:space="preserve"> y c</w:t>
      </w:r>
      <w:r w:rsidR="5B0849E0" w:rsidRPr="0024330A">
        <w:rPr>
          <w:rFonts w:eastAsia="Arial" w:cs="Arial"/>
          <w:color w:val="000000" w:themeColor="text1"/>
          <w:szCs w:val="22"/>
        </w:rPr>
        <w:t>alidad y acceso a los servicios públicos y condiciones de dotación de equipos y menaje en los comedores escolares</w:t>
      </w:r>
      <w:r w:rsidR="00D853B5" w:rsidRPr="0024330A">
        <w:rPr>
          <w:rFonts w:eastAsia="Arial" w:cs="Arial"/>
          <w:color w:val="000000" w:themeColor="text1"/>
          <w:szCs w:val="22"/>
        </w:rPr>
        <w:t>.</w:t>
      </w:r>
    </w:p>
    <w:p w:rsidR="00F508DC" w:rsidRPr="0024330A" w:rsidRDefault="00F508DC" w:rsidP="00EF3980">
      <w:pPr>
        <w:spacing w:before="0"/>
        <w:contextualSpacing/>
        <w:rPr>
          <w:rFonts w:eastAsia="Arial" w:cs="Arial"/>
          <w:color w:val="000000" w:themeColor="text1"/>
          <w:szCs w:val="22"/>
        </w:rPr>
      </w:pPr>
    </w:p>
    <w:p w:rsidR="00F508DC" w:rsidRPr="0024330A" w:rsidRDefault="1964BB0F" w:rsidP="00EF3980">
      <w:pPr>
        <w:spacing w:before="0"/>
        <w:contextualSpacing/>
        <w:rPr>
          <w:rFonts w:eastAsia="Arial" w:cs="Arial"/>
          <w:color w:val="000000" w:themeColor="text1"/>
          <w:szCs w:val="22"/>
        </w:rPr>
      </w:pPr>
      <w:r w:rsidRPr="0024330A">
        <w:rPr>
          <w:rFonts w:cs="Arial"/>
          <w:color w:val="000000" w:themeColor="text1"/>
          <w:szCs w:val="22"/>
        </w:rPr>
        <w:t xml:space="preserve">Para la vigencia 2020, la Entidad Territorial envió el documento </w:t>
      </w:r>
      <w:r w:rsidR="00D853B5" w:rsidRPr="0024330A">
        <w:rPr>
          <w:rFonts w:cs="Arial"/>
          <w:color w:val="000000" w:themeColor="text1"/>
          <w:szCs w:val="22"/>
        </w:rPr>
        <w:t>“</w:t>
      </w:r>
      <w:r w:rsidRPr="0024330A">
        <w:rPr>
          <w:rFonts w:cs="Arial"/>
          <w:i/>
          <w:color w:val="000000" w:themeColor="text1"/>
          <w:szCs w:val="22"/>
        </w:rPr>
        <w:t>Diagn</w:t>
      </w:r>
      <w:r w:rsidR="0024331A" w:rsidRPr="0024330A">
        <w:rPr>
          <w:rFonts w:cs="Arial"/>
          <w:i/>
          <w:color w:val="000000" w:themeColor="text1"/>
          <w:szCs w:val="22"/>
        </w:rPr>
        <w:t>ó</w:t>
      </w:r>
      <w:r w:rsidRPr="0024330A">
        <w:rPr>
          <w:rFonts w:cs="Arial"/>
          <w:i/>
          <w:color w:val="000000" w:themeColor="text1"/>
          <w:szCs w:val="22"/>
        </w:rPr>
        <w:t>stico Situacional 2020</w:t>
      </w:r>
      <w:r w:rsidR="00D853B5" w:rsidRPr="0024330A">
        <w:rPr>
          <w:rFonts w:cs="Arial"/>
          <w:color w:val="000000" w:themeColor="text1"/>
          <w:szCs w:val="22"/>
        </w:rPr>
        <w:t>”</w:t>
      </w:r>
      <w:r w:rsidRPr="0024330A">
        <w:rPr>
          <w:rFonts w:cs="Arial"/>
          <w:color w:val="000000" w:themeColor="text1"/>
          <w:szCs w:val="22"/>
        </w:rPr>
        <w:t xml:space="preserve">, en donde brinda </w:t>
      </w:r>
      <w:r w:rsidR="31DF1287" w:rsidRPr="0024330A">
        <w:rPr>
          <w:rFonts w:cs="Arial"/>
          <w:color w:val="000000" w:themeColor="text1"/>
          <w:szCs w:val="22"/>
        </w:rPr>
        <w:t>información</w:t>
      </w:r>
      <w:r w:rsidRPr="0024330A">
        <w:rPr>
          <w:rFonts w:cs="Arial"/>
          <w:color w:val="000000" w:themeColor="text1"/>
          <w:szCs w:val="22"/>
        </w:rPr>
        <w:t xml:space="preserve"> respecto a </w:t>
      </w:r>
      <w:r w:rsidR="00D853B5" w:rsidRPr="0024330A">
        <w:rPr>
          <w:rFonts w:cs="Arial"/>
          <w:color w:val="000000" w:themeColor="text1"/>
          <w:szCs w:val="22"/>
        </w:rPr>
        <w:t>cinco</w:t>
      </w:r>
      <w:r w:rsidRPr="0024330A">
        <w:rPr>
          <w:rFonts w:cs="Arial"/>
          <w:color w:val="000000" w:themeColor="text1"/>
          <w:szCs w:val="22"/>
        </w:rPr>
        <w:t xml:space="preserve"> </w:t>
      </w:r>
      <w:r w:rsidR="0D109FDD" w:rsidRPr="0024330A">
        <w:rPr>
          <w:rFonts w:cs="Arial"/>
          <w:color w:val="000000" w:themeColor="text1"/>
          <w:szCs w:val="22"/>
        </w:rPr>
        <w:t>ítems</w:t>
      </w:r>
      <w:r w:rsidR="2A82B64F" w:rsidRPr="0024330A">
        <w:rPr>
          <w:rFonts w:cs="Arial"/>
          <w:color w:val="000000" w:themeColor="text1"/>
          <w:szCs w:val="22"/>
        </w:rPr>
        <w:t xml:space="preserve">, que dan continuidad a la información previamente suministrada. Sin </w:t>
      </w:r>
      <w:r w:rsidR="21E2BD9D" w:rsidRPr="0024330A">
        <w:rPr>
          <w:rFonts w:cs="Arial"/>
          <w:color w:val="000000" w:themeColor="text1"/>
          <w:szCs w:val="22"/>
        </w:rPr>
        <w:t>embargo, frente</w:t>
      </w:r>
      <w:r w:rsidR="08620B39" w:rsidRPr="0024330A">
        <w:rPr>
          <w:rFonts w:cs="Arial"/>
          <w:color w:val="000000" w:themeColor="text1"/>
          <w:szCs w:val="22"/>
        </w:rPr>
        <w:t xml:space="preserve"> a la </w:t>
      </w:r>
      <w:r w:rsidR="40EEE4D3" w:rsidRPr="0024330A">
        <w:rPr>
          <w:rFonts w:cs="Arial"/>
          <w:color w:val="000000" w:themeColor="text1"/>
          <w:szCs w:val="22"/>
        </w:rPr>
        <w:t>información</w:t>
      </w:r>
      <w:r w:rsidR="08620B39" w:rsidRPr="0024330A">
        <w:rPr>
          <w:rFonts w:cs="Arial"/>
          <w:color w:val="000000" w:themeColor="text1"/>
          <w:szCs w:val="22"/>
        </w:rPr>
        <w:t xml:space="preserve"> suministrada </w:t>
      </w:r>
      <w:r w:rsidR="66BAD7F6" w:rsidRPr="0024330A">
        <w:rPr>
          <w:rFonts w:cs="Arial"/>
          <w:color w:val="000000" w:themeColor="text1"/>
          <w:szCs w:val="22"/>
        </w:rPr>
        <w:t xml:space="preserve">en los </w:t>
      </w:r>
      <w:r w:rsidR="47B2E1AF" w:rsidRPr="0024330A">
        <w:rPr>
          <w:rFonts w:cs="Arial"/>
          <w:color w:val="000000" w:themeColor="text1"/>
          <w:szCs w:val="22"/>
        </w:rPr>
        <w:t>demás</w:t>
      </w:r>
      <w:r w:rsidR="6E05D4CA" w:rsidRPr="0024330A">
        <w:rPr>
          <w:rFonts w:cs="Arial"/>
          <w:color w:val="000000" w:themeColor="text1"/>
          <w:szCs w:val="22"/>
        </w:rPr>
        <w:t xml:space="preserve"> ítems</w:t>
      </w:r>
      <w:r w:rsidR="75679847" w:rsidRPr="0024330A">
        <w:rPr>
          <w:rFonts w:cs="Arial"/>
          <w:color w:val="000000" w:themeColor="text1"/>
          <w:szCs w:val="22"/>
        </w:rPr>
        <w:t xml:space="preserve"> se resalta lo indicado en la vigencia anterior</w:t>
      </w:r>
      <w:r w:rsidR="5D56B1E9" w:rsidRPr="0024330A">
        <w:rPr>
          <w:rFonts w:cs="Arial"/>
          <w:color w:val="000000" w:themeColor="text1"/>
          <w:szCs w:val="22"/>
        </w:rPr>
        <w:t xml:space="preserve"> respecto a la carencia de información específica</w:t>
      </w:r>
      <w:r w:rsidR="33D7BA36" w:rsidRPr="0024330A">
        <w:rPr>
          <w:rFonts w:cs="Arial"/>
          <w:color w:val="000000" w:themeColor="text1"/>
          <w:szCs w:val="22"/>
        </w:rPr>
        <w:t xml:space="preserve">. </w:t>
      </w:r>
      <w:r w:rsidR="33D7BA36" w:rsidRPr="0024330A">
        <w:rPr>
          <w:rFonts w:eastAsia="Arial" w:cs="Arial"/>
          <w:color w:val="000000" w:themeColor="text1"/>
          <w:szCs w:val="22"/>
        </w:rPr>
        <w:t xml:space="preserve">Por tanto, la información suministrada no es suficiente para realizar una aproximación al estado de la prestación del </w:t>
      </w:r>
      <w:r w:rsidR="002531AE" w:rsidRPr="0024330A">
        <w:rPr>
          <w:rFonts w:eastAsia="Arial" w:cs="Arial"/>
          <w:color w:val="000000" w:themeColor="text1"/>
          <w:szCs w:val="22"/>
        </w:rPr>
        <w:t>S</w:t>
      </w:r>
      <w:r w:rsidR="33D7BA36" w:rsidRPr="0024330A">
        <w:rPr>
          <w:rFonts w:eastAsia="Arial" w:cs="Arial"/>
          <w:color w:val="000000" w:themeColor="text1"/>
          <w:szCs w:val="22"/>
        </w:rPr>
        <w:t>ervicio de la Alimentación Escolar</w:t>
      </w:r>
      <w:r w:rsidR="00D853B5" w:rsidRPr="0024330A">
        <w:rPr>
          <w:rFonts w:eastAsia="Arial" w:cs="Arial"/>
          <w:color w:val="000000" w:themeColor="text1"/>
          <w:szCs w:val="22"/>
        </w:rPr>
        <w:t xml:space="preserve"> y </w:t>
      </w:r>
      <w:r w:rsidR="002531AE" w:rsidRPr="0024330A">
        <w:rPr>
          <w:rFonts w:eastAsia="Arial" w:cs="Arial"/>
          <w:color w:val="000000" w:themeColor="text1"/>
          <w:szCs w:val="22"/>
        </w:rPr>
        <w:t xml:space="preserve">a la </w:t>
      </w:r>
      <w:r w:rsidR="00D853B5" w:rsidRPr="0024330A">
        <w:rPr>
          <w:rFonts w:eastAsia="Arial" w:cs="Arial"/>
          <w:color w:val="000000" w:themeColor="text1"/>
          <w:szCs w:val="22"/>
        </w:rPr>
        <w:t xml:space="preserve">planeación </w:t>
      </w:r>
      <w:r w:rsidR="002531AE" w:rsidRPr="0024330A">
        <w:rPr>
          <w:rFonts w:eastAsia="Arial" w:cs="Arial"/>
          <w:color w:val="000000" w:themeColor="text1"/>
          <w:szCs w:val="22"/>
        </w:rPr>
        <w:t>de este</w:t>
      </w:r>
      <w:r w:rsidR="33D7BA36" w:rsidRPr="0024330A">
        <w:rPr>
          <w:rFonts w:eastAsia="Arial" w:cs="Arial"/>
          <w:color w:val="000000" w:themeColor="text1"/>
          <w:szCs w:val="22"/>
        </w:rPr>
        <w:t>.</w:t>
      </w:r>
    </w:p>
    <w:p w:rsidR="00F508DC" w:rsidRPr="0024330A" w:rsidRDefault="00F508DC" w:rsidP="00EF3980">
      <w:pPr>
        <w:spacing w:before="0"/>
        <w:contextualSpacing/>
        <w:rPr>
          <w:rFonts w:eastAsia="Arial" w:cs="Arial"/>
          <w:color w:val="000000" w:themeColor="text1"/>
          <w:szCs w:val="22"/>
        </w:rPr>
      </w:pPr>
    </w:p>
    <w:p w:rsidR="1964BB0F" w:rsidRPr="0024330A" w:rsidRDefault="5157DB16" w:rsidP="00EF3980">
      <w:pPr>
        <w:spacing w:before="0"/>
        <w:contextualSpacing/>
        <w:rPr>
          <w:rFonts w:eastAsia="Arial" w:cs="Arial"/>
          <w:color w:val="000000" w:themeColor="text1"/>
          <w:szCs w:val="22"/>
        </w:rPr>
      </w:pPr>
      <w:r w:rsidRPr="0024330A">
        <w:rPr>
          <w:rFonts w:eastAsia="Arial" w:cs="Arial"/>
          <w:color w:val="000000" w:themeColor="text1"/>
          <w:szCs w:val="22"/>
        </w:rPr>
        <w:t>Finalmente,</w:t>
      </w:r>
      <w:r w:rsidR="2C3D25F6" w:rsidRPr="0024330A">
        <w:rPr>
          <w:rFonts w:eastAsia="Arial" w:cs="Arial"/>
          <w:color w:val="000000" w:themeColor="text1"/>
          <w:szCs w:val="22"/>
        </w:rPr>
        <w:t xml:space="preserve"> la Entidad </w:t>
      </w:r>
      <w:r w:rsidR="4194B383" w:rsidRPr="0024330A">
        <w:rPr>
          <w:rFonts w:eastAsia="Arial" w:cs="Arial"/>
          <w:color w:val="000000" w:themeColor="text1"/>
          <w:szCs w:val="22"/>
        </w:rPr>
        <w:t>Territorial</w:t>
      </w:r>
      <w:r w:rsidR="2C3D25F6" w:rsidRPr="0024330A">
        <w:rPr>
          <w:rFonts w:eastAsia="Arial" w:cs="Arial"/>
          <w:color w:val="000000" w:themeColor="text1"/>
          <w:szCs w:val="22"/>
        </w:rPr>
        <w:t xml:space="preserve"> aport</w:t>
      </w:r>
      <w:r w:rsidR="00A0024A" w:rsidRPr="0024330A">
        <w:rPr>
          <w:rFonts w:eastAsia="Arial" w:cs="Arial"/>
          <w:color w:val="000000" w:themeColor="text1"/>
          <w:szCs w:val="22"/>
        </w:rPr>
        <w:t>ó</w:t>
      </w:r>
      <w:r w:rsidR="2C3D25F6" w:rsidRPr="0024330A">
        <w:rPr>
          <w:rFonts w:eastAsia="Arial" w:cs="Arial"/>
          <w:color w:val="000000" w:themeColor="text1"/>
          <w:szCs w:val="22"/>
        </w:rPr>
        <w:t xml:space="preserve"> el documento </w:t>
      </w:r>
      <w:r w:rsidR="00F508DC" w:rsidRPr="0024330A">
        <w:rPr>
          <w:rFonts w:eastAsia="Arial" w:cs="Arial"/>
          <w:color w:val="000000" w:themeColor="text1"/>
          <w:szCs w:val="22"/>
        </w:rPr>
        <w:t>“</w:t>
      </w:r>
      <w:r w:rsidR="2C3D25F6" w:rsidRPr="0024330A">
        <w:rPr>
          <w:rFonts w:eastAsia="Arial" w:cs="Arial"/>
          <w:i/>
          <w:color w:val="000000" w:themeColor="text1"/>
          <w:szCs w:val="22"/>
        </w:rPr>
        <w:t>Diagnostico Situacional 2021</w:t>
      </w:r>
      <w:r w:rsidR="00F508DC" w:rsidRPr="0024330A">
        <w:rPr>
          <w:rFonts w:eastAsia="Arial" w:cs="Arial"/>
          <w:color w:val="000000" w:themeColor="text1"/>
          <w:szCs w:val="22"/>
        </w:rPr>
        <w:t>”</w:t>
      </w:r>
      <w:r w:rsidR="2C3D25F6" w:rsidRPr="0024330A">
        <w:rPr>
          <w:rFonts w:eastAsia="Arial" w:cs="Arial"/>
          <w:color w:val="000000" w:themeColor="text1"/>
          <w:szCs w:val="22"/>
        </w:rPr>
        <w:t xml:space="preserve">, </w:t>
      </w:r>
      <w:r w:rsidR="00A0024A" w:rsidRPr="0024330A">
        <w:rPr>
          <w:rFonts w:eastAsia="Arial" w:cs="Arial"/>
          <w:color w:val="000000" w:themeColor="text1"/>
          <w:szCs w:val="22"/>
        </w:rPr>
        <w:t>el cual</w:t>
      </w:r>
      <w:r w:rsidR="17D89335" w:rsidRPr="0024330A">
        <w:rPr>
          <w:rFonts w:eastAsia="Arial" w:cs="Arial"/>
          <w:color w:val="000000" w:themeColor="text1"/>
          <w:szCs w:val="22"/>
        </w:rPr>
        <w:t xml:space="preserve"> mantiene las mismas condiciones que la vigencia anterior, por lo cual, no cumple con la calidad requerida.</w:t>
      </w:r>
    </w:p>
    <w:p w:rsidR="007A5590" w:rsidRPr="0024330A" w:rsidRDefault="007A5590" w:rsidP="00EF3980">
      <w:pPr>
        <w:spacing w:before="0"/>
        <w:contextualSpacing/>
        <w:rPr>
          <w:rFonts w:cs="Arial"/>
          <w:lang w:val="es-ES" w:eastAsia="es-ES"/>
        </w:rPr>
      </w:pPr>
    </w:p>
    <w:p w:rsidR="003D4346" w:rsidRPr="0024330A" w:rsidRDefault="003D4346" w:rsidP="00EF3980">
      <w:pPr>
        <w:spacing w:before="0"/>
        <w:contextualSpacing/>
        <w:rPr>
          <w:rFonts w:cs="Arial"/>
        </w:rPr>
      </w:pPr>
      <w:r w:rsidRPr="0024330A">
        <w:rPr>
          <w:rFonts w:cs="Arial"/>
          <w:lang w:val="es-ES" w:eastAsia="es-ES"/>
        </w:rPr>
        <w:t xml:space="preserve">Resulta importante señalar que los documentos aportados no dan cuenta de </w:t>
      </w:r>
      <w:r w:rsidRPr="0024330A">
        <w:rPr>
          <w:rFonts w:cs="Arial"/>
        </w:rPr>
        <w:t>los resultados del diagnóstico de infraestructura,</w:t>
      </w:r>
      <w:r w:rsidRPr="0024330A">
        <w:rPr>
          <w:rFonts w:cs="Arial"/>
          <w:color w:val="000000"/>
          <w:sz w:val="21"/>
          <w:szCs w:val="21"/>
        </w:rPr>
        <w:t xml:space="preserve"> equipos, menaje, acceso y transporte de insumos y de alimentos</w:t>
      </w:r>
      <w:r w:rsidRPr="0024330A">
        <w:rPr>
          <w:rFonts w:cs="Arial"/>
        </w:rPr>
        <w:t xml:space="preserve"> de que trata el numeral 4.1.1.2 de la Resolución 29452 de 2017 del Ministerio de Educación Nacional, el cual debe ser realizado por la Entidad Territorial con el fin de determinar el tipo de complemento alimentario a suministrar e identificar la necesidad de recursos y posibles fuentes para la cofinanciación del PAE.</w:t>
      </w:r>
    </w:p>
    <w:p w:rsidR="003D4346" w:rsidRPr="0024330A" w:rsidRDefault="003D4346" w:rsidP="00EF3980">
      <w:pPr>
        <w:spacing w:before="0"/>
        <w:contextualSpacing/>
        <w:rPr>
          <w:rFonts w:cs="Arial"/>
          <w:lang w:val="es-ES" w:eastAsia="es-ES"/>
        </w:rPr>
      </w:pPr>
    </w:p>
    <w:p w:rsidR="00E842C5" w:rsidRPr="0024330A" w:rsidRDefault="007A5590" w:rsidP="00EF3980">
      <w:pPr>
        <w:spacing w:before="0"/>
        <w:contextualSpacing/>
        <w:rPr>
          <w:rFonts w:cs="Arial"/>
          <w:b/>
          <w:bCs/>
          <w:lang w:val="es-ES" w:eastAsia="es-ES"/>
        </w:rPr>
      </w:pPr>
      <w:r w:rsidRPr="0024330A">
        <w:rPr>
          <w:rFonts w:cs="Arial"/>
          <w:b/>
          <w:bCs/>
        </w:rPr>
        <w:t xml:space="preserve">Estado: </w:t>
      </w:r>
      <w:r w:rsidR="1EED1533" w:rsidRPr="0024330A">
        <w:rPr>
          <w:rFonts w:cs="Arial"/>
          <w:b/>
          <w:bCs/>
        </w:rPr>
        <w:t>No cumple.</w:t>
      </w:r>
    </w:p>
    <w:p w:rsidR="002531AE" w:rsidRPr="0024330A" w:rsidRDefault="002531AE" w:rsidP="00E721B2"/>
    <w:p w:rsidR="006B53FC" w:rsidRPr="0024330A" w:rsidRDefault="006B53FC">
      <w:pPr>
        <w:pStyle w:val="Ttulo2"/>
        <w:rPr>
          <w:szCs w:val="28"/>
        </w:rPr>
      </w:pPr>
      <w:r w:rsidRPr="0024330A">
        <w:rPr>
          <w:szCs w:val="28"/>
        </w:rPr>
        <w:t xml:space="preserve">Categoría de prestación del </w:t>
      </w:r>
      <w:r w:rsidR="002531AE" w:rsidRPr="0024330A">
        <w:rPr>
          <w:szCs w:val="28"/>
        </w:rPr>
        <w:t>S</w:t>
      </w:r>
      <w:r w:rsidRPr="0024330A">
        <w:rPr>
          <w:szCs w:val="28"/>
        </w:rPr>
        <w:t>ervicio:</w:t>
      </w:r>
    </w:p>
    <w:p w:rsidR="006B53FC" w:rsidRPr="0024330A" w:rsidRDefault="006B53FC" w:rsidP="00EF3980">
      <w:pPr>
        <w:spacing w:before="0"/>
        <w:contextualSpacing/>
        <w:rPr>
          <w:rFonts w:cs="Arial"/>
          <w:lang w:val="es-ES" w:eastAsia="es-ES"/>
        </w:rPr>
      </w:pPr>
    </w:p>
    <w:p w:rsidR="006B53FC" w:rsidRPr="0024330A" w:rsidRDefault="006B53FC" w:rsidP="00EF3980">
      <w:pPr>
        <w:pStyle w:val="Ttulo3"/>
        <w:spacing w:before="0"/>
        <w:contextualSpacing/>
        <w:rPr>
          <w:rFonts w:cs="Arial"/>
        </w:rPr>
      </w:pPr>
      <w:r w:rsidRPr="0024330A">
        <w:rPr>
          <w:rFonts w:cs="Arial"/>
        </w:rPr>
        <w:t xml:space="preserve">Actividad </w:t>
      </w:r>
      <w:r w:rsidR="00B27DB5" w:rsidRPr="0024330A">
        <w:rPr>
          <w:rFonts w:cs="Arial"/>
        </w:rPr>
        <w:t>4.1.3.</w:t>
      </w:r>
      <w:r w:rsidRPr="0024330A">
        <w:rPr>
          <w:rFonts w:cs="Arial"/>
        </w:rPr>
        <w:t xml:space="preserve"> Garantizar el suministro del complemento alimentario desde el primer día del calendario escolar y hasta la finalización del mismo en cada vigencia.</w:t>
      </w:r>
    </w:p>
    <w:p w:rsidR="24846132" w:rsidRPr="0024330A" w:rsidRDefault="24846132" w:rsidP="00EF3980">
      <w:pPr>
        <w:spacing w:before="0"/>
        <w:contextualSpacing/>
        <w:rPr>
          <w:rFonts w:cs="Arial"/>
          <w:lang w:val="es-ES" w:eastAsia="es-ES"/>
        </w:rPr>
      </w:pPr>
    </w:p>
    <w:p w:rsidR="00907AC3" w:rsidRPr="0024330A" w:rsidRDefault="19728879" w:rsidP="00EF3980">
      <w:pPr>
        <w:spacing w:before="0"/>
        <w:contextualSpacing/>
        <w:rPr>
          <w:rFonts w:cs="Arial"/>
          <w:lang w:val="es-ES" w:eastAsia="es-ES"/>
        </w:rPr>
      </w:pPr>
      <w:r w:rsidRPr="0024330A">
        <w:rPr>
          <w:rFonts w:cs="Arial"/>
          <w:lang w:val="es-ES" w:eastAsia="es-ES"/>
        </w:rPr>
        <w:t xml:space="preserve">Para la vigencia de 2020, </w:t>
      </w:r>
      <w:r w:rsidR="2510BBC1" w:rsidRPr="0024330A">
        <w:rPr>
          <w:rFonts w:cs="Arial"/>
          <w:lang w:val="es-ES" w:eastAsia="es-ES"/>
        </w:rPr>
        <w:t xml:space="preserve">el </w:t>
      </w:r>
      <w:r w:rsidR="002531AE" w:rsidRPr="0024330A">
        <w:rPr>
          <w:rFonts w:cs="Arial"/>
          <w:lang w:val="es-ES" w:eastAsia="es-ES"/>
        </w:rPr>
        <w:t>C</w:t>
      </w:r>
      <w:r w:rsidR="2510BBC1" w:rsidRPr="0024330A">
        <w:rPr>
          <w:rFonts w:cs="Arial"/>
          <w:lang w:val="es-ES" w:eastAsia="es-ES"/>
        </w:rPr>
        <w:t>ontrato LP-COV-001-2020</w:t>
      </w:r>
      <w:r w:rsidR="00A0024A" w:rsidRPr="0024330A">
        <w:rPr>
          <w:rFonts w:cs="Arial"/>
          <w:lang w:val="es-ES" w:eastAsia="es-ES"/>
        </w:rPr>
        <w:t xml:space="preserve"> </w:t>
      </w:r>
      <w:r w:rsidR="0024331A" w:rsidRPr="0024330A">
        <w:rPr>
          <w:rFonts w:eastAsia="Times New Roman" w:cs="Arial"/>
          <w:szCs w:val="22"/>
          <w:lang w:eastAsia="es-CO"/>
        </w:rPr>
        <w:t>suscrito con la Fundación para el Desarrollo de la Educación y la Salud</w:t>
      </w:r>
      <w:r w:rsidR="002531AE" w:rsidRPr="0024330A">
        <w:rPr>
          <w:rFonts w:eastAsia="Times New Roman" w:cs="Arial"/>
          <w:szCs w:val="22"/>
          <w:lang w:eastAsia="es-CO"/>
        </w:rPr>
        <w:t xml:space="preserve"> </w:t>
      </w:r>
      <w:r w:rsidR="0024331A" w:rsidRPr="0024330A">
        <w:rPr>
          <w:rFonts w:eastAsia="Times New Roman" w:cs="Arial"/>
          <w:szCs w:val="22"/>
          <w:lang w:eastAsia="es-CO"/>
        </w:rPr>
        <w:t>-</w:t>
      </w:r>
      <w:r w:rsidR="002531AE" w:rsidRPr="0024330A">
        <w:rPr>
          <w:rFonts w:eastAsia="Times New Roman" w:cs="Arial"/>
          <w:szCs w:val="22"/>
          <w:lang w:eastAsia="es-CO"/>
        </w:rPr>
        <w:t xml:space="preserve"> </w:t>
      </w:r>
      <w:r w:rsidR="0024331A" w:rsidRPr="0024330A">
        <w:rPr>
          <w:rFonts w:eastAsia="Times New Roman" w:cs="Arial"/>
          <w:szCs w:val="22"/>
          <w:lang w:eastAsia="es-CO"/>
        </w:rPr>
        <w:t>EDUSA</w:t>
      </w:r>
      <w:r w:rsidR="0024331A" w:rsidRPr="0024330A">
        <w:rPr>
          <w:rFonts w:cs="Arial"/>
          <w:lang w:val="es-ES" w:eastAsia="es-ES"/>
        </w:rPr>
        <w:t xml:space="preserve"> </w:t>
      </w:r>
      <w:r w:rsidR="00A0024A" w:rsidRPr="0024330A">
        <w:rPr>
          <w:rFonts w:cs="Arial"/>
          <w:lang w:val="es-ES" w:eastAsia="es-ES"/>
        </w:rPr>
        <w:t xml:space="preserve">se </w:t>
      </w:r>
      <w:r w:rsidR="004E33CA" w:rsidRPr="0024330A">
        <w:rPr>
          <w:rFonts w:cs="Arial"/>
          <w:lang w:val="es-ES" w:eastAsia="es-ES"/>
        </w:rPr>
        <w:t>inició</w:t>
      </w:r>
      <w:r w:rsidR="00A0024A" w:rsidRPr="0024330A">
        <w:rPr>
          <w:rFonts w:cs="Arial"/>
          <w:lang w:val="es-ES" w:eastAsia="es-ES"/>
        </w:rPr>
        <w:t xml:space="preserve"> la operación del PAE el 29 de abril </w:t>
      </w:r>
      <w:r w:rsidR="00A0024A" w:rsidRPr="0024330A">
        <w:rPr>
          <w:rFonts w:cs="Arial"/>
          <w:lang w:val="es-ES" w:eastAsia="es-ES"/>
        </w:rPr>
        <w:lastRenderedPageBreak/>
        <w:t>de 2020</w:t>
      </w:r>
      <w:r w:rsidR="004E33CA" w:rsidRPr="0024330A">
        <w:rPr>
          <w:rFonts w:cs="Arial"/>
          <w:lang w:val="es-ES" w:eastAsia="es-ES"/>
        </w:rPr>
        <w:t xml:space="preserve"> en las diez sedes priorizadas por la Entidad bajo la modalidad de Ración para Preparar en Casa -RPC</w:t>
      </w:r>
      <w:r w:rsidR="00907AC3" w:rsidRPr="0024330A">
        <w:rPr>
          <w:rFonts w:cs="Arial"/>
          <w:lang w:val="es-ES" w:eastAsia="es-ES"/>
        </w:rPr>
        <w:t xml:space="preserve">, pese a que el calendario escolar en el Departamento de Sucre inició el 27 de enero de 2020, según lo señalado en la Resolución </w:t>
      </w:r>
      <w:r w:rsidR="00DB2BA0" w:rsidRPr="0024330A">
        <w:rPr>
          <w:rFonts w:cs="Arial"/>
          <w:lang w:val="es-ES" w:eastAsia="es-ES"/>
        </w:rPr>
        <w:t>4295 de 2019 de la Secretaría de Educación Departamental.</w:t>
      </w:r>
    </w:p>
    <w:p w:rsidR="00DB2BA0" w:rsidRPr="0024330A" w:rsidRDefault="00DB2BA0" w:rsidP="00EF3980">
      <w:pPr>
        <w:spacing w:before="0"/>
        <w:contextualSpacing/>
        <w:rPr>
          <w:rFonts w:cs="Arial"/>
          <w:lang w:val="es-ES" w:eastAsia="es-ES"/>
        </w:rPr>
      </w:pPr>
    </w:p>
    <w:p w:rsidR="00DB2BA0" w:rsidRPr="0024330A" w:rsidRDefault="004E33CA" w:rsidP="00EF3980">
      <w:pPr>
        <w:spacing w:before="0"/>
        <w:contextualSpacing/>
        <w:rPr>
          <w:rFonts w:cs="Arial"/>
          <w:lang w:val="es-ES" w:eastAsia="es-ES"/>
        </w:rPr>
      </w:pPr>
      <w:r w:rsidRPr="0024330A">
        <w:rPr>
          <w:rFonts w:cs="Arial"/>
          <w:lang w:val="es-ES" w:eastAsia="es-ES"/>
        </w:rPr>
        <w:t>Del mismo modo, para la vigencia 2021 el Municipio entregó a esta Dirección la certificación expedida por la Oficina de Control Interno, en la cual se constata el inicio de la operación del Programa de Alimentación Escolar el día 11 de mayo de 2021</w:t>
      </w:r>
      <w:r w:rsidR="00CC4FC6" w:rsidRPr="0024330A">
        <w:rPr>
          <w:rFonts w:cs="Arial"/>
          <w:lang w:val="es-ES" w:eastAsia="es-ES"/>
        </w:rPr>
        <w:t xml:space="preserve"> </w:t>
      </w:r>
      <w:r w:rsidR="4BEE6341" w:rsidRPr="0024330A">
        <w:rPr>
          <w:rFonts w:eastAsia="Arial" w:cs="Arial"/>
          <w:color w:val="000000" w:themeColor="text1"/>
          <w:szCs w:val="22"/>
          <w:lang w:val="es-ES"/>
        </w:rPr>
        <w:t>en</w:t>
      </w:r>
      <w:r w:rsidR="0A934873" w:rsidRPr="0024330A">
        <w:rPr>
          <w:rFonts w:eastAsia="Arial" w:cs="Arial"/>
          <w:color w:val="000000" w:themeColor="text1"/>
          <w:szCs w:val="22"/>
          <w:lang w:val="es-ES"/>
        </w:rPr>
        <w:t xml:space="preserve"> las sedes priorizadas</w:t>
      </w:r>
      <w:r w:rsidR="00DB2BA0" w:rsidRPr="0024330A">
        <w:rPr>
          <w:rFonts w:eastAsia="Arial" w:cs="Arial"/>
          <w:color w:val="000000" w:themeColor="text1"/>
          <w:szCs w:val="22"/>
          <w:lang w:val="es-ES"/>
        </w:rPr>
        <w:t xml:space="preserve">, pese al inicio del calendario el 25 de enero de 2021, según la </w:t>
      </w:r>
      <w:r w:rsidR="00DB2BA0" w:rsidRPr="0024330A">
        <w:rPr>
          <w:rFonts w:cs="Arial"/>
        </w:rPr>
        <w:t xml:space="preserve">Resolución 2841 de 2020 </w:t>
      </w:r>
      <w:r w:rsidR="00DB2BA0" w:rsidRPr="0024330A">
        <w:rPr>
          <w:rFonts w:cs="Arial"/>
          <w:lang w:val="es-ES" w:eastAsia="es-ES"/>
        </w:rPr>
        <w:t>de la Secretaría de Educación Departamental.</w:t>
      </w:r>
    </w:p>
    <w:p w:rsidR="00CC4FC6" w:rsidRPr="0024330A" w:rsidRDefault="00CC4FC6" w:rsidP="00EF3980">
      <w:pPr>
        <w:spacing w:before="0"/>
        <w:contextualSpacing/>
        <w:rPr>
          <w:rFonts w:eastAsia="Arial" w:cs="Arial"/>
          <w:color w:val="000000" w:themeColor="text1"/>
          <w:szCs w:val="22"/>
          <w:lang w:val="es-ES"/>
        </w:rPr>
      </w:pPr>
    </w:p>
    <w:p w:rsidR="5C9423B4" w:rsidRPr="0024330A" w:rsidRDefault="00907AC3" w:rsidP="00EF3980">
      <w:pPr>
        <w:spacing w:before="0"/>
        <w:contextualSpacing/>
        <w:rPr>
          <w:rFonts w:eastAsia="Arial" w:cs="Arial"/>
          <w:color w:val="000000" w:themeColor="text1"/>
          <w:szCs w:val="22"/>
          <w:lang w:val="es-ES"/>
        </w:rPr>
      </w:pPr>
      <w:r w:rsidRPr="0024330A">
        <w:rPr>
          <w:rFonts w:cs="Arial"/>
          <w:lang w:val="es-ES" w:eastAsia="es-ES"/>
        </w:rPr>
        <w:t>De esta manera,</w:t>
      </w:r>
      <w:r w:rsidR="56943422" w:rsidRPr="0024330A">
        <w:rPr>
          <w:rFonts w:eastAsia="Arial" w:cs="Arial"/>
          <w:color w:val="000000" w:themeColor="text1"/>
          <w:szCs w:val="22"/>
          <w:lang w:val="es-ES"/>
        </w:rPr>
        <w:t xml:space="preserve"> se observ</w:t>
      </w:r>
      <w:r w:rsidRPr="0024330A">
        <w:rPr>
          <w:rFonts w:eastAsia="Arial" w:cs="Arial"/>
          <w:color w:val="000000" w:themeColor="text1"/>
          <w:szCs w:val="22"/>
          <w:lang w:val="es-ES"/>
        </w:rPr>
        <w:t>a</w:t>
      </w:r>
      <w:r w:rsidR="56943422" w:rsidRPr="0024330A">
        <w:rPr>
          <w:rFonts w:eastAsia="Arial" w:cs="Arial"/>
          <w:color w:val="000000" w:themeColor="text1"/>
          <w:szCs w:val="22"/>
          <w:lang w:val="es-ES"/>
        </w:rPr>
        <w:t xml:space="preserve"> inoportunidad y falta de continuidad en los procesos de planeación y contratación del PAE, puesto que se evidencia un inicio de la prestación del </w:t>
      </w:r>
      <w:r w:rsidR="007F638B" w:rsidRPr="0024330A">
        <w:rPr>
          <w:rFonts w:eastAsia="Arial" w:cs="Arial"/>
          <w:color w:val="000000" w:themeColor="text1"/>
          <w:szCs w:val="22"/>
          <w:lang w:val="es-ES"/>
        </w:rPr>
        <w:t>S</w:t>
      </w:r>
      <w:r w:rsidR="56943422" w:rsidRPr="0024330A">
        <w:rPr>
          <w:rFonts w:eastAsia="Arial" w:cs="Arial"/>
          <w:color w:val="000000" w:themeColor="text1"/>
          <w:szCs w:val="22"/>
          <w:lang w:val="es-ES"/>
        </w:rPr>
        <w:t>ervicio posterior a la iniciación del calendario escolar.</w:t>
      </w:r>
    </w:p>
    <w:p w:rsidR="24846132" w:rsidRPr="0024330A" w:rsidRDefault="24846132" w:rsidP="00EF3980">
      <w:pPr>
        <w:spacing w:before="0"/>
        <w:contextualSpacing/>
        <w:rPr>
          <w:rFonts w:cs="Arial"/>
          <w:lang w:val="es-ES" w:eastAsia="es-ES"/>
        </w:rPr>
      </w:pPr>
    </w:p>
    <w:p w:rsidR="007F638B" w:rsidRPr="00B5781F" w:rsidRDefault="00B27DB5" w:rsidP="00B5781F">
      <w:pPr>
        <w:spacing w:before="0"/>
        <w:contextualSpacing/>
        <w:rPr>
          <w:rFonts w:cs="Arial"/>
          <w:b/>
          <w:bCs/>
        </w:rPr>
      </w:pPr>
      <w:r w:rsidRPr="0024330A">
        <w:rPr>
          <w:rFonts w:cs="Arial"/>
          <w:b/>
          <w:bCs/>
        </w:rPr>
        <w:t xml:space="preserve">Estado: </w:t>
      </w:r>
      <w:r w:rsidR="00CC4FC6" w:rsidRPr="0024330A">
        <w:rPr>
          <w:rFonts w:cs="Arial"/>
          <w:b/>
          <w:bCs/>
        </w:rPr>
        <w:t>No cumple.</w:t>
      </w:r>
    </w:p>
    <w:p w:rsidR="00B5781F" w:rsidRDefault="00B5781F" w:rsidP="00E06479"/>
    <w:p w:rsidR="00B27DB5" w:rsidRPr="0024330A" w:rsidRDefault="006B53FC" w:rsidP="00EF3980">
      <w:pPr>
        <w:pStyle w:val="Ttulo3"/>
        <w:contextualSpacing/>
        <w:rPr>
          <w:rFonts w:cs="Arial"/>
        </w:rPr>
      </w:pPr>
      <w:r w:rsidRPr="0024330A">
        <w:rPr>
          <w:rFonts w:cs="Arial"/>
        </w:rPr>
        <w:t xml:space="preserve">Actividad </w:t>
      </w:r>
      <w:r w:rsidR="00B27DB5" w:rsidRPr="0024330A">
        <w:rPr>
          <w:rFonts w:cs="Arial"/>
        </w:rPr>
        <w:t xml:space="preserve">4.1.4. Realizar un adecuado empalme con respecto al </w:t>
      </w:r>
      <w:r w:rsidR="007F638B" w:rsidRPr="0024330A">
        <w:rPr>
          <w:rFonts w:cs="Arial"/>
        </w:rPr>
        <w:t xml:space="preserve">Programa </w:t>
      </w:r>
      <w:r w:rsidR="00B27DB5" w:rsidRPr="0024330A">
        <w:rPr>
          <w:rFonts w:cs="Arial"/>
        </w:rPr>
        <w:t xml:space="preserve">de </w:t>
      </w:r>
      <w:r w:rsidR="007F638B" w:rsidRPr="0024330A">
        <w:rPr>
          <w:rFonts w:cs="Arial"/>
        </w:rPr>
        <w:t>A</w:t>
      </w:r>
      <w:r w:rsidR="00B27DB5" w:rsidRPr="0024330A">
        <w:rPr>
          <w:rFonts w:cs="Arial"/>
        </w:rPr>
        <w:t xml:space="preserve">limentación </w:t>
      </w:r>
      <w:r w:rsidR="007F638B" w:rsidRPr="0024330A">
        <w:rPr>
          <w:rFonts w:cs="Arial"/>
        </w:rPr>
        <w:t>E</w:t>
      </w:r>
      <w:r w:rsidR="00B27DB5" w:rsidRPr="0024330A">
        <w:rPr>
          <w:rFonts w:cs="Arial"/>
        </w:rPr>
        <w:t>scolar con la administración entrante 2020-2024.</w:t>
      </w:r>
    </w:p>
    <w:p w:rsidR="00B27DB5" w:rsidRPr="0024330A" w:rsidRDefault="00B27DB5" w:rsidP="00EF3980">
      <w:pPr>
        <w:spacing w:before="0"/>
        <w:contextualSpacing/>
        <w:rPr>
          <w:rFonts w:cs="Arial"/>
          <w:b/>
          <w:bCs/>
        </w:rPr>
      </w:pPr>
    </w:p>
    <w:p w:rsidR="5121D533" w:rsidRPr="0024330A" w:rsidRDefault="5121D533" w:rsidP="00EF3980">
      <w:pPr>
        <w:spacing w:before="0"/>
        <w:contextualSpacing/>
        <w:rPr>
          <w:rFonts w:eastAsia="Arial" w:cs="Arial"/>
          <w:color w:val="000000" w:themeColor="text1"/>
          <w:szCs w:val="22"/>
          <w:lang w:val="es-ES"/>
        </w:rPr>
      </w:pPr>
      <w:r w:rsidRPr="0024330A">
        <w:rPr>
          <w:rFonts w:eastAsia="Arial" w:cs="Arial"/>
          <w:color w:val="000000" w:themeColor="text1"/>
          <w:szCs w:val="22"/>
          <w:lang w:val="es-ES"/>
        </w:rPr>
        <w:t xml:space="preserve">Sobre el empalme del </w:t>
      </w:r>
      <w:r w:rsidR="007F638B" w:rsidRPr="0024330A">
        <w:rPr>
          <w:rFonts w:eastAsia="Arial" w:cs="Arial"/>
          <w:color w:val="000000" w:themeColor="text1"/>
          <w:szCs w:val="22"/>
          <w:lang w:val="es-ES"/>
        </w:rPr>
        <w:t xml:space="preserve">Programa </w:t>
      </w:r>
      <w:r w:rsidRPr="0024330A">
        <w:rPr>
          <w:rFonts w:eastAsia="Arial" w:cs="Arial"/>
          <w:color w:val="000000" w:themeColor="text1"/>
          <w:szCs w:val="22"/>
          <w:lang w:val="es-ES"/>
        </w:rPr>
        <w:t xml:space="preserve">de Alimentación Escolar con la Administración Entrante 2020 – 2024, </w:t>
      </w:r>
      <w:r w:rsidR="455D0CAF" w:rsidRPr="0024330A">
        <w:rPr>
          <w:rFonts w:eastAsia="Arial" w:cs="Arial"/>
          <w:color w:val="000000" w:themeColor="text1"/>
          <w:szCs w:val="22"/>
          <w:lang w:val="es-ES"/>
        </w:rPr>
        <w:t>la Entidad Territorial hizo envío del archivo</w:t>
      </w:r>
      <w:r w:rsidR="00CC4FC6" w:rsidRPr="0024330A">
        <w:rPr>
          <w:rFonts w:eastAsia="Arial" w:cs="Arial"/>
          <w:color w:val="000000" w:themeColor="text1"/>
          <w:szCs w:val="22"/>
          <w:lang w:val="es-ES"/>
        </w:rPr>
        <w:t xml:space="preserve"> </w:t>
      </w:r>
      <w:r w:rsidR="007F638B" w:rsidRPr="0024330A">
        <w:rPr>
          <w:rFonts w:eastAsia="Arial" w:cs="Arial"/>
          <w:color w:val="000000" w:themeColor="text1"/>
          <w:szCs w:val="22"/>
          <w:lang w:val="es-ES"/>
        </w:rPr>
        <w:t>“</w:t>
      </w:r>
      <w:r w:rsidR="588A734D" w:rsidRPr="0024330A">
        <w:rPr>
          <w:rFonts w:eastAsia="Arial" w:cs="Arial"/>
          <w:i/>
          <w:color w:val="000000" w:themeColor="text1"/>
          <w:szCs w:val="22"/>
          <w:lang w:val="es-ES"/>
        </w:rPr>
        <w:t xml:space="preserve">Informe </w:t>
      </w:r>
      <w:r w:rsidR="00CC4FC6" w:rsidRPr="0024330A">
        <w:rPr>
          <w:rFonts w:eastAsia="Arial" w:cs="Arial"/>
          <w:i/>
          <w:color w:val="000000" w:themeColor="text1"/>
          <w:szCs w:val="22"/>
          <w:lang w:val="es-ES"/>
        </w:rPr>
        <w:t>d</w:t>
      </w:r>
      <w:r w:rsidR="588A734D" w:rsidRPr="0024330A">
        <w:rPr>
          <w:rFonts w:eastAsia="Arial" w:cs="Arial"/>
          <w:i/>
          <w:color w:val="000000" w:themeColor="text1"/>
          <w:szCs w:val="22"/>
          <w:lang w:val="es-ES"/>
        </w:rPr>
        <w:t>e Gestión</w:t>
      </w:r>
      <w:r w:rsidR="007F638B" w:rsidRPr="0024330A">
        <w:rPr>
          <w:rFonts w:eastAsia="Arial" w:cs="Arial"/>
          <w:color w:val="000000" w:themeColor="text1"/>
          <w:szCs w:val="22"/>
          <w:lang w:val="es-ES"/>
        </w:rPr>
        <w:t>”</w:t>
      </w:r>
      <w:r w:rsidR="588A734D" w:rsidRPr="0024330A">
        <w:rPr>
          <w:rFonts w:eastAsia="Arial" w:cs="Arial"/>
          <w:color w:val="000000" w:themeColor="text1"/>
          <w:szCs w:val="22"/>
          <w:lang w:val="es-ES"/>
        </w:rPr>
        <w:t xml:space="preserve">, </w:t>
      </w:r>
      <w:r w:rsidR="00CC4FC6" w:rsidRPr="0024330A">
        <w:rPr>
          <w:rFonts w:eastAsia="Arial" w:cs="Arial"/>
          <w:color w:val="000000" w:themeColor="text1"/>
          <w:szCs w:val="22"/>
          <w:lang w:val="es-ES"/>
        </w:rPr>
        <w:t>en el que la administración saliente aportó</w:t>
      </w:r>
      <w:r w:rsidRPr="0024330A">
        <w:rPr>
          <w:rFonts w:eastAsia="Arial" w:cs="Arial"/>
          <w:color w:val="000000" w:themeColor="text1"/>
          <w:szCs w:val="22"/>
          <w:lang w:val="es-ES"/>
        </w:rPr>
        <w:t xml:space="preserve"> datos relacionados con el Servicio de Alimentación Escolar,</w:t>
      </w:r>
      <w:r w:rsidR="6EA689DE" w:rsidRPr="0024330A">
        <w:rPr>
          <w:rFonts w:eastAsia="Arial" w:cs="Arial"/>
          <w:color w:val="000000" w:themeColor="text1"/>
          <w:szCs w:val="22"/>
          <w:lang w:val="es-ES"/>
        </w:rPr>
        <w:t xml:space="preserve"> tales como: </w:t>
      </w:r>
      <w:r w:rsidR="00CC4FC6" w:rsidRPr="0024330A">
        <w:rPr>
          <w:rFonts w:eastAsia="Arial" w:cs="Arial"/>
          <w:color w:val="000000" w:themeColor="text1"/>
          <w:szCs w:val="22"/>
          <w:lang w:val="es-ES"/>
        </w:rPr>
        <w:t>f</w:t>
      </w:r>
      <w:r w:rsidR="6EA689DE" w:rsidRPr="0024330A">
        <w:rPr>
          <w:rFonts w:eastAsia="Arial" w:cs="Arial"/>
          <w:color w:val="000000" w:themeColor="text1"/>
          <w:szCs w:val="22"/>
          <w:lang w:val="es-ES"/>
        </w:rPr>
        <w:t xml:space="preserve">uentes de </w:t>
      </w:r>
      <w:r w:rsidR="50A0F8FA" w:rsidRPr="0024330A">
        <w:rPr>
          <w:rFonts w:eastAsia="Arial" w:cs="Arial"/>
          <w:color w:val="000000" w:themeColor="text1"/>
          <w:szCs w:val="22"/>
          <w:lang w:val="es-ES"/>
        </w:rPr>
        <w:t>financiación</w:t>
      </w:r>
      <w:r w:rsidR="6EA689DE" w:rsidRPr="0024330A">
        <w:rPr>
          <w:rFonts w:eastAsia="Arial" w:cs="Arial"/>
          <w:color w:val="000000" w:themeColor="text1"/>
          <w:szCs w:val="22"/>
          <w:lang w:val="es-ES"/>
        </w:rPr>
        <w:t xml:space="preserve"> de l</w:t>
      </w:r>
      <w:r w:rsidR="57078F5E" w:rsidRPr="0024330A">
        <w:rPr>
          <w:rFonts w:eastAsia="Arial" w:cs="Arial"/>
          <w:color w:val="000000" w:themeColor="text1"/>
          <w:szCs w:val="22"/>
          <w:lang w:val="es-ES"/>
        </w:rPr>
        <w:t>os contratos celebrados</w:t>
      </w:r>
      <w:r w:rsidR="6EA689DE" w:rsidRPr="0024330A">
        <w:rPr>
          <w:rFonts w:eastAsia="Arial" w:cs="Arial"/>
          <w:color w:val="000000" w:themeColor="text1"/>
          <w:szCs w:val="22"/>
          <w:lang w:val="es-ES"/>
        </w:rPr>
        <w:t xml:space="preserve">, </w:t>
      </w:r>
      <w:r w:rsidR="2150C339" w:rsidRPr="0024330A">
        <w:rPr>
          <w:rFonts w:eastAsia="Arial" w:cs="Arial"/>
          <w:color w:val="000000" w:themeColor="text1"/>
          <w:szCs w:val="22"/>
          <w:lang w:val="es-ES"/>
        </w:rPr>
        <w:t>días</w:t>
      </w:r>
      <w:r w:rsidR="6EA689DE" w:rsidRPr="0024330A">
        <w:rPr>
          <w:rFonts w:eastAsia="Arial" w:cs="Arial"/>
          <w:color w:val="000000" w:themeColor="text1"/>
          <w:szCs w:val="22"/>
          <w:lang w:val="es-ES"/>
        </w:rPr>
        <w:t xml:space="preserve"> contratados, raciones contratadas, tipo de </w:t>
      </w:r>
      <w:r w:rsidR="557036A0" w:rsidRPr="0024330A">
        <w:rPr>
          <w:rFonts w:eastAsia="Arial" w:cs="Arial"/>
          <w:color w:val="000000" w:themeColor="text1"/>
          <w:szCs w:val="22"/>
          <w:lang w:val="es-ES"/>
        </w:rPr>
        <w:t>ración</w:t>
      </w:r>
      <w:r w:rsidR="15BB2B63" w:rsidRPr="0024330A">
        <w:rPr>
          <w:rFonts w:eastAsia="Arial" w:cs="Arial"/>
          <w:color w:val="000000" w:themeColor="text1"/>
          <w:szCs w:val="22"/>
          <w:lang w:val="es-ES"/>
        </w:rPr>
        <w:t xml:space="preserve"> y contratista.</w:t>
      </w:r>
    </w:p>
    <w:p w:rsidR="1AEA5348" w:rsidRPr="0024330A" w:rsidRDefault="1AEA5348" w:rsidP="00EF3980">
      <w:pPr>
        <w:spacing w:before="0"/>
        <w:contextualSpacing/>
        <w:rPr>
          <w:rFonts w:cs="Arial"/>
          <w:color w:val="000000" w:themeColor="text1"/>
          <w:szCs w:val="22"/>
          <w:lang w:val="es-ES"/>
        </w:rPr>
      </w:pPr>
    </w:p>
    <w:p w:rsidR="00B27DB5" w:rsidRPr="0024330A" w:rsidRDefault="00B27DB5" w:rsidP="00EF3980">
      <w:pPr>
        <w:spacing w:before="0"/>
        <w:contextualSpacing/>
        <w:rPr>
          <w:rFonts w:cs="Arial"/>
          <w:b/>
          <w:bCs/>
        </w:rPr>
      </w:pPr>
      <w:r w:rsidRPr="0024330A">
        <w:rPr>
          <w:rFonts w:cs="Arial"/>
          <w:b/>
          <w:bCs/>
        </w:rPr>
        <w:t xml:space="preserve">Estado: </w:t>
      </w:r>
      <w:r w:rsidR="5FC0ADAE" w:rsidRPr="0024330A">
        <w:rPr>
          <w:rFonts w:cs="Arial"/>
          <w:b/>
          <w:bCs/>
        </w:rPr>
        <w:t>Cumple</w:t>
      </w:r>
      <w:r w:rsidR="007F638B" w:rsidRPr="0024330A">
        <w:rPr>
          <w:rFonts w:cs="Arial"/>
          <w:b/>
          <w:bCs/>
        </w:rPr>
        <w:t>.</w:t>
      </w:r>
    </w:p>
    <w:p w:rsidR="00A12661" w:rsidRPr="0024330A" w:rsidRDefault="00A12661" w:rsidP="00EF3980">
      <w:pPr>
        <w:spacing w:before="0"/>
        <w:contextualSpacing/>
        <w:rPr>
          <w:rFonts w:cs="Arial"/>
          <w:b/>
          <w:szCs w:val="16"/>
        </w:rPr>
      </w:pPr>
    </w:p>
    <w:p w:rsidR="00A12661" w:rsidRPr="0024330A" w:rsidRDefault="00E06479">
      <w:pPr>
        <w:pStyle w:val="Ttulo1"/>
        <w:numPr>
          <w:ilvl w:val="0"/>
          <w:numId w:val="32"/>
        </w:numPr>
      </w:pPr>
      <w:r>
        <w:t>PROBLEMÁTICAS IDENTIFICADAS EN EL MANEJO DE LA CUENTA MAESTRA</w:t>
      </w:r>
      <w:r w:rsidR="00A12661" w:rsidRPr="0024330A">
        <w:t>.</w:t>
      </w:r>
    </w:p>
    <w:p w:rsidR="009175EF" w:rsidRPr="0024330A" w:rsidRDefault="009175EF" w:rsidP="00EF3980">
      <w:pPr>
        <w:autoSpaceDE w:val="0"/>
        <w:autoSpaceDN w:val="0"/>
        <w:adjustRightInd w:val="0"/>
        <w:contextualSpacing/>
        <w:rPr>
          <w:rFonts w:eastAsia="Calibri" w:cs="Arial"/>
          <w:szCs w:val="22"/>
          <w:lang w:val="es-ES_tradnl"/>
        </w:rPr>
      </w:pPr>
      <w:r w:rsidRPr="0024330A">
        <w:rPr>
          <w:rFonts w:eastAsia="Calibri" w:cs="Arial"/>
          <w:szCs w:val="22"/>
          <w:lang w:val="es-ES_tradnl"/>
        </w:rPr>
        <w:t xml:space="preserve">Con base en la información de seguimiento suministrada por el Municipio de Coveñas – Sucre, </w:t>
      </w:r>
      <w:r w:rsidR="00E06479">
        <w:rPr>
          <w:rFonts w:eastAsia="Calibri" w:cs="Arial"/>
          <w:szCs w:val="22"/>
          <w:lang w:val="es-ES_tradnl"/>
        </w:rPr>
        <w:t xml:space="preserve">se identificaron las siguientes problemáticas asociadas al manejo de la Cuenta Maestra de la Asignación Especial para Alimentación Escolar. </w:t>
      </w:r>
    </w:p>
    <w:p w:rsidR="009175EF" w:rsidRPr="0024330A" w:rsidRDefault="009175EF">
      <w:pPr>
        <w:autoSpaceDE w:val="0"/>
        <w:autoSpaceDN w:val="0"/>
        <w:adjustRightInd w:val="0"/>
        <w:spacing w:before="0"/>
        <w:contextualSpacing/>
        <w:rPr>
          <w:rFonts w:eastAsia="Calibri" w:cs="Arial"/>
          <w:b/>
          <w:szCs w:val="22"/>
          <w:lang w:val="es-ES_tradnl"/>
        </w:rPr>
      </w:pPr>
    </w:p>
    <w:p w:rsidR="009175EF" w:rsidRPr="0024330A" w:rsidRDefault="009175EF">
      <w:pPr>
        <w:autoSpaceDE w:val="0"/>
        <w:autoSpaceDN w:val="0"/>
        <w:adjustRightInd w:val="0"/>
        <w:spacing w:before="0"/>
        <w:contextualSpacing/>
        <w:rPr>
          <w:rFonts w:eastAsia="Calibri" w:cs="Arial"/>
          <w:b/>
          <w:szCs w:val="22"/>
          <w:lang w:val="es-ES_tradnl"/>
        </w:rPr>
      </w:pPr>
      <w:r w:rsidRPr="0024330A">
        <w:rPr>
          <w:rFonts w:eastAsia="Calibri" w:cs="Arial"/>
          <w:b/>
          <w:szCs w:val="22"/>
          <w:lang w:val="es-ES_tradnl"/>
        </w:rPr>
        <w:t>Inadecuado registro en la Cuenta Maestra de Alimentación Escolar.</w:t>
      </w:r>
    </w:p>
    <w:p w:rsidR="009175EF" w:rsidRPr="0024330A" w:rsidRDefault="009175EF">
      <w:pPr>
        <w:autoSpaceDE w:val="0"/>
        <w:autoSpaceDN w:val="0"/>
        <w:adjustRightInd w:val="0"/>
        <w:spacing w:before="0"/>
        <w:contextualSpacing/>
        <w:rPr>
          <w:rFonts w:eastAsia="Calibri" w:cs="Arial"/>
          <w:b/>
          <w:szCs w:val="22"/>
          <w:lang w:val="es-ES_tradnl"/>
        </w:rPr>
      </w:pPr>
    </w:p>
    <w:p w:rsidR="009175EF" w:rsidRPr="0024330A" w:rsidRDefault="009175EF">
      <w:pPr>
        <w:autoSpaceDE w:val="0"/>
        <w:autoSpaceDN w:val="0"/>
        <w:adjustRightInd w:val="0"/>
        <w:spacing w:before="0"/>
        <w:contextualSpacing/>
        <w:rPr>
          <w:rFonts w:cs="Arial"/>
          <w:color w:val="000000"/>
        </w:rPr>
      </w:pPr>
      <w:r w:rsidRPr="0024330A">
        <w:rPr>
          <w:rFonts w:eastAsia="Calibri" w:cs="Arial"/>
          <w:bCs/>
          <w:szCs w:val="22"/>
          <w:lang w:val="es-ES_tradnl"/>
        </w:rPr>
        <w:t xml:space="preserve">En virtud de lo dispuesto por el artículo 140 de la Ley 1753 de 2015 y por el parágrafo cuarto del artículo 136 de la Ley 1450 de 2011 sobre la administración de los recursos que concurren en la financiación del Programa de Alimentación Escolar, </w:t>
      </w:r>
      <w:r w:rsidRPr="0024330A">
        <w:rPr>
          <w:rFonts w:cs="Arial"/>
          <w:color w:val="000000"/>
        </w:rPr>
        <w:t xml:space="preserve">el Ministerio de Hacienda y Crédito Público expidió la Resolución No. 2248 de 2018, por la cual se fijan las condiciones de apertura, registro y operación de las Cuentas Maestras de las Entidades Territoriales, en las que administran todos los recursos del Programa de Alimentación Escolar en virtud del esquema de </w:t>
      </w:r>
      <w:r w:rsidR="007F638B" w:rsidRPr="0024330A">
        <w:rPr>
          <w:rFonts w:cs="Arial"/>
          <w:color w:val="000000"/>
        </w:rPr>
        <w:t>B</w:t>
      </w:r>
      <w:r w:rsidRPr="0024330A">
        <w:rPr>
          <w:rFonts w:cs="Arial"/>
          <w:color w:val="000000"/>
        </w:rPr>
        <w:t xml:space="preserve">olsa </w:t>
      </w:r>
      <w:r w:rsidR="007F638B" w:rsidRPr="0024330A">
        <w:rPr>
          <w:rFonts w:cs="Arial"/>
          <w:color w:val="000000"/>
        </w:rPr>
        <w:t>C</w:t>
      </w:r>
      <w:r w:rsidRPr="0024330A">
        <w:rPr>
          <w:rFonts w:cs="Arial"/>
          <w:color w:val="000000"/>
        </w:rPr>
        <w:t>omún y modifica la Resolución No. 4835 de 2015 y su anexo técnico, sobre el reporte de información de las Cuentas Maestras.</w:t>
      </w:r>
    </w:p>
    <w:p w:rsidR="009175EF" w:rsidRPr="0024330A" w:rsidRDefault="009175EF">
      <w:pPr>
        <w:autoSpaceDE w:val="0"/>
        <w:autoSpaceDN w:val="0"/>
        <w:adjustRightInd w:val="0"/>
        <w:spacing w:before="0"/>
        <w:contextualSpacing/>
        <w:rPr>
          <w:rFonts w:cs="Arial"/>
          <w:color w:val="000000"/>
        </w:rPr>
      </w:pPr>
    </w:p>
    <w:p w:rsidR="009175EF" w:rsidRPr="0024330A" w:rsidRDefault="009175EF">
      <w:pPr>
        <w:autoSpaceDE w:val="0"/>
        <w:autoSpaceDN w:val="0"/>
        <w:adjustRightInd w:val="0"/>
        <w:spacing w:before="0"/>
        <w:contextualSpacing/>
        <w:rPr>
          <w:rFonts w:eastAsia="Calibri" w:cs="Arial"/>
          <w:bCs/>
          <w:szCs w:val="22"/>
        </w:rPr>
      </w:pPr>
      <w:r w:rsidRPr="0024330A">
        <w:rPr>
          <w:rFonts w:cs="Arial"/>
          <w:color w:val="000000"/>
        </w:rPr>
        <w:lastRenderedPageBreak/>
        <w:t xml:space="preserve">Frente a este punto, el artículo 9 de la Resolución No. 2248 de 2018 establece que las entidades bancarias reportarán la información registrada por las </w:t>
      </w:r>
      <w:r w:rsidR="007F638B" w:rsidRPr="0024330A">
        <w:rPr>
          <w:rFonts w:cs="Arial"/>
          <w:color w:val="000000"/>
        </w:rPr>
        <w:t>e</w:t>
      </w:r>
      <w:r w:rsidRPr="0024330A">
        <w:rPr>
          <w:rFonts w:cs="Arial"/>
          <w:color w:val="000000"/>
        </w:rPr>
        <w:t xml:space="preserve">ntidades </w:t>
      </w:r>
      <w:r w:rsidR="007F638B" w:rsidRPr="0024330A">
        <w:rPr>
          <w:rFonts w:cs="Arial"/>
          <w:color w:val="000000"/>
        </w:rPr>
        <w:t>t</w:t>
      </w:r>
      <w:r w:rsidRPr="0024330A">
        <w:rPr>
          <w:rFonts w:cs="Arial"/>
          <w:color w:val="000000"/>
        </w:rPr>
        <w:t>erritoriales, de conformidad con las condiciones establecidas en el anexo técnico de la Resolución No. 4835 de 2015, a través de la Plataforma de Integración de Datos – PISIS del Ministerio de Salud y de la Protección Social.</w:t>
      </w:r>
    </w:p>
    <w:p w:rsidR="009175EF" w:rsidRPr="0024330A" w:rsidRDefault="009175EF">
      <w:pPr>
        <w:autoSpaceDE w:val="0"/>
        <w:autoSpaceDN w:val="0"/>
        <w:adjustRightInd w:val="0"/>
        <w:spacing w:before="0"/>
        <w:contextualSpacing/>
        <w:rPr>
          <w:rFonts w:eastAsia="Calibri" w:cs="Arial"/>
          <w:b/>
          <w:szCs w:val="22"/>
        </w:rPr>
      </w:pPr>
    </w:p>
    <w:p w:rsidR="007F638B" w:rsidRPr="0024330A" w:rsidRDefault="009175EF">
      <w:pPr>
        <w:autoSpaceDE w:val="0"/>
        <w:autoSpaceDN w:val="0"/>
        <w:adjustRightInd w:val="0"/>
        <w:spacing w:before="0"/>
        <w:contextualSpacing/>
        <w:rPr>
          <w:rFonts w:eastAsia="Calibri" w:cs="Arial"/>
          <w:bCs/>
          <w:szCs w:val="22"/>
          <w:lang w:val="es-ES_tradnl"/>
        </w:rPr>
      </w:pPr>
      <w:r w:rsidRPr="0024330A">
        <w:rPr>
          <w:rFonts w:eastAsia="Calibri" w:cs="Arial"/>
          <w:bCs/>
          <w:szCs w:val="22"/>
          <w:lang w:val="es-ES_tradnl"/>
        </w:rPr>
        <w:t xml:space="preserve">De acuerdo con la información disponible en la Plataforma de Integración de Datos del Ministerio de Salud y Protección Social sobre la Cuenta Maestra de Alimentación Escolar No. </w:t>
      </w:r>
      <w:r w:rsidRPr="0024330A">
        <w:rPr>
          <w:rFonts w:eastAsia="Calibri" w:cs="Arial"/>
        </w:rPr>
        <w:t>35958054601 de Bancolombia</w:t>
      </w:r>
      <w:r w:rsidRPr="0024330A">
        <w:rPr>
          <w:rFonts w:eastAsia="Calibri" w:cs="Arial"/>
          <w:bCs/>
          <w:szCs w:val="22"/>
          <w:lang w:val="es-ES_tradnl"/>
        </w:rPr>
        <w:t>, se observa inadecuado registro de la descripción de los movimientos, toda vez que se evidenciaron problemas asociados al reporte de los códigos de los rubros presupuestales afectados en las operaciones realizadas en la Cuenta Maestra.</w:t>
      </w:r>
    </w:p>
    <w:p w:rsidR="00E842C5" w:rsidRPr="0024330A" w:rsidRDefault="00E842C5">
      <w:pPr>
        <w:autoSpaceDE w:val="0"/>
        <w:autoSpaceDN w:val="0"/>
        <w:adjustRightInd w:val="0"/>
        <w:spacing w:before="0"/>
        <w:contextualSpacing/>
        <w:rPr>
          <w:rFonts w:cs="Arial"/>
          <w:lang w:val="es-ES" w:eastAsia="es-ES"/>
        </w:rPr>
      </w:pPr>
    </w:p>
    <w:p w:rsidR="007F34B4" w:rsidRPr="0024330A" w:rsidRDefault="009175EF" w:rsidP="00EF3980">
      <w:pPr>
        <w:contextualSpacing/>
        <w:rPr>
          <w:rFonts w:eastAsia="Arial" w:cs="Arial"/>
          <w:color w:val="000000" w:themeColor="text1"/>
        </w:rPr>
      </w:pPr>
      <w:r w:rsidRPr="0024330A">
        <w:rPr>
          <w:rFonts w:cs="Arial"/>
        </w:rPr>
        <w:t xml:space="preserve">Así mismo, según lo indicado en el Anexo Técnico de la Resolución No. 4835 de 2015 </w:t>
      </w:r>
      <w:r w:rsidR="00F50455" w:rsidRPr="0024330A">
        <w:rPr>
          <w:rFonts w:cs="Arial"/>
        </w:rPr>
        <w:t>del Ministerio de Hacienda y Crédito Público</w:t>
      </w:r>
      <w:r w:rsidRPr="0024330A">
        <w:rPr>
          <w:rFonts w:cs="Arial"/>
        </w:rPr>
        <w:t xml:space="preserve"> el campo No. 10 </w:t>
      </w:r>
      <w:r w:rsidRPr="0024330A">
        <w:rPr>
          <w:rFonts w:cs="Arial"/>
          <w:i/>
          <w:iCs/>
        </w:rPr>
        <w:t>“Nombre o Razón Social del Beneficiario”</w:t>
      </w:r>
      <w:r w:rsidRPr="0024330A">
        <w:rPr>
          <w:rFonts w:cs="Arial"/>
        </w:rPr>
        <w:t xml:space="preserve"> del </w:t>
      </w:r>
      <w:r w:rsidRPr="0024330A">
        <w:rPr>
          <w:rFonts w:cs="Arial"/>
          <w:i/>
          <w:iCs/>
        </w:rPr>
        <w:t>“Registro Tipo 3”</w:t>
      </w:r>
      <w:r w:rsidR="00F50455" w:rsidRPr="0024330A">
        <w:rPr>
          <w:rFonts w:cs="Arial"/>
        </w:rPr>
        <w:t>, debe ser diligenciado con</w:t>
      </w:r>
      <w:r w:rsidRPr="0024330A">
        <w:rPr>
          <w:rFonts w:cs="Arial"/>
        </w:rPr>
        <w:t xml:space="preserve"> la </w:t>
      </w:r>
      <w:r w:rsidR="007F638B" w:rsidRPr="0024330A">
        <w:rPr>
          <w:rFonts w:cs="Arial"/>
        </w:rPr>
        <w:t>r</w:t>
      </w:r>
      <w:r w:rsidRPr="0024330A">
        <w:rPr>
          <w:rFonts w:cs="Arial"/>
        </w:rPr>
        <w:t xml:space="preserve">azón </w:t>
      </w:r>
      <w:r w:rsidR="007F638B" w:rsidRPr="0024330A">
        <w:rPr>
          <w:rFonts w:cs="Arial"/>
        </w:rPr>
        <w:t>s</w:t>
      </w:r>
      <w:r w:rsidRPr="0024330A">
        <w:rPr>
          <w:rFonts w:cs="Arial"/>
        </w:rPr>
        <w:t>ocial o nombre tal y como aparecen en el Registro Único Tributario – RUT para cada uno de los beneficiarios de esta cuenta</w:t>
      </w:r>
      <w:r w:rsidR="00F50455" w:rsidRPr="0024330A">
        <w:rPr>
          <w:rFonts w:cs="Arial"/>
        </w:rPr>
        <w:t>. L</w:t>
      </w:r>
      <w:r w:rsidRPr="0024330A">
        <w:rPr>
          <w:rFonts w:cs="Arial"/>
        </w:rPr>
        <w:t xml:space="preserve">lama la atención que para los beneficiarios </w:t>
      </w:r>
      <w:r w:rsidRPr="0024330A">
        <w:rPr>
          <w:rFonts w:cs="Arial"/>
          <w:i/>
          <w:iCs/>
        </w:rPr>
        <w:t>“ALCALDIA COVENAS”</w:t>
      </w:r>
      <w:r w:rsidRPr="0024330A">
        <w:rPr>
          <w:rFonts w:cs="Arial"/>
        </w:rPr>
        <w:t xml:space="preserve">, </w:t>
      </w:r>
      <w:r w:rsidRPr="0024330A">
        <w:rPr>
          <w:rFonts w:cs="Arial"/>
          <w:i/>
          <w:iCs/>
        </w:rPr>
        <w:t>“PAERT CONTRATO 1523”</w:t>
      </w:r>
      <w:r w:rsidRPr="0024330A">
        <w:rPr>
          <w:rFonts w:cs="Arial"/>
        </w:rPr>
        <w:t xml:space="preserve">, </w:t>
      </w:r>
      <w:r w:rsidRPr="0024330A">
        <w:rPr>
          <w:rFonts w:cs="Arial"/>
          <w:i/>
          <w:iCs/>
        </w:rPr>
        <w:t>“EDUSA”</w:t>
      </w:r>
      <w:r w:rsidRPr="0024330A">
        <w:rPr>
          <w:rFonts w:cs="Arial"/>
        </w:rPr>
        <w:t xml:space="preserve"> y </w:t>
      </w:r>
      <w:r w:rsidRPr="0024330A">
        <w:rPr>
          <w:rFonts w:cs="Arial"/>
          <w:i/>
          <w:iCs/>
        </w:rPr>
        <w:t>“FISDESA”</w:t>
      </w:r>
      <w:r w:rsidRPr="0024330A">
        <w:rPr>
          <w:rFonts w:cs="Arial"/>
        </w:rPr>
        <w:t xml:space="preserve"> al realizar la búsqueda en el RUT aparecen como </w:t>
      </w:r>
      <w:r w:rsidRPr="0024330A">
        <w:rPr>
          <w:rFonts w:cs="Arial"/>
          <w:i/>
          <w:iCs/>
        </w:rPr>
        <w:t>“MUNICIPIO DE COVEÑAS”</w:t>
      </w:r>
      <w:r w:rsidRPr="0024330A">
        <w:rPr>
          <w:rFonts w:cs="Arial"/>
        </w:rPr>
        <w:t xml:space="preserve">, </w:t>
      </w:r>
      <w:r w:rsidRPr="0024330A">
        <w:rPr>
          <w:rFonts w:cs="Arial"/>
          <w:i/>
          <w:iCs/>
        </w:rPr>
        <w:t>“FONDO DE INVERSION COLECTIVA ABIERTO DE ALTA LIQUIDEZ”</w:t>
      </w:r>
      <w:r w:rsidRPr="0024330A">
        <w:rPr>
          <w:rFonts w:cs="Arial"/>
        </w:rPr>
        <w:t xml:space="preserve">, </w:t>
      </w:r>
      <w:r w:rsidRPr="0024330A">
        <w:rPr>
          <w:rFonts w:cs="Arial"/>
          <w:i/>
          <w:iCs/>
        </w:rPr>
        <w:t xml:space="preserve">“FUNDACION PARA EL DESARROLLO DE LA EDUCACION Y LA SALUD” </w:t>
      </w:r>
      <w:r w:rsidRPr="0024330A">
        <w:rPr>
          <w:rFonts w:cs="Arial"/>
        </w:rPr>
        <w:t xml:space="preserve">y </w:t>
      </w:r>
      <w:r w:rsidRPr="0024330A">
        <w:rPr>
          <w:rFonts w:cs="Arial"/>
          <w:i/>
          <w:iCs/>
        </w:rPr>
        <w:t>“FUNDACION PARA LA INNOVACION SOCIAL HACIA EL DESARROLLO”</w:t>
      </w:r>
      <w:r w:rsidRPr="0024330A">
        <w:rPr>
          <w:rFonts w:cs="Arial"/>
        </w:rPr>
        <w:t xml:space="preserve"> respectivamente</w:t>
      </w:r>
      <w:r w:rsidR="00F50455" w:rsidRPr="0024330A">
        <w:rPr>
          <w:rFonts w:cs="Arial"/>
        </w:rPr>
        <w:t>, razón por la c</w:t>
      </w:r>
      <w:r w:rsidRPr="0024330A">
        <w:rPr>
          <w:rFonts w:cs="Arial"/>
        </w:rPr>
        <w:t xml:space="preserve">ual no cumplen con </w:t>
      </w:r>
      <w:r w:rsidR="00F50455" w:rsidRPr="0024330A">
        <w:rPr>
          <w:rFonts w:eastAsia="Arial" w:cs="Arial"/>
          <w:color w:val="000000" w:themeColor="text1"/>
        </w:rPr>
        <w:t>lo señalado en el Anexo Técnico de la Resolución No. 4835 de 2015.</w:t>
      </w:r>
    </w:p>
    <w:p w:rsidR="00FF01B0" w:rsidRDefault="00FF01B0">
      <w:pPr>
        <w:pStyle w:val="Encabezado"/>
        <w:tabs>
          <w:tab w:val="left" w:pos="708"/>
        </w:tabs>
        <w:spacing w:before="0"/>
        <w:contextualSpacing/>
        <w:rPr>
          <w:rFonts w:ascii="Arial" w:eastAsia="Arial" w:hAnsi="Arial" w:cs="Arial"/>
          <w:lang w:eastAsia="es-CO"/>
        </w:rPr>
      </w:pPr>
    </w:p>
    <w:p w:rsidR="008B329F" w:rsidRDefault="008B329F" w:rsidP="00E06479">
      <w:pPr>
        <w:autoSpaceDE w:val="0"/>
        <w:autoSpaceDN w:val="0"/>
        <w:adjustRightInd w:val="0"/>
        <w:spacing w:before="0"/>
        <w:contextualSpacing/>
        <w:rPr>
          <w:rFonts w:cs="Arial"/>
          <w:color w:val="000000" w:themeColor="text1"/>
          <w:szCs w:val="22"/>
        </w:rPr>
      </w:pPr>
    </w:p>
    <w:p w:rsidR="003156BF" w:rsidRPr="0024330A" w:rsidRDefault="003156BF">
      <w:pPr>
        <w:spacing w:before="0"/>
        <w:contextualSpacing/>
        <w:rPr>
          <w:rFonts w:cs="Arial"/>
          <w:b/>
          <w:bCs/>
          <w:lang w:val="es-ES_tradnl"/>
        </w:rPr>
      </w:pPr>
      <w:bookmarkStart w:id="3" w:name="_Hlk97150208"/>
      <w:r w:rsidRPr="0024330A">
        <w:rPr>
          <w:rFonts w:cs="Arial"/>
          <w:b/>
          <w:bCs/>
          <w:lang w:val="es-ES_tradnl"/>
        </w:rPr>
        <w:t>Endoso del pago de obligaciones a personas diferentes al beneficiario original.</w:t>
      </w:r>
    </w:p>
    <w:bookmarkEnd w:id="3"/>
    <w:p w:rsidR="003156BF" w:rsidRPr="0024330A" w:rsidRDefault="003156BF">
      <w:pPr>
        <w:spacing w:before="0"/>
        <w:contextualSpacing/>
        <w:rPr>
          <w:rFonts w:cs="Arial"/>
          <w:b/>
          <w:bCs/>
          <w:lang w:val="es-ES_tradnl"/>
        </w:rPr>
      </w:pPr>
    </w:p>
    <w:p w:rsidR="003156BF" w:rsidRPr="0024330A" w:rsidRDefault="003156BF">
      <w:pPr>
        <w:spacing w:before="0"/>
        <w:contextualSpacing/>
        <w:rPr>
          <w:rFonts w:cs="Arial"/>
          <w:lang w:val="es-ES_tradnl"/>
        </w:rPr>
      </w:pPr>
      <w:r w:rsidRPr="0024330A">
        <w:rPr>
          <w:rFonts w:cs="Arial"/>
          <w:lang w:val="es-ES_tradnl"/>
        </w:rPr>
        <w:t xml:space="preserve">El artículo 8 de la Resolución No. 2248 de 2018 del Ministerio de Hacienda y Crédito Público, estableció que </w:t>
      </w:r>
      <w:r w:rsidRPr="0024330A">
        <w:rPr>
          <w:rFonts w:cs="Arial"/>
          <w:i/>
          <w:lang w:val="es-ES_tradnl"/>
        </w:rPr>
        <w:t>“Las cuentas maestras del Programa de Alimentación Escolar aceptarán como operaciones débito únicamente las siguientes: a) Los pagos que se realicen a los beneficiarios previamente registrados en cada una de las cuentas maestras por concepto de la ejecución de los recursos del Programa de Alimentación Escolar […]</w:t>
      </w:r>
      <w:r w:rsidRPr="0024330A">
        <w:rPr>
          <w:rFonts w:cs="Arial"/>
          <w:lang w:val="es-ES_tradnl"/>
        </w:rPr>
        <w:t>”.</w:t>
      </w:r>
    </w:p>
    <w:p w:rsidR="003156BF" w:rsidRPr="0024330A" w:rsidRDefault="003156BF">
      <w:pPr>
        <w:spacing w:before="0"/>
        <w:contextualSpacing/>
        <w:rPr>
          <w:rFonts w:cs="Arial"/>
          <w:lang w:val="es-ES_tradnl"/>
        </w:rPr>
      </w:pPr>
    </w:p>
    <w:p w:rsidR="003156BF" w:rsidRPr="0024330A" w:rsidRDefault="003156BF">
      <w:pPr>
        <w:spacing w:before="0"/>
        <w:contextualSpacing/>
        <w:rPr>
          <w:rFonts w:cs="Arial"/>
          <w:lang w:val="es-ES_tradnl"/>
        </w:rPr>
      </w:pPr>
      <w:r w:rsidRPr="0024330A">
        <w:rPr>
          <w:rFonts w:cs="Arial"/>
          <w:lang w:val="es-ES_tradnl"/>
        </w:rPr>
        <w:t xml:space="preserve">El 15 de mayo de 2019 se realizó un movimiento débito de la Cuenta Maestra </w:t>
      </w:r>
      <w:r w:rsidRPr="0024330A">
        <w:rPr>
          <w:rFonts w:eastAsia="Calibri" w:cs="Arial"/>
          <w:bCs/>
          <w:szCs w:val="22"/>
          <w:lang w:val="es-ES_tradnl"/>
        </w:rPr>
        <w:t xml:space="preserve">No. </w:t>
      </w:r>
      <w:r w:rsidRPr="0024330A">
        <w:rPr>
          <w:rFonts w:eastAsia="Calibri" w:cs="Arial"/>
        </w:rPr>
        <w:t>35958054601 de Bancolombia</w:t>
      </w:r>
      <w:r w:rsidRPr="0024330A">
        <w:rPr>
          <w:rFonts w:cs="Arial"/>
          <w:lang w:val="es-ES_tradnl"/>
        </w:rPr>
        <w:t xml:space="preserve"> a favor de “</w:t>
      </w:r>
      <w:r w:rsidRPr="0024330A">
        <w:rPr>
          <w:rFonts w:cs="Arial"/>
        </w:rPr>
        <w:t>PAERT CONTRATO 1523” con NIT 900251864-8 por $114.420.054</w:t>
      </w:r>
      <w:r w:rsidRPr="0024330A">
        <w:rPr>
          <w:rFonts w:cs="Arial"/>
          <w:lang w:val="es-ES_tradnl"/>
        </w:rPr>
        <w:t xml:space="preserve">, afectando el rubro presupuestal con Código 0270125270125. Este valor coincide con el </w:t>
      </w:r>
      <w:r w:rsidR="00B71E15" w:rsidRPr="0024330A">
        <w:rPr>
          <w:rFonts w:cs="Arial"/>
          <w:lang w:val="es-ES_tradnl"/>
        </w:rPr>
        <w:t xml:space="preserve">valor neto a pagar a la Fundación para la Innovación Social Hacia el Desarrollo con NIT 900684506-4 </w:t>
      </w:r>
      <w:r w:rsidRPr="0024330A">
        <w:rPr>
          <w:rFonts w:cs="Arial"/>
          <w:lang w:val="es-ES_tradnl"/>
        </w:rPr>
        <w:t>consignado en el Comprobante de Egreso No. 3</w:t>
      </w:r>
      <w:r w:rsidR="00B71E15" w:rsidRPr="0024330A">
        <w:rPr>
          <w:rFonts w:cs="Arial"/>
          <w:lang w:val="es-ES_tradnl"/>
        </w:rPr>
        <w:t>5</w:t>
      </w:r>
      <w:r w:rsidRPr="0024330A">
        <w:rPr>
          <w:rFonts w:cs="Arial"/>
          <w:lang w:val="es-ES_tradnl"/>
        </w:rPr>
        <w:t>2</w:t>
      </w:r>
      <w:r w:rsidR="00B71E15" w:rsidRPr="0024330A">
        <w:rPr>
          <w:rFonts w:cs="Arial"/>
          <w:lang w:val="es-ES_tradnl"/>
        </w:rPr>
        <w:t>4</w:t>
      </w:r>
      <w:r w:rsidRPr="0024330A">
        <w:rPr>
          <w:rFonts w:cs="Arial"/>
          <w:lang w:val="es-ES_tradnl"/>
        </w:rPr>
        <w:t xml:space="preserve"> del 14 de mayo de 2019, en el que se autoriza la cancelación de la Orden de Pago No. 1902370101 del 7 de mayo de </w:t>
      </w:r>
      <w:r w:rsidR="00B71E15" w:rsidRPr="0024330A">
        <w:rPr>
          <w:rFonts w:cs="Arial"/>
          <w:lang w:val="es-ES_tradnl"/>
        </w:rPr>
        <w:t>2019, por concepto de “</w:t>
      </w:r>
      <w:r w:rsidR="00B71E15" w:rsidRPr="0024330A">
        <w:rPr>
          <w:rFonts w:cs="Arial"/>
          <w:i/>
          <w:lang w:val="es-MX"/>
        </w:rPr>
        <w:t>pago 40% inicial del contrato de suministro a todo costo de complemento alimentario jornada mañana a los niños, niñas, adolescentes y jóvenes registrados en el sistema de matrícula (SIMAT) como estudiantes oficiales, para la operación del Programa de Alimentación Escolar en las instituciones educativas priorizadas del Municipio de Coveñas – Sucre</w:t>
      </w:r>
      <w:r w:rsidR="00B71E15" w:rsidRPr="0024330A">
        <w:rPr>
          <w:rFonts w:cs="Arial"/>
          <w:lang w:val="es-MX"/>
        </w:rPr>
        <w:t>”</w:t>
      </w:r>
      <w:r w:rsidRPr="0024330A">
        <w:rPr>
          <w:rFonts w:cs="Arial"/>
          <w:lang w:val="es-ES_tradnl"/>
        </w:rPr>
        <w:t>.</w:t>
      </w:r>
    </w:p>
    <w:p w:rsidR="003156BF" w:rsidRPr="0024330A" w:rsidRDefault="003156BF">
      <w:pPr>
        <w:spacing w:before="0"/>
        <w:contextualSpacing/>
        <w:rPr>
          <w:rFonts w:cs="Arial"/>
          <w:lang w:val="es-ES_tradnl"/>
        </w:rPr>
      </w:pPr>
    </w:p>
    <w:p w:rsidR="003156BF" w:rsidRPr="0024330A" w:rsidRDefault="003156BF">
      <w:pPr>
        <w:spacing w:before="0"/>
        <w:contextualSpacing/>
        <w:rPr>
          <w:rFonts w:cs="Arial"/>
          <w:lang w:val="es-ES_tradnl"/>
        </w:rPr>
      </w:pPr>
      <w:r w:rsidRPr="0024330A">
        <w:rPr>
          <w:rFonts w:cs="Arial"/>
          <w:lang w:val="es-ES_tradnl"/>
        </w:rPr>
        <w:t>De este modo, la situación descrita vulnera lo establecido en el artículo 8 de la Resolución No. 2248 de 2018, toda vez que se refiere al endoso del pago de obligaciones a personas diferentes al beneficiario original.</w:t>
      </w:r>
    </w:p>
    <w:p w:rsidR="00B71E15" w:rsidRPr="0024330A" w:rsidRDefault="00B71E15">
      <w:pPr>
        <w:pStyle w:val="Textoindependiente"/>
        <w:autoSpaceDE/>
        <w:adjustRightInd/>
        <w:spacing w:before="0"/>
        <w:rPr>
          <w:rFonts w:eastAsia="Arial"/>
          <w:bCs/>
          <w:lang w:val="es-CO" w:eastAsia="es-CO"/>
        </w:rPr>
      </w:pPr>
    </w:p>
    <w:p w:rsidR="000D7AB0" w:rsidRPr="0024330A" w:rsidRDefault="000D7AB0">
      <w:pPr>
        <w:pStyle w:val="Ttulo1"/>
        <w:numPr>
          <w:ilvl w:val="0"/>
          <w:numId w:val="32"/>
        </w:numPr>
      </w:pPr>
      <w:r w:rsidRPr="0024330A">
        <w:t>CONCLUSIONES Y RECOMENDACIONES.</w:t>
      </w:r>
    </w:p>
    <w:p w:rsidR="00F544C8" w:rsidRPr="0024330A" w:rsidRDefault="00F544C8" w:rsidP="00EF3980">
      <w:pPr>
        <w:spacing w:before="0"/>
        <w:contextualSpacing/>
        <w:rPr>
          <w:rFonts w:cs="Arial"/>
        </w:rPr>
      </w:pPr>
    </w:p>
    <w:p w:rsidR="004D48EE" w:rsidRPr="0024330A" w:rsidRDefault="004D48EE" w:rsidP="00EF3980">
      <w:pPr>
        <w:spacing w:before="0"/>
        <w:contextualSpacing/>
        <w:rPr>
          <w:rFonts w:cs="Arial"/>
        </w:rPr>
      </w:pPr>
      <w:r w:rsidRPr="0024330A">
        <w:rPr>
          <w:rFonts w:cs="Arial"/>
        </w:rPr>
        <w:t xml:space="preserve">Al analizar la documentación entregada por la Entidad Territorial se evidencian deficiencias en cuanto al manejo de la información financiera presupuestal y tesoral de la Entidad Territorial. </w:t>
      </w:r>
      <w:r w:rsidR="00B2029E" w:rsidRPr="0024330A">
        <w:rPr>
          <w:rFonts w:cs="Arial"/>
        </w:rPr>
        <w:t>Así mismo</w:t>
      </w:r>
      <w:r w:rsidRPr="0024330A">
        <w:rPr>
          <w:rFonts w:cs="Arial"/>
        </w:rPr>
        <w:t xml:space="preserve">, persisten las debilidades en la planeación contractual, reflejadas en la inoportunidad y </w:t>
      </w:r>
      <w:r w:rsidRPr="0024330A">
        <w:rPr>
          <w:rFonts w:cs="Arial"/>
          <w:lang w:val="es-ES" w:eastAsia="es-ES"/>
        </w:rPr>
        <w:t xml:space="preserve">en los tiempos descubiertos en la </w:t>
      </w:r>
      <w:r w:rsidR="00814FB5" w:rsidRPr="0024330A">
        <w:rPr>
          <w:rFonts w:cs="Arial"/>
          <w:lang w:val="es-ES" w:eastAsia="es-ES"/>
        </w:rPr>
        <w:t>p</w:t>
      </w:r>
      <w:r w:rsidRPr="0024330A">
        <w:rPr>
          <w:rFonts w:cs="Arial"/>
          <w:lang w:val="es-ES" w:eastAsia="es-ES"/>
        </w:rPr>
        <w:t>restación del Servicio.</w:t>
      </w:r>
    </w:p>
    <w:p w:rsidR="004D48EE" w:rsidRPr="0024330A" w:rsidRDefault="004D48EE" w:rsidP="00EF3980">
      <w:pPr>
        <w:spacing w:before="0"/>
        <w:contextualSpacing/>
        <w:rPr>
          <w:rFonts w:cs="Arial"/>
        </w:rPr>
      </w:pPr>
    </w:p>
    <w:p w:rsidR="004D48EE" w:rsidRPr="0024330A" w:rsidRDefault="004D48EE" w:rsidP="00EF3980">
      <w:pPr>
        <w:spacing w:before="0"/>
        <w:contextualSpacing/>
        <w:rPr>
          <w:rFonts w:cs="Arial"/>
        </w:rPr>
      </w:pPr>
      <w:r w:rsidRPr="0024330A">
        <w:rPr>
          <w:rFonts w:cs="Arial"/>
        </w:rPr>
        <w:t>Por otro lado, se insiste sobre la importancia de llevar a cabo la revisión de los procesos presupuestales, financieros y tesorales en la Entidad Territorial, toda vez que se constatan fallas persistentes en el reporte y registro de la información relacionada con las fuentes de recursos de la Asignación Especial para Alimentación Escolar</w:t>
      </w:r>
      <w:r w:rsidR="00205178" w:rsidRPr="0024330A">
        <w:rPr>
          <w:rFonts w:cs="Arial"/>
        </w:rPr>
        <w:t xml:space="preserve"> y las demás fuentes que financian el PAE</w:t>
      </w:r>
      <w:r w:rsidR="00496C45">
        <w:rPr>
          <w:rFonts w:cs="Arial"/>
        </w:rPr>
        <w:t>, tanto en los reportes presupuestales como los tesorales, específicamente en la Cuenta Maestra</w:t>
      </w:r>
      <w:r w:rsidRPr="0024330A">
        <w:rPr>
          <w:rFonts w:cs="Arial"/>
        </w:rPr>
        <w:t>.</w:t>
      </w:r>
    </w:p>
    <w:p w:rsidR="004D48EE" w:rsidRDefault="004D48EE" w:rsidP="00EF3980">
      <w:pPr>
        <w:spacing w:before="0"/>
        <w:contextualSpacing/>
        <w:rPr>
          <w:rFonts w:cs="Arial"/>
        </w:rPr>
      </w:pPr>
    </w:p>
    <w:p w:rsidR="006F1D27" w:rsidRDefault="00496C45" w:rsidP="00496C45">
      <w:pPr>
        <w:spacing w:before="0"/>
        <w:contextualSpacing/>
        <w:rPr>
          <w:rFonts w:cs="Arial"/>
        </w:rPr>
      </w:pPr>
      <w:r>
        <w:rPr>
          <w:rFonts w:cs="Arial"/>
        </w:rPr>
        <w:t>En esta misma línea, se recomienda realizar el l</w:t>
      </w:r>
      <w:r w:rsidRPr="00496C45">
        <w:rPr>
          <w:rFonts w:cs="Arial"/>
        </w:rPr>
        <w:t>evantam</w:t>
      </w:r>
      <w:r>
        <w:rPr>
          <w:rFonts w:cs="Arial"/>
        </w:rPr>
        <w:t>iento</w:t>
      </w:r>
      <w:r w:rsidRPr="00496C45">
        <w:rPr>
          <w:rFonts w:cs="Arial"/>
        </w:rPr>
        <w:t xml:space="preserve"> </w:t>
      </w:r>
      <w:r>
        <w:rPr>
          <w:rFonts w:cs="Arial"/>
        </w:rPr>
        <w:t xml:space="preserve">de </w:t>
      </w:r>
      <w:r w:rsidRPr="00496C45">
        <w:rPr>
          <w:rFonts w:cs="Arial"/>
        </w:rPr>
        <w:t>los procedimientos financieros del Municipio, implementando los instrumentos para la cancelación de pagos, conciliaciones bancarias, distribución de ingresos, establecimiento de escenarios financieros y elaboración de PAC.</w:t>
      </w:r>
      <w:r w:rsidR="006F1D27">
        <w:rPr>
          <w:rFonts w:cs="Arial"/>
        </w:rPr>
        <w:t xml:space="preserve"> Lo anterior deberá materializarse en un manual </w:t>
      </w:r>
      <w:r w:rsidR="006F1D27" w:rsidRPr="006F1D27">
        <w:rPr>
          <w:rFonts w:cs="Arial"/>
        </w:rPr>
        <w:t>de func</w:t>
      </w:r>
      <w:r w:rsidR="006F1D27">
        <w:rPr>
          <w:rFonts w:cs="Arial"/>
        </w:rPr>
        <w:t>iones de la Tesorería Municipal</w:t>
      </w:r>
      <w:r w:rsidR="006F1D27" w:rsidRPr="006F1D27">
        <w:rPr>
          <w:rFonts w:cs="Arial"/>
        </w:rPr>
        <w:t xml:space="preserve"> </w:t>
      </w:r>
      <w:r w:rsidR="006F1D27">
        <w:rPr>
          <w:rFonts w:cs="Arial"/>
        </w:rPr>
        <w:t>en el que</w:t>
      </w:r>
      <w:r w:rsidR="006F1D27" w:rsidRPr="006F1D27">
        <w:rPr>
          <w:rFonts w:cs="Arial"/>
        </w:rPr>
        <w:t xml:space="preserve"> se evidencie</w:t>
      </w:r>
      <w:r w:rsidR="006F1D27">
        <w:rPr>
          <w:rFonts w:cs="Arial"/>
        </w:rPr>
        <w:t>: i)</w:t>
      </w:r>
      <w:r w:rsidR="006F1D27" w:rsidRPr="006F1D27">
        <w:rPr>
          <w:rFonts w:cs="Arial"/>
        </w:rPr>
        <w:t xml:space="preserve"> </w:t>
      </w:r>
      <w:r w:rsidR="006F1D27">
        <w:rPr>
          <w:rFonts w:cs="Arial"/>
        </w:rPr>
        <w:t>un</w:t>
      </w:r>
      <w:r w:rsidR="006F1D27" w:rsidRPr="006F1D27">
        <w:rPr>
          <w:rFonts w:cs="Arial"/>
        </w:rPr>
        <w:t xml:space="preserve"> procedimiento de liquidación y pago de los </w:t>
      </w:r>
      <w:r w:rsidR="006F1D27">
        <w:rPr>
          <w:rFonts w:cs="Arial"/>
        </w:rPr>
        <w:t xml:space="preserve">compromisos del Municipio y ii) un procedimiento sobre </w:t>
      </w:r>
      <w:r w:rsidR="006F1D27" w:rsidRPr="00496C45">
        <w:rPr>
          <w:rFonts w:cs="Arial"/>
        </w:rPr>
        <w:t xml:space="preserve">el manejo </w:t>
      </w:r>
      <w:r w:rsidR="003D1AA9">
        <w:rPr>
          <w:rFonts w:cs="Arial"/>
        </w:rPr>
        <w:t xml:space="preserve">y reporte de la información </w:t>
      </w:r>
      <w:r w:rsidR="006F1D27" w:rsidRPr="00496C45">
        <w:rPr>
          <w:rFonts w:cs="Arial"/>
        </w:rPr>
        <w:t>de la Cuenta Maestra donde se administran los recursos que financian la Alimentación Escolar</w:t>
      </w:r>
      <w:r w:rsidR="003D1AA9">
        <w:rPr>
          <w:rFonts w:cs="Arial"/>
        </w:rPr>
        <w:t>,</w:t>
      </w:r>
      <w:r w:rsidR="006F1D27">
        <w:rPr>
          <w:rFonts w:cs="Arial"/>
        </w:rPr>
        <w:t xml:space="preserve"> de conformidad con lo establecido en la normatividad </w:t>
      </w:r>
      <w:r w:rsidR="003D1AA9">
        <w:rPr>
          <w:rFonts w:cs="Arial"/>
        </w:rPr>
        <w:t xml:space="preserve">vigente </w:t>
      </w:r>
      <w:r w:rsidR="006F1D27">
        <w:rPr>
          <w:rFonts w:cs="Arial"/>
        </w:rPr>
        <w:t>en la materia.</w:t>
      </w:r>
    </w:p>
    <w:p w:rsidR="006F1D27" w:rsidRDefault="006F1D27" w:rsidP="00496C45">
      <w:pPr>
        <w:spacing w:before="0"/>
        <w:contextualSpacing/>
        <w:rPr>
          <w:rFonts w:cs="Arial"/>
        </w:rPr>
      </w:pPr>
    </w:p>
    <w:p w:rsidR="00496C45" w:rsidRPr="006F1D27" w:rsidRDefault="00496C45" w:rsidP="00496C45">
      <w:pPr>
        <w:spacing w:before="0"/>
        <w:contextualSpacing/>
        <w:rPr>
          <w:rFonts w:cs="Arial"/>
        </w:rPr>
      </w:pPr>
      <w:r>
        <w:rPr>
          <w:rFonts w:cs="Arial"/>
        </w:rPr>
        <w:t>Para ello, el Municipio deberá solicitar a esta Dirección una c</w:t>
      </w:r>
      <w:r w:rsidRPr="006F1D27">
        <w:rPr>
          <w:rFonts w:cs="Arial"/>
        </w:rPr>
        <w:t xml:space="preserve">apacitación sobre el manejo de la Cuenta Maestra de Alimentación Escolar al correo </w:t>
      </w:r>
      <w:hyperlink r:id="rId22" w:history="1">
        <w:r w:rsidR="003D1AA9" w:rsidRPr="00054D84">
          <w:rPr>
            <w:rStyle w:val="Hipervnculo"/>
          </w:rPr>
          <w:t>cuentasmaestras@minhacienda.gov.co</w:t>
        </w:r>
      </w:hyperlink>
      <w:r w:rsidR="006F1D27" w:rsidRPr="006F1D27">
        <w:rPr>
          <w:rFonts w:cs="Arial"/>
        </w:rPr>
        <w:t xml:space="preserve">. </w:t>
      </w:r>
    </w:p>
    <w:p w:rsidR="006F1D27" w:rsidRPr="00496C45" w:rsidRDefault="006F1D27" w:rsidP="00496C45">
      <w:pPr>
        <w:spacing w:before="0"/>
        <w:contextualSpacing/>
        <w:rPr>
          <w:rFonts w:cs="Arial"/>
        </w:rPr>
      </w:pPr>
    </w:p>
    <w:p w:rsidR="00205178" w:rsidRPr="0024330A" w:rsidRDefault="006F1D27" w:rsidP="00EF3980">
      <w:pPr>
        <w:spacing w:before="0"/>
        <w:contextualSpacing/>
        <w:rPr>
          <w:rFonts w:cs="Arial"/>
        </w:rPr>
      </w:pPr>
      <w:r>
        <w:rPr>
          <w:rFonts w:cs="Arial"/>
        </w:rPr>
        <w:t>Por otra parte, s</w:t>
      </w:r>
      <w:r w:rsidR="004D48EE" w:rsidRPr="0024330A">
        <w:rPr>
          <w:rFonts w:cs="Arial"/>
        </w:rPr>
        <w:t>e hace el llamado a profundizar los esfuerzos en materia de planeación contractual</w:t>
      </w:r>
      <w:r w:rsidR="00205178" w:rsidRPr="0024330A">
        <w:rPr>
          <w:rFonts w:cs="Arial"/>
        </w:rPr>
        <w:t xml:space="preserve"> </w:t>
      </w:r>
      <w:r w:rsidR="004D48EE" w:rsidRPr="0024330A">
        <w:rPr>
          <w:rFonts w:cs="Arial"/>
        </w:rPr>
        <w:t>y en la supervisión que debe realizar la Entidad Territorial como ordenadora del gasto de los contratos del PAE suscritos por esta y de los demás en ejecución en las instituciones en su jurisdicción. La Entidad Territorial debe cumplir y propender por el acatamiento de las condiciones adecuadas para la operación del Programa, establecidas en los Lineamientos Técnicos-Administrativos.</w:t>
      </w:r>
    </w:p>
    <w:p w:rsidR="00205178" w:rsidRPr="0024330A" w:rsidRDefault="00205178" w:rsidP="00EF3980">
      <w:pPr>
        <w:spacing w:before="0"/>
        <w:contextualSpacing/>
        <w:rPr>
          <w:rFonts w:cs="Arial"/>
        </w:rPr>
      </w:pPr>
    </w:p>
    <w:p w:rsidR="004D48EE" w:rsidRPr="0024330A" w:rsidRDefault="004D48EE" w:rsidP="00EF3980">
      <w:pPr>
        <w:spacing w:before="0"/>
        <w:contextualSpacing/>
        <w:rPr>
          <w:rFonts w:cs="Arial"/>
        </w:rPr>
      </w:pPr>
      <w:r w:rsidRPr="0024330A">
        <w:rPr>
          <w:rFonts w:cs="Arial"/>
        </w:rPr>
        <w:t xml:space="preserve">De este modo, es importante garantizar la prestación del </w:t>
      </w:r>
      <w:r w:rsidR="00814FB5" w:rsidRPr="0024330A">
        <w:rPr>
          <w:rFonts w:cs="Arial"/>
        </w:rPr>
        <w:t>S</w:t>
      </w:r>
      <w:r w:rsidRPr="0024330A">
        <w:rPr>
          <w:rFonts w:cs="Arial"/>
        </w:rPr>
        <w:t xml:space="preserve">ervicio de </w:t>
      </w:r>
      <w:r w:rsidR="00814FB5" w:rsidRPr="0024330A">
        <w:rPr>
          <w:rFonts w:cs="Arial"/>
        </w:rPr>
        <w:t>A</w:t>
      </w:r>
      <w:r w:rsidRPr="0024330A">
        <w:rPr>
          <w:rFonts w:cs="Arial"/>
        </w:rPr>
        <w:t xml:space="preserve">limentación desde el primer día del calendario escolar y durante la respectiva vigencia, realizar el seguimiento y control de la ejecución del </w:t>
      </w:r>
      <w:r w:rsidR="00281DBA">
        <w:rPr>
          <w:rFonts w:cs="Arial"/>
        </w:rPr>
        <w:t>PAE</w:t>
      </w:r>
      <w:r w:rsidRPr="0024330A">
        <w:rPr>
          <w:rFonts w:cs="Arial"/>
        </w:rPr>
        <w:t xml:space="preserve"> en su jurisdicción, la adecuada y oportuna ejecución de los contratos que suscriban para el desarrollo del </w:t>
      </w:r>
      <w:r w:rsidR="00814FB5" w:rsidRPr="0024330A">
        <w:rPr>
          <w:rFonts w:cs="Arial"/>
        </w:rPr>
        <w:t>P</w:t>
      </w:r>
      <w:r w:rsidRPr="0024330A">
        <w:rPr>
          <w:rFonts w:cs="Arial"/>
        </w:rPr>
        <w:t>rograma, el cumplimiento de las obligaciones legales y la adopción de las acciones y medidas que le corresponda legalmente como contratante y ordenador del gasto.</w:t>
      </w:r>
    </w:p>
    <w:p w:rsidR="004D48EE" w:rsidRPr="0024330A" w:rsidRDefault="004D48EE" w:rsidP="00EF3980">
      <w:pPr>
        <w:spacing w:before="0"/>
        <w:contextualSpacing/>
        <w:rPr>
          <w:rFonts w:cs="Arial"/>
        </w:rPr>
      </w:pPr>
    </w:p>
    <w:p w:rsidR="004D48EE" w:rsidRPr="0024330A" w:rsidRDefault="004D48EE" w:rsidP="00EF3980">
      <w:pPr>
        <w:spacing w:before="0"/>
        <w:contextualSpacing/>
        <w:rPr>
          <w:rFonts w:cs="Arial"/>
        </w:rPr>
      </w:pPr>
      <w:r w:rsidRPr="0024330A">
        <w:rPr>
          <w:rFonts w:cs="Arial"/>
        </w:rPr>
        <w:t>Además, se insta a realizar la publicación de la totalidad de documentos y actos relacionados con los procesos de contratación adelantados para asegurar la operación del PAE</w:t>
      </w:r>
      <w:r w:rsidR="00205178" w:rsidRPr="0024330A">
        <w:rPr>
          <w:rFonts w:cs="Arial"/>
        </w:rPr>
        <w:t xml:space="preserve"> </w:t>
      </w:r>
      <w:r w:rsidRPr="0024330A">
        <w:rPr>
          <w:rFonts w:cs="Arial"/>
        </w:rPr>
        <w:t xml:space="preserve">en el Sistema Electrónico de Contratación Pública - SECOP, en los términos establecidos en los Decretos 1081 y 1082 de 2015, así como conformar los mecanismos </w:t>
      </w:r>
      <w:r w:rsidRPr="0024330A">
        <w:rPr>
          <w:rFonts w:cs="Arial"/>
        </w:rPr>
        <w:lastRenderedPageBreak/>
        <w:t xml:space="preserve">necesarios dentro de la Entidad Territorial para logar la publicación consistente y oportuna de </w:t>
      </w:r>
      <w:r w:rsidR="00814FB5" w:rsidRPr="0024330A">
        <w:rPr>
          <w:rFonts w:cs="Arial"/>
        </w:rPr>
        <w:t>esta</w:t>
      </w:r>
      <w:r w:rsidRPr="0024330A">
        <w:rPr>
          <w:rFonts w:cs="Arial"/>
        </w:rPr>
        <w:t>.</w:t>
      </w:r>
    </w:p>
    <w:p w:rsidR="004D48EE" w:rsidRPr="0024330A" w:rsidRDefault="004D48EE" w:rsidP="00EF3980">
      <w:pPr>
        <w:spacing w:before="0"/>
        <w:contextualSpacing/>
        <w:rPr>
          <w:rFonts w:cs="Arial"/>
        </w:rPr>
      </w:pPr>
    </w:p>
    <w:p w:rsidR="00205178" w:rsidRPr="0024330A" w:rsidRDefault="004D48EE" w:rsidP="00EF3980">
      <w:pPr>
        <w:spacing w:before="0"/>
        <w:contextualSpacing/>
        <w:rPr>
          <w:rFonts w:eastAsia="Times New Roman" w:cs="Arial"/>
          <w:szCs w:val="22"/>
        </w:rPr>
      </w:pPr>
      <w:r w:rsidRPr="0024330A">
        <w:rPr>
          <w:rFonts w:cs="Arial"/>
        </w:rPr>
        <w:t xml:space="preserve">Al realizar el análisis al cumplimiento de las actividades del Plan de Desempeño adoptado en la Asignación Especial para Alimentación Escolar se verificó que de las siete (7) actividades, </w:t>
      </w:r>
      <w:r w:rsidR="00205178" w:rsidRPr="0024330A">
        <w:rPr>
          <w:rFonts w:cs="Arial"/>
        </w:rPr>
        <w:t>se dio cumplimiento a dos (2)</w:t>
      </w:r>
      <w:r w:rsidRPr="0024330A">
        <w:rPr>
          <w:rFonts w:cs="Arial"/>
        </w:rPr>
        <w:t xml:space="preserve"> lo que significa un incumplimiento del </w:t>
      </w:r>
      <w:r w:rsidR="00205178" w:rsidRPr="0024330A">
        <w:rPr>
          <w:rFonts w:cs="Arial"/>
        </w:rPr>
        <w:t>71,4</w:t>
      </w:r>
      <w:r w:rsidRPr="0024330A">
        <w:rPr>
          <w:rFonts w:cs="Arial"/>
        </w:rPr>
        <w:t xml:space="preserve"> % de lo establecido en el </w:t>
      </w:r>
      <w:r w:rsidRPr="0024330A">
        <w:rPr>
          <w:rFonts w:eastAsia="Times New Roman" w:cs="Arial"/>
          <w:szCs w:val="22"/>
        </w:rPr>
        <w:t xml:space="preserve">Decreto </w:t>
      </w:r>
      <w:r w:rsidR="00205178" w:rsidRPr="0024330A">
        <w:rPr>
          <w:rFonts w:eastAsia="Arial" w:cs="Arial"/>
        </w:rPr>
        <w:t>106 del 25 de septiembre de 2019 del Municipio de Coveñas - Sucre</w:t>
      </w:r>
      <w:r w:rsidRPr="0024330A">
        <w:rPr>
          <w:rFonts w:eastAsia="Times New Roman" w:cs="Arial"/>
          <w:szCs w:val="22"/>
        </w:rPr>
        <w:t xml:space="preserve">. </w:t>
      </w:r>
    </w:p>
    <w:p w:rsidR="006F1D27" w:rsidRDefault="006F1D27" w:rsidP="00EF3980">
      <w:pPr>
        <w:spacing w:before="0"/>
        <w:contextualSpacing/>
        <w:rPr>
          <w:rFonts w:cs="Arial"/>
        </w:rPr>
      </w:pPr>
    </w:p>
    <w:p w:rsidR="004D48EE" w:rsidRPr="0024330A" w:rsidRDefault="004D48EE" w:rsidP="00EF3980">
      <w:pPr>
        <w:spacing w:before="0"/>
        <w:contextualSpacing/>
        <w:rPr>
          <w:rFonts w:cs="Arial"/>
        </w:rPr>
      </w:pPr>
      <w:r w:rsidRPr="0024330A">
        <w:rPr>
          <w:rFonts w:cs="Arial"/>
        </w:rPr>
        <w:t>Teniendo en cuenta lo anterior y considerando que la Entidad Territorial no ha resuelto en su totalidad la proble</w:t>
      </w:r>
      <w:r w:rsidR="006F1D27">
        <w:rPr>
          <w:rFonts w:cs="Arial"/>
        </w:rPr>
        <w:t>mática de fondo, se recomienda profundizar los esfuerzos para alcanzar la meta propuesta en el Plan de Desempeño y</w:t>
      </w:r>
      <w:r w:rsidRPr="0024330A">
        <w:rPr>
          <w:rFonts w:cs="Arial"/>
        </w:rPr>
        <w:t xml:space="preserve"> superar la totalidad de los eventos de riesgo identificados.</w:t>
      </w:r>
    </w:p>
    <w:p w:rsidR="002D1497" w:rsidRPr="0024330A" w:rsidRDefault="002D1497" w:rsidP="00EF3980">
      <w:pPr>
        <w:spacing w:before="0"/>
        <w:contextualSpacing/>
        <w:rPr>
          <w:rFonts w:cs="Arial"/>
        </w:rPr>
      </w:pPr>
    </w:p>
    <w:p w:rsidR="00E06479" w:rsidRPr="00E06479" w:rsidRDefault="00E06479" w:rsidP="00EF3980">
      <w:pPr>
        <w:spacing w:before="0"/>
        <w:contextualSpacing/>
        <w:rPr>
          <w:rFonts w:cs="Arial"/>
          <w:color w:val="C00000"/>
        </w:rPr>
      </w:pPr>
    </w:p>
    <w:p w:rsidR="00814FB5" w:rsidRPr="0024330A" w:rsidRDefault="00814FB5" w:rsidP="00EF3980">
      <w:pPr>
        <w:spacing w:before="0"/>
        <w:contextualSpacing/>
        <w:rPr>
          <w:rFonts w:cs="Arial"/>
        </w:rPr>
      </w:pPr>
    </w:p>
    <w:p w:rsidR="00814FB5" w:rsidRPr="0024330A" w:rsidRDefault="00814FB5" w:rsidP="00EF3980">
      <w:pPr>
        <w:spacing w:before="0"/>
        <w:contextualSpacing/>
        <w:rPr>
          <w:rFonts w:cs="Arial"/>
        </w:rPr>
      </w:pPr>
    </w:p>
    <w:p w:rsidR="00814FB5" w:rsidRPr="0024330A" w:rsidRDefault="00814FB5" w:rsidP="00EF3980">
      <w:pPr>
        <w:spacing w:before="0"/>
        <w:contextualSpacing/>
        <w:rPr>
          <w:rFonts w:cs="Arial"/>
        </w:rPr>
      </w:pPr>
    </w:p>
    <w:p w:rsidR="002D1497" w:rsidRPr="0024330A" w:rsidRDefault="002D1497">
      <w:pPr>
        <w:contextualSpacing/>
        <w:rPr>
          <w:rFonts w:eastAsia="Calibri" w:cs="Arial"/>
          <w:sz w:val="16"/>
          <w:szCs w:val="14"/>
        </w:rPr>
      </w:pPr>
      <w:r w:rsidRPr="0024330A">
        <w:rPr>
          <w:rFonts w:eastAsia="Calibri" w:cs="Arial"/>
          <w:b/>
          <w:sz w:val="16"/>
          <w:szCs w:val="14"/>
        </w:rPr>
        <w:t>APROBÓ:</w:t>
      </w:r>
      <w:r w:rsidRPr="0024330A">
        <w:rPr>
          <w:rFonts w:eastAsia="Calibri" w:cs="Arial"/>
          <w:sz w:val="16"/>
          <w:szCs w:val="14"/>
        </w:rPr>
        <w:t xml:space="preserve"> Fernando Olivera</w:t>
      </w:r>
    </w:p>
    <w:p w:rsidR="002D1497" w:rsidRPr="0024330A" w:rsidRDefault="002D1497">
      <w:pPr>
        <w:contextualSpacing/>
        <w:rPr>
          <w:rFonts w:eastAsia="Calibri" w:cs="Arial"/>
          <w:sz w:val="16"/>
          <w:szCs w:val="14"/>
        </w:rPr>
      </w:pPr>
      <w:r w:rsidRPr="0024330A">
        <w:rPr>
          <w:rFonts w:eastAsia="Calibri" w:cs="Arial"/>
          <w:b/>
          <w:sz w:val="16"/>
          <w:szCs w:val="14"/>
        </w:rPr>
        <w:t>REVISIÓN JURÍDICA</w:t>
      </w:r>
      <w:r w:rsidRPr="0024330A">
        <w:rPr>
          <w:rFonts w:eastAsia="Calibri" w:cs="Arial"/>
          <w:sz w:val="16"/>
          <w:szCs w:val="14"/>
        </w:rPr>
        <w:t>: Carlos Barona</w:t>
      </w:r>
    </w:p>
    <w:p w:rsidR="002D1497" w:rsidRPr="0024330A" w:rsidRDefault="002D1497">
      <w:pPr>
        <w:contextualSpacing/>
        <w:rPr>
          <w:rFonts w:eastAsia="Calibri" w:cs="Arial"/>
          <w:sz w:val="16"/>
          <w:szCs w:val="14"/>
        </w:rPr>
      </w:pPr>
      <w:r w:rsidRPr="0024330A">
        <w:rPr>
          <w:rFonts w:eastAsia="Calibri" w:cs="Arial"/>
          <w:b/>
          <w:sz w:val="16"/>
          <w:szCs w:val="14"/>
        </w:rPr>
        <w:t>REVISIÓN TÉCNICA:</w:t>
      </w:r>
      <w:r w:rsidRPr="0024330A">
        <w:rPr>
          <w:rFonts w:eastAsia="Calibri" w:cs="Arial"/>
          <w:sz w:val="16"/>
          <w:szCs w:val="14"/>
        </w:rPr>
        <w:t xml:space="preserve"> Viviana Ruiz</w:t>
      </w:r>
    </w:p>
    <w:p w:rsidR="002D1497" w:rsidRPr="0024330A" w:rsidRDefault="002D1497">
      <w:pPr>
        <w:contextualSpacing/>
        <w:rPr>
          <w:rFonts w:cs="Arial"/>
        </w:rPr>
      </w:pPr>
      <w:r w:rsidRPr="0024330A">
        <w:rPr>
          <w:rFonts w:eastAsia="Calibri" w:cs="Arial"/>
          <w:b/>
          <w:sz w:val="16"/>
          <w:szCs w:val="14"/>
        </w:rPr>
        <w:t>ELABORÓ:</w:t>
      </w:r>
      <w:r w:rsidRPr="0024330A">
        <w:rPr>
          <w:rFonts w:eastAsia="Calibri" w:cs="Arial"/>
          <w:sz w:val="16"/>
          <w:szCs w:val="14"/>
        </w:rPr>
        <w:t xml:space="preserve"> Juliana Guaqueta / Jeimmy García</w:t>
      </w:r>
    </w:p>
    <w:sectPr w:rsidR="002D1497" w:rsidRPr="0024330A" w:rsidSect="00EF3980">
      <w:headerReference w:type="even" r:id="rId23"/>
      <w:headerReference w:type="default" r:id="rId24"/>
      <w:footerReference w:type="even" r:id="rId25"/>
      <w:footerReference w:type="default" r:id="rId26"/>
      <w:headerReference w:type="first" r:id="rId27"/>
      <w:footerReference w:type="first" r:id="rId28"/>
      <w:pgSz w:w="12240" w:h="15840" w:code="127"/>
      <w:pgMar w:top="1417" w:right="1701" w:bottom="1417" w:left="1701" w:header="284" w:footer="272"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2-03-22T15:49:00Z" w16cex:durableId="25E42854"/>
  <w16cex:commentExtensible w16cex:dateUtc="2022-03-22T17:16:00Z" w16cex:durableId="25E43C8E"/>
  <w16cex:commentExtensible w16cex:dateUtc="2022-03-22T16:13:00Z" w16cex:durableId="25E42DCB"/>
  <w16cex:commentExtensible w16cex:dateUtc="2022-03-22T16:14:00Z" w16cex:durableId="25E42E0F"/>
  <w16cex:commentExtensible w16cex:dateUtc="2022-03-22T16:14:00Z" w16cex:durableId="25E42E26"/>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5DEF818" w16cid:paraId="480F55A1"/>
  <w16cid:commentId w16cid:durableId="25E42854" w16cid:paraId="49AF7892"/>
  <w16cid:commentId w16cid:durableId="25DEF819" w16cid:paraId="0F54CF1E"/>
  <w16cid:commentId w16cid:durableId="25E43C8E" w16cid:paraId="1FAEF1D0"/>
  <w16cid:commentId w16cid:durableId="25DEF81A" w16cid:paraId="439A6C45"/>
  <w16cid:commentId w16cid:durableId="25DEF81C" w16cid:paraId="0AD41332"/>
  <w16cid:commentId w16cid:durableId="25E42DCB" w16cid:paraId="16B2B89D"/>
  <w16cid:commentId w16cid:durableId="25DEF81D" w16cid:paraId="04F10922"/>
  <w16cid:commentId w16cid:durableId="25E42E0F" w16cid:paraId="612F8795"/>
  <w16cid:commentId w16cid:durableId="25DEF81E" w16cid:paraId="2DF81806"/>
  <w16cid:commentId w16cid:durableId="25E42E26" w16cid:paraId="4B99D7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27" w:rsidRDefault="006F1D27" w:rsidP="00367EA1">
      <w:r>
        <w:separator/>
      </w:r>
    </w:p>
  </w:endnote>
  <w:endnote w:type="continuationSeparator" w:id="0">
    <w:p w:rsidR="006F1D27" w:rsidRDefault="006F1D27" w:rsidP="00367EA1">
      <w:r>
        <w:continuationSeparator/>
      </w:r>
    </w:p>
  </w:endnote>
  <w:endnote w:type="continuationNotice" w:id="1">
    <w:p w:rsidR="006F1D27" w:rsidRDefault="006F1D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Futura Std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7" w:rsidRDefault="006F1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7" w:rsidRDefault="006F1D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7" w:rsidRPr="00F01F75" w:rsidRDefault="006F1D27" w:rsidP="00B9194C">
    <w:pPr>
      <w:pStyle w:val="Piedepgina"/>
    </w:pPr>
    <w:r>
      <w:rPr>
        <w:noProof/>
        <w:lang w:eastAsia="es-CO"/>
      </w:rPr>
      <w:drawing>
        <wp:inline distT="0" distB="0" distL="0" distR="0">
          <wp:extent cx="3399155" cy="98107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p w:rsidR="006F1D27" w:rsidRDefault="006F1D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27" w:rsidRDefault="006F1D27" w:rsidP="00367EA1">
      <w:r>
        <w:separator/>
      </w:r>
    </w:p>
  </w:footnote>
  <w:footnote w:type="continuationSeparator" w:id="0">
    <w:p w:rsidR="006F1D27" w:rsidRDefault="006F1D27" w:rsidP="00367EA1">
      <w:r>
        <w:continuationSeparator/>
      </w:r>
    </w:p>
  </w:footnote>
  <w:footnote w:type="continuationNotice" w:id="1">
    <w:p w:rsidR="006F1D27" w:rsidRDefault="006F1D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7" w:rsidRDefault="006F1D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7" w:rsidRDefault="006F1D27" w:rsidP="00B9194C">
    <w:pPr>
      <w:jc w:val="right"/>
      <w:rPr>
        <w:rFonts w:cs="Arial"/>
        <w:sz w:val="16"/>
        <w:szCs w:val="16"/>
      </w:rPr>
    </w:pPr>
    <w:r>
      <w:rPr>
        <w:noProof/>
        <w:lang w:eastAsia="es-CO"/>
      </w:rPr>
      <w:drawing>
        <wp:anchor distT="0" distB="0" distL="114300" distR="114300" simplePos="0" relativeHeight="251659264" behindDoc="0" locked="0" layoutInCell="1" allowOverlap="1">
          <wp:simplePos x="0" y="0"/>
          <wp:positionH relativeFrom="column">
            <wp:posOffset>0</wp:posOffset>
          </wp:positionH>
          <wp:positionV relativeFrom="paragraph">
            <wp:posOffset>113665</wp:posOffset>
          </wp:positionV>
          <wp:extent cx="3181350" cy="542925"/>
          <wp:effectExtent l="0" t="0" r="0" b="9525"/>
          <wp:wrapThrough wrapText="bothSides">
            <wp:wrapPolygon edited="0">
              <wp:start x="0" y="0"/>
              <wp:lineTo x="0" y="21221"/>
              <wp:lineTo x="21471" y="21221"/>
              <wp:lineTo x="21471" y="0"/>
              <wp:lineTo x="0" y="0"/>
            </wp:wrapPolygon>
          </wp:wrapThrough>
          <wp:docPr id="2" name="Imagen 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pic:spPr>
              </pic:pic>
            </a:graphicData>
          </a:graphic>
        </wp:anchor>
      </w:drawing>
    </w:r>
  </w:p>
  <w:p w:rsidR="006F1D27" w:rsidRDefault="006F1D27" w:rsidP="00B9194C">
    <w:pPr>
      <w:pStyle w:val="Encabezado"/>
      <w:tabs>
        <w:tab w:val="clear" w:pos="4419"/>
      </w:tabs>
      <w:spacing w:before="0"/>
      <w:rPr>
        <w:rFonts w:ascii="Arial" w:hAnsi="Arial" w:cs="Arial"/>
        <w:sz w:val="16"/>
        <w:szCs w:val="16"/>
      </w:rPr>
    </w:pPr>
  </w:p>
  <w:p w:rsidR="006F1D27" w:rsidRDefault="006F1D27" w:rsidP="00B9194C">
    <w:pPr>
      <w:pStyle w:val="Encabezado"/>
      <w:tabs>
        <w:tab w:val="clear" w:pos="4419"/>
      </w:tabs>
      <w:spacing w:before="0"/>
      <w:rPr>
        <w:rFonts w:ascii="Arial" w:hAnsi="Arial" w:cs="Arial"/>
        <w:sz w:val="16"/>
        <w:szCs w:val="16"/>
      </w:rPr>
    </w:pPr>
  </w:p>
  <w:p w:rsidR="006F1D27" w:rsidRDefault="006F1D27" w:rsidP="00B9194C">
    <w:pPr>
      <w:pStyle w:val="Encabezado"/>
      <w:spacing w:before="0"/>
      <w:rPr>
        <w:rFonts w:ascii="Arial" w:hAnsi="Arial" w:cs="Arial"/>
        <w:sz w:val="16"/>
        <w:szCs w:val="16"/>
      </w:rPr>
    </w:pPr>
  </w:p>
  <w:p w:rsidR="006F1D27" w:rsidRDefault="006F1D27" w:rsidP="00B9194C">
    <w:pPr>
      <w:pStyle w:val="Encabezado"/>
      <w:spacing w:before="0"/>
      <w:rPr>
        <w:rFonts w:ascii="Arial" w:hAnsi="Arial" w:cs="Arial"/>
        <w:sz w:val="16"/>
        <w:szCs w:val="16"/>
      </w:rPr>
    </w:pPr>
  </w:p>
  <w:p w:rsidR="006F1D27" w:rsidRDefault="006F1D27" w:rsidP="00B9194C">
    <w:pPr>
      <w:pStyle w:val="Encabezado"/>
      <w:spacing w:before="0"/>
      <w:rPr>
        <w:rStyle w:val="Nmerodepgina"/>
        <w:rFonts w:ascii="Arial" w:hAnsi="Arial" w:cs="Arial"/>
        <w:sz w:val="16"/>
        <w:szCs w:val="16"/>
      </w:rPr>
    </w:pPr>
    <w:r>
      <w:rPr>
        <w:rFonts w:ascii="Arial" w:hAnsi="Arial" w:cs="Arial"/>
        <w:sz w:val="16"/>
        <w:szCs w:val="16"/>
      </w:rPr>
      <w:t xml:space="preserve">Continuación Informe de seguimiento de la Reformulación y Extensión Plan de Desempeño de Alimentación Escolar Coveñas – Sucre </w:t>
    </w:r>
    <w:r>
      <w:rPr>
        <w:rFonts w:ascii="Arial" w:hAnsi="Arial" w:cs="Arial"/>
        <w:sz w:val="16"/>
        <w:szCs w:val="16"/>
      </w:rPr>
      <w:tab/>
    </w:r>
    <w:r>
      <w:rPr>
        <w:rFonts w:ascii="Arial" w:hAnsi="Arial" w:cs="Arial"/>
        <w:sz w:val="16"/>
        <w:szCs w:val="16"/>
      </w:rPr>
      <w:tab/>
      <w:t xml:space="preserve">Página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8279FF">
      <w:rPr>
        <w:rStyle w:val="Nmerodepgina"/>
        <w:rFonts w:ascii="Arial" w:hAnsi="Arial" w:cs="Arial"/>
        <w:noProof/>
        <w:sz w:val="16"/>
        <w:szCs w:val="16"/>
      </w:rPr>
      <w:t>21</w:t>
    </w:r>
    <w:r>
      <w:rPr>
        <w:rStyle w:val="Nmerodepgina"/>
        <w:rFonts w:ascii="Arial" w:hAnsi="Arial" w:cs="Arial"/>
        <w:sz w:val="16"/>
        <w:szCs w:val="16"/>
      </w:rPr>
      <w:fldChar w:fldCharType="end"/>
    </w:r>
    <w:r>
      <w:rPr>
        <w:rStyle w:val="Nmerodepgina"/>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8279FF">
      <w:rPr>
        <w:rStyle w:val="Nmerodepgina"/>
        <w:rFonts w:ascii="Arial" w:hAnsi="Arial" w:cs="Arial"/>
        <w:noProof/>
        <w:sz w:val="16"/>
        <w:szCs w:val="16"/>
      </w:rPr>
      <w:t>26</w:t>
    </w:r>
    <w:r>
      <w:rPr>
        <w:rStyle w:val="Nmerodepgina"/>
        <w:rFonts w:ascii="Arial" w:hAnsi="Arial" w:cs="Arial"/>
        <w:sz w:val="16"/>
        <w:szCs w:val="16"/>
      </w:rPr>
      <w:fldChar w:fldCharType="end"/>
    </w:r>
  </w:p>
  <w:p w:rsidR="006F1D27" w:rsidRPr="00B9194C" w:rsidRDefault="006F1D27" w:rsidP="00B9194C">
    <w:pPr>
      <w:pStyle w:val="Encabezado"/>
      <w:spacing w:before="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7" w:rsidRDefault="006F1D27">
    <w:pPr>
      <w:pStyle w:val="Encabezado"/>
    </w:pPr>
    <w:r>
      <w:rPr>
        <w:noProof/>
        <w:lang w:eastAsia="es-CO"/>
      </w:rPr>
      <w:drawing>
        <wp:inline distT="0" distB="0" distL="0" distR="0">
          <wp:extent cx="3181350" cy="542925"/>
          <wp:effectExtent l="0" t="0" r="0" b="9525"/>
          <wp:docPr id="5" name="Imagen 5" descr="cid:image009.png@01D48D50.4B8C8F30"/>
          <wp:cNvGraphicFramePr/>
          <a:graphic xmlns:a="http://schemas.openxmlformats.org/drawingml/2006/main">
            <a:graphicData uri="http://schemas.openxmlformats.org/drawingml/2006/picture">
              <pic:pic xmlns:pic="http://schemas.openxmlformats.org/drawingml/2006/picture">
                <pic:nvPicPr>
                  <pic:cNvPr id="4" name="Imagen 4"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 w15:restartNumberingAfterBreak="0">
    <w:nsid w:val="06355EE3"/>
    <w:multiLevelType w:val="hybridMultilevel"/>
    <w:tmpl w:val="CC0C5E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F87860"/>
    <w:multiLevelType w:val="hybridMultilevel"/>
    <w:tmpl w:val="B7002DC0"/>
    <w:lvl w:ilvl="0" w:tplc="A02054AE">
      <w:start w:val="1"/>
      <w:numFmt w:val="bullet"/>
      <w:lvlText w:val="-"/>
      <w:lvlJc w:val="left"/>
      <w:pPr>
        <w:ind w:left="720" w:hanging="360"/>
      </w:pPr>
      <w:rPr>
        <w:rFonts w:ascii="Calibri" w:hAnsi="Calibri" w:hint="default"/>
      </w:rPr>
    </w:lvl>
    <w:lvl w:ilvl="1" w:tplc="23C0D76E">
      <w:start w:val="1"/>
      <w:numFmt w:val="bullet"/>
      <w:lvlText w:val="o"/>
      <w:lvlJc w:val="left"/>
      <w:pPr>
        <w:ind w:left="1440" w:hanging="360"/>
      </w:pPr>
      <w:rPr>
        <w:rFonts w:ascii="Courier New" w:hAnsi="Courier New" w:hint="default"/>
      </w:rPr>
    </w:lvl>
    <w:lvl w:ilvl="2" w:tplc="5386BCCE">
      <w:start w:val="1"/>
      <w:numFmt w:val="bullet"/>
      <w:lvlText w:val=""/>
      <w:lvlJc w:val="left"/>
      <w:pPr>
        <w:ind w:left="2160" w:hanging="360"/>
      </w:pPr>
      <w:rPr>
        <w:rFonts w:ascii="Wingdings" w:hAnsi="Wingdings" w:hint="default"/>
      </w:rPr>
    </w:lvl>
    <w:lvl w:ilvl="3" w:tplc="A9745D06">
      <w:start w:val="1"/>
      <w:numFmt w:val="bullet"/>
      <w:lvlText w:val=""/>
      <w:lvlJc w:val="left"/>
      <w:pPr>
        <w:ind w:left="2880" w:hanging="360"/>
      </w:pPr>
      <w:rPr>
        <w:rFonts w:ascii="Symbol" w:hAnsi="Symbol" w:hint="default"/>
      </w:rPr>
    </w:lvl>
    <w:lvl w:ilvl="4" w:tplc="038EDFCE">
      <w:start w:val="1"/>
      <w:numFmt w:val="bullet"/>
      <w:lvlText w:val="o"/>
      <w:lvlJc w:val="left"/>
      <w:pPr>
        <w:ind w:left="3600" w:hanging="360"/>
      </w:pPr>
      <w:rPr>
        <w:rFonts w:ascii="Courier New" w:hAnsi="Courier New" w:hint="default"/>
      </w:rPr>
    </w:lvl>
    <w:lvl w:ilvl="5" w:tplc="69BA7A30">
      <w:start w:val="1"/>
      <w:numFmt w:val="bullet"/>
      <w:lvlText w:val=""/>
      <w:lvlJc w:val="left"/>
      <w:pPr>
        <w:ind w:left="4320" w:hanging="360"/>
      </w:pPr>
      <w:rPr>
        <w:rFonts w:ascii="Wingdings" w:hAnsi="Wingdings" w:hint="default"/>
      </w:rPr>
    </w:lvl>
    <w:lvl w:ilvl="6" w:tplc="02BE85D4">
      <w:start w:val="1"/>
      <w:numFmt w:val="bullet"/>
      <w:lvlText w:val=""/>
      <w:lvlJc w:val="left"/>
      <w:pPr>
        <w:ind w:left="5040" w:hanging="360"/>
      </w:pPr>
      <w:rPr>
        <w:rFonts w:ascii="Symbol" w:hAnsi="Symbol" w:hint="default"/>
      </w:rPr>
    </w:lvl>
    <w:lvl w:ilvl="7" w:tplc="86E0E756">
      <w:start w:val="1"/>
      <w:numFmt w:val="bullet"/>
      <w:lvlText w:val="o"/>
      <w:lvlJc w:val="left"/>
      <w:pPr>
        <w:ind w:left="5760" w:hanging="360"/>
      </w:pPr>
      <w:rPr>
        <w:rFonts w:ascii="Courier New" w:hAnsi="Courier New" w:hint="default"/>
      </w:rPr>
    </w:lvl>
    <w:lvl w:ilvl="8" w:tplc="51DE01B2">
      <w:start w:val="1"/>
      <w:numFmt w:val="bullet"/>
      <w:lvlText w:val=""/>
      <w:lvlJc w:val="left"/>
      <w:pPr>
        <w:ind w:left="6480" w:hanging="360"/>
      </w:pPr>
      <w:rPr>
        <w:rFonts w:ascii="Wingdings" w:hAnsi="Wingdings" w:hint="default"/>
      </w:rPr>
    </w:lvl>
  </w:abstractNum>
  <w:abstractNum w:abstractNumId="3" w15:restartNumberingAfterBreak="0">
    <w:nsid w:val="0C8B6979"/>
    <w:multiLevelType w:val="hybridMultilevel"/>
    <w:tmpl w:val="9A0415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C3B8E"/>
    <w:multiLevelType w:val="hybridMultilevel"/>
    <w:tmpl w:val="4DD0987C"/>
    <w:lvl w:ilvl="0" w:tplc="2F72865E">
      <w:start w:val="1"/>
      <w:numFmt w:val="decimal"/>
      <w:lvlText w:val="%1."/>
      <w:lvlJc w:val="left"/>
      <w:pPr>
        <w:ind w:left="360" w:hanging="360"/>
      </w:pPr>
      <w:rPr>
        <w:rFonts w:eastAsia="MS Mincho"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3DE5901"/>
    <w:multiLevelType w:val="hybridMultilevel"/>
    <w:tmpl w:val="7662328C"/>
    <w:lvl w:ilvl="0" w:tplc="71AE9414">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4F19F0"/>
    <w:multiLevelType w:val="hybridMultilevel"/>
    <w:tmpl w:val="67F0BF10"/>
    <w:lvl w:ilvl="0" w:tplc="796A4690">
      <w:start w:val="1"/>
      <w:numFmt w:val="decimal"/>
      <w:lvlText w:val="%1."/>
      <w:lvlJc w:val="left"/>
      <w:pPr>
        <w:ind w:left="720" w:hanging="360"/>
      </w:pPr>
    </w:lvl>
    <w:lvl w:ilvl="1" w:tplc="5344EDEA">
      <w:start w:val="1"/>
      <w:numFmt w:val="lowerLetter"/>
      <w:lvlText w:val="%2."/>
      <w:lvlJc w:val="left"/>
      <w:pPr>
        <w:ind w:left="1440" w:hanging="360"/>
      </w:pPr>
    </w:lvl>
    <w:lvl w:ilvl="2" w:tplc="D94E16E4">
      <w:start w:val="1"/>
      <w:numFmt w:val="lowerRoman"/>
      <w:lvlText w:val="%3."/>
      <w:lvlJc w:val="right"/>
      <w:pPr>
        <w:ind w:left="2160" w:hanging="180"/>
      </w:pPr>
    </w:lvl>
    <w:lvl w:ilvl="3" w:tplc="77289B20">
      <w:start w:val="1"/>
      <w:numFmt w:val="decimal"/>
      <w:lvlText w:val="%4."/>
      <w:lvlJc w:val="left"/>
      <w:pPr>
        <w:ind w:left="2880" w:hanging="360"/>
      </w:pPr>
    </w:lvl>
    <w:lvl w:ilvl="4" w:tplc="8FDC56DA">
      <w:start w:val="1"/>
      <w:numFmt w:val="lowerLetter"/>
      <w:lvlText w:val="%5."/>
      <w:lvlJc w:val="left"/>
      <w:pPr>
        <w:ind w:left="3600" w:hanging="360"/>
      </w:pPr>
    </w:lvl>
    <w:lvl w:ilvl="5" w:tplc="63180768">
      <w:start w:val="1"/>
      <w:numFmt w:val="lowerRoman"/>
      <w:lvlText w:val="%6."/>
      <w:lvlJc w:val="right"/>
      <w:pPr>
        <w:ind w:left="4320" w:hanging="180"/>
      </w:pPr>
    </w:lvl>
    <w:lvl w:ilvl="6" w:tplc="9FC49ADC">
      <w:start w:val="1"/>
      <w:numFmt w:val="decimal"/>
      <w:lvlText w:val="%7."/>
      <w:lvlJc w:val="left"/>
      <w:pPr>
        <w:ind w:left="5040" w:hanging="360"/>
      </w:pPr>
    </w:lvl>
    <w:lvl w:ilvl="7" w:tplc="70FAC94A">
      <w:start w:val="1"/>
      <w:numFmt w:val="lowerLetter"/>
      <w:lvlText w:val="%8."/>
      <w:lvlJc w:val="left"/>
      <w:pPr>
        <w:ind w:left="5760" w:hanging="360"/>
      </w:pPr>
    </w:lvl>
    <w:lvl w:ilvl="8" w:tplc="97EA65E6">
      <w:start w:val="1"/>
      <w:numFmt w:val="lowerRoman"/>
      <w:lvlText w:val="%9."/>
      <w:lvlJc w:val="right"/>
      <w:pPr>
        <w:ind w:left="6480" w:hanging="180"/>
      </w:pPr>
    </w:lvl>
  </w:abstractNum>
  <w:abstractNum w:abstractNumId="7"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A5C6210"/>
    <w:multiLevelType w:val="hybridMultilevel"/>
    <w:tmpl w:val="F5682D92"/>
    <w:lvl w:ilvl="0" w:tplc="3B86DE76">
      <w:start w:val="201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8317BF"/>
    <w:multiLevelType w:val="hybridMultilevel"/>
    <w:tmpl w:val="456EE1B0"/>
    <w:lvl w:ilvl="0" w:tplc="FFFFFFFF">
      <w:start w:val="1"/>
      <w:numFmt w:val="decimal"/>
      <w:lvlText w:val="%1."/>
      <w:lvlJc w:val="left"/>
      <w:pPr>
        <w:ind w:left="1080" w:hanging="72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174C90"/>
    <w:multiLevelType w:val="hybridMultilevel"/>
    <w:tmpl w:val="EF089008"/>
    <w:lvl w:ilvl="0" w:tplc="12F6EAF0">
      <w:start w:val="1"/>
      <w:numFmt w:val="decimal"/>
      <w:lvlText w:val="%1."/>
      <w:lvlJc w:val="left"/>
      <w:pPr>
        <w:ind w:left="720" w:hanging="360"/>
      </w:pPr>
    </w:lvl>
    <w:lvl w:ilvl="1" w:tplc="B64E62E0">
      <w:start w:val="1"/>
      <w:numFmt w:val="lowerLetter"/>
      <w:lvlText w:val="%2."/>
      <w:lvlJc w:val="left"/>
      <w:pPr>
        <w:ind w:left="1440" w:hanging="360"/>
      </w:pPr>
    </w:lvl>
    <w:lvl w:ilvl="2" w:tplc="8E8E61BC">
      <w:start w:val="1"/>
      <w:numFmt w:val="lowerRoman"/>
      <w:lvlText w:val="%3."/>
      <w:lvlJc w:val="right"/>
      <w:pPr>
        <w:ind w:left="2160" w:hanging="180"/>
      </w:pPr>
    </w:lvl>
    <w:lvl w:ilvl="3" w:tplc="D818C4F4">
      <w:start w:val="1"/>
      <w:numFmt w:val="decimal"/>
      <w:lvlText w:val="%4."/>
      <w:lvlJc w:val="left"/>
      <w:pPr>
        <w:ind w:left="2880" w:hanging="360"/>
      </w:pPr>
    </w:lvl>
    <w:lvl w:ilvl="4" w:tplc="3C224FFA">
      <w:start w:val="1"/>
      <w:numFmt w:val="lowerLetter"/>
      <w:lvlText w:val="%5."/>
      <w:lvlJc w:val="left"/>
      <w:pPr>
        <w:ind w:left="3600" w:hanging="360"/>
      </w:pPr>
    </w:lvl>
    <w:lvl w:ilvl="5" w:tplc="B29ECD72">
      <w:start w:val="1"/>
      <w:numFmt w:val="lowerRoman"/>
      <w:lvlText w:val="%6."/>
      <w:lvlJc w:val="right"/>
      <w:pPr>
        <w:ind w:left="4320" w:hanging="180"/>
      </w:pPr>
    </w:lvl>
    <w:lvl w:ilvl="6" w:tplc="38A8D640">
      <w:start w:val="1"/>
      <w:numFmt w:val="decimal"/>
      <w:lvlText w:val="%7."/>
      <w:lvlJc w:val="left"/>
      <w:pPr>
        <w:ind w:left="5040" w:hanging="360"/>
      </w:pPr>
    </w:lvl>
    <w:lvl w:ilvl="7" w:tplc="E03A9F4C">
      <w:start w:val="1"/>
      <w:numFmt w:val="lowerLetter"/>
      <w:lvlText w:val="%8."/>
      <w:lvlJc w:val="left"/>
      <w:pPr>
        <w:ind w:left="5760" w:hanging="360"/>
      </w:pPr>
    </w:lvl>
    <w:lvl w:ilvl="8" w:tplc="A31A901A">
      <w:start w:val="1"/>
      <w:numFmt w:val="lowerRoman"/>
      <w:lvlText w:val="%9."/>
      <w:lvlJc w:val="right"/>
      <w:pPr>
        <w:ind w:left="6480" w:hanging="180"/>
      </w:pPr>
    </w:lvl>
  </w:abstractNum>
  <w:abstractNum w:abstractNumId="11" w15:restartNumberingAfterBreak="0">
    <w:nsid w:val="1FA53F8A"/>
    <w:multiLevelType w:val="hybridMultilevel"/>
    <w:tmpl w:val="8D7C69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6E7567"/>
    <w:multiLevelType w:val="hybridMultilevel"/>
    <w:tmpl w:val="5F047382"/>
    <w:lvl w:ilvl="0" w:tplc="DF0C564E">
      <w:start w:val="1"/>
      <w:numFmt w:val="decimal"/>
      <w:lvlText w:val="%1."/>
      <w:lvlJc w:val="left"/>
      <w:pPr>
        <w:ind w:left="720" w:hanging="360"/>
      </w:pPr>
    </w:lvl>
    <w:lvl w:ilvl="1" w:tplc="73AAC224">
      <w:start w:val="1"/>
      <w:numFmt w:val="lowerLetter"/>
      <w:lvlText w:val="%2."/>
      <w:lvlJc w:val="left"/>
      <w:pPr>
        <w:ind w:left="1440" w:hanging="360"/>
      </w:pPr>
    </w:lvl>
    <w:lvl w:ilvl="2" w:tplc="5672EF72">
      <w:start w:val="1"/>
      <w:numFmt w:val="lowerRoman"/>
      <w:lvlText w:val="%3."/>
      <w:lvlJc w:val="right"/>
      <w:pPr>
        <w:ind w:left="2160" w:hanging="180"/>
      </w:pPr>
    </w:lvl>
    <w:lvl w:ilvl="3" w:tplc="8676D34C">
      <w:start w:val="1"/>
      <w:numFmt w:val="decimal"/>
      <w:lvlText w:val="%4."/>
      <w:lvlJc w:val="left"/>
      <w:pPr>
        <w:ind w:left="2880" w:hanging="360"/>
      </w:pPr>
    </w:lvl>
    <w:lvl w:ilvl="4" w:tplc="B77CAD5E">
      <w:start w:val="1"/>
      <w:numFmt w:val="lowerLetter"/>
      <w:lvlText w:val="%5."/>
      <w:lvlJc w:val="left"/>
      <w:pPr>
        <w:ind w:left="3600" w:hanging="360"/>
      </w:pPr>
    </w:lvl>
    <w:lvl w:ilvl="5" w:tplc="6726B51E">
      <w:start w:val="1"/>
      <w:numFmt w:val="lowerRoman"/>
      <w:lvlText w:val="%6."/>
      <w:lvlJc w:val="right"/>
      <w:pPr>
        <w:ind w:left="4320" w:hanging="180"/>
      </w:pPr>
    </w:lvl>
    <w:lvl w:ilvl="6" w:tplc="D680A562">
      <w:start w:val="1"/>
      <w:numFmt w:val="decimal"/>
      <w:lvlText w:val="%7."/>
      <w:lvlJc w:val="left"/>
      <w:pPr>
        <w:ind w:left="5040" w:hanging="360"/>
      </w:pPr>
    </w:lvl>
    <w:lvl w:ilvl="7" w:tplc="4DBCBD1E">
      <w:start w:val="1"/>
      <w:numFmt w:val="lowerLetter"/>
      <w:lvlText w:val="%8."/>
      <w:lvlJc w:val="left"/>
      <w:pPr>
        <w:ind w:left="5760" w:hanging="360"/>
      </w:pPr>
    </w:lvl>
    <w:lvl w:ilvl="8" w:tplc="B636DF18">
      <w:start w:val="1"/>
      <w:numFmt w:val="lowerRoman"/>
      <w:lvlText w:val="%9."/>
      <w:lvlJc w:val="right"/>
      <w:pPr>
        <w:ind w:left="6480" w:hanging="180"/>
      </w:pPr>
    </w:lvl>
  </w:abstractNum>
  <w:abstractNum w:abstractNumId="13" w15:restartNumberingAfterBreak="0">
    <w:nsid w:val="2487090A"/>
    <w:multiLevelType w:val="hybridMultilevel"/>
    <w:tmpl w:val="EBE2D520"/>
    <w:lvl w:ilvl="0" w:tplc="C7802070">
      <w:start w:val="1"/>
      <w:numFmt w:val="decimal"/>
      <w:lvlText w:val="%1."/>
      <w:lvlJc w:val="left"/>
      <w:pPr>
        <w:ind w:left="1428" w:hanging="360"/>
      </w:pPr>
    </w:lvl>
    <w:lvl w:ilvl="1" w:tplc="D5526420">
      <w:start w:val="1"/>
      <w:numFmt w:val="lowerLetter"/>
      <w:lvlText w:val="%2."/>
      <w:lvlJc w:val="left"/>
      <w:pPr>
        <w:ind w:left="2148" w:hanging="360"/>
      </w:pPr>
    </w:lvl>
    <w:lvl w:ilvl="2" w:tplc="B2CE020A">
      <w:start w:val="1"/>
      <w:numFmt w:val="lowerRoman"/>
      <w:lvlText w:val="%3."/>
      <w:lvlJc w:val="right"/>
      <w:pPr>
        <w:ind w:left="2868" w:hanging="180"/>
      </w:pPr>
    </w:lvl>
    <w:lvl w:ilvl="3" w:tplc="8A36AE80">
      <w:start w:val="1"/>
      <w:numFmt w:val="decimal"/>
      <w:lvlText w:val="%4."/>
      <w:lvlJc w:val="left"/>
      <w:pPr>
        <w:ind w:left="3588" w:hanging="360"/>
      </w:pPr>
    </w:lvl>
    <w:lvl w:ilvl="4" w:tplc="FE82658C">
      <w:start w:val="1"/>
      <w:numFmt w:val="lowerLetter"/>
      <w:lvlText w:val="%5."/>
      <w:lvlJc w:val="left"/>
      <w:pPr>
        <w:ind w:left="4308" w:hanging="360"/>
      </w:pPr>
    </w:lvl>
    <w:lvl w:ilvl="5" w:tplc="4058C49A">
      <w:start w:val="1"/>
      <w:numFmt w:val="lowerRoman"/>
      <w:lvlText w:val="%6."/>
      <w:lvlJc w:val="right"/>
      <w:pPr>
        <w:ind w:left="5028" w:hanging="180"/>
      </w:pPr>
    </w:lvl>
    <w:lvl w:ilvl="6" w:tplc="C520EEB8">
      <w:start w:val="1"/>
      <w:numFmt w:val="decimal"/>
      <w:lvlText w:val="%7."/>
      <w:lvlJc w:val="left"/>
      <w:pPr>
        <w:ind w:left="5748" w:hanging="360"/>
      </w:pPr>
    </w:lvl>
    <w:lvl w:ilvl="7" w:tplc="86E6D098">
      <w:start w:val="1"/>
      <w:numFmt w:val="lowerLetter"/>
      <w:lvlText w:val="%8."/>
      <w:lvlJc w:val="left"/>
      <w:pPr>
        <w:ind w:left="6468" w:hanging="360"/>
      </w:pPr>
    </w:lvl>
    <w:lvl w:ilvl="8" w:tplc="CBE48062">
      <w:start w:val="1"/>
      <w:numFmt w:val="lowerRoman"/>
      <w:lvlText w:val="%9."/>
      <w:lvlJc w:val="right"/>
      <w:pPr>
        <w:ind w:left="7188" w:hanging="180"/>
      </w:pPr>
    </w:lvl>
  </w:abstractNum>
  <w:abstractNum w:abstractNumId="14" w15:restartNumberingAfterBreak="0">
    <w:nsid w:val="267175FF"/>
    <w:multiLevelType w:val="hybridMultilevel"/>
    <w:tmpl w:val="24C29C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A04132"/>
    <w:multiLevelType w:val="hybridMultilevel"/>
    <w:tmpl w:val="99ACCA22"/>
    <w:lvl w:ilvl="0" w:tplc="2688B82A">
      <w:start w:val="1"/>
      <w:numFmt w:val="decimal"/>
      <w:lvlText w:val="%1."/>
      <w:lvlJc w:val="left"/>
      <w:pPr>
        <w:ind w:left="720" w:hanging="360"/>
      </w:pPr>
    </w:lvl>
    <w:lvl w:ilvl="1" w:tplc="AAB0C1BC">
      <w:start w:val="1"/>
      <w:numFmt w:val="lowerLetter"/>
      <w:lvlText w:val="%2."/>
      <w:lvlJc w:val="left"/>
      <w:pPr>
        <w:ind w:left="1440" w:hanging="360"/>
      </w:pPr>
    </w:lvl>
    <w:lvl w:ilvl="2" w:tplc="E8CA4040">
      <w:start w:val="1"/>
      <w:numFmt w:val="lowerRoman"/>
      <w:lvlText w:val="%3."/>
      <w:lvlJc w:val="right"/>
      <w:pPr>
        <w:ind w:left="2160" w:hanging="180"/>
      </w:pPr>
    </w:lvl>
    <w:lvl w:ilvl="3" w:tplc="3DA2CCDA">
      <w:start w:val="1"/>
      <w:numFmt w:val="decimal"/>
      <w:lvlText w:val="%4."/>
      <w:lvlJc w:val="left"/>
      <w:pPr>
        <w:ind w:left="2880" w:hanging="360"/>
      </w:pPr>
    </w:lvl>
    <w:lvl w:ilvl="4" w:tplc="50AAF052">
      <w:start w:val="1"/>
      <w:numFmt w:val="lowerLetter"/>
      <w:lvlText w:val="%5."/>
      <w:lvlJc w:val="left"/>
      <w:pPr>
        <w:ind w:left="3600" w:hanging="360"/>
      </w:pPr>
    </w:lvl>
    <w:lvl w:ilvl="5" w:tplc="0A28054C">
      <w:start w:val="1"/>
      <w:numFmt w:val="lowerRoman"/>
      <w:lvlText w:val="%6."/>
      <w:lvlJc w:val="right"/>
      <w:pPr>
        <w:ind w:left="4320" w:hanging="180"/>
      </w:pPr>
    </w:lvl>
    <w:lvl w:ilvl="6" w:tplc="B0C89E9A">
      <w:start w:val="1"/>
      <w:numFmt w:val="decimal"/>
      <w:lvlText w:val="%7."/>
      <w:lvlJc w:val="left"/>
      <w:pPr>
        <w:ind w:left="5040" w:hanging="360"/>
      </w:pPr>
    </w:lvl>
    <w:lvl w:ilvl="7" w:tplc="F5D8179E">
      <w:start w:val="1"/>
      <w:numFmt w:val="lowerLetter"/>
      <w:lvlText w:val="%8."/>
      <w:lvlJc w:val="left"/>
      <w:pPr>
        <w:ind w:left="5760" w:hanging="360"/>
      </w:pPr>
    </w:lvl>
    <w:lvl w:ilvl="8" w:tplc="6FFEF5F6">
      <w:start w:val="1"/>
      <w:numFmt w:val="lowerRoman"/>
      <w:lvlText w:val="%9."/>
      <w:lvlJc w:val="right"/>
      <w:pPr>
        <w:ind w:left="6480" w:hanging="180"/>
      </w:pPr>
    </w:lvl>
  </w:abstractNum>
  <w:abstractNum w:abstractNumId="17" w15:restartNumberingAfterBreak="0">
    <w:nsid w:val="30543AA2"/>
    <w:multiLevelType w:val="hybridMultilevel"/>
    <w:tmpl w:val="3C32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FC5A92"/>
    <w:multiLevelType w:val="hybridMultilevel"/>
    <w:tmpl w:val="2684E8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452386"/>
    <w:multiLevelType w:val="hybridMultilevel"/>
    <w:tmpl w:val="1EB46202"/>
    <w:lvl w:ilvl="0" w:tplc="7DF8FB66">
      <w:start w:val="1"/>
      <w:numFmt w:val="decimal"/>
      <w:lvlText w:val="%1."/>
      <w:lvlJc w:val="left"/>
      <w:pPr>
        <w:ind w:left="720" w:hanging="360"/>
      </w:pPr>
    </w:lvl>
    <w:lvl w:ilvl="1" w:tplc="0ACEE964">
      <w:start w:val="1"/>
      <w:numFmt w:val="lowerLetter"/>
      <w:lvlText w:val="%2."/>
      <w:lvlJc w:val="left"/>
      <w:pPr>
        <w:ind w:left="1440" w:hanging="360"/>
      </w:pPr>
    </w:lvl>
    <w:lvl w:ilvl="2" w:tplc="42CE4624">
      <w:start w:val="1"/>
      <w:numFmt w:val="lowerRoman"/>
      <w:lvlText w:val="%3."/>
      <w:lvlJc w:val="right"/>
      <w:pPr>
        <w:ind w:left="2160" w:hanging="180"/>
      </w:pPr>
    </w:lvl>
    <w:lvl w:ilvl="3" w:tplc="4F862F74">
      <w:start w:val="1"/>
      <w:numFmt w:val="decimal"/>
      <w:lvlText w:val="%4."/>
      <w:lvlJc w:val="left"/>
      <w:pPr>
        <w:ind w:left="2880" w:hanging="360"/>
      </w:pPr>
    </w:lvl>
    <w:lvl w:ilvl="4" w:tplc="E56E639A">
      <w:start w:val="1"/>
      <w:numFmt w:val="lowerLetter"/>
      <w:lvlText w:val="%5."/>
      <w:lvlJc w:val="left"/>
      <w:pPr>
        <w:ind w:left="3600" w:hanging="360"/>
      </w:pPr>
    </w:lvl>
    <w:lvl w:ilvl="5" w:tplc="AB267440">
      <w:start w:val="1"/>
      <w:numFmt w:val="lowerRoman"/>
      <w:lvlText w:val="%6."/>
      <w:lvlJc w:val="right"/>
      <w:pPr>
        <w:ind w:left="4320" w:hanging="180"/>
      </w:pPr>
    </w:lvl>
    <w:lvl w:ilvl="6" w:tplc="37369FDA">
      <w:start w:val="1"/>
      <w:numFmt w:val="decimal"/>
      <w:lvlText w:val="%7."/>
      <w:lvlJc w:val="left"/>
      <w:pPr>
        <w:ind w:left="5040" w:hanging="360"/>
      </w:pPr>
    </w:lvl>
    <w:lvl w:ilvl="7" w:tplc="F50A34FC">
      <w:start w:val="1"/>
      <w:numFmt w:val="lowerLetter"/>
      <w:lvlText w:val="%8."/>
      <w:lvlJc w:val="left"/>
      <w:pPr>
        <w:ind w:left="5760" w:hanging="360"/>
      </w:pPr>
    </w:lvl>
    <w:lvl w:ilvl="8" w:tplc="0C8A47DA">
      <w:start w:val="1"/>
      <w:numFmt w:val="lowerRoman"/>
      <w:lvlText w:val="%9."/>
      <w:lvlJc w:val="right"/>
      <w:pPr>
        <w:ind w:left="6480" w:hanging="180"/>
      </w:pPr>
    </w:lvl>
  </w:abstractNum>
  <w:abstractNum w:abstractNumId="21"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C862FBD"/>
    <w:multiLevelType w:val="hybridMultilevel"/>
    <w:tmpl w:val="89CA6D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A35658"/>
    <w:multiLevelType w:val="hybridMultilevel"/>
    <w:tmpl w:val="A1388D82"/>
    <w:lvl w:ilvl="0" w:tplc="E96208FE">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14590E"/>
    <w:multiLevelType w:val="multilevel"/>
    <w:tmpl w:val="BEF2D5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EF7B3A"/>
    <w:multiLevelType w:val="hybridMultilevel"/>
    <w:tmpl w:val="8D546C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B519C0"/>
    <w:multiLevelType w:val="hybridMultilevel"/>
    <w:tmpl w:val="E71E1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E961A6"/>
    <w:multiLevelType w:val="hybridMultilevel"/>
    <w:tmpl w:val="D33AFBCE"/>
    <w:lvl w:ilvl="0" w:tplc="97FC3114">
      <w:start w:val="1"/>
      <w:numFmt w:val="decimal"/>
      <w:lvlText w:val="%1."/>
      <w:lvlJc w:val="left"/>
      <w:pPr>
        <w:ind w:left="720" w:hanging="360"/>
      </w:pPr>
    </w:lvl>
    <w:lvl w:ilvl="1" w:tplc="3DEABE90">
      <w:start w:val="1"/>
      <w:numFmt w:val="lowerLetter"/>
      <w:lvlText w:val="%2."/>
      <w:lvlJc w:val="left"/>
      <w:pPr>
        <w:ind w:left="1440" w:hanging="360"/>
      </w:pPr>
    </w:lvl>
    <w:lvl w:ilvl="2" w:tplc="184682A6">
      <w:start w:val="1"/>
      <w:numFmt w:val="lowerRoman"/>
      <w:lvlText w:val="%3."/>
      <w:lvlJc w:val="right"/>
      <w:pPr>
        <w:ind w:left="2160" w:hanging="180"/>
      </w:pPr>
    </w:lvl>
    <w:lvl w:ilvl="3" w:tplc="8AEE2EC4">
      <w:start w:val="1"/>
      <w:numFmt w:val="decimal"/>
      <w:lvlText w:val="%4."/>
      <w:lvlJc w:val="left"/>
      <w:pPr>
        <w:ind w:left="2880" w:hanging="360"/>
      </w:pPr>
    </w:lvl>
    <w:lvl w:ilvl="4" w:tplc="63482882">
      <w:start w:val="1"/>
      <w:numFmt w:val="lowerLetter"/>
      <w:lvlText w:val="%5."/>
      <w:lvlJc w:val="left"/>
      <w:pPr>
        <w:ind w:left="3600" w:hanging="360"/>
      </w:pPr>
    </w:lvl>
    <w:lvl w:ilvl="5" w:tplc="505E7C7A">
      <w:start w:val="1"/>
      <w:numFmt w:val="lowerRoman"/>
      <w:lvlText w:val="%6."/>
      <w:lvlJc w:val="right"/>
      <w:pPr>
        <w:ind w:left="4320" w:hanging="180"/>
      </w:pPr>
    </w:lvl>
    <w:lvl w:ilvl="6" w:tplc="B4D0466E">
      <w:start w:val="1"/>
      <w:numFmt w:val="decimal"/>
      <w:lvlText w:val="%7."/>
      <w:lvlJc w:val="left"/>
      <w:pPr>
        <w:ind w:left="5040" w:hanging="360"/>
      </w:pPr>
    </w:lvl>
    <w:lvl w:ilvl="7" w:tplc="608C4EE6">
      <w:start w:val="1"/>
      <w:numFmt w:val="lowerLetter"/>
      <w:lvlText w:val="%8."/>
      <w:lvlJc w:val="left"/>
      <w:pPr>
        <w:ind w:left="5760" w:hanging="360"/>
      </w:pPr>
    </w:lvl>
    <w:lvl w:ilvl="8" w:tplc="4EC65D04">
      <w:start w:val="1"/>
      <w:numFmt w:val="lowerRoman"/>
      <w:lvlText w:val="%9."/>
      <w:lvlJc w:val="right"/>
      <w:pPr>
        <w:ind w:left="6480" w:hanging="180"/>
      </w:pPr>
    </w:lvl>
  </w:abstractNum>
  <w:abstractNum w:abstractNumId="31" w15:restartNumberingAfterBreak="0">
    <w:nsid w:val="55DD4216"/>
    <w:multiLevelType w:val="hybridMultilevel"/>
    <w:tmpl w:val="04E2B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CC39B5"/>
    <w:multiLevelType w:val="hybridMultilevel"/>
    <w:tmpl w:val="0E400460"/>
    <w:lvl w:ilvl="0" w:tplc="1AA0D3FA">
      <w:start w:val="1"/>
      <w:numFmt w:val="bullet"/>
      <w:lvlText w:val="-"/>
      <w:lvlJc w:val="left"/>
      <w:pPr>
        <w:ind w:left="720" w:hanging="360"/>
      </w:pPr>
      <w:rPr>
        <w:rFonts w:ascii="Calibri" w:hAnsi="Calibri" w:hint="default"/>
      </w:rPr>
    </w:lvl>
    <w:lvl w:ilvl="1" w:tplc="C19CFE56">
      <w:start w:val="1"/>
      <w:numFmt w:val="bullet"/>
      <w:lvlText w:val="o"/>
      <w:lvlJc w:val="left"/>
      <w:pPr>
        <w:ind w:left="1440" w:hanging="360"/>
      </w:pPr>
      <w:rPr>
        <w:rFonts w:ascii="Courier New" w:hAnsi="Courier New" w:hint="default"/>
      </w:rPr>
    </w:lvl>
    <w:lvl w:ilvl="2" w:tplc="BD74822E">
      <w:start w:val="1"/>
      <w:numFmt w:val="bullet"/>
      <w:lvlText w:val=""/>
      <w:lvlJc w:val="left"/>
      <w:pPr>
        <w:ind w:left="2160" w:hanging="360"/>
      </w:pPr>
      <w:rPr>
        <w:rFonts w:ascii="Wingdings" w:hAnsi="Wingdings" w:hint="default"/>
      </w:rPr>
    </w:lvl>
    <w:lvl w:ilvl="3" w:tplc="898C3F1A">
      <w:start w:val="1"/>
      <w:numFmt w:val="bullet"/>
      <w:lvlText w:val=""/>
      <w:lvlJc w:val="left"/>
      <w:pPr>
        <w:ind w:left="2880" w:hanging="360"/>
      </w:pPr>
      <w:rPr>
        <w:rFonts w:ascii="Symbol" w:hAnsi="Symbol" w:hint="default"/>
      </w:rPr>
    </w:lvl>
    <w:lvl w:ilvl="4" w:tplc="54C8E4FC">
      <w:start w:val="1"/>
      <w:numFmt w:val="bullet"/>
      <w:lvlText w:val="o"/>
      <w:lvlJc w:val="left"/>
      <w:pPr>
        <w:ind w:left="3600" w:hanging="360"/>
      </w:pPr>
      <w:rPr>
        <w:rFonts w:ascii="Courier New" w:hAnsi="Courier New" w:hint="default"/>
      </w:rPr>
    </w:lvl>
    <w:lvl w:ilvl="5" w:tplc="330A5C0A">
      <w:start w:val="1"/>
      <w:numFmt w:val="bullet"/>
      <w:lvlText w:val=""/>
      <w:lvlJc w:val="left"/>
      <w:pPr>
        <w:ind w:left="4320" w:hanging="360"/>
      </w:pPr>
      <w:rPr>
        <w:rFonts w:ascii="Wingdings" w:hAnsi="Wingdings" w:hint="default"/>
      </w:rPr>
    </w:lvl>
    <w:lvl w:ilvl="6" w:tplc="7396ADEE">
      <w:start w:val="1"/>
      <w:numFmt w:val="bullet"/>
      <w:lvlText w:val=""/>
      <w:lvlJc w:val="left"/>
      <w:pPr>
        <w:ind w:left="5040" w:hanging="360"/>
      </w:pPr>
      <w:rPr>
        <w:rFonts w:ascii="Symbol" w:hAnsi="Symbol" w:hint="default"/>
      </w:rPr>
    </w:lvl>
    <w:lvl w:ilvl="7" w:tplc="F40E7966">
      <w:start w:val="1"/>
      <w:numFmt w:val="bullet"/>
      <w:lvlText w:val="o"/>
      <w:lvlJc w:val="left"/>
      <w:pPr>
        <w:ind w:left="5760" w:hanging="360"/>
      </w:pPr>
      <w:rPr>
        <w:rFonts w:ascii="Courier New" w:hAnsi="Courier New" w:hint="default"/>
      </w:rPr>
    </w:lvl>
    <w:lvl w:ilvl="8" w:tplc="E2C09C3A">
      <w:start w:val="1"/>
      <w:numFmt w:val="bullet"/>
      <w:lvlText w:val=""/>
      <w:lvlJc w:val="left"/>
      <w:pPr>
        <w:ind w:left="6480" w:hanging="360"/>
      </w:pPr>
      <w:rPr>
        <w:rFonts w:ascii="Wingdings" w:hAnsi="Wingdings" w:hint="default"/>
      </w:rPr>
    </w:lvl>
  </w:abstractNum>
  <w:abstractNum w:abstractNumId="33"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6A004361"/>
    <w:multiLevelType w:val="hybridMultilevel"/>
    <w:tmpl w:val="26ECA980"/>
    <w:lvl w:ilvl="0" w:tplc="3FDEAC2C">
      <w:start w:val="1"/>
      <w:numFmt w:val="decimal"/>
      <w:lvlText w:val="%1."/>
      <w:lvlJc w:val="left"/>
      <w:pPr>
        <w:ind w:left="720" w:hanging="360"/>
      </w:pPr>
    </w:lvl>
    <w:lvl w:ilvl="1" w:tplc="BBBEE266">
      <w:start w:val="1"/>
      <w:numFmt w:val="lowerLetter"/>
      <w:lvlText w:val="%2."/>
      <w:lvlJc w:val="left"/>
      <w:pPr>
        <w:ind w:left="1440" w:hanging="360"/>
      </w:pPr>
    </w:lvl>
    <w:lvl w:ilvl="2" w:tplc="2306DFD0">
      <w:start w:val="1"/>
      <w:numFmt w:val="lowerRoman"/>
      <w:lvlText w:val="%3."/>
      <w:lvlJc w:val="right"/>
      <w:pPr>
        <w:ind w:left="2160" w:hanging="180"/>
      </w:pPr>
    </w:lvl>
    <w:lvl w:ilvl="3" w:tplc="ACEA2250">
      <w:start w:val="1"/>
      <w:numFmt w:val="decimal"/>
      <w:lvlText w:val="%4."/>
      <w:lvlJc w:val="left"/>
      <w:pPr>
        <w:ind w:left="2880" w:hanging="360"/>
      </w:pPr>
    </w:lvl>
    <w:lvl w:ilvl="4" w:tplc="CDB6763E">
      <w:start w:val="1"/>
      <w:numFmt w:val="lowerLetter"/>
      <w:lvlText w:val="%5."/>
      <w:lvlJc w:val="left"/>
      <w:pPr>
        <w:ind w:left="3600" w:hanging="360"/>
      </w:pPr>
    </w:lvl>
    <w:lvl w:ilvl="5" w:tplc="916A0B3E">
      <w:start w:val="1"/>
      <w:numFmt w:val="lowerRoman"/>
      <w:lvlText w:val="%6."/>
      <w:lvlJc w:val="right"/>
      <w:pPr>
        <w:ind w:left="4320" w:hanging="180"/>
      </w:pPr>
    </w:lvl>
    <w:lvl w:ilvl="6" w:tplc="90F2377C">
      <w:start w:val="1"/>
      <w:numFmt w:val="decimal"/>
      <w:lvlText w:val="%7."/>
      <w:lvlJc w:val="left"/>
      <w:pPr>
        <w:ind w:left="5040" w:hanging="360"/>
      </w:pPr>
    </w:lvl>
    <w:lvl w:ilvl="7" w:tplc="D8D62346">
      <w:start w:val="1"/>
      <w:numFmt w:val="lowerLetter"/>
      <w:lvlText w:val="%8."/>
      <w:lvlJc w:val="left"/>
      <w:pPr>
        <w:ind w:left="5760" w:hanging="360"/>
      </w:pPr>
    </w:lvl>
    <w:lvl w:ilvl="8" w:tplc="77988AEE">
      <w:start w:val="1"/>
      <w:numFmt w:val="lowerRoman"/>
      <w:lvlText w:val="%9."/>
      <w:lvlJc w:val="right"/>
      <w:pPr>
        <w:ind w:left="6480" w:hanging="180"/>
      </w:pPr>
    </w:lvl>
  </w:abstractNum>
  <w:abstractNum w:abstractNumId="36" w15:restartNumberingAfterBreak="0">
    <w:nsid w:val="6C0D6FB4"/>
    <w:multiLevelType w:val="hybridMultilevel"/>
    <w:tmpl w:val="9D2AE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FF5502D"/>
    <w:multiLevelType w:val="hybridMultilevel"/>
    <w:tmpl w:val="EFDEA3AA"/>
    <w:lvl w:ilvl="0" w:tplc="3D66BCEA">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A111FC"/>
    <w:multiLevelType w:val="hybridMultilevel"/>
    <w:tmpl w:val="288254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5225AE"/>
    <w:multiLevelType w:val="multilevel"/>
    <w:tmpl w:val="A24E372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1"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47167D3"/>
    <w:multiLevelType w:val="hybridMultilevel"/>
    <w:tmpl w:val="0F547560"/>
    <w:lvl w:ilvl="0" w:tplc="7346BFFA">
      <w:start w:val="1"/>
      <w:numFmt w:val="low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B102CC"/>
    <w:multiLevelType w:val="hybridMultilevel"/>
    <w:tmpl w:val="0DD88B24"/>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4A40A6"/>
    <w:multiLevelType w:val="multilevel"/>
    <w:tmpl w:val="75B404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B356B19"/>
    <w:multiLevelType w:val="hybridMultilevel"/>
    <w:tmpl w:val="0C6CF2B0"/>
    <w:lvl w:ilvl="0" w:tplc="240A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4B3C9A"/>
    <w:multiLevelType w:val="hybridMultilevel"/>
    <w:tmpl w:val="666241FC"/>
    <w:lvl w:ilvl="0" w:tplc="CB0E87D8">
      <w:start w:val="1"/>
      <w:numFmt w:val="decimal"/>
      <w:lvlText w:val="%1."/>
      <w:lvlJc w:val="left"/>
      <w:pPr>
        <w:ind w:left="720" w:hanging="360"/>
      </w:pPr>
    </w:lvl>
    <w:lvl w:ilvl="1" w:tplc="D1649F62">
      <w:start w:val="1"/>
      <w:numFmt w:val="lowerLetter"/>
      <w:lvlText w:val="%2."/>
      <w:lvlJc w:val="left"/>
      <w:pPr>
        <w:ind w:left="1440" w:hanging="360"/>
      </w:pPr>
    </w:lvl>
    <w:lvl w:ilvl="2" w:tplc="208E52A6">
      <w:start w:val="1"/>
      <w:numFmt w:val="lowerRoman"/>
      <w:lvlText w:val="%3."/>
      <w:lvlJc w:val="right"/>
      <w:pPr>
        <w:ind w:left="2160" w:hanging="180"/>
      </w:pPr>
    </w:lvl>
    <w:lvl w:ilvl="3" w:tplc="3AB82298">
      <w:start w:val="1"/>
      <w:numFmt w:val="decimal"/>
      <w:lvlText w:val="%4."/>
      <w:lvlJc w:val="left"/>
      <w:pPr>
        <w:ind w:left="2880" w:hanging="360"/>
      </w:pPr>
    </w:lvl>
    <w:lvl w:ilvl="4" w:tplc="7D4EB1A6">
      <w:start w:val="1"/>
      <w:numFmt w:val="lowerLetter"/>
      <w:lvlText w:val="%5."/>
      <w:lvlJc w:val="left"/>
      <w:pPr>
        <w:ind w:left="3600" w:hanging="360"/>
      </w:pPr>
    </w:lvl>
    <w:lvl w:ilvl="5" w:tplc="CC100FDC">
      <w:start w:val="1"/>
      <w:numFmt w:val="lowerRoman"/>
      <w:lvlText w:val="%6."/>
      <w:lvlJc w:val="right"/>
      <w:pPr>
        <w:ind w:left="4320" w:hanging="180"/>
      </w:pPr>
    </w:lvl>
    <w:lvl w:ilvl="6" w:tplc="D6D06C44">
      <w:start w:val="1"/>
      <w:numFmt w:val="decimal"/>
      <w:lvlText w:val="%7."/>
      <w:lvlJc w:val="left"/>
      <w:pPr>
        <w:ind w:left="5040" w:hanging="360"/>
      </w:pPr>
    </w:lvl>
    <w:lvl w:ilvl="7" w:tplc="D5940EA2">
      <w:start w:val="1"/>
      <w:numFmt w:val="lowerLetter"/>
      <w:lvlText w:val="%8."/>
      <w:lvlJc w:val="left"/>
      <w:pPr>
        <w:ind w:left="5760" w:hanging="360"/>
      </w:pPr>
    </w:lvl>
    <w:lvl w:ilvl="8" w:tplc="C9682A4E">
      <w:start w:val="1"/>
      <w:numFmt w:val="lowerRoman"/>
      <w:lvlText w:val="%9."/>
      <w:lvlJc w:val="right"/>
      <w:pPr>
        <w:ind w:left="6480" w:hanging="180"/>
      </w:pPr>
    </w:lvl>
  </w:abstractNum>
  <w:num w:numId="1">
    <w:abstractNumId w:val="2"/>
  </w:num>
  <w:num w:numId="2">
    <w:abstractNumId w:val="16"/>
  </w:num>
  <w:num w:numId="3">
    <w:abstractNumId w:val="10"/>
  </w:num>
  <w:num w:numId="4">
    <w:abstractNumId w:val="6"/>
  </w:num>
  <w:num w:numId="5">
    <w:abstractNumId w:val="30"/>
  </w:num>
  <w:num w:numId="6">
    <w:abstractNumId w:val="32"/>
  </w:num>
  <w:num w:numId="7">
    <w:abstractNumId w:val="47"/>
  </w:num>
  <w:num w:numId="8">
    <w:abstractNumId w:val="20"/>
  </w:num>
  <w:num w:numId="9">
    <w:abstractNumId w:val="35"/>
  </w:num>
  <w:num w:numId="10">
    <w:abstractNumId w:val="12"/>
  </w:num>
  <w:num w:numId="11">
    <w:abstractNumId w:val="1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4"/>
  </w:num>
  <w:num w:numId="15">
    <w:abstractNumId w:val="44"/>
  </w:num>
  <w:num w:numId="16">
    <w:abstractNumId w:val="42"/>
  </w:num>
  <w:num w:numId="17">
    <w:abstractNumId w:val="34"/>
  </w:num>
  <w:num w:numId="18">
    <w:abstractNumId w:val="18"/>
  </w:num>
  <w:num w:numId="19">
    <w:abstractNumId w:val="28"/>
  </w:num>
  <w:num w:numId="20">
    <w:abstractNumId w:val="41"/>
  </w:num>
  <w:num w:numId="21">
    <w:abstractNumId w:val="21"/>
  </w:num>
  <w:num w:numId="22">
    <w:abstractNumId w:val="25"/>
  </w:num>
  <w:num w:numId="23">
    <w:abstractNumId w:val="1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3"/>
  </w:num>
  <w:num w:numId="27">
    <w:abstractNumId w:val="7"/>
  </w:num>
  <w:num w:numId="28">
    <w:abstractNumId w:val="37"/>
  </w:num>
  <w:num w:numId="29">
    <w:abstractNumId w:val="4"/>
  </w:num>
  <w:num w:numId="30">
    <w:abstractNumId w:val="17"/>
  </w:num>
  <w:num w:numId="31">
    <w:abstractNumId w:val="0"/>
  </w:num>
  <w:num w:numId="32">
    <w:abstractNumId w:val="9"/>
  </w:num>
  <w:num w:numId="33">
    <w:abstractNumId w:val="45"/>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6"/>
  </w:num>
  <w:num w:numId="37">
    <w:abstractNumId w:val="5"/>
  </w:num>
  <w:num w:numId="38">
    <w:abstractNumId w:val="38"/>
  </w:num>
  <w:num w:numId="39">
    <w:abstractNumId w:val="43"/>
  </w:num>
  <w:num w:numId="40">
    <w:abstractNumId w:val="36"/>
  </w:num>
  <w:num w:numId="41">
    <w:abstractNumId w:val="8"/>
  </w:num>
  <w:num w:numId="42">
    <w:abstractNumId w:val="29"/>
  </w:num>
  <w:num w:numId="43">
    <w:abstractNumId w:val="31"/>
  </w:num>
  <w:num w:numId="44">
    <w:abstractNumId w:val="3"/>
  </w:num>
  <w:num w:numId="45">
    <w:abstractNumId w:val="14"/>
  </w:num>
  <w:num w:numId="46">
    <w:abstractNumId w:val="39"/>
  </w:num>
  <w:num w:numId="47">
    <w:abstractNumId w:val="27"/>
  </w:num>
  <w:num w:numId="48">
    <w:abstractNumId w:val="11"/>
  </w:num>
  <w:num w:numId="49">
    <w:abstractNumId w:val="23"/>
  </w:num>
  <w:num w:numId="50">
    <w:abstractNumId w:val="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mailMerge>
    <w:mainDocumentType w:val="mailingLabels"/>
    <w:dataType w:val="textFile"/>
    <w:activeRecord w:val="-1"/>
  </w:mailMerge>
  <w:documentProtection w:edit="readOnly" w:enforcement="0"/>
  <w:defaultTabStop w:val="708"/>
  <w:hyphenationZone w:val="425"/>
  <w:doNotHyphenateCaps/>
  <w:characterSpacingControl w:val="doNotCompress"/>
  <w:doNotValidateAgainstSchema/>
  <w:doNotDemarcateInvalidXml/>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3196"/>
    <w:rsid w:val="00003561"/>
    <w:rsid w:val="000038F3"/>
    <w:rsid w:val="00003917"/>
    <w:rsid w:val="000039EF"/>
    <w:rsid w:val="000045BA"/>
    <w:rsid w:val="000047F9"/>
    <w:rsid w:val="000051F9"/>
    <w:rsid w:val="00005330"/>
    <w:rsid w:val="00005ACC"/>
    <w:rsid w:val="000067E6"/>
    <w:rsid w:val="00012C39"/>
    <w:rsid w:val="000146ED"/>
    <w:rsid w:val="00014ED6"/>
    <w:rsid w:val="000157E1"/>
    <w:rsid w:val="0001793D"/>
    <w:rsid w:val="00020365"/>
    <w:rsid w:val="00022380"/>
    <w:rsid w:val="00022899"/>
    <w:rsid w:val="000228B8"/>
    <w:rsid w:val="000231B6"/>
    <w:rsid w:val="00025225"/>
    <w:rsid w:val="00026328"/>
    <w:rsid w:val="00026376"/>
    <w:rsid w:val="00031796"/>
    <w:rsid w:val="00031914"/>
    <w:rsid w:val="00031EF3"/>
    <w:rsid w:val="00032AF9"/>
    <w:rsid w:val="000352EA"/>
    <w:rsid w:val="00035A68"/>
    <w:rsid w:val="00035E2B"/>
    <w:rsid w:val="00036E63"/>
    <w:rsid w:val="00037011"/>
    <w:rsid w:val="00037647"/>
    <w:rsid w:val="00041977"/>
    <w:rsid w:val="00041EE3"/>
    <w:rsid w:val="0004264A"/>
    <w:rsid w:val="00042FF8"/>
    <w:rsid w:val="000438A1"/>
    <w:rsid w:val="00043A68"/>
    <w:rsid w:val="00043B99"/>
    <w:rsid w:val="00044C38"/>
    <w:rsid w:val="00045352"/>
    <w:rsid w:val="000455E3"/>
    <w:rsid w:val="0004696E"/>
    <w:rsid w:val="00047300"/>
    <w:rsid w:val="00047F12"/>
    <w:rsid w:val="000506A0"/>
    <w:rsid w:val="00051489"/>
    <w:rsid w:val="000515E9"/>
    <w:rsid w:val="000537A1"/>
    <w:rsid w:val="0005449F"/>
    <w:rsid w:val="00055033"/>
    <w:rsid w:val="000550E4"/>
    <w:rsid w:val="00055391"/>
    <w:rsid w:val="00055AE0"/>
    <w:rsid w:val="00055DA9"/>
    <w:rsid w:val="000560DC"/>
    <w:rsid w:val="000569A2"/>
    <w:rsid w:val="00056C80"/>
    <w:rsid w:val="00057CAA"/>
    <w:rsid w:val="000623E1"/>
    <w:rsid w:val="00062D04"/>
    <w:rsid w:val="00062DC4"/>
    <w:rsid w:val="00063E68"/>
    <w:rsid w:val="00064058"/>
    <w:rsid w:val="00065B52"/>
    <w:rsid w:val="00066991"/>
    <w:rsid w:val="000709DD"/>
    <w:rsid w:val="0007162E"/>
    <w:rsid w:val="00071829"/>
    <w:rsid w:val="000726C4"/>
    <w:rsid w:val="000734AF"/>
    <w:rsid w:val="00073D15"/>
    <w:rsid w:val="00073F87"/>
    <w:rsid w:val="00074224"/>
    <w:rsid w:val="00074640"/>
    <w:rsid w:val="000752BB"/>
    <w:rsid w:val="00075936"/>
    <w:rsid w:val="000774E5"/>
    <w:rsid w:val="000777EA"/>
    <w:rsid w:val="0008057B"/>
    <w:rsid w:val="00080820"/>
    <w:rsid w:val="00080987"/>
    <w:rsid w:val="00080E89"/>
    <w:rsid w:val="00082FAB"/>
    <w:rsid w:val="000837DA"/>
    <w:rsid w:val="000850BF"/>
    <w:rsid w:val="00085643"/>
    <w:rsid w:val="00085D89"/>
    <w:rsid w:val="00086417"/>
    <w:rsid w:val="0008668D"/>
    <w:rsid w:val="000877D1"/>
    <w:rsid w:val="00091049"/>
    <w:rsid w:val="000911ED"/>
    <w:rsid w:val="00091EBC"/>
    <w:rsid w:val="000922C0"/>
    <w:rsid w:val="00093212"/>
    <w:rsid w:val="000932E2"/>
    <w:rsid w:val="0009351F"/>
    <w:rsid w:val="00095817"/>
    <w:rsid w:val="00095F6E"/>
    <w:rsid w:val="00096BF9"/>
    <w:rsid w:val="00096D3A"/>
    <w:rsid w:val="00096F2D"/>
    <w:rsid w:val="000A046E"/>
    <w:rsid w:val="000A0748"/>
    <w:rsid w:val="000A0CAE"/>
    <w:rsid w:val="000A0D7D"/>
    <w:rsid w:val="000A1FF3"/>
    <w:rsid w:val="000A22E5"/>
    <w:rsid w:val="000A2E60"/>
    <w:rsid w:val="000A351F"/>
    <w:rsid w:val="000A360A"/>
    <w:rsid w:val="000A53FA"/>
    <w:rsid w:val="000A5EC9"/>
    <w:rsid w:val="000A692C"/>
    <w:rsid w:val="000A6BF5"/>
    <w:rsid w:val="000A7447"/>
    <w:rsid w:val="000A75A2"/>
    <w:rsid w:val="000A76EC"/>
    <w:rsid w:val="000A779D"/>
    <w:rsid w:val="000A7B0D"/>
    <w:rsid w:val="000B032E"/>
    <w:rsid w:val="000B1D3C"/>
    <w:rsid w:val="000B2359"/>
    <w:rsid w:val="000B2F72"/>
    <w:rsid w:val="000B30FE"/>
    <w:rsid w:val="000B5E79"/>
    <w:rsid w:val="000B5ED0"/>
    <w:rsid w:val="000B6857"/>
    <w:rsid w:val="000B766A"/>
    <w:rsid w:val="000B7B5F"/>
    <w:rsid w:val="000C0FA7"/>
    <w:rsid w:val="000C0FB2"/>
    <w:rsid w:val="000C1665"/>
    <w:rsid w:val="000C237B"/>
    <w:rsid w:val="000C2471"/>
    <w:rsid w:val="000C285D"/>
    <w:rsid w:val="000C4693"/>
    <w:rsid w:val="000C5946"/>
    <w:rsid w:val="000C66DC"/>
    <w:rsid w:val="000C741E"/>
    <w:rsid w:val="000C7445"/>
    <w:rsid w:val="000C74C3"/>
    <w:rsid w:val="000D0BB7"/>
    <w:rsid w:val="000D1444"/>
    <w:rsid w:val="000D25E0"/>
    <w:rsid w:val="000D29B1"/>
    <w:rsid w:val="000D34A0"/>
    <w:rsid w:val="000D400B"/>
    <w:rsid w:val="000D4384"/>
    <w:rsid w:val="000D48D5"/>
    <w:rsid w:val="000D5653"/>
    <w:rsid w:val="000D5734"/>
    <w:rsid w:val="000D5F0B"/>
    <w:rsid w:val="000D61D2"/>
    <w:rsid w:val="000D68E9"/>
    <w:rsid w:val="000D6C64"/>
    <w:rsid w:val="000D7AB0"/>
    <w:rsid w:val="000D7E3D"/>
    <w:rsid w:val="000E022A"/>
    <w:rsid w:val="000E0528"/>
    <w:rsid w:val="000E144E"/>
    <w:rsid w:val="000E2158"/>
    <w:rsid w:val="000E24F1"/>
    <w:rsid w:val="000E2D95"/>
    <w:rsid w:val="000E344F"/>
    <w:rsid w:val="000E3924"/>
    <w:rsid w:val="000E3C43"/>
    <w:rsid w:val="000E65C1"/>
    <w:rsid w:val="000E67C3"/>
    <w:rsid w:val="000F0C3B"/>
    <w:rsid w:val="000F11B2"/>
    <w:rsid w:val="000F139E"/>
    <w:rsid w:val="000F1C3C"/>
    <w:rsid w:val="000F2236"/>
    <w:rsid w:val="000F3C17"/>
    <w:rsid w:val="000F4145"/>
    <w:rsid w:val="000F4349"/>
    <w:rsid w:val="000F4484"/>
    <w:rsid w:val="000F4A98"/>
    <w:rsid w:val="000F529F"/>
    <w:rsid w:val="000F55EA"/>
    <w:rsid w:val="000F748B"/>
    <w:rsid w:val="000F7F0C"/>
    <w:rsid w:val="00100E43"/>
    <w:rsid w:val="00101D7F"/>
    <w:rsid w:val="0010326D"/>
    <w:rsid w:val="001037B4"/>
    <w:rsid w:val="00103E0C"/>
    <w:rsid w:val="00103FCF"/>
    <w:rsid w:val="00104558"/>
    <w:rsid w:val="00104EC6"/>
    <w:rsid w:val="00105D8B"/>
    <w:rsid w:val="00105DF2"/>
    <w:rsid w:val="001061D6"/>
    <w:rsid w:val="00110087"/>
    <w:rsid w:val="00110C17"/>
    <w:rsid w:val="00111F27"/>
    <w:rsid w:val="0011263A"/>
    <w:rsid w:val="0011286D"/>
    <w:rsid w:val="00113973"/>
    <w:rsid w:val="001149DD"/>
    <w:rsid w:val="001152FF"/>
    <w:rsid w:val="00115CF4"/>
    <w:rsid w:val="001163E2"/>
    <w:rsid w:val="00116441"/>
    <w:rsid w:val="00117089"/>
    <w:rsid w:val="001201F4"/>
    <w:rsid w:val="001217BE"/>
    <w:rsid w:val="00122D79"/>
    <w:rsid w:val="00123759"/>
    <w:rsid w:val="001262E5"/>
    <w:rsid w:val="00127BE5"/>
    <w:rsid w:val="001308EE"/>
    <w:rsid w:val="00130F9C"/>
    <w:rsid w:val="0013199F"/>
    <w:rsid w:val="00133143"/>
    <w:rsid w:val="00133E86"/>
    <w:rsid w:val="0013472A"/>
    <w:rsid w:val="00137F98"/>
    <w:rsid w:val="00140037"/>
    <w:rsid w:val="00140361"/>
    <w:rsid w:val="00140A08"/>
    <w:rsid w:val="00140BF2"/>
    <w:rsid w:val="00140E4A"/>
    <w:rsid w:val="00141AA2"/>
    <w:rsid w:val="00141D03"/>
    <w:rsid w:val="00143110"/>
    <w:rsid w:val="00143C81"/>
    <w:rsid w:val="00144F28"/>
    <w:rsid w:val="0014580D"/>
    <w:rsid w:val="00145E9F"/>
    <w:rsid w:val="00146444"/>
    <w:rsid w:val="0014661B"/>
    <w:rsid w:val="0014734E"/>
    <w:rsid w:val="00147922"/>
    <w:rsid w:val="00147B2B"/>
    <w:rsid w:val="00150371"/>
    <w:rsid w:val="00150550"/>
    <w:rsid w:val="00150809"/>
    <w:rsid w:val="00150B96"/>
    <w:rsid w:val="00150E3B"/>
    <w:rsid w:val="00151459"/>
    <w:rsid w:val="001526C4"/>
    <w:rsid w:val="0015304B"/>
    <w:rsid w:val="001533E7"/>
    <w:rsid w:val="00153867"/>
    <w:rsid w:val="00153C65"/>
    <w:rsid w:val="00153FE3"/>
    <w:rsid w:val="00154744"/>
    <w:rsid w:val="00154971"/>
    <w:rsid w:val="00154980"/>
    <w:rsid w:val="001551D5"/>
    <w:rsid w:val="00155615"/>
    <w:rsid w:val="0015564F"/>
    <w:rsid w:val="00155787"/>
    <w:rsid w:val="00155A7B"/>
    <w:rsid w:val="00157287"/>
    <w:rsid w:val="0015755F"/>
    <w:rsid w:val="00157B1C"/>
    <w:rsid w:val="00160789"/>
    <w:rsid w:val="00162830"/>
    <w:rsid w:val="00163587"/>
    <w:rsid w:val="0016394D"/>
    <w:rsid w:val="00163AD6"/>
    <w:rsid w:val="00166189"/>
    <w:rsid w:val="001662EF"/>
    <w:rsid w:val="00166380"/>
    <w:rsid w:val="00167C14"/>
    <w:rsid w:val="00170166"/>
    <w:rsid w:val="0017021B"/>
    <w:rsid w:val="00170697"/>
    <w:rsid w:val="001717F1"/>
    <w:rsid w:val="00171CBE"/>
    <w:rsid w:val="00172430"/>
    <w:rsid w:val="00172D0F"/>
    <w:rsid w:val="0017335D"/>
    <w:rsid w:val="0017389B"/>
    <w:rsid w:val="00173BD4"/>
    <w:rsid w:val="00174713"/>
    <w:rsid w:val="00176983"/>
    <w:rsid w:val="00177477"/>
    <w:rsid w:val="00177B37"/>
    <w:rsid w:val="00177EB9"/>
    <w:rsid w:val="001808AC"/>
    <w:rsid w:val="00180A11"/>
    <w:rsid w:val="00182316"/>
    <w:rsid w:val="0018289D"/>
    <w:rsid w:val="00183588"/>
    <w:rsid w:val="00183FA5"/>
    <w:rsid w:val="00185C78"/>
    <w:rsid w:val="00186103"/>
    <w:rsid w:val="001876E3"/>
    <w:rsid w:val="00187A7B"/>
    <w:rsid w:val="00187C8D"/>
    <w:rsid w:val="0018D20D"/>
    <w:rsid w:val="00190919"/>
    <w:rsid w:val="00191809"/>
    <w:rsid w:val="00191AC6"/>
    <w:rsid w:val="001932BC"/>
    <w:rsid w:val="00193531"/>
    <w:rsid w:val="001944E2"/>
    <w:rsid w:val="00194D67"/>
    <w:rsid w:val="00195BCB"/>
    <w:rsid w:val="001968EB"/>
    <w:rsid w:val="00196E05"/>
    <w:rsid w:val="0019747E"/>
    <w:rsid w:val="001A0B69"/>
    <w:rsid w:val="001A0E87"/>
    <w:rsid w:val="001A0F25"/>
    <w:rsid w:val="001A1E89"/>
    <w:rsid w:val="001A27E3"/>
    <w:rsid w:val="001A406F"/>
    <w:rsid w:val="001A4989"/>
    <w:rsid w:val="001A53E7"/>
    <w:rsid w:val="001A5F3F"/>
    <w:rsid w:val="001A6191"/>
    <w:rsid w:val="001A63A7"/>
    <w:rsid w:val="001A6EEB"/>
    <w:rsid w:val="001A7243"/>
    <w:rsid w:val="001A7FC8"/>
    <w:rsid w:val="001B0B9B"/>
    <w:rsid w:val="001B1845"/>
    <w:rsid w:val="001B20CB"/>
    <w:rsid w:val="001B282A"/>
    <w:rsid w:val="001B289D"/>
    <w:rsid w:val="001B3436"/>
    <w:rsid w:val="001B430E"/>
    <w:rsid w:val="001B6247"/>
    <w:rsid w:val="001B672E"/>
    <w:rsid w:val="001B6D11"/>
    <w:rsid w:val="001C0873"/>
    <w:rsid w:val="001C0BC3"/>
    <w:rsid w:val="001C13B0"/>
    <w:rsid w:val="001C1F2B"/>
    <w:rsid w:val="001C2713"/>
    <w:rsid w:val="001C338D"/>
    <w:rsid w:val="001C3F0D"/>
    <w:rsid w:val="001C4B84"/>
    <w:rsid w:val="001C4C10"/>
    <w:rsid w:val="001C5130"/>
    <w:rsid w:val="001C5EA6"/>
    <w:rsid w:val="001C606C"/>
    <w:rsid w:val="001C6602"/>
    <w:rsid w:val="001C67D0"/>
    <w:rsid w:val="001C685B"/>
    <w:rsid w:val="001C7464"/>
    <w:rsid w:val="001D03B5"/>
    <w:rsid w:val="001D16C0"/>
    <w:rsid w:val="001D2125"/>
    <w:rsid w:val="001D2925"/>
    <w:rsid w:val="001D36A0"/>
    <w:rsid w:val="001D3911"/>
    <w:rsid w:val="001D39F2"/>
    <w:rsid w:val="001D6733"/>
    <w:rsid w:val="001D6A0B"/>
    <w:rsid w:val="001E0ABB"/>
    <w:rsid w:val="001E101F"/>
    <w:rsid w:val="001E1850"/>
    <w:rsid w:val="001E1A2C"/>
    <w:rsid w:val="001E4865"/>
    <w:rsid w:val="001E48A9"/>
    <w:rsid w:val="001E4942"/>
    <w:rsid w:val="001E4DE2"/>
    <w:rsid w:val="001E5095"/>
    <w:rsid w:val="001E661A"/>
    <w:rsid w:val="001E741D"/>
    <w:rsid w:val="001F004D"/>
    <w:rsid w:val="001F0D75"/>
    <w:rsid w:val="001F242E"/>
    <w:rsid w:val="001F36B4"/>
    <w:rsid w:val="001F3CC8"/>
    <w:rsid w:val="001F3F0E"/>
    <w:rsid w:val="001F5CCE"/>
    <w:rsid w:val="001F7BCC"/>
    <w:rsid w:val="0020095A"/>
    <w:rsid w:val="00201944"/>
    <w:rsid w:val="0020211C"/>
    <w:rsid w:val="0020253D"/>
    <w:rsid w:val="0020321E"/>
    <w:rsid w:val="002037C0"/>
    <w:rsid w:val="00204ADE"/>
    <w:rsid w:val="00205178"/>
    <w:rsid w:val="0020556C"/>
    <w:rsid w:val="002079EC"/>
    <w:rsid w:val="002079EE"/>
    <w:rsid w:val="0021072E"/>
    <w:rsid w:val="00210EDD"/>
    <w:rsid w:val="002125D0"/>
    <w:rsid w:val="00212CC5"/>
    <w:rsid w:val="0021433F"/>
    <w:rsid w:val="00214F7E"/>
    <w:rsid w:val="0021520E"/>
    <w:rsid w:val="002156DB"/>
    <w:rsid w:val="002162CB"/>
    <w:rsid w:val="00216C58"/>
    <w:rsid w:val="002201AB"/>
    <w:rsid w:val="00220F76"/>
    <w:rsid w:val="0022144C"/>
    <w:rsid w:val="00221DA1"/>
    <w:rsid w:val="00221EBF"/>
    <w:rsid w:val="00222129"/>
    <w:rsid w:val="0022264A"/>
    <w:rsid w:val="00222791"/>
    <w:rsid w:val="0022428E"/>
    <w:rsid w:val="00225147"/>
    <w:rsid w:val="002251B7"/>
    <w:rsid w:val="00225931"/>
    <w:rsid w:val="00226062"/>
    <w:rsid w:val="00226408"/>
    <w:rsid w:val="00227C00"/>
    <w:rsid w:val="002311D3"/>
    <w:rsid w:val="002312A0"/>
    <w:rsid w:val="0023185C"/>
    <w:rsid w:val="00232773"/>
    <w:rsid w:val="002327AB"/>
    <w:rsid w:val="002335D5"/>
    <w:rsid w:val="00233B92"/>
    <w:rsid w:val="002349C4"/>
    <w:rsid w:val="0023531D"/>
    <w:rsid w:val="002364E6"/>
    <w:rsid w:val="002366CB"/>
    <w:rsid w:val="00237716"/>
    <w:rsid w:val="00240358"/>
    <w:rsid w:val="002411CF"/>
    <w:rsid w:val="00241976"/>
    <w:rsid w:val="0024330A"/>
    <w:rsid w:val="0024331A"/>
    <w:rsid w:val="00244619"/>
    <w:rsid w:val="00244910"/>
    <w:rsid w:val="00245866"/>
    <w:rsid w:val="002462D2"/>
    <w:rsid w:val="00247DF9"/>
    <w:rsid w:val="002531AE"/>
    <w:rsid w:val="00253304"/>
    <w:rsid w:val="00254FF5"/>
    <w:rsid w:val="002550C7"/>
    <w:rsid w:val="002558FF"/>
    <w:rsid w:val="00255981"/>
    <w:rsid w:val="002578D1"/>
    <w:rsid w:val="002579FC"/>
    <w:rsid w:val="002602C1"/>
    <w:rsid w:val="002604F0"/>
    <w:rsid w:val="002608C0"/>
    <w:rsid w:val="00261A45"/>
    <w:rsid w:val="00262322"/>
    <w:rsid w:val="00263772"/>
    <w:rsid w:val="002637A6"/>
    <w:rsid w:val="002637E6"/>
    <w:rsid w:val="00263963"/>
    <w:rsid w:val="00264390"/>
    <w:rsid w:val="00266B24"/>
    <w:rsid w:val="00267586"/>
    <w:rsid w:val="00267F3A"/>
    <w:rsid w:val="00270FB4"/>
    <w:rsid w:val="002747D6"/>
    <w:rsid w:val="00274A78"/>
    <w:rsid w:val="00274B03"/>
    <w:rsid w:val="00275665"/>
    <w:rsid w:val="00275C8C"/>
    <w:rsid w:val="002763C5"/>
    <w:rsid w:val="00276731"/>
    <w:rsid w:val="00277C7C"/>
    <w:rsid w:val="00280D8F"/>
    <w:rsid w:val="00280E24"/>
    <w:rsid w:val="00281C2B"/>
    <w:rsid w:val="00281DBA"/>
    <w:rsid w:val="002829B0"/>
    <w:rsid w:val="00282CF4"/>
    <w:rsid w:val="00284E04"/>
    <w:rsid w:val="00285936"/>
    <w:rsid w:val="0028617E"/>
    <w:rsid w:val="00287CA1"/>
    <w:rsid w:val="00290929"/>
    <w:rsid w:val="00291100"/>
    <w:rsid w:val="0029207F"/>
    <w:rsid w:val="00292F39"/>
    <w:rsid w:val="00296D4A"/>
    <w:rsid w:val="0029791C"/>
    <w:rsid w:val="002A193C"/>
    <w:rsid w:val="002A1ED5"/>
    <w:rsid w:val="002A1FFD"/>
    <w:rsid w:val="002A2151"/>
    <w:rsid w:val="002A21A6"/>
    <w:rsid w:val="002A250D"/>
    <w:rsid w:val="002A307A"/>
    <w:rsid w:val="002A3269"/>
    <w:rsid w:val="002A32D1"/>
    <w:rsid w:val="002A3B91"/>
    <w:rsid w:val="002A460C"/>
    <w:rsid w:val="002A4D4B"/>
    <w:rsid w:val="002A4F33"/>
    <w:rsid w:val="002A623E"/>
    <w:rsid w:val="002A6351"/>
    <w:rsid w:val="002A63DB"/>
    <w:rsid w:val="002A6C21"/>
    <w:rsid w:val="002B16B2"/>
    <w:rsid w:val="002B2E03"/>
    <w:rsid w:val="002B658B"/>
    <w:rsid w:val="002B672F"/>
    <w:rsid w:val="002B7ACC"/>
    <w:rsid w:val="002B7EC5"/>
    <w:rsid w:val="002C0653"/>
    <w:rsid w:val="002C1F15"/>
    <w:rsid w:val="002C302B"/>
    <w:rsid w:val="002C34D7"/>
    <w:rsid w:val="002C3BB4"/>
    <w:rsid w:val="002C47A4"/>
    <w:rsid w:val="002C61EF"/>
    <w:rsid w:val="002C7044"/>
    <w:rsid w:val="002C7E66"/>
    <w:rsid w:val="002D1497"/>
    <w:rsid w:val="002D14BE"/>
    <w:rsid w:val="002D1B78"/>
    <w:rsid w:val="002D1FAD"/>
    <w:rsid w:val="002D3170"/>
    <w:rsid w:val="002D44FE"/>
    <w:rsid w:val="002D4FBD"/>
    <w:rsid w:val="002D5126"/>
    <w:rsid w:val="002D5962"/>
    <w:rsid w:val="002D6D4E"/>
    <w:rsid w:val="002D7007"/>
    <w:rsid w:val="002D703E"/>
    <w:rsid w:val="002E010D"/>
    <w:rsid w:val="002E4BBD"/>
    <w:rsid w:val="002E7712"/>
    <w:rsid w:val="002E7933"/>
    <w:rsid w:val="002E7C51"/>
    <w:rsid w:val="002F0757"/>
    <w:rsid w:val="002F083B"/>
    <w:rsid w:val="002F1F43"/>
    <w:rsid w:val="002F330D"/>
    <w:rsid w:val="002F4955"/>
    <w:rsid w:val="002F49F4"/>
    <w:rsid w:val="002F7129"/>
    <w:rsid w:val="002F78C4"/>
    <w:rsid w:val="002F7AEC"/>
    <w:rsid w:val="002F7BB5"/>
    <w:rsid w:val="002F7CB2"/>
    <w:rsid w:val="002F7F63"/>
    <w:rsid w:val="00300734"/>
    <w:rsid w:val="00300915"/>
    <w:rsid w:val="0030205B"/>
    <w:rsid w:val="003023F4"/>
    <w:rsid w:val="00302A3D"/>
    <w:rsid w:val="00302E3A"/>
    <w:rsid w:val="0030481C"/>
    <w:rsid w:val="00305921"/>
    <w:rsid w:val="00305A6F"/>
    <w:rsid w:val="003073BC"/>
    <w:rsid w:val="00307940"/>
    <w:rsid w:val="00310BB2"/>
    <w:rsid w:val="00311487"/>
    <w:rsid w:val="003116DD"/>
    <w:rsid w:val="00312CC0"/>
    <w:rsid w:val="00313217"/>
    <w:rsid w:val="00314F8A"/>
    <w:rsid w:val="003156BF"/>
    <w:rsid w:val="00315A25"/>
    <w:rsid w:val="00315B36"/>
    <w:rsid w:val="003160CC"/>
    <w:rsid w:val="00316775"/>
    <w:rsid w:val="0031689C"/>
    <w:rsid w:val="00316BC0"/>
    <w:rsid w:val="00317A35"/>
    <w:rsid w:val="00317A86"/>
    <w:rsid w:val="0031F08F"/>
    <w:rsid w:val="00320929"/>
    <w:rsid w:val="00321A53"/>
    <w:rsid w:val="00321BBC"/>
    <w:rsid w:val="003233FB"/>
    <w:rsid w:val="003234EC"/>
    <w:rsid w:val="00324771"/>
    <w:rsid w:val="003248E5"/>
    <w:rsid w:val="00326D19"/>
    <w:rsid w:val="003279E0"/>
    <w:rsid w:val="003306DF"/>
    <w:rsid w:val="00331491"/>
    <w:rsid w:val="0033289D"/>
    <w:rsid w:val="00333135"/>
    <w:rsid w:val="00333173"/>
    <w:rsid w:val="003342D0"/>
    <w:rsid w:val="003349CD"/>
    <w:rsid w:val="00335EA3"/>
    <w:rsid w:val="0033617A"/>
    <w:rsid w:val="00340529"/>
    <w:rsid w:val="00340805"/>
    <w:rsid w:val="00340BAA"/>
    <w:rsid w:val="003411C0"/>
    <w:rsid w:val="00342826"/>
    <w:rsid w:val="0034312A"/>
    <w:rsid w:val="0034339B"/>
    <w:rsid w:val="00343B33"/>
    <w:rsid w:val="00343B50"/>
    <w:rsid w:val="00343F71"/>
    <w:rsid w:val="00344307"/>
    <w:rsid w:val="0034457F"/>
    <w:rsid w:val="00346ECB"/>
    <w:rsid w:val="00346FA1"/>
    <w:rsid w:val="00347A5A"/>
    <w:rsid w:val="00347C5A"/>
    <w:rsid w:val="0035099B"/>
    <w:rsid w:val="0035110F"/>
    <w:rsid w:val="00351FA6"/>
    <w:rsid w:val="0035352F"/>
    <w:rsid w:val="0035375F"/>
    <w:rsid w:val="003537FC"/>
    <w:rsid w:val="003552B1"/>
    <w:rsid w:val="00355F72"/>
    <w:rsid w:val="0036180E"/>
    <w:rsid w:val="00361EF3"/>
    <w:rsid w:val="00362FD0"/>
    <w:rsid w:val="00363714"/>
    <w:rsid w:val="003643F4"/>
    <w:rsid w:val="003647E7"/>
    <w:rsid w:val="00364847"/>
    <w:rsid w:val="0036632B"/>
    <w:rsid w:val="003671C7"/>
    <w:rsid w:val="00367EA1"/>
    <w:rsid w:val="003713EF"/>
    <w:rsid w:val="0037236F"/>
    <w:rsid w:val="00372D51"/>
    <w:rsid w:val="00373525"/>
    <w:rsid w:val="00373DEC"/>
    <w:rsid w:val="0037479D"/>
    <w:rsid w:val="003747A3"/>
    <w:rsid w:val="0037680D"/>
    <w:rsid w:val="00376966"/>
    <w:rsid w:val="00376B1B"/>
    <w:rsid w:val="0037752E"/>
    <w:rsid w:val="003778DB"/>
    <w:rsid w:val="0038014B"/>
    <w:rsid w:val="00380438"/>
    <w:rsid w:val="0038098D"/>
    <w:rsid w:val="003812FD"/>
    <w:rsid w:val="00381C8D"/>
    <w:rsid w:val="0038223E"/>
    <w:rsid w:val="00382391"/>
    <w:rsid w:val="003826B4"/>
    <w:rsid w:val="003842DF"/>
    <w:rsid w:val="00384EBE"/>
    <w:rsid w:val="00385892"/>
    <w:rsid w:val="00385AE9"/>
    <w:rsid w:val="00386A9D"/>
    <w:rsid w:val="00386C26"/>
    <w:rsid w:val="00387E5C"/>
    <w:rsid w:val="00391C79"/>
    <w:rsid w:val="00392011"/>
    <w:rsid w:val="0039209C"/>
    <w:rsid w:val="0039238E"/>
    <w:rsid w:val="00393A7E"/>
    <w:rsid w:val="00394004"/>
    <w:rsid w:val="0039441C"/>
    <w:rsid w:val="0039733F"/>
    <w:rsid w:val="003A0019"/>
    <w:rsid w:val="003A0899"/>
    <w:rsid w:val="003A0E1A"/>
    <w:rsid w:val="003A1D7E"/>
    <w:rsid w:val="003A36E9"/>
    <w:rsid w:val="003A38AE"/>
    <w:rsid w:val="003A392D"/>
    <w:rsid w:val="003A4C7C"/>
    <w:rsid w:val="003A5067"/>
    <w:rsid w:val="003A5155"/>
    <w:rsid w:val="003A607A"/>
    <w:rsid w:val="003A6ECD"/>
    <w:rsid w:val="003B2471"/>
    <w:rsid w:val="003B2887"/>
    <w:rsid w:val="003B387B"/>
    <w:rsid w:val="003B6095"/>
    <w:rsid w:val="003B7CB0"/>
    <w:rsid w:val="003B7E42"/>
    <w:rsid w:val="003C03C3"/>
    <w:rsid w:val="003C1B83"/>
    <w:rsid w:val="003C2797"/>
    <w:rsid w:val="003C55C2"/>
    <w:rsid w:val="003C6310"/>
    <w:rsid w:val="003C636A"/>
    <w:rsid w:val="003C68DB"/>
    <w:rsid w:val="003C6D25"/>
    <w:rsid w:val="003D088C"/>
    <w:rsid w:val="003D0F8D"/>
    <w:rsid w:val="003D158A"/>
    <w:rsid w:val="003D1AA9"/>
    <w:rsid w:val="003D3449"/>
    <w:rsid w:val="003D4346"/>
    <w:rsid w:val="003D45E4"/>
    <w:rsid w:val="003D494E"/>
    <w:rsid w:val="003D4AA6"/>
    <w:rsid w:val="003D5C2A"/>
    <w:rsid w:val="003D6B5E"/>
    <w:rsid w:val="003D72A4"/>
    <w:rsid w:val="003D72CB"/>
    <w:rsid w:val="003E141F"/>
    <w:rsid w:val="003E1A0A"/>
    <w:rsid w:val="003E22D7"/>
    <w:rsid w:val="003E402B"/>
    <w:rsid w:val="003E54F1"/>
    <w:rsid w:val="003E5633"/>
    <w:rsid w:val="003E5A28"/>
    <w:rsid w:val="003E6B36"/>
    <w:rsid w:val="003E7D6A"/>
    <w:rsid w:val="003F05BF"/>
    <w:rsid w:val="003F1A8C"/>
    <w:rsid w:val="003F1FE1"/>
    <w:rsid w:val="003F27E3"/>
    <w:rsid w:val="003F4602"/>
    <w:rsid w:val="003F4746"/>
    <w:rsid w:val="003F4C40"/>
    <w:rsid w:val="003F5E1F"/>
    <w:rsid w:val="003F5E76"/>
    <w:rsid w:val="003F6B0B"/>
    <w:rsid w:val="003F7ADF"/>
    <w:rsid w:val="00400289"/>
    <w:rsid w:val="004008AA"/>
    <w:rsid w:val="004016DE"/>
    <w:rsid w:val="00404B22"/>
    <w:rsid w:val="0040538E"/>
    <w:rsid w:val="00405793"/>
    <w:rsid w:val="00405A9C"/>
    <w:rsid w:val="00406C35"/>
    <w:rsid w:val="00406D4E"/>
    <w:rsid w:val="00407417"/>
    <w:rsid w:val="004078DC"/>
    <w:rsid w:val="00407C56"/>
    <w:rsid w:val="0041053C"/>
    <w:rsid w:val="004105F0"/>
    <w:rsid w:val="00410773"/>
    <w:rsid w:val="00410C94"/>
    <w:rsid w:val="00411580"/>
    <w:rsid w:val="00412A55"/>
    <w:rsid w:val="00413A3A"/>
    <w:rsid w:val="00413D25"/>
    <w:rsid w:val="0041441B"/>
    <w:rsid w:val="004148ED"/>
    <w:rsid w:val="00415F9C"/>
    <w:rsid w:val="0041784E"/>
    <w:rsid w:val="00417A5D"/>
    <w:rsid w:val="00417D71"/>
    <w:rsid w:val="004207E5"/>
    <w:rsid w:val="00420FCA"/>
    <w:rsid w:val="00421572"/>
    <w:rsid w:val="004218F9"/>
    <w:rsid w:val="00421E1B"/>
    <w:rsid w:val="00422141"/>
    <w:rsid w:val="0042410C"/>
    <w:rsid w:val="004241BB"/>
    <w:rsid w:val="004245D2"/>
    <w:rsid w:val="00424A6E"/>
    <w:rsid w:val="00424D6F"/>
    <w:rsid w:val="00425252"/>
    <w:rsid w:val="00425DF8"/>
    <w:rsid w:val="00426229"/>
    <w:rsid w:val="0042679C"/>
    <w:rsid w:val="00426A42"/>
    <w:rsid w:val="00426C06"/>
    <w:rsid w:val="00427804"/>
    <w:rsid w:val="00430162"/>
    <w:rsid w:val="004301B9"/>
    <w:rsid w:val="004308B9"/>
    <w:rsid w:val="004315BA"/>
    <w:rsid w:val="00431E67"/>
    <w:rsid w:val="00432889"/>
    <w:rsid w:val="00432D1B"/>
    <w:rsid w:val="00433262"/>
    <w:rsid w:val="00434210"/>
    <w:rsid w:val="004342C3"/>
    <w:rsid w:val="00434509"/>
    <w:rsid w:val="004347D7"/>
    <w:rsid w:val="004348FE"/>
    <w:rsid w:val="004353FA"/>
    <w:rsid w:val="00435663"/>
    <w:rsid w:val="00435A1E"/>
    <w:rsid w:val="00435D3E"/>
    <w:rsid w:val="00435F57"/>
    <w:rsid w:val="004406A2"/>
    <w:rsid w:val="00442041"/>
    <w:rsid w:val="00443157"/>
    <w:rsid w:val="0044344C"/>
    <w:rsid w:val="0044448B"/>
    <w:rsid w:val="00445C12"/>
    <w:rsid w:val="0044637C"/>
    <w:rsid w:val="00451796"/>
    <w:rsid w:val="00455B97"/>
    <w:rsid w:val="004560C1"/>
    <w:rsid w:val="004568F2"/>
    <w:rsid w:val="004575AE"/>
    <w:rsid w:val="0046147D"/>
    <w:rsid w:val="00461BA3"/>
    <w:rsid w:val="004636E7"/>
    <w:rsid w:val="00465000"/>
    <w:rsid w:val="00467470"/>
    <w:rsid w:val="004709CA"/>
    <w:rsid w:val="004710C6"/>
    <w:rsid w:val="004712EA"/>
    <w:rsid w:val="00471748"/>
    <w:rsid w:val="00472DB8"/>
    <w:rsid w:val="00473227"/>
    <w:rsid w:val="00475144"/>
    <w:rsid w:val="00475C73"/>
    <w:rsid w:val="0047625B"/>
    <w:rsid w:val="00476E75"/>
    <w:rsid w:val="0047739E"/>
    <w:rsid w:val="00480297"/>
    <w:rsid w:val="0048105F"/>
    <w:rsid w:val="00485528"/>
    <w:rsid w:val="00487656"/>
    <w:rsid w:val="0048782B"/>
    <w:rsid w:val="004879D4"/>
    <w:rsid w:val="00490A7C"/>
    <w:rsid w:val="004911A9"/>
    <w:rsid w:val="00492406"/>
    <w:rsid w:val="00492930"/>
    <w:rsid w:val="00492CD3"/>
    <w:rsid w:val="004940FA"/>
    <w:rsid w:val="00494BCB"/>
    <w:rsid w:val="00494BF5"/>
    <w:rsid w:val="00495E55"/>
    <w:rsid w:val="00495FF9"/>
    <w:rsid w:val="00496C45"/>
    <w:rsid w:val="00497C3C"/>
    <w:rsid w:val="004A0FA7"/>
    <w:rsid w:val="004A22FD"/>
    <w:rsid w:val="004A2C5C"/>
    <w:rsid w:val="004A347D"/>
    <w:rsid w:val="004A3562"/>
    <w:rsid w:val="004A44EF"/>
    <w:rsid w:val="004A5986"/>
    <w:rsid w:val="004A5C33"/>
    <w:rsid w:val="004A6EE8"/>
    <w:rsid w:val="004B2402"/>
    <w:rsid w:val="004B27D6"/>
    <w:rsid w:val="004B32D6"/>
    <w:rsid w:val="004B40D9"/>
    <w:rsid w:val="004B4BCA"/>
    <w:rsid w:val="004B65ED"/>
    <w:rsid w:val="004B7084"/>
    <w:rsid w:val="004B7C2B"/>
    <w:rsid w:val="004C0D9B"/>
    <w:rsid w:val="004C11A7"/>
    <w:rsid w:val="004C1602"/>
    <w:rsid w:val="004C2081"/>
    <w:rsid w:val="004C2CCF"/>
    <w:rsid w:val="004C32E1"/>
    <w:rsid w:val="004C4EEE"/>
    <w:rsid w:val="004C4F92"/>
    <w:rsid w:val="004C6210"/>
    <w:rsid w:val="004C79B0"/>
    <w:rsid w:val="004D0C5F"/>
    <w:rsid w:val="004D1206"/>
    <w:rsid w:val="004D1598"/>
    <w:rsid w:val="004D22CC"/>
    <w:rsid w:val="004D48EE"/>
    <w:rsid w:val="004D521A"/>
    <w:rsid w:val="004D53BA"/>
    <w:rsid w:val="004D6387"/>
    <w:rsid w:val="004D7132"/>
    <w:rsid w:val="004D7827"/>
    <w:rsid w:val="004E0C61"/>
    <w:rsid w:val="004E3253"/>
    <w:rsid w:val="004E33CA"/>
    <w:rsid w:val="004E3E54"/>
    <w:rsid w:val="004E5F6A"/>
    <w:rsid w:val="004E6BAA"/>
    <w:rsid w:val="004E77DB"/>
    <w:rsid w:val="004F0A62"/>
    <w:rsid w:val="004F2F9F"/>
    <w:rsid w:val="004F31F9"/>
    <w:rsid w:val="004F4818"/>
    <w:rsid w:val="004F7E08"/>
    <w:rsid w:val="00501EAE"/>
    <w:rsid w:val="00502934"/>
    <w:rsid w:val="00502E05"/>
    <w:rsid w:val="00503FC8"/>
    <w:rsid w:val="00504962"/>
    <w:rsid w:val="00504A7B"/>
    <w:rsid w:val="00504A8D"/>
    <w:rsid w:val="00504C2F"/>
    <w:rsid w:val="005053D0"/>
    <w:rsid w:val="00506A9D"/>
    <w:rsid w:val="005074B8"/>
    <w:rsid w:val="00507F83"/>
    <w:rsid w:val="00510868"/>
    <w:rsid w:val="00511D41"/>
    <w:rsid w:val="0051231B"/>
    <w:rsid w:val="00512499"/>
    <w:rsid w:val="005131EE"/>
    <w:rsid w:val="00513540"/>
    <w:rsid w:val="00513E5E"/>
    <w:rsid w:val="00516CA6"/>
    <w:rsid w:val="00517D4B"/>
    <w:rsid w:val="005202EE"/>
    <w:rsid w:val="0052061B"/>
    <w:rsid w:val="00521139"/>
    <w:rsid w:val="00522100"/>
    <w:rsid w:val="005223CC"/>
    <w:rsid w:val="005229B5"/>
    <w:rsid w:val="00523930"/>
    <w:rsid w:val="00523C75"/>
    <w:rsid w:val="00525796"/>
    <w:rsid w:val="00525AEB"/>
    <w:rsid w:val="005270D8"/>
    <w:rsid w:val="0053018E"/>
    <w:rsid w:val="005301D5"/>
    <w:rsid w:val="00530961"/>
    <w:rsid w:val="00531ADD"/>
    <w:rsid w:val="00531BE9"/>
    <w:rsid w:val="00532C58"/>
    <w:rsid w:val="005334A2"/>
    <w:rsid w:val="005349D6"/>
    <w:rsid w:val="00534EC8"/>
    <w:rsid w:val="00535136"/>
    <w:rsid w:val="0053681F"/>
    <w:rsid w:val="00536C15"/>
    <w:rsid w:val="00537780"/>
    <w:rsid w:val="00537E27"/>
    <w:rsid w:val="00540696"/>
    <w:rsid w:val="00540E92"/>
    <w:rsid w:val="005413C4"/>
    <w:rsid w:val="00541531"/>
    <w:rsid w:val="00541E5E"/>
    <w:rsid w:val="00542692"/>
    <w:rsid w:val="00544383"/>
    <w:rsid w:val="005457CF"/>
    <w:rsid w:val="00545BF4"/>
    <w:rsid w:val="00545CE1"/>
    <w:rsid w:val="00546323"/>
    <w:rsid w:val="0054642D"/>
    <w:rsid w:val="00546A15"/>
    <w:rsid w:val="00547980"/>
    <w:rsid w:val="005503DE"/>
    <w:rsid w:val="00550405"/>
    <w:rsid w:val="005507C1"/>
    <w:rsid w:val="00550A39"/>
    <w:rsid w:val="00550D15"/>
    <w:rsid w:val="00551737"/>
    <w:rsid w:val="00551BD3"/>
    <w:rsid w:val="00554FFE"/>
    <w:rsid w:val="00556141"/>
    <w:rsid w:val="005566A6"/>
    <w:rsid w:val="005578B5"/>
    <w:rsid w:val="00557C2C"/>
    <w:rsid w:val="00560CBE"/>
    <w:rsid w:val="005618F1"/>
    <w:rsid w:val="00562414"/>
    <w:rsid w:val="00563CAB"/>
    <w:rsid w:val="00565483"/>
    <w:rsid w:val="00565B7A"/>
    <w:rsid w:val="00565BA9"/>
    <w:rsid w:val="005665AF"/>
    <w:rsid w:val="0056750F"/>
    <w:rsid w:val="00567A75"/>
    <w:rsid w:val="005705F5"/>
    <w:rsid w:val="00570F23"/>
    <w:rsid w:val="005713AC"/>
    <w:rsid w:val="00571842"/>
    <w:rsid w:val="00572BDC"/>
    <w:rsid w:val="00573B4B"/>
    <w:rsid w:val="00576925"/>
    <w:rsid w:val="005771F4"/>
    <w:rsid w:val="005802DC"/>
    <w:rsid w:val="005802F3"/>
    <w:rsid w:val="00580FBD"/>
    <w:rsid w:val="00583463"/>
    <w:rsid w:val="0058416A"/>
    <w:rsid w:val="00584258"/>
    <w:rsid w:val="00585717"/>
    <w:rsid w:val="00585A80"/>
    <w:rsid w:val="0058627D"/>
    <w:rsid w:val="00586870"/>
    <w:rsid w:val="00586D3A"/>
    <w:rsid w:val="00586DAD"/>
    <w:rsid w:val="00586DB9"/>
    <w:rsid w:val="00586F34"/>
    <w:rsid w:val="005935C1"/>
    <w:rsid w:val="00594775"/>
    <w:rsid w:val="00594AF0"/>
    <w:rsid w:val="00594E3E"/>
    <w:rsid w:val="00595859"/>
    <w:rsid w:val="005961F8"/>
    <w:rsid w:val="0059632D"/>
    <w:rsid w:val="00597E43"/>
    <w:rsid w:val="005A0BBD"/>
    <w:rsid w:val="005A342B"/>
    <w:rsid w:val="005A3C20"/>
    <w:rsid w:val="005A4E1F"/>
    <w:rsid w:val="005A53F0"/>
    <w:rsid w:val="005A5820"/>
    <w:rsid w:val="005A6B5F"/>
    <w:rsid w:val="005A7229"/>
    <w:rsid w:val="005B087D"/>
    <w:rsid w:val="005B3113"/>
    <w:rsid w:val="005B432C"/>
    <w:rsid w:val="005B4765"/>
    <w:rsid w:val="005B4B0F"/>
    <w:rsid w:val="005B4EDA"/>
    <w:rsid w:val="005B618B"/>
    <w:rsid w:val="005B6FBF"/>
    <w:rsid w:val="005B7159"/>
    <w:rsid w:val="005C146E"/>
    <w:rsid w:val="005C26BA"/>
    <w:rsid w:val="005C2E24"/>
    <w:rsid w:val="005C3261"/>
    <w:rsid w:val="005C3644"/>
    <w:rsid w:val="005C3C68"/>
    <w:rsid w:val="005C4CEB"/>
    <w:rsid w:val="005C55EB"/>
    <w:rsid w:val="005C5CD4"/>
    <w:rsid w:val="005C6301"/>
    <w:rsid w:val="005C7349"/>
    <w:rsid w:val="005C7811"/>
    <w:rsid w:val="005D08FA"/>
    <w:rsid w:val="005D0B61"/>
    <w:rsid w:val="005D1A61"/>
    <w:rsid w:val="005D2C3C"/>
    <w:rsid w:val="005D3BA3"/>
    <w:rsid w:val="005D3F58"/>
    <w:rsid w:val="005D582B"/>
    <w:rsid w:val="005D69AE"/>
    <w:rsid w:val="005D7482"/>
    <w:rsid w:val="005E1133"/>
    <w:rsid w:val="005E3D3A"/>
    <w:rsid w:val="005E4F83"/>
    <w:rsid w:val="005E7017"/>
    <w:rsid w:val="005E7A2A"/>
    <w:rsid w:val="005E7B19"/>
    <w:rsid w:val="005F07C9"/>
    <w:rsid w:val="005F10B3"/>
    <w:rsid w:val="005F200B"/>
    <w:rsid w:val="005F2277"/>
    <w:rsid w:val="005F3499"/>
    <w:rsid w:val="005F58A5"/>
    <w:rsid w:val="005F61AB"/>
    <w:rsid w:val="005F6467"/>
    <w:rsid w:val="005F76DF"/>
    <w:rsid w:val="005F7D42"/>
    <w:rsid w:val="005F7FDC"/>
    <w:rsid w:val="006002C9"/>
    <w:rsid w:val="0060109F"/>
    <w:rsid w:val="00601B17"/>
    <w:rsid w:val="00602C8F"/>
    <w:rsid w:val="006035C5"/>
    <w:rsid w:val="00604234"/>
    <w:rsid w:val="00604B97"/>
    <w:rsid w:val="00605283"/>
    <w:rsid w:val="00605A78"/>
    <w:rsid w:val="006069FA"/>
    <w:rsid w:val="00606F1C"/>
    <w:rsid w:val="006074A7"/>
    <w:rsid w:val="006079E3"/>
    <w:rsid w:val="00610F65"/>
    <w:rsid w:val="00612371"/>
    <w:rsid w:val="00612C96"/>
    <w:rsid w:val="00613082"/>
    <w:rsid w:val="006136A6"/>
    <w:rsid w:val="006146C2"/>
    <w:rsid w:val="00614718"/>
    <w:rsid w:val="00615C78"/>
    <w:rsid w:val="006166E9"/>
    <w:rsid w:val="00616857"/>
    <w:rsid w:val="0061694A"/>
    <w:rsid w:val="00616AF7"/>
    <w:rsid w:val="00617568"/>
    <w:rsid w:val="00622201"/>
    <w:rsid w:val="00622C8A"/>
    <w:rsid w:val="0062422E"/>
    <w:rsid w:val="0062429E"/>
    <w:rsid w:val="006252FE"/>
    <w:rsid w:val="00625FC7"/>
    <w:rsid w:val="00627113"/>
    <w:rsid w:val="006274C2"/>
    <w:rsid w:val="006274F9"/>
    <w:rsid w:val="006305CD"/>
    <w:rsid w:val="00630983"/>
    <w:rsid w:val="0063188F"/>
    <w:rsid w:val="006336B8"/>
    <w:rsid w:val="00633AC5"/>
    <w:rsid w:val="00633E92"/>
    <w:rsid w:val="00634B03"/>
    <w:rsid w:val="00634BC1"/>
    <w:rsid w:val="006367F2"/>
    <w:rsid w:val="00637128"/>
    <w:rsid w:val="00640E95"/>
    <w:rsid w:val="00640FD7"/>
    <w:rsid w:val="0064432F"/>
    <w:rsid w:val="00644B44"/>
    <w:rsid w:val="00645F51"/>
    <w:rsid w:val="00646138"/>
    <w:rsid w:val="00646935"/>
    <w:rsid w:val="00650736"/>
    <w:rsid w:val="006508FB"/>
    <w:rsid w:val="006509D6"/>
    <w:rsid w:val="0065227E"/>
    <w:rsid w:val="0065264D"/>
    <w:rsid w:val="00654AAA"/>
    <w:rsid w:val="00655923"/>
    <w:rsid w:val="006569A0"/>
    <w:rsid w:val="00657418"/>
    <w:rsid w:val="00657557"/>
    <w:rsid w:val="00657824"/>
    <w:rsid w:val="00657BA4"/>
    <w:rsid w:val="00658181"/>
    <w:rsid w:val="0066035A"/>
    <w:rsid w:val="00660A44"/>
    <w:rsid w:val="00660F8F"/>
    <w:rsid w:val="00661D8A"/>
    <w:rsid w:val="006627EB"/>
    <w:rsid w:val="006636A3"/>
    <w:rsid w:val="00663788"/>
    <w:rsid w:val="0066491C"/>
    <w:rsid w:val="00664D7E"/>
    <w:rsid w:val="00666441"/>
    <w:rsid w:val="00670135"/>
    <w:rsid w:val="00672E63"/>
    <w:rsid w:val="00672F91"/>
    <w:rsid w:val="00673EA0"/>
    <w:rsid w:val="006751F8"/>
    <w:rsid w:val="006802EC"/>
    <w:rsid w:val="006804C0"/>
    <w:rsid w:val="00680900"/>
    <w:rsid w:val="00680FE1"/>
    <w:rsid w:val="0068247D"/>
    <w:rsid w:val="0068265A"/>
    <w:rsid w:val="006828D1"/>
    <w:rsid w:val="00682E2D"/>
    <w:rsid w:val="0068323F"/>
    <w:rsid w:val="0068365E"/>
    <w:rsid w:val="0068603A"/>
    <w:rsid w:val="006868C0"/>
    <w:rsid w:val="0068751B"/>
    <w:rsid w:val="0068789E"/>
    <w:rsid w:val="00687A9A"/>
    <w:rsid w:val="00690CC6"/>
    <w:rsid w:val="006910B0"/>
    <w:rsid w:val="00691E29"/>
    <w:rsid w:val="00693068"/>
    <w:rsid w:val="0069407C"/>
    <w:rsid w:val="00694931"/>
    <w:rsid w:val="00695131"/>
    <w:rsid w:val="00695241"/>
    <w:rsid w:val="00695340"/>
    <w:rsid w:val="006953E7"/>
    <w:rsid w:val="006956A4"/>
    <w:rsid w:val="00695FE9"/>
    <w:rsid w:val="00696ADE"/>
    <w:rsid w:val="006A1384"/>
    <w:rsid w:val="006A17C5"/>
    <w:rsid w:val="006A1E06"/>
    <w:rsid w:val="006A1FAE"/>
    <w:rsid w:val="006A27F7"/>
    <w:rsid w:val="006A29E0"/>
    <w:rsid w:val="006A4842"/>
    <w:rsid w:val="006A565E"/>
    <w:rsid w:val="006A5DAF"/>
    <w:rsid w:val="006A7FFB"/>
    <w:rsid w:val="006B0B1C"/>
    <w:rsid w:val="006B1494"/>
    <w:rsid w:val="006B1C02"/>
    <w:rsid w:val="006B4DC1"/>
    <w:rsid w:val="006B53FC"/>
    <w:rsid w:val="006B562E"/>
    <w:rsid w:val="006B614F"/>
    <w:rsid w:val="006B67C9"/>
    <w:rsid w:val="006B6C24"/>
    <w:rsid w:val="006B6CFA"/>
    <w:rsid w:val="006C0600"/>
    <w:rsid w:val="006C150C"/>
    <w:rsid w:val="006C25A2"/>
    <w:rsid w:val="006C2B4A"/>
    <w:rsid w:val="006C31F4"/>
    <w:rsid w:val="006C4551"/>
    <w:rsid w:val="006C4B43"/>
    <w:rsid w:val="006C52B2"/>
    <w:rsid w:val="006C5949"/>
    <w:rsid w:val="006C6037"/>
    <w:rsid w:val="006C61D1"/>
    <w:rsid w:val="006D12DB"/>
    <w:rsid w:val="006D2CDF"/>
    <w:rsid w:val="006D4BB2"/>
    <w:rsid w:val="006D5DE2"/>
    <w:rsid w:val="006D6145"/>
    <w:rsid w:val="006D7008"/>
    <w:rsid w:val="006D73E3"/>
    <w:rsid w:val="006D7CD4"/>
    <w:rsid w:val="006E12A9"/>
    <w:rsid w:val="006E18D3"/>
    <w:rsid w:val="006E24FA"/>
    <w:rsid w:val="006E334F"/>
    <w:rsid w:val="006E39FC"/>
    <w:rsid w:val="006E5AF6"/>
    <w:rsid w:val="006E77C1"/>
    <w:rsid w:val="006F0245"/>
    <w:rsid w:val="006F032A"/>
    <w:rsid w:val="006F0EA6"/>
    <w:rsid w:val="006F0FD4"/>
    <w:rsid w:val="006F1454"/>
    <w:rsid w:val="006F1573"/>
    <w:rsid w:val="006F163A"/>
    <w:rsid w:val="006F1640"/>
    <w:rsid w:val="006F1D27"/>
    <w:rsid w:val="006F240E"/>
    <w:rsid w:val="006F25E6"/>
    <w:rsid w:val="006F2B5E"/>
    <w:rsid w:val="006F3F63"/>
    <w:rsid w:val="006F44EE"/>
    <w:rsid w:val="006F4BFE"/>
    <w:rsid w:val="006F5978"/>
    <w:rsid w:val="006F683F"/>
    <w:rsid w:val="006F7837"/>
    <w:rsid w:val="0070084B"/>
    <w:rsid w:val="00700A8F"/>
    <w:rsid w:val="00702E31"/>
    <w:rsid w:val="00702ED3"/>
    <w:rsid w:val="007035F2"/>
    <w:rsid w:val="007036F1"/>
    <w:rsid w:val="007059ED"/>
    <w:rsid w:val="00705C9A"/>
    <w:rsid w:val="00705D2B"/>
    <w:rsid w:val="00706588"/>
    <w:rsid w:val="00706BC6"/>
    <w:rsid w:val="00706C31"/>
    <w:rsid w:val="00707CC4"/>
    <w:rsid w:val="00710028"/>
    <w:rsid w:val="00710676"/>
    <w:rsid w:val="0071067C"/>
    <w:rsid w:val="00711881"/>
    <w:rsid w:val="00711BE0"/>
    <w:rsid w:val="00714B1E"/>
    <w:rsid w:val="00714C77"/>
    <w:rsid w:val="007152A4"/>
    <w:rsid w:val="007229EB"/>
    <w:rsid w:val="00724790"/>
    <w:rsid w:val="00724C1B"/>
    <w:rsid w:val="0072505E"/>
    <w:rsid w:val="00725A43"/>
    <w:rsid w:val="00725CCE"/>
    <w:rsid w:val="00725DF5"/>
    <w:rsid w:val="007263C4"/>
    <w:rsid w:val="00726C4A"/>
    <w:rsid w:val="00730568"/>
    <w:rsid w:val="00730E67"/>
    <w:rsid w:val="00731A98"/>
    <w:rsid w:val="0073323B"/>
    <w:rsid w:val="0074179D"/>
    <w:rsid w:val="00741A67"/>
    <w:rsid w:val="00742E95"/>
    <w:rsid w:val="00742EF7"/>
    <w:rsid w:val="00746762"/>
    <w:rsid w:val="00746C97"/>
    <w:rsid w:val="00747395"/>
    <w:rsid w:val="0075020A"/>
    <w:rsid w:val="0075093B"/>
    <w:rsid w:val="0075132E"/>
    <w:rsid w:val="007513B9"/>
    <w:rsid w:val="00752B29"/>
    <w:rsid w:val="007537AA"/>
    <w:rsid w:val="007541BD"/>
    <w:rsid w:val="0075573A"/>
    <w:rsid w:val="00756037"/>
    <w:rsid w:val="00757489"/>
    <w:rsid w:val="00757798"/>
    <w:rsid w:val="007621E6"/>
    <w:rsid w:val="007625E9"/>
    <w:rsid w:val="007626E7"/>
    <w:rsid w:val="00764034"/>
    <w:rsid w:val="00766A32"/>
    <w:rsid w:val="007671B6"/>
    <w:rsid w:val="0076759D"/>
    <w:rsid w:val="00767AE5"/>
    <w:rsid w:val="00767EB7"/>
    <w:rsid w:val="00770253"/>
    <w:rsid w:val="00770C99"/>
    <w:rsid w:val="00771142"/>
    <w:rsid w:val="00772AE8"/>
    <w:rsid w:val="007738FD"/>
    <w:rsid w:val="0077395F"/>
    <w:rsid w:val="00773AD4"/>
    <w:rsid w:val="0077431B"/>
    <w:rsid w:val="0077595C"/>
    <w:rsid w:val="007760F2"/>
    <w:rsid w:val="007772A1"/>
    <w:rsid w:val="00777659"/>
    <w:rsid w:val="00777B9E"/>
    <w:rsid w:val="00777D9A"/>
    <w:rsid w:val="00780D1D"/>
    <w:rsid w:val="00781224"/>
    <w:rsid w:val="0078198A"/>
    <w:rsid w:val="00781CA6"/>
    <w:rsid w:val="007821FF"/>
    <w:rsid w:val="00782766"/>
    <w:rsid w:val="00784085"/>
    <w:rsid w:val="007858D6"/>
    <w:rsid w:val="00785E0C"/>
    <w:rsid w:val="007860F0"/>
    <w:rsid w:val="0078670F"/>
    <w:rsid w:val="00787E74"/>
    <w:rsid w:val="00791129"/>
    <w:rsid w:val="00791265"/>
    <w:rsid w:val="00792098"/>
    <w:rsid w:val="00792685"/>
    <w:rsid w:val="00792DA2"/>
    <w:rsid w:val="00792FD9"/>
    <w:rsid w:val="00795341"/>
    <w:rsid w:val="00795F4A"/>
    <w:rsid w:val="00796627"/>
    <w:rsid w:val="00796BEE"/>
    <w:rsid w:val="007A0831"/>
    <w:rsid w:val="007A0B8C"/>
    <w:rsid w:val="007A2D51"/>
    <w:rsid w:val="007A3B63"/>
    <w:rsid w:val="007A4392"/>
    <w:rsid w:val="007A482B"/>
    <w:rsid w:val="007A5590"/>
    <w:rsid w:val="007A5DA2"/>
    <w:rsid w:val="007A6524"/>
    <w:rsid w:val="007A6C94"/>
    <w:rsid w:val="007A6CCA"/>
    <w:rsid w:val="007B0179"/>
    <w:rsid w:val="007B13D6"/>
    <w:rsid w:val="007B2B82"/>
    <w:rsid w:val="007B36B9"/>
    <w:rsid w:val="007B3E63"/>
    <w:rsid w:val="007B48EC"/>
    <w:rsid w:val="007B542B"/>
    <w:rsid w:val="007B5B14"/>
    <w:rsid w:val="007B6440"/>
    <w:rsid w:val="007B7041"/>
    <w:rsid w:val="007C0E66"/>
    <w:rsid w:val="007C17E5"/>
    <w:rsid w:val="007C309F"/>
    <w:rsid w:val="007C319D"/>
    <w:rsid w:val="007C3820"/>
    <w:rsid w:val="007C3BA0"/>
    <w:rsid w:val="007C69A3"/>
    <w:rsid w:val="007D201B"/>
    <w:rsid w:val="007D22B0"/>
    <w:rsid w:val="007D58AA"/>
    <w:rsid w:val="007E0BD2"/>
    <w:rsid w:val="007E0C4F"/>
    <w:rsid w:val="007E1F91"/>
    <w:rsid w:val="007E204A"/>
    <w:rsid w:val="007E2A21"/>
    <w:rsid w:val="007E2A5F"/>
    <w:rsid w:val="007E46DD"/>
    <w:rsid w:val="007E4FFF"/>
    <w:rsid w:val="007E558C"/>
    <w:rsid w:val="007E5BE4"/>
    <w:rsid w:val="007E6210"/>
    <w:rsid w:val="007E711B"/>
    <w:rsid w:val="007E75A2"/>
    <w:rsid w:val="007F2AA3"/>
    <w:rsid w:val="007F34AF"/>
    <w:rsid w:val="007F34B4"/>
    <w:rsid w:val="007F3892"/>
    <w:rsid w:val="007F621E"/>
    <w:rsid w:val="007F638B"/>
    <w:rsid w:val="00802595"/>
    <w:rsid w:val="00805D0A"/>
    <w:rsid w:val="00806E6E"/>
    <w:rsid w:val="00807194"/>
    <w:rsid w:val="00811636"/>
    <w:rsid w:val="008129EF"/>
    <w:rsid w:val="0081300F"/>
    <w:rsid w:val="008139A8"/>
    <w:rsid w:val="00814FB5"/>
    <w:rsid w:val="00815493"/>
    <w:rsid w:val="0081569B"/>
    <w:rsid w:val="00815D48"/>
    <w:rsid w:val="00816A71"/>
    <w:rsid w:val="00817B02"/>
    <w:rsid w:val="00817D3E"/>
    <w:rsid w:val="00820684"/>
    <w:rsid w:val="00820934"/>
    <w:rsid w:val="008211FA"/>
    <w:rsid w:val="00821C11"/>
    <w:rsid w:val="008221EC"/>
    <w:rsid w:val="00823AAA"/>
    <w:rsid w:val="00824EF3"/>
    <w:rsid w:val="00825EEC"/>
    <w:rsid w:val="008273D2"/>
    <w:rsid w:val="008279FF"/>
    <w:rsid w:val="00830666"/>
    <w:rsid w:val="008306EE"/>
    <w:rsid w:val="00832105"/>
    <w:rsid w:val="008330AF"/>
    <w:rsid w:val="0083446B"/>
    <w:rsid w:val="0083544B"/>
    <w:rsid w:val="008361EA"/>
    <w:rsid w:val="0083621B"/>
    <w:rsid w:val="00836A14"/>
    <w:rsid w:val="00837ED3"/>
    <w:rsid w:val="0084026E"/>
    <w:rsid w:val="00841139"/>
    <w:rsid w:val="00841E9B"/>
    <w:rsid w:val="008450EB"/>
    <w:rsid w:val="00845635"/>
    <w:rsid w:val="0084582F"/>
    <w:rsid w:val="0084587F"/>
    <w:rsid w:val="00845BF3"/>
    <w:rsid w:val="008460C4"/>
    <w:rsid w:val="00851F1C"/>
    <w:rsid w:val="00852F1A"/>
    <w:rsid w:val="00853499"/>
    <w:rsid w:val="00854925"/>
    <w:rsid w:val="008553CE"/>
    <w:rsid w:val="008565C8"/>
    <w:rsid w:val="00857824"/>
    <w:rsid w:val="008578B7"/>
    <w:rsid w:val="008578FE"/>
    <w:rsid w:val="00862A45"/>
    <w:rsid w:val="00862EA1"/>
    <w:rsid w:val="00863726"/>
    <w:rsid w:val="00864031"/>
    <w:rsid w:val="008642DA"/>
    <w:rsid w:val="0086505B"/>
    <w:rsid w:val="008654F0"/>
    <w:rsid w:val="0086597E"/>
    <w:rsid w:val="00867EE4"/>
    <w:rsid w:val="008700A5"/>
    <w:rsid w:val="008700E0"/>
    <w:rsid w:val="00870693"/>
    <w:rsid w:val="008721AF"/>
    <w:rsid w:val="0087291D"/>
    <w:rsid w:val="00872B2F"/>
    <w:rsid w:val="00874B37"/>
    <w:rsid w:val="00874D58"/>
    <w:rsid w:val="0087627B"/>
    <w:rsid w:val="00876C82"/>
    <w:rsid w:val="00881FCB"/>
    <w:rsid w:val="0088248C"/>
    <w:rsid w:val="00883543"/>
    <w:rsid w:val="00884EF1"/>
    <w:rsid w:val="0088526E"/>
    <w:rsid w:val="00885FF8"/>
    <w:rsid w:val="008865C4"/>
    <w:rsid w:val="008909DC"/>
    <w:rsid w:val="00893706"/>
    <w:rsid w:val="00893D09"/>
    <w:rsid w:val="008953EF"/>
    <w:rsid w:val="00895997"/>
    <w:rsid w:val="00895A84"/>
    <w:rsid w:val="0089632B"/>
    <w:rsid w:val="00896339"/>
    <w:rsid w:val="00897057"/>
    <w:rsid w:val="008A0507"/>
    <w:rsid w:val="008A16B6"/>
    <w:rsid w:val="008A2D0E"/>
    <w:rsid w:val="008A2D5F"/>
    <w:rsid w:val="008A39C9"/>
    <w:rsid w:val="008A3CF7"/>
    <w:rsid w:val="008A4281"/>
    <w:rsid w:val="008A6A61"/>
    <w:rsid w:val="008B0822"/>
    <w:rsid w:val="008B10B7"/>
    <w:rsid w:val="008B19F2"/>
    <w:rsid w:val="008B1F4D"/>
    <w:rsid w:val="008B22F1"/>
    <w:rsid w:val="008B329F"/>
    <w:rsid w:val="008B4E53"/>
    <w:rsid w:val="008B5F0F"/>
    <w:rsid w:val="008B6194"/>
    <w:rsid w:val="008B6B79"/>
    <w:rsid w:val="008B74D1"/>
    <w:rsid w:val="008B753A"/>
    <w:rsid w:val="008B7A0A"/>
    <w:rsid w:val="008C0D60"/>
    <w:rsid w:val="008C1224"/>
    <w:rsid w:val="008C16F8"/>
    <w:rsid w:val="008C1E31"/>
    <w:rsid w:val="008C2451"/>
    <w:rsid w:val="008C3019"/>
    <w:rsid w:val="008C40F7"/>
    <w:rsid w:val="008C4B6F"/>
    <w:rsid w:val="008C5323"/>
    <w:rsid w:val="008C566B"/>
    <w:rsid w:val="008C5EE2"/>
    <w:rsid w:val="008C6777"/>
    <w:rsid w:val="008C705B"/>
    <w:rsid w:val="008C7350"/>
    <w:rsid w:val="008D08C0"/>
    <w:rsid w:val="008D1883"/>
    <w:rsid w:val="008D1BF3"/>
    <w:rsid w:val="008D20D3"/>
    <w:rsid w:val="008D4041"/>
    <w:rsid w:val="008D4045"/>
    <w:rsid w:val="008D42B4"/>
    <w:rsid w:val="008D46FE"/>
    <w:rsid w:val="008D5ABA"/>
    <w:rsid w:val="008D5D8A"/>
    <w:rsid w:val="008D5EAD"/>
    <w:rsid w:val="008D7C62"/>
    <w:rsid w:val="008E1975"/>
    <w:rsid w:val="008E1FF1"/>
    <w:rsid w:val="008E2C42"/>
    <w:rsid w:val="008E470F"/>
    <w:rsid w:val="008E51F6"/>
    <w:rsid w:val="008E5A7B"/>
    <w:rsid w:val="008E60B7"/>
    <w:rsid w:val="008E69AA"/>
    <w:rsid w:val="008E75BD"/>
    <w:rsid w:val="008E7674"/>
    <w:rsid w:val="008E7847"/>
    <w:rsid w:val="008F0194"/>
    <w:rsid w:val="008F078F"/>
    <w:rsid w:val="008F281C"/>
    <w:rsid w:val="008F32FD"/>
    <w:rsid w:val="008F7591"/>
    <w:rsid w:val="00902085"/>
    <w:rsid w:val="009025F5"/>
    <w:rsid w:val="009036D6"/>
    <w:rsid w:val="00903C13"/>
    <w:rsid w:val="00905CBE"/>
    <w:rsid w:val="00906B1B"/>
    <w:rsid w:val="00906DF6"/>
    <w:rsid w:val="00906ED0"/>
    <w:rsid w:val="009077F9"/>
    <w:rsid w:val="0090799D"/>
    <w:rsid w:val="00907AC3"/>
    <w:rsid w:val="00907ACA"/>
    <w:rsid w:val="00911AEA"/>
    <w:rsid w:val="009125FA"/>
    <w:rsid w:val="009137D9"/>
    <w:rsid w:val="00914FAC"/>
    <w:rsid w:val="00915602"/>
    <w:rsid w:val="0091610C"/>
    <w:rsid w:val="009161D9"/>
    <w:rsid w:val="009168AB"/>
    <w:rsid w:val="00916BB0"/>
    <w:rsid w:val="009172C8"/>
    <w:rsid w:val="009175EF"/>
    <w:rsid w:val="00917B18"/>
    <w:rsid w:val="0092009A"/>
    <w:rsid w:val="00920840"/>
    <w:rsid w:val="00920C56"/>
    <w:rsid w:val="00920D7E"/>
    <w:rsid w:val="0092120B"/>
    <w:rsid w:val="00921781"/>
    <w:rsid w:val="009217F7"/>
    <w:rsid w:val="00922F07"/>
    <w:rsid w:val="0092394C"/>
    <w:rsid w:val="009241FD"/>
    <w:rsid w:val="00924828"/>
    <w:rsid w:val="00925855"/>
    <w:rsid w:val="00925B84"/>
    <w:rsid w:val="00925F0B"/>
    <w:rsid w:val="00926043"/>
    <w:rsid w:val="00926591"/>
    <w:rsid w:val="009265B5"/>
    <w:rsid w:val="00926612"/>
    <w:rsid w:val="00926978"/>
    <w:rsid w:val="009269AB"/>
    <w:rsid w:val="00930B3E"/>
    <w:rsid w:val="009313BD"/>
    <w:rsid w:val="00931C84"/>
    <w:rsid w:val="00931E9C"/>
    <w:rsid w:val="009337C9"/>
    <w:rsid w:val="00934AFE"/>
    <w:rsid w:val="0094044D"/>
    <w:rsid w:val="00940796"/>
    <w:rsid w:val="009416AB"/>
    <w:rsid w:val="00941A73"/>
    <w:rsid w:val="009426E2"/>
    <w:rsid w:val="00943206"/>
    <w:rsid w:val="00943750"/>
    <w:rsid w:val="0094458E"/>
    <w:rsid w:val="00945190"/>
    <w:rsid w:val="00946837"/>
    <w:rsid w:val="009476FA"/>
    <w:rsid w:val="0094784D"/>
    <w:rsid w:val="00947B8D"/>
    <w:rsid w:val="00947BCD"/>
    <w:rsid w:val="00950103"/>
    <w:rsid w:val="00950FDF"/>
    <w:rsid w:val="00951E42"/>
    <w:rsid w:val="0095259C"/>
    <w:rsid w:val="0095267B"/>
    <w:rsid w:val="009529D1"/>
    <w:rsid w:val="009530A7"/>
    <w:rsid w:val="0095477C"/>
    <w:rsid w:val="00954E6A"/>
    <w:rsid w:val="00955248"/>
    <w:rsid w:val="00955424"/>
    <w:rsid w:val="00955988"/>
    <w:rsid w:val="00957A7C"/>
    <w:rsid w:val="0096006E"/>
    <w:rsid w:val="009600C0"/>
    <w:rsid w:val="00960261"/>
    <w:rsid w:val="00960B7D"/>
    <w:rsid w:val="00960BF9"/>
    <w:rsid w:val="00961EAE"/>
    <w:rsid w:val="00962297"/>
    <w:rsid w:val="00962882"/>
    <w:rsid w:val="00962A8F"/>
    <w:rsid w:val="00962B89"/>
    <w:rsid w:val="009638F0"/>
    <w:rsid w:val="0096457F"/>
    <w:rsid w:val="00965CFA"/>
    <w:rsid w:val="009665BB"/>
    <w:rsid w:val="00966BFF"/>
    <w:rsid w:val="00966E5B"/>
    <w:rsid w:val="009673D8"/>
    <w:rsid w:val="00970C83"/>
    <w:rsid w:val="00971FA2"/>
    <w:rsid w:val="00972CA7"/>
    <w:rsid w:val="00972EA7"/>
    <w:rsid w:val="00974CFE"/>
    <w:rsid w:val="009755D6"/>
    <w:rsid w:val="00975C62"/>
    <w:rsid w:val="0097629B"/>
    <w:rsid w:val="009764D4"/>
    <w:rsid w:val="00977B37"/>
    <w:rsid w:val="00981690"/>
    <w:rsid w:val="0098367F"/>
    <w:rsid w:val="0098379B"/>
    <w:rsid w:val="009849C8"/>
    <w:rsid w:val="00984A95"/>
    <w:rsid w:val="00986327"/>
    <w:rsid w:val="00986C43"/>
    <w:rsid w:val="00987214"/>
    <w:rsid w:val="00987FEF"/>
    <w:rsid w:val="009905D4"/>
    <w:rsid w:val="00990A45"/>
    <w:rsid w:val="00990D8E"/>
    <w:rsid w:val="00992FFE"/>
    <w:rsid w:val="009939E8"/>
    <w:rsid w:val="00993D91"/>
    <w:rsid w:val="00994365"/>
    <w:rsid w:val="00995E5C"/>
    <w:rsid w:val="00996D10"/>
    <w:rsid w:val="00996E4F"/>
    <w:rsid w:val="0099714C"/>
    <w:rsid w:val="00997417"/>
    <w:rsid w:val="009A16C0"/>
    <w:rsid w:val="009A25BF"/>
    <w:rsid w:val="009A46BB"/>
    <w:rsid w:val="009A535E"/>
    <w:rsid w:val="009A5B7F"/>
    <w:rsid w:val="009A6307"/>
    <w:rsid w:val="009A73EF"/>
    <w:rsid w:val="009B0426"/>
    <w:rsid w:val="009B06D8"/>
    <w:rsid w:val="009B1256"/>
    <w:rsid w:val="009B12D0"/>
    <w:rsid w:val="009B1682"/>
    <w:rsid w:val="009B274A"/>
    <w:rsid w:val="009B29F7"/>
    <w:rsid w:val="009B2A5D"/>
    <w:rsid w:val="009B473C"/>
    <w:rsid w:val="009B583F"/>
    <w:rsid w:val="009B63F9"/>
    <w:rsid w:val="009B6BF5"/>
    <w:rsid w:val="009B714E"/>
    <w:rsid w:val="009B71F5"/>
    <w:rsid w:val="009B7553"/>
    <w:rsid w:val="009B7676"/>
    <w:rsid w:val="009B7BCE"/>
    <w:rsid w:val="009C031A"/>
    <w:rsid w:val="009C05E8"/>
    <w:rsid w:val="009C076B"/>
    <w:rsid w:val="009C3057"/>
    <w:rsid w:val="009C3575"/>
    <w:rsid w:val="009C45BA"/>
    <w:rsid w:val="009C45E2"/>
    <w:rsid w:val="009C464A"/>
    <w:rsid w:val="009C4A5F"/>
    <w:rsid w:val="009C4DB4"/>
    <w:rsid w:val="009C6811"/>
    <w:rsid w:val="009C7563"/>
    <w:rsid w:val="009D0183"/>
    <w:rsid w:val="009D046C"/>
    <w:rsid w:val="009D0DF7"/>
    <w:rsid w:val="009D1103"/>
    <w:rsid w:val="009D26FB"/>
    <w:rsid w:val="009D388C"/>
    <w:rsid w:val="009D3EC7"/>
    <w:rsid w:val="009D4140"/>
    <w:rsid w:val="009D4B16"/>
    <w:rsid w:val="009D5AD1"/>
    <w:rsid w:val="009D68AB"/>
    <w:rsid w:val="009D770E"/>
    <w:rsid w:val="009D771F"/>
    <w:rsid w:val="009D7CE2"/>
    <w:rsid w:val="009E029C"/>
    <w:rsid w:val="009E0FE4"/>
    <w:rsid w:val="009E15DB"/>
    <w:rsid w:val="009E1BAE"/>
    <w:rsid w:val="009E1ED1"/>
    <w:rsid w:val="009E333D"/>
    <w:rsid w:val="009E5155"/>
    <w:rsid w:val="009E5679"/>
    <w:rsid w:val="009E7BB5"/>
    <w:rsid w:val="009F0526"/>
    <w:rsid w:val="009F1581"/>
    <w:rsid w:val="009F368E"/>
    <w:rsid w:val="009F4732"/>
    <w:rsid w:val="009F4BE6"/>
    <w:rsid w:val="009F5529"/>
    <w:rsid w:val="009F6CC7"/>
    <w:rsid w:val="009F71E2"/>
    <w:rsid w:val="009F7906"/>
    <w:rsid w:val="009F7F21"/>
    <w:rsid w:val="00A0024A"/>
    <w:rsid w:val="00A00870"/>
    <w:rsid w:val="00A00F22"/>
    <w:rsid w:val="00A01258"/>
    <w:rsid w:val="00A0176C"/>
    <w:rsid w:val="00A02299"/>
    <w:rsid w:val="00A026B0"/>
    <w:rsid w:val="00A0298B"/>
    <w:rsid w:val="00A02A78"/>
    <w:rsid w:val="00A0325A"/>
    <w:rsid w:val="00A03659"/>
    <w:rsid w:val="00A03BA2"/>
    <w:rsid w:val="00A04938"/>
    <w:rsid w:val="00A05C0F"/>
    <w:rsid w:val="00A07638"/>
    <w:rsid w:val="00A076FE"/>
    <w:rsid w:val="00A079CD"/>
    <w:rsid w:val="00A07D5E"/>
    <w:rsid w:val="00A103E5"/>
    <w:rsid w:val="00A112DA"/>
    <w:rsid w:val="00A123F1"/>
    <w:rsid w:val="00A1263F"/>
    <w:rsid w:val="00A12661"/>
    <w:rsid w:val="00A135E0"/>
    <w:rsid w:val="00A137D1"/>
    <w:rsid w:val="00A13AE8"/>
    <w:rsid w:val="00A141D3"/>
    <w:rsid w:val="00A14B6E"/>
    <w:rsid w:val="00A15D12"/>
    <w:rsid w:val="00A17E43"/>
    <w:rsid w:val="00A2028C"/>
    <w:rsid w:val="00A210AF"/>
    <w:rsid w:val="00A213FA"/>
    <w:rsid w:val="00A21AE2"/>
    <w:rsid w:val="00A22024"/>
    <w:rsid w:val="00A2273F"/>
    <w:rsid w:val="00A2362A"/>
    <w:rsid w:val="00A24331"/>
    <w:rsid w:val="00A244F7"/>
    <w:rsid w:val="00A24A1C"/>
    <w:rsid w:val="00A26080"/>
    <w:rsid w:val="00A2617C"/>
    <w:rsid w:val="00A262EE"/>
    <w:rsid w:val="00A2682F"/>
    <w:rsid w:val="00A27533"/>
    <w:rsid w:val="00A30E5B"/>
    <w:rsid w:val="00A30F9E"/>
    <w:rsid w:val="00A31347"/>
    <w:rsid w:val="00A3202A"/>
    <w:rsid w:val="00A335FF"/>
    <w:rsid w:val="00A34360"/>
    <w:rsid w:val="00A35898"/>
    <w:rsid w:val="00A359A4"/>
    <w:rsid w:val="00A362F9"/>
    <w:rsid w:val="00A376DF"/>
    <w:rsid w:val="00A415F6"/>
    <w:rsid w:val="00A42936"/>
    <w:rsid w:val="00A4293B"/>
    <w:rsid w:val="00A43A87"/>
    <w:rsid w:val="00A45912"/>
    <w:rsid w:val="00A45C91"/>
    <w:rsid w:val="00A46198"/>
    <w:rsid w:val="00A46582"/>
    <w:rsid w:val="00A468DB"/>
    <w:rsid w:val="00A46AC5"/>
    <w:rsid w:val="00A475F5"/>
    <w:rsid w:val="00A507B2"/>
    <w:rsid w:val="00A52BE3"/>
    <w:rsid w:val="00A53606"/>
    <w:rsid w:val="00A53B7D"/>
    <w:rsid w:val="00A542C3"/>
    <w:rsid w:val="00A56096"/>
    <w:rsid w:val="00A560CD"/>
    <w:rsid w:val="00A56E15"/>
    <w:rsid w:val="00A57485"/>
    <w:rsid w:val="00A60C70"/>
    <w:rsid w:val="00A62246"/>
    <w:rsid w:val="00A6341E"/>
    <w:rsid w:val="00A63E25"/>
    <w:rsid w:val="00A64065"/>
    <w:rsid w:val="00A64F7F"/>
    <w:rsid w:val="00A6580A"/>
    <w:rsid w:val="00A668E3"/>
    <w:rsid w:val="00A70231"/>
    <w:rsid w:val="00A70394"/>
    <w:rsid w:val="00A70DE7"/>
    <w:rsid w:val="00A715C2"/>
    <w:rsid w:val="00A71B7A"/>
    <w:rsid w:val="00A71E5C"/>
    <w:rsid w:val="00A73977"/>
    <w:rsid w:val="00A7437B"/>
    <w:rsid w:val="00A74945"/>
    <w:rsid w:val="00A75B1A"/>
    <w:rsid w:val="00A767C5"/>
    <w:rsid w:val="00A7692C"/>
    <w:rsid w:val="00A76E7C"/>
    <w:rsid w:val="00A77B2D"/>
    <w:rsid w:val="00A77DD9"/>
    <w:rsid w:val="00A77EC7"/>
    <w:rsid w:val="00A7E304"/>
    <w:rsid w:val="00A80E39"/>
    <w:rsid w:val="00A8129D"/>
    <w:rsid w:val="00A826F8"/>
    <w:rsid w:val="00A82C6F"/>
    <w:rsid w:val="00A83742"/>
    <w:rsid w:val="00A84603"/>
    <w:rsid w:val="00A85ACB"/>
    <w:rsid w:val="00A86564"/>
    <w:rsid w:val="00A86D89"/>
    <w:rsid w:val="00A86E09"/>
    <w:rsid w:val="00A872EB"/>
    <w:rsid w:val="00A87DEB"/>
    <w:rsid w:val="00A905BC"/>
    <w:rsid w:val="00A9079D"/>
    <w:rsid w:val="00A90D14"/>
    <w:rsid w:val="00A91530"/>
    <w:rsid w:val="00A917B3"/>
    <w:rsid w:val="00A91E6B"/>
    <w:rsid w:val="00A9238C"/>
    <w:rsid w:val="00A92A63"/>
    <w:rsid w:val="00A94841"/>
    <w:rsid w:val="00A97221"/>
    <w:rsid w:val="00A977A7"/>
    <w:rsid w:val="00A97A04"/>
    <w:rsid w:val="00A97DA5"/>
    <w:rsid w:val="00AA1102"/>
    <w:rsid w:val="00AA1D26"/>
    <w:rsid w:val="00AA247D"/>
    <w:rsid w:val="00AA2D58"/>
    <w:rsid w:val="00AA3C5B"/>
    <w:rsid w:val="00AA4879"/>
    <w:rsid w:val="00AA641D"/>
    <w:rsid w:val="00AA71E5"/>
    <w:rsid w:val="00AA72D4"/>
    <w:rsid w:val="00AA74F5"/>
    <w:rsid w:val="00AA7D5C"/>
    <w:rsid w:val="00AB1195"/>
    <w:rsid w:val="00AB152F"/>
    <w:rsid w:val="00AB3D0A"/>
    <w:rsid w:val="00AB4DF8"/>
    <w:rsid w:val="00AB6438"/>
    <w:rsid w:val="00AB654F"/>
    <w:rsid w:val="00AB6AE0"/>
    <w:rsid w:val="00AB7C75"/>
    <w:rsid w:val="00AC0429"/>
    <w:rsid w:val="00AC0D5F"/>
    <w:rsid w:val="00AC13ED"/>
    <w:rsid w:val="00AC25AF"/>
    <w:rsid w:val="00AC3914"/>
    <w:rsid w:val="00AC3B8B"/>
    <w:rsid w:val="00AC3E02"/>
    <w:rsid w:val="00AC52FA"/>
    <w:rsid w:val="00AC546A"/>
    <w:rsid w:val="00AC6897"/>
    <w:rsid w:val="00AD039B"/>
    <w:rsid w:val="00AD0459"/>
    <w:rsid w:val="00AD0830"/>
    <w:rsid w:val="00AD08A1"/>
    <w:rsid w:val="00AD0DD6"/>
    <w:rsid w:val="00AD0E07"/>
    <w:rsid w:val="00AD180E"/>
    <w:rsid w:val="00AD26FF"/>
    <w:rsid w:val="00AD33EB"/>
    <w:rsid w:val="00AD348B"/>
    <w:rsid w:val="00AD3D2D"/>
    <w:rsid w:val="00AD4DC0"/>
    <w:rsid w:val="00AD740E"/>
    <w:rsid w:val="00AD7E0D"/>
    <w:rsid w:val="00AE028F"/>
    <w:rsid w:val="00AE13BC"/>
    <w:rsid w:val="00AE187D"/>
    <w:rsid w:val="00AE2E91"/>
    <w:rsid w:val="00AE2EC1"/>
    <w:rsid w:val="00AE30D3"/>
    <w:rsid w:val="00AE3FD1"/>
    <w:rsid w:val="00AE4A99"/>
    <w:rsid w:val="00AE4F7E"/>
    <w:rsid w:val="00AE56D5"/>
    <w:rsid w:val="00AE613C"/>
    <w:rsid w:val="00AE62B5"/>
    <w:rsid w:val="00AE788C"/>
    <w:rsid w:val="00AE7D52"/>
    <w:rsid w:val="00AE902D"/>
    <w:rsid w:val="00AF06C3"/>
    <w:rsid w:val="00AF3426"/>
    <w:rsid w:val="00AF3C50"/>
    <w:rsid w:val="00AF4F07"/>
    <w:rsid w:val="00AF5069"/>
    <w:rsid w:val="00AF56B4"/>
    <w:rsid w:val="00AF5DDC"/>
    <w:rsid w:val="00AF5FB1"/>
    <w:rsid w:val="00AF6184"/>
    <w:rsid w:val="00AF6E48"/>
    <w:rsid w:val="00AF709A"/>
    <w:rsid w:val="00AF722C"/>
    <w:rsid w:val="00AF7A6C"/>
    <w:rsid w:val="00B00707"/>
    <w:rsid w:val="00B00A0A"/>
    <w:rsid w:val="00B00B11"/>
    <w:rsid w:val="00B01FA6"/>
    <w:rsid w:val="00B027FA"/>
    <w:rsid w:val="00B036DA"/>
    <w:rsid w:val="00B03CC7"/>
    <w:rsid w:val="00B0449F"/>
    <w:rsid w:val="00B0476A"/>
    <w:rsid w:val="00B05792"/>
    <w:rsid w:val="00B05A06"/>
    <w:rsid w:val="00B075F6"/>
    <w:rsid w:val="00B077D3"/>
    <w:rsid w:val="00B100AB"/>
    <w:rsid w:val="00B10B40"/>
    <w:rsid w:val="00B11541"/>
    <w:rsid w:val="00B1283E"/>
    <w:rsid w:val="00B13D3A"/>
    <w:rsid w:val="00B16865"/>
    <w:rsid w:val="00B16910"/>
    <w:rsid w:val="00B16EE9"/>
    <w:rsid w:val="00B17FC9"/>
    <w:rsid w:val="00B2029E"/>
    <w:rsid w:val="00B20723"/>
    <w:rsid w:val="00B20A34"/>
    <w:rsid w:val="00B2156B"/>
    <w:rsid w:val="00B22F0D"/>
    <w:rsid w:val="00B230EC"/>
    <w:rsid w:val="00B235D9"/>
    <w:rsid w:val="00B23853"/>
    <w:rsid w:val="00B23F22"/>
    <w:rsid w:val="00B2425D"/>
    <w:rsid w:val="00B2499A"/>
    <w:rsid w:val="00B250BF"/>
    <w:rsid w:val="00B25C9B"/>
    <w:rsid w:val="00B26376"/>
    <w:rsid w:val="00B26CFA"/>
    <w:rsid w:val="00B26E7E"/>
    <w:rsid w:val="00B278C6"/>
    <w:rsid w:val="00B27DB5"/>
    <w:rsid w:val="00B30E5B"/>
    <w:rsid w:val="00B33FB7"/>
    <w:rsid w:val="00B343E2"/>
    <w:rsid w:val="00B34534"/>
    <w:rsid w:val="00B348F6"/>
    <w:rsid w:val="00B34A20"/>
    <w:rsid w:val="00B3748C"/>
    <w:rsid w:val="00B40C72"/>
    <w:rsid w:val="00B4112E"/>
    <w:rsid w:val="00B4181D"/>
    <w:rsid w:val="00B41919"/>
    <w:rsid w:val="00B41B1B"/>
    <w:rsid w:val="00B4370E"/>
    <w:rsid w:val="00B438E5"/>
    <w:rsid w:val="00B43E0B"/>
    <w:rsid w:val="00B44184"/>
    <w:rsid w:val="00B448FF"/>
    <w:rsid w:val="00B4529B"/>
    <w:rsid w:val="00B4676E"/>
    <w:rsid w:val="00B46F7F"/>
    <w:rsid w:val="00B475EC"/>
    <w:rsid w:val="00B50309"/>
    <w:rsid w:val="00B5069B"/>
    <w:rsid w:val="00B50A61"/>
    <w:rsid w:val="00B50C5C"/>
    <w:rsid w:val="00B519B3"/>
    <w:rsid w:val="00B52022"/>
    <w:rsid w:val="00B5353D"/>
    <w:rsid w:val="00B53BE2"/>
    <w:rsid w:val="00B56764"/>
    <w:rsid w:val="00B5682D"/>
    <w:rsid w:val="00B56C49"/>
    <w:rsid w:val="00B56FFB"/>
    <w:rsid w:val="00B57252"/>
    <w:rsid w:val="00B5781F"/>
    <w:rsid w:val="00B6044A"/>
    <w:rsid w:val="00B61243"/>
    <w:rsid w:val="00B61DFD"/>
    <w:rsid w:val="00B62D2A"/>
    <w:rsid w:val="00B62D90"/>
    <w:rsid w:val="00B62E2A"/>
    <w:rsid w:val="00B640F9"/>
    <w:rsid w:val="00B64303"/>
    <w:rsid w:val="00B655A4"/>
    <w:rsid w:val="00B67AF2"/>
    <w:rsid w:val="00B70F8B"/>
    <w:rsid w:val="00B71E15"/>
    <w:rsid w:val="00B723BC"/>
    <w:rsid w:val="00B74688"/>
    <w:rsid w:val="00B74B97"/>
    <w:rsid w:val="00B74E2B"/>
    <w:rsid w:val="00B753E9"/>
    <w:rsid w:val="00B75E10"/>
    <w:rsid w:val="00B75FDE"/>
    <w:rsid w:val="00B7664C"/>
    <w:rsid w:val="00B772AA"/>
    <w:rsid w:val="00B778AA"/>
    <w:rsid w:val="00B8041B"/>
    <w:rsid w:val="00B80724"/>
    <w:rsid w:val="00B81AC8"/>
    <w:rsid w:val="00B821D6"/>
    <w:rsid w:val="00B82705"/>
    <w:rsid w:val="00B8296A"/>
    <w:rsid w:val="00B84040"/>
    <w:rsid w:val="00B844A9"/>
    <w:rsid w:val="00B847B1"/>
    <w:rsid w:val="00B85FB0"/>
    <w:rsid w:val="00B85FD8"/>
    <w:rsid w:val="00B861A6"/>
    <w:rsid w:val="00B8682A"/>
    <w:rsid w:val="00B86C27"/>
    <w:rsid w:val="00B86CCF"/>
    <w:rsid w:val="00B86F1C"/>
    <w:rsid w:val="00B90B41"/>
    <w:rsid w:val="00B90E0E"/>
    <w:rsid w:val="00B91000"/>
    <w:rsid w:val="00B9122A"/>
    <w:rsid w:val="00B9194C"/>
    <w:rsid w:val="00B938C7"/>
    <w:rsid w:val="00B93A9D"/>
    <w:rsid w:val="00B93DF2"/>
    <w:rsid w:val="00B9521B"/>
    <w:rsid w:val="00B973D1"/>
    <w:rsid w:val="00B9789A"/>
    <w:rsid w:val="00B9927A"/>
    <w:rsid w:val="00BA0411"/>
    <w:rsid w:val="00BA24AF"/>
    <w:rsid w:val="00BA3752"/>
    <w:rsid w:val="00BA3E28"/>
    <w:rsid w:val="00BA498A"/>
    <w:rsid w:val="00BA666E"/>
    <w:rsid w:val="00BA6E04"/>
    <w:rsid w:val="00BA7856"/>
    <w:rsid w:val="00BA79F9"/>
    <w:rsid w:val="00BB0844"/>
    <w:rsid w:val="00BB119F"/>
    <w:rsid w:val="00BB15DB"/>
    <w:rsid w:val="00BB3482"/>
    <w:rsid w:val="00BB5205"/>
    <w:rsid w:val="00BB5E97"/>
    <w:rsid w:val="00BC0B1D"/>
    <w:rsid w:val="00BC1762"/>
    <w:rsid w:val="00BC1F3F"/>
    <w:rsid w:val="00BC40C9"/>
    <w:rsid w:val="00BC4627"/>
    <w:rsid w:val="00BC4C5D"/>
    <w:rsid w:val="00BC4C5E"/>
    <w:rsid w:val="00BC5C81"/>
    <w:rsid w:val="00BC6FBE"/>
    <w:rsid w:val="00BC7FCF"/>
    <w:rsid w:val="00BD0038"/>
    <w:rsid w:val="00BD03BC"/>
    <w:rsid w:val="00BD0D85"/>
    <w:rsid w:val="00BD0DA2"/>
    <w:rsid w:val="00BD0FD7"/>
    <w:rsid w:val="00BD1966"/>
    <w:rsid w:val="00BD1F97"/>
    <w:rsid w:val="00BD2C36"/>
    <w:rsid w:val="00BD4031"/>
    <w:rsid w:val="00BD4AAF"/>
    <w:rsid w:val="00BD4DA3"/>
    <w:rsid w:val="00BD5BB5"/>
    <w:rsid w:val="00BDB496"/>
    <w:rsid w:val="00BE0287"/>
    <w:rsid w:val="00BE3B48"/>
    <w:rsid w:val="00BE3FAD"/>
    <w:rsid w:val="00BE4AAF"/>
    <w:rsid w:val="00BE4BD6"/>
    <w:rsid w:val="00BE53E1"/>
    <w:rsid w:val="00BE5547"/>
    <w:rsid w:val="00BE6F5D"/>
    <w:rsid w:val="00BF0421"/>
    <w:rsid w:val="00BF0777"/>
    <w:rsid w:val="00BF0C07"/>
    <w:rsid w:val="00BF14B0"/>
    <w:rsid w:val="00BF1B5C"/>
    <w:rsid w:val="00BF272C"/>
    <w:rsid w:val="00BF29FF"/>
    <w:rsid w:val="00BF33B2"/>
    <w:rsid w:val="00BF3476"/>
    <w:rsid w:val="00BF3C60"/>
    <w:rsid w:val="00BF3CAB"/>
    <w:rsid w:val="00BF4125"/>
    <w:rsid w:val="00BF4219"/>
    <w:rsid w:val="00BF58BA"/>
    <w:rsid w:val="00BF7709"/>
    <w:rsid w:val="00BF78B5"/>
    <w:rsid w:val="00C004D8"/>
    <w:rsid w:val="00C00F46"/>
    <w:rsid w:val="00C012F8"/>
    <w:rsid w:val="00C013D3"/>
    <w:rsid w:val="00C01B7B"/>
    <w:rsid w:val="00C03780"/>
    <w:rsid w:val="00C05536"/>
    <w:rsid w:val="00C06079"/>
    <w:rsid w:val="00C06460"/>
    <w:rsid w:val="00C06598"/>
    <w:rsid w:val="00C06FB2"/>
    <w:rsid w:val="00C07DDB"/>
    <w:rsid w:val="00C07FA8"/>
    <w:rsid w:val="00C10421"/>
    <w:rsid w:val="00C1089E"/>
    <w:rsid w:val="00C10E7C"/>
    <w:rsid w:val="00C11B1A"/>
    <w:rsid w:val="00C12951"/>
    <w:rsid w:val="00C129C6"/>
    <w:rsid w:val="00C13888"/>
    <w:rsid w:val="00C13C89"/>
    <w:rsid w:val="00C1469D"/>
    <w:rsid w:val="00C15BCF"/>
    <w:rsid w:val="00C15F18"/>
    <w:rsid w:val="00C15F59"/>
    <w:rsid w:val="00C163A9"/>
    <w:rsid w:val="00C1777E"/>
    <w:rsid w:val="00C177EB"/>
    <w:rsid w:val="00C209F5"/>
    <w:rsid w:val="00C20E19"/>
    <w:rsid w:val="00C225FF"/>
    <w:rsid w:val="00C22858"/>
    <w:rsid w:val="00C22CDB"/>
    <w:rsid w:val="00C22D43"/>
    <w:rsid w:val="00C230D6"/>
    <w:rsid w:val="00C235FD"/>
    <w:rsid w:val="00C24735"/>
    <w:rsid w:val="00C249C0"/>
    <w:rsid w:val="00C24A6B"/>
    <w:rsid w:val="00C25278"/>
    <w:rsid w:val="00C257A8"/>
    <w:rsid w:val="00C269E1"/>
    <w:rsid w:val="00C30212"/>
    <w:rsid w:val="00C32D89"/>
    <w:rsid w:val="00C345D5"/>
    <w:rsid w:val="00C3553D"/>
    <w:rsid w:val="00C363A5"/>
    <w:rsid w:val="00C366B4"/>
    <w:rsid w:val="00C36F11"/>
    <w:rsid w:val="00C37AE6"/>
    <w:rsid w:val="00C40F82"/>
    <w:rsid w:val="00C4135D"/>
    <w:rsid w:val="00C4247A"/>
    <w:rsid w:val="00C4278D"/>
    <w:rsid w:val="00C4422F"/>
    <w:rsid w:val="00C44400"/>
    <w:rsid w:val="00C447A9"/>
    <w:rsid w:val="00C448E8"/>
    <w:rsid w:val="00C44E94"/>
    <w:rsid w:val="00C45E4D"/>
    <w:rsid w:val="00C46728"/>
    <w:rsid w:val="00C50EEF"/>
    <w:rsid w:val="00C51340"/>
    <w:rsid w:val="00C51A65"/>
    <w:rsid w:val="00C51A98"/>
    <w:rsid w:val="00C51B0B"/>
    <w:rsid w:val="00C51CA0"/>
    <w:rsid w:val="00C51EE2"/>
    <w:rsid w:val="00C52E6B"/>
    <w:rsid w:val="00C530FC"/>
    <w:rsid w:val="00C53BBD"/>
    <w:rsid w:val="00C55E02"/>
    <w:rsid w:val="00C569FE"/>
    <w:rsid w:val="00C57382"/>
    <w:rsid w:val="00C57D87"/>
    <w:rsid w:val="00C60638"/>
    <w:rsid w:val="00C60D6F"/>
    <w:rsid w:val="00C61251"/>
    <w:rsid w:val="00C62D91"/>
    <w:rsid w:val="00C63523"/>
    <w:rsid w:val="00C63C80"/>
    <w:rsid w:val="00C6434B"/>
    <w:rsid w:val="00C646B6"/>
    <w:rsid w:val="00C65322"/>
    <w:rsid w:val="00C65D02"/>
    <w:rsid w:val="00C66EC0"/>
    <w:rsid w:val="00C66FDE"/>
    <w:rsid w:val="00C70AE8"/>
    <w:rsid w:val="00C71C7F"/>
    <w:rsid w:val="00C72083"/>
    <w:rsid w:val="00C757A7"/>
    <w:rsid w:val="00C75F0F"/>
    <w:rsid w:val="00C809EC"/>
    <w:rsid w:val="00C80CC0"/>
    <w:rsid w:val="00C81273"/>
    <w:rsid w:val="00C83304"/>
    <w:rsid w:val="00C8394B"/>
    <w:rsid w:val="00C84B84"/>
    <w:rsid w:val="00C85973"/>
    <w:rsid w:val="00C85B3E"/>
    <w:rsid w:val="00C85E8F"/>
    <w:rsid w:val="00C85FAE"/>
    <w:rsid w:val="00C86A8F"/>
    <w:rsid w:val="00C9061C"/>
    <w:rsid w:val="00C90AC6"/>
    <w:rsid w:val="00C919A2"/>
    <w:rsid w:val="00C92A18"/>
    <w:rsid w:val="00C935C4"/>
    <w:rsid w:val="00C938D9"/>
    <w:rsid w:val="00C94E51"/>
    <w:rsid w:val="00C95917"/>
    <w:rsid w:val="00C96B2F"/>
    <w:rsid w:val="00C97081"/>
    <w:rsid w:val="00C97932"/>
    <w:rsid w:val="00CA027D"/>
    <w:rsid w:val="00CA0621"/>
    <w:rsid w:val="00CA198B"/>
    <w:rsid w:val="00CA4381"/>
    <w:rsid w:val="00CA45C2"/>
    <w:rsid w:val="00CA5028"/>
    <w:rsid w:val="00CA5F28"/>
    <w:rsid w:val="00CA6E50"/>
    <w:rsid w:val="00CA7073"/>
    <w:rsid w:val="00CB0ACF"/>
    <w:rsid w:val="00CB21A0"/>
    <w:rsid w:val="00CB2748"/>
    <w:rsid w:val="00CB3578"/>
    <w:rsid w:val="00CB3700"/>
    <w:rsid w:val="00CB48D6"/>
    <w:rsid w:val="00CB5D4B"/>
    <w:rsid w:val="00CB620E"/>
    <w:rsid w:val="00CB66AB"/>
    <w:rsid w:val="00CB68C1"/>
    <w:rsid w:val="00CC019E"/>
    <w:rsid w:val="00CC0FC4"/>
    <w:rsid w:val="00CC3E15"/>
    <w:rsid w:val="00CC4FC6"/>
    <w:rsid w:val="00CC5B22"/>
    <w:rsid w:val="00CC5CE8"/>
    <w:rsid w:val="00CC63F8"/>
    <w:rsid w:val="00CC64EF"/>
    <w:rsid w:val="00CC6B97"/>
    <w:rsid w:val="00CC7F64"/>
    <w:rsid w:val="00CD1811"/>
    <w:rsid w:val="00CD1A8F"/>
    <w:rsid w:val="00CD1BBA"/>
    <w:rsid w:val="00CD28A5"/>
    <w:rsid w:val="00CD4342"/>
    <w:rsid w:val="00CD479E"/>
    <w:rsid w:val="00CD5DCC"/>
    <w:rsid w:val="00CD6BBF"/>
    <w:rsid w:val="00CD6D28"/>
    <w:rsid w:val="00CE2383"/>
    <w:rsid w:val="00CE2574"/>
    <w:rsid w:val="00CE3EBB"/>
    <w:rsid w:val="00CE3F56"/>
    <w:rsid w:val="00CE54C2"/>
    <w:rsid w:val="00CE5BE9"/>
    <w:rsid w:val="00CE68B8"/>
    <w:rsid w:val="00CF04B2"/>
    <w:rsid w:val="00CF1FA1"/>
    <w:rsid w:val="00CF22DF"/>
    <w:rsid w:val="00CF2AD4"/>
    <w:rsid w:val="00CF2DC7"/>
    <w:rsid w:val="00CF2E38"/>
    <w:rsid w:val="00CF5591"/>
    <w:rsid w:val="00CF710A"/>
    <w:rsid w:val="00CF74E1"/>
    <w:rsid w:val="00D005DE"/>
    <w:rsid w:val="00D009D4"/>
    <w:rsid w:val="00D01991"/>
    <w:rsid w:val="00D01D1A"/>
    <w:rsid w:val="00D01D90"/>
    <w:rsid w:val="00D01DB3"/>
    <w:rsid w:val="00D021B6"/>
    <w:rsid w:val="00D029EC"/>
    <w:rsid w:val="00D02D2B"/>
    <w:rsid w:val="00D03466"/>
    <w:rsid w:val="00D0579D"/>
    <w:rsid w:val="00D059F5"/>
    <w:rsid w:val="00D10AA8"/>
    <w:rsid w:val="00D117DB"/>
    <w:rsid w:val="00D126B7"/>
    <w:rsid w:val="00D12903"/>
    <w:rsid w:val="00D12D9D"/>
    <w:rsid w:val="00D13C4C"/>
    <w:rsid w:val="00D15154"/>
    <w:rsid w:val="00D15D1B"/>
    <w:rsid w:val="00D16467"/>
    <w:rsid w:val="00D1685A"/>
    <w:rsid w:val="00D17773"/>
    <w:rsid w:val="00D200FA"/>
    <w:rsid w:val="00D205B0"/>
    <w:rsid w:val="00D21516"/>
    <w:rsid w:val="00D21D2A"/>
    <w:rsid w:val="00D226EC"/>
    <w:rsid w:val="00D230F3"/>
    <w:rsid w:val="00D23FDF"/>
    <w:rsid w:val="00D2469D"/>
    <w:rsid w:val="00D246F1"/>
    <w:rsid w:val="00D24897"/>
    <w:rsid w:val="00D25404"/>
    <w:rsid w:val="00D25446"/>
    <w:rsid w:val="00D268A5"/>
    <w:rsid w:val="00D27438"/>
    <w:rsid w:val="00D27AB9"/>
    <w:rsid w:val="00D27EA0"/>
    <w:rsid w:val="00D30BCF"/>
    <w:rsid w:val="00D33181"/>
    <w:rsid w:val="00D33E2F"/>
    <w:rsid w:val="00D3450E"/>
    <w:rsid w:val="00D34737"/>
    <w:rsid w:val="00D34C22"/>
    <w:rsid w:val="00D35C25"/>
    <w:rsid w:val="00D3610B"/>
    <w:rsid w:val="00D4055F"/>
    <w:rsid w:val="00D41422"/>
    <w:rsid w:val="00D42865"/>
    <w:rsid w:val="00D42D1F"/>
    <w:rsid w:val="00D43BD4"/>
    <w:rsid w:val="00D45F04"/>
    <w:rsid w:val="00D4660A"/>
    <w:rsid w:val="00D46977"/>
    <w:rsid w:val="00D475D9"/>
    <w:rsid w:val="00D47CD7"/>
    <w:rsid w:val="00D502E4"/>
    <w:rsid w:val="00D5261E"/>
    <w:rsid w:val="00D52D5F"/>
    <w:rsid w:val="00D52EFE"/>
    <w:rsid w:val="00D53B63"/>
    <w:rsid w:val="00D55E7D"/>
    <w:rsid w:val="00D56621"/>
    <w:rsid w:val="00D56625"/>
    <w:rsid w:val="00D56857"/>
    <w:rsid w:val="00D57C54"/>
    <w:rsid w:val="00D57E1A"/>
    <w:rsid w:val="00D60336"/>
    <w:rsid w:val="00D60677"/>
    <w:rsid w:val="00D6230C"/>
    <w:rsid w:val="00D65656"/>
    <w:rsid w:val="00D6627F"/>
    <w:rsid w:val="00D70F82"/>
    <w:rsid w:val="00D717F0"/>
    <w:rsid w:val="00D73095"/>
    <w:rsid w:val="00D734AA"/>
    <w:rsid w:val="00D7393B"/>
    <w:rsid w:val="00D73E6B"/>
    <w:rsid w:val="00D74077"/>
    <w:rsid w:val="00D74969"/>
    <w:rsid w:val="00D76045"/>
    <w:rsid w:val="00D77C12"/>
    <w:rsid w:val="00D8035A"/>
    <w:rsid w:val="00D807E0"/>
    <w:rsid w:val="00D80835"/>
    <w:rsid w:val="00D80E1C"/>
    <w:rsid w:val="00D812DF"/>
    <w:rsid w:val="00D81F7D"/>
    <w:rsid w:val="00D8230F"/>
    <w:rsid w:val="00D83C25"/>
    <w:rsid w:val="00D8403D"/>
    <w:rsid w:val="00D841BF"/>
    <w:rsid w:val="00D845CE"/>
    <w:rsid w:val="00D853B5"/>
    <w:rsid w:val="00D86645"/>
    <w:rsid w:val="00D868FC"/>
    <w:rsid w:val="00D8766D"/>
    <w:rsid w:val="00D90C10"/>
    <w:rsid w:val="00D90EC0"/>
    <w:rsid w:val="00D91531"/>
    <w:rsid w:val="00D91BF7"/>
    <w:rsid w:val="00D93A71"/>
    <w:rsid w:val="00D93AB2"/>
    <w:rsid w:val="00D94426"/>
    <w:rsid w:val="00D94A74"/>
    <w:rsid w:val="00DA04B9"/>
    <w:rsid w:val="00DA0606"/>
    <w:rsid w:val="00DA0672"/>
    <w:rsid w:val="00DA29E7"/>
    <w:rsid w:val="00DA2AF3"/>
    <w:rsid w:val="00DA2E20"/>
    <w:rsid w:val="00DA3033"/>
    <w:rsid w:val="00DA3350"/>
    <w:rsid w:val="00DA3FE5"/>
    <w:rsid w:val="00DA44F5"/>
    <w:rsid w:val="00DA5079"/>
    <w:rsid w:val="00DA5614"/>
    <w:rsid w:val="00DA58D1"/>
    <w:rsid w:val="00DA7AE1"/>
    <w:rsid w:val="00DB0DBE"/>
    <w:rsid w:val="00DB2091"/>
    <w:rsid w:val="00DB2BA0"/>
    <w:rsid w:val="00DB2C88"/>
    <w:rsid w:val="00DB2E0B"/>
    <w:rsid w:val="00DB3509"/>
    <w:rsid w:val="00DB5AE8"/>
    <w:rsid w:val="00DB6E41"/>
    <w:rsid w:val="00DB721E"/>
    <w:rsid w:val="00DB786B"/>
    <w:rsid w:val="00DC05C7"/>
    <w:rsid w:val="00DC4062"/>
    <w:rsid w:val="00DC4DCA"/>
    <w:rsid w:val="00DC4F4F"/>
    <w:rsid w:val="00DC6CD4"/>
    <w:rsid w:val="00DC70F8"/>
    <w:rsid w:val="00DD08A6"/>
    <w:rsid w:val="00DD199C"/>
    <w:rsid w:val="00DD24AA"/>
    <w:rsid w:val="00DD287E"/>
    <w:rsid w:val="00DD357B"/>
    <w:rsid w:val="00DD3994"/>
    <w:rsid w:val="00DD68FB"/>
    <w:rsid w:val="00DD6E1A"/>
    <w:rsid w:val="00DE06D7"/>
    <w:rsid w:val="00DE0864"/>
    <w:rsid w:val="00DE0C4F"/>
    <w:rsid w:val="00DE1474"/>
    <w:rsid w:val="00DE2077"/>
    <w:rsid w:val="00DE391C"/>
    <w:rsid w:val="00DE3C97"/>
    <w:rsid w:val="00DE5EA0"/>
    <w:rsid w:val="00DE66B6"/>
    <w:rsid w:val="00DE6C64"/>
    <w:rsid w:val="00DE7610"/>
    <w:rsid w:val="00DE799C"/>
    <w:rsid w:val="00DE79E8"/>
    <w:rsid w:val="00DE7ADA"/>
    <w:rsid w:val="00DE7AF8"/>
    <w:rsid w:val="00DF0101"/>
    <w:rsid w:val="00DF01CE"/>
    <w:rsid w:val="00DF0430"/>
    <w:rsid w:val="00DF04C9"/>
    <w:rsid w:val="00DF0829"/>
    <w:rsid w:val="00DF146D"/>
    <w:rsid w:val="00DF27B8"/>
    <w:rsid w:val="00DF2816"/>
    <w:rsid w:val="00DF3482"/>
    <w:rsid w:val="00DF36F8"/>
    <w:rsid w:val="00DF3A3F"/>
    <w:rsid w:val="00DF435C"/>
    <w:rsid w:val="00DF4952"/>
    <w:rsid w:val="00DF4AAE"/>
    <w:rsid w:val="00DF4F04"/>
    <w:rsid w:val="00DF6E67"/>
    <w:rsid w:val="00E00688"/>
    <w:rsid w:val="00E00F4F"/>
    <w:rsid w:val="00E00F98"/>
    <w:rsid w:val="00E0131C"/>
    <w:rsid w:val="00E01998"/>
    <w:rsid w:val="00E01B55"/>
    <w:rsid w:val="00E035E9"/>
    <w:rsid w:val="00E0372C"/>
    <w:rsid w:val="00E04714"/>
    <w:rsid w:val="00E056C7"/>
    <w:rsid w:val="00E05C2B"/>
    <w:rsid w:val="00E05DE4"/>
    <w:rsid w:val="00E06479"/>
    <w:rsid w:val="00E0C875"/>
    <w:rsid w:val="00E10119"/>
    <w:rsid w:val="00E102A9"/>
    <w:rsid w:val="00E103C1"/>
    <w:rsid w:val="00E11AA5"/>
    <w:rsid w:val="00E12EA8"/>
    <w:rsid w:val="00E13067"/>
    <w:rsid w:val="00E146AE"/>
    <w:rsid w:val="00E14D9C"/>
    <w:rsid w:val="00E17269"/>
    <w:rsid w:val="00E17AB6"/>
    <w:rsid w:val="00E21AC8"/>
    <w:rsid w:val="00E21CB1"/>
    <w:rsid w:val="00E22E81"/>
    <w:rsid w:val="00E23BDC"/>
    <w:rsid w:val="00E245A7"/>
    <w:rsid w:val="00E2476D"/>
    <w:rsid w:val="00E24DFA"/>
    <w:rsid w:val="00E25061"/>
    <w:rsid w:val="00E25804"/>
    <w:rsid w:val="00E25B3A"/>
    <w:rsid w:val="00E25CF3"/>
    <w:rsid w:val="00E25E18"/>
    <w:rsid w:val="00E261B6"/>
    <w:rsid w:val="00E27D44"/>
    <w:rsid w:val="00E27EEE"/>
    <w:rsid w:val="00E329C3"/>
    <w:rsid w:val="00E330CF"/>
    <w:rsid w:val="00E3367F"/>
    <w:rsid w:val="00E33DA5"/>
    <w:rsid w:val="00E3587B"/>
    <w:rsid w:val="00E36CE3"/>
    <w:rsid w:val="00E371FE"/>
    <w:rsid w:val="00E37429"/>
    <w:rsid w:val="00E37872"/>
    <w:rsid w:val="00E401B3"/>
    <w:rsid w:val="00E40778"/>
    <w:rsid w:val="00E40944"/>
    <w:rsid w:val="00E42197"/>
    <w:rsid w:val="00E42E8B"/>
    <w:rsid w:val="00E43206"/>
    <w:rsid w:val="00E43533"/>
    <w:rsid w:val="00E43E39"/>
    <w:rsid w:val="00E44CE3"/>
    <w:rsid w:val="00E455F8"/>
    <w:rsid w:val="00E4666D"/>
    <w:rsid w:val="00E46F80"/>
    <w:rsid w:val="00E47313"/>
    <w:rsid w:val="00E47992"/>
    <w:rsid w:val="00E5091D"/>
    <w:rsid w:val="00E50E8D"/>
    <w:rsid w:val="00E51107"/>
    <w:rsid w:val="00E527E6"/>
    <w:rsid w:val="00E543C2"/>
    <w:rsid w:val="00E559F7"/>
    <w:rsid w:val="00E56060"/>
    <w:rsid w:val="00E561B8"/>
    <w:rsid w:val="00E5652A"/>
    <w:rsid w:val="00E57E49"/>
    <w:rsid w:val="00E6058A"/>
    <w:rsid w:val="00E609A7"/>
    <w:rsid w:val="00E62DC3"/>
    <w:rsid w:val="00E63D59"/>
    <w:rsid w:val="00E661C6"/>
    <w:rsid w:val="00E66477"/>
    <w:rsid w:val="00E66986"/>
    <w:rsid w:val="00E70598"/>
    <w:rsid w:val="00E721B2"/>
    <w:rsid w:val="00E72D8F"/>
    <w:rsid w:val="00E74966"/>
    <w:rsid w:val="00E74AC4"/>
    <w:rsid w:val="00E76C32"/>
    <w:rsid w:val="00E76FD7"/>
    <w:rsid w:val="00E811BE"/>
    <w:rsid w:val="00E8164D"/>
    <w:rsid w:val="00E81DCD"/>
    <w:rsid w:val="00E81EE2"/>
    <w:rsid w:val="00E82455"/>
    <w:rsid w:val="00E829D4"/>
    <w:rsid w:val="00E8366D"/>
    <w:rsid w:val="00E839C5"/>
    <w:rsid w:val="00E842C5"/>
    <w:rsid w:val="00E844E8"/>
    <w:rsid w:val="00E84A09"/>
    <w:rsid w:val="00E84C8F"/>
    <w:rsid w:val="00E84E43"/>
    <w:rsid w:val="00E8502A"/>
    <w:rsid w:val="00E85F19"/>
    <w:rsid w:val="00E863A0"/>
    <w:rsid w:val="00E87B18"/>
    <w:rsid w:val="00E87F4C"/>
    <w:rsid w:val="00E928C4"/>
    <w:rsid w:val="00E93674"/>
    <w:rsid w:val="00E93A8E"/>
    <w:rsid w:val="00E93C28"/>
    <w:rsid w:val="00E94E20"/>
    <w:rsid w:val="00E94EAC"/>
    <w:rsid w:val="00E95952"/>
    <w:rsid w:val="00E95D6E"/>
    <w:rsid w:val="00E960FC"/>
    <w:rsid w:val="00E96821"/>
    <w:rsid w:val="00E97BFD"/>
    <w:rsid w:val="00E97F51"/>
    <w:rsid w:val="00EA03C7"/>
    <w:rsid w:val="00EA1068"/>
    <w:rsid w:val="00EA120A"/>
    <w:rsid w:val="00EA1ED2"/>
    <w:rsid w:val="00EA2A20"/>
    <w:rsid w:val="00EA2C73"/>
    <w:rsid w:val="00EA37C4"/>
    <w:rsid w:val="00EA3BDA"/>
    <w:rsid w:val="00EA5048"/>
    <w:rsid w:val="00EA5279"/>
    <w:rsid w:val="00EB0E09"/>
    <w:rsid w:val="00EB1325"/>
    <w:rsid w:val="00EB15A7"/>
    <w:rsid w:val="00EB1AA2"/>
    <w:rsid w:val="00EB1EE3"/>
    <w:rsid w:val="00EB1F86"/>
    <w:rsid w:val="00EB2A12"/>
    <w:rsid w:val="00EB439B"/>
    <w:rsid w:val="00EB43A7"/>
    <w:rsid w:val="00EB450F"/>
    <w:rsid w:val="00EB5383"/>
    <w:rsid w:val="00EB6D1E"/>
    <w:rsid w:val="00EC0092"/>
    <w:rsid w:val="00EC1F25"/>
    <w:rsid w:val="00EC25BE"/>
    <w:rsid w:val="00EC2D4C"/>
    <w:rsid w:val="00EC344C"/>
    <w:rsid w:val="00EC3599"/>
    <w:rsid w:val="00EC39DD"/>
    <w:rsid w:val="00EC4242"/>
    <w:rsid w:val="00EC4C13"/>
    <w:rsid w:val="00EC4F0B"/>
    <w:rsid w:val="00EC794C"/>
    <w:rsid w:val="00EC7C61"/>
    <w:rsid w:val="00EC7D13"/>
    <w:rsid w:val="00ED0CC6"/>
    <w:rsid w:val="00ED1E05"/>
    <w:rsid w:val="00ED207D"/>
    <w:rsid w:val="00ED27B8"/>
    <w:rsid w:val="00ED2931"/>
    <w:rsid w:val="00ED2CA6"/>
    <w:rsid w:val="00ED3DDF"/>
    <w:rsid w:val="00ED45B0"/>
    <w:rsid w:val="00ED46EE"/>
    <w:rsid w:val="00ED4F91"/>
    <w:rsid w:val="00ED5195"/>
    <w:rsid w:val="00ED55DC"/>
    <w:rsid w:val="00ED55F6"/>
    <w:rsid w:val="00ED5E77"/>
    <w:rsid w:val="00ED6357"/>
    <w:rsid w:val="00ED7F5D"/>
    <w:rsid w:val="00EDDCFD"/>
    <w:rsid w:val="00EE033C"/>
    <w:rsid w:val="00EE1070"/>
    <w:rsid w:val="00EE20CB"/>
    <w:rsid w:val="00EE231F"/>
    <w:rsid w:val="00EE2A1B"/>
    <w:rsid w:val="00EE3DF0"/>
    <w:rsid w:val="00EE4FEF"/>
    <w:rsid w:val="00EE5402"/>
    <w:rsid w:val="00EE66C4"/>
    <w:rsid w:val="00EE672C"/>
    <w:rsid w:val="00EE70D4"/>
    <w:rsid w:val="00EF0298"/>
    <w:rsid w:val="00EF07A0"/>
    <w:rsid w:val="00EF0842"/>
    <w:rsid w:val="00EF13F4"/>
    <w:rsid w:val="00EF3038"/>
    <w:rsid w:val="00EF30E7"/>
    <w:rsid w:val="00EF3980"/>
    <w:rsid w:val="00EF3D7B"/>
    <w:rsid w:val="00EF44B4"/>
    <w:rsid w:val="00EF523B"/>
    <w:rsid w:val="00EF52FA"/>
    <w:rsid w:val="00EF5858"/>
    <w:rsid w:val="00EF6125"/>
    <w:rsid w:val="00EF724D"/>
    <w:rsid w:val="00F00C26"/>
    <w:rsid w:val="00F01245"/>
    <w:rsid w:val="00F01340"/>
    <w:rsid w:val="00F03BCE"/>
    <w:rsid w:val="00F03FA6"/>
    <w:rsid w:val="00F04D0A"/>
    <w:rsid w:val="00F05559"/>
    <w:rsid w:val="00F05F64"/>
    <w:rsid w:val="00F06E65"/>
    <w:rsid w:val="00F06F63"/>
    <w:rsid w:val="00F06F8C"/>
    <w:rsid w:val="00F07D0D"/>
    <w:rsid w:val="00F10213"/>
    <w:rsid w:val="00F11549"/>
    <w:rsid w:val="00F119F7"/>
    <w:rsid w:val="00F12873"/>
    <w:rsid w:val="00F1339C"/>
    <w:rsid w:val="00F13AC0"/>
    <w:rsid w:val="00F14025"/>
    <w:rsid w:val="00F14BB5"/>
    <w:rsid w:val="00F15153"/>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7E"/>
    <w:rsid w:val="00F24E4B"/>
    <w:rsid w:val="00F25034"/>
    <w:rsid w:val="00F25B07"/>
    <w:rsid w:val="00F26973"/>
    <w:rsid w:val="00F2787E"/>
    <w:rsid w:val="00F304BE"/>
    <w:rsid w:val="00F30A7C"/>
    <w:rsid w:val="00F31721"/>
    <w:rsid w:val="00F333F9"/>
    <w:rsid w:val="00F34AB8"/>
    <w:rsid w:val="00F361D2"/>
    <w:rsid w:val="00F4019F"/>
    <w:rsid w:val="00F402A5"/>
    <w:rsid w:val="00F40965"/>
    <w:rsid w:val="00F409FE"/>
    <w:rsid w:val="00F41254"/>
    <w:rsid w:val="00F42377"/>
    <w:rsid w:val="00F449E3"/>
    <w:rsid w:val="00F44CF7"/>
    <w:rsid w:val="00F46881"/>
    <w:rsid w:val="00F46F1E"/>
    <w:rsid w:val="00F47C3C"/>
    <w:rsid w:val="00F50455"/>
    <w:rsid w:val="00F508DC"/>
    <w:rsid w:val="00F516F7"/>
    <w:rsid w:val="00F52061"/>
    <w:rsid w:val="00F527C6"/>
    <w:rsid w:val="00F52887"/>
    <w:rsid w:val="00F52C5F"/>
    <w:rsid w:val="00F52F55"/>
    <w:rsid w:val="00F5337F"/>
    <w:rsid w:val="00F544C8"/>
    <w:rsid w:val="00F549C1"/>
    <w:rsid w:val="00F55218"/>
    <w:rsid w:val="00F55C68"/>
    <w:rsid w:val="00F561D7"/>
    <w:rsid w:val="00F606EC"/>
    <w:rsid w:val="00F60964"/>
    <w:rsid w:val="00F6248E"/>
    <w:rsid w:val="00F62994"/>
    <w:rsid w:val="00F62C7F"/>
    <w:rsid w:val="00F65748"/>
    <w:rsid w:val="00F66118"/>
    <w:rsid w:val="00F664EB"/>
    <w:rsid w:val="00F6657C"/>
    <w:rsid w:val="00F67F4F"/>
    <w:rsid w:val="00F71345"/>
    <w:rsid w:val="00F7179B"/>
    <w:rsid w:val="00F719B2"/>
    <w:rsid w:val="00F728B7"/>
    <w:rsid w:val="00F72BBD"/>
    <w:rsid w:val="00F73653"/>
    <w:rsid w:val="00F73CE5"/>
    <w:rsid w:val="00F74CFE"/>
    <w:rsid w:val="00F776A6"/>
    <w:rsid w:val="00F77B82"/>
    <w:rsid w:val="00F804D8"/>
    <w:rsid w:val="00F80DEC"/>
    <w:rsid w:val="00F80F3C"/>
    <w:rsid w:val="00F81E4D"/>
    <w:rsid w:val="00F83D37"/>
    <w:rsid w:val="00F83E2E"/>
    <w:rsid w:val="00F857ED"/>
    <w:rsid w:val="00F85AC1"/>
    <w:rsid w:val="00F85DA7"/>
    <w:rsid w:val="00F86762"/>
    <w:rsid w:val="00F86D77"/>
    <w:rsid w:val="00F90186"/>
    <w:rsid w:val="00F9176B"/>
    <w:rsid w:val="00F92A26"/>
    <w:rsid w:val="00F92E09"/>
    <w:rsid w:val="00F93EDC"/>
    <w:rsid w:val="00F95DE4"/>
    <w:rsid w:val="00F9619D"/>
    <w:rsid w:val="00F96302"/>
    <w:rsid w:val="00F96C29"/>
    <w:rsid w:val="00F96E51"/>
    <w:rsid w:val="00F96FC1"/>
    <w:rsid w:val="00F970D0"/>
    <w:rsid w:val="00FA0513"/>
    <w:rsid w:val="00FA0E64"/>
    <w:rsid w:val="00FA1144"/>
    <w:rsid w:val="00FA1E2E"/>
    <w:rsid w:val="00FA2287"/>
    <w:rsid w:val="00FA32CE"/>
    <w:rsid w:val="00FA3789"/>
    <w:rsid w:val="00FA3AC7"/>
    <w:rsid w:val="00FA4555"/>
    <w:rsid w:val="00FA45AC"/>
    <w:rsid w:val="00FA5089"/>
    <w:rsid w:val="00FA54BA"/>
    <w:rsid w:val="00FA6121"/>
    <w:rsid w:val="00FB06B6"/>
    <w:rsid w:val="00FB2470"/>
    <w:rsid w:val="00FB363F"/>
    <w:rsid w:val="00FB38A8"/>
    <w:rsid w:val="00FB3F7E"/>
    <w:rsid w:val="00FB571B"/>
    <w:rsid w:val="00FB7C49"/>
    <w:rsid w:val="00FB7D5A"/>
    <w:rsid w:val="00FC021B"/>
    <w:rsid w:val="00FC0C09"/>
    <w:rsid w:val="00FC13A6"/>
    <w:rsid w:val="00FC176B"/>
    <w:rsid w:val="00FC3D26"/>
    <w:rsid w:val="00FC4A32"/>
    <w:rsid w:val="00FC6A04"/>
    <w:rsid w:val="00FD0646"/>
    <w:rsid w:val="00FD0661"/>
    <w:rsid w:val="00FD0E7D"/>
    <w:rsid w:val="00FD0FAF"/>
    <w:rsid w:val="00FD110A"/>
    <w:rsid w:val="00FD3B55"/>
    <w:rsid w:val="00FD6278"/>
    <w:rsid w:val="00FD6FC1"/>
    <w:rsid w:val="00FD707A"/>
    <w:rsid w:val="00FD70D6"/>
    <w:rsid w:val="00FD8CD2"/>
    <w:rsid w:val="00FE09BF"/>
    <w:rsid w:val="00FE0C00"/>
    <w:rsid w:val="00FE0EA2"/>
    <w:rsid w:val="00FE196E"/>
    <w:rsid w:val="00FE1D7D"/>
    <w:rsid w:val="00FE1D9C"/>
    <w:rsid w:val="00FE52CE"/>
    <w:rsid w:val="00FE5E5B"/>
    <w:rsid w:val="00FE75E0"/>
    <w:rsid w:val="00FF01B0"/>
    <w:rsid w:val="00FF1493"/>
    <w:rsid w:val="00FF1BBD"/>
    <w:rsid w:val="00FF1F62"/>
    <w:rsid w:val="00FF2305"/>
    <w:rsid w:val="00FF2453"/>
    <w:rsid w:val="00FF2D80"/>
    <w:rsid w:val="00FF3520"/>
    <w:rsid w:val="00FF3868"/>
    <w:rsid w:val="00FF4664"/>
    <w:rsid w:val="00FF4F6F"/>
    <w:rsid w:val="00FF6BD9"/>
    <w:rsid w:val="01116DBE"/>
    <w:rsid w:val="0118C4AD"/>
    <w:rsid w:val="0132644C"/>
    <w:rsid w:val="015BC48F"/>
    <w:rsid w:val="015D4F63"/>
    <w:rsid w:val="017A1A01"/>
    <w:rsid w:val="017FC5B1"/>
    <w:rsid w:val="0199424F"/>
    <w:rsid w:val="01AC8190"/>
    <w:rsid w:val="01AF85E6"/>
    <w:rsid w:val="01BC1EF1"/>
    <w:rsid w:val="01BF255C"/>
    <w:rsid w:val="01C545CD"/>
    <w:rsid w:val="01CFF5B7"/>
    <w:rsid w:val="01D23C29"/>
    <w:rsid w:val="01D560C5"/>
    <w:rsid w:val="01D62695"/>
    <w:rsid w:val="01DB9115"/>
    <w:rsid w:val="01E29B6E"/>
    <w:rsid w:val="01E7DC9A"/>
    <w:rsid w:val="020F380E"/>
    <w:rsid w:val="0241C789"/>
    <w:rsid w:val="0242FC0B"/>
    <w:rsid w:val="024751B8"/>
    <w:rsid w:val="025918E9"/>
    <w:rsid w:val="02716CFB"/>
    <w:rsid w:val="02759400"/>
    <w:rsid w:val="027D3E2B"/>
    <w:rsid w:val="0286D673"/>
    <w:rsid w:val="02882F34"/>
    <w:rsid w:val="0288F1CC"/>
    <w:rsid w:val="028A5DD6"/>
    <w:rsid w:val="028A87F1"/>
    <w:rsid w:val="02AAFAC9"/>
    <w:rsid w:val="02C1E76A"/>
    <w:rsid w:val="02EBBC5D"/>
    <w:rsid w:val="02F67D57"/>
    <w:rsid w:val="030B8678"/>
    <w:rsid w:val="0311DB81"/>
    <w:rsid w:val="0320EE14"/>
    <w:rsid w:val="032358D4"/>
    <w:rsid w:val="0331BA16"/>
    <w:rsid w:val="03622E2A"/>
    <w:rsid w:val="03745FB1"/>
    <w:rsid w:val="037D71CD"/>
    <w:rsid w:val="03800480"/>
    <w:rsid w:val="03873337"/>
    <w:rsid w:val="039AD167"/>
    <w:rsid w:val="03A0C092"/>
    <w:rsid w:val="03A6E65E"/>
    <w:rsid w:val="03B40461"/>
    <w:rsid w:val="03CB9BCA"/>
    <w:rsid w:val="03D87238"/>
    <w:rsid w:val="03E4D6D5"/>
    <w:rsid w:val="03E5381D"/>
    <w:rsid w:val="03E9330C"/>
    <w:rsid w:val="03F320AE"/>
    <w:rsid w:val="03F780F1"/>
    <w:rsid w:val="040DDC2F"/>
    <w:rsid w:val="0415A932"/>
    <w:rsid w:val="0425CF8B"/>
    <w:rsid w:val="042ABAF6"/>
    <w:rsid w:val="04377929"/>
    <w:rsid w:val="043D38FA"/>
    <w:rsid w:val="0453A4C9"/>
    <w:rsid w:val="0463C512"/>
    <w:rsid w:val="04936551"/>
    <w:rsid w:val="04A6292D"/>
    <w:rsid w:val="04A7F492"/>
    <w:rsid w:val="04B0298A"/>
    <w:rsid w:val="04B500F5"/>
    <w:rsid w:val="04C755E0"/>
    <w:rsid w:val="04CA88A1"/>
    <w:rsid w:val="04D0E311"/>
    <w:rsid w:val="04D72D50"/>
    <w:rsid w:val="04DB13BE"/>
    <w:rsid w:val="04F5C1CC"/>
    <w:rsid w:val="050BF5A1"/>
    <w:rsid w:val="0511C64A"/>
    <w:rsid w:val="0517D0C2"/>
    <w:rsid w:val="0519638D"/>
    <w:rsid w:val="0529D189"/>
    <w:rsid w:val="052ED2F6"/>
    <w:rsid w:val="0532A097"/>
    <w:rsid w:val="0534A94E"/>
    <w:rsid w:val="05355CAD"/>
    <w:rsid w:val="057010AE"/>
    <w:rsid w:val="057019DA"/>
    <w:rsid w:val="05787A66"/>
    <w:rsid w:val="0579A5EF"/>
    <w:rsid w:val="0582C358"/>
    <w:rsid w:val="059710ED"/>
    <w:rsid w:val="059EFF2D"/>
    <w:rsid w:val="05A8C3E8"/>
    <w:rsid w:val="05AE68BE"/>
    <w:rsid w:val="05BEE0C8"/>
    <w:rsid w:val="05C0928E"/>
    <w:rsid w:val="05D3638A"/>
    <w:rsid w:val="05E0F643"/>
    <w:rsid w:val="05F7C9A8"/>
    <w:rsid w:val="0608F5CB"/>
    <w:rsid w:val="0614BE74"/>
    <w:rsid w:val="06215E7A"/>
    <w:rsid w:val="062FB3CE"/>
    <w:rsid w:val="0639D408"/>
    <w:rsid w:val="06413D8D"/>
    <w:rsid w:val="06474356"/>
    <w:rsid w:val="064BF9EB"/>
    <w:rsid w:val="0666D42E"/>
    <w:rsid w:val="067449A2"/>
    <w:rsid w:val="06807D94"/>
    <w:rsid w:val="0682F709"/>
    <w:rsid w:val="068774E8"/>
    <w:rsid w:val="0687C122"/>
    <w:rsid w:val="06A9625F"/>
    <w:rsid w:val="06AA381B"/>
    <w:rsid w:val="06C19CFB"/>
    <w:rsid w:val="06C482AC"/>
    <w:rsid w:val="06E09589"/>
    <w:rsid w:val="06E46F07"/>
    <w:rsid w:val="06EA041C"/>
    <w:rsid w:val="06EB3A20"/>
    <w:rsid w:val="06FB42AF"/>
    <w:rsid w:val="07063CAF"/>
    <w:rsid w:val="07249025"/>
    <w:rsid w:val="07315BCF"/>
    <w:rsid w:val="0742A458"/>
    <w:rsid w:val="074585D0"/>
    <w:rsid w:val="07563706"/>
    <w:rsid w:val="0757E5DF"/>
    <w:rsid w:val="07716889"/>
    <w:rsid w:val="077D9FDD"/>
    <w:rsid w:val="077ECC5D"/>
    <w:rsid w:val="078C9544"/>
    <w:rsid w:val="07B05837"/>
    <w:rsid w:val="07B1FF2C"/>
    <w:rsid w:val="07BC2DDC"/>
    <w:rsid w:val="07C51E4F"/>
    <w:rsid w:val="07FD05CB"/>
    <w:rsid w:val="07FE4716"/>
    <w:rsid w:val="081250F2"/>
    <w:rsid w:val="082C711A"/>
    <w:rsid w:val="08391C54"/>
    <w:rsid w:val="083ADF8F"/>
    <w:rsid w:val="083E1210"/>
    <w:rsid w:val="083F7EDD"/>
    <w:rsid w:val="0847DF08"/>
    <w:rsid w:val="084AD299"/>
    <w:rsid w:val="0860EC3B"/>
    <w:rsid w:val="08620B39"/>
    <w:rsid w:val="08621954"/>
    <w:rsid w:val="086A26A1"/>
    <w:rsid w:val="087D5529"/>
    <w:rsid w:val="088AE91D"/>
    <w:rsid w:val="088BB7AD"/>
    <w:rsid w:val="08906871"/>
    <w:rsid w:val="089F094D"/>
    <w:rsid w:val="08BFD651"/>
    <w:rsid w:val="08DE74B9"/>
    <w:rsid w:val="08E3D1EC"/>
    <w:rsid w:val="08FC2E53"/>
    <w:rsid w:val="0918BD25"/>
    <w:rsid w:val="091A90AA"/>
    <w:rsid w:val="092BDA27"/>
    <w:rsid w:val="0934F194"/>
    <w:rsid w:val="093FAE2D"/>
    <w:rsid w:val="0959C441"/>
    <w:rsid w:val="095E989A"/>
    <w:rsid w:val="0966DEE9"/>
    <w:rsid w:val="096F3BF9"/>
    <w:rsid w:val="0980F8CB"/>
    <w:rsid w:val="09811AA1"/>
    <w:rsid w:val="098AA66D"/>
    <w:rsid w:val="099A29AF"/>
    <w:rsid w:val="099A9603"/>
    <w:rsid w:val="099ED08B"/>
    <w:rsid w:val="099FD1D2"/>
    <w:rsid w:val="09A68424"/>
    <w:rsid w:val="09A975BB"/>
    <w:rsid w:val="09B3127F"/>
    <w:rsid w:val="09BA36E5"/>
    <w:rsid w:val="09BE7196"/>
    <w:rsid w:val="09C23339"/>
    <w:rsid w:val="09E3AF69"/>
    <w:rsid w:val="09ED09C9"/>
    <w:rsid w:val="09F861D3"/>
    <w:rsid w:val="0A0E938E"/>
    <w:rsid w:val="0A18364B"/>
    <w:rsid w:val="0A24049D"/>
    <w:rsid w:val="0A2AB46F"/>
    <w:rsid w:val="0A2FC7DF"/>
    <w:rsid w:val="0A31669F"/>
    <w:rsid w:val="0A35B27E"/>
    <w:rsid w:val="0A39E71B"/>
    <w:rsid w:val="0A3AC9F3"/>
    <w:rsid w:val="0A4A32D4"/>
    <w:rsid w:val="0A63A5AA"/>
    <w:rsid w:val="0A722809"/>
    <w:rsid w:val="0A823BC6"/>
    <w:rsid w:val="0A934873"/>
    <w:rsid w:val="0ACD96AA"/>
    <w:rsid w:val="0ADBFE37"/>
    <w:rsid w:val="0AE3286B"/>
    <w:rsid w:val="0AE38A2B"/>
    <w:rsid w:val="0AED0712"/>
    <w:rsid w:val="0AEF649F"/>
    <w:rsid w:val="0AFB5EFB"/>
    <w:rsid w:val="0B0BE94B"/>
    <w:rsid w:val="0B2B4C02"/>
    <w:rsid w:val="0B3BE938"/>
    <w:rsid w:val="0B3ED008"/>
    <w:rsid w:val="0B40175C"/>
    <w:rsid w:val="0B6A9DF7"/>
    <w:rsid w:val="0B72DDE0"/>
    <w:rsid w:val="0B79B74F"/>
    <w:rsid w:val="0B85359D"/>
    <w:rsid w:val="0B894F6A"/>
    <w:rsid w:val="0BAAC683"/>
    <w:rsid w:val="0BB2AF6C"/>
    <w:rsid w:val="0BB793C4"/>
    <w:rsid w:val="0BC47B75"/>
    <w:rsid w:val="0BC4F918"/>
    <w:rsid w:val="0BD40F42"/>
    <w:rsid w:val="0C14B053"/>
    <w:rsid w:val="0C38B4B2"/>
    <w:rsid w:val="0C3B3087"/>
    <w:rsid w:val="0C61F337"/>
    <w:rsid w:val="0C7C0F8E"/>
    <w:rsid w:val="0C982BBD"/>
    <w:rsid w:val="0C9D55F6"/>
    <w:rsid w:val="0C9EAAD1"/>
    <w:rsid w:val="0CB0DC9F"/>
    <w:rsid w:val="0CB69556"/>
    <w:rsid w:val="0CB7B0A6"/>
    <w:rsid w:val="0CC2108D"/>
    <w:rsid w:val="0CC54BEE"/>
    <w:rsid w:val="0CD6714D"/>
    <w:rsid w:val="0CD89E33"/>
    <w:rsid w:val="0CE8A3EC"/>
    <w:rsid w:val="0D016CAF"/>
    <w:rsid w:val="0D0FECAF"/>
    <w:rsid w:val="0D109FDD"/>
    <w:rsid w:val="0D19B196"/>
    <w:rsid w:val="0D316A75"/>
    <w:rsid w:val="0D33FFA8"/>
    <w:rsid w:val="0D498088"/>
    <w:rsid w:val="0D58191D"/>
    <w:rsid w:val="0D5FD43F"/>
    <w:rsid w:val="0D670214"/>
    <w:rsid w:val="0D805583"/>
    <w:rsid w:val="0D85EC8A"/>
    <w:rsid w:val="0D866C41"/>
    <w:rsid w:val="0D890B24"/>
    <w:rsid w:val="0D9861DE"/>
    <w:rsid w:val="0DC22394"/>
    <w:rsid w:val="0DC66026"/>
    <w:rsid w:val="0DD8564A"/>
    <w:rsid w:val="0DE68C47"/>
    <w:rsid w:val="0DEBAF43"/>
    <w:rsid w:val="0DF040D2"/>
    <w:rsid w:val="0DF9368C"/>
    <w:rsid w:val="0DFC30B3"/>
    <w:rsid w:val="0E369ABC"/>
    <w:rsid w:val="0E3906DC"/>
    <w:rsid w:val="0E62C07F"/>
    <w:rsid w:val="0E680980"/>
    <w:rsid w:val="0E6BB0DB"/>
    <w:rsid w:val="0E6FC43A"/>
    <w:rsid w:val="0E758A87"/>
    <w:rsid w:val="0E9AD9D0"/>
    <w:rsid w:val="0EA65757"/>
    <w:rsid w:val="0EB6DF1F"/>
    <w:rsid w:val="0EC64A16"/>
    <w:rsid w:val="0ECA3ABD"/>
    <w:rsid w:val="0ECE4380"/>
    <w:rsid w:val="0EE6E960"/>
    <w:rsid w:val="0EFF0ACC"/>
    <w:rsid w:val="0F09E459"/>
    <w:rsid w:val="0F17364F"/>
    <w:rsid w:val="0F21A904"/>
    <w:rsid w:val="0F2BE5B3"/>
    <w:rsid w:val="0F2D2CB9"/>
    <w:rsid w:val="0F376F58"/>
    <w:rsid w:val="0F3E6B57"/>
    <w:rsid w:val="0F716CD6"/>
    <w:rsid w:val="0F8B081F"/>
    <w:rsid w:val="0FAECADF"/>
    <w:rsid w:val="0FB2A58B"/>
    <w:rsid w:val="0FB3E767"/>
    <w:rsid w:val="0FB62B5F"/>
    <w:rsid w:val="0FC99714"/>
    <w:rsid w:val="0FDE6299"/>
    <w:rsid w:val="0FE76A4C"/>
    <w:rsid w:val="0FE87364"/>
    <w:rsid w:val="0FF0433D"/>
    <w:rsid w:val="0FF7092B"/>
    <w:rsid w:val="100E1FCB"/>
    <w:rsid w:val="1010B0F2"/>
    <w:rsid w:val="101446F2"/>
    <w:rsid w:val="1017D46F"/>
    <w:rsid w:val="101F9DAB"/>
    <w:rsid w:val="10278FFD"/>
    <w:rsid w:val="1035C6E9"/>
    <w:rsid w:val="10428ADB"/>
    <w:rsid w:val="10433E1A"/>
    <w:rsid w:val="1055E47E"/>
    <w:rsid w:val="105D3481"/>
    <w:rsid w:val="10710B67"/>
    <w:rsid w:val="1072220F"/>
    <w:rsid w:val="1075ACB5"/>
    <w:rsid w:val="107B117F"/>
    <w:rsid w:val="10847931"/>
    <w:rsid w:val="10B91D18"/>
    <w:rsid w:val="10E98421"/>
    <w:rsid w:val="10E9C384"/>
    <w:rsid w:val="10EEFC13"/>
    <w:rsid w:val="110092F9"/>
    <w:rsid w:val="1104C6ED"/>
    <w:rsid w:val="110B7E13"/>
    <w:rsid w:val="110CDB18"/>
    <w:rsid w:val="11102901"/>
    <w:rsid w:val="11112639"/>
    <w:rsid w:val="113478B6"/>
    <w:rsid w:val="1137E86A"/>
    <w:rsid w:val="11387F18"/>
    <w:rsid w:val="11517822"/>
    <w:rsid w:val="1157C4B9"/>
    <w:rsid w:val="1163244D"/>
    <w:rsid w:val="117B5271"/>
    <w:rsid w:val="118E8413"/>
    <w:rsid w:val="11972697"/>
    <w:rsid w:val="11A6189A"/>
    <w:rsid w:val="11B2F13E"/>
    <w:rsid w:val="11BB481B"/>
    <w:rsid w:val="11F0F348"/>
    <w:rsid w:val="11FC6BAF"/>
    <w:rsid w:val="120F116F"/>
    <w:rsid w:val="121441F1"/>
    <w:rsid w:val="121B58B9"/>
    <w:rsid w:val="12293B58"/>
    <w:rsid w:val="1229A8A0"/>
    <w:rsid w:val="122C4ED2"/>
    <w:rsid w:val="12396734"/>
    <w:rsid w:val="12397ED2"/>
    <w:rsid w:val="124CF009"/>
    <w:rsid w:val="125D3995"/>
    <w:rsid w:val="12662F8D"/>
    <w:rsid w:val="1268D9D1"/>
    <w:rsid w:val="126F073B"/>
    <w:rsid w:val="1279CACD"/>
    <w:rsid w:val="12810F13"/>
    <w:rsid w:val="12881986"/>
    <w:rsid w:val="128A7CD3"/>
    <w:rsid w:val="128BE602"/>
    <w:rsid w:val="12B05948"/>
    <w:rsid w:val="12D1094E"/>
    <w:rsid w:val="12F50B2F"/>
    <w:rsid w:val="12FFD86A"/>
    <w:rsid w:val="1306EC7D"/>
    <w:rsid w:val="13111827"/>
    <w:rsid w:val="13163632"/>
    <w:rsid w:val="13195D76"/>
    <w:rsid w:val="1319E0FD"/>
    <w:rsid w:val="131F0AA4"/>
    <w:rsid w:val="13325E03"/>
    <w:rsid w:val="133EA72A"/>
    <w:rsid w:val="1350A6AF"/>
    <w:rsid w:val="13516E9C"/>
    <w:rsid w:val="1361E186"/>
    <w:rsid w:val="13662FD7"/>
    <w:rsid w:val="13722567"/>
    <w:rsid w:val="1378E3F7"/>
    <w:rsid w:val="138FCADD"/>
    <w:rsid w:val="1392FDA0"/>
    <w:rsid w:val="13AA9140"/>
    <w:rsid w:val="13AD631B"/>
    <w:rsid w:val="13B2B241"/>
    <w:rsid w:val="13B96414"/>
    <w:rsid w:val="13C836BE"/>
    <w:rsid w:val="13D6A088"/>
    <w:rsid w:val="13D78ACE"/>
    <w:rsid w:val="13F56B9A"/>
    <w:rsid w:val="1404A3CD"/>
    <w:rsid w:val="14231751"/>
    <w:rsid w:val="14385C0F"/>
    <w:rsid w:val="1440BE3D"/>
    <w:rsid w:val="14489F51"/>
    <w:rsid w:val="1458DD3D"/>
    <w:rsid w:val="145C4E37"/>
    <w:rsid w:val="1464448C"/>
    <w:rsid w:val="146BB878"/>
    <w:rsid w:val="1472E86A"/>
    <w:rsid w:val="147DF998"/>
    <w:rsid w:val="147F3DEC"/>
    <w:rsid w:val="148AF122"/>
    <w:rsid w:val="14A5DC40"/>
    <w:rsid w:val="14AE9B6D"/>
    <w:rsid w:val="14B9CD19"/>
    <w:rsid w:val="14C8D8F7"/>
    <w:rsid w:val="14C9DA61"/>
    <w:rsid w:val="14F095DD"/>
    <w:rsid w:val="14FA3F7C"/>
    <w:rsid w:val="14FF894A"/>
    <w:rsid w:val="150735CF"/>
    <w:rsid w:val="150964EB"/>
    <w:rsid w:val="1515A54E"/>
    <w:rsid w:val="1521A6CE"/>
    <w:rsid w:val="1537537E"/>
    <w:rsid w:val="1548EC2F"/>
    <w:rsid w:val="1552019A"/>
    <w:rsid w:val="155D1FEB"/>
    <w:rsid w:val="155F8119"/>
    <w:rsid w:val="1561A42B"/>
    <w:rsid w:val="1561DB41"/>
    <w:rsid w:val="156767A9"/>
    <w:rsid w:val="1572EC5A"/>
    <w:rsid w:val="15858F6F"/>
    <w:rsid w:val="159966EE"/>
    <w:rsid w:val="159EE09B"/>
    <w:rsid w:val="15A485CE"/>
    <w:rsid w:val="15BB2B63"/>
    <w:rsid w:val="15D7E508"/>
    <w:rsid w:val="15E9345F"/>
    <w:rsid w:val="15E9CC8C"/>
    <w:rsid w:val="15F4E730"/>
    <w:rsid w:val="15F9BB74"/>
    <w:rsid w:val="1617299A"/>
    <w:rsid w:val="161CA642"/>
    <w:rsid w:val="161FC498"/>
    <w:rsid w:val="1629C089"/>
    <w:rsid w:val="16387A8B"/>
    <w:rsid w:val="163BA6D6"/>
    <w:rsid w:val="16515D87"/>
    <w:rsid w:val="165A0AE7"/>
    <w:rsid w:val="166AFBC7"/>
    <w:rsid w:val="166F1F14"/>
    <w:rsid w:val="16961FF6"/>
    <w:rsid w:val="16A66433"/>
    <w:rsid w:val="16A795A8"/>
    <w:rsid w:val="16B22870"/>
    <w:rsid w:val="16C3E7C1"/>
    <w:rsid w:val="16CB87F3"/>
    <w:rsid w:val="16CDF611"/>
    <w:rsid w:val="16CF7509"/>
    <w:rsid w:val="16DCB342"/>
    <w:rsid w:val="16E22703"/>
    <w:rsid w:val="16F72511"/>
    <w:rsid w:val="16F9C639"/>
    <w:rsid w:val="17214D8F"/>
    <w:rsid w:val="1753107D"/>
    <w:rsid w:val="17569037"/>
    <w:rsid w:val="17620559"/>
    <w:rsid w:val="1766AE30"/>
    <w:rsid w:val="176F8F07"/>
    <w:rsid w:val="1773AE16"/>
    <w:rsid w:val="177C6CAA"/>
    <w:rsid w:val="179066B7"/>
    <w:rsid w:val="179C4521"/>
    <w:rsid w:val="17BD87E0"/>
    <w:rsid w:val="17C40812"/>
    <w:rsid w:val="17C51EEE"/>
    <w:rsid w:val="17C71DA9"/>
    <w:rsid w:val="17C91ACE"/>
    <w:rsid w:val="17CD1370"/>
    <w:rsid w:val="17CEA798"/>
    <w:rsid w:val="17D89335"/>
    <w:rsid w:val="17EA9EDB"/>
    <w:rsid w:val="17F27352"/>
    <w:rsid w:val="17F707BE"/>
    <w:rsid w:val="180A926E"/>
    <w:rsid w:val="181810DE"/>
    <w:rsid w:val="181BECAC"/>
    <w:rsid w:val="18214501"/>
    <w:rsid w:val="1823D07C"/>
    <w:rsid w:val="18267CB0"/>
    <w:rsid w:val="182DECAD"/>
    <w:rsid w:val="1834416F"/>
    <w:rsid w:val="1838DA4A"/>
    <w:rsid w:val="183B962D"/>
    <w:rsid w:val="183BE4F3"/>
    <w:rsid w:val="183F384F"/>
    <w:rsid w:val="185C0D62"/>
    <w:rsid w:val="186934AD"/>
    <w:rsid w:val="1892CA58"/>
    <w:rsid w:val="189BF344"/>
    <w:rsid w:val="18BD440C"/>
    <w:rsid w:val="18C1819E"/>
    <w:rsid w:val="18D2BF40"/>
    <w:rsid w:val="18D9BB4E"/>
    <w:rsid w:val="18E51D97"/>
    <w:rsid w:val="18FB2786"/>
    <w:rsid w:val="18FE311B"/>
    <w:rsid w:val="1905B5C9"/>
    <w:rsid w:val="1914BBE4"/>
    <w:rsid w:val="1918C208"/>
    <w:rsid w:val="1924C8E3"/>
    <w:rsid w:val="193BD256"/>
    <w:rsid w:val="1941F7C8"/>
    <w:rsid w:val="196251E0"/>
    <w:rsid w:val="1964BB0F"/>
    <w:rsid w:val="19728879"/>
    <w:rsid w:val="197880FF"/>
    <w:rsid w:val="197F1357"/>
    <w:rsid w:val="19834E09"/>
    <w:rsid w:val="198958B0"/>
    <w:rsid w:val="199E85B8"/>
    <w:rsid w:val="19A74B94"/>
    <w:rsid w:val="19AD2F12"/>
    <w:rsid w:val="19BC75FE"/>
    <w:rsid w:val="19C4D07E"/>
    <w:rsid w:val="19D1DABC"/>
    <w:rsid w:val="19D351A4"/>
    <w:rsid w:val="19E8F1B0"/>
    <w:rsid w:val="19EB9C58"/>
    <w:rsid w:val="19F43516"/>
    <w:rsid w:val="19F92EE8"/>
    <w:rsid w:val="19FD8E2C"/>
    <w:rsid w:val="1A0ADB71"/>
    <w:rsid w:val="1A1C92D0"/>
    <w:rsid w:val="1A29543B"/>
    <w:rsid w:val="1A2F5772"/>
    <w:rsid w:val="1A480283"/>
    <w:rsid w:val="1A6948A5"/>
    <w:rsid w:val="1A73BDCB"/>
    <w:rsid w:val="1A827102"/>
    <w:rsid w:val="1A8BECCD"/>
    <w:rsid w:val="1A8EEE31"/>
    <w:rsid w:val="1A90845C"/>
    <w:rsid w:val="1A90A898"/>
    <w:rsid w:val="1A93ACEF"/>
    <w:rsid w:val="1ABD3F56"/>
    <w:rsid w:val="1AC146C8"/>
    <w:rsid w:val="1AC59CE6"/>
    <w:rsid w:val="1AE0524A"/>
    <w:rsid w:val="1AEA5348"/>
    <w:rsid w:val="1AECBA46"/>
    <w:rsid w:val="1AF0C1EB"/>
    <w:rsid w:val="1B0F2AF3"/>
    <w:rsid w:val="1B14E451"/>
    <w:rsid w:val="1B18466E"/>
    <w:rsid w:val="1B1F1E6A"/>
    <w:rsid w:val="1B22A7F4"/>
    <w:rsid w:val="1B316FC9"/>
    <w:rsid w:val="1B4C011D"/>
    <w:rsid w:val="1B62E857"/>
    <w:rsid w:val="1B723D73"/>
    <w:rsid w:val="1B79080C"/>
    <w:rsid w:val="1B85F0C1"/>
    <w:rsid w:val="1B88BD14"/>
    <w:rsid w:val="1B99525F"/>
    <w:rsid w:val="1BD00993"/>
    <w:rsid w:val="1BD34D16"/>
    <w:rsid w:val="1BE81200"/>
    <w:rsid w:val="1C0228DA"/>
    <w:rsid w:val="1C051906"/>
    <w:rsid w:val="1C0DFB46"/>
    <w:rsid w:val="1C13D834"/>
    <w:rsid w:val="1C19CEFB"/>
    <w:rsid w:val="1C359487"/>
    <w:rsid w:val="1C38952D"/>
    <w:rsid w:val="1C451324"/>
    <w:rsid w:val="1C53D3A7"/>
    <w:rsid w:val="1C5F523B"/>
    <w:rsid w:val="1C5FDBCB"/>
    <w:rsid w:val="1C64B2DB"/>
    <w:rsid w:val="1C67E621"/>
    <w:rsid w:val="1C89268F"/>
    <w:rsid w:val="1C893FAE"/>
    <w:rsid w:val="1C8B055C"/>
    <w:rsid w:val="1C8B2752"/>
    <w:rsid w:val="1C901A0D"/>
    <w:rsid w:val="1CA61D5B"/>
    <w:rsid w:val="1CB67FF4"/>
    <w:rsid w:val="1CB7779F"/>
    <w:rsid w:val="1CC4FBCD"/>
    <w:rsid w:val="1CF456CF"/>
    <w:rsid w:val="1D1E64AA"/>
    <w:rsid w:val="1D29C6A6"/>
    <w:rsid w:val="1D2A81C2"/>
    <w:rsid w:val="1D2ED899"/>
    <w:rsid w:val="1D54F423"/>
    <w:rsid w:val="1D604E8A"/>
    <w:rsid w:val="1D79145C"/>
    <w:rsid w:val="1D822E83"/>
    <w:rsid w:val="1D868801"/>
    <w:rsid w:val="1D88C634"/>
    <w:rsid w:val="1D8FB068"/>
    <w:rsid w:val="1DA97CED"/>
    <w:rsid w:val="1DAAAD95"/>
    <w:rsid w:val="1DBE2EB4"/>
    <w:rsid w:val="1DD1E90F"/>
    <w:rsid w:val="1DE7C106"/>
    <w:rsid w:val="1DF07119"/>
    <w:rsid w:val="1DFA7520"/>
    <w:rsid w:val="1E18FEE3"/>
    <w:rsid w:val="1E1D5671"/>
    <w:rsid w:val="1E23C7AB"/>
    <w:rsid w:val="1E2CC964"/>
    <w:rsid w:val="1E4BF222"/>
    <w:rsid w:val="1E51BBC2"/>
    <w:rsid w:val="1E5CCBA5"/>
    <w:rsid w:val="1E75CA91"/>
    <w:rsid w:val="1E7C5EF8"/>
    <w:rsid w:val="1E8407A3"/>
    <w:rsid w:val="1EA2F066"/>
    <w:rsid w:val="1EA3507F"/>
    <w:rsid w:val="1EAAA824"/>
    <w:rsid w:val="1EAE4C06"/>
    <w:rsid w:val="1EBBDD52"/>
    <w:rsid w:val="1EBD634D"/>
    <w:rsid w:val="1ED9F5E3"/>
    <w:rsid w:val="1EED1533"/>
    <w:rsid w:val="1EF5636C"/>
    <w:rsid w:val="1F0229EF"/>
    <w:rsid w:val="1F05BA38"/>
    <w:rsid w:val="1F1E8BF3"/>
    <w:rsid w:val="1F2B05F7"/>
    <w:rsid w:val="1F2B7874"/>
    <w:rsid w:val="1F45C96D"/>
    <w:rsid w:val="1F472AD4"/>
    <w:rsid w:val="1F4750D5"/>
    <w:rsid w:val="1F4BA01E"/>
    <w:rsid w:val="1F4DC1B4"/>
    <w:rsid w:val="1F53AB72"/>
    <w:rsid w:val="1F5FF5C3"/>
    <w:rsid w:val="1F6AC067"/>
    <w:rsid w:val="1F84DD41"/>
    <w:rsid w:val="1F966F2F"/>
    <w:rsid w:val="1F973E82"/>
    <w:rsid w:val="1FA383B0"/>
    <w:rsid w:val="1FA966F0"/>
    <w:rsid w:val="1FAA9827"/>
    <w:rsid w:val="1FBCBDAA"/>
    <w:rsid w:val="1FC0EC1F"/>
    <w:rsid w:val="1FCC9A58"/>
    <w:rsid w:val="1FD1139A"/>
    <w:rsid w:val="1FDAF558"/>
    <w:rsid w:val="1FE3A5A2"/>
    <w:rsid w:val="1FE7C283"/>
    <w:rsid w:val="1FE88EE7"/>
    <w:rsid w:val="1FF683DA"/>
    <w:rsid w:val="1FFEED75"/>
    <w:rsid w:val="201FA06C"/>
    <w:rsid w:val="204B9EE9"/>
    <w:rsid w:val="204DDDD7"/>
    <w:rsid w:val="207091AA"/>
    <w:rsid w:val="20728A41"/>
    <w:rsid w:val="2072BDAD"/>
    <w:rsid w:val="20A5BCE3"/>
    <w:rsid w:val="20C39718"/>
    <w:rsid w:val="20CAFC49"/>
    <w:rsid w:val="20E37AFD"/>
    <w:rsid w:val="20F6000E"/>
    <w:rsid w:val="20FFFAD8"/>
    <w:rsid w:val="21028E0D"/>
    <w:rsid w:val="211C9FBE"/>
    <w:rsid w:val="2126A3C5"/>
    <w:rsid w:val="21452D88"/>
    <w:rsid w:val="214C7198"/>
    <w:rsid w:val="2150C339"/>
    <w:rsid w:val="2156CC51"/>
    <w:rsid w:val="21655FD0"/>
    <w:rsid w:val="216C2872"/>
    <w:rsid w:val="217292AB"/>
    <w:rsid w:val="21825D44"/>
    <w:rsid w:val="218B764F"/>
    <w:rsid w:val="218E0CAD"/>
    <w:rsid w:val="21A7EF93"/>
    <w:rsid w:val="21AAD570"/>
    <w:rsid w:val="21AF9659"/>
    <w:rsid w:val="21BFB38E"/>
    <w:rsid w:val="21C30D66"/>
    <w:rsid w:val="21C8AF95"/>
    <w:rsid w:val="21CD3789"/>
    <w:rsid w:val="21D6C1BB"/>
    <w:rsid w:val="21DBEE3D"/>
    <w:rsid w:val="21DEDABB"/>
    <w:rsid w:val="21E2BD9D"/>
    <w:rsid w:val="21EE699A"/>
    <w:rsid w:val="220FE946"/>
    <w:rsid w:val="221324BB"/>
    <w:rsid w:val="22257BC2"/>
    <w:rsid w:val="226A3576"/>
    <w:rsid w:val="22704C86"/>
    <w:rsid w:val="227F1DE1"/>
    <w:rsid w:val="228B4C34"/>
    <w:rsid w:val="228D188B"/>
    <w:rsid w:val="2293CCAC"/>
    <w:rsid w:val="22943D8D"/>
    <w:rsid w:val="22949641"/>
    <w:rsid w:val="22B9CCA7"/>
    <w:rsid w:val="22E06DA3"/>
    <w:rsid w:val="22E8F538"/>
    <w:rsid w:val="22F5DFFF"/>
    <w:rsid w:val="22FDC4C9"/>
    <w:rsid w:val="2301E3F8"/>
    <w:rsid w:val="2302F9FC"/>
    <w:rsid w:val="231B58BB"/>
    <w:rsid w:val="231F6AA1"/>
    <w:rsid w:val="23228128"/>
    <w:rsid w:val="2346B5CD"/>
    <w:rsid w:val="23532B09"/>
    <w:rsid w:val="2354A0CF"/>
    <w:rsid w:val="236DFA3C"/>
    <w:rsid w:val="23713E88"/>
    <w:rsid w:val="239131DD"/>
    <w:rsid w:val="23936202"/>
    <w:rsid w:val="23BC0AEF"/>
    <w:rsid w:val="23BFBA0B"/>
    <w:rsid w:val="23CD6418"/>
    <w:rsid w:val="23DFDA4E"/>
    <w:rsid w:val="23E2F8E8"/>
    <w:rsid w:val="24038ECF"/>
    <w:rsid w:val="24096DFC"/>
    <w:rsid w:val="243AF73F"/>
    <w:rsid w:val="244BCBE8"/>
    <w:rsid w:val="2462B309"/>
    <w:rsid w:val="2472B28C"/>
    <w:rsid w:val="247C9ABB"/>
    <w:rsid w:val="24846132"/>
    <w:rsid w:val="248554A8"/>
    <w:rsid w:val="2489D2B8"/>
    <w:rsid w:val="24A82CD2"/>
    <w:rsid w:val="24B85226"/>
    <w:rsid w:val="24D403A6"/>
    <w:rsid w:val="24DEF3F1"/>
    <w:rsid w:val="24E89E7A"/>
    <w:rsid w:val="25038989"/>
    <w:rsid w:val="250D5239"/>
    <w:rsid w:val="2510BBC1"/>
    <w:rsid w:val="251645F3"/>
    <w:rsid w:val="2525A4EA"/>
    <w:rsid w:val="25318CA9"/>
    <w:rsid w:val="254238BD"/>
    <w:rsid w:val="254A0249"/>
    <w:rsid w:val="254C7856"/>
    <w:rsid w:val="25517E8B"/>
    <w:rsid w:val="255FD424"/>
    <w:rsid w:val="256AE075"/>
    <w:rsid w:val="259F5F30"/>
    <w:rsid w:val="25C34E70"/>
    <w:rsid w:val="25C41AEB"/>
    <w:rsid w:val="25C6BC1A"/>
    <w:rsid w:val="25D08C18"/>
    <w:rsid w:val="25DF9A4E"/>
    <w:rsid w:val="25E96FCF"/>
    <w:rsid w:val="25F51CEF"/>
    <w:rsid w:val="2600C611"/>
    <w:rsid w:val="26041377"/>
    <w:rsid w:val="26076D9D"/>
    <w:rsid w:val="2608814C"/>
    <w:rsid w:val="26339EED"/>
    <w:rsid w:val="26478760"/>
    <w:rsid w:val="264E096A"/>
    <w:rsid w:val="265C9A61"/>
    <w:rsid w:val="265EA1EC"/>
    <w:rsid w:val="2663AABA"/>
    <w:rsid w:val="269E75C7"/>
    <w:rsid w:val="26A979C7"/>
    <w:rsid w:val="26AC78C0"/>
    <w:rsid w:val="26B43146"/>
    <w:rsid w:val="26B8B328"/>
    <w:rsid w:val="26D14BB0"/>
    <w:rsid w:val="26D8FB68"/>
    <w:rsid w:val="26DB9A92"/>
    <w:rsid w:val="26DC36F2"/>
    <w:rsid w:val="270CF527"/>
    <w:rsid w:val="271BF4C5"/>
    <w:rsid w:val="27232523"/>
    <w:rsid w:val="2723F096"/>
    <w:rsid w:val="272BE4A3"/>
    <w:rsid w:val="273E3318"/>
    <w:rsid w:val="27416BDF"/>
    <w:rsid w:val="2747CBAD"/>
    <w:rsid w:val="274FCEFF"/>
    <w:rsid w:val="2756E3B2"/>
    <w:rsid w:val="27575BDD"/>
    <w:rsid w:val="2764783C"/>
    <w:rsid w:val="2770D9A9"/>
    <w:rsid w:val="2776BFD9"/>
    <w:rsid w:val="2780C60C"/>
    <w:rsid w:val="278F4A73"/>
    <w:rsid w:val="27A33DFE"/>
    <w:rsid w:val="27AAB685"/>
    <w:rsid w:val="27CDA132"/>
    <w:rsid w:val="27D3ABAA"/>
    <w:rsid w:val="27D45DA1"/>
    <w:rsid w:val="27D4ADD8"/>
    <w:rsid w:val="27DC4264"/>
    <w:rsid w:val="27E480CB"/>
    <w:rsid w:val="27F6D282"/>
    <w:rsid w:val="27FE216D"/>
    <w:rsid w:val="28000AC7"/>
    <w:rsid w:val="280D8A8B"/>
    <w:rsid w:val="2828D065"/>
    <w:rsid w:val="28598F9E"/>
    <w:rsid w:val="286FB76F"/>
    <w:rsid w:val="287A3197"/>
    <w:rsid w:val="288DCFEA"/>
    <w:rsid w:val="2898F131"/>
    <w:rsid w:val="28A07949"/>
    <w:rsid w:val="28A83BFF"/>
    <w:rsid w:val="28ED9952"/>
    <w:rsid w:val="28F1E9D9"/>
    <w:rsid w:val="28FC1563"/>
    <w:rsid w:val="29053B78"/>
    <w:rsid w:val="290A10F5"/>
    <w:rsid w:val="29175383"/>
    <w:rsid w:val="291938D6"/>
    <w:rsid w:val="2934E2C9"/>
    <w:rsid w:val="2935490A"/>
    <w:rsid w:val="293820D4"/>
    <w:rsid w:val="293CB95C"/>
    <w:rsid w:val="294DF840"/>
    <w:rsid w:val="295E1755"/>
    <w:rsid w:val="2965673F"/>
    <w:rsid w:val="29746EB4"/>
    <w:rsid w:val="2979E184"/>
    <w:rsid w:val="297C7E8B"/>
    <w:rsid w:val="2990894A"/>
    <w:rsid w:val="29979872"/>
    <w:rsid w:val="29993CB7"/>
    <w:rsid w:val="29A6FCC7"/>
    <w:rsid w:val="29B52434"/>
    <w:rsid w:val="29C0ADD9"/>
    <w:rsid w:val="29CE3B88"/>
    <w:rsid w:val="29D4C470"/>
    <w:rsid w:val="29E746D4"/>
    <w:rsid w:val="29E93F12"/>
    <w:rsid w:val="29F081AC"/>
    <w:rsid w:val="29FA8999"/>
    <w:rsid w:val="2A0E018D"/>
    <w:rsid w:val="2A274ABE"/>
    <w:rsid w:val="2A2DE53A"/>
    <w:rsid w:val="2A41B3B4"/>
    <w:rsid w:val="2A5AD50E"/>
    <w:rsid w:val="2A63CA82"/>
    <w:rsid w:val="2A653AD3"/>
    <w:rsid w:val="2A7B691C"/>
    <w:rsid w:val="2A7F959B"/>
    <w:rsid w:val="2A82B64F"/>
    <w:rsid w:val="2A8698AF"/>
    <w:rsid w:val="2A8C14E7"/>
    <w:rsid w:val="2A93ECAF"/>
    <w:rsid w:val="2AC3E7CB"/>
    <w:rsid w:val="2AD1196B"/>
    <w:rsid w:val="2AEA2A4B"/>
    <w:rsid w:val="2AFA3E5E"/>
    <w:rsid w:val="2B061278"/>
    <w:rsid w:val="2B18D6E5"/>
    <w:rsid w:val="2B34157A"/>
    <w:rsid w:val="2B4C8035"/>
    <w:rsid w:val="2B63813B"/>
    <w:rsid w:val="2B6E3D29"/>
    <w:rsid w:val="2B729347"/>
    <w:rsid w:val="2B7E0E1E"/>
    <w:rsid w:val="2B858777"/>
    <w:rsid w:val="2BA3E6E7"/>
    <w:rsid w:val="2BA75831"/>
    <w:rsid w:val="2BB9ACF2"/>
    <w:rsid w:val="2BC4DC5E"/>
    <w:rsid w:val="2BDF45F1"/>
    <w:rsid w:val="2BF7338B"/>
    <w:rsid w:val="2C1BE522"/>
    <w:rsid w:val="2C1DE336"/>
    <w:rsid w:val="2C28AB1B"/>
    <w:rsid w:val="2C33FAD1"/>
    <w:rsid w:val="2C3D25F6"/>
    <w:rsid w:val="2C556C3A"/>
    <w:rsid w:val="2C746188"/>
    <w:rsid w:val="2C76AC10"/>
    <w:rsid w:val="2C77DAF8"/>
    <w:rsid w:val="2C8F814F"/>
    <w:rsid w:val="2CA8AD30"/>
    <w:rsid w:val="2CB8B236"/>
    <w:rsid w:val="2CC62716"/>
    <w:rsid w:val="2CCA0EC9"/>
    <w:rsid w:val="2CD25D1B"/>
    <w:rsid w:val="2CD6C6AB"/>
    <w:rsid w:val="2CF1B191"/>
    <w:rsid w:val="2D048FB2"/>
    <w:rsid w:val="2D120F63"/>
    <w:rsid w:val="2D5EDCF2"/>
    <w:rsid w:val="2D60FC8A"/>
    <w:rsid w:val="2D64F314"/>
    <w:rsid w:val="2D6CC4E4"/>
    <w:rsid w:val="2D73A65F"/>
    <w:rsid w:val="2D9D8357"/>
    <w:rsid w:val="2DAE416D"/>
    <w:rsid w:val="2DB1DD7D"/>
    <w:rsid w:val="2DC0575D"/>
    <w:rsid w:val="2DC55583"/>
    <w:rsid w:val="2DE11735"/>
    <w:rsid w:val="2DE547B7"/>
    <w:rsid w:val="2DE955AC"/>
    <w:rsid w:val="2DF20DA5"/>
    <w:rsid w:val="2DFDE4D0"/>
    <w:rsid w:val="2E015A32"/>
    <w:rsid w:val="2E36EA42"/>
    <w:rsid w:val="2E4E0C7A"/>
    <w:rsid w:val="2E52EBDC"/>
    <w:rsid w:val="2E72970C"/>
    <w:rsid w:val="2E7BADC2"/>
    <w:rsid w:val="2E7CBD12"/>
    <w:rsid w:val="2E9054C3"/>
    <w:rsid w:val="2EA3BAA9"/>
    <w:rsid w:val="2EACE2C3"/>
    <w:rsid w:val="2EC1C737"/>
    <w:rsid w:val="2ECF8768"/>
    <w:rsid w:val="2ED05851"/>
    <w:rsid w:val="2EDB258A"/>
    <w:rsid w:val="2EEC449A"/>
    <w:rsid w:val="2EF474E2"/>
    <w:rsid w:val="2F11E8F0"/>
    <w:rsid w:val="2F15E714"/>
    <w:rsid w:val="2F2EEEAC"/>
    <w:rsid w:val="2F529F6B"/>
    <w:rsid w:val="2F5CF9F6"/>
    <w:rsid w:val="2F5E20CB"/>
    <w:rsid w:val="2F6688F1"/>
    <w:rsid w:val="2F7698F7"/>
    <w:rsid w:val="2F79F8A4"/>
    <w:rsid w:val="2F85F769"/>
    <w:rsid w:val="2F867C94"/>
    <w:rsid w:val="2F9C81C6"/>
    <w:rsid w:val="2FA13C22"/>
    <w:rsid w:val="2FDBAB3D"/>
    <w:rsid w:val="2FDE4125"/>
    <w:rsid w:val="2FE93A64"/>
    <w:rsid w:val="2FEEBC3D"/>
    <w:rsid w:val="2FFF9591"/>
    <w:rsid w:val="30010BF5"/>
    <w:rsid w:val="30195428"/>
    <w:rsid w:val="302757D3"/>
    <w:rsid w:val="30295253"/>
    <w:rsid w:val="3032A5ED"/>
    <w:rsid w:val="3041EB2F"/>
    <w:rsid w:val="3071CE11"/>
    <w:rsid w:val="3073737D"/>
    <w:rsid w:val="30863563"/>
    <w:rsid w:val="309E6DF2"/>
    <w:rsid w:val="30A22F08"/>
    <w:rsid w:val="30AA05B3"/>
    <w:rsid w:val="30C93E53"/>
    <w:rsid w:val="30DC1580"/>
    <w:rsid w:val="30E09C5B"/>
    <w:rsid w:val="312B03C9"/>
    <w:rsid w:val="312F5510"/>
    <w:rsid w:val="31365316"/>
    <w:rsid w:val="313F264D"/>
    <w:rsid w:val="314E68E6"/>
    <w:rsid w:val="3158EAD9"/>
    <w:rsid w:val="315B8867"/>
    <w:rsid w:val="316019EE"/>
    <w:rsid w:val="3164B42E"/>
    <w:rsid w:val="3172F890"/>
    <w:rsid w:val="31747F10"/>
    <w:rsid w:val="3186FAB8"/>
    <w:rsid w:val="3196477F"/>
    <w:rsid w:val="3199AF78"/>
    <w:rsid w:val="31A1A434"/>
    <w:rsid w:val="31BE2595"/>
    <w:rsid w:val="31C0D19D"/>
    <w:rsid w:val="31D8E9AA"/>
    <w:rsid w:val="31DF1287"/>
    <w:rsid w:val="31E79285"/>
    <w:rsid w:val="31F0609D"/>
    <w:rsid w:val="31F4C8FB"/>
    <w:rsid w:val="3203FE18"/>
    <w:rsid w:val="3209DC3A"/>
    <w:rsid w:val="320B560F"/>
    <w:rsid w:val="320C827E"/>
    <w:rsid w:val="3214B591"/>
    <w:rsid w:val="3216E69C"/>
    <w:rsid w:val="32341DE2"/>
    <w:rsid w:val="3243EDF2"/>
    <w:rsid w:val="325CBF94"/>
    <w:rsid w:val="325F49E4"/>
    <w:rsid w:val="326D62F3"/>
    <w:rsid w:val="3270F47A"/>
    <w:rsid w:val="3282EB5C"/>
    <w:rsid w:val="328B06FB"/>
    <w:rsid w:val="32A3276C"/>
    <w:rsid w:val="32A4F4F9"/>
    <w:rsid w:val="32A93E4E"/>
    <w:rsid w:val="32AFBC3A"/>
    <w:rsid w:val="32B82D96"/>
    <w:rsid w:val="32BED5AD"/>
    <w:rsid w:val="32D6EB5C"/>
    <w:rsid w:val="32E65A41"/>
    <w:rsid w:val="32F94EF5"/>
    <w:rsid w:val="32F9737E"/>
    <w:rsid w:val="32F9C883"/>
    <w:rsid w:val="3300848F"/>
    <w:rsid w:val="3328165F"/>
    <w:rsid w:val="333F9CC0"/>
    <w:rsid w:val="33409F5A"/>
    <w:rsid w:val="3345B406"/>
    <w:rsid w:val="3353DBBD"/>
    <w:rsid w:val="335E46AE"/>
    <w:rsid w:val="337EE006"/>
    <w:rsid w:val="3380009D"/>
    <w:rsid w:val="3382C959"/>
    <w:rsid w:val="338C8999"/>
    <w:rsid w:val="339DBDF5"/>
    <w:rsid w:val="339DEAA7"/>
    <w:rsid w:val="33A84B4B"/>
    <w:rsid w:val="33AC5C8A"/>
    <w:rsid w:val="33B24FA9"/>
    <w:rsid w:val="33B3DE0F"/>
    <w:rsid w:val="33C6EADD"/>
    <w:rsid w:val="33CEDC57"/>
    <w:rsid w:val="33D7BA36"/>
    <w:rsid w:val="33DC1885"/>
    <w:rsid w:val="341D033C"/>
    <w:rsid w:val="341F5687"/>
    <w:rsid w:val="34219746"/>
    <w:rsid w:val="34280F6B"/>
    <w:rsid w:val="3428E5C5"/>
    <w:rsid w:val="343DF907"/>
    <w:rsid w:val="3444037F"/>
    <w:rsid w:val="34681FF1"/>
    <w:rsid w:val="346D09F7"/>
    <w:rsid w:val="3470F7E5"/>
    <w:rsid w:val="3475A59B"/>
    <w:rsid w:val="347A2BC9"/>
    <w:rsid w:val="348076EA"/>
    <w:rsid w:val="34908DF4"/>
    <w:rsid w:val="349DC822"/>
    <w:rsid w:val="34A1568B"/>
    <w:rsid w:val="34B031AA"/>
    <w:rsid w:val="34BA1E0B"/>
    <w:rsid w:val="34F518B4"/>
    <w:rsid w:val="3504973A"/>
    <w:rsid w:val="3518939D"/>
    <w:rsid w:val="35194FE1"/>
    <w:rsid w:val="352859FA"/>
    <w:rsid w:val="35427742"/>
    <w:rsid w:val="3542F6D1"/>
    <w:rsid w:val="35441BAC"/>
    <w:rsid w:val="3545CE5E"/>
    <w:rsid w:val="3546B7A3"/>
    <w:rsid w:val="35591847"/>
    <w:rsid w:val="357241D7"/>
    <w:rsid w:val="3574107E"/>
    <w:rsid w:val="35787F54"/>
    <w:rsid w:val="3592F14E"/>
    <w:rsid w:val="35AA9996"/>
    <w:rsid w:val="35CE2CC2"/>
    <w:rsid w:val="35DC64B1"/>
    <w:rsid w:val="35FA88FD"/>
    <w:rsid w:val="3609DFCF"/>
    <w:rsid w:val="3612335B"/>
    <w:rsid w:val="3614291A"/>
    <w:rsid w:val="362263D3"/>
    <w:rsid w:val="362563C3"/>
    <w:rsid w:val="362ECEB5"/>
    <w:rsid w:val="36458217"/>
    <w:rsid w:val="36531BCE"/>
    <w:rsid w:val="36718876"/>
    <w:rsid w:val="3671EA63"/>
    <w:rsid w:val="3672F041"/>
    <w:rsid w:val="36742D4B"/>
    <w:rsid w:val="367455A3"/>
    <w:rsid w:val="36898AE0"/>
    <w:rsid w:val="3689C45C"/>
    <w:rsid w:val="368B111F"/>
    <w:rsid w:val="36A2886F"/>
    <w:rsid w:val="36A79A3C"/>
    <w:rsid w:val="36B15E87"/>
    <w:rsid w:val="36C416D1"/>
    <w:rsid w:val="36CD0CEE"/>
    <w:rsid w:val="3708DED3"/>
    <w:rsid w:val="3734D47F"/>
    <w:rsid w:val="373CD5EC"/>
    <w:rsid w:val="3749E03D"/>
    <w:rsid w:val="374E355E"/>
    <w:rsid w:val="375D996A"/>
    <w:rsid w:val="376F82FA"/>
    <w:rsid w:val="378DCDFE"/>
    <w:rsid w:val="379E7481"/>
    <w:rsid w:val="379F2A0E"/>
    <w:rsid w:val="37B40ADC"/>
    <w:rsid w:val="37B961C8"/>
    <w:rsid w:val="37BE6004"/>
    <w:rsid w:val="37CBC094"/>
    <w:rsid w:val="37DBC663"/>
    <w:rsid w:val="37EDDE26"/>
    <w:rsid w:val="37F6172B"/>
    <w:rsid w:val="37FA4654"/>
    <w:rsid w:val="380BA1E4"/>
    <w:rsid w:val="382F0F37"/>
    <w:rsid w:val="383F248F"/>
    <w:rsid w:val="3865FCE4"/>
    <w:rsid w:val="386C4182"/>
    <w:rsid w:val="3881BB10"/>
    <w:rsid w:val="388337A8"/>
    <w:rsid w:val="38892773"/>
    <w:rsid w:val="3893BAF1"/>
    <w:rsid w:val="38A8DD28"/>
    <w:rsid w:val="38AB7258"/>
    <w:rsid w:val="38C745CA"/>
    <w:rsid w:val="38D4AC59"/>
    <w:rsid w:val="38D6D130"/>
    <w:rsid w:val="38D94556"/>
    <w:rsid w:val="38E731FD"/>
    <w:rsid w:val="38F817D3"/>
    <w:rsid w:val="38FB808E"/>
    <w:rsid w:val="390001B5"/>
    <w:rsid w:val="3905D66C"/>
    <w:rsid w:val="390AC1BF"/>
    <w:rsid w:val="391A5C10"/>
    <w:rsid w:val="393804B6"/>
    <w:rsid w:val="3942FB33"/>
    <w:rsid w:val="394F1B5A"/>
    <w:rsid w:val="3953AA25"/>
    <w:rsid w:val="39597ACB"/>
    <w:rsid w:val="3966E92D"/>
    <w:rsid w:val="39682953"/>
    <w:rsid w:val="39771845"/>
    <w:rsid w:val="3977EAC2"/>
    <w:rsid w:val="397AE530"/>
    <w:rsid w:val="3980A41A"/>
    <w:rsid w:val="3987383D"/>
    <w:rsid w:val="399CF2C6"/>
    <w:rsid w:val="399F1106"/>
    <w:rsid w:val="39BBB1FB"/>
    <w:rsid w:val="39D408A1"/>
    <w:rsid w:val="39EB1B4F"/>
    <w:rsid w:val="39EBC646"/>
    <w:rsid w:val="39EEB280"/>
    <w:rsid w:val="3A09D740"/>
    <w:rsid w:val="3A4005A6"/>
    <w:rsid w:val="3A47A6A4"/>
    <w:rsid w:val="3A4D55D2"/>
    <w:rsid w:val="3A4EA91C"/>
    <w:rsid w:val="3A5AD9E9"/>
    <w:rsid w:val="3A63A299"/>
    <w:rsid w:val="3A71A8F8"/>
    <w:rsid w:val="3A71F18B"/>
    <w:rsid w:val="3A768268"/>
    <w:rsid w:val="3A7C0415"/>
    <w:rsid w:val="3A855D43"/>
    <w:rsid w:val="3A876502"/>
    <w:rsid w:val="3A960CE3"/>
    <w:rsid w:val="3AA36E71"/>
    <w:rsid w:val="3AAD2CDB"/>
    <w:rsid w:val="3AD9AF21"/>
    <w:rsid w:val="3ADE06C6"/>
    <w:rsid w:val="3AE36510"/>
    <w:rsid w:val="3AE3EB40"/>
    <w:rsid w:val="3AE5A1D1"/>
    <w:rsid w:val="3AF01382"/>
    <w:rsid w:val="3B0E747C"/>
    <w:rsid w:val="3B1E796F"/>
    <w:rsid w:val="3B22576D"/>
    <w:rsid w:val="3B23329C"/>
    <w:rsid w:val="3B245CC9"/>
    <w:rsid w:val="3B34174A"/>
    <w:rsid w:val="3B42B457"/>
    <w:rsid w:val="3B4589A6"/>
    <w:rsid w:val="3B7A578E"/>
    <w:rsid w:val="3B858AD1"/>
    <w:rsid w:val="3B892385"/>
    <w:rsid w:val="3B9F4787"/>
    <w:rsid w:val="3BA1780B"/>
    <w:rsid w:val="3BA39E5F"/>
    <w:rsid w:val="3BAB1234"/>
    <w:rsid w:val="3BAD6B2E"/>
    <w:rsid w:val="3BAD7165"/>
    <w:rsid w:val="3BB2E24B"/>
    <w:rsid w:val="3BB95BD2"/>
    <w:rsid w:val="3BBADD77"/>
    <w:rsid w:val="3BBD0AA1"/>
    <w:rsid w:val="3BBE366E"/>
    <w:rsid w:val="3BC35444"/>
    <w:rsid w:val="3BC36219"/>
    <w:rsid w:val="3BE57E43"/>
    <w:rsid w:val="3BE86CCD"/>
    <w:rsid w:val="3BEFC122"/>
    <w:rsid w:val="3BF07136"/>
    <w:rsid w:val="3C04064D"/>
    <w:rsid w:val="3C0CE272"/>
    <w:rsid w:val="3C0EECC4"/>
    <w:rsid w:val="3C1C98E2"/>
    <w:rsid w:val="3C219D93"/>
    <w:rsid w:val="3C260094"/>
    <w:rsid w:val="3C26796E"/>
    <w:rsid w:val="3C3A889E"/>
    <w:rsid w:val="3C8A8FC8"/>
    <w:rsid w:val="3C96A634"/>
    <w:rsid w:val="3C9C1496"/>
    <w:rsid w:val="3C9DADD7"/>
    <w:rsid w:val="3CA88B4E"/>
    <w:rsid w:val="3CAC05C0"/>
    <w:rsid w:val="3CC04203"/>
    <w:rsid w:val="3CDD089A"/>
    <w:rsid w:val="3CDE21F4"/>
    <w:rsid w:val="3CE31C44"/>
    <w:rsid w:val="3CEBE4F4"/>
    <w:rsid w:val="3CEC7A91"/>
    <w:rsid w:val="3CF680C2"/>
    <w:rsid w:val="3CFA475F"/>
    <w:rsid w:val="3D18702F"/>
    <w:rsid w:val="3D1B51AF"/>
    <w:rsid w:val="3D23AE74"/>
    <w:rsid w:val="3D2C2C9F"/>
    <w:rsid w:val="3D2E4BB1"/>
    <w:rsid w:val="3D3F9A32"/>
    <w:rsid w:val="3D4E08B6"/>
    <w:rsid w:val="3D7EC5BD"/>
    <w:rsid w:val="3D8D80A5"/>
    <w:rsid w:val="3D943C63"/>
    <w:rsid w:val="3D9A84A5"/>
    <w:rsid w:val="3DB66BD4"/>
    <w:rsid w:val="3DBC3819"/>
    <w:rsid w:val="3DC5A5F0"/>
    <w:rsid w:val="3DC8BE93"/>
    <w:rsid w:val="3DDE12A2"/>
    <w:rsid w:val="3E059AE2"/>
    <w:rsid w:val="3E0770A1"/>
    <w:rsid w:val="3E0BDF9E"/>
    <w:rsid w:val="3E2ADF97"/>
    <w:rsid w:val="3E371998"/>
    <w:rsid w:val="3E4E7468"/>
    <w:rsid w:val="3E50CAC8"/>
    <w:rsid w:val="3E54C395"/>
    <w:rsid w:val="3E5507B0"/>
    <w:rsid w:val="3E628B3E"/>
    <w:rsid w:val="3E8E5167"/>
    <w:rsid w:val="3E9C0F60"/>
    <w:rsid w:val="3EA17DD1"/>
    <w:rsid w:val="3EAB3057"/>
    <w:rsid w:val="3EAE6613"/>
    <w:rsid w:val="3EAEBBEC"/>
    <w:rsid w:val="3EC92D8E"/>
    <w:rsid w:val="3ED31334"/>
    <w:rsid w:val="3F3006DF"/>
    <w:rsid w:val="3F4927CC"/>
    <w:rsid w:val="3F6EC5C1"/>
    <w:rsid w:val="3F86871E"/>
    <w:rsid w:val="3F98596D"/>
    <w:rsid w:val="3F9B13A2"/>
    <w:rsid w:val="3FB0DE85"/>
    <w:rsid w:val="3FB357A7"/>
    <w:rsid w:val="3FCB0ADD"/>
    <w:rsid w:val="3FCC5B55"/>
    <w:rsid w:val="3FDA34F0"/>
    <w:rsid w:val="3FF85369"/>
    <w:rsid w:val="3FFB618B"/>
    <w:rsid w:val="40005C9A"/>
    <w:rsid w:val="40116122"/>
    <w:rsid w:val="401304C1"/>
    <w:rsid w:val="40319FDD"/>
    <w:rsid w:val="4036754C"/>
    <w:rsid w:val="404763A3"/>
    <w:rsid w:val="40547EAB"/>
    <w:rsid w:val="4057E26D"/>
    <w:rsid w:val="405DC8CD"/>
    <w:rsid w:val="406073F2"/>
    <w:rsid w:val="40653B5C"/>
    <w:rsid w:val="4067A450"/>
    <w:rsid w:val="4067F0D2"/>
    <w:rsid w:val="4067F7E2"/>
    <w:rsid w:val="406A12F9"/>
    <w:rsid w:val="4072F1A2"/>
    <w:rsid w:val="407DAADF"/>
    <w:rsid w:val="407E8357"/>
    <w:rsid w:val="40991A25"/>
    <w:rsid w:val="40C6B39C"/>
    <w:rsid w:val="40C964C8"/>
    <w:rsid w:val="40CE12DB"/>
    <w:rsid w:val="40CEA422"/>
    <w:rsid w:val="40CFC8C5"/>
    <w:rsid w:val="40D01B64"/>
    <w:rsid w:val="40D6152D"/>
    <w:rsid w:val="40ECF2C0"/>
    <w:rsid w:val="40EEE4D3"/>
    <w:rsid w:val="40FFAA2B"/>
    <w:rsid w:val="41057CED"/>
    <w:rsid w:val="411264F8"/>
    <w:rsid w:val="4124C042"/>
    <w:rsid w:val="413B03B5"/>
    <w:rsid w:val="414556C7"/>
    <w:rsid w:val="4149B6FA"/>
    <w:rsid w:val="414BCD88"/>
    <w:rsid w:val="416A71D3"/>
    <w:rsid w:val="41718439"/>
    <w:rsid w:val="417E88F3"/>
    <w:rsid w:val="418CC93D"/>
    <w:rsid w:val="4194A55E"/>
    <w:rsid w:val="4194B383"/>
    <w:rsid w:val="41AA7E6A"/>
    <w:rsid w:val="41B05A49"/>
    <w:rsid w:val="41B3F2C6"/>
    <w:rsid w:val="41B571EB"/>
    <w:rsid w:val="41B8DFA2"/>
    <w:rsid w:val="41C5F229"/>
    <w:rsid w:val="41C83E05"/>
    <w:rsid w:val="41D7BC42"/>
    <w:rsid w:val="41F4FA98"/>
    <w:rsid w:val="4206DD02"/>
    <w:rsid w:val="4208FB72"/>
    <w:rsid w:val="421EA9AB"/>
    <w:rsid w:val="421F6307"/>
    <w:rsid w:val="4232A39D"/>
    <w:rsid w:val="423FB426"/>
    <w:rsid w:val="42472CE0"/>
    <w:rsid w:val="424B861D"/>
    <w:rsid w:val="42561B04"/>
    <w:rsid w:val="425A5431"/>
    <w:rsid w:val="4264541E"/>
    <w:rsid w:val="4271600A"/>
    <w:rsid w:val="4277F769"/>
    <w:rsid w:val="427F6B2A"/>
    <w:rsid w:val="42842665"/>
    <w:rsid w:val="4286016D"/>
    <w:rsid w:val="4292505F"/>
    <w:rsid w:val="4293C536"/>
    <w:rsid w:val="42985668"/>
    <w:rsid w:val="42B0DFCA"/>
    <w:rsid w:val="42B60031"/>
    <w:rsid w:val="42C2B687"/>
    <w:rsid w:val="42C31EBC"/>
    <w:rsid w:val="42DEB7D8"/>
    <w:rsid w:val="42E7A24D"/>
    <w:rsid w:val="42E7AD11"/>
    <w:rsid w:val="42E9E66B"/>
    <w:rsid w:val="42EBC9B7"/>
    <w:rsid w:val="42F42960"/>
    <w:rsid w:val="43170AE8"/>
    <w:rsid w:val="431DD9ED"/>
    <w:rsid w:val="432E9BCD"/>
    <w:rsid w:val="4333024D"/>
    <w:rsid w:val="433A0BC5"/>
    <w:rsid w:val="43417AB9"/>
    <w:rsid w:val="434D19AA"/>
    <w:rsid w:val="435721BD"/>
    <w:rsid w:val="4361C05B"/>
    <w:rsid w:val="437CA30E"/>
    <w:rsid w:val="4392CB5B"/>
    <w:rsid w:val="43965A44"/>
    <w:rsid w:val="439A9958"/>
    <w:rsid w:val="439EF819"/>
    <w:rsid w:val="43CD4045"/>
    <w:rsid w:val="43D1C26A"/>
    <w:rsid w:val="43E158E9"/>
    <w:rsid w:val="440C0F5A"/>
    <w:rsid w:val="441E7FA1"/>
    <w:rsid w:val="441E95C7"/>
    <w:rsid w:val="441ED8BE"/>
    <w:rsid w:val="442425F3"/>
    <w:rsid w:val="44396E96"/>
    <w:rsid w:val="443B71BD"/>
    <w:rsid w:val="443FED9D"/>
    <w:rsid w:val="44461FC0"/>
    <w:rsid w:val="444A8617"/>
    <w:rsid w:val="444D05AA"/>
    <w:rsid w:val="444D406A"/>
    <w:rsid w:val="4486BFAF"/>
    <w:rsid w:val="448A56AE"/>
    <w:rsid w:val="44957B2C"/>
    <w:rsid w:val="449CAEE9"/>
    <w:rsid w:val="44AE7AD7"/>
    <w:rsid w:val="44CA3D81"/>
    <w:rsid w:val="44D0C0DB"/>
    <w:rsid w:val="44DBA676"/>
    <w:rsid w:val="44E4280B"/>
    <w:rsid w:val="44ED4FE3"/>
    <w:rsid w:val="44F789AB"/>
    <w:rsid w:val="450C50A1"/>
    <w:rsid w:val="453560FE"/>
    <w:rsid w:val="45367940"/>
    <w:rsid w:val="4542353B"/>
    <w:rsid w:val="455D0CAF"/>
    <w:rsid w:val="459939E0"/>
    <w:rsid w:val="45A7DFBB"/>
    <w:rsid w:val="45C4ACAF"/>
    <w:rsid w:val="45CF0B5B"/>
    <w:rsid w:val="45E3F3EF"/>
    <w:rsid w:val="45E7F72D"/>
    <w:rsid w:val="45ED7CF0"/>
    <w:rsid w:val="45F8422D"/>
    <w:rsid w:val="460ED102"/>
    <w:rsid w:val="4620ED07"/>
    <w:rsid w:val="462BAEFB"/>
    <w:rsid w:val="4646135C"/>
    <w:rsid w:val="464B3A60"/>
    <w:rsid w:val="464D8784"/>
    <w:rsid w:val="4650DC9A"/>
    <w:rsid w:val="465AEA63"/>
    <w:rsid w:val="46629D75"/>
    <w:rsid w:val="4676705B"/>
    <w:rsid w:val="469B8980"/>
    <w:rsid w:val="46B27BF9"/>
    <w:rsid w:val="46B4B9B7"/>
    <w:rsid w:val="46BA01AE"/>
    <w:rsid w:val="46D68760"/>
    <w:rsid w:val="46D9990E"/>
    <w:rsid w:val="46F54761"/>
    <w:rsid w:val="47129869"/>
    <w:rsid w:val="4712A24B"/>
    <w:rsid w:val="4715AE85"/>
    <w:rsid w:val="4716691A"/>
    <w:rsid w:val="4717BCDF"/>
    <w:rsid w:val="472B53F3"/>
    <w:rsid w:val="4734E1A0"/>
    <w:rsid w:val="4738ADFC"/>
    <w:rsid w:val="473E3525"/>
    <w:rsid w:val="47541A96"/>
    <w:rsid w:val="475C8AAA"/>
    <w:rsid w:val="475D074F"/>
    <w:rsid w:val="476356B6"/>
    <w:rsid w:val="477270C7"/>
    <w:rsid w:val="477AFA39"/>
    <w:rsid w:val="47894D51"/>
    <w:rsid w:val="47AD3AEB"/>
    <w:rsid w:val="47AFCC67"/>
    <w:rsid w:val="47B2E1AF"/>
    <w:rsid w:val="47B6883C"/>
    <w:rsid w:val="47B9E93A"/>
    <w:rsid w:val="47C27970"/>
    <w:rsid w:val="47C49B8E"/>
    <w:rsid w:val="47D137C7"/>
    <w:rsid w:val="47D2F82E"/>
    <w:rsid w:val="47D7B060"/>
    <w:rsid w:val="47DE8F38"/>
    <w:rsid w:val="47F86623"/>
    <w:rsid w:val="47F89D30"/>
    <w:rsid w:val="47FC93BA"/>
    <w:rsid w:val="480ADB54"/>
    <w:rsid w:val="481B5341"/>
    <w:rsid w:val="481C795B"/>
    <w:rsid w:val="481F831D"/>
    <w:rsid w:val="48244D40"/>
    <w:rsid w:val="48304D8D"/>
    <w:rsid w:val="4841F60E"/>
    <w:rsid w:val="4847F7B1"/>
    <w:rsid w:val="48603B06"/>
    <w:rsid w:val="48621117"/>
    <w:rsid w:val="4868493C"/>
    <w:rsid w:val="4878B7DB"/>
    <w:rsid w:val="48869507"/>
    <w:rsid w:val="488B483F"/>
    <w:rsid w:val="488CF1CB"/>
    <w:rsid w:val="48961631"/>
    <w:rsid w:val="48B772C5"/>
    <w:rsid w:val="48BB17F2"/>
    <w:rsid w:val="48C5E3CE"/>
    <w:rsid w:val="48C72D17"/>
    <w:rsid w:val="48D63FAF"/>
    <w:rsid w:val="490CF704"/>
    <w:rsid w:val="49122C5A"/>
    <w:rsid w:val="492B5F94"/>
    <w:rsid w:val="493A07AE"/>
    <w:rsid w:val="4941678B"/>
    <w:rsid w:val="494270CA"/>
    <w:rsid w:val="49438603"/>
    <w:rsid w:val="4944C3F4"/>
    <w:rsid w:val="4950A592"/>
    <w:rsid w:val="4954C8DF"/>
    <w:rsid w:val="49568990"/>
    <w:rsid w:val="49597ADA"/>
    <w:rsid w:val="495BB657"/>
    <w:rsid w:val="4974E5D4"/>
    <w:rsid w:val="497A4EE6"/>
    <w:rsid w:val="49A243D1"/>
    <w:rsid w:val="49C31E75"/>
    <w:rsid w:val="49D60F13"/>
    <w:rsid w:val="49EA1CBB"/>
    <w:rsid w:val="49F42BEB"/>
    <w:rsid w:val="4A0723A2"/>
    <w:rsid w:val="4A185C8A"/>
    <w:rsid w:val="4A1B0CEC"/>
    <w:rsid w:val="4A239F7C"/>
    <w:rsid w:val="4A299A2F"/>
    <w:rsid w:val="4A39AF5E"/>
    <w:rsid w:val="4A3CBE6C"/>
    <w:rsid w:val="4A445C73"/>
    <w:rsid w:val="4A488BA2"/>
    <w:rsid w:val="4A4A1622"/>
    <w:rsid w:val="4A52594A"/>
    <w:rsid w:val="4A53B82D"/>
    <w:rsid w:val="4A5D997D"/>
    <w:rsid w:val="4A61692B"/>
    <w:rsid w:val="4A684E7F"/>
    <w:rsid w:val="4A6E2093"/>
    <w:rsid w:val="4A8A68A2"/>
    <w:rsid w:val="4A94C4D5"/>
    <w:rsid w:val="4A955722"/>
    <w:rsid w:val="4AA16987"/>
    <w:rsid w:val="4AA8ADF4"/>
    <w:rsid w:val="4AAF2F21"/>
    <w:rsid w:val="4AB14581"/>
    <w:rsid w:val="4AC48BAD"/>
    <w:rsid w:val="4AD76233"/>
    <w:rsid w:val="4ADCEE27"/>
    <w:rsid w:val="4B0C51D6"/>
    <w:rsid w:val="4B0DE52A"/>
    <w:rsid w:val="4B1D06BE"/>
    <w:rsid w:val="4B1FFAB0"/>
    <w:rsid w:val="4B28B07C"/>
    <w:rsid w:val="4B38B75D"/>
    <w:rsid w:val="4B430344"/>
    <w:rsid w:val="4B55C6DB"/>
    <w:rsid w:val="4B6B2B48"/>
    <w:rsid w:val="4B724FC3"/>
    <w:rsid w:val="4B73C0BE"/>
    <w:rsid w:val="4B7DA9E5"/>
    <w:rsid w:val="4B9AAA2B"/>
    <w:rsid w:val="4B9D7B67"/>
    <w:rsid w:val="4BA1AD7C"/>
    <w:rsid w:val="4BA6E94F"/>
    <w:rsid w:val="4BC9B51B"/>
    <w:rsid w:val="4BCF32C2"/>
    <w:rsid w:val="4BD25FEA"/>
    <w:rsid w:val="4BE038E6"/>
    <w:rsid w:val="4BEE6341"/>
    <w:rsid w:val="4BF12E8A"/>
    <w:rsid w:val="4C1CB376"/>
    <w:rsid w:val="4C2A5E6B"/>
    <w:rsid w:val="4C2E4386"/>
    <w:rsid w:val="4C31D725"/>
    <w:rsid w:val="4C39E84F"/>
    <w:rsid w:val="4C3D39E8"/>
    <w:rsid w:val="4C523C81"/>
    <w:rsid w:val="4C5FD8AC"/>
    <w:rsid w:val="4C67FB44"/>
    <w:rsid w:val="4C6D2808"/>
    <w:rsid w:val="4C756584"/>
    <w:rsid w:val="4C76A743"/>
    <w:rsid w:val="4C999F64"/>
    <w:rsid w:val="4C9BC546"/>
    <w:rsid w:val="4CAEAAB7"/>
    <w:rsid w:val="4CBFEB1E"/>
    <w:rsid w:val="4CC1AD20"/>
    <w:rsid w:val="4CC97289"/>
    <w:rsid w:val="4CF191B4"/>
    <w:rsid w:val="4CFB9701"/>
    <w:rsid w:val="4D055A7E"/>
    <w:rsid w:val="4D0F911F"/>
    <w:rsid w:val="4D101AD5"/>
    <w:rsid w:val="4D1AB5E9"/>
    <w:rsid w:val="4D21C7AC"/>
    <w:rsid w:val="4D2C806F"/>
    <w:rsid w:val="4D4AFA72"/>
    <w:rsid w:val="4D4B4648"/>
    <w:rsid w:val="4D511A37"/>
    <w:rsid w:val="4D632F71"/>
    <w:rsid w:val="4D9DC1D7"/>
    <w:rsid w:val="4DC05498"/>
    <w:rsid w:val="4DF2A1E5"/>
    <w:rsid w:val="4DF893BB"/>
    <w:rsid w:val="4E0F7458"/>
    <w:rsid w:val="4E212B35"/>
    <w:rsid w:val="4E290FD4"/>
    <w:rsid w:val="4E302788"/>
    <w:rsid w:val="4E355E9B"/>
    <w:rsid w:val="4E3A8C35"/>
    <w:rsid w:val="4E3CD7CA"/>
    <w:rsid w:val="4E477B06"/>
    <w:rsid w:val="4E480EB2"/>
    <w:rsid w:val="4E4D5E28"/>
    <w:rsid w:val="4E5B540A"/>
    <w:rsid w:val="4E6C74B5"/>
    <w:rsid w:val="4E924EF7"/>
    <w:rsid w:val="4EA88EAF"/>
    <w:rsid w:val="4EB93B00"/>
    <w:rsid w:val="4EC540C6"/>
    <w:rsid w:val="4EDECB29"/>
    <w:rsid w:val="4EDED597"/>
    <w:rsid w:val="4EDF2A1B"/>
    <w:rsid w:val="4EF0A935"/>
    <w:rsid w:val="4EF7FE48"/>
    <w:rsid w:val="4F0879E7"/>
    <w:rsid w:val="4F1F4245"/>
    <w:rsid w:val="4F30CA1E"/>
    <w:rsid w:val="4F4910FC"/>
    <w:rsid w:val="4F5BB24D"/>
    <w:rsid w:val="4F5E3D5A"/>
    <w:rsid w:val="4F70E59C"/>
    <w:rsid w:val="4F73AE37"/>
    <w:rsid w:val="4F8CB95A"/>
    <w:rsid w:val="4F8F36EB"/>
    <w:rsid w:val="4F956CC9"/>
    <w:rsid w:val="4F9D15CD"/>
    <w:rsid w:val="4FA82B12"/>
    <w:rsid w:val="4FB4C1EE"/>
    <w:rsid w:val="4FC29507"/>
    <w:rsid w:val="4FDC6593"/>
    <w:rsid w:val="4FE4954F"/>
    <w:rsid w:val="4FF5CC92"/>
    <w:rsid w:val="503E9D09"/>
    <w:rsid w:val="5042E5A2"/>
    <w:rsid w:val="504F1F67"/>
    <w:rsid w:val="50586CB8"/>
    <w:rsid w:val="505B8072"/>
    <w:rsid w:val="505EBDEF"/>
    <w:rsid w:val="506C3840"/>
    <w:rsid w:val="50754659"/>
    <w:rsid w:val="50790066"/>
    <w:rsid w:val="507B7AD9"/>
    <w:rsid w:val="508B3C61"/>
    <w:rsid w:val="50959A24"/>
    <w:rsid w:val="50A0F8FA"/>
    <w:rsid w:val="50B7CD56"/>
    <w:rsid w:val="50DEC837"/>
    <w:rsid w:val="50E4E927"/>
    <w:rsid w:val="50F6FE65"/>
    <w:rsid w:val="510A4357"/>
    <w:rsid w:val="510D31D8"/>
    <w:rsid w:val="510EE288"/>
    <w:rsid w:val="511E70A5"/>
    <w:rsid w:val="5121D533"/>
    <w:rsid w:val="51503B19"/>
    <w:rsid w:val="5151BA11"/>
    <w:rsid w:val="515354D6"/>
    <w:rsid w:val="51553E79"/>
    <w:rsid w:val="5157DB16"/>
    <w:rsid w:val="5173881B"/>
    <w:rsid w:val="51778CB3"/>
    <w:rsid w:val="5177F9BF"/>
    <w:rsid w:val="5186D06D"/>
    <w:rsid w:val="51A27715"/>
    <w:rsid w:val="51B4E6D5"/>
    <w:rsid w:val="51C91728"/>
    <w:rsid w:val="51E3581B"/>
    <w:rsid w:val="51F24691"/>
    <w:rsid w:val="51F24D28"/>
    <w:rsid w:val="51F4B51D"/>
    <w:rsid w:val="52035D9D"/>
    <w:rsid w:val="5233D317"/>
    <w:rsid w:val="5243E11F"/>
    <w:rsid w:val="52452D26"/>
    <w:rsid w:val="524A8DE6"/>
    <w:rsid w:val="525B190A"/>
    <w:rsid w:val="525E14A8"/>
    <w:rsid w:val="5275D0E8"/>
    <w:rsid w:val="52951FEC"/>
    <w:rsid w:val="52A3F15B"/>
    <w:rsid w:val="52A59EC9"/>
    <w:rsid w:val="52A74BC7"/>
    <w:rsid w:val="52AB6C8A"/>
    <w:rsid w:val="52B72F08"/>
    <w:rsid w:val="52D77D8C"/>
    <w:rsid w:val="52E426B0"/>
    <w:rsid w:val="52E71C5D"/>
    <w:rsid w:val="52ECB1C5"/>
    <w:rsid w:val="52ECDD82"/>
    <w:rsid w:val="52F5E92D"/>
    <w:rsid w:val="533BD224"/>
    <w:rsid w:val="5343F7FC"/>
    <w:rsid w:val="534D249D"/>
    <w:rsid w:val="537292AE"/>
    <w:rsid w:val="53738C19"/>
    <w:rsid w:val="538206E2"/>
    <w:rsid w:val="538741F4"/>
    <w:rsid w:val="5398EC87"/>
    <w:rsid w:val="53A90AD0"/>
    <w:rsid w:val="53ABBC28"/>
    <w:rsid w:val="53B0DD2C"/>
    <w:rsid w:val="53B246BA"/>
    <w:rsid w:val="53C56A4E"/>
    <w:rsid w:val="53C6FD46"/>
    <w:rsid w:val="53D1324C"/>
    <w:rsid w:val="53D1DD3B"/>
    <w:rsid w:val="53D2BEFF"/>
    <w:rsid w:val="53EB4ACB"/>
    <w:rsid w:val="53FCBC6B"/>
    <w:rsid w:val="540670B6"/>
    <w:rsid w:val="540A4DBF"/>
    <w:rsid w:val="5412E163"/>
    <w:rsid w:val="5419D962"/>
    <w:rsid w:val="5439A32A"/>
    <w:rsid w:val="543C4A55"/>
    <w:rsid w:val="543CE90A"/>
    <w:rsid w:val="54483B27"/>
    <w:rsid w:val="544FCDA3"/>
    <w:rsid w:val="54522A5E"/>
    <w:rsid w:val="5476BF36"/>
    <w:rsid w:val="54807769"/>
    <w:rsid w:val="5488AA4A"/>
    <w:rsid w:val="548B4983"/>
    <w:rsid w:val="548FB308"/>
    <w:rsid w:val="549F0826"/>
    <w:rsid w:val="54B3A85A"/>
    <w:rsid w:val="54C06CA1"/>
    <w:rsid w:val="54DB08D8"/>
    <w:rsid w:val="54DECF76"/>
    <w:rsid w:val="54DF7494"/>
    <w:rsid w:val="54E24CD6"/>
    <w:rsid w:val="54F1CA75"/>
    <w:rsid w:val="54F4F970"/>
    <w:rsid w:val="551F05A8"/>
    <w:rsid w:val="552E0CB0"/>
    <w:rsid w:val="553137BF"/>
    <w:rsid w:val="55478FEA"/>
    <w:rsid w:val="5549FF8B"/>
    <w:rsid w:val="55508992"/>
    <w:rsid w:val="555112B1"/>
    <w:rsid w:val="5551BF5C"/>
    <w:rsid w:val="5561F221"/>
    <w:rsid w:val="55627398"/>
    <w:rsid w:val="5568D5DA"/>
    <w:rsid w:val="557036A0"/>
    <w:rsid w:val="557A609B"/>
    <w:rsid w:val="557B05B6"/>
    <w:rsid w:val="557EC65E"/>
    <w:rsid w:val="558271B7"/>
    <w:rsid w:val="55829354"/>
    <w:rsid w:val="5599E29D"/>
    <w:rsid w:val="55B76905"/>
    <w:rsid w:val="55BD96C4"/>
    <w:rsid w:val="55C8D16E"/>
    <w:rsid w:val="55CF6F8F"/>
    <w:rsid w:val="55F045FC"/>
    <w:rsid w:val="55F9A03E"/>
    <w:rsid w:val="55FC6C7D"/>
    <w:rsid w:val="5602D4E0"/>
    <w:rsid w:val="560BF701"/>
    <w:rsid w:val="5612B24F"/>
    <w:rsid w:val="56297F2F"/>
    <w:rsid w:val="563E3839"/>
    <w:rsid w:val="5677D8A1"/>
    <w:rsid w:val="567AB460"/>
    <w:rsid w:val="567C6623"/>
    <w:rsid w:val="567F016C"/>
    <w:rsid w:val="56943422"/>
    <w:rsid w:val="5698115C"/>
    <w:rsid w:val="569E086E"/>
    <w:rsid w:val="56A361DC"/>
    <w:rsid w:val="56B764EC"/>
    <w:rsid w:val="56BB5072"/>
    <w:rsid w:val="56BE3A5E"/>
    <w:rsid w:val="56DB69DA"/>
    <w:rsid w:val="56DC85D0"/>
    <w:rsid w:val="56EB7DDE"/>
    <w:rsid w:val="56F7F0E1"/>
    <w:rsid w:val="57078F5E"/>
    <w:rsid w:val="57207DA8"/>
    <w:rsid w:val="572897E7"/>
    <w:rsid w:val="573BF8C0"/>
    <w:rsid w:val="57408859"/>
    <w:rsid w:val="574993B2"/>
    <w:rsid w:val="57543C8C"/>
    <w:rsid w:val="575D1CBB"/>
    <w:rsid w:val="5765A5FE"/>
    <w:rsid w:val="57987A34"/>
    <w:rsid w:val="57A6B24E"/>
    <w:rsid w:val="57AE98FC"/>
    <w:rsid w:val="57BF98AC"/>
    <w:rsid w:val="57C33B08"/>
    <w:rsid w:val="57C641CD"/>
    <w:rsid w:val="57FF6D92"/>
    <w:rsid w:val="580C1B19"/>
    <w:rsid w:val="580F1FFF"/>
    <w:rsid w:val="581A7289"/>
    <w:rsid w:val="58278BAE"/>
    <w:rsid w:val="582F7BD3"/>
    <w:rsid w:val="5831DAB3"/>
    <w:rsid w:val="583443A7"/>
    <w:rsid w:val="58366A41"/>
    <w:rsid w:val="586177F8"/>
    <w:rsid w:val="58659161"/>
    <w:rsid w:val="58667167"/>
    <w:rsid w:val="5866DFB0"/>
    <w:rsid w:val="587253BB"/>
    <w:rsid w:val="5875971A"/>
    <w:rsid w:val="587A2FB4"/>
    <w:rsid w:val="588A734D"/>
    <w:rsid w:val="588D3855"/>
    <w:rsid w:val="58A63F7A"/>
    <w:rsid w:val="58B28B05"/>
    <w:rsid w:val="58B663E5"/>
    <w:rsid w:val="58BBDEB2"/>
    <w:rsid w:val="58C96FBC"/>
    <w:rsid w:val="58D90516"/>
    <w:rsid w:val="590004DD"/>
    <w:rsid w:val="590C247E"/>
    <w:rsid w:val="592427D8"/>
    <w:rsid w:val="59337DCB"/>
    <w:rsid w:val="59344943"/>
    <w:rsid w:val="593A344A"/>
    <w:rsid w:val="593A5CD7"/>
    <w:rsid w:val="594A9F9B"/>
    <w:rsid w:val="595729FF"/>
    <w:rsid w:val="5962D83F"/>
    <w:rsid w:val="5966654B"/>
    <w:rsid w:val="59703EE6"/>
    <w:rsid w:val="5970D694"/>
    <w:rsid w:val="59782C6C"/>
    <w:rsid w:val="59B7FCA3"/>
    <w:rsid w:val="59BA4F24"/>
    <w:rsid w:val="59BB51D7"/>
    <w:rsid w:val="59BBFD58"/>
    <w:rsid w:val="59BCF10D"/>
    <w:rsid w:val="59C1F5E8"/>
    <w:rsid w:val="59F311D3"/>
    <w:rsid w:val="59F508B6"/>
    <w:rsid w:val="5A11758B"/>
    <w:rsid w:val="5A17A927"/>
    <w:rsid w:val="5A1C7E02"/>
    <w:rsid w:val="5A22BF7B"/>
    <w:rsid w:val="5A314ADF"/>
    <w:rsid w:val="5A3A5B72"/>
    <w:rsid w:val="5A49E64F"/>
    <w:rsid w:val="5A523446"/>
    <w:rsid w:val="5A56DC86"/>
    <w:rsid w:val="5A5896DF"/>
    <w:rsid w:val="5A6AE6EA"/>
    <w:rsid w:val="5A7BBAF9"/>
    <w:rsid w:val="5A8F35C3"/>
    <w:rsid w:val="5A93EB20"/>
    <w:rsid w:val="5AA3FB2F"/>
    <w:rsid w:val="5AA6CDB9"/>
    <w:rsid w:val="5AA71699"/>
    <w:rsid w:val="5AAC12E1"/>
    <w:rsid w:val="5AB53A14"/>
    <w:rsid w:val="5ABB74F7"/>
    <w:rsid w:val="5ABF0F27"/>
    <w:rsid w:val="5AE91F1E"/>
    <w:rsid w:val="5B0849E0"/>
    <w:rsid w:val="5B171ECF"/>
    <w:rsid w:val="5B2460C9"/>
    <w:rsid w:val="5B2A4967"/>
    <w:rsid w:val="5B35B72F"/>
    <w:rsid w:val="5B41E497"/>
    <w:rsid w:val="5B4673B0"/>
    <w:rsid w:val="5B4A6ADA"/>
    <w:rsid w:val="5B5A3285"/>
    <w:rsid w:val="5B70671B"/>
    <w:rsid w:val="5B738501"/>
    <w:rsid w:val="5BB19774"/>
    <w:rsid w:val="5BBDE5D3"/>
    <w:rsid w:val="5BC65AC2"/>
    <w:rsid w:val="5BCA6ED7"/>
    <w:rsid w:val="5BCCF9A4"/>
    <w:rsid w:val="5BCD4512"/>
    <w:rsid w:val="5BF407AD"/>
    <w:rsid w:val="5C1D4B26"/>
    <w:rsid w:val="5C2E14ED"/>
    <w:rsid w:val="5C39D4E4"/>
    <w:rsid w:val="5C4AC23D"/>
    <w:rsid w:val="5C52C1A8"/>
    <w:rsid w:val="5C59A5B5"/>
    <w:rsid w:val="5C611498"/>
    <w:rsid w:val="5C828CEE"/>
    <w:rsid w:val="5C9423B4"/>
    <w:rsid w:val="5CA96862"/>
    <w:rsid w:val="5CBDE498"/>
    <w:rsid w:val="5CBDE62D"/>
    <w:rsid w:val="5CBEBE0F"/>
    <w:rsid w:val="5CCC0FBE"/>
    <w:rsid w:val="5CD0BA60"/>
    <w:rsid w:val="5CDD677E"/>
    <w:rsid w:val="5CE5F13D"/>
    <w:rsid w:val="5CE9D346"/>
    <w:rsid w:val="5D001E13"/>
    <w:rsid w:val="5D0BC197"/>
    <w:rsid w:val="5D0EB3C2"/>
    <w:rsid w:val="5D101CCB"/>
    <w:rsid w:val="5D11DAD3"/>
    <w:rsid w:val="5D1C981C"/>
    <w:rsid w:val="5D26B620"/>
    <w:rsid w:val="5D2F4128"/>
    <w:rsid w:val="5D41F100"/>
    <w:rsid w:val="5D4304C3"/>
    <w:rsid w:val="5D442692"/>
    <w:rsid w:val="5D48A757"/>
    <w:rsid w:val="5D5210E6"/>
    <w:rsid w:val="5D56B1E9"/>
    <w:rsid w:val="5D790946"/>
    <w:rsid w:val="5DA5A906"/>
    <w:rsid w:val="5DA82A90"/>
    <w:rsid w:val="5DB9767D"/>
    <w:rsid w:val="5DD5F887"/>
    <w:rsid w:val="5DDD4DEC"/>
    <w:rsid w:val="5DEFEAC0"/>
    <w:rsid w:val="5DFD4927"/>
    <w:rsid w:val="5E0CBAF0"/>
    <w:rsid w:val="5E167184"/>
    <w:rsid w:val="5E20DE99"/>
    <w:rsid w:val="5E27515C"/>
    <w:rsid w:val="5E28C2C2"/>
    <w:rsid w:val="5E4F3330"/>
    <w:rsid w:val="5E56C3B6"/>
    <w:rsid w:val="5E7EA5F3"/>
    <w:rsid w:val="5E8C5320"/>
    <w:rsid w:val="5E909D7E"/>
    <w:rsid w:val="5EA0A065"/>
    <w:rsid w:val="5EA1512D"/>
    <w:rsid w:val="5EB66C22"/>
    <w:rsid w:val="5EB74522"/>
    <w:rsid w:val="5EF1C7EF"/>
    <w:rsid w:val="5F084A6B"/>
    <w:rsid w:val="5F1FA262"/>
    <w:rsid w:val="5F2095AA"/>
    <w:rsid w:val="5F2DFAA4"/>
    <w:rsid w:val="5F2EC991"/>
    <w:rsid w:val="5F2F984D"/>
    <w:rsid w:val="5F5E60F3"/>
    <w:rsid w:val="5F61BE9D"/>
    <w:rsid w:val="5F7B3AFB"/>
    <w:rsid w:val="5F7C830E"/>
    <w:rsid w:val="5F7EE208"/>
    <w:rsid w:val="5F874C0E"/>
    <w:rsid w:val="5F88ED90"/>
    <w:rsid w:val="5F8BF734"/>
    <w:rsid w:val="5FA80E4B"/>
    <w:rsid w:val="5FBA1821"/>
    <w:rsid w:val="5FC0ADAE"/>
    <w:rsid w:val="5FCA7F48"/>
    <w:rsid w:val="5FCB0BC6"/>
    <w:rsid w:val="5FD26920"/>
    <w:rsid w:val="5FDE75B4"/>
    <w:rsid w:val="5FEDC9B2"/>
    <w:rsid w:val="600D443C"/>
    <w:rsid w:val="6012AC6E"/>
    <w:rsid w:val="601C6D03"/>
    <w:rsid w:val="601D8DD8"/>
    <w:rsid w:val="60333B0D"/>
    <w:rsid w:val="6036369F"/>
    <w:rsid w:val="60447713"/>
    <w:rsid w:val="6052E215"/>
    <w:rsid w:val="60572196"/>
    <w:rsid w:val="606245F1"/>
    <w:rsid w:val="6065D0B3"/>
    <w:rsid w:val="60675CFB"/>
    <w:rsid w:val="608FE2D3"/>
    <w:rsid w:val="609A0792"/>
    <w:rsid w:val="609FFF65"/>
    <w:rsid w:val="60B03AF3"/>
    <w:rsid w:val="60B7C2F9"/>
    <w:rsid w:val="60BE3406"/>
    <w:rsid w:val="60C3371D"/>
    <w:rsid w:val="60CA301C"/>
    <w:rsid w:val="60D3AAD2"/>
    <w:rsid w:val="60EA1DF4"/>
    <w:rsid w:val="60ED6CD3"/>
    <w:rsid w:val="60EE4217"/>
    <w:rsid w:val="60EF380D"/>
    <w:rsid w:val="6113969E"/>
    <w:rsid w:val="61240312"/>
    <w:rsid w:val="612D3E5E"/>
    <w:rsid w:val="61351D70"/>
    <w:rsid w:val="6144EE28"/>
    <w:rsid w:val="6147AEB8"/>
    <w:rsid w:val="614E45CD"/>
    <w:rsid w:val="61505043"/>
    <w:rsid w:val="61833E51"/>
    <w:rsid w:val="6186D3F2"/>
    <w:rsid w:val="618EBF2E"/>
    <w:rsid w:val="61A417BB"/>
    <w:rsid w:val="61BC6F70"/>
    <w:rsid w:val="61C01667"/>
    <w:rsid w:val="61D0BB5C"/>
    <w:rsid w:val="61D1787C"/>
    <w:rsid w:val="61E1D163"/>
    <w:rsid w:val="61E384CD"/>
    <w:rsid w:val="620B6FAF"/>
    <w:rsid w:val="620C4C5A"/>
    <w:rsid w:val="6212D105"/>
    <w:rsid w:val="6216FDDE"/>
    <w:rsid w:val="62188251"/>
    <w:rsid w:val="6220AA13"/>
    <w:rsid w:val="622F3930"/>
    <w:rsid w:val="623DEF42"/>
    <w:rsid w:val="6251E28B"/>
    <w:rsid w:val="625C9DF5"/>
    <w:rsid w:val="6261FC74"/>
    <w:rsid w:val="626536EC"/>
    <w:rsid w:val="62834F08"/>
    <w:rsid w:val="628ADFD4"/>
    <w:rsid w:val="628AEFE7"/>
    <w:rsid w:val="62914475"/>
    <w:rsid w:val="62993C53"/>
    <w:rsid w:val="62D0EDD1"/>
    <w:rsid w:val="62E80F33"/>
    <w:rsid w:val="62E949CA"/>
    <w:rsid w:val="62EC55BB"/>
    <w:rsid w:val="62EE25D9"/>
    <w:rsid w:val="62F35866"/>
    <w:rsid w:val="631078C1"/>
    <w:rsid w:val="63267A5D"/>
    <w:rsid w:val="633022CB"/>
    <w:rsid w:val="6331FA46"/>
    <w:rsid w:val="634E16E0"/>
    <w:rsid w:val="6352BA15"/>
    <w:rsid w:val="63563502"/>
    <w:rsid w:val="63614655"/>
    <w:rsid w:val="6366E217"/>
    <w:rsid w:val="63726E5A"/>
    <w:rsid w:val="6378DBA1"/>
    <w:rsid w:val="6379A173"/>
    <w:rsid w:val="6387DA8D"/>
    <w:rsid w:val="63881E3A"/>
    <w:rsid w:val="63AF0772"/>
    <w:rsid w:val="63C2BF5B"/>
    <w:rsid w:val="63C40242"/>
    <w:rsid w:val="63C9E873"/>
    <w:rsid w:val="63EB43A3"/>
    <w:rsid w:val="6401A88E"/>
    <w:rsid w:val="6407FDE4"/>
    <w:rsid w:val="641103B5"/>
    <w:rsid w:val="6415B862"/>
    <w:rsid w:val="642108F2"/>
    <w:rsid w:val="6421AB6C"/>
    <w:rsid w:val="642BA63B"/>
    <w:rsid w:val="6436BBB1"/>
    <w:rsid w:val="6455C248"/>
    <w:rsid w:val="645FF569"/>
    <w:rsid w:val="6475ECCE"/>
    <w:rsid w:val="64789C34"/>
    <w:rsid w:val="647969D4"/>
    <w:rsid w:val="6483B56F"/>
    <w:rsid w:val="6485E68F"/>
    <w:rsid w:val="648B8434"/>
    <w:rsid w:val="64918D84"/>
    <w:rsid w:val="64CC42BD"/>
    <w:rsid w:val="64CD61F0"/>
    <w:rsid w:val="64DC4DAE"/>
    <w:rsid w:val="64E6FBFD"/>
    <w:rsid w:val="64F2EE9B"/>
    <w:rsid w:val="65046CC4"/>
    <w:rsid w:val="6520C549"/>
    <w:rsid w:val="6520D58D"/>
    <w:rsid w:val="6522A2AD"/>
    <w:rsid w:val="655EDE6F"/>
    <w:rsid w:val="655FBEAD"/>
    <w:rsid w:val="6564624D"/>
    <w:rsid w:val="656DB48C"/>
    <w:rsid w:val="656DF7C7"/>
    <w:rsid w:val="657A31D0"/>
    <w:rsid w:val="65C4BC8F"/>
    <w:rsid w:val="65CFCD63"/>
    <w:rsid w:val="65FBE25D"/>
    <w:rsid w:val="65FC23E3"/>
    <w:rsid w:val="66038C69"/>
    <w:rsid w:val="6605D5D2"/>
    <w:rsid w:val="660B7A03"/>
    <w:rsid w:val="660EE882"/>
    <w:rsid w:val="661CFC2B"/>
    <w:rsid w:val="66236D8C"/>
    <w:rsid w:val="664715A8"/>
    <w:rsid w:val="66610DE6"/>
    <w:rsid w:val="6674C9E7"/>
    <w:rsid w:val="667789C1"/>
    <w:rsid w:val="668714C8"/>
    <w:rsid w:val="668CCF5C"/>
    <w:rsid w:val="6690F3B5"/>
    <w:rsid w:val="66A7E14C"/>
    <w:rsid w:val="66B97878"/>
    <w:rsid w:val="66BAD7F6"/>
    <w:rsid w:val="66C0A8D6"/>
    <w:rsid w:val="66C4CEC3"/>
    <w:rsid w:val="66DE58B0"/>
    <w:rsid w:val="66E26A73"/>
    <w:rsid w:val="66E6A834"/>
    <w:rsid w:val="66FF2457"/>
    <w:rsid w:val="66FFE2A5"/>
    <w:rsid w:val="67018935"/>
    <w:rsid w:val="67066754"/>
    <w:rsid w:val="67107899"/>
    <w:rsid w:val="673059CA"/>
    <w:rsid w:val="67409672"/>
    <w:rsid w:val="674352EB"/>
    <w:rsid w:val="6763C283"/>
    <w:rsid w:val="676CD23A"/>
    <w:rsid w:val="6790E1EA"/>
    <w:rsid w:val="679FB922"/>
    <w:rsid w:val="67A891B7"/>
    <w:rsid w:val="67AB5E5D"/>
    <w:rsid w:val="67B5E89B"/>
    <w:rsid w:val="67BB5C12"/>
    <w:rsid w:val="67C14BA9"/>
    <w:rsid w:val="67C42115"/>
    <w:rsid w:val="67D74992"/>
    <w:rsid w:val="67D7928E"/>
    <w:rsid w:val="67DB2DEA"/>
    <w:rsid w:val="67E5361F"/>
    <w:rsid w:val="67F39E19"/>
    <w:rsid w:val="67F42412"/>
    <w:rsid w:val="67F91A55"/>
    <w:rsid w:val="67F99095"/>
    <w:rsid w:val="6806BB1F"/>
    <w:rsid w:val="6819BAA9"/>
    <w:rsid w:val="68448B6A"/>
    <w:rsid w:val="68497900"/>
    <w:rsid w:val="685830D1"/>
    <w:rsid w:val="686128E1"/>
    <w:rsid w:val="6877A44A"/>
    <w:rsid w:val="68818FED"/>
    <w:rsid w:val="688234BD"/>
    <w:rsid w:val="6887967A"/>
    <w:rsid w:val="689220C5"/>
    <w:rsid w:val="6893DF82"/>
    <w:rsid w:val="68960454"/>
    <w:rsid w:val="68995EE7"/>
    <w:rsid w:val="689F575C"/>
    <w:rsid w:val="68CAE4C4"/>
    <w:rsid w:val="68DC7234"/>
    <w:rsid w:val="68DE50F0"/>
    <w:rsid w:val="68E14968"/>
    <w:rsid w:val="68E6BC75"/>
    <w:rsid w:val="690171D2"/>
    <w:rsid w:val="691A6C8C"/>
    <w:rsid w:val="6930D87C"/>
    <w:rsid w:val="6938B8CC"/>
    <w:rsid w:val="693A2661"/>
    <w:rsid w:val="693B831D"/>
    <w:rsid w:val="693CCAAA"/>
    <w:rsid w:val="6947E717"/>
    <w:rsid w:val="6953F64B"/>
    <w:rsid w:val="695F4D36"/>
    <w:rsid w:val="695FF176"/>
    <w:rsid w:val="69721CE6"/>
    <w:rsid w:val="698662B0"/>
    <w:rsid w:val="69974FEF"/>
    <w:rsid w:val="6997BE4A"/>
    <w:rsid w:val="69A6BA03"/>
    <w:rsid w:val="69E12E0B"/>
    <w:rsid w:val="69E2490B"/>
    <w:rsid w:val="69FB8635"/>
    <w:rsid w:val="6A13D347"/>
    <w:rsid w:val="6A1BD6D2"/>
    <w:rsid w:val="6A294EDA"/>
    <w:rsid w:val="6A447944"/>
    <w:rsid w:val="6A449F5E"/>
    <w:rsid w:val="6A48CE65"/>
    <w:rsid w:val="6A52638C"/>
    <w:rsid w:val="6A5F385C"/>
    <w:rsid w:val="6A7B1EDE"/>
    <w:rsid w:val="6AB11381"/>
    <w:rsid w:val="6AB40BA7"/>
    <w:rsid w:val="6ACD97B0"/>
    <w:rsid w:val="6AD552DD"/>
    <w:rsid w:val="6AD5B3FA"/>
    <w:rsid w:val="6ADBB6EC"/>
    <w:rsid w:val="6ADBCC2F"/>
    <w:rsid w:val="6AE42279"/>
    <w:rsid w:val="6B2AEEA1"/>
    <w:rsid w:val="6B3BC2E3"/>
    <w:rsid w:val="6B402587"/>
    <w:rsid w:val="6B56A49C"/>
    <w:rsid w:val="6B69AEFB"/>
    <w:rsid w:val="6B70F0A4"/>
    <w:rsid w:val="6B8F81C2"/>
    <w:rsid w:val="6B97CFAB"/>
    <w:rsid w:val="6B9A1662"/>
    <w:rsid w:val="6B9CE8EE"/>
    <w:rsid w:val="6BAFA3A8"/>
    <w:rsid w:val="6BCA457E"/>
    <w:rsid w:val="6BD63DE3"/>
    <w:rsid w:val="6BE0C9F9"/>
    <w:rsid w:val="6BEDFB48"/>
    <w:rsid w:val="6C0ABE40"/>
    <w:rsid w:val="6C0E6A23"/>
    <w:rsid w:val="6C1A809C"/>
    <w:rsid w:val="6C1D71E8"/>
    <w:rsid w:val="6C216F0A"/>
    <w:rsid w:val="6C3AE5D9"/>
    <w:rsid w:val="6C4A8ABE"/>
    <w:rsid w:val="6C5D8741"/>
    <w:rsid w:val="6C702555"/>
    <w:rsid w:val="6C7B604E"/>
    <w:rsid w:val="6C7B808E"/>
    <w:rsid w:val="6C7FA3DB"/>
    <w:rsid w:val="6C7FBD9D"/>
    <w:rsid w:val="6C896BCC"/>
    <w:rsid w:val="6C9645D2"/>
    <w:rsid w:val="6C9C20A2"/>
    <w:rsid w:val="6CB137B4"/>
    <w:rsid w:val="6CB6797B"/>
    <w:rsid w:val="6CC0DAFF"/>
    <w:rsid w:val="6CC8D5BE"/>
    <w:rsid w:val="6CCAA728"/>
    <w:rsid w:val="6CD85F22"/>
    <w:rsid w:val="6CDD92BA"/>
    <w:rsid w:val="6CE5AEB7"/>
    <w:rsid w:val="6CF17A99"/>
    <w:rsid w:val="6CFBA3C3"/>
    <w:rsid w:val="6CFDB3B7"/>
    <w:rsid w:val="6D0106E8"/>
    <w:rsid w:val="6D06F6F3"/>
    <w:rsid w:val="6D0ED5FC"/>
    <w:rsid w:val="6D1079BC"/>
    <w:rsid w:val="6D1113AE"/>
    <w:rsid w:val="6D13B962"/>
    <w:rsid w:val="6D2A762B"/>
    <w:rsid w:val="6D2F065C"/>
    <w:rsid w:val="6D39CFAA"/>
    <w:rsid w:val="6D6BBD38"/>
    <w:rsid w:val="6D75D83F"/>
    <w:rsid w:val="6D7DB0C1"/>
    <w:rsid w:val="6D7FA0B2"/>
    <w:rsid w:val="6D8C36CE"/>
    <w:rsid w:val="6D8E86C3"/>
    <w:rsid w:val="6D9BB425"/>
    <w:rsid w:val="6DA07064"/>
    <w:rsid w:val="6DB331F2"/>
    <w:rsid w:val="6DBA0C6E"/>
    <w:rsid w:val="6DC90BB4"/>
    <w:rsid w:val="6DD1D764"/>
    <w:rsid w:val="6DE37ACD"/>
    <w:rsid w:val="6E00D20A"/>
    <w:rsid w:val="6E03AB9D"/>
    <w:rsid w:val="6E05D4CA"/>
    <w:rsid w:val="6E099B16"/>
    <w:rsid w:val="6E2AEB92"/>
    <w:rsid w:val="6E47C4E6"/>
    <w:rsid w:val="6E51D300"/>
    <w:rsid w:val="6E5DC838"/>
    <w:rsid w:val="6E69F238"/>
    <w:rsid w:val="6E724571"/>
    <w:rsid w:val="6E82EB71"/>
    <w:rsid w:val="6E857370"/>
    <w:rsid w:val="6EA58958"/>
    <w:rsid w:val="6EA689DE"/>
    <w:rsid w:val="6EB50762"/>
    <w:rsid w:val="6EBE47F5"/>
    <w:rsid w:val="6EC870EF"/>
    <w:rsid w:val="6ED1B281"/>
    <w:rsid w:val="6EDAB3CB"/>
    <w:rsid w:val="6EEE2CDE"/>
    <w:rsid w:val="6F1A8D64"/>
    <w:rsid w:val="6F205841"/>
    <w:rsid w:val="6F222285"/>
    <w:rsid w:val="6F36027D"/>
    <w:rsid w:val="6F3924A4"/>
    <w:rsid w:val="6F45F126"/>
    <w:rsid w:val="6F4B2B6A"/>
    <w:rsid w:val="6F61A2D3"/>
    <w:rsid w:val="6F6A064C"/>
    <w:rsid w:val="6F76CBB0"/>
    <w:rsid w:val="6F80BDF7"/>
    <w:rsid w:val="6F813569"/>
    <w:rsid w:val="6FA8A414"/>
    <w:rsid w:val="6FB32150"/>
    <w:rsid w:val="6FB651F2"/>
    <w:rsid w:val="6FB9736D"/>
    <w:rsid w:val="6FC1BBF9"/>
    <w:rsid w:val="6FC24F3A"/>
    <w:rsid w:val="6FC3F22B"/>
    <w:rsid w:val="6FCCBF0B"/>
    <w:rsid w:val="6FECA291"/>
    <w:rsid w:val="6FF35EB3"/>
    <w:rsid w:val="6FFE2C0A"/>
    <w:rsid w:val="6FFE6008"/>
    <w:rsid w:val="700EC792"/>
    <w:rsid w:val="703B9649"/>
    <w:rsid w:val="7043DF5A"/>
    <w:rsid w:val="7060A3D8"/>
    <w:rsid w:val="7067533A"/>
    <w:rsid w:val="706C13CB"/>
    <w:rsid w:val="7078DFC2"/>
    <w:rsid w:val="70846E79"/>
    <w:rsid w:val="708A7D96"/>
    <w:rsid w:val="709F4B79"/>
    <w:rsid w:val="70A1045F"/>
    <w:rsid w:val="70A2AEA2"/>
    <w:rsid w:val="70A876B5"/>
    <w:rsid w:val="70B5BE87"/>
    <w:rsid w:val="70BF2EFA"/>
    <w:rsid w:val="70C2D879"/>
    <w:rsid w:val="70C661F8"/>
    <w:rsid w:val="70D73031"/>
    <w:rsid w:val="70E7E1F1"/>
    <w:rsid w:val="70F025FD"/>
    <w:rsid w:val="71214D75"/>
    <w:rsid w:val="71277495"/>
    <w:rsid w:val="712F96E7"/>
    <w:rsid w:val="71300AA6"/>
    <w:rsid w:val="71303577"/>
    <w:rsid w:val="7133399E"/>
    <w:rsid w:val="71392924"/>
    <w:rsid w:val="7142A34B"/>
    <w:rsid w:val="7145040A"/>
    <w:rsid w:val="714A4C86"/>
    <w:rsid w:val="714B413A"/>
    <w:rsid w:val="714ED171"/>
    <w:rsid w:val="714F8876"/>
    <w:rsid w:val="715D3154"/>
    <w:rsid w:val="71767B3A"/>
    <w:rsid w:val="718039BE"/>
    <w:rsid w:val="71825D03"/>
    <w:rsid w:val="718741BA"/>
    <w:rsid w:val="718980D9"/>
    <w:rsid w:val="7195EEA8"/>
    <w:rsid w:val="71990BCD"/>
    <w:rsid w:val="71AF3DB0"/>
    <w:rsid w:val="71DA06AD"/>
    <w:rsid w:val="71DB9B55"/>
    <w:rsid w:val="71F46F69"/>
    <w:rsid w:val="71FAFEEF"/>
    <w:rsid w:val="71FD46A4"/>
    <w:rsid w:val="720347BD"/>
    <w:rsid w:val="7219E706"/>
    <w:rsid w:val="722239BE"/>
    <w:rsid w:val="7238070E"/>
    <w:rsid w:val="723ED0A6"/>
    <w:rsid w:val="72490FC7"/>
    <w:rsid w:val="725371C5"/>
    <w:rsid w:val="7281FAA2"/>
    <w:rsid w:val="729490B9"/>
    <w:rsid w:val="72AC4567"/>
    <w:rsid w:val="72B1C706"/>
    <w:rsid w:val="72B83666"/>
    <w:rsid w:val="72BC26A8"/>
    <w:rsid w:val="72CDA074"/>
    <w:rsid w:val="72E6CEF9"/>
    <w:rsid w:val="72EEB28E"/>
    <w:rsid w:val="7311D05A"/>
    <w:rsid w:val="7315468B"/>
    <w:rsid w:val="7320D438"/>
    <w:rsid w:val="73263EC3"/>
    <w:rsid w:val="73346873"/>
    <w:rsid w:val="733EA090"/>
    <w:rsid w:val="7379C885"/>
    <w:rsid w:val="73903FCA"/>
    <w:rsid w:val="73A18C37"/>
    <w:rsid w:val="73A9EAF0"/>
    <w:rsid w:val="73CB7DB5"/>
    <w:rsid w:val="73FDFF7F"/>
    <w:rsid w:val="74083027"/>
    <w:rsid w:val="740FE965"/>
    <w:rsid w:val="741E8C29"/>
    <w:rsid w:val="742C8B10"/>
    <w:rsid w:val="743CCE63"/>
    <w:rsid w:val="7441C590"/>
    <w:rsid w:val="745D0D69"/>
    <w:rsid w:val="746CCBE0"/>
    <w:rsid w:val="74718EC0"/>
    <w:rsid w:val="747ED932"/>
    <w:rsid w:val="7484413A"/>
    <w:rsid w:val="748DA253"/>
    <w:rsid w:val="749AFA6D"/>
    <w:rsid w:val="74A81DB4"/>
    <w:rsid w:val="74AA49D2"/>
    <w:rsid w:val="74B80587"/>
    <w:rsid w:val="74BD25BC"/>
    <w:rsid w:val="74BFDD36"/>
    <w:rsid w:val="74D51745"/>
    <w:rsid w:val="74E201C7"/>
    <w:rsid w:val="74FAA6D7"/>
    <w:rsid w:val="74FB078B"/>
    <w:rsid w:val="750B3A28"/>
    <w:rsid w:val="7512E7CE"/>
    <w:rsid w:val="753107D9"/>
    <w:rsid w:val="75360341"/>
    <w:rsid w:val="755F0DD2"/>
    <w:rsid w:val="75679847"/>
    <w:rsid w:val="7571DC9C"/>
    <w:rsid w:val="758193EA"/>
    <w:rsid w:val="758EC5B5"/>
    <w:rsid w:val="758FACBB"/>
    <w:rsid w:val="7591DDA3"/>
    <w:rsid w:val="75A0D125"/>
    <w:rsid w:val="75A3AFED"/>
    <w:rsid w:val="75A873A4"/>
    <w:rsid w:val="75B6A717"/>
    <w:rsid w:val="75B865FA"/>
    <w:rsid w:val="75E6346B"/>
    <w:rsid w:val="75EA9C93"/>
    <w:rsid w:val="75F018B2"/>
    <w:rsid w:val="75F06214"/>
    <w:rsid w:val="75F3466D"/>
    <w:rsid w:val="75FE8EDB"/>
    <w:rsid w:val="7606AAC1"/>
    <w:rsid w:val="76104A57"/>
    <w:rsid w:val="762276B5"/>
    <w:rsid w:val="7624A676"/>
    <w:rsid w:val="7637820D"/>
    <w:rsid w:val="764A48E1"/>
    <w:rsid w:val="764ECD9A"/>
    <w:rsid w:val="76568FA7"/>
    <w:rsid w:val="765B9368"/>
    <w:rsid w:val="765E50F0"/>
    <w:rsid w:val="7669E889"/>
    <w:rsid w:val="7679302F"/>
    <w:rsid w:val="768ABC29"/>
    <w:rsid w:val="768E0024"/>
    <w:rsid w:val="76A70A89"/>
    <w:rsid w:val="76CF4645"/>
    <w:rsid w:val="76D39A22"/>
    <w:rsid w:val="76E13808"/>
    <w:rsid w:val="76F24224"/>
    <w:rsid w:val="76F3F01E"/>
    <w:rsid w:val="7712FE39"/>
    <w:rsid w:val="77154821"/>
    <w:rsid w:val="771B7FA2"/>
    <w:rsid w:val="772F0A54"/>
    <w:rsid w:val="77455FEE"/>
    <w:rsid w:val="77612171"/>
    <w:rsid w:val="77617F36"/>
    <w:rsid w:val="77682E5E"/>
    <w:rsid w:val="7768FC44"/>
    <w:rsid w:val="776D7129"/>
    <w:rsid w:val="778C6269"/>
    <w:rsid w:val="77A84200"/>
    <w:rsid w:val="77AE9809"/>
    <w:rsid w:val="77BAB58F"/>
    <w:rsid w:val="77D0DC96"/>
    <w:rsid w:val="77D59210"/>
    <w:rsid w:val="77E263F8"/>
    <w:rsid w:val="77F225C5"/>
    <w:rsid w:val="78020F15"/>
    <w:rsid w:val="78108769"/>
    <w:rsid w:val="781EF066"/>
    <w:rsid w:val="78206F98"/>
    <w:rsid w:val="782180B5"/>
    <w:rsid w:val="78593746"/>
    <w:rsid w:val="785D92C7"/>
    <w:rsid w:val="786E3E0B"/>
    <w:rsid w:val="7888BF75"/>
    <w:rsid w:val="788C02B5"/>
    <w:rsid w:val="78948C41"/>
    <w:rsid w:val="78A98AEC"/>
    <w:rsid w:val="78B92AB8"/>
    <w:rsid w:val="78D042BE"/>
    <w:rsid w:val="78EEED2F"/>
    <w:rsid w:val="78FA8384"/>
    <w:rsid w:val="79287E8D"/>
    <w:rsid w:val="793794E6"/>
    <w:rsid w:val="7937E642"/>
    <w:rsid w:val="79465418"/>
    <w:rsid w:val="794E8DD2"/>
    <w:rsid w:val="7969141D"/>
    <w:rsid w:val="797B8ED7"/>
    <w:rsid w:val="797E3459"/>
    <w:rsid w:val="79A72CDF"/>
    <w:rsid w:val="79B400A7"/>
    <w:rsid w:val="79CC7198"/>
    <w:rsid w:val="79D1F868"/>
    <w:rsid w:val="79EB58A9"/>
    <w:rsid w:val="79F8716B"/>
    <w:rsid w:val="7A1DBF1F"/>
    <w:rsid w:val="7A256F5A"/>
    <w:rsid w:val="7A459BE4"/>
    <w:rsid w:val="7A47BC0B"/>
    <w:rsid w:val="7A4D41A0"/>
    <w:rsid w:val="7A4ED883"/>
    <w:rsid w:val="7A60528F"/>
    <w:rsid w:val="7A67C8BC"/>
    <w:rsid w:val="7A8F71A2"/>
    <w:rsid w:val="7A94F609"/>
    <w:rsid w:val="7AA4B41F"/>
    <w:rsid w:val="7AAD2C32"/>
    <w:rsid w:val="7AAE0C76"/>
    <w:rsid w:val="7ACB5E9F"/>
    <w:rsid w:val="7AD4EA83"/>
    <w:rsid w:val="7AD867E3"/>
    <w:rsid w:val="7AE1B2F2"/>
    <w:rsid w:val="7AE201AE"/>
    <w:rsid w:val="7AE323AB"/>
    <w:rsid w:val="7AE3BB7A"/>
    <w:rsid w:val="7AF43418"/>
    <w:rsid w:val="7AFC1B7C"/>
    <w:rsid w:val="7B13C2E4"/>
    <w:rsid w:val="7B14B701"/>
    <w:rsid w:val="7B175F38"/>
    <w:rsid w:val="7B1F82F3"/>
    <w:rsid w:val="7B20F7F0"/>
    <w:rsid w:val="7B216173"/>
    <w:rsid w:val="7B22496C"/>
    <w:rsid w:val="7B2C6BF5"/>
    <w:rsid w:val="7B388D27"/>
    <w:rsid w:val="7B3B1AC5"/>
    <w:rsid w:val="7B3D20F4"/>
    <w:rsid w:val="7B3FEE13"/>
    <w:rsid w:val="7B41B1CF"/>
    <w:rsid w:val="7B46E114"/>
    <w:rsid w:val="7B48E22D"/>
    <w:rsid w:val="7B4D3232"/>
    <w:rsid w:val="7B5B5358"/>
    <w:rsid w:val="7B726F84"/>
    <w:rsid w:val="7B860972"/>
    <w:rsid w:val="7B865D36"/>
    <w:rsid w:val="7B8E375D"/>
    <w:rsid w:val="7B90C9DB"/>
    <w:rsid w:val="7B9A5927"/>
    <w:rsid w:val="7BAA4F82"/>
    <w:rsid w:val="7BAECEAB"/>
    <w:rsid w:val="7BB1A649"/>
    <w:rsid w:val="7BC3BE78"/>
    <w:rsid w:val="7BC6B83D"/>
    <w:rsid w:val="7BCE312D"/>
    <w:rsid w:val="7BE12192"/>
    <w:rsid w:val="7BE566FB"/>
    <w:rsid w:val="7BFA1D16"/>
    <w:rsid w:val="7C01E1A1"/>
    <w:rsid w:val="7C270A59"/>
    <w:rsid w:val="7C30E3E7"/>
    <w:rsid w:val="7C38A3E4"/>
    <w:rsid w:val="7C38FCA0"/>
    <w:rsid w:val="7C424426"/>
    <w:rsid w:val="7C562269"/>
    <w:rsid w:val="7C60139C"/>
    <w:rsid w:val="7C732A74"/>
    <w:rsid w:val="7C818FC7"/>
    <w:rsid w:val="7C9635D1"/>
    <w:rsid w:val="7CBA0BB2"/>
    <w:rsid w:val="7CBBF34A"/>
    <w:rsid w:val="7CBC10FF"/>
    <w:rsid w:val="7CCEA54C"/>
    <w:rsid w:val="7CD41C5E"/>
    <w:rsid w:val="7CE87669"/>
    <w:rsid w:val="7CF52097"/>
    <w:rsid w:val="7CF5994D"/>
    <w:rsid w:val="7CFE918B"/>
    <w:rsid w:val="7D084060"/>
    <w:rsid w:val="7D1F3C7D"/>
    <w:rsid w:val="7D4EDD19"/>
    <w:rsid w:val="7D52DB9F"/>
    <w:rsid w:val="7D54AD22"/>
    <w:rsid w:val="7D6B771C"/>
    <w:rsid w:val="7D6D8E45"/>
    <w:rsid w:val="7D8CB41C"/>
    <w:rsid w:val="7D8EB3A0"/>
    <w:rsid w:val="7D9AB285"/>
    <w:rsid w:val="7DAD7653"/>
    <w:rsid w:val="7DB5FC19"/>
    <w:rsid w:val="7DCECE9B"/>
    <w:rsid w:val="7DD2E9DF"/>
    <w:rsid w:val="7DD5DA4C"/>
    <w:rsid w:val="7DDCCE8F"/>
    <w:rsid w:val="7DDF5106"/>
    <w:rsid w:val="7DE00DE8"/>
    <w:rsid w:val="7DF7EA6F"/>
    <w:rsid w:val="7E021D9C"/>
    <w:rsid w:val="7E1CE72B"/>
    <w:rsid w:val="7E42FED7"/>
    <w:rsid w:val="7E4683D0"/>
    <w:rsid w:val="7E51A57C"/>
    <w:rsid w:val="7E54DFF4"/>
    <w:rsid w:val="7E60A59A"/>
    <w:rsid w:val="7E74C1B6"/>
    <w:rsid w:val="7E8200F3"/>
    <w:rsid w:val="7E82325C"/>
    <w:rsid w:val="7E8DA50A"/>
    <w:rsid w:val="7E8F390D"/>
    <w:rsid w:val="7E9AE5E5"/>
    <w:rsid w:val="7EA96F3A"/>
    <w:rsid w:val="7EB2DAA6"/>
    <w:rsid w:val="7EC35F12"/>
    <w:rsid w:val="7ED2F271"/>
    <w:rsid w:val="7F279839"/>
    <w:rsid w:val="7F2AEF1A"/>
    <w:rsid w:val="7F398263"/>
    <w:rsid w:val="7F42CA02"/>
    <w:rsid w:val="7F48B7DE"/>
    <w:rsid w:val="7F55055A"/>
    <w:rsid w:val="7F90D8D8"/>
    <w:rsid w:val="7F9E1181"/>
    <w:rsid w:val="7FA051D6"/>
    <w:rsid w:val="7FA48B4E"/>
    <w:rsid w:val="7FA5A604"/>
    <w:rsid w:val="7FCCDB57"/>
    <w:rsid w:val="7FD54C27"/>
    <w:rsid w:val="7FD82F74"/>
    <w:rsid w:val="7FD8F597"/>
    <w:rsid w:val="7FDE706D"/>
    <w:rsid w:val="7FF23574"/>
    <w:rsid w:val="7FF328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5:docId w15:val="{105BA267-C1C7-495D-B01B-10DE908E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Normal"/>
    <w:next w:val="Normal"/>
    <w:link w:val="Ttulo2Car"/>
    <w:unhideWhenUsed/>
    <w:qFormat/>
    <w:locked/>
    <w:rsid w:val="006B53FC"/>
    <w:pPr>
      <w:contextualSpacing/>
      <w:outlineLvl w:val="1"/>
    </w:pPr>
    <w:rPr>
      <w:rFonts w:cs="Arial"/>
      <w:b/>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A13AE8"/>
    <w:pPr>
      <w:keepNext/>
      <w:spacing w:before="0"/>
      <w:jc w:val="center"/>
      <w:outlineLvl w:val="5"/>
    </w:pPr>
    <w:rPr>
      <w:rFonts w:eastAsia="Times New Roman" w:cs="Arial"/>
      <w:b/>
      <w:bCs/>
      <w:color w:val="000000"/>
      <w:sz w:val="18"/>
      <w:szCs w:val="18"/>
      <w:lang w:eastAsia="es-CO"/>
    </w:rPr>
  </w:style>
  <w:style w:type="paragraph" w:styleId="Ttulo7">
    <w:name w:val="heading 7"/>
    <w:basedOn w:val="Normal"/>
    <w:next w:val="Normal"/>
    <w:link w:val="Ttulo7Car"/>
    <w:unhideWhenUsed/>
    <w:qFormat/>
    <w:locked/>
    <w:rsid w:val="00150E3B"/>
    <w:pPr>
      <w:keepNext/>
      <w:spacing w:before="0"/>
      <w:jc w:val="center"/>
      <w:outlineLvl w:val="6"/>
    </w:pPr>
    <w:rPr>
      <w:rFonts w:eastAsia="Times New Roman" w:cs="Arial"/>
      <w:b/>
      <w:bCs/>
      <w:color w:val="FFFFFF"/>
      <w:sz w:val="18"/>
      <w:szCs w:val="18"/>
      <w:lang w:eastAsia="es-CO"/>
    </w:rPr>
  </w:style>
  <w:style w:type="paragraph" w:styleId="Ttulo8">
    <w:name w:val="heading 8"/>
    <w:basedOn w:val="Normal"/>
    <w:next w:val="Normal"/>
    <w:link w:val="Ttulo8Car"/>
    <w:unhideWhenUsed/>
    <w:qFormat/>
    <w:locked/>
    <w:rsid w:val="00934AFE"/>
    <w:pPr>
      <w:keepNext/>
      <w:outlineLvl w:val="7"/>
    </w:pPr>
    <w:rPr>
      <w:u w:val="single"/>
      <w:lang w:val="es-ES" w:eastAsia="es-ES"/>
    </w:rPr>
  </w:style>
  <w:style w:type="paragraph" w:styleId="Ttulo9">
    <w:name w:val="heading 9"/>
    <w:basedOn w:val="Normal"/>
    <w:next w:val="Normal"/>
    <w:link w:val="Ttulo9Car"/>
    <w:unhideWhenUsed/>
    <w:qFormat/>
    <w:locked/>
    <w:rsid w:val="00147922"/>
    <w:pPr>
      <w:keepNext/>
      <w:spacing w:before="0"/>
      <w:jc w:val="center"/>
      <w:outlineLvl w:val="8"/>
    </w:pPr>
    <w:rPr>
      <w:rFonts w:eastAsia="Times New Roman" w:cs="Arial"/>
      <w:b/>
      <w:bCs/>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6B53FC"/>
    <w:rPr>
      <w:rFonts w:ascii="Arial" w:eastAsia="MS Mincho" w:hAnsi="Arial" w:cs="Arial"/>
      <w:b/>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uiPriority w:val="22"/>
    <w:qFormat/>
    <w:locked/>
    <w:rsid w:val="00777B9E"/>
    <w:rPr>
      <w:b/>
      <w:bCs/>
    </w:rPr>
  </w:style>
  <w:style w:type="paragraph" w:customStyle="1" w:styleId="yiv292490742msonormal">
    <w:name w:val="yiv292490742msonormal"/>
    <w:basedOn w:val="Normal"/>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1B6D11"/>
    <w:rPr>
      <w:color w:val="605E5C"/>
      <w:shd w:val="clear" w:color="auto" w:fill="E1DFDD"/>
    </w:rPr>
  </w:style>
  <w:style w:type="character" w:customStyle="1" w:styleId="Mencinsinresolver3">
    <w:name w:val="Mención sin resolver3"/>
    <w:basedOn w:val="Fuentedeprrafopredeter"/>
    <w:uiPriority w:val="99"/>
    <w:semiHidden/>
    <w:unhideWhenUsed/>
    <w:rsid w:val="001B6D11"/>
    <w:rPr>
      <w:color w:val="605E5C"/>
      <w:shd w:val="clear" w:color="auto" w:fill="E1DFDD"/>
    </w:rPr>
  </w:style>
  <w:style w:type="table" w:customStyle="1" w:styleId="Tablaconcuadrcula1">
    <w:name w:val="Tabla con cuadrícula1"/>
    <w:basedOn w:val="Tablanormal"/>
    <w:uiPriority w:val="59"/>
    <w:rsid w:val="006B53FC"/>
    <w:rPr>
      <w:rFonts w:cs="Calibri"/>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7E2A5F"/>
  </w:style>
  <w:style w:type="character" w:customStyle="1" w:styleId="Ttulo6Car">
    <w:name w:val="Título 6 Car"/>
    <w:basedOn w:val="Fuentedeprrafopredeter"/>
    <w:link w:val="Ttulo6"/>
    <w:rsid w:val="00A13AE8"/>
    <w:rPr>
      <w:rFonts w:ascii="Arial" w:eastAsia="Times New Roman" w:hAnsi="Arial" w:cs="Arial"/>
      <w:b/>
      <w:bCs/>
      <w:color w:val="000000"/>
      <w:sz w:val="18"/>
      <w:szCs w:val="18"/>
      <w:lang w:val="es-CO" w:eastAsia="es-CO"/>
    </w:rPr>
  </w:style>
  <w:style w:type="character" w:customStyle="1" w:styleId="Ttulo7Car">
    <w:name w:val="Título 7 Car"/>
    <w:basedOn w:val="Fuentedeprrafopredeter"/>
    <w:link w:val="Ttulo7"/>
    <w:rsid w:val="00150E3B"/>
    <w:rPr>
      <w:rFonts w:ascii="Arial" w:eastAsia="Times New Roman" w:hAnsi="Arial" w:cs="Arial"/>
      <w:b/>
      <w:bCs/>
      <w:color w:val="FFFFFF"/>
      <w:sz w:val="18"/>
      <w:szCs w:val="18"/>
      <w:lang w:val="es-CO" w:eastAsia="es-CO"/>
    </w:rPr>
  </w:style>
  <w:style w:type="paragraph" w:styleId="Textoindependiente">
    <w:name w:val="Body Text"/>
    <w:basedOn w:val="Normal"/>
    <w:link w:val="TextoindependienteCar"/>
    <w:uiPriority w:val="99"/>
    <w:unhideWhenUsed/>
    <w:rsid w:val="00417D71"/>
    <w:pPr>
      <w:autoSpaceDE w:val="0"/>
      <w:autoSpaceDN w:val="0"/>
      <w:adjustRightInd w:val="0"/>
      <w:contextualSpacing/>
    </w:pPr>
    <w:rPr>
      <w:rFonts w:eastAsia="Calibri" w:cs="Arial"/>
      <w:b/>
      <w:szCs w:val="22"/>
      <w:lang w:val="es-ES_tradnl"/>
    </w:rPr>
  </w:style>
  <w:style w:type="character" w:customStyle="1" w:styleId="TextoindependienteCar">
    <w:name w:val="Texto independiente Car"/>
    <w:basedOn w:val="Fuentedeprrafopredeter"/>
    <w:link w:val="Textoindependiente"/>
    <w:uiPriority w:val="99"/>
    <w:rsid w:val="00417D71"/>
    <w:rPr>
      <w:rFonts w:ascii="Arial" w:hAnsi="Arial" w:cs="Arial"/>
      <w:b/>
      <w:lang w:val="es-ES_tradnl" w:eastAsia="en-US"/>
    </w:rPr>
  </w:style>
  <w:style w:type="character" w:customStyle="1" w:styleId="Mencinsinresolver4">
    <w:name w:val="Mención sin resolver4"/>
    <w:basedOn w:val="Fuentedeprrafopredeter"/>
    <w:uiPriority w:val="99"/>
    <w:semiHidden/>
    <w:unhideWhenUsed/>
    <w:rsid w:val="00143110"/>
    <w:rPr>
      <w:color w:val="605E5C"/>
      <w:shd w:val="clear" w:color="auto" w:fill="E1DFDD"/>
    </w:rPr>
  </w:style>
  <w:style w:type="paragraph" w:styleId="NormalWeb">
    <w:name w:val="Normal (Web)"/>
    <w:basedOn w:val="Normal"/>
    <w:uiPriority w:val="99"/>
    <w:semiHidden/>
    <w:unhideWhenUsed/>
    <w:rsid w:val="00AD08A1"/>
    <w:pPr>
      <w:spacing w:before="100" w:beforeAutospacing="1" w:after="100" w:afterAutospacing="1"/>
      <w:jc w:val="left"/>
    </w:pPr>
    <w:rPr>
      <w:rFonts w:ascii="Times New Roman" w:eastAsia="Times New Roman" w:hAnsi="Times New Roman"/>
      <w:sz w:val="24"/>
      <w:lang w:eastAsia="es-CO"/>
    </w:rPr>
  </w:style>
  <w:style w:type="character" w:customStyle="1" w:styleId="font261">
    <w:name w:val="font261"/>
    <w:basedOn w:val="Fuentedeprrafopredeter"/>
    <w:rsid w:val="00E842C5"/>
    <w:rPr>
      <w:rFonts w:ascii="Calibri" w:hAnsi="Calibri" w:cs="Calibri" w:hint="default"/>
      <w:b w:val="0"/>
      <w:bCs w:val="0"/>
      <w:i w:val="0"/>
      <w:iCs w:val="0"/>
      <w:strike w:val="0"/>
      <w:dstrike w:val="0"/>
      <w:color w:val="FFFFFF"/>
      <w:sz w:val="20"/>
      <w:szCs w:val="20"/>
      <w:u w:val="none"/>
      <w:effect w:val="none"/>
    </w:rPr>
  </w:style>
  <w:style w:type="character" w:customStyle="1" w:styleId="Ttulo8Car">
    <w:name w:val="Título 8 Car"/>
    <w:basedOn w:val="Fuentedeprrafopredeter"/>
    <w:link w:val="Ttulo8"/>
    <w:rsid w:val="00934AFE"/>
    <w:rPr>
      <w:rFonts w:ascii="Arial" w:eastAsia="MS Mincho" w:hAnsi="Arial"/>
      <w:szCs w:val="24"/>
      <w:u w:val="single"/>
    </w:rPr>
  </w:style>
  <w:style w:type="character" w:customStyle="1" w:styleId="Ttulo9Car">
    <w:name w:val="Título 9 Car"/>
    <w:basedOn w:val="Fuentedeprrafopredeter"/>
    <w:link w:val="Ttulo9"/>
    <w:rsid w:val="00147922"/>
    <w:rPr>
      <w:rFonts w:ascii="Arial" w:eastAsia="Times New Roman" w:hAnsi="Arial" w:cs="Arial"/>
      <w:b/>
      <w:bCs/>
      <w:sz w:val="18"/>
      <w:szCs w:val="18"/>
      <w:lang w:val="es-CO" w:eastAsia="es-CO"/>
    </w:rPr>
  </w:style>
  <w:style w:type="paragraph" w:styleId="Textoindependiente2">
    <w:name w:val="Body Text 2"/>
    <w:basedOn w:val="Normal"/>
    <w:link w:val="Textoindependiente2Car"/>
    <w:uiPriority w:val="99"/>
    <w:unhideWhenUsed/>
    <w:rsid w:val="00B33FB7"/>
    <w:pPr>
      <w:spacing w:before="0"/>
    </w:pPr>
    <w:rPr>
      <w:color w:val="C0504D" w:themeColor="accent2"/>
      <w:lang w:val="es-ES" w:eastAsia="es-ES"/>
    </w:rPr>
  </w:style>
  <w:style w:type="character" w:customStyle="1" w:styleId="Textoindependiente2Car">
    <w:name w:val="Texto independiente 2 Car"/>
    <w:basedOn w:val="Fuentedeprrafopredeter"/>
    <w:link w:val="Textoindependiente2"/>
    <w:uiPriority w:val="99"/>
    <w:rsid w:val="00B33FB7"/>
    <w:rPr>
      <w:rFonts w:ascii="Arial" w:eastAsia="MS Mincho" w:hAnsi="Arial"/>
      <w:color w:val="C0504D" w:themeColor="accent2"/>
      <w:szCs w:val="24"/>
    </w:rPr>
  </w:style>
  <w:style w:type="paragraph" w:styleId="Textoindependiente3">
    <w:name w:val="Body Text 3"/>
    <w:basedOn w:val="Normal"/>
    <w:link w:val="Textoindependiente3Car"/>
    <w:uiPriority w:val="99"/>
    <w:unhideWhenUsed/>
    <w:rsid w:val="006B0B1C"/>
    <w:pPr>
      <w:spacing w:before="0"/>
      <w:jc w:val="left"/>
    </w:pPr>
    <w:rPr>
      <w:rFonts w:cs="Arial"/>
      <w:sz w:val="18"/>
      <w:szCs w:val="18"/>
    </w:rPr>
  </w:style>
  <w:style w:type="character" w:customStyle="1" w:styleId="Textoindependiente3Car">
    <w:name w:val="Texto independiente 3 Car"/>
    <w:basedOn w:val="Fuentedeprrafopredeter"/>
    <w:link w:val="Textoindependiente3"/>
    <w:uiPriority w:val="99"/>
    <w:rsid w:val="006B0B1C"/>
    <w:rPr>
      <w:rFonts w:ascii="Arial" w:eastAsia="MS Mincho" w:hAnsi="Arial" w:cs="Arial"/>
      <w:sz w:val="18"/>
      <w:szCs w:val="18"/>
      <w:lang w:val="es-CO" w:eastAsia="en-US"/>
    </w:rPr>
  </w:style>
  <w:style w:type="character" w:customStyle="1" w:styleId="Mencinsinresolver5">
    <w:name w:val="Mención sin resolver5"/>
    <w:basedOn w:val="Fuentedeprrafopredeter"/>
    <w:uiPriority w:val="99"/>
    <w:semiHidden/>
    <w:unhideWhenUsed/>
    <w:rsid w:val="00B8682A"/>
    <w:rPr>
      <w:color w:val="605E5C"/>
      <w:shd w:val="clear" w:color="auto" w:fill="E1DFDD"/>
    </w:rPr>
  </w:style>
  <w:style w:type="character" w:customStyle="1" w:styleId="UnresolvedMention">
    <w:name w:val="Unresolved Mention"/>
    <w:basedOn w:val="Fuentedeprrafopredeter"/>
    <w:uiPriority w:val="99"/>
    <w:semiHidden/>
    <w:unhideWhenUsed/>
    <w:rsid w:val="008B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126">
      <w:bodyDiv w:val="1"/>
      <w:marLeft w:val="0"/>
      <w:marRight w:val="0"/>
      <w:marTop w:val="0"/>
      <w:marBottom w:val="0"/>
      <w:divBdr>
        <w:top w:val="none" w:sz="0" w:space="0" w:color="auto"/>
        <w:left w:val="none" w:sz="0" w:space="0" w:color="auto"/>
        <w:bottom w:val="none" w:sz="0" w:space="0" w:color="auto"/>
        <w:right w:val="none" w:sz="0" w:space="0" w:color="auto"/>
      </w:divBdr>
    </w:div>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5006292">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39675671">
      <w:bodyDiv w:val="1"/>
      <w:marLeft w:val="0"/>
      <w:marRight w:val="0"/>
      <w:marTop w:val="0"/>
      <w:marBottom w:val="0"/>
      <w:divBdr>
        <w:top w:val="none" w:sz="0" w:space="0" w:color="auto"/>
        <w:left w:val="none" w:sz="0" w:space="0" w:color="auto"/>
        <w:bottom w:val="none" w:sz="0" w:space="0" w:color="auto"/>
        <w:right w:val="none" w:sz="0" w:space="0" w:color="auto"/>
      </w:divBdr>
    </w:div>
    <w:div w:id="39868049">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59258104">
      <w:bodyDiv w:val="1"/>
      <w:marLeft w:val="0"/>
      <w:marRight w:val="0"/>
      <w:marTop w:val="0"/>
      <w:marBottom w:val="0"/>
      <w:divBdr>
        <w:top w:val="none" w:sz="0" w:space="0" w:color="auto"/>
        <w:left w:val="none" w:sz="0" w:space="0" w:color="auto"/>
        <w:bottom w:val="none" w:sz="0" w:space="0" w:color="auto"/>
        <w:right w:val="none" w:sz="0" w:space="0" w:color="auto"/>
      </w:divBdr>
    </w:div>
    <w:div w:id="65081066">
      <w:bodyDiv w:val="1"/>
      <w:marLeft w:val="0"/>
      <w:marRight w:val="0"/>
      <w:marTop w:val="0"/>
      <w:marBottom w:val="0"/>
      <w:divBdr>
        <w:top w:val="none" w:sz="0" w:space="0" w:color="auto"/>
        <w:left w:val="none" w:sz="0" w:space="0" w:color="auto"/>
        <w:bottom w:val="none" w:sz="0" w:space="0" w:color="auto"/>
        <w:right w:val="none" w:sz="0" w:space="0" w:color="auto"/>
      </w:divBdr>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73431377">
      <w:bodyDiv w:val="1"/>
      <w:marLeft w:val="0"/>
      <w:marRight w:val="0"/>
      <w:marTop w:val="0"/>
      <w:marBottom w:val="0"/>
      <w:divBdr>
        <w:top w:val="none" w:sz="0" w:space="0" w:color="auto"/>
        <w:left w:val="none" w:sz="0" w:space="0" w:color="auto"/>
        <w:bottom w:val="none" w:sz="0" w:space="0" w:color="auto"/>
        <w:right w:val="none" w:sz="0" w:space="0" w:color="auto"/>
      </w:divBdr>
      <w:divsChild>
        <w:div w:id="344552175">
          <w:marLeft w:val="0"/>
          <w:marRight w:val="0"/>
          <w:marTop w:val="0"/>
          <w:marBottom w:val="0"/>
          <w:divBdr>
            <w:top w:val="none" w:sz="0" w:space="0" w:color="auto"/>
            <w:left w:val="none" w:sz="0" w:space="0" w:color="auto"/>
            <w:bottom w:val="none" w:sz="0" w:space="0" w:color="auto"/>
            <w:right w:val="none" w:sz="0" w:space="0" w:color="auto"/>
          </w:divBdr>
        </w:div>
        <w:div w:id="1819112168">
          <w:marLeft w:val="0"/>
          <w:marRight w:val="0"/>
          <w:marTop w:val="0"/>
          <w:marBottom w:val="0"/>
          <w:divBdr>
            <w:top w:val="none" w:sz="0" w:space="0" w:color="auto"/>
            <w:left w:val="none" w:sz="0" w:space="0" w:color="auto"/>
            <w:bottom w:val="none" w:sz="0" w:space="0" w:color="auto"/>
            <w:right w:val="none" w:sz="0" w:space="0" w:color="auto"/>
          </w:divBdr>
        </w:div>
        <w:div w:id="1692683900">
          <w:marLeft w:val="0"/>
          <w:marRight w:val="0"/>
          <w:marTop w:val="0"/>
          <w:marBottom w:val="0"/>
          <w:divBdr>
            <w:top w:val="none" w:sz="0" w:space="0" w:color="auto"/>
            <w:left w:val="none" w:sz="0" w:space="0" w:color="auto"/>
            <w:bottom w:val="none" w:sz="0" w:space="0" w:color="auto"/>
            <w:right w:val="none" w:sz="0" w:space="0" w:color="auto"/>
          </w:divBdr>
        </w:div>
        <w:div w:id="488055760">
          <w:marLeft w:val="0"/>
          <w:marRight w:val="0"/>
          <w:marTop w:val="0"/>
          <w:marBottom w:val="0"/>
          <w:divBdr>
            <w:top w:val="none" w:sz="0" w:space="0" w:color="auto"/>
            <w:left w:val="none" w:sz="0" w:space="0" w:color="auto"/>
            <w:bottom w:val="none" w:sz="0" w:space="0" w:color="auto"/>
            <w:right w:val="none" w:sz="0" w:space="0" w:color="auto"/>
          </w:divBdr>
        </w:div>
      </w:divsChild>
    </w:div>
    <w:div w:id="77287729">
      <w:bodyDiv w:val="1"/>
      <w:marLeft w:val="0"/>
      <w:marRight w:val="0"/>
      <w:marTop w:val="0"/>
      <w:marBottom w:val="0"/>
      <w:divBdr>
        <w:top w:val="none" w:sz="0" w:space="0" w:color="auto"/>
        <w:left w:val="none" w:sz="0" w:space="0" w:color="auto"/>
        <w:bottom w:val="none" w:sz="0" w:space="0" w:color="auto"/>
        <w:right w:val="none" w:sz="0" w:space="0" w:color="auto"/>
      </w:divBdr>
    </w:div>
    <w:div w:id="80222874">
      <w:bodyDiv w:val="1"/>
      <w:marLeft w:val="0"/>
      <w:marRight w:val="0"/>
      <w:marTop w:val="0"/>
      <w:marBottom w:val="0"/>
      <w:divBdr>
        <w:top w:val="none" w:sz="0" w:space="0" w:color="auto"/>
        <w:left w:val="none" w:sz="0" w:space="0" w:color="auto"/>
        <w:bottom w:val="none" w:sz="0" w:space="0" w:color="auto"/>
        <w:right w:val="none" w:sz="0" w:space="0" w:color="auto"/>
      </w:divBdr>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125022">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17070019">
      <w:bodyDiv w:val="1"/>
      <w:marLeft w:val="0"/>
      <w:marRight w:val="0"/>
      <w:marTop w:val="0"/>
      <w:marBottom w:val="0"/>
      <w:divBdr>
        <w:top w:val="none" w:sz="0" w:space="0" w:color="auto"/>
        <w:left w:val="none" w:sz="0" w:space="0" w:color="auto"/>
        <w:bottom w:val="none" w:sz="0" w:space="0" w:color="auto"/>
        <w:right w:val="none" w:sz="0" w:space="0" w:color="auto"/>
      </w:divBdr>
    </w:div>
    <w:div w:id="126634165">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57967374">
      <w:bodyDiv w:val="1"/>
      <w:marLeft w:val="0"/>
      <w:marRight w:val="0"/>
      <w:marTop w:val="0"/>
      <w:marBottom w:val="0"/>
      <w:divBdr>
        <w:top w:val="none" w:sz="0" w:space="0" w:color="auto"/>
        <w:left w:val="none" w:sz="0" w:space="0" w:color="auto"/>
        <w:bottom w:val="none" w:sz="0" w:space="0" w:color="auto"/>
        <w:right w:val="none" w:sz="0" w:space="0" w:color="auto"/>
      </w:divBdr>
    </w:div>
    <w:div w:id="166871718">
      <w:bodyDiv w:val="1"/>
      <w:marLeft w:val="0"/>
      <w:marRight w:val="0"/>
      <w:marTop w:val="0"/>
      <w:marBottom w:val="0"/>
      <w:divBdr>
        <w:top w:val="none" w:sz="0" w:space="0" w:color="auto"/>
        <w:left w:val="none" w:sz="0" w:space="0" w:color="auto"/>
        <w:bottom w:val="none" w:sz="0" w:space="0" w:color="auto"/>
        <w:right w:val="none" w:sz="0" w:space="0" w:color="auto"/>
      </w:divBdr>
      <w:divsChild>
        <w:div w:id="154103409">
          <w:marLeft w:val="0"/>
          <w:marRight w:val="0"/>
          <w:marTop w:val="0"/>
          <w:marBottom w:val="0"/>
          <w:divBdr>
            <w:top w:val="none" w:sz="0" w:space="0" w:color="auto"/>
            <w:left w:val="none" w:sz="0" w:space="0" w:color="auto"/>
            <w:bottom w:val="none" w:sz="0" w:space="0" w:color="auto"/>
            <w:right w:val="none" w:sz="0" w:space="0" w:color="auto"/>
          </w:divBdr>
        </w:div>
      </w:divsChild>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83592623">
      <w:bodyDiv w:val="1"/>
      <w:marLeft w:val="0"/>
      <w:marRight w:val="0"/>
      <w:marTop w:val="0"/>
      <w:marBottom w:val="0"/>
      <w:divBdr>
        <w:top w:val="none" w:sz="0" w:space="0" w:color="auto"/>
        <w:left w:val="none" w:sz="0" w:space="0" w:color="auto"/>
        <w:bottom w:val="none" w:sz="0" w:space="0" w:color="auto"/>
        <w:right w:val="none" w:sz="0" w:space="0" w:color="auto"/>
      </w:divBdr>
    </w:div>
    <w:div w:id="185873542">
      <w:bodyDiv w:val="1"/>
      <w:marLeft w:val="0"/>
      <w:marRight w:val="0"/>
      <w:marTop w:val="0"/>
      <w:marBottom w:val="0"/>
      <w:divBdr>
        <w:top w:val="none" w:sz="0" w:space="0" w:color="auto"/>
        <w:left w:val="none" w:sz="0" w:space="0" w:color="auto"/>
        <w:bottom w:val="none" w:sz="0" w:space="0" w:color="auto"/>
        <w:right w:val="none" w:sz="0" w:space="0" w:color="auto"/>
      </w:divBdr>
    </w:div>
    <w:div w:id="187305263">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302647">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28999288">
      <w:bodyDiv w:val="1"/>
      <w:marLeft w:val="0"/>
      <w:marRight w:val="0"/>
      <w:marTop w:val="0"/>
      <w:marBottom w:val="0"/>
      <w:divBdr>
        <w:top w:val="none" w:sz="0" w:space="0" w:color="auto"/>
        <w:left w:val="none" w:sz="0" w:space="0" w:color="auto"/>
        <w:bottom w:val="none" w:sz="0" w:space="0" w:color="auto"/>
        <w:right w:val="none" w:sz="0" w:space="0" w:color="auto"/>
      </w:divBdr>
    </w:div>
    <w:div w:id="236979952">
      <w:bodyDiv w:val="1"/>
      <w:marLeft w:val="0"/>
      <w:marRight w:val="0"/>
      <w:marTop w:val="0"/>
      <w:marBottom w:val="0"/>
      <w:divBdr>
        <w:top w:val="none" w:sz="0" w:space="0" w:color="auto"/>
        <w:left w:val="none" w:sz="0" w:space="0" w:color="auto"/>
        <w:bottom w:val="none" w:sz="0" w:space="0" w:color="auto"/>
        <w:right w:val="none" w:sz="0" w:space="0" w:color="auto"/>
      </w:divBdr>
    </w:div>
    <w:div w:id="237323224">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3758698">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250625435">
      <w:bodyDiv w:val="1"/>
      <w:marLeft w:val="0"/>
      <w:marRight w:val="0"/>
      <w:marTop w:val="0"/>
      <w:marBottom w:val="0"/>
      <w:divBdr>
        <w:top w:val="none" w:sz="0" w:space="0" w:color="auto"/>
        <w:left w:val="none" w:sz="0" w:space="0" w:color="auto"/>
        <w:bottom w:val="none" w:sz="0" w:space="0" w:color="auto"/>
        <w:right w:val="none" w:sz="0" w:space="0" w:color="auto"/>
      </w:divBdr>
    </w:div>
    <w:div w:id="251162385">
      <w:bodyDiv w:val="1"/>
      <w:marLeft w:val="0"/>
      <w:marRight w:val="0"/>
      <w:marTop w:val="0"/>
      <w:marBottom w:val="0"/>
      <w:divBdr>
        <w:top w:val="none" w:sz="0" w:space="0" w:color="auto"/>
        <w:left w:val="none" w:sz="0" w:space="0" w:color="auto"/>
        <w:bottom w:val="none" w:sz="0" w:space="0" w:color="auto"/>
        <w:right w:val="none" w:sz="0" w:space="0" w:color="auto"/>
      </w:divBdr>
    </w:div>
    <w:div w:id="251741131">
      <w:bodyDiv w:val="1"/>
      <w:marLeft w:val="0"/>
      <w:marRight w:val="0"/>
      <w:marTop w:val="0"/>
      <w:marBottom w:val="0"/>
      <w:divBdr>
        <w:top w:val="none" w:sz="0" w:space="0" w:color="auto"/>
        <w:left w:val="none" w:sz="0" w:space="0" w:color="auto"/>
        <w:bottom w:val="none" w:sz="0" w:space="0" w:color="auto"/>
        <w:right w:val="none" w:sz="0" w:space="0" w:color="auto"/>
      </w:divBdr>
    </w:div>
    <w:div w:id="262543266">
      <w:bodyDiv w:val="1"/>
      <w:marLeft w:val="0"/>
      <w:marRight w:val="0"/>
      <w:marTop w:val="0"/>
      <w:marBottom w:val="0"/>
      <w:divBdr>
        <w:top w:val="none" w:sz="0" w:space="0" w:color="auto"/>
        <w:left w:val="none" w:sz="0" w:space="0" w:color="auto"/>
        <w:bottom w:val="none" w:sz="0" w:space="0" w:color="auto"/>
        <w:right w:val="none" w:sz="0" w:space="0" w:color="auto"/>
      </w:divBdr>
    </w:div>
    <w:div w:id="268437772">
      <w:bodyDiv w:val="1"/>
      <w:marLeft w:val="0"/>
      <w:marRight w:val="0"/>
      <w:marTop w:val="0"/>
      <w:marBottom w:val="0"/>
      <w:divBdr>
        <w:top w:val="none" w:sz="0" w:space="0" w:color="auto"/>
        <w:left w:val="none" w:sz="0" w:space="0" w:color="auto"/>
        <w:bottom w:val="none" w:sz="0" w:space="0" w:color="auto"/>
        <w:right w:val="none" w:sz="0" w:space="0" w:color="auto"/>
      </w:divBdr>
    </w:div>
    <w:div w:id="277104221">
      <w:bodyDiv w:val="1"/>
      <w:marLeft w:val="0"/>
      <w:marRight w:val="0"/>
      <w:marTop w:val="0"/>
      <w:marBottom w:val="0"/>
      <w:divBdr>
        <w:top w:val="none" w:sz="0" w:space="0" w:color="auto"/>
        <w:left w:val="none" w:sz="0" w:space="0" w:color="auto"/>
        <w:bottom w:val="none" w:sz="0" w:space="0" w:color="auto"/>
        <w:right w:val="none" w:sz="0" w:space="0" w:color="auto"/>
      </w:divBdr>
    </w:div>
    <w:div w:id="278609994">
      <w:bodyDiv w:val="1"/>
      <w:marLeft w:val="0"/>
      <w:marRight w:val="0"/>
      <w:marTop w:val="0"/>
      <w:marBottom w:val="0"/>
      <w:divBdr>
        <w:top w:val="none" w:sz="0" w:space="0" w:color="auto"/>
        <w:left w:val="none" w:sz="0" w:space="0" w:color="auto"/>
        <w:bottom w:val="none" w:sz="0" w:space="0" w:color="auto"/>
        <w:right w:val="none" w:sz="0" w:space="0" w:color="auto"/>
      </w:divBdr>
    </w:div>
    <w:div w:id="280770361">
      <w:bodyDiv w:val="1"/>
      <w:marLeft w:val="0"/>
      <w:marRight w:val="0"/>
      <w:marTop w:val="0"/>
      <w:marBottom w:val="0"/>
      <w:divBdr>
        <w:top w:val="none" w:sz="0" w:space="0" w:color="auto"/>
        <w:left w:val="none" w:sz="0" w:space="0" w:color="auto"/>
        <w:bottom w:val="none" w:sz="0" w:space="0" w:color="auto"/>
        <w:right w:val="none" w:sz="0" w:space="0" w:color="auto"/>
      </w:divBdr>
    </w:div>
    <w:div w:id="295961853">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1934046">
      <w:bodyDiv w:val="1"/>
      <w:marLeft w:val="0"/>
      <w:marRight w:val="0"/>
      <w:marTop w:val="0"/>
      <w:marBottom w:val="0"/>
      <w:divBdr>
        <w:top w:val="none" w:sz="0" w:space="0" w:color="auto"/>
        <w:left w:val="none" w:sz="0" w:space="0" w:color="auto"/>
        <w:bottom w:val="none" w:sz="0" w:space="0" w:color="auto"/>
        <w:right w:val="none" w:sz="0" w:space="0" w:color="auto"/>
      </w:divBdr>
    </w:div>
    <w:div w:id="302584420">
      <w:bodyDiv w:val="1"/>
      <w:marLeft w:val="0"/>
      <w:marRight w:val="0"/>
      <w:marTop w:val="0"/>
      <w:marBottom w:val="0"/>
      <w:divBdr>
        <w:top w:val="none" w:sz="0" w:space="0" w:color="auto"/>
        <w:left w:val="none" w:sz="0" w:space="0" w:color="auto"/>
        <w:bottom w:val="none" w:sz="0" w:space="0" w:color="auto"/>
        <w:right w:val="none" w:sz="0" w:space="0" w:color="auto"/>
      </w:divBdr>
    </w:div>
    <w:div w:id="303657334">
      <w:bodyDiv w:val="1"/>
      <w:marLeft w:val="0"/>
      <w:marRight w:val="0"/>
      <w:marTop w:val="0"/>
      <w:marBottom w:val="0"/>
      <w:divBdr>
        <w:top w:val="none" w:sz="0" w:space="0" w:color="auto"/>
        <w:left w:val="none" w:sz="0" w:space="0" w:color="auto"/>
        <w:bottom w:val="none" w:sz="0" w:space="0" w:color="auto"/>
        <w:right w:val="none" w:sz="0" w:space="0" w:color="auto"/>
      </w:divBdr>
    </w:div>
    <w:div w:id="306397497">
      <w:bodyDiv w:val="1"/>
      <w:marLeft w:val="0"/>
      <w:marRight w:val="0"/>
      <w:marTop w:val="0"/>
      <w:marBottom w:val="0"/>
      <w:divBdr>
        <w:top w:val="none" w:sz="0" w:space="0" w:color="auto"/>
        <w:left w:val="none" w:sz="0" w:space="0" w:color="auto"/>
        <w:bottom w:val="none" w:sz="0" w:space="0" w:color="auto"/>
        <w:right w:val="none" w:sz="0" w:space="0" w:color="auto"/>
      </w:divBdr>
      <w:divsChild>
        <w:div w:id="442656851">
          <w:marLeft w:val="0"/>
          <w:marRight w:val="0"/>
          <w:marTop w:val="0"/>
          <w:marBottom w:val="0"/>
          <w:divBdr>
            <w:top w:val="none" w:sz="0" w:space="0" w:color="auto"/>
            <w:left w:val="none" w:sz="0" w:space="0" w:color="auto"/>
            <w:bottom w:val="none" w:sz="0" w:space="0" w:color="auto"/>
            <w:right w:val="none" w:sz="0" w:space="0" w:color="auto"/>
          </w:divBdr>
        </w:div>
        <w:div w:id="1442723556">
          <w:marLeft w:val="0"/>
          <w:marRight w:val="0"/>
          <w:marTop w:val="0"/>
          <w:marBottom w:val="0"/>
          <w:divBdr>
            <w:top w:val="none" w:sz="0" w:space="0" w:color="auto"/>
            <w:left w:val="none" w:sz="0" w:space="0" w:color="auto"/>
            <w:bottom w:val="none" w:sz="0" w:space="0" w:color="auto"/>
            <w:right w:val="none" w:sz="0" w:space="0" w:color="auto"/>
          </w:divBdr>
        </w:div>
        <w:div w:id="1812165481">
          <w:marLeft w:val="0"/>
          <w:marRight w:val="0"/>
          <w:marTop w:val="0"/>
          <w:marBottom w:val="0"/>
          <w:divBdr>
            <w:top w:val="none" w:sz="0" w:space="0" w:color="auto"/>
            <w:left w:val="none" w:sz="0" w:space="0" w:color="auto"/>
            <w:bottom w:val="none" w:sz="0" w:space="0" w:color="auto"/>
            <w:right w:val="none" w:sz="0" w:space="0" w:color="auto"/>
          </w:divBdr>
        </w:div>
        <w:div w:id="1059281196">
          <w:marLeft w:val="0"/>
          <w:marRight w:val="0"/>
          <w:marTop w:val="0"/>
          <w:marBottom w:val="0"/>
          <w:divBdr>
            <w:top w:val="none" w:sz="0" w:space="0" w:color="auto"/>
            <w:left w:val="none" w:sz="0" w:space="0" w:color="auto"/>
            <w:bottom w:val="none" w:sz="0" w:space="0" w:color="auto"/>
            <w:right w:val="none" w:sz="0" w:space="0" w:color="auto"/>
          </w:divBdr>
        </w:div>
      </w:divsChild>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08442478">
      <w:bodyDiv w:val="1"/>
      <w:marLeft w:val="0"/>
      <w:marRight w:val="0"/>
      <w:marTop w:val="0"/>
      <w:marBottom w:val="0"/>
      <w:divBdr>
        <w:top w:val="none" w:sz="0" w:space="0" w:color="auto"/>
        <w:left w:val="none" w:sz="0" w:space="0" w:color="auto"/>
        <w:bottom w:val="none" w:sz="0" w:space="0" w:color="auto"/>
        <w:right w:val="none" w:sz="0" w:space="0" w:color="auto"/>
      </w:divBdr>
    </w:div>
    <w:div w:id="309478608">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63290986">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0594000">
      <w:bodyDiv w:val="1"/>
      <w:marLeft w:val="0"/>
      <w:marRight w:val="0"/>
      <w:marTop w:val="0"/>
      <w:marBottom w:val="0"/>
      <w:divBdr>
        <w:top w:val="none" w:sz="0" w:space="0" w:color="auto"/>
        <w:left w:val="none" w:sz="0" w:space="0" w:color="auto"/>
        <w:bottom w:val="none" w:sz="0" w:space="0" w:color="auto"/>
        <w:right w:val="none" w:sz="0" w:space="0" w:color="auto"/>
      </w:divBdr>
    </w:div>
    <w:div w:id="381827216">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390733170">
      <w:bodyDiv w:val="1"/>
      <w:marLeft w:val="0"/>
      <w:marRight w:val="0"/>
      <w:marTop w:val="0"/>
      <w:marBottom w:val="0"/>
      <w:divBdr>
        <w:top w:val="none" w:sz="0" w:space="0" w:color="auto"/>
        <w:left w:val="none" w:sz="0" w:space="0" w:color="auto"/>
        <w:bottom w:val="none" w:sz="0" w:space="0" w:color="auto"/>
        <w:right w:val="none" w:sz="0" w:space="0" w:color="auto"/>
      </w:divBdr>
      <w:divsChild>
        <w:div w:id="1482624335">
          <w:marLeft w:val="0"/>
          <w:marRight w:val="0"/>
          <w:marTop w:val="0"/>
          <w:marBottom w:val="0"/>
          <w:divBdr>
            <w:top w:val="none" w:sz="0" w:space="0" w:color="auto"/>
            <w:left w:val="none" w:sz="0" w:space="0" w:color="auto"/>
            <w:bottom w:val="none" w:sz="0" w:space="0" w:color="auto"/>
            <w:right w:val="none" w:sz="0" w:space="0" w:color="auto"/>
          </w:divBdr>
        </w:div>
      </w:divsChild>
    </w:div>
    <w:div w:id="393893696">
      <w:bodyDiv w:val="1"/>
      <w:marLeft w:val="0"/>
      <w:marRight w:val="0"/>
      <w:marTop w:val="0"/>
      <w:marBottom w:val="0"/>
      <w:divBdr>
        <w:top w:val="none" w:sz="0" w:space="0" w:color="auto"/>
        <w:left w:val="none" w:sz="0" w:space="0" w:color="auto"/>
        <w:bottom w:val="none" w:sz="0" w:space="0" w:color="auto"/>
        <w:right w:val="none" w:sz="0" w:space="0" w:color="auto"/>
      </w:divBdr>
    </w:div>
    <w:div w:id="396590964">
      <w:bodyDiv w:val="1"/>
      <w:marLeft w:val="0"/>
      <w:marRight w:val="0"/>
      <w:marTop w:val="0"/>
      <w:marBottom w:val="0"/>
      <w:divBdr>
        <w:top w:val="none" w:sz="0" w:space="0" w:color="auto"/>
        <w:left w:val="none" w:sz="0" w:space="0" w:color="auto"/>
        <w:bottom w:val="none" w:sz="0" w:space="0" w:color="auto"/>
        <w:right w:val="none" w:sz="0" w:space="0" w:color="auto"/>
      </w:divBdr>
    </w:div>
    <w:div w:id="402023445">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417097427">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35251590">
      <w:bodyDiv w:val="1"/>
      <w:marLeft w:val="0"/>
      <w:marRight w:val="0"/>
      <w:marTop w:val="0"/>
      <w:marBottom w:val="0"/>
      <w:divBdr>
        <w:top w:val="none" w:sz="0" w:space="0" w:color="auto"/>
        <w:left w:val="none" w:sz="0" w:space="0" w:color="auto"/>
        <w:bottom w:val="none" w:sz="0" w:space="0" w:color="auto"/>
        <w:right w:val="none" w:sz="0" w:space="0" w:color="auto"/>
      </w:divBdr>
    </w:div>
    <w:div w:id="437061783">
      <w:bodyDiv w:val="1"/>
      <w:marLeft w:val="0"/>
      <w:marRight w:val="0"/>
      <w:marTop w:val="0"/>
      <w:marBottom w:val="0"/>
      <w:divBdr>
        <w:top w:val="none" w:sz="0" w:space="0" w:color="auto"/>
        <w:left w:val="none" w:sz="0" w:space="0" w:color="auto"/>
        <w:bottom w:val="none" w:sz="0" w:space="0" w:color="auto"/>
        <w:right w:val="none" w:sz="0" w:space="0" w:color="auto"/>
      </w:divBdr>
    </w:div>
    <w:div w:id="444352842">
      <w:bodyDiv w:val="1"/>
      <w:marLeft w:val="0"/>
      <w:marRight w:val="0"/>
      <w:marTop w:val="0"/>
      <w:marBottom w:val="0"/>
      <w:divBdr>
        <w:top w:val="none" w:sz="0" w:space="0" w:color="auto"/>
        <w:left w:val="none" w:sz="0" w:space="0" w:color="auto"/>
        <w:bottom w:val="none" w:sz="0" w:space="0" w:color="auto"/>
        <w:right w:val="none" w:sz="0" w:space="0" w:color="auto"/>
      </w:divBdr>
    </w:div>
    <w:div w:id="448938347">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6">
          <w:marLeft w:val="0"/>
          <w:marRight w:val="0"/>
          <w:marTop w:val="0"/>
          <w:marBottom w:val="0"/>
          <w:divBdr>
            <w:top w:val="none" w:sz="0" w:space="0" w:color="auto"/>
            <w:left w:val="none" w:sz="0" w:space="0" w:color="auto"/>
            <w:bottom w:val="none" w:sz="0" w:space="0" w:color="auto"/>
            <w:right w:val="none" w:sz="0" w:space="0" w:color="auto"/>
          </w:divBdr>
        </w:div>
        <w:div w:id="1502810993">
          <w:marLeft w:val="0"/>
          <w:marRight w:val="0"/>
          <w:marTop w:val="0"/>
          <w:marBottom w:val="0"/>
          <w:divBdr>
            <w:top w:val="none" w:sz="0" w:space="0" w:color="auto"/>
            <w:left w:val="none" w:sz="0" w:space="0" w:color="auto"/>
            <w:bottom w:val="none" w:sz="0" w:space="0" w:color="auto"/>
            <w:right w:val="none" w:sz="0" w:space="0" w:color="auto"/>
          </w:divBdr>
        </w:div>
        <w:div w:id="1766412423">
          <w:marLeft w:val="0"/>
          <w:marRight w:val="0"/>
          <w:marTop w:val="0"/>
          <w:marBottom w:val="0"/>
          <w:divBdr>
            <w:top w:val="none" w:sz="0" w:space="0" w:color="auto"/>
            <w:left w:val="none" w:sz="0" w:space="0" w:color="auto"/>
            <w:bottom w:val="none" w:sz="0" w:space="0" w:color="auto"/>
            <w:right w:val="none" w:sz="0" w:space="0" w:color="auto"/>
          </w:divBdr>
        </w:div>
        <w:div w:id="1482234085">
          <w:marLeft w:val="0"/>
          <w:marRight w:val="0"/>
          <w:marTop w:val="0"/>
          <w:marBottom w:val="0"/>
          <w:divBdr>
            <w:top w:val="none" w:sz="0" w:space="0" w:color="auto"/>
            <w:left w:val="none" w:sz="0" w:space="0" w:color="auto"/>
            <w:bottom w:val="none" w:sz="0" w:space="0" w:color="auto"/>
            <w:right w:val="none" w:sz="0" w:space="0" w:color="auto"/>
          </w:divBdr>
        </w:div>
      </w:divsChild>
    </w:div>
    <w:div w:id="464928618">
      <w:bodyDiv w:val="1"/>
      <w:marLeft w:val="0"/>
      <w:marRight w:val="0"/>
      <w:marTop w:val="0"/>
      <w:marBottom w:val="0"/>
      <w:divBdr>
        <w:top w:val="none" w:sz="0" w:space="0" w:color="auto"/>
        <w:left w:val="none" w:sz="0" w:space="0" w:color="auto"/>
        <w:bottom w:val="none" w:sz="0" w:space="0" w:color="auto"/>
        <w:right w:val="none" w:sz="0" w:space="0" w:color="auto"/>
      </w:divBdr>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75798838">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4855457">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89908956">
      <w:bodyDiv w:val="1"/>
      <w:marLeft w:val="0"/>
      <w:marRight w:val="0"/>
      <w:marTop w:val="0"/>
      <w:marBottom w:val="0"/>
      <w:divBdr>
        <w:top w:val="none" w:sz="0" w:space="0" w:color="auto"/>
        <w:left w:val="none" w:sz="0" w:space="0" w:color="auto"/>
        <w:bottom w:val="none" w:sz="0" w:space="0" w:color="auto"/>
        <w:right w:val="none" w:sz="0" w:space="0" w:color="auto"/>
      </w:divBdr>
    </w:div>
    <w:div w:id="490489151">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497156549">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06944131">
      <w:bodyDiv w:val="1"/>
      <w:marLeft w:val="0"/>
      <w:marRight w:val="0"/>
      <w:marTop w:val="0"/>
      <w:marBottom w:val="0"/>
      <w:divBdr>
        <w:top w:val="none" w:sz="0" w:space="0" w:color="auto"/>
        <w:left w:val="none" w:sz="0" w:space="0" w:color="auto"/>
        <w:bottom w:val="none" w:sz="0" w:space="0" w:color="auto"/>
        <w:right w:val="none" w:sz="0" w:space="0" w:color="auto"/>
      </w:divBdr>
    </w:div>
    <w:div w:id="514342315">
      <w:bodyDiv w:val="1"/>
      <w:marLeft w:val="0"/>
      <w:marRight w:val="0"/>
      <w:marTop w:val="0"/>
      <w:marBottom w:val="0"/>
      <w:divBdr>
        <w:top w:val="none" w:sz="0" w:space="0" w:color="auto"/>
        <w:left w:val="none" w:sz="0" w:space="0" w:color="auto"/>
        <w:bottom w:val="none" w:sz="0" w:space="0" w:color="auto"/>
        <w:right w:val="none" w:sz="0" w:space="0" w:color="auto"/>
      </w:divBdr>
    </w:div>
    <w:div w:id="517085092">
      <w:bodyDiv w:val="1"/>
      <w:marLeft w:val="0"/>
      <w:marRight w:val="0"/>
      <w:marTop w:val="0"/>
      <w:marBottom w:val="0"/>
      <w:divBdr>
        <w:top w:val="none" w:sz="0" w:space="0" w:color="auto"/>
        <w:left w:val="none" w:sz="0" w:space="0" w:color="auto"/>
        <w:bottom w:val="none" w:sz="0" w:space="0" w:color="auto"/>
        <w:right w:val="none" w:sz="0" w:space="0" w:color="auto"/>
      </w:divBdr>
    </w:div>
    <w:div w:id="517549357">
      <w:bodyDiv w:val="1"/>
      <w:marLeft w:val="0"/>
      <w:marRight w:val="0"/>
      <w:marTop w:val="0"/>
      <w:marBottom w:val="0"/>
      <w:divBdr>
        <w:top w:val="none" w:sz="0" w:space="0" w:color="auto"/>
        <w:left w:val="none" w:sz="0" w:space="0" w:color="auto"/>
        <w:bottom w:val="none" w:sz="0" w:space="0" w:color="auto"/>
        <w:right w:val="none" w:sz="0" w:space="0" w:color="auto"/>
      </w:divBdr>
    </w:div>
    <w:div w:id="518933942">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031947">
      <w:bodyDiv w:val="1"/>
      <w:marLeft w:val="0"/>
      <w:marRight w:val="0"/>
      <w:marTop w:val="0"/>
      <w:marBottom w:val="0"/>
      <w:divBdr>
        <w:top w:val="none" w:sz="0" w:space="0" w:color="auto"/>
        <w:left w:val="none" w:sz="0" w:space="0" w:color="auto"/>
        <w:bottom w:val="none" w:sz="0" w:space="0" w:color="auto"/>
        <w:right w:val="none" w:sz="0" w:space="0" w:color="auto"/>
      </w:divBdr>
      <w:divsChild>
        <w:div w:id="1759256602">
          <w:marLeft w:val="0"/>
          <w:marRight w:val="0"/>
          <w:marTop w:val="0"/>
          <w:marBottom w:val="0"/>
          <w:divBdr>
            <w:top w:val="none" w:sz="0" w:space="0" w:color="auto"/>
            <w:left w:val="none" w:sz="0" w:space="0" w:color="auto"/>
            <w:bottom w:val="none" w:sz="0" w:space="0" w:color="auto"/>
            <w:right w:val="none" w:sz="0" w:space="0" w:color="auto"/>
          </w:divBdr>
        </w:div>
        <w:div w:id="516390537">
          <w:marLeft w:val="0"/>
          <w:marRight w:val="0"/>
          <w:marTop w:val="0"/>
          <w:marBottom w:val="0"/>
          <w:divBdr>
            <w:top w:val="none" w:sz="0" w:space="0" w:color="auto"/>
            <w:left w:val="none" w:sz="0" w:space="0" w:color="auto"/>
            <w:bottom w:val="none" w:sz="0" w:space="0" w:color="auto"/>
            <w:right w:val="none" w:sz="0" w:space="0" w:color="auto"/>
          </w:divBdr>
        </w:div>
        <w:div w:id="2126964">
          <w:marLeft w:val="0"/>
          <w:marRight w:val="0"/>
          <w:marTop w:val="0"/>
          <w:marBottom w:val="0"/>
          <w:divBdr>
            <w:top w:val="none" w:sz="0" w:space="0" w:color="auto"/>
            <w:left w:val="none" w:sz="0" w:space="0" w:color="auto"/>
            <w:bottom w:val="none" w:sz="0" w:space="0" w:color="auto"/>
            <w:right w:val="none" w:sz="0" w:space="0" w:color="auto"/>
          </w:divBdr>
        </w:div>
      </w:divsChild>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8860522">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73785564">
      <w:bodyDiv w:val="1"/>
      <w:marLeft w:val="0"/>
      <w:marRight w:val="0"/>
      <w:marTop w:val="0"/>
      <w:marBottom w:val="0"/>
      <w:divBdr>
        <w:top w:val="none" w:sz="0" w:space="0" w:color="auto"/>
        <w:left w:val="none" w:sz="0" w:space="0" w:color="auto"/>
        <w:bottom w:val="none" w:sz="0" w:space="0" w:color="auto"/>
        <w:right w:val="none" w:sz="0" w:space="0" w:color="auto"/>
      </w:divBdr>
    </w:div>
    <w:div w:id="583611661">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622686854">
      <w:bodyDiv w:val="1"/>
      <w:marLeft w:val="0"/>
      <w:marRight w:val="0"/>
      <w:marTop w:val="0"/>
      <w:marBottom w:val="0"/>
      <w:divBdr>
        <w:top w:val="none" w:sz="0" w:space="0" w:color="auto"/>
        <w:left w:val="none" w:sz="0" w:space="0" w:color="auto"/>
        <w:bottom w:val="none" w:sz="0" w:space="0" w:color="auto"/>
        <w:right w:val="none" w:sz="0" w:space="0" w:color="auto"/>
      </w:divBdr>
    </w:div>
    <w:div w:id="622856468">
      <w:bodyDiv w:val="1"/>
      <w:marLeft w:val="0"/>
      <w:marRight w:val="0"/>
      <w:marTop w:val="0"/>
      <w:marBottom w:val="0"/>
      <w:divBdr>
        <w:top w:val="none" w:sz="0" w:space="0" w:color="auto"/>
        <w:left w:val="none" w:sz="0" w:space="0" w:color="auto"/>
        <w:bottom w:val="none" w:sz="0" w:space="0" w:color="auto"/>
        <w:right w:val="none" w:sz="0" w:space="0" w:color="auto"/>
      </w:divBdr>
    </w:div>
    <w:div w:id="626202395">
      <w:bodyDiv w:val="1"/>
      <w:marLeft w:val="0"/>
      <w:marRight w:val="0"/>
      <w:marTop w:val="0"/>
      <w:marBottom w:val="0"/>
      <w:divBdr>
        <w:top w:val="none" w:sz="0" w:space="0" w:color="auto"/>
        <w:left w:val="none" w:sz="0" w:space="0" w:color="auto"/>
        <w:bottom w:val="none" w:sz="0" w:space="0" w:color="auto"/>
        <w:right w:val="none" w:sz="0" w:space="0" w:color="auto"/>
      </w:divBdr>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37108102">
      <w:bodyDiv w:val="1"/>
      <w:marLeft w:val="0"/>
      <w:marRight w:val="0"/>
      <w:marTop w:val="0"/>
      <w:marBottom w:val="0"/>
      <w:divBdr>
        <w:top w:val="none" w:sz="0" w:space="0" w:color="auto"/>
        <w:left w:val="none" w:sz="0" w:space="0" w:color="auto"/>
        <w:bottom w:val="none" w:sz="0" w:space="0" w:color="auto"/>
        <w:right w:val="none" w:sz="0" w:space="0" w:color="auto"/>
      </w:divBdr>
    </w:div>
    <w:div w:id="646320942">
      <w:bodyDiv w:val="1"/>
      <w:marLeft w:val="0"/>
      <w:marRight w:val="0"/>
      <w:marTop w:val="0"/>
      <w:marBottom w:val="0"/>
      <w:divBdr>
        <w:top w:val="none" w:sz="0" w:space="0" w:color="auto"/>
        <w:left w:val="none" w:sz="0" w:space="0" w:color="auto"/>
        <w:bottom w:val="none" w:sz="0" w:space="0" w:color="auto"/>
        <w:right w:val="none" w:sz="0" w:space="0" w:color="auto"/>
      </w:divBdr>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48291477">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63513180">
      <w:bodyDiv w:val="1"/>
      <w:marLeft w:val="0"/>
      <w:marRight w:val="0"/>
      <w:marTop w:val="0"/>
      <w:marBottom w:val="0"/>
      <w:divBdr>
        <w:top w:val="none" w:sz="0" w:space="0" w:color="auto"/>
        <w:left w:val="none" w:sz="0" w:space="0" w:color="auto"/>
        <w:bottom w:val="none" w:sz="0" w:space="0" w:color="auto"/>
        <w:right w:val="none" w:sz="0" w:space="0" w:color="auto"/>
      </w:divBdr>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694766578">
      <w:bodyDiv w:val="1"/>
      <w:marLeft w:val="0"/>
      <w:marRight w:val="0"/>
      <w:marTop w:val="0"/>
      <w:marBottom w:val="0"/>
      <w:divBdr>
        <w:top w:val="none" w:sz="0" w:space="0" w:color="auto"/>
        <w:left w:val="none" w:sz="0" w:space="0" w:color="auto"/>
        <w:bottom w:val="none" w:sz="0" w:space="0" w:color="auto"/>
        <w:right w:val="none" w:sz="0" w:space="0" w:color="auto"/>
      </w:divBdr>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02286298">
      <w:bodyDiv w:val="1"/>
      <w:marLeft w:val="0"/>
      <w:marRight w:val="0"/>
      <w:marTop w:val="0"/>
      <w:marBottom w:val="0"/>
      <w:divBdr>
        <w:top w:val="none" w:sz="0" w:space="0" w:color="auto"/>
        <w:left w:val="none" w:sz="0" w:space="0" w:color="auto"/>
        <w:bottom w:val="none" w:sz="0" w:space="0" w:color="auto"/>
        <w:right w:val="none" w:sz="0" w:space="0" w:color="auto"/>
      </w:divBdr>
    </w:div>
    <w:div w:id="702511007">
      <w:bodyDiv w:val="1"/>
      <w:marLeft w:val="0"/>
      <w:marRight w:val="0"/>
      <w:marTop w:val="0"/>
      <w:marBottom w:val="0"/>
      <w:divBdr>
        <w:top w:val="none" w:sz="0" w:space="0" w:color="auto"/>
        <w:left w:val="none" w:sz="0" w:space="0" w:color="auto"/>
        <w:bottom w:val="none" w:sz="0" w:space="0" w:color="auto"/>
        <w:right w:val="none" w:sz="0" w:space="0" w:color="auto"/>
      </w:divBdr>
    </w:div>
    <w:div w:id="705957212">
      <w:bodyDiv w:val="1"/>
      <w:marLeft w:val="0"/>
      <w:marRight w:val="0"/>
      <w:marTop w:val="0"/>
      <w:marBottom w:val="0"/>
      <w:divBdr>
        <w:top w:val="none" w:sz="0" w:space="0" w:color="auto"/>
        <w:left w:val="none" w:sz="0" w:space="0" w:color="auto"/>
        <w:bottom w:val="none" w:sz="0" w:space="0" w:color="auto"/>
        <w:right w:val="none" w:sz="0" w:space="0" w:color="auto"/>
      </w:divBdr>
    </w:div>
    <w:div w:id="707528971">
      <w:bodyDiv w:val="1"/>
      <w:marLeft w:val="0"/>
      <w:marRight w:val="0"/>
      <w:marTop w:val="0"/>
      <w:marBottom w:val="0"/>
      <w:divBdr>
        <w:top w:val="none" w:sz="0" w:space="0" w:color="auto"/>
        <w:left w:val="none" w:sz="0" w:space="0" w:color="auto"/>
        <w:bottom w:val="none" w:sz="0" w:space="0" w:color="auto"/>
        <w:right w:val="none" w:sz="0" w:space="0" w:color="auto"/>
      </w:divBdr>
    </w:div>
    <w:div w:id="716510509">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35854912">
      <w:bodyDiv w:val="1"/>
      <w:marLeft w:val="0"/>
      <w:marRight w:val="0"/>
      <w:marTop w:val="0"/>
      <w:marBottom w:val="0"/>
      <w:divBdr>
        <w:top w:val="none" w:sz="0" w:space="0" w:color="auto"/>
        <w:left w:val="none" w:sz="0" w:space="0" w:color="auto"/>
        <w:bottom w:val="none" w:sz="0" w:space="0" w:color="auto"/>
        <w:right w:val="none" w:sz="0" w:space="0" w:color="auto"/>
      </w:divBdr>
    </w:div>
    <w:div w:id="747851140">
      <w:bodyDiv w:val="1"/>
      <w:marLeft w:val="0"/>
      <w:marRight w:val="0"/>
      <w:marTop w:val="0"/>
      <w:marBottom w:val="0"/>
      <w:divBdr>
        <w:top w:val="none" w:sz="0" w:space="0" w:color="auto"/>
        <w:left w:val="none" w:sz="0" w:space="0" w:color="auto"/>
        <w:bottom w:val="none" w:sz="0" w:space="0" w:color="auto"/>
        <w:right w:val="none" w:sz="0" w:space="0" w:color="auto"/>
      </w:divBdr>
    </w:div>
    <w:div w:id="748040010">
      <w:bodyDiv w:val="1"/>
      <w:marLeft w:val="0"/>
      <w:marRight w:val="0"/>
      <w:marTop w:val="0"/>
      <w:marBottom w:val="0"/>
      <w:divBdr>
        <w:top w:val="none" w:sz="0" w:space="0" w:color="auto"/>
        <w:left w:val="none" w:sz="0" w:space="0" w:color="auto"/>
        <w:bottom w:val="none" w:sz="0" w:space="0" w:color="auto"/>
        <w:right w:val="none" w:sz="0" w:space="0" w:color="auto"/>
      </w:divBdr>
    </w:div>
    <w:div w:id="749501071">
      <w:bodyDiv w:val="1"/>
      <w:marLeft w:val="0"/>
      <w:marRight w:val="0"/>
      <w:marTop w:val="0"/>
      <w:marBottom w:val="0"/>
      <w:divBdr>
        <w:top w:val="none" w:sz="0" w:space="0" w:color="auto"/>
        <w:left w:val="none" w:sz="0" w:space="0" w:color="auto"/>
        <w:bottom w:val="none" w:sz="0" w:space="0" w:color="auto"/>
        <w:right w:val="none" w:sz="0" w:space="0" w:color="auto"/>
      </w:divBdr>
    </w:div>
    <w:div w:id="764156991">
      <w:bodyDiv w:val="1"/>
      <w:marLeft w:val="0"/>
      <w:marRight w:val="0"/>
      <w:marTop w:val="0"/>
      <w:marBottom w:val="0"/>
      <w:divBdr>
        <w:top w:val="none" w:sz="0" w:space="0" w:color="auto"/>
        <w:left w:val="none" w:sz="0" w:space="0" w:color="auto"/>
        <w:bottom w:val="none" w:sz="0" w:space="0" w:color="auto"/>
        <w:right w:val="none" w:sz="0" w:space="0" w:color="auto"/>
      </w:divBdr>
    </w:div>
    <w:div w:id="764418326">
      <w:bodyDiv w:val="1"/>
      <w:marLeft w:val="0"/>
      <w:marRight w:val="0"/>
      <w:marTop w:val="0"/>
      <w:marBottom w:val="0"/>
      <w:divBdr>
        <w:top w:val="none" w:sz="0" w:space="0" w:color="auto"/>
        <w:left w:val="none" w:sz="0" w:space="0" w:color="auto"/>
        <w:bottom w:val="none" w:sz="0" w:space="0" w:color="auto"/>
        <w:right w:val="none" w:sz="0" w:space="0" w:color="auto"/>
      </w:divBdr>
    </w:div>
    <w:div w:id="776949160">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798189757">
      <w:bodyDiv w:val="1"/>
      <w:marLeft w:val="0"/>
      <w:marRight w:val="0"/>
      <w:marTop w:val="0"/>
      <w:marBottom w:val="0"/>
      <w:divBdr>
        <w:top w:val="none" w:sz="0" w:space="0" w:color="auto"/>
        <w:left w:val="none" w:sz="0" w:space="0" w:color="auto"/>
        <w:bottom w:val="none" w:sz="0" w:space="0" w:color="auto"/>
        <w:right w:val="none" w:sz="0" w:space="0" w:color="auto"/>
      </w:divBdr>
    </w:div>
    <w:div w:id="801650932">
      <w:bodyDiv w:val="1"/>
      <w:marLeft w:val="0"/>
      <w:marRight w:val="0"/>
      <w:marTop w:val="0"/>
      <w:marBottom w:val="0"/>
      <w:divBdr>
        <w:top w:val="none" w:sz="0" w:space="0" w:color="auto"/>
        <w:left w:val="none" w:sz="0" w:space="0" w:color="auto"/>
        <w:bottom w:val="none" w:sz="0" w:space="0" w:color="auto"/>
        <w:right w:val="none" w:sz="0" w:space="0" w:color="auto"/>
      </w:divBdr>
    </w:div>
    <w:div w:id="805008053">
      <w:bodyDiv w:val="1"/>
      <w:marLeft w:val="0"/>
      <w:marRight w:val="0"/>
      <w:marTop w:val="0"/>
      <w:marBottom w:val="0"/>
      <w:divBdr>
        <w:top w:val="none" w:sz="0" w:space="0" w:color="auto"/>
        <w:left w:val="none" w:sz="0" w:space="0" w:color="auto"/>
        <w:bottom w:val="none" w:sz="0" w:space="0" w:color="auto"/>
        <w:right w:val="none" w:sz="0" w:space="0" w:color="auto"/>
      </w:divBdr>
    </w:div>
    <w:div w:id="807942775">
      <w:bodyDiv w:val="1"/>
      <w:marLeft w:val="0"/>
      <w:marRight w:val="0"/>
      <w:marTop w:val="0"/>
      <w:marBottom w:val="0"/>
      <w:divBdr>
        <w:top w:val="none" w:sz="0" w:space="0" w:color="auto"/>
        <w:left w:val="none" w:sz="0" w:space="0" w:color="auto"/>
        <w:bottom w:val="none" w:sz="0" w:space="0" w:color="auto"/>
        <w:right w:val="none" w:sz="0" w:space="0" w:color="auto"/>
      </w:divBdr>
    </w:div>
    <w:div w:id="809322057">
      <w:bodyDiv w:val="1"/>
      <w:marLeft w:val="0"/>
      <w:marRight w:val="0"/>
      <w:marTop w:val="0"/>
      <w:marBottom w:val="0"/>
      <w:divBdr>
        <w:top w:val="none" w:sz="0" w:space="0" w:color="auto"/>
        <w:left w:val="none" w:sz="0" w:space="0" w:color="auto"/>
        <w:bottom w:val="none" w:sz="0" w:space="0" w:color="auto"/>
        <w:right w:val="none" w:sz="0" w:space="0" w:color="auto"/>
      </w:divBdr>
    </w:div>
    <w:div w:id="809714704">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1365607">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18426042">
      <w:bodyDiv w:val="1"/>
      <w:marLeft w:val="0"/>
      <w:marRight w:val="0"/>
      <w:marTop w:val="0"/>
      <w:marBottom w:val="0"/>
      <w:divBdr>
        <w:top w:val="none" w:sz="0" w:space="0" w:color="auto"/>
        <w:left w:val="none" w:sz="0" w:space="0" w:color="auto"/>
        <w:bottom w:val="none" w:sz="0" w:space="0" w:color="auto"/>
        <w:right w:val="none" w:sz="0" w:space="0" w:color="auto"/>
      </w:divBdr>
    </w:div>
    <w:div w:id="821889269">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55074597">
      <w:bodyDiv w:val="1"/>
      <w:marLeft w:val="0"/>
      <w:marRight w:val="0"/>
      <w:marTop w:val="0"/>
      <w:marBottom w:val="0"/>
      <w:divBdr>
        <w:top w:val="none" w:sz="0" w:space="0" w:color="auto"/>
        <w:left w:val="none" w:sz="0" w:space="0" w:color="auto"/>
        <w:bottom w:val="none" w:sz="0" w:space="0" w:color="auto"/>
        <w:right w:val="none" w:sz="0" w:space="0" w:color="auto"/>
      </w:divBdr>
    </w:div>
    <w:div w:id="856046029">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68567222">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78934445">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85408826">
      <w:bodyDiv w:val="1"/>
      <w:marLeft w:val="0"/>
      <w:marRight w:val="0"/>
      <w:marTop w:val="0"/>
      <w:marBottom w:val="0"/>
      <w:divBdr>
        <w:top w:val="none" w:sz="0" w:space="0" w:color="auto"/>
        <w:left w:val="none" w:sz="0" w:space="0" w:color="auto"/>
        <w:bottom w:val="none" w:sz="0" w:space="0" w:color="auto"/>
        <w:right w:val="none" w:sz="0" w:space="0" w:color="auto"/>
      </w:divBdr>
    </w:div>
    <w:div w:id="887954316">
      <w:bodyDiv w:val="1"/>
      <w:marLeft w:val="0"/>
      <w:marRight w:val="0"/>
      <w:marTop w:val="0"/>
      <w:marBottom w:val="0"/>
      <w:divBdr>
        <w:top w:val="none" w:sz="0" w:space="0" w:color="auto"/>
        <w:left w:val="none" w:sz="0" w:space="0" w:color="auto"/>
        <w:bottom w:val="none" w:sz="0" w:space="0" w:color="auto"/>
        <w:right w:val="none" w:sz="0" w:space="0" w:color="auto"/>
      </w:divBdr>
    </w:div>
    <w:div w:id="889920110">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4150191">
      <w:bodyDiv w:val="1"/>
      <w:marLeft w:val="0"/>
      <w:marRight w:val="0"/>
      <w:marTop w:val="0"/>
      <w:marBottom w:val="0"/>
      <w:divBdr>
        <w:top w:val="none" w:sz="0" w:space="0" w:color="auto"/>
        <w:left w:val="none" w:sz="0" w:space="0" w:color="auto"/>
        <w:bottom w:val="none" w:sz="0" w:space="0" w:color="auto"/>
        <w:right w:val="none" w:sz="0" w:space="0" w:color="auto"/>
      </w:divBdr>
    </w:div>
    <w:div w:id="904796691">
      <w:bodyDiv w:val="1"/>
      <w:marLeft w:val="0"/>
      <w:marRight w:val="0"/>
      <w:marTop w:val="0"/>
      <w:marBottom w:val="0"/>
      <w:divBdr>
        <w:top w:val="none" w:sz="0" w:space="0" w:color="auto"/>
        <w:left w:val="none" w:sz="0" w:space="0" w:color="auto"/>
        <w:bottom w:val="none" w:sz="0" w:space="0" w:color="auto"/>
        <w:right w:val="none" w:sz="0" w:space="0" w:color="auto"/>
      </w:divBdr>
      <w:divsChild>
        <w:div w:id="177472622">
          <w:marLeft w:val="0"/>
          <w:marRight w:val="0"/>
          <w:marTop w:val="0"/>
          <w:marBottom w:val="0"/>
          <w:divBdr>
            <w:top w:val="none" w:sz="0" w:space="0" w:color="auto"/>
            <w:left w:val="none" w:sz="0" w:space="0" w:color="auto"/>
            <w:bottom w:val="none" w:sz="0" w:space="0" w:color="auto"/>
            <w:right w:val="none" w:sz="0" w:space="0" w:color="auto"/>
          </w:divBdr>
        </w:div>
        <w:div w:id="111288703">
          <w:marLeft w:val="0"/>
          <w:marRight w:val="0"/>
          <w:marTop w:val="0"/>
          <w:marBottom w:val="0"/>
          <w:divBdr>
            <w:top w:val="none" w:sz="0" w:space="0" w:color="auto"/>
            <w:left w:val="none" w:sz="0" w:space="0" w:color="auto"/>
            <w:bottom w:val="none" w:sz="0" w:space="0" w:color="auto"/>
            <w:right w:val="none" w:sz="0" w:space="0" w:color="auto"/>
          </w:divBdr>
        </w:div>
        <w:div w:id="81224295">
          <w:marLeft w:val="0"/>
          <w:marRight w:val="0"/>
          <w:marTop w:val="0"/>
          <w:marBottom w:val="0"/>
          <w:divBdr>
            <w:top w:val="none" w:sz="0" w:space="0" w:color="auto"/>
            <w:left w:val="none" w:sz="0" w:space="0" w:color="auto"/>
            <w:bottom w:val="none" w:sz="0" w:space="0" w:color="auto"/>
            <w:right w:val="none" w:sz="0" w:space="0" w:color="auto"/>
          </w:divBdr>
        </w:div>
      </w:divsChild>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34827823">
      <w:bodyDiv w:val="1"/>
      <w:marLeft w:val="0"/>
      <w:marRight w:val="0"/>
      <w:marTop w:val="0"/>
      <w:marBottom w:val="0"/>
      <w:divBdr>
        <w:top w:val="none" w:sz="0" w:space="0" w:color="auto"/>
        <w:left w:val="none" w:sz="0" w:space="0" w:color="auto"/>
        <w:bottom w:val="none" w:sz="0" w:space="0" w:color="auto"/>
        <w:right w:val="none" w:sz="0" w:space="0" w:color="auto"/>
      </w:divBdr>
      <w:divsChild>
        <w:div w:id="589238668">
          <w:marLeft w:val="0"/>
          <w:marRight w:val="0"/>
          <w:marTop w:val="0"/>
          <w:marBottom w:val="0"/>
          <w:divBdr>
            <w:top w:val="none" w:sz="0" w:space="0" w:color="auto"/>
            <w:left w:val="none" w:sz="0" w:space="0" w:color="auto"/>
            <w:bottom w:val="none" w:sz="0" w:space="0" w:color="auto"/>
            <w:right w:val="none" w:sz="0" w:space="0" w:color="auto"/>
          </w:divBdr>
        </w:div>
      </w:divsChild>
    </w:div>
    <w:div w:id="937177630">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1115235">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8438820">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18627988">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33848114">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71348402">
      <w:bodyDiv w:val="1"/>
      <w:marLeft w:val="0"/>
      <w:marRight w:val="0"/>
      <w:marTop w:val="0"/>
      <w:marBottom w:val="0"/>
      <w:divBdr>
        <w:top w:val="none" w:sz="0" w:space="0" w:color="auto"/>
        <w:left w:val="none" w:sz="0" w:space="0" w:color="auto"/>
        <w:bottom w:val="none" w:sz="0" w:space="0" w:color="auto"/>
        <w:right w:val="none" w:sz="0" w:space="0" w:color="auto"/>
      </w:divBdr>
    </w:div>
    <w:div w:id="1074739267">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0953555">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87534160">
      <w:bodyDiv w:val="1"/>
      <w:marLeft w:val="0"/>
      <w:marRight w:val="0"/>
      <w:marTop w:val="0"/>
      <w:marBottom w:val="0"/>
      <w:divBdr>
        <w:top w:val="none" w:sz="0" w:space="0" w:color="auto"/>
        <w:left w:val="none" w:sz="0" w:space="0" w:color="auto"/>
        <w:bottom w:val="none" w:sz="0" w:space="0" w:color="auto"/>
        <w:right w:val="none" w:sz="0" w:space="0" w:color="auto"/>
      </w:divBdr>
    </w:div>
    <w:div w:id="1095513798">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32014740">
      <w:bodyDiv w:val="1"/>
      <w:marLeft w:val="0"/>
      <w:marRight w:val="0"/>
      <w:marTop w:val="0"/>
      <w:marBottom w:val="0"/>
      <w:divBdr>
        <w:top w:val="none" w:sz="0" w:space="0" w:color="auto"/>
        <w:left w:val="none" w:sz="0" w:space="0" w:color="auto"/>
        <w:bottom w:val="none" w:sz="0" w:space="0" w:color="auto"/>
        <w:right w:val="none" w:sz="0" w:space="0" w:color="auto"/>
      </w:divBdr>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
    <w:div w:id="1147698270">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63813958">
      <w:bodyDiv w:val="1"/>
      <w:marLeft w:val="0"/>
      <w:marRight w:val="0"/>
      <w:marTop w:val="0"/>
      <w:marBottom w:val="0"/>
      <w:divBdr>
        <w:top w:val="none" w:sz="0" w:space="0" w:color="auto"/>
        <w:left w:val="none" w:sz="0" w:space="0" w:color="auto"/>
        <w:bottom w:val="none" w:sz="0" w:space="0" w:color="auto"/>
        <w:right w:val="none" w:sz="0" w:space="0" w:color="auto"/>
      </w:divBdr>
    </w:div>
    <w:div w:id="1186750765">
      <w:bodyDiv w:val="1"/>
      <w:marLeft w:val="0"/>
      <w:marRight w:val="0"/>
      <w:marTop w:val="0"/>
      <w:marBottom w:val="0"/>
      <w:divBdr>
        <w:top w:val="none" w:sz="0" w:space="0" w:color="auto"/>
        <w:left w:val="none" w:sz="0" w:space="0" w:color="auto"/>
        <w:bottom w:val="none" w:sz="0" w:space="0" w:color="auto"/>
        <w:right w:val="none" w:sz="0" w:space="0" w:color="auto"/>
      </w:divBdr>
      <w:divsChild>
        <w:div w:id="449129353">
          <w:marLeft w:val="0"/>
          <w:marRight w:val="0"/>
          <w:marTop w:val="0"/>
          <w:marBottom w:val="0"/>
          <w:divBdr>
            <w:top w:val="none" w:sz="0" w:space="0" w:color="auto"/>
            <w:left w:val="none" w:sz="0" w:space="0" w:color="auto"/>
            <w:bottom w:val="none" w:sz="0" w:space="0" w:color="auto"/>
            <w:right w:val="none" w:sz="0" w:space="0" w:color="auto"/>
          </w:divBdr>
        </w:div>
      </w:divsChild>
    </w:div>
    <w:div w:id="1186795340">
      <w:bodyDiv w:val="1"/>
      <w:marLeft w:val="0"/>
      <w:marRight w:val="0"/>
      <w:marTop w:val="0"/>
      <w:marBottom w:val="0"/>
      <w:divBdr>
        <w:top w:val="none" w:sz="0" w:space="0" w:color="auto"/>
        <w:left w:val="none" w:sz="0" w:space="0" w:color="auto"/>
        <w:bottom w:val="none" w:sz="0" w:space="0" w:color="auto"/>
        <w:right w:val="none" w:sz="0" w:space="0" w:color="auto"/>
      </w:divBdr>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190029123">
      <w:bodyDiv w:val="1"/>
      <w:marLeft w:val="0"/>
      <w:marRight w:val="0"/>
      <w:marTop w:val="0"/>
      <w:marBottom w:val="0"/>
      <w:divBdr>
        <w:top w:val="none" w:sz="0" w:space="0" w:color="auto"/>
        <w:left w:val="none" w:sz="0" w:space="0" w:color="auto"/>
        <w:bottom w:val="none" w:sz="0" w:space="0" w:color="auto"/>
        <w:right w:val="none" w:sz="0" w:space="0" w:color="auto"/>
      </w:divBdr>
    </w:div>
    <w:div w:id="1206135449">
      <w:bodyDiv w:val="1"/>
      <w:marLeft w:val="0"/>
      <w:marRight w:val="0"/>
      <w:marTop w:val="0"/>
      <w:marBottom w:val="0"/>
      <w:divBdr>
        <w:top w:val="none" w:sz="0" w:space="0" w:color="auto"/>
        <w:left w:val="none" w:sz="0" w:space="0" w:color="auto"/>
        <w:bottom w:val="none" w:sz="0" w:space="0" w:color="auto"/>
        <w:right w:val="none" w:sz="0" w:space="0" w:color="auto"/>
      </w:divBdr>
    </w:div>
    <w:div w:id="1223178455">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41871483">
      <w:bodyDiv w:val="1"/>
      <w:marLeft w:val="0"/>
      <w:marRight w:val="0"/>
      <w:marTop w:val="0"/>
      <w:marBottom w:val="0"/>
      <w:divBdr>
        <w:top w:val="none" w:sz="0" w:space="0" w:color="auto"/>
        <w:left w:val="none" w:sz="0" w:space="0" w:color="auto"/>
        <w:bottom w:val="none" w:sz="0" w:space="0" w:color="auto"/>
        <w:right w:val="none" w:sz="0" w:space="0" w:color="auto"/>
      </w:divBdr>
    </w:div>
    <w:div w:id="1256984428">
      <w:bodyDiv w:val="1"/>
      <w:marLeft w:val="0"/>
      <w:marRight w:val="0"/>
      <w:marTop w:val="0"/>
      <w:marBottom w:val="0"/>
      <w:divBdr>
        <w:top w:val="none" w:sz="0" w:space="0" w:color="auto"/>
        <w:left w:val="none" w:sz="0" w:space="0" w:color="auto"/>
        <w:bottom w:val="none" w:sz="0" w:space="0" w:color="auto"/>
        <w:right w:val="none" w:sz="0" w:space="0" w:color="auto"/>
      </w:divBdr>
    </w:div>
    <w:div w:id="1260063376">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294629518">
      <w:bodyDiv w:val="1"/>
      <w:marLeft w:val="0"/>
      <w:marRight w:val="0"/>
      <w:marTop w:val="0"/>
      <w:marBottom w:val="0"/>
      <w:divBdr>
        <w:top w:val="none" w:sz="0" w:space="0" w:color="auto"/>
        <w:left w:val="none" w:sz="0" w:space="0" w:color="auto"/>
        <w:bottom w:val="none" w:sz="0" w:space="0" w:color="auto"/>
        <w:right w:val="none" w:sz="0" w:space="0" w:color="auto"/>
      </w:divBdr>
    </w:div>
    <w:div w:id="1303003421">
      <w:bodyDiv w:val="1"/>
      <w:marLeft w:val="0"/>
      <w:marRight w:val="0"/>
      <w:marTop w:val="0"/>
      <w:marBottom w:val="0"/>
      <w:divBdr>
        <w:top w:val="none" w:sz="0" w:space="0" w:color="auto"/>
        <w:left w:val="none" w:sz="0" w:space="0" w:color="auto"/>
        <w:bottom w:val="none" w:sz="0" w:space="0" w:color="auto"/>
        <w:right w:val="none" w:sz="0" w:space="0" w:color="auto"/>
      </w:divBdr>
    </w:div>
    <w:div w:id="1316757940">
      <w:bodyDiv w:val="1"/>
      <w:marLeft w:val="0"/>
      <w:marRight w:val="0"/>
      <w:marTop w:val="0"/>
      <w:marBottom w:val="0"/>
      <w:divBdr>
        <w:top w:val="none" w:sz="0" w:space="0" w:color="auto"/>
        <w:left w:val="none" w:sz="0" w:space="0" w:color="auto"/>
        <w:bottom w:val="none" w:sz="0" w:space="0" w:color="auto"/>
        <w:right w:val="none" w:sz="0" w:space="0" w:color="auto"/>
      </w:divBdr>
    </w:div>
    <w:div w:id="1323197453">
      <w:bodyDiv w:val="1"/>
      <w:marLeft w:val="0"/>
      <w:marRight w:val="0"/>
      <w:marTop w:val="0"/>
      <w:marBottom w:val="0"/>
      <w:divBdr>
        <w:top w:val="none" w:sz="0" w:space="0" w:color="auto"/>
        <w:left w:val="none" w:sz="0" w:space="0" w:color="auto"/>
        <w:bottom w:val="none" w:sz="0" w:space="0" w:color="auto"/>
        <w:right w:val="none" w:sz="0" w:space="0" w:color="auto"/>
      </w:divBdr>
    </w:div>
    <w:div w:id="1326665733">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33067879">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1831162">
      <w:bodyDiv w:val="1"/>
      <w:marLeft w:val="0"/>
      <w:marRight w:val="0"/>
      <w:marTop w:val="0"/>
      <w:marBottom w:val="0"/>
      <w:divBdr>
        <w:top w:val="none" w:sz="0" w:space="0" w:color="auto"/>
        <w:left w:val="none" w:sz="0" w:space="0" w:color="auto"/>
        <w:bottom w:val="none" w:sz="0" w:space="0" w:color="auto"/>
        <w:right w:val="none" w:sz="0" w:space="0" w:color="auto"/>
      </w:divBdr>
      <w:divsChild>
        <w:div w:id="1446001627">
          <w:marLeft w:val="0"/>
          <w:marRight w:val="0"/>
          <w:marTop w:val="0"/>
          <w:marBottom w:val="0"/>
          <w:divBdr>
            <w:top w:val="none" w:sz="0" w:space="0" w:color="auto"/>
            <w:left w:val="none" w:sz="0" w:space="0" w:color="auto"/>
            <w:bottom w:val="none" w:sz="0" w:space="0" w:color="auto"/>
            <w:right w:val="none" w:sz="0" w:space="0" w:color="auto"/>
          </w:divBdr>
        </w:div>
      </w:divsChild>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59968221">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71026625">
      <w:bodyDiv w:val="1"/>
      <w:marLeft w:val="0"/>
      <w:marRight w:val="0"/>
      <w:marTop w:val="0"/>
      <w:marBottom w:val="0"/>
      <w:divBdr>
        <w:top w:val="none" w:sz="0" w:space="0" w:color="auto"/>
        <w:left w:val="none" w:sz="0" w:space="0" w:color="auto"/>
        <w:bottom w:val="none" w:sz="0" w:space="0" w:color="auto"/>
        <w:right w:val="none" w:sz="0" w:space="0" w:color="auto"/>
      </w:divBdr>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394960078">
      <w:bodyDiv w:val="1"/>
      <w:marLeft w:val="0"/>
      <w:marRight w:val="0"/>
      <w:marTop w:val="0"/>
      <w:marBottom w:val="0"/>
      <w:divBdr>
        <w:top w:val="none" w:sz="0" w:space="0" w:color="auto"/>
        <w:left w:val="none" w:sz="0" w:space="0" w:color="auto"/>
        <w:bottom w:val="none" w:sz="0" w:space="0" w:color="auto"/>
        <w:right w:val="none" w:sz="0" w:space="0" w:color="auto"/>
      </w:divBdr>
    </w:div>
    <w:div w:id="1407608156">
      <w:bodyDiv w:val="1"/>
      <w:marLeft w:val="0"/>
      <w:marRight w:val="0"/>
      <w:marTop w:val="0"/>
      <w:marBottom w:val="0"/>
      <w:divBdr>
        <w:top w:val="none" w:sz="0" w:space="0" w:color="auto"/>
        <w:left w:val="none" w:sz="0" w:space="0" w:color="auto"/>
        <w:bottom w:val="none" w:sz="0" w:space="0" w:color="auto"/>
        <w:right w:val="none" w:sz="0" w:space="0" w:color="auto"/>
      </w:divBdr>
    </w:div>
    <w:div w:id="1416896771">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26993043">
      <w:bodyDiv w:val="1"/>
      <w:marLeft w:val="0"/>
      <w:marRight w:val="0"/>
      <w:marTop w:val="0"/>
      <w:marBottom w:val="0"/>
      <w:divBdr>
        <w:top w:val="none" w:sz="0" w:space="0" w:color="auto"/>
        <w:left w:val="none" w:sz="0" w:space="0" w:color="auto"/>
        <w:bottom w:val="none" w:sz="0" w:space="0" w:color="auto"/>
        <w:right w:val="none" w:sz="0" w:space="0" w:color="auto"/>
      </w:divBdr>
    </w:div>
    <w:div w:id="1435513971">
      <w:bodyDiv w:val="1"/>
      <w:marLeft w:val="0"/>
      <w:marRight w:val="0"/>
      <w:marTop w:val="0"/>
      <w:marBottom w:val="0"/>
      <w:divBdr>
        <w:top w:val="none" w:sz="0" w:space="0" w:color="auto"/>
        <w:left w:val="none" w:sz="0" w:space="0" w:color="auto"/>
        <w:bottom w:val="none" w:sz="0" w:space="0" w:color="auto"/>
        <w:right w:val="none" w:sz="0" w:space="0" w:color="auto"/>
      </w:divBdr>
    </w:div>
    <w:div w:id="1452940841">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61025728">
      <w:bodyDiv w:val="1"/>
      <w:marLeft w:val="0"/>
      <w:marRight w:val="0"/>
      <w:marTop w:val="0"/>
      <w:marBottom w:val="0"/>
      <w:divBdr>
        <w:top w:val="none" w:sz="0" w:space="0" w:color="auto"/>
        <w:left w:val="none" w:sz="0" w:space="0" w:color="auto"/>
        <w:bottom w:val="none" w:sz="0" w:space="0" w:color="auto"/>
        <w:right w:val="none" w:sz="0" w:space="0" w:color="auto"/>
      </w:divBdr>
      <w:divsChild>
        <w:div w:id="1806317127">
          <w:marLeft w:val="0"/>
          <w:marRight w:val="0"/>
          <w:marTop w:val="0"/>
          <w:marBottom w:val="0"/>
          <w:divBdr>
            <w:top w:val="none" w:sz="0" w:space="0" w:color="auto"/>
            <w:left w:val="none" w:sz="0" w:space="0" w:color="auto"/>
            <w:bottom w:val="none" w:sz="0" w:space="0" w:color="auto"/>
            <w:right w:val="none" w:sz="0" w:space="0" w:color="auto"/>
          </w:divBdr>
        </w:div>
      </w:divsChild>
    </w:div>
    <w:div w:id="1462461309">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2209756">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425733">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3201294">
      <w:bodyDiv w:val="1"/>
      <w:marLeft w:val="0"/>
      <w:marRight w:val="0"/>
      <w:marTop w:val="0"/>
      <w:marBottom w:val="0"/>
      <w:divBdr>
        <w:top w:val="none" w:sz="0" w:space="0" w:color="auto"/>
        <w:left w:val="none" w:sz="0" w:space="0" w:color="auto"/>
        <w:bottom w:val="none" w:sz="0" w:space="0" w:color="auto"/>
        <w:right w:val="none" w:sz="0" w:space="0" w:color="auto"/>
      </w:divBdr>
    </w:div>
    <w:div w:id="1505704769">
      <w:bodyDiv w:val="1"/>
      <w:marLeft w:val="0"/>
      <w:marRight w:val="0"/>
      <w:marTop w:val="0"/>
      <w:marBottom w:val="0"/>
      <w:divBdr>
        <w:top w:val="none" w:sz="0" w:space="0" w:color="auto"/>
        <w:left w:val="none" w:sz="0" w:space="0" w:color="auto"/>
        <w:bottom w:val="none" w:sz="0" w:space="0" w:color="auto"/>
        <w:right w:val="none" w:sz="0" w:space="0" w:color="auto"/>
      </w:divBdr>
      <w:divsChild>
        <w:div w:id="173347583">
          <w:marLeft w:val="0"/>
          <w:marRight w:val="0"/>
          <w:marTop w:val="0"/>
          <w:marBottom w:val="0"/>
          <w:divBdr>
            <w:top w:val="none" w:sz="0" w:space="0" w:color="auto"/>
            <w:left w:val="none" w:sz="0" w:space="0" w:color="auto"/>
            <w:bottom w:val="none" w:sz="0" w:space="0" w:color="auto"/>
            <w:right w:val="none" w:sz="0" w:space="0" w:color="auto"/>
          </w:divBdr>
        </w:div>
        <w:div w:id="1519198509">
          <w:marLeft w:val="0"/>
          <w:marRight w:val="0"/>
          <w:marTop w:val="0"/>
          <w:marBottom w:val="0"/>
          <w:divBdr>
            <w:top w:val="none" w:sz="0" w:space="0" w:color="auto"/>
            <w:left w:val="none" w:sz="0" w:space="0" w:color="auto"/>
            <w:bottom w:val="none" w:sz="0" w:space="0" w:color="auto"/>
            <w:right w:val="none" w:sz="0" w:space="0" w:color="auto"/>
          </w:divBdr>
        </w:div>
      </w:divsChild>
    </w:div>
    <w:div w:id="1507937956">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3445883">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20241015">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41212123">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5164926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67522618">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5120708">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597132486">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09777805">
      <w:bodyDiv w:val="1"/>
      <w:marLeft w:val="0"/>
      <w:marRight w:val="0"/>
      <w:marTop w:val="0"/>
      <w:marBottom w:val="0"/>
      <w:divBdr>
        <w:top w:val="none" w:sz="0" w:space="0" w:color="auto"/>
        <w:left w:val="none" w:sz="0" w:space="0" w:color="auto"/>
        <w:bottom w:val="none" w:sz="0" w:space="0" w:color="auto"/>
        <w:right w:val="none" w:sz="0" w:space="0" w:color="auto"/>
      </w:divBdr>
    </w:div>
    <w:div w:id="1613318152">
      <w:bodyDiv w:val="1"/>
      <w:marLeft w:val="0"/>
      <w:marRight w:val="0"/>
      <w:marTop w:val="0"/>
      <w:marBottom w:val="0"/>
      <w:divBdr>
        <w:top w:val="none" w:sz="0" w:space="0" w:color="auto"/>
        <w:left w:val="none" w:sz="0" w:space="0" w:color="auto"/>
        <w:bottom w:val="none" w:sz="0" w:space="0" w:color="auto"/>
        <w:right w:val="none" w:sz="0" w:space="0" w:color="auto"/>
      </w:divBdr>
    </w:div>
    <w:div w:id="1618953463">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27927856">
      <w:bodyDiv w:val="1"/>
      <w:marLeft w:val="0"/>
      <w:marRight w:val="0"/>
      <w:marTop w:val="0"/>
      <w:marBottom w:val="0"/>
      <w:divBdr>
        <w:top w:val="none" w:sz="0" w:space="0" w:color="auto"/>
        <w:left w:val="none" w:sz="0" w:space="0" w:color="auto"/>
        <w:bottom w:val="none" w:sz="0" w:space="0" w:color="auto"/>
        <w:right w:val="none" w:sz="0" w:space="0" w:color="auto"/>
      </w:divBdr>
    </w:div>
    <w:div w:id="1628269867">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32438324">
      <w:bodyDiv w:val="1"/>
      <w:marLeft w:val="0"/>
      <w:marRight w:val="0"/>
      <w:marTop w:val="0"/>
      <w:marBottom w:val="0"/>
      <w:divBdr>
        <w:top w:val="none" w:sz="0" w:space="0" w:color="auto"/>
        <w:left w:val="none" w:sz="0" w:space="0" w:color="auto"/>
        <w:bottom w:val="none" w:sz="0" w:space="0" w:color="auto"/>
        <w:right w:val="none" w:sz="0" w:space="0" w:color="auto"/>
      </w:divBdr>
    </w:div>
    <w:div w:id="1663502898">
      <w:bodyDiv w:val="1"/>
      <w:marLeft w:val="0"/>
      <w:marRight w:val="0"/>
      <w:marTop w:val="0"/>
      <w:marBottom w:val="0"/>
      <w:divBdr>
        <w:top w:val="none" w:sz="0" w:space="0" w:color="auto"/>
        <w:left w:val="none" w:sz="0" w:space="0" w:color="auto"/>
        <w:bottom w:val="none" w:sz="0" w:space="0" w:color="auto"/>
        <w:right w:val="none" w:sz="0" w:space="0" w:color="auto"/>
      </w:divBdr>
    </w:div>
    <w:div w:id="1669209718">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33115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325999">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75524052">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94645450">
      <w:bodyDiv w:val="1"/>
      <w:marLeft w:val="0"/>
      <w:marRight w:val="0"/>
      <w:marTop w:val="0"/>
      <w:marBottom w:val="0"/>
      <w:divBdr>
        <w:top w:val="none" w:sz="0" w:space="0" w:color="auto"/>
        <w:left w:val="none" w:sz="0" w:space="0" w:color="auto"/>
        <w:bottom w:val="none" w:sz="0" w:space="0" w:color="auto"/>
        <w:right w:val="none" w:sz="0" w:space="0" w:color="auto"/>
      </w:divBdr>
    </w:div>
    <w:div w:id="1697150718">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699313088">
      <w:bodyDiv w:val="1"/>
      <w:marLeft w:val="0"/>
      <w:marRight w:val="0"/>
      <w:marTop w:val="0"/>
      <w:marBottom w:val="0"/>
      <w:divBdr>
        <w:top w:val="none" w:sz="0" w:space="0" w:color="auto"/>
        <w:left w:val="none" w:sz="0" w:space="0" w:color="auto"/>
        <w:bottom w:val="none" w:sz="0" w:space="0" w:color="auto"/>
        <w:right w:val="none" w:sz="0" w:space="0" w:color="auto"/>
      </w:divBdr>
    </w:div>
    <w:div w:id="17003519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07095100">
      <w:bodyDiv w:val="1"/>
      <w:marLeft w:val="0"/>
      <w:marRight w:val="0"/>
      <w:marTop w:val="0"/>
      <w:marBottom w:val="0"/>
      <w:divBdr>
        <w:top w:val="none" w:sz="0" w:space="0" w:color="auto"/>
        <w:left w:val="none" w:sz="0" w:space="0" w:color="auto"/>
        <w:bottom w:val="none" w:sz="0" w:space="0" w:color="auto"/>
        <w:right w:val="none" w:sz="0" w:space="0" w:color="auto"/>
      </w:divBdr>
    </w:div>
    <w:div w:id="1717847421">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26834743">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3018440">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47994758">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8576030">
      <w:bodyDiv w:val="1"/>
      <w:marLeft w:val="0"/>
      <w:marRight w:val="0"/>
      <w:marTop w:val="0"/>
      <w:marBottom w:val="0"/>
      <w:divBdr>
        <w:top w:val="none" w:sz="0" w:space="0" w:color="auto"/>
        <w:left w:val="none" w:sz="0" w:space="0" w:color="auto"/>
        <w:bottom w:val="none" w:sz="0" w:space="0" w:color="auto"/>
        <w:right w:val="none" w:sz="0" w:space="0" w:color="auto"/>
      </w:divBdr>
    </w:div>
    <w:div w:id="1770664952">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98254308">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06190855">
      <w:bodyDiv w:val="1"/>
      <w:marLeft w:val="0"/>
      <w:marRight w:val="0"/>
      <w:marTop w:val="0"/>
      <w:marBottom w:val="0"/>
      <w:divBdr>
        <w:top w:val="none" w:sz="0" w:space="0" w:color="auto"/>
        <w:left w:val="none" w:sz="0" w:space="0" w:color="auto"/>
        <w:bottom w:val="none" w:sz="0" w:space="0" w:color="auto"/>
        <w:right w:val="none" w:sz="0" w:space="0" w:color="auto"/>
      </w:divBdr>
    </w:div>
    <w:div w:id="1808819214">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13595272">
      <w:bodyDiv w:val="1"/>
      <w:marLeft w:val="0"/>
      <w:marRight w:val="0"/>
      <w:marTop w:val="0"/>
      <w:marBottom w:val="0"/>
      <w:divBdr>
        <w:top w:val="none" w:sz="0" w:space="0" w:color="auto"/>
        <w:left w:val="none" w:sz="0" w:space="0" w:color="auto"/>
        <w:bottom w:val="none" w:sz="0" w:space="0" w:color="auto"/>
        <w:right w:val="none" w:sz="0" w:space="0" w:color="auto"/>
      </w:divBdr>
    </w:div>
    <w:div w:id="1833060407">
      <w:bodyDiv w:val="1"/>
      <w:marLeft w:val="0"/>
      <w:marRight w:val="0"/>
      <w:marTop w:val="0"/>
      <w:marBottom w:val="0"/>
      <w:divBdr>
        <w:top w:val="none" w:sz="0" w:space="0" w:color="auto"/>
        <w:left w:val="none" w:sz="0" w:space="0" w:color="auto"/>
        <w:bottom w:val="none" w:sz="0" w:space="0" w:color="auto"/>
        <w:right w:val="none" w:sz="0" w:space="0" w:color="auto"/>
      </w:divBdr>
    </w:div>
    <w:div w:id="1849099931">
      <w:bodyDiv w:val="1"/>
      <w:marLeft w:val="0"/>
      <w:marRight w:val="0"/>
      <w:marTop w:val="0"/>
      <w:marBottom w:val="0"/>
      <w:divBdr>
        <w:top w:val="none" w:sz="0" w:space="0" w:color="auto"/>
        <w:left w:val="none" w:sz="0" w:space="0" w:color="auto"/>
        <w:bottom w:val="none" w:sz="0" w:space="0" w:color="auto"/>
        <w:right w:val="none" w:sz="0" w:space="0" w:color="auto"/>
      </w:divBdr>
    </w:div>
    <w:div w:id="1868055052">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77352023">
      <w:bodyDiv w:val="1"/>
      <w:marLeft w:val="0"/>
      <w:marRight w:val="0"/>
      <w:marTop w:val="0"/>
      <w:marBottom w:val="0"/>
      <w:divBdr>
        <w:top w:val="none" w:sz="0" w:space="0" w:color="auto"/>
        <w:left w:val="none" w:sz="0" w:space="0" w:color="auto"/>
        <w:bottom w:val="none" w:sz="0" w:space="0" w:color="auto"/>
        <w:right w:val="none" w:sz="0" w:space="0" w:color="auto"/>
      </w:divBdr>
      <w:divsChild>
        <w:div w:id="576331918">
          <w:marLeft w:val="0"/>
          <w:marRight w:val="0"/>
          <w:marTop w:val="0"/>
          <w:marBottom w:val="0"/>
          <w:divBdr>
            <w:top w:val="none" w:sz="0" w:space="0" w:color="auto"/>
            <w:left w:val="none" w:sz="0" w:space="0" w:color="auto"/>
            <w:bottom w:val="none" w:sz="0" w:space="0" w:color="auto"/>
            <w:right w:val="none" w:sz="0" w:space="0" w:color="auto"/>
          </w:divBdr>
        </w:div>
      </w:divsChild>
    </w:div>
    <w:div w:id="1879925528">
      <w:bodyDiv w:val="1"/>
      <w:marLeft w:val="0"/>
      <w:marRight w:val="0"/>
      <w:marTop w:val="0"/>
      <w:marBottom w:val="0"/>
      <w:divBdr>
        <w:top w:val="none" w:sz="0" w:space="0" w:color="auto"/>
        <w:left w:val="none" w:sz="0" w:space="0" w:color="auto"/>
        <w:bottom w:val="none" w:sz="0" w:space="0" w:color="auto"/>
        <w:right w:val="none" w:sz="0" w:space="0" w:color="auto"/>
      </w:divBdr>
      <w:divsChild>
        <w:div w:id="453448358">
          <w:marLeft w:val="0"/>
          <w:marRight w:val="0"/>
          <w:marTop w:val="0"/>
          <w:marBottom w:val="0"/>
          <w:divBdr>
            <w:top w:val="none" w:sz="0" w:space="0" w:color="auto"/>
            <w:left w:val="none" w:sz="0" w:space="0" w:color="auto"/>
            <w:bottom w:val="none" w:sz="0" w:space="0" w:color="auto"/>
            <w:right w:val="none" w:sz="0" w:space="0" w:color="auto"/>
          </w:divBdr>
        </w:div>
      </w:divsChild>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887449810">
      <w:bodyDiv w:val="1"/>
      <w:marLeft w:val="0"/>
      <w:marRight w:val="0"/>
      <w:marTop w:val="0"/>
      <w:marBottom w:val="0"/>
      <w:divBdr>
        <w:top w:val="none" w:sz="0" w:space="0" w:color="auto"/>
        <w:left w:val="none" w:sz="0" w:space="0" w:color="auto"/>
        <w:bottom w:val="none" w:sz="0" w:space="0" w:color="auto"/>
        <w:right w:val="none" w:sz="0" w:space="0" w:color="auto"/>
      </w:divBdr>
    </w:div>
    <w:div w:id="1889952133">
      <w:bodyDiv w:val="1"/>
      <w:marLeft w:val="0"/>
      <w:marRight w:val="0"/>
      <w:marTop w:val="0"/>
      <w:marBottom w:val="0"/>
      <w:divBdr>
        <w:top w:val="none" w:sz="0" w:space="0" w:color="auto"/>
        <w:left w:val="none" w:sz="0" w:space="0" w:color="auto"/>
        <w:bottom w:val="none" w:sz="0" w:space="0" w:color="auto"/>
        <w:right w:val="none" w:sz="0" w:space="0" w:color="auto"/>
      </w:divBdr>
    </w:div>
    <w:div w:id="1897273790">
      <w:bodyDiv w:val="1"/>
      <w:marLeft w:val="0"/>
      <w:marRight w:val="0"/>
      <w:marTop w:val="0"/>
      <w:marBottom w:val="0"/>
      <w:divBdr>
        <w:top w:val="none" w:sz="0" w:space="0" w:color="auto"/>
        <w:left w:val="none" w:sz="0" w:space="0" w:color="auto"/>
        <w:bottom w:val="none" w:sz="0" w:space="0" w:color="auto"/>
        <w:right w:val="none" w:sz="0" w:space="0" w:color="auto"/>
      </w:divBdr>
    </w:div>
    <w:div w:id="1914511995">
      <w:bodyDiv w:val="1"/>
      <w:marLeft w:val="0"/>
      <w:marRight w:val="0"/>
      <w:marTop w:val="0"/>
      <w:marBottom w:val="0"/>
      <w:divBdr>
        <w:top w:val="none" w:sz="0" w:space="0" w:color="auto"/>
        <w:left w:val="none" w:sz="0" w:space="0" w:color="auto"/>
        <w:bottom w:val="none" w:sz="0" w:space="0" w:color="auto"/>
        <w:right w:val="none" w:sz="0" w:space="0" w:color="auto"/>
      </w:divBdr>
    </w:div>
    <w:div w:id="1915242953">
      <w:bodyDiv w:val="1"/>
      <w:marLeft w:val="0"/>
      <w:marRight w:val="0"/>
      <w:marTop w:val="0"/>
      <w:marBottom w:val="0"/>
      <w:divBdr>
        <w:top w:val="none" w:sz="0" w:space="0" w:color="auto"/>
        <w:left w:val="none" w:sz="0" w:space="0" w:color="auto"/>
        <w:bottom w:val="none" w:sz="0" w:space="0" w:color="auto"/>
        <w:right w:val="none" w:sz="0" w:space="0" w:color="auto"/>
      </w:divBdr>
    </w:div>
    <w:div w:id="1928340267">
      <w:bodyDiv w:val="1"/>
      <w:marLeft w:val="0"/>
      <w:marRight w:val="0"/>
      <w:marTop w:val="0"/>
      <w:marBottom w:val="0"/>
      <w:divBdr>
        <w:top w:val="none" w:sz="0" w:space="0" w:color="auto"/>
        <w:left w:val="none" w:sz="0" w:space="0" w:color="auto"/>
        <w:bottom w:val="none" w:sz="0" w:space="0" w:color="auto"/>
        <w:right w:val="none" w:sz="0" w:space="0" w:color="auto"/>
      </w:divBdr>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50307407">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68316316">
      <w:bodyDiv w:val="1"/>
      <w:marLeft w:val="0"/>
      <w:marRight w:val="0"/>
      <w:marTop w:val="0"/>
      <w:marBottom w:val="0"/>
      <w:divBdr>
        <w:top w:val="none" w:sz="0" w:space="0" w:color="auto"/>
        <w:left w:val="none" w:sz="0" w:space="0" w:color="auto"/>
        <w:bottom w:val="none" w:sz="0" w:space="0" w:color="auto"/>
        <w:right w:val="none" w:sz="0" w:space="0" w:color="auto"/>
      </w:divBdr>
    </w:div>
    <w:div w:id="1981573423">
      <w:bodyDiv w:val="1"/>
      <w:marLeft w:val="0"/>
      <w:marRight w:val="0"/>
      <w:marTop w:val="0"/>
      <w:marBottom w:val="0"/>
      <w:divBdr>
        <w:top w:val="none" w:sz="0" w:space="0" w:color="auto"/>
        <w:left w:val="none" w:sz="0" w:space="0" w:color="auto"/>
        <w:bottom w:val="none" w:sz="0" w:space="0" w:color="auto"/>
        <w:right w:val="none" w:sz="0" w:space="0" w:color="auto"/>
      </w:divBdr>
    </w:div>
    <w:div w:id="1982996393">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1305212">
      <w:bodyDiv w:val="1"/>
      <w:marLeft w:val="0"/>
      <w:marRight w:val="0"/>
      <w:marTop w:val="0"/>
      <w:marBottom w:val="0"/>
      <w:divBdr>
        <w:top w:val="none" w:sz="0" w:space="0" w:color="auto"/>
        <w:left w:val="none" w:sz="0" w:space="0" w:color="auto"/>
        <w:bottom w:val="none" w:sz="0" w:space="0" w:color="auto"/>
        <w:right w:val="none" w:sz="0" w:space="0" w:color="auto"/>
      </w:divBdr>
    </w:div>
    <w:div w:id="2001806282">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06547396">
      <w:bodyDiv w:val="1"/>
      <w:marLeft w:val="0"/>
      <w:marRight w:val="0"/>
      <w:marTop w:val="0"/>
      <w:marBottom w:val="0"/>
      <w:divBdr>
        <w:top w:val="none" w:sz="0" w:space="0" w:color="auto"/>
        <w:left w:val="none" w:sz="0" w:space="0" w:color="auto"/>
        <w:bottom w:val="none" w:sz="0" w:space="0" w:color="auto"/>
        <w:right w:val="none" w:sz="0" w:space="0" w:color="auto"/>
      </w:divBdr>
      <w:divsChild>
        <w:div w:id="478689424">
          <w:marLeft w:val="0"/>
          <w:marRight w:val="0"/>
          <w:marTop w:val="0"/>
          <w:marBottom w:val="0"/>
          <w:divBdr>
            <w:top w:val="none" w:sz="0" w:space="0" w:color="auto"/>
            <w:left w:val="none" w:sz="0" w:space="0" w:color="auto"/>
            <w:bottom w:val="none" w:sz="0" w:space="0" w:color="auto"/>
            <w:right w:val="none" w:sz="0" w:space="0" w:color="auto"/>
          </w:divBdr>
        </w:div>
      </w:divsChild>
    </w:div>
    <w:div w:id="2013145229">
      <w:bodyDiv w:val="1"/>
      <w:marLeft w:val="0"/>
      <w:marRight w:val="0"/>
      <w:marTop w:val="0"/>
      <w:marBottom w:val="0"/>
      <w:divBdr>
        <w:top w:val="none" w:sz="0" w:space="0" w:color="auto"/>
        <w:left w:val="none" w:sz="0" w:space="0" w:color="auto"/>
        <w:bottom w:val="none" w:sz="0" w:space="0" w:color="auto"/>
        <w:right w:val="none" w:sz="0" w:space="0" w:color="auto"/>
      </w:divBdr>
    </w:div>
    <w:div w:id="2013800709">
      <w:bodyDiv w:val="1"/>
      <w:marLeft w:val="0"/>
      <w:marRight w:val="0"/>
      <w:marTop w:val="0"/>
      <w:marBottom w:val="0"/>
      <w:divBdr>
        <w:top w:val="none" w:sz="0" w:space="0" w:color="auto"/>
        <w:left w:val="none" w:sz="0" w:space="0" w:color="auto"/>
        <w:bottom w:val="none" w:sz="0" w:space="0" w:color="auto"/>
        <w:right w:val="none" w:sz="0" w:space="0" w:color="auto"/>
      </w:divBdr>
      <w:divsChild>
        <w:div w:id="312173985">
          <w:marLeft w:val="0"/>
          <w:marRight w:val="0"/>
          <w:marTop w:val="0"/>
          <w:marBottom w:val="0"/>
          <w:divBdr>
            <w:top w:val="none" w:sz="0" w:space="0" w:color="auto"/>
            <w:left w:val="none" w:sz="0" w:space="0" w:color="auto"/>
            <w:bottom w:val="none" w:sz="0" w:space="0" w:color="auto"/>
            <w:right w:val="none" w:sz="0" w:space="0" w:color="auto"/>
          </w:divBdr>
        </w:div>
      </w:divsChild>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7537165">
      <w:bodyDiv w:val="1"/>
      <w:marLeft w:val="0"/>
      <w:marRight w:val="0"/>
      <w:marTop w:val="0"/>
      <w:marBottom w:val="0"/>
      <w:divBdr>
        <w:top w:val="none" w:sz="0" w:space="0" w:color="auto"/>
        <w:left w:val="none" w:sz="0" w:space="0" w:color="auto"/>
        <w:bottom w:val="none" w:sz="0" w:space="0" w:color="auto"/>
        <w:right w:val="none" w:sz="0" w:space="0" w:color="auto"/>
      </w:divBdr>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26707708">
      <w:bodyDiv w:val="1"/>
      <w:marLeft w:val="0"/>
      <w:marRight w:val="0"/>
      <w:marTop w:val="0"/>
      <w:marBottom w:val="0"/>
      <w:divBdr>
        <w:top w:val="none" w:sz="0" w:space="0" w:color="auto"/>
        <w:left w:val="none" w:sz="0" w:space="0" w:color="auto"/>
        <w:bottom w:val="none" w:sz="0" w:space="0" w:color="auto"/>
        <w:right w:val="none" w:sz="0" w:space="0" w:color="auto"/>
      </w:divBdr>
    </w:div>
    <w:div w:id="2030061575">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72577855">
      <w:bodyDiv w:val="1"/>
      <w:marLeft w:val="0"/>
      <w:marRight w:val="0"/>
      <w:marTop w:val="0"/>
      <w:marBottom w:val="0"/>
      <w:divBdr>
        <w:top w:val="none" w:sz="0" w:space="0" w:color="auto"/>
        <w:left w:val="none" w:sz="0" w:space="0" w:color="auto"/>
        <w:bottom w:val="none" w:sz="0" w:space="0" w:color="auto"/>
        <w:right w:val="none" w:sz="0" w:space="0" w:color="auto"/>
      </w:divBdr>
      <w:divsChild>
        <w:div w:id="757940969">
          <w:marLeft w:val="0"/>
          <w:marRight w:val="0"/>
          <w:marTop w:val="0"/>
          <w:marBottom w:val="0"/>
          <w:divBdr>
            <w:top w:val="none" w:sz="0" w:space="0" w:color="auto"/>
            <w:left w:val="none" w:sz="0" w:space="0" w:color="auto"/>
            <w:bottom w:val="none" w:sz="0" w:space="0" w:color="auto"/>
            <w:right w:val="none" w:sz="0" w:space="0" w:color="auto"/>
          </w:divBdr>
        </w:div>
      </w:divsChild>
    </w:div>
    <w:div w:id="2074886586">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084569704">
      <w:bodyDiv w:val="1"/>
      <w:marLeft w:val="0"/>
      <w:marRight w:val="0"/>
      <w:marTop w:val="0"/>
      <w:marBottom w:val="0"/>
      <w:divBdr>
        <w:top w:val="none" w:sz="0" w:space="0" w:color="auto"/>
        <w:left w:val="none" w:sz="0" w:space="0" w:color="auto"/>
        <w:bottom w:val="none" w:sz="0" w:space="0" w:color="auto"/>
        <w:right w:val="none" w:sz="0" w:space="0" w:color="auto"/>
      </w:divBdr>
    </w:div>
    <w:div w:id="2088260105">
      <w:bodyDiv w:val="1"/>
      <w:marLeft w:val="0"/>
      <w:marRight w:val="0"/>
      <w:marTop w:val="0"/>
      <w:marBottom w:val="0"/>
      <w:divBdr>
        <w:top w:val="none" w:sz="0" w:space="0" w:color="auto"/>
        <w:left w:val="none" w:sz="0" w:space="0" w:color="auto"/>
        <w:bottom w:val="none" w:sz="0" w:space="0" w:color="auto"/>
        <w:right w:val="none" w:sz="0" w:space="0" w:color="auto"/>
      </w:divBdr>
    </w:div>
    <w:div w:id="2091542447">
      <w:bodyDiv w:val="1"/>
      <w:marLeft w:val="0"/>
      <w:marRight w:val="0"/>
      <w:marTop w:val="0"/>
      <w:marBottom w:val="0"/>
      <w:divBdr>
        <w:top w:val="none" w:sz="0" w:space="0" w:color="auto"/>
        <w:left w:val="none" w:sz="0" w:space="0" w:color="auto"/>
        <w:bottom w:val="none" w:sz="0" w:space="0" w:color="auto"/>
        <w:right w:val="none" w:sz="0" w:space="0" w:color="auto"/>
      </w:divBdr>
    </w:div>
    <w:div w:id="2098473856">
      <w:bodyDiv w:val="1"/>
      <w:marLeft w:val="0"/>
      <w:marRight w:val="0"/>
      <w:marTop w:val="0"/>
      <w:marBottom w:val="0"/>
      <w:divBdr>
        <w:top w:val="none" w:sz="0" w:space="0" w:color="auto"/>
        <w:left w:val="none" w:sz="0" w:space="0" w:color="auto"/>
        <w:bottom w:val="none" w:sz="0" w:space="0" w:color="auto"/>
        <w:right w:val="none" w:sz="0" w:space="0" w:color="auto"/>
      </w:divBdr>
    </w:div>
    <w:div w:id="2105615154">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4352946">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contratos.gov.co/consultas/detalleProceso.do?numConstancia=21-1-214690&amp;g-recaptcha-response=03AGdBq27nwVKWyS-PTFrY9XPz9Oj9G3L-BH9gPar30Gk7DYz1CI7jMjPJuc7UBxXVmikeBqpdVSmo7j8fX0Kzn11zwaQpqz_14L2cbscUarXCsb0S41k7kevUvW117kY5Dgi29CxaJxhEi7fH8YDWBtsiaxax1Bul-h5glIlBLeV92S2X92EunAmk3itGLYPs3M1ovl-vlXMWgSBgXsvrVBOHY19T9kBtjZrzbJbCeiGnt-obQW_84TsNCxGXFe-R74lMdHlfLA1Qjl6rPiTgK7y0fUMg5SIryzW4uM3mjQZlwhBrELYFKF9wlGiSIQBKLlkjxmTWFqgIJSs8r3XUB6Tyio3N895NpvVP-4cnnWcweocK5W2sfnKnwpmVHqFnIFEcos4Twm0_RE_CmhhVXehZ4yTarH9xGZgtRup-wB3cWJEV9s67VO0J0L2nc1Lg18pt41RtWI3bNjisRMPeGQjfr8zQiqx15Q"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ntratos.gov.co/consultas/detalleProceso.do?numConstancia=20-1-208216&amp;g-recaptcha-response=03AGdBq25AJnnxNQI7_jSOQLzCZAmVM8wqtgeZmS7y0EFsdSXhwzqin1mvSd2TdSjaeEYo2pp9uLlbvs5FRONpfC1D95PAqPdYigoa02PNG7_R20zxZz4knlVtWINsMH7RW93zlOnY1LvI3jRh2wfiq1pw-z4l7O40DoDcLxbR_-6nTdMCcLsgnauo0EvJE82KvMxLF716jlgM1kJEgfwIHZL44C96lk91ylOPun6CcY1AcnjtPKfl2wW74MLDDG-OEhxa5uURtQJPtl0XdkIvDv46lgqsnxkXJgODm39-F7wNnM3GdbQ7F_UrdiMlq3RN6KEEgEdASqn1EaKqP7xJbhTyFBoFTsyi3Np1b3aSoNzUAO6YecKI3tRWjPiZiPXals77X5J-cQ5Bn8OmSJgn7MhYwhLMlf4rMk0lGa4q9yGGiQu3hzamG7ZuwXgDCQS4p1iIlj5v1JTG1y56kdUbk4TYsswWOnp4jIUQ8AibK6rE7beYdX25Mw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ontratos.gov.co/consultas/detalleProceso.do?numConstancia=19-1-1997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cuentasmaestras@minhacienda.gov.co"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0.wmf"/></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C4EE63FF-C83A-48A6-B52D-C754D8D9CA95}">
  <ds:schemaRefs>
    <ds:schemaRef ds:uri="http://schemas.microsoft.com/office/2006/metadata/properties"/>
    <ds:schemaRef ds:uri="http://schemas.openxmlformats.org/package/2006/metadata/core-properties"/>
    <ds:schemaRef ds:uri="http://purl.org/dc/elements/1.1/"/>
    <ds:schemaRef ds:uri="2b710913-f553-4708-ac69-012d148fa8aa"/>
    <ds:schemaRef ds:uri="http://schemas.microsoft.com/office/2006/documentManagement/types"/>
    <ds:schemaRef ds:uri="http://purl.org/dc/dcmitype/"/>
    <ds:schemaRef ds:uri="http://schemas.microsoft.com/office/infopath/2007/PartnerControls"/>
    <ds:schemaRef ds:uri="http://www.w3.org/XML/1998/namespace"/>
    <ds:schemaRef ds:uri="fb81f478-06d5-40fe-9ac3-32aa24d1e628"/>
    <ds:schemaRef ds:uri="http://purl.org/dc/terms/"/>
  </ds:schemaRefs>
</ds:datastoreItem>
</file>

<file path=customXml/itemProps2.xml><?xml version="1.0" encoding="utf-8"?>
<ds:datastoreItem xmlns:ds="http://schemas.openxmlformats.org/officeDocument/2006/customXml" ds:itemID="{51931612-8EE5-4780-97CA-D7B2AA4E5C8D}"/>
</file>

<file path=customXml/itemProps3.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4.xml><?xml version="1.0" encoding="utf-8"?>
<ds:datastoreItem xmlns:ds="http://schemas.openxmlformats.org/officeDocument/2006/customXml" ds:itemID="{15AC23C7-F7B8-4836-8D93-F573CC776DC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10772</Words>
  <Characters>61263</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2021-08-13T15:52:00Z</cp:lastPrinted>
  <dcterms:created xsi:type="dcterms:W3CDTF">2022-06-17T05:14:00Z</dcterms:created>
  <dcterms:modified xsi:type="dcterms:W3CDTF">2022-06-17T05:14:00Z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