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99" w:rsidRPr="0092571B" w:rsidRDefault="00AB7B99" w:rsidP="00BF6B80">
      <w:pPr>
        <w:keepNext/>
        <w:keepLines/>
        <w:contextualSpacing/>
        <w:jc w:val="center"/>
        <w:rPr>
          <w:rFonts w:ascii="Arial" w:hAnsi="Arial" w:cs="Arial"/>
          <w:b/>
          <w:sz w:val="22"/>
          <w:szCs w:val="22"/>
          <w:lang w:val="es-CO" w:eastAsia="en-US"/>
        </w:rPr>
      </w:pPr>
      <w:bookmarkStart w:id="0" w:name="_GoBack"/>
      <w:bookmarkEnd w:id="0"/>
      <w:r w:rsidRPr="0092571B">
        <w:rPr>
          <w:rFonts w:ascii="Arial" w:hAnsi="Arial" w:cs="Arial"/>
          <w:b/>
          <w:sz w:val="22"/>
          <w:szCs w:val="22"/>
          <w:lang w:val="es-CO" w:eastAsia="en-US"/>
        </w:rPr>
        <w:t>INFORME DE SEGUIMIENTO Y EVALUACIÓN A MEDIDA CORRECTIVA DE SUSPENSIÓN DE GIROS. ASIGNACIÓN ESPECIAL DEL SISTEMA GENERAL DE PARTICIPACIONES PARA RESGUARDOS INDÍGENAS.</w:t>
      </w:r>
    </w:p>
    <w:p w:rsidR="00AB7B99" w:rsidRPr="0092571B" w:rsidRDefault="00AB7B99" w:rsidP="00BF6B80">
      <w:pPr>
        <w:keepNext/>
        <w:keepLines/>
        <w:contextualSpacing/>
        <w:jc w:val="center"/>
        <w:rPr>
          <w:rFonts w:ascii="Arial" w:hAnsi="Arial" w:cs="Arial"/>
          <w:b/>
          <w:sz w:val="22"/>
          <w:szCs w:val="22"/>
          <w:lang w:val="es-CO" w:eastAsia="en-US"/>
        </w:rPr>
      </w:pPr>
      <w:r w:rsidRPr="0092571B">
        <w:rPr>
          <w:rFonts w:ascii="Arial" w:hAnsi="Arial" w:cs="Arial"/>
          <w:b/>
          <w:sz w:val="22"/>
          <w:szCs w:val="22"/>
          <w:lang w:val="es-CO" w:eastAsia="en-US"/>
        </w:rPr>
        <w:t>MUNICIPIO DE MANAURE – LA GUAJIRA.</w:t>
      </w:r>
    </w:p>
    <w:p w:rsidR="00AB7B99" w:rsidRPr="0092571B" w:rsidRDefault="00AB7B99" w:rsidP="00BF6B80">
      <w:pPr>
        <w:contextualSpacing/>
        <w:jc w:val="center"/>
        <w:rPr>
          <w:rFonts w:ascii="Arial" w:hAnsi="Arial" w:cs="Arial"/>
          <w:b/>
          <w:sz w:val="22"/>
          <w:szCs w:val="22"/>
        </w:rPr>
      </w:pPr>
    </w:p>
    <w:p w:rsidR="00AB7B99" w:rsidRPr="0092571B" w:rsidRDefault="00AB7B99" w:rsidP="00BF6B80">
      <w:pPr>
        <w:contextualSpacing/>
        <w:jc w:val="both"/>
        <w:rPr>
          <w:rFonts w:ascii="Arial" w:hAnsi="Arial" w:cs="Arial"/>
          <w:bCs/>
          <w:sz w:val="22"/>
          <w:szCs w:val="22"/>
        </w:rPr>
      </w:pPr>
      <w:r w:rsidRPr="0092571B">
        <w:rPr>
          <w:rFonts w:ascii="Arial" w:hAnsi="Arial" w:cs="Arial"/>
          <w:b/>
          <w:sz w:val="22"/>
          <w:szCs w:val="22"/>
        </w:rPr>
        <w:t xml:space="preserve">PERIODO: </w:t>
      </w:r>
      <w:r w:rsidR="00F0118E" w:rsidRPr="0092571B">
        <w:rPr>
          <w:rFonts w:ascii="Arial" w:hAnsi="Arial" w:cs="Arial"/>
          <w:bCs/>
          <w:sz w:val="22"/>
          <w:szCs w:val="22"/>
        </w:rPr>
        <w:t>diciembre</w:t>
      </w:r>
      <w:r w:rsidRPr="0092571B">
        <w:rPr>
          <w:rFonts w:ascii="Arial" w:hAnsi="Arial" w:cs="Arial"/>
          <w:bCs/>
          <w:sz w:val="22"/>
          <w:szCs w:val="22"/>
        </w:rPr>
        <w:t xml:space="preserve"> </w:t>
      </w:r>
      <w:r w:rsidR="009525FB">
        <w:rPr>
          <w:rFonts w:ascii="Arial" w:hAnsi="Arial" w:cs="Arial"/>
          <w:bCs/>
          <w:sz w:val="22"/>
          <w:szCs w:val="22"/>
        </w:rPr>
        <w:t xml:space="preserve">2021 </w:t>
      </w:r>
      <w:r w:rsidRPr="0092571B">
        <w:rPr>
          <w:rFonts w:ascii="Arial" w:hAnsi="Arial" w:cs="Arial"/>
          <w:bCs/>
          <w:sz w:val="22"/>
          <w:szCs w:val="22"/>
        </w:rPr>
        <w:t xml:space="preserve">– </w:t>
      </w:r>
      <w:r w:rsidR="00F0118E">
        <w:rPr>
          <w:rFonts w:ascii="Arial" w:hAnsi="Arial" w:cs="Arial"/>
          <w:bCs/>
          <w:sz w:val="22"/>
          <w:szCs w:val="22"/>
        </w:rPr>
        <w:t>m</w:t>
      </w:r>
      <w:r w:rsidRPr="0092571B">
        <w:rPr>
          <w:rFonts w:ascii="Arial" w:hAnsi="Arial" w:cs="Arial"/>
          <w:bCs/>
          <w:sz w:val="22"/>
          <w:szCs w:val="22"/>
        </w:rPr>
        <w:t>arzo 2022</w:t>
      </w:r>
    </w:p>
    <w:p w:rsidR="00AB7B99" w:rsidRPr="0092571B" w:rsidRDefault="00AB7B99" w:rsidP="00BF6B80">
      <w:pPr>
        <w:contextualSpacing/>
        <w:jc w:val="both"/>
        <w:rPr>
          <w:rFonts w:ascii="Arial" w:hAnsi="Arial" w:cs="Arial"/>
          <w:bCs/>
          <w:sz w:val="22"/>
          <w:szCs w:val="22"/>
        </w:rPr>
      </w:pPr>
    </w:p>
    <w:p w:rsidR="00AB7B99" w:rsidRPr="0092571B" w:rsidRDefault="00AB7B99" w:rsidP="00647946">
      <w:pPr>
        <w:numPr>
          <w:ilvl w:val="0"/>
          <w:numId w:val="8"/>
        </w:numPr>
        <w:ind w:left="709"/>
        <w:contextualSpacing/>
        <w:jc w:val="both"/>
        <w:rPr>
          <w:rFonts w:ascii="Arial" w:hAnsi="Arial" w:cs="Arial"/>
          <w:b/>
          <w:sz w:val="22"/>
          <w:szCs w:val="22"/>
        </w:rPr>
      </w:pPr>
      <w:r w:rsidRPr="0092571B">
        <w:rPr>
          <w:rFonts w:ascii="Arial" w:hAnsi="Arial" w:cs="Arial"/>
          <w:b/>
          <w:sz w:val="22"/>
          <w:szCs w:val="22"/>
        </w:rPr>
        <w:t>ANTECEDENTES.</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El Municipio de Manaure – La Guajira fue priorizado por la Dirección General de Apoyo Fiscal - DAF para la aplicación de las actividades de Seguimiento y Control asociadas a la Estrategia de Monitoreo, Seguimiento y Control Integral al uso de recursos del Sistema General de Participaciones a las que se refiere el Decreto 028 de 2008 y sus normas reglamentarias; lo anterior, a partir del </w:t>
      </w:r>
      <w:r w:rsidRPr="0092571B">
        <w:rPr>
          <w:rFonts w:ascii="Arial" w:hAnsi="Arial" w:cs="Arial"/>
          <w:i/>
          <w:sz w:val="22"/>
          <w:szCs w:val="22"/>
        </w:rPr>
        <w:t>“Informe de monitoreo de campo - Manaure, La Guajira-Vigencias 2017, 2018”</w:t>
      </w:r>
      <w:r w:rsidR="00BB7A20">
        <w:rPr>
          <w:rFonts w:ascii="Arial" w:hAnsi="Arial" w:cs="Arial"/>
          <w:sz w:val="22"/>
          <w:szCs w:val="22"/>
        </w:rPr>
        <w:t>. Con base en dicho informe</w:t>
      </w:r>
      <w:r w:rsidRPr="0092571B">
        <w:rPr>
          <w:rFonts w:ascii="Arial" w:hAnsi="Arial" w:cs="Arial"/>
          <w:sz w:val="22"/>
          <w:szCs w:val="22"/>
        </w:rPr>
        <w:t xml:space="preserve">, esta Dirección configuró los Eventos de Riesgo 9.10, 9.17 y 9.18 en el marco del artículo 9 del Decreto 028 de 2008, </w:t>
      </w:r>
      <w:r w:rsidR="001A4D0D">
        <w:rPr>
          <w:rFonts w:ascii="Arial" w:hAnsi="Arial" w:cs="Arial"/>
          <w:sz w:val="22"/>
          <w:szCs w:val="22"/>
        </w:rPr>
        <w:t>ordenando la adopción de</w:t>
      </w:r>
      <w:r w:rsidR="001A4D0D" w:rsidRPr="0092571B">
        <w:rPr>
          <w:rFonts w:ascii="Arial" w:hAnsi="Arial" w:cs="Arial"/>
          <w:sz w:val="22"/>
          <w:szCs w:val="22"/>
        </w:rPr>
        <w:t xml:space="preserve"> </w:t>
      </w:r>
      <w:r w:rsidRPr="0092571B">
        <w:rPr>
          <w:rFonts w:ascii="Arial" w:hAnsi="Arial" w:cs="Arial"/>
          <w:sz w:val="22"/>
          <w:szCs w:val="22"/>
        </w:rPr>
        <w:t xml:space="preserve">la </w:t>
      </w:r>
      <w:r w:rsidRPr="0092571B">
        <w:rPr>
          <w:rFonts w:ascii="Arial" w:hAnsi="Arial" w:cs="Arial"/>
          <w:sz w:val="22"/>
          <w:szCs w:val="22"/>
        </w:rPr>
        <w:fldChar w:fldCharType="begin"/>
      </w:r>
      <w:r w:rsidRPr="0092571B">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"Antecedentes!F18C8" \a \t  \* MERGEFORMAT </w:instrText>
      </w:r>
      <w:r w:rsidRPr="0092571B">
        <w:rPr>
          <w:rFonts w:ascii="Arial" w:hAnsi="Arial" w:cs="Arial"/>
          <w:sz w:val="22"/>
          <w:szCs w:val="22"/>
        </w:rPr>
        <w:fldChar w:fldCharType="separate"/>
      </w:r>
      <w:r w:rsidRPr="0092571B">
        <w:rPr>
          <w:rFonts w:ascii="Arial" w:hAnsi="Arial" w:cs="Arial"/>
          <w:sz w:val="22"/>
          <w:szCs w:val="22"/>
        </w:rPr>
        <w:t>Medida Preventiva de Plan de Desempeño</w:t>
      </w:r>
      <w:r w:rsidRPr="0092571B">
        <w:rPr>
          <w:rFonts w:ascii="Arial" w:hAnsi="Arial" w:cs="Arial"/>
          <w:sz w:val="22"/>
          <w:szCs w:val="22"/>
        </w:rPr>
        <w:fldChar w:fldCharType="end"/>
      </w:r>
      <w:r w:rsidRPr="0092571B">
        <w:rPr>
          <w:rFonts w:ascii="Arial" w:hAnsi="Arial" w:cs="Arial"/>
          <w:sz w:val="22"/>
          <w:szCs w:val="22"/>
        </w:rPr>
        <w:t xml:space="preserve"> sobre los recursos de la Asignación Especial del Sistema General de Participaciones para Resguardos Indígenas – AESGPRI del Resguardo Indígena Alta y Media Guajira ubicado en jurisdicción del Municipio de Manaure – La Guajira</w:t>
      </w:r>
      <w:r w:rsidR="001A4D0D">
        <w:rPr>
          <w:rFonts w:ascii="Arial" w:hAnsi="Arial" w:cs="Arial"/>
          <w:sz w:val="22"/>
          <w:szCs w:val="22"/>
        </w:rPr>
        <w:t>. Este Plan fue ordenado</w:t>
      </w:r>
      <w:r w:rsidRPr="0092571B">
        <w:rPr>
          <w:rFonts w:ascii="Arial" w:hAnsi="Arial" w:cs="Arial"/>
          <w:sz w:val="22"/>
          <w:szCs w:val="22"/>
        </w:rPr>
        <w:t xml:space="preserve"> mediante la </w:t>
      </w:r>
      <w:r w:rsidRPr="0092571B">
        <w:rPr>
          <w:rFonts w:ascii="Arial" w:hAnsi="Arial" w:cs="Arial"/>
          <w:sz w:val="22"/>
          <w:szCs w:val="22"/>
        </w:rPr>
        <w:fldChar w:fldCharType="begin"/>
      </w:r>
      <w:r w:rsidRPr="0092571B">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"Antecedentes!F10C7" \a \t  \* MERGEFORMAT </w:instrText>
      </w:r>
      <w:r w:rsidRPr="0092571B">
        <w:rPr>
          <w:rFonts w:ascii="Arial" w:hAnsi="Arial" w:cs="Arial"/>
          <w:sz w:val="22"/>
          <w:szCs w:val="22"/>
        </w:rPr>
        <w:fldChar w:fldCharType="separate"/>
      </w:r>
      <w:r w:rsidRPr="0092571B">
        <w:rPr>
          <w:rFonts w:ascii="Arial" w:hAnsi="Arial" w:cs="Arial"/>
          <w:sz w:val="22"/>
          <w:szCs w:val="22"/>
        </w:rPr>
        <w:t>Resolución No. 0889 del 22 de marzo de 201</w:t>
      </w:r>
      <w:r w:rsidRPr="0092571B">
        <w:rPr>
          <w:rFonts w:ascii="Arial" w:hAnsi="Arial" w:cs="Arial"/>
          <w:sz w:val="22"/>
          <w:szCs w:val="22"/>
        </w:rPr>
        <w:fldChar w:fldCharType="end"/>
      </w:r>
      <w:r w:rsidRPr="0092571B">
        <w:rPr>
          <w:rFonts w:ascii="Arial" w:hAnsi="Arial" w:cs="Arial"/>
          <w:sz w:val="22"/>
          <w:szCs w:val="22"/>
        </w:rPr>
        <w:t>9</w:t>
      </w:r>
      <w:r w:rsidR="001A4D0D">
        <w:rPr>
          <w:rFonts w:ascii="Arial" w:hAnsi="Arial" w:cs="Arial"/>
          <w:sz w:val="22"/>
          <w:szCs w:val="22"/>
        </w:rPr>
        <w:t>, adoptado por el Municipio mediante</w:t>
      </w:r>
      <w:r w:rsidRPr="0092571B">
        <w:rPr>
          <w:rFonts w:ascii="Arial" w:hAnsi="Arial" w:cs="Arial"/>
          <w:sz w:val="22"/>
          <w:szCs w:val="22"/>
        </w:rPr>
        <w:t xml:space="preserve"> el Decreto</w:t>
      </w:r>
      <w:r w:rsidR="001A4D0D">
        <w:rPr>
          <w:rFonts w:ascii="Arial" w:hAnsi="Arial" w:cs="Arial"/>
          <w:sz w:val="22"/>
          <w:szCs w:val="22"/>
        </w:rPr>
        <w:t xml:space="preserve"> Municipal</w:t>
      </w:r>
      <w:r w:rsidRPr="0092571B">
        <w:rPr>
          <w:rFonts w:ascii="Arial" w:hAnsi="Arial" w:cs="Arial"/>
          <w:sz w:val="22"/>
          <w:szCs w:val="22"/>
        </w:rPr>
        <w:t xml:space="preserve"> No. 045 del 29 de mayo 2019 </w:t>
      </w:r>
      <w:r w:rsidR="001A4D0D">
        <w:rPr>
          <w:rFonts w:ascii="Arial" w:hAnsi="Arial" w:cs="Arial"/>
          <w:sz w:val="22"/>
          <w:szCs w:val="22"/>
        </w:rPr>
        <w:t xml:space="preserve">y </w:t>
      </w:r>
      <w:r w:rsidRPr="0092571B">
        <w:rPr>
          <w:rFonts w:ascii="Arial" w:hAnsi="Arial" w:cs="Arial"/>
          <w:sz w:val="22"/>
          <w:szCs w:val="22"/>
        </w:rPr>
        <w:t>aprobado por esta Dirección mediante la Resolución No. 2069 del 27 de junio de 2019.</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En el marco de lo anterior y de acuerdo con el parágrafo del artículo 4 de la Resolución No. 0889 del 22 de marzo de 2018, </w:t>
      </w:r>
      <w:r w:rsidR="00927EA5">
        <w:rPr>
          <w:rFonts w:ascii="Arial" w:hAnsi="Arial" w:cs="Arial"/>
          <w:sz w:val="22"/>
          <w:szCs w:val="22"/>
        </w:rPr>
        <w:t>durante</w:t>
      </w:r>
      <w:r w:rsidR="00927EA5" w:rsidRPr="00927EA5">
        <w:rPr>
          <w:rFonts w:ascii="Arial" w:hAnsi="Arial" w:cs="Arial"/>
          <w:sz w:val="22"/>
          <w:szCs w:val="22"/>
        </w:rPr>
        <w:t xml:space="preserve"> los 2 años y </w:t>
      </w:r>
      <w:r w:rsidR="00927EA5">
        <w:rPr>
          <w:rFonts w:ascii="Arial" w:hAnsi="Arial" w:cs="Arial"/>
          <w:sz w:val="22"/>
          <w:szCs w:val="22"/>
        </w:rPr>
        <w:t>3</w:t>
      </w:r>
      <w:r w:rsidR="00927EA5" w:rsidRPr="00927EA5">
        <w:rPr>
          <w:rFonts w:ascii="Arial" w:hAnsi="Arial" w:cs="Arial"/>
          <w:sz w:val="22"/>
          <w:szCs w:val="22"/>
        </w:rPr>
        <w:t xml:space="preserve"> meses que </w:t>
      </w:r>
      <w:r w:rsidR="00927EA5">
        <w:rPr>
          <w:rFonts w:ascii="Arial" w:hAnsi="Arial" w:cs="Arial"/>
          <w:sz w:val="22"/>
          <w:szCs w:val="22"/>
        </w:rPr>
        <w:t>estuvo vigente la Medida</w:t>
      </w:r>
      <w:r w:rsidR="00927EA5" w:rsidRPr="00927EA5">
        <w:rPr>
          <w:rFonts w:ascii="Arial" w:hAnsi="Arial" w:cs="Arial"/>
          <w:sz w:val="22"/>
          <w:szCs w:val="22"/>
        </w:rPr>
        <w:t xml:space="preserve"> Preventiva, esta Dirección re</w:t>
      </w:r>
      <w:r w:rsidR="003138FD">
        <w:rPr>
          <w:rFonts w:ascii="Arial" w:hAnsi="Arial" w:cs="Arial"/>
          <w:sz w:val="22"/>
          <w:szCs w:val="22"/>
        </w:rPr>
        <w:t xml:space="preserve">alizó </w:t>
      </w:r>
      <w:r w:rsidR="00927EA5" w:rsidRPr="00927EA5">
        <w:rPr>
          <w:rFonts w:ascii="Arial" w:hAnsi="Arial" w:cs="Arial"/>
          <w:sz w:val="22"/>
          <w:szCs w:val="22"/>
        </w:rPr>
        <w:t xml:space="preserve">visita de campo al Municipio </w:t>
      </w:r>
      <w:r w:rsidR="00312CAA">
        <w:rPr>
          <w:rFonts w:ascii="Arial" w:hAnsi="Arial" w:cs="Arial"/>
          <w:sz w:val="22"/>
          <w:szCs w:val="22"/>
        </w:rPr>
        <w:t xml:space="preserve">de Manaure los días </w:t>
      </w:r>
      <w:r w:rsidR="00312CAA" w:rsidRPr="00312CAA">
        <w:rPr>
          <w:rFonts w:ascii="Arial" w:hAnsi="Arial" w:cs="Arial"/>
          <w:sz w:val="22"/>
          <w:szCs w:val="22"/>
        </w:rPr>
        <w:t>13, 14 y 15 de noviembre de 201</w:t>
      </w:r>
      <w:r w:rsidR="00312CAA">
        <w:rPr>
          <w:rFonts w:ascii="Arial" w:hAnsi="Arial" w:cs="Arial"/>
          <w:sz w:val="22"/>
          <w:szCs w:val="22"/>
        </w:rPr>
        <w:t xml:space="preserve">9, </w:t>
      </w:r>
      <w:r w:rsidR="00927EA5" w:rsidRPr="00927EA5">
        <w:rPr>
          <w:rFonts w:ascii="Arial" w:hAnsi="Arial" w:cs="Arial"/>
          <w:sz w:val="22"/>
          <w:szCs w:val="22"/>
        </w:rPr>
        <w:t xml:space="preserve">realizó </w:t>
      </w:r>
      <w:r w:rsidR="00647946">
        <w:rPr>
          <w:rFonts w:ascii="Arial" w:hAnsi="Arial" w:cs="Arial"/>
          <w:sz w:val="22"/>
          <w:szCs w:val="22"/>
        </w:rPr>
        <w:t>dos (</w:t>
      </w:r>
      <w:r w:rsidR="00927EA5" w:rsidRPr="00927EA5">
        <w:rPr>
          <w:rFonts w:ascii="Arial" w:hAnsi="Arial" w:cs="Arial"/>
          <w:sz w:val="22"/>
          <w:szCs w:val="22"/>
        </w:rPr>
        <w:t>2</w:t>
      </w:r>
      <w:r w:rsidR="00647946">
        <w:rPr>
          <w:rFonts w:ascii="Arial" w:hAnsi="Arial" w:cs="Arial"/>
          <w:sz w:val="22"/>
          <w:szCs w:val="22"/>
        </w:rPr>
        <w:t>)</w:t>
      </w:r>
      <w:r w:rsidR="00927EA5" w:rsidRPr="00927EA5">
        <w:rPr>
          <w:rFonts w:ascii="Arial" w:hAnsi="Arial" w:cs="Arial"/>
          <w:sz w:val="22"/>
          <w:szCs w:val="22"/>
        </w:rPr>
        <w:t xml:space="preserve"> seguimientos y </w:t>
      </w:r>
      <w:r w:rsidR="00647946">
        <w:rPr>
          <w:rFonts w:ascii="Arial" w:hAnsi="Arial" w:cs="Arial"/>
          <w:sz w:val="22"/>
          <w:szCs w:val="22"/>
        </w:rPr>
        <w:t>una (</w:t>
      </w:r>
      <w:r w:rsidR="00927EA5" w:rsidRPr="00927EA5">
        <w:rPr>
          <w:rFonts w:ascii="Arial" w:hAnsi="Arial" w:cs="Arial"/>
          <w:sz w:val="22"/>
          <w:szCs w:val="22"/>
        </w:rPr>
        <w:t>1</w:t>
      </w:r>
      <w:r w:rsidR="00647946">
        <w:rPr>
          <w:rFonts w:ascii="Arial" w:hAnsi="Arial" w:cs="Arial"/>
          <w:sz w:val="22"/>
          <w:szCs w:val="22"/>
        </w:rPr>
        <w:t>)</w:t>
      </w:r>
      <w:r w:rsidR="00927EA5" w:rsidRPr="00927EA5">
        <w:rPr>
          <w:rFonts w:ascii="Arial" w:hAnsi="Arial" w:cs="Arial"/>
          <w:sz w:val="22"/>
          <w:szCs w:val="22"/>
        </w:rPr>
        <w:t xml:space="preserve"> evaluación a las actividades del Plan, </w:t>
      </w:r>
      <w:r w:rsidR="00312CAA">
        <w:rPr>
          <w:rFonts w:ascii="Arial" w:hAnsi="Arial" w:cs="Arial"/>
          <w:sz w:val="22"/>
          <w:szCs w:val="22"/>
        </w:rPr>
        <w:t>generando</w:t>
      </w:r>
      <w:r w:rsidR="00927EA5" w:rsidRPr="00927EA5">
        <w:rPr>
          <w:rFonts w:ascii="Arial" w:hAnsi="Arial" w:cs="Arial"/>
          <w:sz w:val="22"/>
          <w:szCs w:val="22"/>
        </w:rPr>
        <w:t xml:space="preserve"> </w:t>
      </w:r>
      <w:r w:rsidR="00647946">
        <w:rPr>
          <w:rFonts w:ascii="Arial" w:hAnsi="Arial" w:cs="Arial"/>
          <w:sz w:val="22"/>
          <w:szCs w:val="22"/>
        </w:rPr>
        <w:t>tres (</w:t>
      </w:r>
      <w:r w:rsidR="00927EA5" w:rsidRPr="00927EA5">
        <w:rPr>
          <w:rFonts w:ascii="Arial" w:hAnsi="Arial" w:cs="Arial"/>
          <w:sz w:val="22"/>
          <w:szCs w:val="22"/>
        </w:rPr>
        <w:t>3</w:t>
      </w:r>
      <w:r w:rsidR="00647946">
        <w:rPr>
          <w:rFonts w:ascii="Arial" w:hAnsi="Arial" w:cs="Arial"/>
          <w:sz w:val="22"/>
          <w:szCs w:val="22"/>
        </w:rPr>
        <w:t>)</w:t>
      </w:r>
      <w:r w:rsidR="00927EA5" w:rsidRPr="00927EA5">
        <w:rPr>
          <w:rFonts w:ascii="Arial" w:hAnsi="Arial" w:cs="Arial"/>
          <w:sz w:val="22"/>
          <w:szCs w:val="22"/>
        </w:rPr>
        <w:t xml:space="preserve"> informes con recomendaciones y orientaciones técnicas; </w:t>
      </w:r>
      <w:r w:rsidR="00647946">
        <w:rPr>
          <w:rFonts w:ascii="Arial" w:hAnsi="Arial" w:cs="Arial"/>
          <w:sz w:val="22"/>
          <w:szCs w:val="22"/>
        </w:rPr>
        <w:t>además de esto, se</w:t>
      </w:r>
      <w:r w:rsidR="00647946" w:rsidRPr="00927EA5">
        <w:rPr>
          <w:rFonts w:ascii="Arial" w:hAnsi="Arial" w:cs="Arial"/>
          <w:sz w:val="22"/>
          <w:szCs w:val="22"/>
        </w:rPr>
        <w:t xml:space="preserve"> </w:t>
      </w:r>
      <w:r w:rsidR="00312CAA">
        <w:rPr>
          <w:rFonts w:ascii="Arial" w:hAnsi="Arial" w:cs="Arial"/>
          <w:sz w:val="22"/>
          <w:szCs w:val="22"/>
        </w:rPr>
        <w:t xml:space="preserve">convocó </w:t>
      </w:r>
      <w:r w:rsidR="00647946">
        <w:rPr>
          <w:rFonts w:ascii="Arial" w:hAnsi="Arial" w:cs="Arial"/>
          <w:sz w:val="22"/>
          <w:szCs w:val="22"/>
        </w:rPr>
        <w:t>a cuatro (</w:t>
      </w:r>
      <w:r w:rsidR="00312CAA">
        <w:rPr>
          <w:rFonts w:ascii="Arial" w:hAnsi="Arial" w:cs="Arial"/>
          <w:sz w:val="22"/>
          <w:szCs w:val="22"/>
        </w:rPr>
        <w:t>4</w:t>
      </w:r>
      <w:r w:rsidR="00647946">
        <w:rPr>
          <w:rFonts w:ascii="Arial" w:hAnsi="Arial" w:cs="Arial"/>
          <w:sz w:val="22"/>
          <w:szCs w:val="22"/>
        </w:rPr>
        <w:t>)</w:t>
      </w:r>
      <w:r w:rsidR="00312CAA">
        <w:rPr>
          <w:rFonts w:ascii="Arial" w:hAnsi="Arial" w:cs="Arial"/>
          <w:sz w:val="22"/>
          <w:szCs w:val="22"/>
        </w:rPr>
        <w:t xml:space="preserve"> asistencias técnicas, desarrollándose </w:t>
      </w:r>
      <w:r w:rsidR="00647946">
        <w:rPr>
          <w:rFonts w:ascii="Arial" w:hAnsi="Arial" w:cs="Arial"/>
          <w:sz w:val="22"/>
          <w:szCs w:val="22"/>
        </w:rPr>
        <w:t>dos (</w:t>
      </w:r>
      <w:r w:rsidR="00312CAA">
        <w:rPr>
          <w:rFonts w:ascii="Arial" w:hAnsi="Arial" w:cs="Arial"/>
          <w:sz w:val="22"/>
          <w:szCs w:val="22"/>
        </w:rPr>
        <w:t>2</w:t>
      </w:r>
      <w:r w:rsidR="00647946">
        <w:rPr>
          <w:rFonts w:ascii="Arial" w:hAnsi="Arial" w:cs="Arial"/>
          <w:sz w:val="22"/>
          <w:szCs w:val="22"/>
        </w:rPr>
        <w:t>)</w:t>
      </w:r>
      <w:r w:rsidR="00312CAA">
        <w:rPr>
          <w:rFonts w:ascii="Arial" w:hAnsi="Arial" w:cs="Arial"/>
          <w:sz w:val="22"/>
          <w:szCs w:val="22"/>
        </w:rPr>
        <w:t xml:space="preserve"> de estas</w:t>
      </w:r>
      <w:r w:rsidR="006373F1">
        <w:rPr>
          <w:rStyle w:val="Refdenotaalpie"/>
          <w:rFonts w:ascii="Arial" w:hAnsi="Arial" w:cs="Arial"/>
          <w:sz w:val="22"/>
          <w:szCs w:val="22"/>
        </w:rPr>
        <w:footnoteReference w:id="1"/>
      </w:r>
      <w:r w:rsidR="00312CAA">
        <w:rPr>
          <w:rFonts w:ascii="Arial" w:hAnsi="Arial" w:cs="Arial"/>
          <w:sz w:val="22"/>
          <w:szCs w:val="22"/>
        </w:rPr>
        <w:t xml:space="preserve">. </w:t>
      </w:r>
      <w:r w:rsidR="00927EA5" w:rsidRPr="00927EA5">
        <w:rPr>
          <w:rFonts w:ascii="Arial" w:hAnsi="Arial" w:cs="Arial"/>
          <w:sz w:val="22"/>
          <w:szCs w:val="22"/>
        </w:rPr>
        <w:t xml:space="preserve">Sobre la base de los seguimientos y la evaluación realizada se evidenció el cumplimiento de </w:t>
      </w:r>
      <w:r w:rsidR="00647946">
        <w:rPr>
          <w:rFonts w:ascii="Arial" w:hAnsi="Arial" w:cs="Arial"/>
          <w:sz w:val="22"/>
          <w:szCs w:val="22"/>
        </w:rPr>
        <w:t>una (</w:t>
      </w:r>
      <w:r w:rsidR="00312CAA">
        <w:rPr>
          <w:rFonts w:ascii="Arial" w:hAnsi="Arial" w:cs="Arial"/>
          <w:sz w:val="22"/>
          <w:szCs w:val="22"/>
        </w:rPr>
        <w:t>1</w:t>
      </w:r>
      <w:r w:rsidR="00647946">
        <w:rPr>
          <w:rFonts w:ascii="Arial" w:hAnsi="Arial" w:cs="Arial"/>
          <w:sz w:val="22"/>
          <w:szCs w:val="22"/>
        </w:rPr>
        <w:t>)</w:t>
      </w:r>
      <w:r w:rsidR="00312CAA">
        <w:rPr>
          <w:rFonts w:ascii="Arial" w:hAnsi="Arial" w:cs="Arial"/>
          <w:sz w:val="22"/>
          <w:szCs w:val="22"/>
        </w:rPr>
        <w:t xml:space="preserve"> </w:t>
      </w:r>
      <w:r w:rsidR="00927EA5" w:rsidRPr="00927EA5">
        <w:rPr>
          <w:rFonts w:ascii="Arial" w:hAnsi="Arial" w:cs="Arial"/>
          <w:sz w:val="22"/>
          <w:szCs w:val="22"/>
        </w:rPr>
        <w:t xml:space="preserve">de las </w:t>
      </w:r>
      <w:r w:rsidR="00647946">
        <w:rPr>
          <w:rFonts w:ascii="Arial" w:hAnsi="Arial" w:cs="Arial"/>
          <w:sz w:val="22"/>
          <w:szCs w:val="22"/>
        </w:rPr>
        <w:t>trece (</w:t>
      </w:r>
      <w:r w:rsidR="00312CAA">
        <w:rPr>
          <w:rFonts w:ascii="Arial" w:hAnsi="Arial" w:cs="Arial"/>
          <w:sz w:val="22"/>
          <w:szCs w:val="22"/>
        </w:rPr>
        <w:t>13</w:t>
      </w:r>
      <w:r w:rsidR="00647946">
        <w:rPr>
          <w:rFonts w:ascii="Arial" w:hAnsi="Arial" w:cs="Arial"/>
          <w:sz w:val="22"/>
          <w:szCs w:val="22"/>
        </w:rPr>
        <w:t>)</w:t>
      </w:r>
      <w:r w:rsidR="00927EA5" w:rsidRPr="00927EA5">
        <w:rPr>
          <w:rFonts w:ascii="Arial" w:hAnsi="Arial" w:cs="Arial"/>
          <w:sz w:val="22"/>
          <w:szCs w:val="22"/>
        </w:rPr>
        <w:t xml:space="preserve"> actividades establecidas en </w:t>
      </w:r>
      <w:r w:rsidR="007821C1">
        <w:rPr>
          <w:rFonts w:ascii="Arial" w:hAnsi="Arial" w:cs="Arial"/>
          <w:sz w:val="22"/>
          <w:szCs w:val="22"/>
        </w:rPr>
        <w:t>e</w:t>
      </w:r>
      <w:r w:rsidR="00927EA5" w:rsidRPr="00927EA5">
        <w:rPr>
          <w:rFonts w:ascii="Arial" w:hAnsi="Arial" w:cs="Arial"/>
          <w:sz w:val="22"/>
          <w:szCs w:val="22"/>
        </w:rPr>
        <w:t>l Plan de Desempeño</w:t>
      </w:r>
      <w:r w:rsidR="00312CAA">
        <w:rPr>
          <w:rFonts w:ascii="Arial" w:hAnsi="Arial" w:cs="Arial"/>
          <w:sz w:val="22"/>
          <w:szCs w:val="22"/>
        </w:rPr>
        <w:t xml:space="preserve"> y avances poco significativos, </w:t>
      </w:r>
      <w:r w:rsidR="00927EA5" w:rsidRPr="00927EA5">
        <w:rPr>
          <w:rFonts w:ascii="Arial" w:hAnsi="Arial" w:cs="Arial"/>
          <w:sz w:val="22"/>
          <w:szCs w:val="22"/>
        </w:rPr>
        <w:t xml:space="preserve">por lo que se ordenó la </w:t>
      </w:r>
      <w:r w:rsidR="00647946">
        <w:rPr>
          <w:rFonts w:ascii="Arial" w:hAnsi="Arial" w:cs="Arial"/>
          <w:sz w:val="22"/>
          <w:szCs w:val="22"/>
        </w:rPr>
        <w:t>imposición de la</w:t>
      </w:r>
      <w:r w:rsidR="00F00346">
        <w:rPr>
          <w:rFonts w:ascii="Arial" w:hAnsi="Arial" w:cs="Arial"/>
          <w:sz w:val="22"/>
          <w:szCs w:val="22"/>
        </w:rPr>
        <w:t xml:space="preserve"> Medida Correctiva de Suspensión de Giros sobre la AESGPRI</w:t>
      </w:r>
      <w:r w:rsidR="00927EA5" w:rsidRPr="00927EA5">
        <w:rPr>
          <w:rFonts w:ascii="Arial" w:hAnsi="Arial" w:cs="Arial"/>
          <w:sz w:val="22"/>
          <w:szCs w:val="22"/>
        </w:rPr>
        <w:t xml:space="preserve"> mediante</w:t>
      </w:r>
      <w:r w:rsidR="007821C1">
        <w:rPr>
          <w:rFonts w:ascii="Arial" w:hAnsi="Arial" w:cs="Arial"/>
          <w:sz w:val="22"/>
          <w:szCs w:val="22"/>
        </w:rPr>
        <w:t xml:space="preserve"> la</w:t>
      </w:r>
      <w:r w:rsidR="00927EA5" w:rsidRPr="00927EA5">
        <w:rPr>
          <w:rFonts w:ascii="Arial" w:hAnsi="Arial" w:cs="Arial"/>
          <w:sz w:val="22"/>
          <w:szCs w:val="22"/>
        </w:rPr>
        <w:t xml:space="preserve"> Resolución N</w:t>
      </w:r>
      <w:r w:rsidR="00647946">
        <w:rPr>
          <w:rFonts w:ascii="Arial" w:hAnsi="Arial" w:cs="Arial"/>
          <w:sz w:val="22"/>
          <w:szCs w:val="22"/>
        </w:rPr>
        <w:t>o.</w:t>
      </w:r>
      <w:r w:rsidR="00927EA5" w:rsidRPr="00927EA5">
        <w:rPr>
          <w:rFonts w:ascii="Arial" w:hAnsi="Arial" w:cs="Arial"/>
          <w:sz w:val="22"/>
          <w:szCs w:val="22"/>
        </w:rPr>
        <w:t xml:space="preserve"> </w:t>
      </w:r>
      <w:r w:rsidR="00A93CE0" w:rsidRPr="00A93CE0">
        <w:rPr>
          <w:rFonts w:ascii="Arial" w:hAnsi="Arial" w:cs="Arial"/>
          <w:sz w:val="22"/>
          <w:szCs w:val="22"/>
        </w:rPr>
        <w:t xml:space="preserve">2065 del 2 de septiembre de </w:t>
      </w:r>
      <w:r w:rsidR="00A93CE0">
        <w:rPr>
          <w:rFonts w:ascii="Arial" w:hAnsi="Arial" w:cs="Arial"/>
          <w:sz w:val="22"/>
          <w:szCs w:val="22"/>
        </w:rPr>
        <w:t>2021.</w:t>
      </w:r>
    </w:p>
    <w:p w:rsidR="00AB7B99" w:rsidRPr="0092571B" w:rsidRDefault="00AB7B99" w:rsidP="00BF6B80">
      <w:pPr>
        <w:contextualSpacing/>
        <w:jc w:val="both"/>
        <w:rPr>
          <w:rFonts w:ascii="Arial" w:hAnsi="Arial" w:cs="Arial"/>
          <w:sz w:val="22"/>
          <w:szCs w:val="22"/>
        </w:rPr>
      </w:pPr>
    </w:p>
    <w:p w:rsidR="00AB7B99" w:rsidRDefault="00A93CE0" w:rsidP="00BF6B80">
      <w:pPr>
        <w:contextualSpacing/>
        <w:jc w:val="both"/>
        <w:rPr>
          <w:rFonts w:ascii="Arial" w:hAnsi="Arial" w:cs="Arial"/>
          <w:sz w:val="22"/>
          <w:szCs w:val="22"/>
        </w:rPr>
      </w:pPr>
      <w:r>
        <w:rPr>
          <w:rFonts w:ascii="Arial" w:hAnsi="Arial" w:cs="Arial"/>
          <w:sz w:val="22"/>
          <w:szCs w:val="22"/>
        </w:rPr>
        <w:t xml:space="preserve">Así, en el marco de esta Medida Correctiva, esta Dirección ha desarrollado </w:t>
      </w:r>
      <w:r w:rsidR="00647946">
        <w:rPr>
          <w:rFonts w:ascii="Arial" w:hAnsi="Arial" w:cs="Arial"/>
          <w:sz w:val="22"/>
          <w:szCs w:val="22"/>
        </w:rPr>
        <w:t>tres (</w:t>
      </w:r>
      <w:r>
        <w:rPr>
          <w:rFonts w:ascii="Arial" w:hAnsi="Arial" w:cs="Arial"/>
          <w:sz w:val="22"/>
          <w:szCs w:val="22"/>
        </w:rPr>
        <w:t>3</w:t>
      </w:r>
      <w:r w:rsidR="00647946">
        <w:rPr>
          <w:rFonts w:ascii="Arial" w:hAnsi="Arial" w:cs="Arial"/>
          <w:sz w:val="22"/>
          <w:szCs w:val="22"/>
        </w:rPr>
        <w:t>)</w:t>
      </w:r>
      <w:r>
        <w:rPr>
          <w:rFonts w:ascii="Arial" w:hAnsi="Arial" w:cs="Arial"/>
          <w:sz w:val="22"/>
          <w:szCs w:val="22"/>
        </w:rPr>
        <w:t xml:space="preserve"> asistencias técnicas</w:t>
      </w:r>
      <w:r w:rsidR="006373F1">
        <w:rPr>
          <w:rStyle w:val="Refdenotaalpie"/>
          <w:rFonts w:ascii="Arial" w:hAnsi="Arial" w:cs="Arial"/>
          <w:sz w:val="22"/>
          <w:szCs w:val="22"/>
        </w:rPr>
        <w:footnoteReference w:id="2"/>
      </w:r>
      <w:r>
        <w:rPr>
          <w:rFonts w:ascii="Arial" w:hAnsi="Arial" w:cs="Arial"/>
          <w:sz w:val="22"/>
          <w:szCs w:val="22"/>
        </w:rPr>
        <w:t xml:space="preserve"> y </w:t>
      </w:r>
      <w:r w:rsidR="00647946">
        <w:rPr>
          <w:rFonts w:ascii="Arial" w:hAnsi="Arial" w:cs="Arial"/>
          <w:sz w:val="22"/>
          <w:szCs w:val="22"/>
        </w:rPr>
        <w:t>un (</w:t>
      </w:r>
      <w:r>
        <w:rPr>
          <w:rFonts w:ascii="Arial" w:hAnsi="Arial" w:cs="Arial"/>
          <w:sz w:val="22"/>
          <w:szCs w:val="22"/>
        </w:rPr>
        <w:t>1</w:t>
      </w:r>
      <w:r w:rsidR="00647946">
        <w:rPr>
          <w:rFonts w:ascii="Arial" w:hAnsi="Arial" w:cs="Arial"/>
          <w:sz w:val="22"/>
          <w:szCs w:val="22"/>
        </w:rPr>
        <w:t>)</w:t>
      </w:r>
      <w:r>
        <w:rPr>
          <w:rFonts w:ascii="Arial" w:hAnsi="Arial" w:cs="Arial"/>
          <w:sz w:val="22"/>
          <w:szCs w:val="22"/>
        </w:rPr>
        <w:t xml:space="preserve"> seguimiento sobre el mes de noviembre de 2021, a partir del cual </w:t>
      </w:r>
      <w:r w:rsidR="009B70F1">
        <w:rPr>
          <w:rFonts w:ascii="Arial" w:hAnsi="Arial" w:cs="Arial"/>
          <w:sz w:val="22"/>
          <w:szCs w:val="22"/>
        </w:rPr>
        <w:t>evidenció</w:t>
      </w:r>
      <w:r>
        <w:rPr>
          <w:rFonts w:ascii="Arial" w:hAnsi="Arial" w:cs="Arial"/>
          <w:sz w:val="22"/>
          <w:szCs w:val="22"/>
        </w:rPr>
        <w:t xml:space="preserve"> un avance parcial del 25</w:t>
      </w:r>
      <w:r w:rsidR="00647946">
        <w:rPr>
          <w:rFonts w:ascii="Arial" w:hAnsi="Arial" w:cs="Arial"/>
          <w:sz w:val="22"/>
          <w:szCs w:val="22"/>
        </w:rPr>
        <w:t xml:space="preserve"> </w:t>
      </w:r>
      <w:r>
        <w:rPr>
          <w:rFonts w:ascii="Arial" w:hAnsi="Arial" w:cs="Arial"/>
          <w:sz w:val="22"/>
          <w:szCs w:val="22"/>
        </w:rPr>
        <w:t xml:space="preserve">% sobre el cumplimiento de las </w:t>
      </w:r>
      <w:r w:rsidR="00647946">
        <w:rPr>
          <w:rFonts w:ascii="Arial" w:hAnsi="Arial" w:cs="Arial"/>
          <w:sz w:val="22"/>
          <w:szCs w:val="22"/>
        </w:rPr>
        <w:t>dieciséis (</w:t>
      </w:r>
      <w:r>
        <w:rPr>
          <w:rFonts w:ascii="Arial" w:hAnsi="Arial" w:cs="Arial"/>
          <w:sz w:val="22"/>
          <w:szCs w:val="22"/>
        </w:rPr>
        <w:t>16</w:t>
      </w:r>
      <w:r w:rsidR="00647946">
        <w:rPr>
          <w:rFonts w:ascii="Arial" w:hAnsi="Arial" w:cs="Arial"/>
          <w:sz w:val="22"/>
          <w:szCs w:val="22"/>
        </w:rPr>
        <w:t>)</w:t>
      </w:r>
      <w:r>
        <w:rPr>
          <w:rFonts w:ascii="Arial" w:hAnsi="Arial" w:cs="Arial"/>
          <w:sz w:val="22"/>
          <w:szCs w:val="22"/>
        </w:rPr>
        <w:t xml:space="preserve"> actividades contempladas en esta </w:t>
      </w:r>
      <w:r w:rsidR="009B70F1">
        <w:rPr>
          <w:rFonts w:ascii="Arial" w:hAnsi="Arial" w:cs="Arial"/>
          <w:sz w:val="22"/>
          <w:szCs w:val="22"/>
        </w:rPr>
        <w:t xml:space="preserve">Medida. </w:t>
      </w:r>
      <w:r w:rsidR="00AB7B99" w:rsidRPr="0092571B">
        <w:rPr>
          <w:rFonts w:ascii="Arial" w:hAnsi="Arial" w:cs="Arial"/>
          <w:sz w:val="22"/>
          <w:szCs w:val="22"/>
        </w:rPr>
        <w:t>A</w:t>
      </w:r>
      <w:r w:rsidR="009B70F1">
        <w:rPr>
          <w:rFonts w:ascii="Arial" w:hAnsi="Arial" w:cs="Arial"/>
          <w:sz w:val="22"/>
          <w:szCs w:val="22"/>
        </w:rPr>
        <w:t>sí</w:t>
      </w:r>
      <w:r w:rsidR="00AB7B99" w:rsidRPr="0092571B">
        <w:rPr>
          <w:rFonts w:ascii="Arial" w:hAnsi="Arial" w:cs="Arial"/>
          <w:sz w:val="22"/>
          <w:szCs w:val="22"/>
        </w:rPr>
        <w:t>, con el fin de realizar un segundo seguimiento a</w:t>
      </w:r>
      <w:r w:rsidR="009B70F1">
        <w:rPr>
          <w:rFonts w:ascii="Arial" w:hAnsi="Arial" w:cs="Arial"/>
          <w:sz w:val="22"/>
          <w:szCs w:val="22"/>
        </w:rPr>
        <w:t xml:space="preserve"> la ejecución </w:t>
      </w:r>
      <w:r w:rsidR="00AB7B99" w:rsidRPr="0092571B">
        <w:rPr>
          <w:rFonts w:ascii="Arial" w:hAnsi="Arial" w:cs="Arial"/>
          <w:sz w:val="22"/>
          <w:szCs w:val="22"/>
        </w:rPr>
        <w:t>de las actividades, se re</w:t>
      </w:r>
      <w:r w:rsidR="009B70F1">
        <w:rPr>
          <w:rFonts w:ascii="Arial" w:hAnsi="Arial" w:cs="Arial"/>
          <w:sz w:val="22"/>
          <w:szCs w:val="22"/>
        </w:rPr>
        <w:t xml:space="preserve">mitió </w:t>
      </w:r>
      <w:r w:rsidR="007821C1">
        <w:rPr>
          <w:rFonts w:ascii="Arial" w:hAnsi="Arial" w:cs="Arial"/>
          <w:sz w:val="22"/>
          <w:szCs w:val="22"/>
        </w:rPr>
        <w:t xml:space="preserve">un </w:t>
      </w:r>
      <w:r w:rsidR="00AB7B99" w:rsidRPr="0092571B">
        <w:rPr>
          <w:rFonts w:ascii="Arial" w:hAnsi="Arial" w:cs="Arial"/>
          <w:sz w:val="22"/>
          <w:szCs w:val="22"/>
        </w:rPr>
        <w:t>requerimiento de información al Municipio mediante comunicación con número de radicado 2-2022-011566</w:t>
      </w:r>
      <w:r w:rsidR="00643464">
        <w:rPr>
          <w:rFonts w:ascii="Arial" w:hAnsi="Arial" w:cs="Arial"/>
          <w:sz w:val="22"/>
          <w:szCs w:val="22"/>
        </w:rPr>
        <w:t xml:space="preserve"> </w:t>
      </w:r>
      <w:r w:rsidR="00AB7B99" w:rsidRPr="0092571B">
        <w:rPr>
          <w:rFonts w:ascii="Arial" w:hAnsi="Arial" w:cs="Arial"/>
          <w:sz w:val="22"/>
          <w:szCs w:val="22"/>
        </w:rPr>
        <w:t xml:space="preserve">del 16 de marzo de 2022, el cual fue atendido por la Entidad mediante </w:t>
      </w:r>
      <w:r w:rsidR="00647946">
        <w:rPr>
          <w:rFonts w:ascii="Arial" w:hAnsi="Arial" w:cs="Arial"/>
          <w:sz w:val="22"/>
          <w:szCs w:val="22"/>
        </w:rPr>
        <w:t xml:space="preserve">el oficio con </w:t>
      </w:r>
      <w:r w:rsidR="00AB7B99" w:rsidRPr="0092571B">
        <w:rPr>
          <w:rFonts w:ascii="Arial" w:hAnsi="Arial" w:cs="Arial"/>
          <w:sz w:val="22"/>
          <w:szCs w:val="22"/>
        </w:rPr>
        <w:t>radicado N</w:t>
      </w:r>
      <w:r w:rsidR="00647946">
        <w:rPr>
          <w:rFonts w:ascii="Arial" w:hAnsi="Arial" w:cs="Arial"/>
          <w:sz w:val="22"/>
          <w:szCs w:val="22"/>
        </w:rPr>
        <w:t>o.</w:t>
      </w:r>
      <w:r w:rsidR="00AB7B99" w:rsidRPr="0092571B">
        <w:rPr>
          <w:rFonts w:ascii="Arial" w:hAnsi="Arial" w:cs="Arial"/>
          <w:sz w:val="22"/>
          <w:szCs w:val="22"/>
        </w:rPr>
        <w:t xml:space="preserve"> 1-2022-026396 del 5 de abril de 2022. A partir de la información remitida</w:t>
      </w:r>
      <w:r w:rsidR="007821C1">
        <w:rPr>
          <w:rFonts w:ascii="Arial" w:hAnsi="Arial" w:cs="Arial"/>
          <w:sz w:val="22"/>
          <w:szCs w:val="22"/>
        </w:rPr>
        <w:t>,</w:t>
      </w:r>
      <w:r w:rsidR="00AB7B99" w:rsidRPr="0092571B">
        <w:rPr>
          <w:rFonts w:ascii="Arial" w:hAnsi="Arial" w:cs="Arial"/>
          <w:sz w:val="22"/>
          <w:szCs w:val="22"/>
        </w:rPr>
        <w:t xml:space="preserve"> se genera el siguiente informe de seguimiento.</w:t>
      </w:r>
    </w:p>
    <w:p w:rsidR="009B70F1" w:rsidRDefault="009B70F1" w:rsidP="00BF6B80">
      <w:pPr>
        <w:contextualSpacing/>
        <w:jc w:val="both"/>
        <w:rPr>
          <w:rFonts w:ascii="Arial" w:hAnsi="Arial" w:cs="Arial"/>
          <w:sz w:val="22"/>
          <w:szCs w:val="22"/>
        </w:rPr>
      </w:pPr>
    </w:p>
    <w:p w:rsidR="00AB7B99" w:rsidRDefault="003542AA" w:rsidP="00BF6B80">
      <w:pPr>
        <w:contextualSpacing/>
        <w:jc w:val="both"/>
        <w:rPr>
          <w:rFonts w:ascii="Arial" w:hAnsi="Arial" w:cs="Arial"/>
          <w:b/>
          <w:bCs/>
          <w:noProof/>
          <w:sz w:val="22"/>
          <w:szCs w:val="22"/>
          <w:lang w:val="es-CO" w:eastAsia="es-CO"/>
        </w:rPr>
      </w:pPr>
      <w:r>
        <w:rPr>
          <w:noProof/>
        </w:rPr>
        <w:lastRenderedPageBreak/>
        <w:pict>
          <v:rect id="Rectángulo 151" o:spid="_x0000_s1075" style="position:absolute;left:0;text-align:left;margin-left:-59.25pt;margin-top:19.8pt;width:560.3pt;height:619.7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fillcolor="#b6dde8 [1304]" strokecolor="#b6dde8 [1304]" strokeweight="2pt">
            <w10:wrap anchorx="margin"/>
          </v:rect>
        </w:pict>
      </w:r>
      <w:r w:rsidR="00AB7B99" w:rsidRPr="0092571B">
        <w:rPr>
          <w:rFonts w:ascii="Arial" w:hAnsi="Arial" w:cs="Arial"/>
          <w:b/>
          <w:bCs/>
          <w:noProof/>
          <w:sz w:val="22"/>
          <w:szCs w:val="22"/>
          <w:lang w:val="es-CO" w:eastAsia="es-CO"/>
        </w:rPr>
        <w:t>2. CARACTERIZACIÓN</w:t>
      </w:r>
      <w:r w:rsidR="00647946">
        <w:rPr>
          <w:rFonts w:ascii="Arial" w:hAnsi="Arial" w:cs="Arial"/>
          <w:b/>
          <w:bCs/>
          <w:noProof/>
          <w:sz w:val="22"/>
          <w:szCs w:val="22"/>
          <w:lang w:val="es-CO" w:eastAsia="es-CO"/>
        </w:rPr>
        <w:t>.</w:t>
      </w:r>
    </w:p>
    <w:p w:rsidR="006E7F23" w:rsidRDefault="004D27CE" w:rsidP="00BF6B80">
      <w:pPr>
        <w:contextualSpacing/>
        <w:jc w:val="both"/>
        <w:rPr>
          <w:rFonts w:ascii="Arial" w:hAnsi="Arial" w:cs="Arial"/>
          <w:b/>
          <w:bCs/>
          <w:noProof/>
          <w:sz w:val="22"/>
          <w:szCs w:val="22"/>
          <w:lang w:val="es-CO" w:eastAsia="es-CO"/>
        </w:rPr>
      </w:pPr>
      <w:r>
        <w:rPr>
          <w:noProof/>
          <w:lang w:val="es-CO" w:eastAsia="es-CO"/>
        </w:rPr>
        <w:drawing>
          <wp:anchor distT="0" distB="0" distL="114300" distR="114300" simplePos="0" relativeHeight="251663360" behindDoc="0" locked="0" layoutInCell="1" allowOverlap="1">
            <wp:simplePos x="0" y="0"/>
            <wp:positionH relativeFrom="margin">
              <wp:posOffset>-709199</wp:posOffset>
            </wp:positionH>
            <wp:positionV relativeFrom="paragraph">
              <wp:posOffset>125143</wp:posOffset>
            </wp:positionV>
            <wp:extent cx="7022715" cy="568804"/>
            <wp:effectExtent l="0" t="0" r="0" b="3175"/>
            <wp:wrapNone/>
            <wp:docPr id="157" name="Imagen 157" descr="Un letrero azul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letrero azul con letras blancas&#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3231" cy="569656"/>
                    </a:xfrm>
                    <a:prstGeom prst="rect">
                      <a:avLst/>
                    </a:prstGeom>
                    <a:noFill/>
                  </pic:spPr>
                </pic:pic>
              </a:graphicData>
            </a:graphic>
          </wp:anchor>
        </w:drawing>
      </w:r>
      <w:r w:rsidR="003542AA">
        <w:rPr>
          <w:noProof/>
        </w:rPr>
        <w:pict>
          <v:rect id="Rectángulo 155" o:spid="_x0000_s1026" style="position:absolute;left:0;text-align:left;margin-left:36.95pt;margin-top:11.9pt;width:389.4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filled="f" stroked="f">
            <v:shadow on="t" color="black" opacity="22937f" origin=",.5" offset="0,.63889mm"/>
            <v:textbox style="mso-next-textbox:#Rectángulo 155">
              <w:txbxContent>
                <w:p w:rsidR="00524AFF" w:rsidRPr="000E0E63" w:rsidRDefault="00524AFF" w:rsidP="006E7F23">
                  <w:pPr>
                    <w:rPr>
                      <w:rFonts w:ascii="Arial" w:hAnsi="Arial" w:cs="Arial"/>
                      <w:b/>
                      <w:bCs/>
                      <w:color w:val="FFFFFF" w:themeColor="background1"/>
                      <w:sz w:val="32"/>
                      <w:szCs w:val="32"/>
                      <w:lang w:val="es-MX"/>
                    </w:rPr>
                  </w:pPr>
                  <w:r w:rsidRPr="000E0E63">
                    <w:rPr>
                      <w:rFonts w:ascii="Arial" w:hAnsi="Arial" w:cs="Arial"/>
                      <w:b/>
                      <w:bCs/>
                      <w:color w:val="FFFFFF" w:themeColor="background1"/>
                      <w:sz w:val="32"/>
                      <w:szCs w:val="32"/>
                      <w:lang w:val="es-MX"/>
                    </w:rPr>
                    <w:t>MUNICIPIO DE MANAURE</w:t>
                  </w:r>
                </w:p>
              </w:txbxContent>
            </v:textbox>
            <w10:wrap anchorx="page"/>
          </v:rect>
        </w:pict>
      </w:r>
    </w:p>
    <w:p w:rsidR="006E7F23" w:rsidRDefault="006E7F23" w:rsidP="00BF6B80">
      <w:pPr>
        <w:contextualSpacing/>
        <w:jc w:val="both"/>
        <w:rPr>
          <w:rFonts w:ascii="Arial" w:eastAsia="Times New Roman" w:hAnsi="Arial" w:cs="Arial"/>
          <w:sz w:val="22"/>
          <w:szCs w:val="22"/>
          <w:lang w:val="es-CO" w:eastAsia="es-CO"/>
        </w:rPr>
      </w:pPr>
      <w:r>
        <w:rPr>
          <w:noProof/>
          <w:lang w:val="es-CO" w:eastAsia="es-CO"/>
        </w:rPr>
        <w:drawing>
          <wp:anchor distT="0" distB="0" distL="114300" distR="114300" simplePos="0" relativeHeight="251665408" behindDoc="0" locked="0" layoutInCell="1" allowOverlap="1">
            <wp:simplePos x="0" y="0"/>
            <wp:positionH relativeFrom="column">
              <wp:posOffset>-689610</wp:posOffset>
            </wp:positionH>
            <wp:positionV relativeFrom="paragraph">
              <wp:posOffset>563245</wp:posOffset>
            </wp:positionV>
            <wp:extent cx="1576070" cy="2058670"/>
            <wp:effectExtent l="19050" t="19050" r="24130" b="17780"/>
            <wp:wrapNone/>
            <wp:docPr id="154" name="Imagen 15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Map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6070" cy="2058670"/>
                    </a:xfrm>
                    <a:prstGeom prst="rect">
                      <a:avLst/>
                    </a:prstGeom>
                    <a:noFill/>
                    <a:ln w="6350">
                      <a:solidFill>
                        <a:schemeClr val="accent1">
                          <a:lumMod val="75000"/>
                          <a:lumOff val="0"/>
                        </a:schemeClr>
                      </a:solidFill>
                      <a:miter lim="800000"/>
                      <a:headEnd/>
                      <a:tailEnd/>
                    </a:ln>
                  </pic:spPr>
                </pic:pic>
              </a:graphicData>
            </a:graphic>
          </wp:anchor>
        </w:drawing>
      </w:r>
      <w:r w:rsidR="003542AA">
        <w:rPr>
          <w:noProof/>
        </w:rPr>
        <w:pict>
          <v:group id="Grupo 153" o:spid="_x0000_s1027" style="position:absolute;left:0;text-align:left;margin-left:73.8pt;margin-top:41.5pt;width:422.85pt;height:42.2pt;z-index:251667456;mso-position-horizontal-relative:text;mso-position-vertical-relative:text;mso-width-relative:margin;mso-height-relative:margin" coordsize="35628,7313">
            <v:group id="Grupo 111" o:spid="_x0000_s1028" style="position:absolute;width:35628;height:6065" coordsize="35628,6065">
              <v:rect id="Rectángulo 113" o:spid="_x0000_s1029" style="position:absolute;top:557;width:35628;height:5508;visibility:visible;mso-wrap-style:square;v-text-anchor:middle" fillcolor="#4f81bd [3204]" strokecolor="#243f60 [16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2" o:spid="_x0000_s1030" type="#_x0000_t75" alt="Banco con relleno sólido" style="position:absolute;left:608;width:5962;height:5963;visibility:visible;mso-wrap-style:square">
                <v:imagedata r:id="rId14" o:title="Banco con relleno sólido"/>
              </v:shape>
            </v:group>
            <v:shapetype id="_x0000_t202" coordsize="21600,21600" o:spt="202" path="m,l,21600r21600,l21600,xe">
              <v:stroke joinstyle="miter"/>
              <v:path gradientshapeok="t" o:connecttype="rect"/>
            </v:shapetype>
            <v:shape id="Cuadro de texto 147" o:spid="_x0000_s1031" type="#_x0000_t202" style="position:absolute;left:6198;top:683;width:29113;height:6630;visibility:visible;mso-wrap-style:square;v-text-anchor:top" filled="f" stroked="f" strokeweight=".5pt">
              <v:textbox style="mso-next-textbox:#Cuadro de texto 147">
                <w:txbxContent>
                  <w:p w:rsidR="00524AFF" w:rsidRDefault="00524AFF" w:rsidP="006E7F23">
                    <w:pPr>
                      <w:jc w:val="center"/>
                      <w:rPr>
                        <w:rFonts w:ascii="Arial" w:hAnsi="Arial" w:cs="Arial"/>
                        <w:b/>
                        <w:bCs/>
                        <w:color w:val="FFFFFF" w:themeColor="background1"/>
                        <w:sz w:val="20"/>
                        <w:szCs w:val="20"/>
                        <w:lang w:val="es-MX"/>
                      </w:rPr>
                    </w:pPr>
                    <w:r>
                      <w:rPr>
                        <w:rFonts w:ascii="Arial" w:hAnsi="Arial" w:cs="Arial"/>
                        <w:b/>
                        <w:bCs/>
                        <w:color w:val="FFFFFF" w:themeColor="background1"/>
                        <w:sz w:val="20"/>
                        <w:szCs w:val="20"/>
                        <w:lang w:val="es-MX"/>
                      </w:rPr>
                      <w:t>Municipio a cargo de la administración de los recursos de la AESGPRI para el Resguardo Alta y Media Guajira</w:t>
                    </w:r>
                  </w:p>
                </w:txbxContent>
              </v:textbox>
            </v:shape>
          </v:group>
        </w:pict>
      </w:r>
      <w:r>
        <w:rPr>
          <w:noProof/>
          <w:lang w:val="es-CO" w:eastAsia="es-CO"/>
        </w:rPr>
        <w:drawing>
          <wp:anchor distT="0" distB="0" distL="114300" distR="114300" simplePos="0" relativeHeight="251676672" behindDoc="0" locked="0" layoutInCell="1" allowOverlap="1">
            <wp:simplePos x="0" y="0"/>
            <wp:positionH relativeFrom="column">
              <wp:posOffset>158115</wp:posOffset>
            </wp:positionH>
            <wp:positionV relativeFrom="paragraph">
              <wp:posOffset>581660</wp:posOffset>
            </wp:positionV>
            <wp:extent cx="100965" cy="154305"/>
            <wp:effectExtent l="0" t="0" r="0" b="0"/>
            <wp:wrapNone/>
            <wp:docPr id="152" name="Imagen 152" descr="Punto De Referencia Mapa Marcador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Punto De Referencia Mapa Marcador - Gráficos vectoriales gratis en Pixab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 cy="154305"/>
                    </a:xfrm>
                    <a:prstGeom prst="rect">
                      <a:avLst/>
                    </a:prstGeom>
                    <a:noFill/>
                  </pic:spPr>
                </pic:pic>
              </a:graphicData>
            </a:graphic>
          </wp:anchor>
        </w:drawing>
      </w: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pPr>
    </w:p>
    <w:p w:rsidR="006E7F23" w:rsidRDefault="006E7F23" w:rsidP="00BF6B80">
      <w:pPr>
        <w:contextualSpacing/>
      </w:pPr>
    </w:p>
    <w:p w:rsidR="006E7F23" w:rsidRDefault="006E7F23" w:rsidP="00BF6B80">
      <w:pPr>
        <w:contextualSpacing/>
      </w:pPr>
    </w:p>
    <w:p w:rsidR="006E7F23" w:rsidRDefault="003542AA" w:rsidP="00BF6B80">
      <w:pPr>
        <w:contextualSpacing/>
      </w:pPr>
      <w:r>
        <w:rPr>
          <w:noProof/>
        </w:rPr>
        <w:pict>
          <v:group id="Grupo 149" o:spid="_x0000_s1032" style="position:absolute;margin-left:74.4pt;margin-top:.15pt;width:421.75pt;height:125.75pt;z-index:251666432;mso-width-relative:margin;mso-height-relative:margin" coordsize="38880,16714">
            <v:rect id="Rectángulo 96" o:spid="_x0000_s1033" style="position:absolute;left:14977;width:23903;height:2380;visibility:visible;mso-wrap-style:square;v-text-anchor:middle" fillcolor="white [3212]" strokecolor="#243f60 [1604]" strokeweight="2pt">
              <v:textbox style="mso-next-textbox:#Rectángulo 96">
                <w:txbxContent>
                  <w:p w:rsidR="00524AFF" w:rsidRDefault="00524AFF" w:rsidP="006E7F23">
                    <w:pPr>
                      <w:jc w:val="center"/>
                      <w:rPr>
                        <w:rFonts w:ascii="Arial" w:hAnsi="Arial" w:cs="Arial"/>
                        <w:b/>
                        <w:bCs/>
                        <w:color w:val="000000" w:themeColor="text1"/>
                        <w:sz w:val="16"/>
                        <w:szCs w:val="16"/>
                        <w:lang w:val="es-MX"/>
                      </w:rPr>
                    </w:pPr>
                    <w:r>
                      <w:rPr>
                        <w:rFonts w:ascii="Arial" w:hAnsi="Arial" w:cs="Arial"/>
                        <w:b/>
                        <w:bCs/>
                        <w:color w:val="000000" w:themeColor="text1"/>
                        <w:sz w:val="16"/>
                        <w:szCs w:val="16"/>
                        <w:lang w:val="es-MX"/>
                      </w:rPr>
                      <w:t>Elven Manuel Meza</w:t>
                    </w:r>
                  </w:p>
                </w:txbxContent>
              </v:textbox>
            </v:rect>
            <v:rect id="Rectángulo 97" o:spid="_x0000_s1034" style="position:absolute;left:28;width:14657;height:2385;visibility:visible;mso-wrap-style:square;v-text-anchor:middle" fillcolor="#4f81bd [3204]" strokecolor="#243f60 [1604]" strokeweight="2pt">
              <v:textbox style="mso-next-textbox:#Rectángulo 97">
                <w:txbxContent>
                  <w:p w:rsidR="00524AFF" w:rsidRDefault="00524AFF" w:rsidP="006E7F23">
                    <w:pPr>
                      <w:jc w:val="center"/>
                      <w:rPr>
                        <w:rFonts w:ascii="Arial" w:hAnsi="Arial" w:cs="Arial"/>
                        <w:b/>
                        <w:bCs/>
                        <w:sz w:val="16"/>
                        <w:szCs w:val="16"/>
                        <w:lang w:val="es-MX"/>
                      </w:rPr>
                    </w:pPr>
                    <w:r>
                      <w:rPr>
                        <w:rFonts w:ascii="Arial" w:hAnsi="Arial" w:cs="Arial"/>
                        <w:b/>
                        <w:bCs/>
                        <w:sz w:val="16"/>
                        <w:szCs w:val="16"/>
                        <w:lang w:val="es-MX"/>
                      </w:rPr>
                      <w:t>Alcalde</w:t>
                    </w:r>
                  </w:p>
                </w:txbxContent>
              </v:textbox>
            </v:rect>
            <v:rect id="Rectángulo 98" o:spid="_x0000_s1035" style="position:absolute;left:28;top:9122;width:14657;height:2672;visibility:visible;mso-wrap-style:square;v-text-anchor:middle" fillcolor="#4f81bd [3204]" strokecolor="#243f60 [1604]" strokeweight="2pt">
              <v:textbox style="mso-next-textbox:#Rectángulo 98">
                <w:txbxContent>
                  <w:p w:rsidR="00524AFF" w:rsidRDefault="00524AFF" w:rsidP="006E7F23">
                    <w:pPr>
                      <w:jc w:val="center"/>
                      <w:rPr>
                        <w:rFonts w:ascii="Arial" w:hAnsi="Arial" w:cs="Arial"/>
                        <w:b/>
                        <w:bCs/>
                        <w:sz w:val="16"/>
                        <w:szCs w:val="16"/>
                        <w:lang w:val="es-MX"/>
                      </w:rPr>
                    </w:pPr>
                    <w:r>
                      <w:rPr>
                        <w:rFonts w:ascii="Arial" w:hAnsi="Arial" w:cs="Arial"/>
                        <w:b/>
                        <w:bCs/>
                        <w:sz w:val="16"/>
                        <w:szCs w:val="16"/>
                        <w:lang w:val="es-MX"/>
                      </w:rPr>
                      <w:t>Pueblos indígenas del Resguardo</w:t>
                    </w:r>
                    <w:r>
                      <w:rPr>
                        <w:rFonts w:ascii="Arial" w:hAnsi="Arial" w:cs="Arial"/>
                        <w:b/>
                        <w:bCs/>
                        <w:sz w:val="16"/>
                        <w:szCs w:val="16"/>
                        <w:vertAlign w:val="superscript"/>
                        <w:lang w:val="es-MX"/>
                      </w:rPr>
                      <w:t>2</w:t>
                    </w:r>
                  </w:p>
                </w:txbxContent>
              </v:textbox>
            </v:rect>
            <v:rect id="Rectángulo 99" o:spid="_x0000_s1036" style="position:absolute;left:29;top:6385;width:14656;height:2523;visibility:visible;mso-wrap-style:square;v-text-anchor:middle" fillcolor="#4f81bd [3204]" strokecolor="#243f60 [1604]" strokeweight="2pt">
              <v:textbox style="mso-next-textbox:#Rectángulo 99">
                <w:txbxContent>
                  <w:p w:rsidR="00524AFF" w:rsidRDefault="00524AFF" w:rsidP="006E7F23">
                    <w:pPr>
                      <w:jc w:val="center"/>
                      <w:rPr>
                        <w:rFonts w:ascii="Arial" w:hAnsi="Arial" w:cs="Arial"/>
                        <w:b/>
                        <w:bCs/>
                        <w:sz w:val="16"/>
                        <w:szCs w:val="16"/>
                        <w:lang w:val="es-MX"/>
                      </w:rPr>
                    </w:pPr>
                    <w:r>
                      <w:rPr>
                        <w:rFonts w:ascii="Arial" w:hAnsi="Arial" w:cs="Arial"/>
                        <w:b/>
                        <w:bCs/>
                        <w:sz w:val="16"/>
                        <w:szCs w:val="16"/>
                        <w:lang w:val="es-MX"/>
                      </w:rPr>
                      <w:t>Asignación Recursos AESGPRI 2022</w:t>
                    </w:r>
                    <w:r>
                      <w:rPr>
                        <w:rFonts w:ascii="Arial" w:hAnsi="Arial" w:cs="Arial"/>
                        <w:b/>
                        <w:bCs/>
                        <w:sz w:val="16"/>
                        <w:szCs w:val="16"/>
                        <w:vertAlign w:val="superscript"/>
                        <w:lang w:val="es-MX"/>
                      </w:rPr>
                      <w:t>1</w:t>
                    </w:r>
                  </w:p>
                  <w:p w:rsidR="00524AFF" w:rsidRDefault="00524AFF" w:rsidP="006E7F23">
                    <w:pPr>
                      <w:jc w:val="center"/>
                      <w:rPr>
                        <w:b/>
                        <w:bCs/>
                        <w:sz w:val="16"/>
                        <w:szCs w:val="16"/>
                        <w:lang w:val="es-MX"/>
                      </w:rPr>
                    </w:pPr>
                  </w:p>
                </w:txbxContent>
              </v:textbox>
            </v:rect>
            <v:rect id="Rectángulo 100" o:spid="_x0000_s1037" style="position:absolute;top:12035;width:14656;height:2222;visibility:visible;mso-wrap-style:square;v-text-anchor:middle" fillcolor="#4f81bd [3204]" strokecolor="#243f60 [1604]" strokeweight="2pt">
              <v:textbox style="mso-next-textbox:#Rectángulo 100">
                <w:txbxContent>
                  <w:p w:rsidR="00524AFF" w:rsidRDefault="00524AFF" w:rsidP="006E7F23">
                    <w:pPr>
                      <w:jc w:val="center"/>
                      <w:rPr>
                        <w:rFonts w:ascii="Arial" w:hAnsi="Arial" w:cs="Arial"/>
                        <w:b/>
                        <w:bCs/>
                        <w:sz w:val="16"/>
                        <w:szCs w:val="16"/>
                        <w:lang w:val="es-MX"/>
                      </w:rPr>
                    </w:pPr>
                    <w:r>
                      <w:rPr>
                        <w:rFonts w:ascii="Arial" w:hAnsi="Arial" w:cs="Arial"/>
                        <w:b/>
                        <w:bCs/>
                        <w:sz w:val="16"/>
                        <w:szCs w:val="16"/>
                        <w:lang w:val="es-MX"/>
                      </w:rPr>
                      <w:t>Población Total</w:t>
                    </w:r>
                    <w:r>
                      <w:rPr>
                        <w:rFonts w:ascii="Arial" w:hAnsi="Arial" w:cs="Arial"/>
                        <w:b/>
                        <w:bCs/>
                        <w:sz w:val="16"/>
                        <w:szCs w:val="16"/>
                        <w:vertAlign w:val="superscript"/>
                        <w:lang w:val="es-MX"/>
                      </w:rPr>
                      <w:t>2</w:t>
                    </w:r>
                  </w:p>
                </w:txbxContent>
              </v:textbox>
            </v:rect>
            <v:rect id="Rectángulo 101" o:spid="_x0000_s1038" style="position:absolute;left:27;top:14480;width:14657;height:2222;visibility:visible;mso-wrap-style:square;v-text-anchor:middle" fillcolor="#4f81bd [3204]" strokecolor="#243f60 [1604]" strokeweight="2pt">
              <v:textbox style="mso-next-textbox:#Rectángulo 101">
                <w:txbxContent>
                  <w:p w:rsidR="00524AFF" w:rsidRDefault="00524AFF" w:rsidP="006E7F23">
                    <w:pPr>
                      <w:jc w:val="center"/>
                      <w:rPr>
                        <w:rFonts w:ascii="Arial" w:hAnsi="Arial" w:cs="Arial"/>
                        <w:b/>
                        <w:bCs/>
                        <w:sz w:val="16"/>
                        <w:szCs w:val="16"/>
                        <w:lang w:val="es-MX"/>
                      </w:rPr>
                    </w:pPr>
                    <w:r>
                      <w:rPr>
                        <w:rFonts w:ascii="Arial" w:hAnsi="Arial" w:cs="Arial"/>
                        <w:b/>
                        <w:bCs/>
                        <w:sz w:val="16"/>
                        <w:szCs w:val="16"/>
                        <w:lang w:val="es-MX"/>
                      </w:rPr>
                      <w:t>Extensión Territorial</w:t>
                    </w:r>
                    <w:r>
                      <w:rPr>
                        <w:rFonts w:ascii="Arial" w:hAnsi="Arial" w:cs="Arial"/>
                        <w:b/>
                        <w:bCs/>
                        <w:sz w:val="16"/>
                        <w:szCs w:val="16"/>
                        <w:vertAlign w:val="superscript"/>
                        <w:lang w:val="es-MX"/>
                      </w:rPr>
                      <w:t>3</w:t>
                    </w:r>
                  </w:p>
                </w:txbxContent>
              </v:textbox>
            </v:rect>
            <v:rect id="Rectángulo 102" o:spid="_x0000_s1039" style="position:absolute;left:14935;top:6385;width:23899;height:2451;visibility:visible;mso-wrap-style:square;v-text-anchor:middle" fillcolor="white [3212]" strokecolor="#243f60 [1604]" strokeweight="2pt">
              <v:textbox style="mso-next-textbox:#Rectángulo 102">
                <w:txbxContent>
                  <w:p w:rsidR="00524AFF" w:rsidRDefault="00524AFF" w:rsidP="006E7F23">
                    <w:pPr>
                      <w:jc w:val="center"/>
                      <w:rPr>
                        <w:rFonts w:ascii="Arial" w:hAnsi="Arial" w:cs="Arial"/>
                        <w:b/>
                        <w:bCs/>
                        <w:color w:val="000000" w:themeColor="text1"/>
                        <w:sz w:val="12"/>
                        <w:szCs w:val="12"/>
                        <w:lang w:val="es-MX"/>
                      </w:rPr>
                    </w:pPr>
                    <w:r>
                      <w:rPr>
                        <w:rFonts w:ascii="Arial" w:hAnsi="Arial" w:cs="Arial"/>
                        <w:b/>
                        <w:bCs/>
                        <w:color w:val="000000"/>
                        <w:sz w:val="18"/>
                        <w:szCs w:val="18"/>
                      </w:rPr>
                      <w:t>$12.733.578.432</w:t>
                    </w:r>
                  </w:p>
                </w:txbxContent>
              </v:textbox>
            </v:rect>
            <v:rect id="Rectángulo 103" o:spid="_x0000_s1040" style="position:absolute;left:14901;top:9070;width:23896;height:2671;visibility:visible;mso-wrap-style:square;v-text-anchor:middle" fillcolor="white [3212]" strokecolor="#243f60 [1604]" strokeweight="2pt">
              <v:textbox style="mso-next-textbox:#Rectángulo 103">
                <w:txbxContent>
                  <w:p w:rsidR="00524AFF" w:rsidRDefault="00524AFF" w:rsidP="006E7F23">
                    <w:pPr>
                      <w:jc w:val="center"/>
                      <w:rPr>
                        <w:rFonts w:ascii="Arial" w:hAnsi="Arial" w:cs="Arial"/>
                        <w:b/>
                        <w:bCs/>
                        <w:color w:val="000000" w:themeColor="text1"/>
                        <w:sz w:val="16"/>
                        <w:szCs w:val="16"/>
                        <w:lang w:val="es-MX"/>
                      </w:rPr>
                    </w:pPr>
                    <w:r>
                      <w:rPr>
                        <w:rFonts w:ascii="Arial" w:hAnsi="Arial" w:cs="Arial"/>
                        <w:b/>
                        <w:bCs/>
                        <w:color w:val="000000" w:themeColor="text1"/>
                        <w:sz w:val="16"/>
                        <w:szCs w:val="16"/>
                        <w:lang w:val="es-MX"/>
                      </w:rPr>
                      <w:t>Wayuu, Zenú, Wiwa, Arhuaco, Muruí, Kogui.</w:t>
                    </w:r>
                  </w:p>
                </w:txbxContent>
              </v:textbox>
            </v:rect>
            <v:rect id="Rectángulo 104" o:spid="_x0000_s1041" style="position:absolute;left:14897;top:12000;width:23896;height:2222;visibility:visible;mso-wrap-style:square;v-text-anchor:middle" fillcolor="white [3212]" strokecolor="#243f60 [1604]" strokeweight="2pt">
              <v:textbox style="mso-next-textbox:#Rectángulo 104">
                <w:txbxContent>
                  <w:p w:rsidR="00524AFF" w:rsidRDefault="00524AFF" w:rsidP="006E7F23">
                    <w:pPr>
                      <w:jc w:val="center"/>
                      <w:rPr>
                        <w:rFonts w:ascii="Arial" w:hAnsi="Arial" w:cs="Arial"/>
                        <w:color w:val="000000" w:themeColor="text1"/>
                        <w:sz w:val="16"/>
                        <w:szCs w:val="16"/>
                        <w:lang w:val="es-MX"/>
                      </w:rPr>
                    </w:pPr>
                    <w:r>
                      <w:rPr>
                        <w:rFonts w:ascii="Arial" w:hAnsi="Arial" w:cs="Arial"/>
                        <w:color w:val="000000" w:themeColor="text1"/>
                        <w:sz w:val="16"/>
                        <w:szCs w:val="16"/>
                        <w:lang w:val="es-MX"/>
                      </w:rPr>
                      <w:t>272.999 indígenas.</w:t>
                    </w:r>
                  </w:p>
                </w:txbxContent>
              </v:textbox>
            </v:rect>
            <v:rect id="Rectángulo 105" o:spid="_x0000_s1042" style="position:absolute;left:14926;top:14487;width:23896;height:2227;visibility:visible;mso-wrap-style:square;v-text-anchor:middle" fillcolor="white [3212]" strokecolor="#243f60 [1604]" strokeweight="2pt">
              <v:textbox style="mso-next-textbox:#Rectángulo 105">
                <w:txbxContent>
                  <w:p w:rsidR="00524AFF" w:rsidRDefault="00524AFF" w:rsidP="006E7F23">
                    <w:pPr>
                      <w:jc w:val="center"/>
                      <w:rPr>
                        <w:rFonts w:ascii="Arial" w:hAnsi="Arial" w:cs="Arial"/>
                        <w:color w:val="000000" w:themeColor="text1"/>
                        <w:sz w:val="16"/>
                        <w:szCs w:val="16"/>
                        <w:lang w:val="es-MX"/>
                      </w:rPr>
                    </w:pPr>
                    <w:r>
                      <w:rPr>
                        <w:rFonts w:ascii="Arial" w:hAnsi="Arial" w:cs="Arial"/>
                        <w:color w:val="000000" w:themeColor="text1"/>
                        <w:sz w:val="16"/>
                        <w:szCs w:val="16"/>
                        <w:lang w:val="es-MX"/>
                      </w:rPr>
                      <w:t>1.086.636 hectáreas.</w:t>
                    </w:r>
                  </w:p>
                </w:txbxContent>
              </v:textbox>
            </v:rect>
            <v:rect id="Rectángulo 106" o:spid="_x0000_s1043" style="position:absolute;left:28;top:2631;width:14657;height:3487;visibility:visible;mso-wrap-style:square;v-text-anchor:middle" fillcolor="#4f81bd [3204]" strokecolor="#243f60 [1604]" strokeweight="2pt">
              <v:textbox style="mso-next-textbox:#Rectángulo 106">
                <w:txbxContent>
                  <w:p w:rsidR="00524AFF" w:rsidRDefault="00524AFF" w:rsidP="006E7F23">
                    <w:pPr>
                      <w:jc w:val="center"/>
                      <w:rPr>
                        <w:rFonts w:ascii="Arial" w:hAnsi="Arial" w:cs="Arial"/>
                        <w:b/>
                        <w:bCs/>
                        <w:sz w:val="16"/>
                        <w:szCs w:val="16"/>
                        <w:lang w:val="es-MX"/>
                      </w:rPr>
                    </w:pPr>
                    <w:r>
                      <w:rPr>
                        <w:rFonts w:ascii="Arial" w:hAnsi="Arial" w:cs="Arial"/>
                        <w:b/>
                        <w:bCs/>
                        <w:sz w:val="16"/>
                        <w:szCs w:val="16"/>
                        <w:lang w:val="es-MX"/>
                      </w:rPr>
                      <w:t>Resolución Acuerdo de Constitución del Resguardo</w:t>
                    </w:r>
                    <w:r>
                      <w:rPr>
                        <w:rFonts w:ascii="Arial" w:hAnsi="Arial" w:cs="Arial"/>
                        <w:b/>
                        <w:bCs/>
                        <w:sz w:val="16"/>
                        <w:szCs w:val="16"/>
                        <w:vertAlign w:val="superscript"/>
                        <w:lang w:val="es-MX"/>
                      </w:rPr>
                      <w:t>2</w:t>
                    </w:r>
                  </w:p>
                </w:txbxContent>
              </v:textbox>
            </v:rect>
            <v:rect id="Rectángulo 107" o:spid="_x0000_s1044" style="position:absolute;left:14946;top:2697;width:23900;height:3421;visibility:visible;mso-wrap-style:square;v-text-anchor:middle" fillcolor="white [3212]" strokecolor="#243f60 [1604]" strokeweight="2pt">
              <v:textbox style="mso-next-textbox:#Rectángulo 107">
                <w:txbxContent>
                  <w:p w:rsidR="00524AFF" w:rsidRDefault="00524AFF" w:rsidP="006E7F23">
                    <w:pPr>
                      <w:jc w:val="center"/>
                      <w:rPr>
                        <w:rFonts w:ascii="Arial" w:hAnsi="Arial" w:cs="Arial"/>
                        <w:b/>
                        <w:bCs/>
                        <w:color w:val="000000" w:themeColor="text1"/>
                        <w:sz w:val="16"/>
                        <w:szCs w:val="16"/>
                        <w:lang w:val="es-MX"/>
                      </w:rPr>
                    </w:pPr>
                    <w:r>
                      <w:rPr>
                        <w:rFonts w:ascii="Arial" w:hAnsi="Arial" w:cs="Arial"/>
                        <w:b/>
                        <w:bCs/>
                        <w:color w:val="000000" w:themeColor="text1"/>
                        <w:sz w:val="16"/>
                        <w:szCs w:val="16"/>
                        <w:lang w:val="es-MX"/>
                      </w:rPr>
                      <w:t>Resolución No. 15 de 1984</w:t>
                    </w:r>
                  </w:p>
                </w:txbxContent>
              </v:textbox>
            </v:rect>
          </v:group>
        </w:pict>
      </w:r>
      <w:r w:rsidR="006E7F23">
        <w:rPr>
          <w:noProof/>
        </w:rPr>
        <w:t xml:space="preserve"> </w:t>
      </w: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3542AA" w:rsidP="00BF6B80">
      <w:pPr>
        <w:contextualSpacing/>
        <w:rPr>
          <w:rFonts w:ascii="Arial" w:hAnsi="Arial" w:cs="Arial"/>
          <w:sz w:val="22"/>
          <w:szCs w:val="22"/>
        </w:rPr>
      </w:pPr>
      <w:r>
        <w:rPr>
          <w:noProof/>
        </w:rPr>
        <w:pict>
          <v:group id="Grupo 147" o:spid="_x0000_s1045" style="position:absolute;margin-left:-53.8pt;margin-top:13.4pt;width:549.15pt;height:21.6pt;z-index:251668480;mso-position-horizontal-relative:margin;mso-width-relative:margin;mso-height-relative:margin" coordsize="73274,2932">
            <v:rect id="Rectángulo 91" o:spid="_x0000_s1046" style="position:absolute;width:73274;height:2932;visibility:visible;mso-wrap-style:square;v-text-anchor:middle" fillcolor="#4f81bd [3204]" strokecolor="#243f60 [1604]" strokeweight="2pt">
              <v:textbox style="mso-next-textbox:#Rectángulo 91">
                <w:txbxContent>
                  <w:p w:rsidR="00524AFF" w:rsidRDefault="00524AFF" w:rsidP="006E7F23">
                    <w:pPr>
                      <w:jc w:val="center"/>
                      <w:rPr>
                        <w:b/>
                        <w:bCs/>
                        <w:lang w:val="es-MX"/>
                      </w:rPr>
                    </w:pPr>
                  </w:p>
                </w:txbxContent>
              </v:textbox>
            </v:rect>
            <v:group id="Grupo 92" o:spid="_x0000_s1047" style="position:absolute;left:762;top:254;width:71536;height:2561" coordorigin="762,254" coordsize="71536,2561">
              <v:shape id="Cuadro de texto 159" o:spid="_x0000_s1048" type="#_x0000_t202" style="position:absolute;left:3810;top:317;width:68488;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10;" filled="f" stroked="f" strokeweight=".5pt">
                <v:textbox style="mso-next-textbox:#Cuadro de texto 159">
                  <w:txbxContent>
                    <w:p w:rsidR="00524AFF" w:rsidRDefault="00524AFF" w:rsidP="006E7F23">
                      <w:pPr>
                        <w:rPr>
                          <w:rFonts w:ascii="Arial" w:hAnsi="Arial" w:cs="Arial"/>
                          <w:b/>
                          <w:bCs/>
                          <w:color w:val="FFFFFF" w:themeColor="background1"/>
                          <w:sz w:val="18"/>
                          <w:szCs w:val="18"/>
                          <w:lang w:val="es-MX"/>
                        </w:rPr>
                      </w:pPr>
                      <w:r>
                        <w:rPr>
                          <w:rFonts w:ascii="Arial" w:hAnsi="Arial" w:cs="Arial"/>
                          <w:b/>
                          <w:bCs/>
                          <w:color w:val="FFFFFF" w:themeColor="background1"/>
                          <w:sz w:val="18"/>
                          <w:szCs w:val="18"/>
                          <w:lang w:val="es-MX"/>
                        </w:rPr>
                        <w:t>Resguardos Indígenas en el municipio</w:t>
                      </w:r>
                      <w:r>
                        <w:rPr>
                          <w:rFonts w:ascii="Arial" w:hAnsi="Arial" w:cs="Arial"/>
                          <w:b/>
                          <w:bCs/>
                          <w:color w:val="FFFFFF" w:themeColor="background1"/>
                          <w:sz w:val="16"/>
                          <w:szCs w:val="16"/>
                          <w:vertAlign w:val="superscript"/>
                          <w:lang w:val="es-MX"/>
                        </w:rPr>
                        <w:t>2</w:t>
                      </w:r>
                      <w:r>
                        <w:rPr>
                          <w:rFonts w:ascii="Arial" w:hAnsi="Arial" w:cs="Arial"/>
                          <w:b/>
                          <w:bCs/>
                          <w:color w:val="FFFFFF" w:themeColor="background1"/>
                          <w:sz w:val="18"/>
                          <w:szCs w:val="18"/>
                          <w:lang w:val="es-MX"/>
                        </w:rPr>
                        <w:t xml:space="preserve">: Alta y Media Guajira. </w:t>
                      </w:r>
                    </w:p>
                  </w:txbxContent>
                </v:textbox>
              </v:shape>
              <v:shape id="Gráfico 46" o:spid="_x0000_s1049" type="#_x0000_t75" alt="Mapa topográfico con relleno sólido" style="position:absolute;left:762;top:254;width:2559;height:2559;visibility:visible;mso-wrap-style:square">
                <v:imagedata r:id="rId16" o:title="Mapa topográfico con relleno sólido"/>
              </v:shape>
            </v:group>
            <w10:wrap anchorx="margin"/>
          </v:group>
        </w:pict>
      </w:r>
    </w:p>
    <w:p w:rsidR="006E7F23" w:rsidRDefault="006E7F23" w:rsidP="00BF6B80">
      <w:pPr>
        <w:contextualSpacing/>
        <w:rPr>
          <w:rFonts w:ascii="Arial" w:hAnsi="Arial" w:cs="Arial"/>
          <w:sz w:val="22"/>
          <w:szCs w:val="22"/>
        </w:rPr>
      </w:pPr>
    </w:p>
    <w:p w:rsidR="006E7F23" w:rsidRDefault="003542AA" w:rsidP="00BF6B80">
      <w:pPr>
        <w:contextualSpacing/>
        <w:rPr>
          <w:rFonts w:ascii="Arial" w:hAnsi="Arial" w:cs="Arial"/>
          <w:sz w:val="22"/>
          <w:szCs w:val="22"/>
        </w:rPr>
      </w:pPr>
      <w:r>
        <w:rPr>
          <w:noProof/>
        </w:rPr>
        <w:pict>
          <v:group id="Grupo 146" o:spid="_x0000_s1050" style="position:absolute;margin-left:-53.8pt;margin-top:8.5pt;width:549.1pt;height:21.05pt;z-index:251669504;mso-position-horizontal-relative:margin;mso-width-relative:margin;mso-height-relative:margin" coordsize="73145,3083">
            <v:rect id="Rectángulo 86" o:spid="_x0000_s1051" style="position:absolute;top:409;width:73145;height:2479;visibility:visible;mso-wrap-style:square;v-text-anchor:middle" fillcolor="#4f81bd [3204]" strokecolor="#243f60 [1604]" strokeweight="2pt">
              <v:textbox style="mso-next-textbox:#Rectángulo 86">
                <w:txbxContent>
                  <w:p w:rsidR="00524AFF" w:rsidRDefault="00524AFF" w:rsidP="006E7F23">
                    <w:pPr>
                      <w:jc w:val="center"/>
                      <w:rPr>
                        <w:b/>
                        <w:bCs/>
                        <w:lang w:val="es-MX"/>
                      </w:rPr>
                    </w:pPr>
                  </w:p>
                </w:txbxContent>
              </v:textbox>
            </v:rect>
            <v:group id="Grupo 87" o:spid="_x0000_s1052" style="position:absolute;left:332;width:71528;height:3083" coordorigin="332" coordsize="71527,3083">
              <v:shape id="Gráfico 47" o:spid="_x0000_s1053" type="#_x0000_t75" alt="Compartir con relleno sólido" style="position:absolute;left:332;width:3084;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">
                <v:imagedata r:id="rId17" o:title="Compartir con relleno sólido"/>
              </v:shape>
              <v:shape id="Cuadro de texto 42" o:spid="_x0000_s1054" type="#_x0000_t202" style="position:absolute;left:3371;top:493;width:68489;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10;" filled="f" stroked="f" strokeweight=".5pt">
                <v:textbox style="mso-next-textbox:#Cuadro de texto 42">
                  <w:txbxContent>
                    <w:p w:rsidR="00524AFF" w:rsidRDefault="00524AFF" w:rsidP="006E7F23">
                      <w:pPr>
                        <w:rPr>
                          <w:rFonts w:ascii="Arial" w:hAnsi="Arial" w:cs="Arial"/>
                          <w:b/>
                          <w:bCs/>
                          <w:color w:val="FFFFFF" w:themeColor="background1"/>
                          <w:sz w:val="18"/>
                          <w:szCs w:val="18"/>
                          <w:lang w:val="es-MX"/>
                        </w:rPr>
                      </w:pPr>
                      <w:r>
                        <w:rPr>
                          <w:rFonts w:ascii="Arial" w:hAnsi="Arial" w:cs="Arial"/>
                          <w:b/>
                          <w:bCs/>
                          <w:color w:val="FFFFFF" w:themeColor="background1"/>
                          <w:sz w:val="18"/>
                          <w:szCs w:val="18"/>
                          <w:lang w:val="es-MX"/>
                        </w:rPr>
                        <w:t>Comparte jurisdicción de los resguardos con los municipios de</w:t>
                      </w:r>
                      <w:r>
                        <w:rPr>
                          <w:rFonts w:ascii="Arial" w:hAnsi="Arial" w:cs="Arial"/>
                          <w:b/>
                          <w:bCs/>
                          <w:color w:val="FFFFFF" w:themeColor="background1"/>
                          <w:sz w:val="16"/>
                          <w:szCs w:val="16"/>
                          <w:vertAlign w:val="superscript"/>
                          <w:lang w:val="es-MX"/>
                        </w:rPr>
                        <w:t>2</w:t>
                      </w:r>
                      <w:r>
                        <w:rPr>
                          <w:rFonts w:ascii="Arial" w:hAnsi="Arial" w:cs="Arial"/>
                          <w:b/>
                          <w:bCs/>
                          <w:color w:val="FFFFFF" w:themeColor="background1"/>
                          <w:sz w:val="18"/>
                          <w:szCs w:val="18"/>
                          <w:lang w:val="es-MX"/>
                        </w:rPr>
                        <w:t>: Albania, Maicao, Riohacha, Uribia.</w:t>
                      </w:r>
                    </w:p>
                  </w:txbxContent>
                </v:textbox>
              </v:shape>
            </v:group>
            <w10:wrap anchorx="margin"/>
          </v:group>
        </w:pict>
      </w:r>
    </w:p>
    <w:p w:rsidR="006E7F23" w:rsidRDefault="003542AA" w:rsidP="00BF6B80">
      <w:pPr>
        <w:contextualSpacing/>
        <w:rPr>
          <w:rFonts w:ascii="Arial" w:hAnsi="Arial" w:cs="Arial"/>
          <w:sz w:val="22"/>
          <w:szCs w:val="22"/>
        </w:rPr>
      </w:pPr>
      <w:r>
        <w:rPr>
          <w:rFonts w:eastAsia="Times New Roman"/>
          <w:noProof/>
        </w:rPr>
        <w:pict>
          <v:rect id="Rectángulo 145" o:spid="_x0000_s1055" style="position:absolute;margin-left:-53.8pt;margin-top:16.2pt;width:549.05pt;height:1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4f81bd [3204]" strokecolor="#243f60 [1604]" strokeweight="2pt">
            <v:textbox style="mso-next-textbox:#Rectángulo 145">
              <w:txbxContent>
                <w:p w:rsidR="00524AFF" w:rsidRPr="006E7F23" w:rsidRDefault="00524AFF" w:rsidP="006E7F23">
                  <w:pPr>
                    <w:jc w:val="center"/>
                    <w:rPr>
                      <w:rFonts w:ascii="Arial" w:hAnsi="Arial" w:cs="Arial"/>
                      <w:b/>
                      <w:bCs/>
                      <w:sz w:val="18"/>
                      <w:szCs w:val="18"/>
                      <w:lang w:val="es-MX"/>
                    </w:rPr>
                  </w:pPr>
                  <w:r w:rsidRPr="006E7F23">
                    <w:rPr>
                      <w:rFonts w:ascii="Arial" w:hAnsi="Arial" w:cs="Arial"/>
                      <w:b/>
                      <w:bCs/>
                      <w:sz w:val="18"/>
                      <w:szCs w:val="18"/>
                      <w:lang w:val="es-MX"/>
                    </w:rPr>
                    <w:t>SITUACIÓN PRESUPUESTAL DE LA AESGPRI</w:t>
                  </w:r>
                </w:p>
              </w:txbxContent>
            </v:textbox>
            <w10:wrap anchorx="margin"/>
          </v:rect>
        </w:pict>
      </w:r>
    </w:p>
    <w:tbl>
      <w:tblPr>
        <w:tblpPr w:leftFromText="141" w:rightFromText="141" w:bottomFromText="160" w:vertAnchor="text" w:horzAnchor="margin" w:tblpXSpec="center" w:tblpY="513"/>
        <w:tblW w:w="11010" w:type="dxa"/>
        <w:tblLayout w:type="fixed"/>
        <w:tblCellMar>
          <w:left w:w="70" w:type="dxa"/>
          <w:right w:w="70" w:type="dxa"/>
        </w:tblCellMar>
        <w:tblLook w:val="04A0" w:firstRow="1" w:lastRow="0" w:firstColumn="1" w:lastColumn="0" w:noHBand="0" w:noVBand="1"/>
      </w:tblPr>
      <w:tblGrid>
        <w:gridCol w:w="962"/>
        <w:gridCol w:w="2146"/>
        <w:gridCol w:w="2126"/>
        <w:gridCol w:w="1985"/>
        <w:gridCol w:w="1984"/>
        <w:gridCol w:w="1807"/>
      </w:tblGrid>
      <w:tr w:rsidR="006E7F23" w:rsidTr="00254CC5">
        <w:trPr>
          <w:trHeight w:val="340"/>
        </w:trPr>
        <w:tc>
          <w:tcPr>
            <w:tcW w:w="962" w:type="dxa"/>
            <w:vMerge w:val="restart"/>
            <w:tcBorders>
              <w:top w:val="single" w:sz="8" w:space="0" w:color="auto"/>
              <w:left w:val="single" w:sz="8" w:space="0" w:color="auto"/>
              <w:bottom w:val="single" w:sz="8" w:space="0" w:color="000000"/>
              <w:right w:val="single" w:sz="8" w:space="0" w:color="auto"/>
            </w:tcBorders>
            <w:shd w:val="clear" w:color="auto" w:fill="93F6FB"/>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Vigencia</w:t>
            </w:r>
          </w:p>
        </w:tc>
        <w:tc>
          <w:tcPr>
            <w:tcW w:w="2146" w:type="dxa"/>
            <w:vMerge w:val="restart"/>
            <w:tcBorders>
              <w:top w:val="single" w:sz="8" w:space="0" w:color="auto"/>
              <w:left w:val="single" w:sz="8" w:space="0" w:color="auto"/>
              <w:bottom w:val="single" w:sz="8" w:space="0" w:color="000000"/>
              <w:right w:val="single" w:sz="8" w:space="0" w:color="auto"/>
            </w:tcBorders>
            <w:shd w:val="clear" w:color="auto" w:fill="94E268"/>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Ingresos Corrientes</w:t>
            </w:r>
            <w:r>
              <w:rPr>
                <w:rFonts w:ascii="Arial" w:hAnsi="Arial" w:cs="Arial"/>
                <w:b/>
                <w:bCs/>
                <w:sz w:val="18"/>
                <w:szCs w:val="18"/>
                <w:vertAlign w:val="superscript"/>
                <w:lang w:val="es-MX" w:eastAsia="en-US"/>
              </w:rPr>
              <w:t>4</w:t>
            </w:r>
          </w:p>
        </w:tc>
        <w:tc>
          <w:tcPr>
            <w:tcW w:w="4111" w:type="dxa"/>
            <w:gridSpan w:val="2"/>
            <w:tcBorders>
              <w:top w:val="single" w:sz="8" w:space="0" w:color="auto"/>
              <w:left w:val="nil"/>
              <w:bottom w:val="single" w:sz="8" w:space="0" w:color="auto"/>
              <w:right w:val="single" w:sz="8" w:space="0" w:color="000000"/>
            </w:tcBorders>
            <w:shd w:val="clear" w:color="auto" w:fill="DBF74F"/>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Recursos de Capital</w:t>
            </w:r>
            <w:r>
              <w:rPr>
                <w:rFonts w:ascii="Arial" w:hAnsi="Arial" w:cs="Arial"/>
                <w:b/>
                <w:bCs/>
                <w:sz w:val="18"/>
                <w:szCs w:val="18"/>
                <w:vertAlign w:val="superscript"/>
                <w:lang w:val="es-MX" w:eastAsia="en-US"/>
              </w:rPr>
              <w:t>5 y 6</w:t>
            </w:r>
          </w:p>
        </w:tc>
        <w:tc>
          <w:tcPr>
            <w:tcW w:w="1984" w:type="dxa"/>
            <w:vMerge w:val="restart"/>
            <w:tcBorders>
              <w:top w:val="single" w:sz="8" w:space="0" w:color="auto"/>
              <w:left w:val="nil"/>
              <w:bottom w:val="single" w:sz="8" w:space="0" w:color="000000"/>
              <w:right w:val="single" w:sz="8" w:space="0" w:color="auto"/>
            </w:tcBorders>
            <w:shd w:val="clear" w:color="auto" w:fill="B8BBF6"/>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TOTAL</w:t>
            </w:r>
          </w:p>
        </w:tc>
        <w:tc>
          <w:tcPr>
            <w:tcW w:w="1807" w:type="dxa"/>
            <w:vMerge w:val="restart"/>
            <w:tcBorders>
              <w:top w:val="single" w:sz="8" w:space="0" w:color="auto"/>
              <w:left w:val="single" w:sz="8" w:space="0" w:color="auto"/>
              <w:bottom w:val="single" w:sz="8" w:space="0" w:color="000000"/>
              <w:right w:val="single" w:sz="8" w:space="0" w:color="auto"/>
            </w:tcBorders>
            <w:shd w:val="clear" w:color="auto" w:fill="F3BFAF"/>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COMPROMISOS</w:t>
            </w:r>
            <w:r>
              <w:rPr>
                <w:rFonts w:ascii="Arial" w:hAnsi="Arial" w:cs="Arial"/>
                <w:b/>
                <w:bCs/>
                <w:sz w:val="18"/>
                <w:szCs w:val="18"/>
                <w:vertAlign w:val="superscript"/>
                <w:lang w:val="es-MX" w:eastAsia="en-US"/>
              </w:rPr>
              <w:t>7</w:t>
            </w:r>
          </w:p>
        </w:tc>
      </w:tr>
      <w:tr w:rsidR="006E7F23" w:rsidTr="00254CC5">
        <w:trPr>
          <w:trHeight w:val="467"/>
        </w:trPr>
        <w:tc>
          <w:tcPr>
            <w:tcW w:w="962" w:type="dxa"/>
            <w:vMerge/>
            <w:tcBorders>
              <w:top w:val="single" w:sz="8" w:space="0" w:color="auto"/>
              <w:left w:val="single" w:sz="8" w:space="0" w:color="auto"/>
              <w:bottom w:val="single" w:sz="8" w:space="0" w:color="000000"/>
              <w:right w:val="single" w:sz="8" w:space="0" w:color="auto"/>
            </w:tcBorders>
            <w:vAlign w:val="center"/>
            <w:hideMark/>
          </w:tcPr>
          <w:p w:rsidR="006E7F23" w:rsidRDefault="006E7F23" w:rsidP="00BF6B80">
            <w:pPr>
              <w:contextualSpacing/>
              <w:rPr>
                <w:rFonts w:ascii="Arial" w:eastAsia="Times New Roman" w:hAnsi="Arial" w:cs="Arial"/>
                <w:b/>
                <w:bCs/>
                <w:color w:val="000000"/>
                <w:sz w:val="18"/>
                <w:szCs w:val="18"/>
                <w:lang w:eastAsia="en-US"/>
              </w:rPr>
            </w:pPr>
          </w:p>
        </w:tc>
        <w:tc>
          <w:tcPr>
            <w:tcW w:w="2146" w:type="dxa"/>
            <w:vMerge/>
            <w:tcBorders>
              <w:top w:val="single" w:sz="8" w:space="0" w:color="auto"/>
              <w:left w:val="single" w:sz="8" w:space="0" w:color="auto"/>
              <w:bottom w:val="single" w:sz="8" w:space="0" w:color="000000"/>
              <w:right w:val="single" w:sz="8" w:space="0" w:color="auto"/>
            </w:tcBorders>
            <w:vAlign w:val="center"/>
            <w:hideMark/>
          </w:tcPr>
          <w:p w:rsidR="006E7F23" w:rsidRDefault="006E7F23" w:rsidP="00BF6B80">
            <w:pPr>
              <w:contextualSpacing/>
              <w:rPr>
                <w:rFonts w:ascii="Arial" w:eastAsia="Times New Roman" w:hAnsi="Arial" w:cs="Arial"/>
                <w:b/>
                <w:bCs/>
                <w:color w:val="000000"/>
                <w:sz w:val="18"/>
                <w:szCs w:val="18"/>
                <w:lang w:eastAsia="en-US"/>
              </w:rPr>
            </w:pPr>
          </w:p>
        </w:tc>
        <w:tc>
          <w:tcPr>
            <w:tcW w:w="2126" w:type="dxa"/>
            <w:tcBorders>
              <w:top w:val="nil"/>
              <w:left w:val="nil"/>
              <w:bottom w:val="single" w:sz="8" w:space="0" w:color="auto"/>
              <w:right w:val="single" w:sz="8" w:space="0" w:color="auto"/>
            </w:tcBorders>
            <w:shd w:val="clear" w:color="auto" w:fill="DBF74F"/>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Rendimientos financieros</w:t>
            </w:r>
          </w:p>
        </w:tc>
        <w:tc>
          <w:tcPr>
            <w:tcW w:w="1985" w:type="dxa"/>
            <w:tcBorders>
              <w:top w:val="nil"/>
              <w:left w:val="nil"/>
              <w:bottom w:val="single" w:sz="8" w:space="0" w:color="auto"/>
              <w:right w:val="single" w:sz="8" w:space="0" w:color="auto"/>
            </w:tcBorders>
            <w:shd w:val="clear" w:color="auto" w:fill="DBF74F"/>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Recursos del balance</w:t>
            </w:r>
          </w:p>
        </w:tc>
        <w:tc>
          <w:tcPr>
            <w:tcW w:w="1984" w:type="dxa"/>
            <w:vMerge/>
            <w:tcBorders>
              <w:top w:val="single" w:sz="8" w:space="0" w:color="auto"/>
              <w:left w:val="nil"/>
              <w:bottom w:val="single" w:sz="8" w:space="0" w:color="000000"/>
              <w:right w:val="single" w:sz="8" w:space="0" w:color="auto"/>
            </w:tcBorders>
            <w:vAlign w:val="center"/>
            <w:hideMark/>
          </w:tcPr>
          <w:p w:rsidR="006E7F23" w:rsidRDefault="006E7F23" w:rsidP="00BF6B80">
            <w:pPr>
              <w:contextualSpacing/>
              <w:rPr>
                <w:rFonts w:ascii="Arial" w:eastAsia="Times New Roman" w:hAnsi="Arial" w:cs="Arial"/>
                <w:b/>
                <w:bCs/>
                <w:color w:val="000000"/>
                <w:sz w:val="18"/>
                <w:szCs w:val="18"/>
                <w:lang w:eastAsia="en-US"/>
              </w:rPr>
            </w:pPr>
          </w:p>
        </w:tc>
        <w:tc>
          <w:tcPr>
            <w:tcW w:w="1807" w:type="dxa"/>
            <w:vMerge/>
            <w:tcBorders>
              <w:top w:val="single" w:sz="8" w:space="0" w:color="auto"/>
              <w:left w:val="single" w:sz="8" w:space="0" w:color="auto"/>
              <w:bottom w:val="single" w:sz="8" w:space="0" w:color="000000"/>
              <w:right w:val="single" w:sz="8" w:space="0" w:color="auto"/>
            </w:tcBorders>
            <w:vAlign w:val="center"/>
            <w:hideMark/>
          </w:tcPr>
          <w:p w:rsidR="006E7F23" w:rsidRDefault="006E7F23" w:rsidP="00BF6B80">
            <w:pPr>
              <w:contextualSpacing/>
              <w:rPr>
                <w:rFonts w:ascii="Arial" w:eastAsia="Times New Roman" w:hAnsi="Arial" w:cs="Arial"/>
                <w:b/>
                <w:bCs/>
                <w:color w:val="000000"/>
                <w:sz w:val="18"/>
                <w:szCs w:val="18"/>
                <w:lang w:eastAsia="en-US"/>
              </w:rPr>
            </w:pPr>
          </w:p>
        </w:tc>
      </w:tr>
      <w:tr w:rsidR="006E7F23" w:rsidTr="00254CC5">
        <w:trPr>
          <w:trHeight w:val="340"/>
        </w:trPr>
        <w:tc>
          <w:tcPr>
            <w:tcW w:w="962" w:type="dxa"/>
            <w:tcBorders>
              <w:top w:val="nil"/>
              <w:left w:val="single" w:sz="8" w:space="0" w:color="auto"/>
              <w:bottom w:val="single" w:sz="8" w:space="0" w:color="auto"/>
              <w:right w:val="single" w:sz="8" w:space="0" w:color="auto"/>
            </w:tcBorders>
            <w:shd w:val="clear" w:color="auto" w:fill="93F6FB"/>
            <w:noWrap/>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2021</w:t>
            </w:r>
          </w:p>
        </w:tc>
        <w:tc>
          <w:tcPr>
            <w:tcW w:w="2146" w:type="dxa"/>
            <w:tcBorders>
              <w:top w:val="nil"/>
              <w:left w:val="nil"/>
              <w:bottom w:val="single" w:sz="8" w:space="0" w:color="auto"/>
              <w:right w:val="nil"/>
            </w:tcBorders>
            <w:shd w:val="clear" w:color="auto" w:fill="94E268"/>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$10.952.131.204</w:t>
            </w:r>
          </w:p>
        </w:tc>
        <w:tc>
          <w:tcPr>
            <w:tcW w:w="2126" w:type="dxa"/>
            <w:tcBorders>
              <w:top w:val="nil"/>
              <w:left w:val="single" w:sz="8" w:space="0" w:color="auto"/>
              <w:bottom w:val="single" w:sz="8" w:space="0" w:color="auto"/>
              <w:right w:val="single" w:sz="8" w:space="0" w:color="auto"/>
            </w:tcBorders>
            <w:shd w:val="clear" w:color="auto" w:fill="DBF74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$1.469.849.602</w:t>
            </w:r>
          </w:p>
        </w:tc>
        <w:tc>
          <w:tcPr>
            <w:tcW w:w="1985" w:type="dxa"/>
            <w:tcBorders>
              <w:top w:val="nil"/>
              <w:left w:val="nil"/>
              <w:bottom w:val="single" w:sz="8" w:space="0" w:color="auto"/>
              <w:right w:val="single" w:sz="8" w:space="0" w:color="auto"/>
            </w:tcBorders>
            <w:shd w:val="clear" w:color="auto" w:fill="DBF74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$24.462.213.818</w:t>
            </w:r>
          </w:p>
        </w:tc>
        <w:tc>
          <w:tcPr>
            <w:tcW w:w="1984" w:type="dxa"/>
            <w:tcBorders>
              <w:top w:val="nil"/>
              <w:left w:val="nil"/>
              <w:bottom w:val="single" w:sz="8" w:space="0" w:color="auto"/>
              <w:right w:val="single" w:sz="8" w:space="0" w:color="auto"/>
            </w:tcBorders>
            <w:shd w:val="clear" w:color="auto" w:fill="B8BBF6"/>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$36.884.194.624</w:t>
            </w:r>
          </w:p>
        </w:tc>
        <w:tc>
          <w:tcPr>
            <w:tcW w:w="1807" w:type="dxa"/>
            <w:tcBorders>
              <w:top w:val="nil"/>
              <w:left w:val="nil"/>
              <w:bottom w:val="single" w:sz="8" w:space="0" w:color="auto"/>
              <w:right w:val="single" w:sz="8" w:space="0" w:color="auto"/>
            </w:tcBorders>
            <w:shd w:val="clear" w:color="auto" w:fill="F3BFA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$23.435.934.625</w:t>
            </w:r>
          </w:p>
        </w:tc>
      </w:tr>
      <w:tr w:rsidR="006E7F23" w:rsidTr="00254CC5">
        <w:trPr>
          <w:trHeight w:val="340"/>
        </w:trPr>
        <w:tc>
          <w:tcPr>
            <w:tcW w:w="962" w:type="dxa"/>
            <w:tcBorders>
              <w:top w:val="nil"/>
              <w:left w:val="single" w:sz="8" w:space="0" w:color="auto"/>
              <w:bottom w:val="single" w:sz="8" w:space="0" w:color="auto"/>
              <w:right w:val="single" w:sz="8" w:space="0" w:color="auto"/>
            </w:tcBorders>
            <w:shd w:val="clear" w:color="auto" w:fill="93F6FB"/>
            <w:noWrap/>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2020</w:t>
            </w:r>
          </w:p>
        </w:tc>
        <w:tc>
          <w:tcPr>
            <w:tcW w:w="2146" w:type="dxa"/>
            <w:tcBorders>
              <w:top w:val="nil"/>
              <w:left w:val="nil"/>
              <w:bottom w:val="single" w:sz="8" w:space="0" w:color="auto"/>
              <w:right w:val="nil"/>
            </w:tcBorders>
            <w:shd w:val="clear" w:color="auto" w:fill="94E268"/>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$9.011.728.486</w:t>
            </w:r>
          </w:p>
        </w:tc>
        <w:tc>
          <w:tcPr>
            <w:tcW w:w="2126" w:type="dxa"/>
            <w:tcBorders>
              <w:top w:val="nil"/>
              <w:left w:val="single" w:sz="8" w:space="0" w:color="auto"/>
              <w:bottom w:val="single" w:sz="8" w:space="0" w:color="auto"/>
              <w:right w:val="single" w:sz="8" w:space="0" w:color="auto"/>
            </w:tcBorders>
            <w:shd w:val="clear" w:color="auto" w:fill="DBF74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$1.013.903.906</w:t>
            </w:r>
          </w:p>
        </w:tc>
        <w:tc>
          <w:tcPr>
            <w:tcW w:w="1985" w:type="dxa"/>
            <w:tcBorders>
              <w:top w:val="nil"/>
              <w:left w:val="nil"/>
              <w:bottom w:val="single" w:sz="8" w:space="0" w:color="auto"/>
              <w:right w:val="single" w:sz="8" w:space="0" w:color="auto"/>
            </w:tcBorders>
            <w:shd w:val="clear" w:color="auto" w:fill="DBF74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$10.583.184.209</w:t>
            </w:r>
          </w:p>
        </w:tc>
        <w:tc>
          <w:tcPr>
            <w:tcW w:w="1984" w:type="dxa"/>
            <w:tcBorders>
              <w:top w:val="nil"/>
              <w:left w:val="nil"/>
              <w:bottom w:val="single" w:sz="8" w:space="0" w:color="auto"/>
              <w:right w:val="single" w:sz="8" w:space="0" w:color="auto"/>
            </w:tcBorders>
            <w:shd w:val="clear" w:color="auto" w:fill="B8BBF6"/>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$20.608.816.601</w:t>
            </w:r>
          </w:p>
        </w:tc>
        <w:tc>
          <w:tcPr>
            <w:tcW w:w="1807" w:type="dxa"/>
            <w:tcBorders>
              <w:top w:val="nil"/>
              <w:left w:val="nil"/>
              <w:bottom w:val="single" w:sz="8" w:space="0" w:color="auto"/>
              <w:right w:val="single" w:sz="8" w:space="0" w:color="auto"/>
            </w:tcBorders>
            <w:shd w:val="clear" w:color="auto" w:fill="F3BFA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$0</w:t>
            </w:r>
          </w:p>
        </w:tc>
      </w:tr>
      <w:tr w:rsidR="006E7F23" w:rsidTr="00254CC5">
        <w:trPr>
          <w:trHeight w:val="340"/>
        </w:trPr>
        <w:tc>
          <w:tcPr>
            <w:tcW w:w="962" w:type="dxa"/>
            <w:tcBorders>
              <w:top w:val="nil"/>
              <w:left w:val="single" w:sz="8" w:space="0" w:color="auto"/>
              <w:bottom w:val="single" w:sz="8" w:space="0" w:color="auto"/>
              <w:right w:val="single" w:sz="8" w:space="0" w:color="auto"/>
            </w:tcBorders>
            <w:shd w:val="clear" w:color="auto" w:fill="93F6FB"/>
            <w:noWrap/>
            <w:vAlign w:val="center"/>
            <w:hideMark/>
          </w:tcPr>
          <w:p w:rsidR="006E7F23" w:rsidRDefault="006E7F23" w:rsidP="00BF6B80">
            <w:pPr>
              <w:contextualSpacing/>
              <w:jc w:val="center"/>
              <w:rPr>
                <w:rFonts w:ascii="Arial" w:hAnsi="Arial" w:cs="Arial"/>
                <w:b/>
                <w:bCs/>
                <w:color w:val="000000"/>
                <w:sz w:val="18"/>
                <w:szCs w:val="18"/>
                <w:lang w:eastAsia="en-US"/>
              </w:rPr>
            </w:pPr>
            <w:r>
              <w:rPr>
                <w:rFonts w:ascii="Arial" w:hAnsi="Arial" w:cs="Arial"/>
                <w:b/>
                <w:bCs/>
                <w:color w:val="000000"/>
                <w:sz w:val="18"/>
                <w:szCs w:val="18"/>
                <w:lang w:eastAsia="en-US"/>
              </w:rPr>
              <w:t>2019</w:t>
            </w:r>
          </w:p>
        </w:tc>
        <w:tc>
          <w:tcPr>
            <w:tcW w:w="2146" w:type="dxa"/>
            <w:tcBorders>
              <w:top w:val="nil"/>
              <w:left w:val="nil"/>
              <w:bottom w:val="single" w:sz="8" w:space="0" w:color="auto"/>
              <w:right w:val="nil"/>
            </w:tcBorders>
            <w:shd w:val="clear" w:color="auto" w:fill="94E268"/>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$8.548.562.859</w:t>
            </w:r>
          </w:p>
        </w:tc>
        <w:tc>
          <w:tcPr>
            <w:tcW w:w="2126" w:type="dxa"/>
            <w:tcBorders>
              <w:top w:val="nil"/>
              <w:left w:val="single" w:sz="8" w:space="0" w:color="auto"/>
              <w:bottom w:val="single" w:sz="8" w:space="0" w:color="auto"/>
              <w:right w:val="single" w:sz="8" w:space="0" w:color="auto"/>
            </w:tcBorders>
            <w:shd w:val="clear" w:color="auto" w:fill="DBF74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$0</w:t>
            </w:r>
          </w:p>
        </w:tc>
        <w:tc>
          <w:tcPr>
            <w:tcW w:w="1985" w:type="dxa"/>
            <w:tcBorders>
              <w:top w:val="nil"/>
              <w:left w:val="nil"/>
              <w:bottom w:val="single" w:sz="8" w:space="0" w:color="auto"/>
              <w:right w:val="single" w:sz="8" w:space="0" w:color="auto"/>
            </w:tcBorders>
            <w:shd w:val="clear" w:color="auto" w:fill="DBF74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$21.868.813.255</w:t>
            </w:r>
          </w:p>
        </w:tc>
        <w:tc>
          <w:tcPr>
            <w:tcW w:w="1984" w:type="dxa"/>
            <w:tcBorders>
              <w:top w:val="nil"/>
              <w:left w:val="nil"/>
              <w:bottom w:val="single" w:sz="8" w:space="0" w:color="auto"/>
              <w:right w:val="single" w:sz="8" w:space="0" w:color="auto"/>
            </w:tcBorders>
            <w:shd w:val="clear" w:color="auto" w:fill="B8BBF6"/>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$30.417.376.114</w:t>
            </w:r>
          </w:p>
        </w:tc>
        <w:tc>
          <w:tcPr>
            <w:tcW w:w="1807" w:type="dxa"/>
            <w:tcBorders>
              <w:top w:val="nil"/>
              <w:left w:val="nil"/>
              <w:bottom w:val="single" w:sz="8" w:space="0" w:color="auto"/>
              <w:right w:val="single" w:sz="8" w:space="0" w:color="auto"/>
            </w:tcBorders>
            <w:shd w:val="clear" w:color="auto" w:fill="F3BFAF"/>
            <w:noWrap/>
            <w:vAlign w:val="center"/>
            <w:hideMark/>
          </w:tcPr>
          <w:p w:rsidR="006E7F23" w:rsidRDefault="006E7F23" w:rsidP="00BF6B80">
            <w:pPr>
              <w:contextualSpacing/>
              <w:jc w:val="center"/>
              <w:rPr>
                <w:rFonts w:ascii="Arial" w:hAnsi="Arial" w:cs="Arial"/>
                <w:color w:val="000000"/>
                <w:sz w:val="18"/>
                <w:szCs w:val="18"/>
                <w:lang w:eastAsia="en-US"/>
              </w:rPr>
            </w:pPr>
            <w:r>
              <w:rPr>
                <w:rFonts w:ascii="Arial" w:hAnsi="Arial" w:cs="Arial"/>
                <w:color w:val="000000"/>
                <w:sz w:val="18"/>
                <w:szCs w:val="18"/>
                <w:lang w:eastAsia="en-US"/>
              </w:rPr>
              <w:t>$16.919.784.981</w:t>
            </w:r>
          </w:p>
        </w:tc>
      </w:tr>
    </w:tbl>
    <w:p w:rsidR="006E7F23" w:rsidRDefault="006E7F23" w:rsidP="00BF6B80">
      <w:pPr>
        <w:contextualSpacing/>
        <w:rPr>
          <w:rFonts w:ascii="Arial" w:eastAsia="Times New Roman" w:hAnsi="Arial" w:cs="Arial"/>
          <w:sz w:val="22"/>
          <w:szCs w:val="22"/>
          <w:lang w:eastAsia="es-CO"/>
        </w:rPr>
      </w:pPr>
      <w:r>
        <w:rPr>
          <w:rFonts w:eastAsia="Times New Roman"/>
          <w:noProof/>
          <w:lang w:val="es-CO" w:eastAsia="es-CO"/>
        </w:rPr>
        <w:drawing>
          <wp:anchor distT="0" distB="0" distL="114300" distR="114300" simplePos="0" relativeHeight="251662336" behindDoc="0" locked="0" layoutInCell="1" allowOverlap="1">
            <wp:simplePos x="0" y="0"/>
            <wp:positionH relativeFrom="column">
              <wp:posOffset>2851150</wp:posOffset>
            </wp:positionH>
            <wp:positionV relativeFrom="paragraph">
              <wp:posOffset>2977515</wp:posOffset>
            </wp:positionV>
            <wp:extent cx="652780" cy="819785"/>
            <wp:effectExtent l="0" t="0" r="0" b="0"/>
            <wp:wrapNone/>
            <wp:docPr id="144" name="Gráfico 144" descr="Monedas con relleno sólido"/>
            <wp:cNvGraphicFramePr/>
            <a:graphic xmlns:a="http://schemas.openxmlformats.org/drawingml/2006/main">
              <a:graphicData uri="http://schemas.openxmlformats.org/drawingml/2006/picture">
                <pic:pic xmlns:pic="http://schemas.openxmlformats.org/drawingml/2006/picture">
                  <pic:nvPicPr>
                    <pic:cNvPr id="62" name="Gráfico 62" descr="Monedas con relleno sólido"/>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dgm="http://schemas.openxmlformats.org/drawingml/2006/diagram" xmlns:ns8="http://schemas.openxmlformats.org/drawingml/2006/chartDrawing" xmlns:c="http://schemas.openxmlformats.org/drawingml/2006/chart" xmlns:ns6="http://schemas.openxmlformats.org/schemaLibrary/2006/main" xmlns:w="http://schemas.openxmlformats.org/wordprocessingml/2006/main" xmlns="" r:embed="rId19"/>
                        </a:ext>
                      </a:extLst>
                    </a:blip>
                    <a:stretch>
                      <a:fillRect/>
                    </a:stretch>
                  </pic:blipFill>
                  <pic:spPr>
                    <a:xfrm>
                      <a:off x="0" y="0"/>
                      <a:ext cx="652780" cy="819785"/>
                    </a:xfrm>
                    <a:prstGeom prst="rect">
                      <a:avLst/>
                    </a:prstGeom>
                  </pic:spPr>
                </pic:pic>
              </a:graphicData>
            </a:graphic>
          </wp:anchor>
        </w:drawing>
      </w:r>
      <w:r w:rsidR="003542AA">
        <w:rPr>
          <w:rFonts w:eastAsia="Times New Roman"/>
          <w:noProof/>
        </w:rPr>
        <w:pict>
          <v:rect id="Rectángulo 142" o:spid="_x0000_s1056" style="position:absolute;margin-left:222.25pt;margin-top:209.75pt;width:272.15pt;height:17.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4f81bd [3204]" strokecolor="#243f60 [1604]" strokeweight="2pt">
            <v:textbox style="mso-next-textbox:#Rectángulo 142">
              <w:txbxContent>
                <w:p w:rsidR="00524AFF" w:rsidRDefault="00524AFF" w:rsidP="006E7F23">
                  <w:pPr>
                    <w:jc w:val="center"/>
                    <w:rPr>
                      <w:rFonts w:ascii="Arial" w:hAnsi="Arial" w:cs="Arial"/>
                      <w:b/>
                      <w:bCs/>
                      <w:sz w:val="18"/>
                      <w:szCs w:val="18"/>
                      <w:lang w:val="es-MX"/>
                    </w:rPr>
                  </w:pPr>
                  <w:r>
                    <w:rPr>
                      <w:rFonts w:ascii="Arial" w:hAnsi="Arial" w:cs="Arial"/>
                      <w:b/>
                      <w:bCs/>
                      <w:sz w:val="18"/>
                      <w:szCs w:val="18"/>
                      <w:lang w:val="es-MX"/>
                    </w:rPr>
                    <w:t>NIVEL DE EJECUCIÓN</w:t>
                  </w:r>
                  <w:r>
                    <w:rPr>
                      <w:rFonts w:ascii="Arial" w:hAnsi="Arial" w:cs="Arial"/>
                      <w:b/>
                      <w:bCs/>
                      <w:sz w:val="16"/>
                      <w:szCs w:val="16"/>
                      <w:vertAlign w:val="superscript"/>
                      <w:lang w:val="es-MX"/>
                    </w:rPr>
                    <w:t>7</w:t>
                  </w:r>
                </w:p>
              </w:txbxContent>
            </v:textbox>
            <w10:wrap anchorx="margin"/>
          </v:rect>
        </w:pict>
      </w:r>
      <w:r w:rsidR="003542AA">
        <w:rPr>
          <w:rFonts w:eastAsia="Times New Roman"/>
          <w:noProof/>
        </w:rPr>
        <w:pict>
          <v:rect id="Rectángulo 138" o:spid="_x0000_s1057" style="position:absolute;margin-left:-54.5pt;margin-top:209.5pt;width:274.3pt;height:1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4f81bd [3204]" strokecolor="#243f60 [1604]" strokeweight="2pt">
            <v:textbox style="mso-next-textbox:#Rectángulo 138">
              <w:txbxContent>
                <w:p w:rsidR="00524AFF" w:rsidRDefault="00524AFF" w:rsidP="006E7F23">
                  <w:pPr>
                    <w:jc w:val="center"/>
                    <w:rPr>
                      <w:rFonts w:ascii="Arial" w:hAnsi="Arial" w:cs="Arial"/>
                      <w:b/>
                      <w:bCs/>
                      <w:sz w:val="18"/>
                      <w:szCs w:val="18"/>
                    </w:rPr>
                  </w:pPr>
                  <w:r>
                    <w:rPr>
                      <w:rFonts w:ascii="Arial" w:hAnsi="Arial" w:cs="Arial"/>
                      <w:b/>
                      <w:bCs/>
                      <w:sz w:val="18"/>
                      <w:szCs w:val="18"/>
                      <w:lang w:val="es-MX"/>
                    </w:rPr>
                    <w:t>% PRESUPUESTO</w:t>
                  </w:r>
                  <w:r>
                    <w:rPr>
                      <w:rFonts w:ascii="Arial" w:hAnsi="Arial" w:cs="Arial"/>
                      <w:b/>
                      <w:bCs/>
                      <w:sz w:val="16"/>
                      <w:szCs w:val="16"/>
                      <w:vertAlign w:val="superscript"/>
                      <w:lang w:val="es-MX"/>
                    </w:rPr>
                    <w:t>4, 5, 6</w:t>
                  </w:r>
                </w:p>
              </w:txbxContent>
            </v:textbox>
            <w10:wrap anchorx="margin"/>
          </v:rect>
        </w:pict>
      </w: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r>
        <w:rPr>
          <w:rFonts w:eastAsia="Times New Roman"/>
          <w:noProof/>
          <w:lang w:val="es-CO" w:eastAsia="es-CO"/>
        </w:rPr>
        <w:drawing>
          <wp:anchor distT="0" distB="0" distL="114300" distR="114300" simplePos="0" relativeHeight="251679744" behindDoc="0" locked="0" layoutInCell="1" allowOverlap="1">
            <wp:simplePos x="0" y="0"/>
            <wp:positionH relativeFrom="margin">
              <wp:posOffset>-717826</wp:posOffset>
            </wp:positionH>
            <wp:positionV relativeFrom="paragraph">
              <wp:posOffset>1268850</wp:posOffset>
            </wp:positionV>
            <wp:extent cx="3511550" cy="1268059"/>
            <wp:effectExtent l="0" t="0" r="12700" b="8890"/>
            <wp:wrapNone/>
            <wp:docPr id="137" name="Gráfico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eastAsia="Times New Roman"/>
          <w:noProof/>
          <w:lang w:val="es-CO" w:eastAsia="es-CO"/>
        </w:rPr>
        <w:drawing>
          <wp:anchor distT="0" distB="0" distL="114300" distR="114300" simplePos="0" relativeHeight="251680768" behindDoc="0" locked="0" layoutInCell="1" allowOverlap="1">
            <wp:simplePos x="0" y="0"/>
            <wp:positionH relativeFrom="margin">
              <wp:posOffset>2801752</wp:posOffset>
            </wp:positionH>
            <wp:positionV relativeFrom="paragraph">
              <wp:posOffset>1268850</wp:posOffset>
            </wp:positionV>
            <wp:extent cx="3505835" cy="1276685"/>
            <wp:effectExtent l="0" t="0" r="18415" b="0"/>
            <wp:wrapNone/>
            <wp:docPr id="136" name="Gráfico 13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p>
    <w:p w:rsidR="006E7F23" w:rsidRDefault="003542AA" w:rsidP="00BF6B80">
      <w:pPr>
        <w:contextualSpacing/>
        <w:rPr>
          <w:rFonts w:ascii="Arial" w:hAnsi="Arial" w:cs="Arial"/>
          <w:sz w:val="22"/>
          <w:szCs w:val="22"/>
        </w:rPr>
      </w:pPr>
      <w:r>
        <w:rPr>
          <w:rFonts w:eastAsia="Times New Roman"/>
          <w:noProof/>
        </w:rPr>
        <w:pict>
          <v:rect id="Rectángulo 140" o:spid="_x0000_s1058" style="position:absolute;margin-left:-56.15pt;margin-top:9.7pt;width:275.85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v:textbox style="mso-next-textbox:#Rectángulo 140">
              <w:txbxContent>
                <w:p w:rsidR="00524AFF" w:rsidRDefault="00524AFF" w:rsidP="006E7F23">
                  <w:pPr>
                    <w:jc w:val="center"/>
                    <w:rPr>
                      <w:rFonts w:ascii="Arial" w:hAnsi="Arial" w:cs="Arial"/>
                      <w:b/>
                      <w:bCs/>
                      <w:sz w:val="18"/>
                      <w:szCs w:val="20"/>
                      <w:lang w:val="es-MX"/>
                    </w:rPr>
                  </w:pPr>
                  <w:r>
                    <w:rPr>
                      <w:rFonts w:ascii="Arial" w:hAnsi="Arial" w:cs="Arial"/>
                      <w:b/>
                      <w:bCs/>
                      <w:sz w:val="18"/>
                      <w:szCs w:val="20"/>
                      <w:lang w:val="es-MX"/>
                    </w:rPr>
                    <w:t>SECTORES DE INVERSIÓN - REPORTE FUT</w:t>
                  </w:r>
                  <w:r>
                    <w:rPr>
                      <w:rFonts w:ascii="Arial" w:hAnsi="Arial" w:cs="Arial"/>
                      <w:b/>
                      <w:bCs/>
                      <w:sz w:val="18"/>
                      <w:szCs w:val="20"/>
                      <w:vertAlign w:val="superscript"/>
                      <w:lang w:val="es-MX"/>
                    </w:rPr>
                    <w:t>6</w:t>
                  </w:r>
                </w:p>
              </w:txbxContent>
            </v:textbox>
          </v:rect>
        </w:pict>
      </w:r>
    </w:p>
    <w:p w:rsidR="006E7F23" w:rsidRDefault="003542AA" w:rsidP="00BF6B80">
      <w:pPr>
        <w:contextualSpacing/>
        <w:rPr>
          <w:rFonts w:ascii="Arial" w:hAnsi="Arial" w:cs="Arial"/>
          <w:sz w:val="22"/>
          <w:szCs w:val="22"/>
        </w:rPr>
      </w:pPr>
      <w:r>
        <w:rPr>
          <w:noProof/>
        </w:rPr>
        <w:pict>
          <v:rect id="Rectángulo 135" o:spid="_x0000_s1059" style="position:absolute;margin-left:221.3pt;margin-top:1pt;width:274.35pt;height:8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12]" strokecolor="#4f81bd [3204]">
            <v:textbox style="mso-next-textbox:#Rectángulo 135">
              <w:txbxContent>
                <w:p w:rsidR="00524AFF" w:rsidRDefault="00524AFF" w:rsidP="006E7F23">
                  <w:pPr>
                    <w:rPr>
                      <w:lang w:val="es-MX"/>
                    </w:rPr>
                  </w:pPr>
                </w:p>
              </w:txbxContent>
            </v:textbox>
          </v:rect>
        </w:pict>
      </w:r>
      <w:r w:rsidR="004D27CE">
        <w:rPr>
          <w:rFonts w:eastAsia="Times New Roman"/>
          <w:noProof/>
          <w:lang w:val="es-CO" w:eastAsia="es-CO"/>
        </w:rPr>
        <w:drawing>
          <wp:anchor distT="0" distB="0" distL="114300" distR="114300" simplePos="0" relativeHeight="251677696" behindDoc="0" locked="0" layoutInCell="1" allowOverlap="1">
            <wp:simplePos x="0" y="0"/>
            <wp:positionH relativeFrom="column">
              <wp:posOffset>-726452</wp:posOffset>
            </wp:positionH>
            <wp:positionV relativeFrom="paragraph">
              <wp:posOffset>202601</wp:posOffset>
            </wp:positionV>
            <wp:extent cx="3518116" cy="904240"/>
            <wp:effectExtent l="0" t="0" r="6350" b="10160"/>
            <wp:wrapNone/>
            <wp:docPr id="139" name="Gráfico 13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9" name="Gráfico 139"/>
                    <pic:cNvPicPr>
                      <a:picLocks noGrp="1" noRot="1" noChangeAspect="1" noMove="1" noResize="1" noEditPoints="1" noAdjustHandles="1" noChangeArrowheads="1" noChangeShapeType="1"/>
                    </pic:cNvPicPr>
                  </pic:nvPicPr>
                  <pic:blipFill>
                    <a:blip r:embed="rId22"/>
                    <a:stretch>
                      <a:fillRect/>
                    </a:stretch>
                  </pic:blipFill>
                  <pic:spPr>
                    <a:xfrm>
                      <a:off x="0" y="0"/>
                      <a:ext cx="3517900" cy="904240"/>
                    </a:xfrm>
                    <a:prstGeom prst="rect">
                      <a:avLst/>
                    </a:prstGeom>
                  </pic:spPr>
                </pic:pic>
              </a:graphicData>
            </a:graphic>
          </wp:anchor>
        </w:drawing>
      </w:r>
      <w:r>
        <w:rPr>
          <w:rFonts w:eastAsia="Times New Roman"/>
          <w:noProof/>
        </w:rPr>
        <w:pict>
          <v:shape id="Cuadro de texto 141" o:spid="_x0000_s1060" type="#_x0000_t202" style="position:absolute;margin-left:273.6pt;margin-top:11.35pt;width:210.45pt;height:70.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" fillcolor="white [3201]" strokecolor="white [3212]" strokeweight=".5pt">
            <v:textbox style="mso-next-textbox:#Cuadro de texto 141">
              <w:txbxContent>
                <w:p w:rsidR="00524AFF" w:rsidRPr="006E7F23" w:rsidRDefault="00524AFF" w:rsidP="006E7F23">
                  <w:pPr>
                    <w:jc w:val="center"/>
                    <w:rPr>
                      <w:rFonts w:ascii="Arial" w:hAnsi="Arial" w:cs="Arial"/>
                      <w:b/>
                      <w:bCs/>
                      <w:color w:val="4F81BD" w:themeColor="accent1"/>
                      <w:sz w:val="20"/>
                      <w:szCs w:val="18"/>
                      <w:lang w:val="es-MX"/>
                    </w:rPr>
                  </w:pPr>
                  <w:r w:rsidRPr="006E7F23">
                    <w:rPr>
                      <w:rFonts w:ascii="Arial" w:hAnsi="Arial" w:cs="Arial"/>
                      <w:b/>
                      <w:bCs/>
                      <w:color w:val="4F81BD" w:themeColor="accent1"/>
                      <w:sz w:val="20"/>
                      <w:szCs w:val="18"/>
                      <w:lang w:val="es-MX"/>
                    </w:rPr>
                    <w:t xml:space="preserve">Al Resguardo se le asignó $12.733.578.432 para la vigencia 2022, representando el </w:t>
                  </w:r>
                  <w:r w:rsidRPr="006E7F23">
                    <w:rPr>
                      <w:rFonts w:ascii="Arial" w:hAnsi="Arial" w:cs="Arial"/>
                      <w:b/>
                      <w:bCs/>
                      <w:color w:val="4F81BD" w:themeColor="accent1"/>
                      <w:sz w:val="36"/>
                      <w:szCs w:val="18"/>
                      <w:lang w:val="es-MX"/>
                    </w:rPr>
                    <w:t>5</w:t>
                  </w:r>
                  <w:r>
                    <w:rPr>
                      <w:rFonts w:ascii="Arial" w:hAnsi="Arial" w:cs="Arial"/>
                      <w:b/>
                      <w:bCs/>
                      <w:color w:val="4F81BD" w:themeColor="accent1"/>
                      <w:sz w:val="36"/>
                      <w:szCs w:val="18"/>
                      <w:lang w:val="es-MX"/>
                    </w:rPr>
                    <w:t xml:space="preserve"> </w:t>
                  </w:r>
                  <w:r w:rsidRPr="006E7F23">
                    <w:rPr>
                      <w:rFonts w:ascii="Arial" w:hAnsi="Arial" w:cs="Arial"/>
                      <w:b/>
                      <w:bCs/>
                      <w:color w:val="4F81BD" w:themeColor="accent1"/>
                      <w:sz w:val="36"/>
                      <w:szCs w:val="18"/>
                      <w:lang w:val="es-MX"/>
                    </w:rPr>
                    <w:t>%</w:t>
                  </w:r>
                  <w:r w:rsidRPr="006E7F23">
                    <w:rPr>
                      <w:rFonts w:ascii="Arial" w:hAnsi="Arial" w:cs="Arial"/>
                      <w:b/>
                      <w:bCs/>
                      <w:color w:val="4F81BD" w:themeColor="accent1"/>
                      <w:szCs w:val="18"/>
                      <w:lang w:val="es-MX"/>
                    </w:rPr>
                    <w:t xml:space="preserve"> </w:t>
                  </w:r>
                  <w:r w:rsidRPr="006E7F23">
                    <w:rPr>
                      <w:rFonts w:ascii="Arial" w:hAnsi="Arial" w:cs="Arial"/>
                      <w:b/>
                      <w:bCs/>
                      <w:color w:val="4F81BD" w:themeColor="accent1"/>
                      <w:sz w:val="20"/>
                      <w:szCs w:val="18"/>
                      <w:lang w:val="es-MX"/>
                    </w:rPr>
                    <w:t>de los recursos de la AESGPRI a nivel nacional.</w:t>
                  </w:r>
                  <w:r w:rsidRPr="006E7F23">
                    <w:rPr>
                      <w:rFonts w:ascii="Arial" w:hAnsi="Arial" w:cs="Arial"/>
                      <w:b/>
                      <w:bCs/>
                      <w:color w:val="4F81BD" w:themeColor="accent1"/>
                      <w:sz w:val="20"/>
                      <w:szCs w:val="18"/>
                      <w:vertAlign w:val="superscript"/>
                      <w:lang w:val="es-MX"/>
                    </w:rPr>
                    <w:t>1</w:t>
                  </w:r>
                </w:p>
                <w:p w:rsidR="00524AFF" w:rsidRPr="006E7F23" w:rsidRDefault="00524AFF" w:rsidP="006E7F23">
                  <w:pPr>
                    <w:rPr>
                      <w:sz w:val="20"/>
                      <w:szCs w:val="22"/>
                      <w:lang w:val="es-CO"/>
                    </w:rPr>
                  </w:pPr>
                  <w:r w:rsidRPr="006E7F23">
                    <w:rPr>
                      <w:sz w:val="20"/>
                      <w:szCs w:val="22"/>
                    </w:rPr>
                    <w:t>|</w:t>
                  </w:r>
                </w:p>
              </w:txbxContent>
            </v:textbox>
            <w10:wrap anchorx="margin"/>
          </v:shape>
        </w:pict>
      </w: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sz w:val="22"/>
          <w:szCs w:val="22"/>
        </w:rPr>
      </w:pPr>
      <w:r>
        <w:rPr>
          <w:rFonts w:ascii="Arial" w:hAnsi="Arial" w:cs="Arial"/>
          <w:sz w:val="22"/>
          <w:szCs w:val="22"/>
        </w:rPr>
        <w:t xml:space="preserve">                                                                        </w:t>
      </w:r>
    </w:p>
    <w:p w:rsidR="006E7F23" w:rsidRDefault="006E7F23" w:rsidP="00BF6B80">
      <w:pPr>
        <w:contextualSpacing/>
        <w:rPr>
          <w:rFonts w:ascii="Arial" w:hAnsi="Arial" w:cs="Arial"/>
          <w:sz w:val="22"/>
          <w:szCs w:val="22"/>
        </w:rPr>
      </w:pPr>
    </w:p>
    <w:p w:rsidR="006E7F23" w:rsidRDefault="006E7F23" w:rsidP="00BF6B80">
      <w:pPr>
        <w:contextualSpacing/>
        <w:rPr>
          <w:rFonts w:ascii="Arial" w:hAnsi="Arial" w:cs="Arial"/>
          <w:b/>
          <w:sz w:val="22"/>
          <w:szCs w:val="22"/>
        </w:rPr>
      </w:pPr>
    </w:p>
    <w:p w:rsidR="006E7F23" w:rsidRDefault="006E7F23" w:rsidP="00BF6B80">
      <w:pPr>
        <w:contextualSpacing/>
        <w:rPr>
          <w:rFonts w:ascii="Arial" w:hAnsi="Arial" w:cs="Arial"/>
          <w:b/>
          <w:sz w:val="22"/>
          <w:szCs w:val="22"/>
        </w:rPr>
      </w:pPr>
    </w:p>
    <w:p w:rsidR="006E7F23" w:rsidRDefault="003542AA" w:rsidP="00BF6B80">
      <w:pPr>
        <w:contextualSpacing/>
        <w:jc w:val="both"/>
        <w:rPr>
          <w:rFonts w:ascii="Arial" w:hAnsi="Arial" w:cs="Arial"/>
          <w:bCs/>
          <w:sz w:val="22"/>
          <w:szCs w:val="22"/>
        </w:rPr>
      </w:pPr>
      <w:r>
        <w:rPr>
          <w:noProof/>
        </w:rPr>
        <w:pict>
          <v:shape id="Cuadro de texto 134" o:spid="_x0000_s1061" type="#_x0000_t202" style="position:absolute;left:0;text-align:left;margin-left:0;margin-top:14.45pt;width:551.7pt;height:44.4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fillcolor="white [3201]" strokecolor="black [3213]" strokeweight=".5pt">
            <v:textbox style="mso-next-textbox:#Cuadro de texto 134">
              <w:txbxContent>
                <w:p w:rsidR="00524AFF" w:rsidRDefault="00524AFF" w:rsidP="006E7F23">
                  <w:pPr>
                    <w:jc w:val="both"/>
                    <w:rPr>
                      <w:rFonts w:ascii="Arial" w:hAnsi="Arial" w:cs="Arial"/>
                      <w:sz w:val="16"/>
                      <w:szCs w:val="16"/>
                    </w:rPr>
                  </w:pPr>
                  <w:r>
                    <w:rPr>
                      <w:rFonts w:ascii="Arial" w:hAnsi="Arial" w:cs="Arial"/>
                      <w:b/>
                      <w:bCs/>
                      <w:sz w:val="16"/>
                      <w:szCs w:val="16"/>
                    </w:rPr>
                    <w:t>Fuentes:</w:t>
                  </w:r>
                  <w:r>
                    <w:rPr>
                      <w:rFonts w:ascii="Arial" w:hAnsi="Arial" w:cs="Arial"/>
                      <w:sz w:val="16"/>
                      <w:szCs w:val="16"/>
                    </w:rPr>
                    <w:t xml:space="preserve"> </w:t>
                  </w:r>
                  <w:r>
                    <w:rPr>
                      <w:rFonts w:ascii="Arial" w:hAnsi="Arial" w:cs="Arial"/>
                      <w:b/>
                      <w:bCs/>
                      <w:sz w:val="16"/>
                      <w:szCs w:val="16"/>
                    </w:rPr>
                    <w:t>1</w:t>
                  </w:r>
                  <w:r>
                    <w:rPr>
                      <w:rFonts w:ascii="Arial" w:hAnsi="Arial" w:cs="Arial"/>
                      <w:sz w:val="16"/>
                      <w:szCs w:val="16"/>
                    </w:rPr>
                    <w:t xml:space="preserve">. Documentos de distribución SGP-62-2022 y SGP-55-2021. </w:t>
                  </w:r>
                  <w:r>
                    <w:rPr>
                      <w:rFonts w:ascii="Arial" w:hAnsi="Arial" w:cs="Arial"/>
                      <w:b/>
                      <w:bCs/>
                      <w:sz w:val="16"/>
                      <w:szCs w:val="16"/>
                    </w:rPr>
                    <w:t>2.</w:t>
                  </w:r>
                  <w:r>
                    <w:rPr>
                      <w:rFonts w:ascii="Arial" w:hAnsi="Arial" w:cs="Arial"/>
                      <w:sz w:val="16"/>
                      <w:szCs w:val="16"/>
                    </w:rPr>
                    <w:t xml:space="preserve"> Geovisor de información de resguardos del Censo Nacional de Población y Vivienda 2018 - DANE. </w:t>
                  </w:r>
                  <w:r>
                    <w:rPr>
                      <w:rFonts w:ascii="Arial" w:hAnsi="Arial" w:cs="Arial"/>
                      <w:b/>
                      <w:bCs/>
                      <w:sz w:val="16"/>
                      <w:szCs w:val="16"/>
                    </w:rPr>
                    <w:t>3.</w:t>
                  </w:r>
                  <w:r>
                    <w:rPr>
                      <w:rFonts w:ascii="Arial" w:hAnsi="Arial" w:cs="Arial"/>
                      <w:sz w:val="16"/>
                      <w:szCs w:val="16"/>
                    </w:rPr>
                    <w:t xml:space="preserve"> Portal de datos abiertos de la ANT y Visor SIG-OT IGAC. </w:t>
                  </w:r>
                  <w:r>
                    <w:rPr>
                      <w:rFonts w:ascii="Arial" w:hAnsi="Arial" w:cs="Arial"/>
                      <w:b/>
                      <w:bCs/>
                      <w:sz w:val="16"/>
                      <w:szCs w:val="16"/>
                    </w:rPr>
                    <w:t>4.</w:t>
                  </w:r>
                  <w:r>
                    <w:rPr>
                      <w:rFonts w:ascii="Arial" w:hAnsi="Arial" w:cs="Arial"/>
                      <w:sz w:val="16"/>
                      <w:szCs w:val="16"/>
                    </w:rPr>
                    <w:t xml:space="preserve"> Documentos de Distribución SGP-55-2021, SGP-48-2020, SGP-36-2019. </w:t>
                  </w:r>
                  <w:r>
                    <w:rPr>
                      <w:rFonts w:ascii="Arial" w:hAnsi="Arial" w:cs="Arial"/>
                      <w:b/>
                      <w:bCs/>
                      <w:sz w:val="16"/>
                      <w:szCs w:val="16"/>
                    </w:rPr>
                    <w:t>5.</w:t>
                  </w:r>
                  <w:r>
                    <w:rPr>
                      <w:rFonts w:ascii="Arial" w:hAnsi="Arial" w:cs="Arial"/>
                      <w:sz w:val="16"/>
                      <w:szCs w:val="16"/>
                    </w:rPr>
                    <w:t xml:space="preserve"> Información presupuestal de ingresos AESGPRI del municipio de Manaure. </w:t>
                  </w:r>
                  <w:r>
                    <w:rPr>
                      <w:rFonts w:ascii="Arial" w:hAnsi="Arial" w:cs="Arial"/>
                      <w:b/>
                      <w:bCs/>
                      <w:sz w:val="16"/>
                      <w:szCs w:val="16"/>
                    </w:rPr>
                    <w:t>6.</w:t>
                  </w:r>
                  <w:r>
                    <w:rPr>
                      <w:rFonts w:ascii="Arial" w:hAnsi="Arial" w:cs="Arial"/>
                      <w:sz w:val="16"/>
                      <w:szCs w:val="16"/>
                    </w:rPr>
                    <w:t xml:space="preserve"> Información reporte categoría FUT Resguardos 1 </w:t>
                  </w:r>
                </w:p>
                <w:p w:rsidR="00524AFF" w:rsidRDefault="00524AFF" w:rsidP="006E7F23">
                  <w:pPr>
                    <w:jc w:val="both"/>
                    <w:rPr>
                      <w:rFonts w:ascii="Arial" w:hAnsi="Arial" w:cs="Arial"/>
                      <w:sz w:val="16"/>
                      <w:szCs w:val="16"/>
                    </w:rPr>
                  </w:pPr>
                  <w:r>
                    <w:rPr>
                      <w:rFonts w:ascii="Arial" w:hAnsi="Arial" w:cs="Arial"/>
                      <w:b/>
                      <w:bCs/>
                      <w:sz w:val="16"/>
                      <w:szCs w:val="16"/>
                    </w:rPr>
                    <w:t>7.</w:t>
                  </w:r>
                  <w:r>
                    <w:rPr>
                      <w:rFonts w:ascii="Arial" w:hAnsi="Arial" w:cs="Arial"/>
                      <w:sz w:val="16"/>
                      <w:szCs w:val="16"/>
                    </w:rPr>
                    <w:t xml:space="preserve"> Información reporte categoría FUT Resguardos 2.</w:t>
                  </w:r>
                </w:p>
                <w:p w:rsidR="00524AFF" w:rsidRDefault="00524AFF" w:rsidP="006E7F23">
                  <w:pPr>
                    <w:jc w:val="both"/>
                    <w:rPr>
                      <w:rFonts w:ascii="Arial" w:hAnsi="Arial" w:cs="Arial"/>
                      <w:sz w:val="16"/>
                      <w:szCs w:val="16"/>
                    </w:rPr>
                  </w:pPr>
                </w:p>
                <w:p w:rsidR="00524AFF" w:rsidRDefault="00524AFF" w:rsidP="006E7F23">
                  <w:pPr>
                    <w:jc w:val="both"/>
                    <w:rPr>
                      <w:sz w:val="16"/>
                      <w:szCs w:val="16"/>
                    </w:rPr>
                  </w:pPr>
                  <w:r>
                    <w:rPr>
                      <w:sz w:val="16"/>
                      <w:szCs w:val="16"/>
                    </w:rPr>
                    <w:t>​</w:t>
                  </w:r>
                </w:p>
              </w:txbxContent>
            </v:textbox>
            <w10:wrap anchorx="margin"/>
          </v:shape>
        </w:pict>
      </w:r>
    </w:p>
    <w:p w:rsidR="00AB7B99" w:rsidRPr="0092571B" w:rsidRDefault="00AB7B99" w:rsidP="00BF6B80">
      <w:pPr>
        <w:contextualSpacing/>
        <w:jc w:val="both"/>
        <w:rPr>
          <w:rFonts w:ascii="Arial" w:hAnsi="Arial" w:cs="Arial"/>
          <w:sz w:val="22"/>
          <w:szCs w:val="22"/>
        </w:rPr>
      </w:pPr>
    </w:p>
    <w:p w:rsidR="00EE1B9F" w:rsidRPr="00C24D60" w:rsidRDefault="00EE1B9F" w:rsidP="00647946">
      <w:pPr>
        <w:pStyle w:val="Prrafodelista"/>
        <w:numPr>
          <w:ilvl w:val="0"/>
          <w:numId w:val="8"/>
        </w:numPr>
        <w:ind w:left="709"/>
        <w:jc w:val="both"/>
        <w:rPr>
          <w:rFonts w:ascii="Arial" w:hAnsi="Arial" w:cs="Arial"/>
          <w:b/>
          <w:bCs/>
          <w:sz w:val="22"/>
          <w:szCs w:val="22"/>
        </w:rPr>
      </w:pPr>
      <w:r w:rsidRPr="00C24D60">
        <w:rPr>
          <w:rFonts w:ascii="Arial" w:hAnsi="Arial" w:cs="Arial"/>
          <w:b/>
          <w:bCs/>
          <w:sz w:val="22"/>
          <w:szCs w:val="22"/>
        </w:rPr>
        <w:lastRenderedPageBreak/>
        <w:t>EVALUACIÓN</w:t>
      </w:r>
      <w:r w:rsidR="00FB161D">
        <w:rPr>
          <w:rFonts w:ascii="Arial" w:hAnsi="Arial" w:cs="Arial"/>
          <w:b/>
          <w:bCs/>
          <w:sz w:val="22"/>
          <w:szCs w:val="22"/>
        </w:rPr>
        <w:t>.</w:t>
      </w:r>
    </w:p>
    <w:p w:rsidR="00EE1B9F" w:rsidRPr="00C24D60" w:rsidRDefault="00EE1B9F" w:rsidP="00647946">
      <w:pPr>
        <w:pStyle w:val="Prrafodelista"/>
        <w:ind w:left="284"/>
        <w:jc w:val="both"/>
        <w:rPr>
          <w:rFonts w:ascii="Arial" w:hAnsi="Arial" w:cs="Arial"/>
          <w:b/>
          <w:bCs/>
          <w:sz w:val="22"/>
          <w:szCs w:val="22"/>
        </w:rPr>
      </w:pPr>
    </w:p>
    <w:p w:rsidR="00AB7B99" w:rsidRPr="0092571B" w:rsidRDefault="00EE1B9F" w:rsidP="00BF6B80">
      <w:pPr>
        <w:contextualSpacing/>
        <w:jc w:val="both"/>
        <w:rPr>
          <w:rFonts w:ascii="Arial" w:hAnsi="Arial" w:cs="Arial"/>
          <w:b/>
          <w:bCs/>
          <w:sz w:val="22"/>
          <w:szCs w:val="22"/>
        </w:rPr>
      </w:pPr>
      <w:r>
        <w:rPr>
          <w:rFonts w:ascii="Arial" w:hAnsi="Arial" w:cs="Arial"/>
          <w:b/>
          <w:bCs/>
          <w:sz w:val="22"/>
          <w:szCs w:val="22"/>
        </w:rPr>
        <w:t xml:space="preserve">1. </w:t>
      </w:r>
      <w:r w:rsidR="00AB7B99" w:rsidRPr="0092571B">
        <w:rPr>
          <w:rFonts w:ascii="Arial" w:hAnsi="Arial" w:cs="Arial"/>
          <w:b/>
          <w:bCs/>
          <w:sz w:val="22"/>
          <w:szCs w:val="22"/>
        </w:rPr>
        <w:t>CATEGORÍA ADMINISTRATIVA E INSTITUCIONAL.</w:t>
      </w:r>
    </w:p>
    <w:p w:rsidR="00AB7B99" w:rsidRPr="0092571B" w:rsidRDefault="00AB7B99" w:rsidP="00BF6B80">
      <w:pPr>
        <w:contextualSpacing/>
        <w:jc w:val="both"/>
        <w:rPr>
          <w:rFonts w:ascii="Arial" w:hAnsi="Arial" w:cs="Arial"/>
          <w:sz w:val="22"/>
          <w:szCs w:val="22"/>
        </w:rPr>
      </w:pPr>
    </w:p>
    <w:p w:rsidR="00AB7B99" w:rsidRPr="00BF6B80" w:rsidRDefault="00AB7B99" w:rsidP="00BF6B80">
      <w:pPr>
        <w:contextualSpacing/>
        <w:jc w:val="both"/>
        <w:rPr>
          <w:rFonts w:ascii="Arial" w:hAnsi="Arial" w:cs="Arial"/>
          <w:b/>
          <w:bCs/>
          <w:sz w:val="22"/>
          <w:szCs w:val="22"/>
        </w:rPr>
      </w:pPr>
      <w:r w:rsidRPr="00BF6B80">
        <w:rPr>
          <w:rFonts w:ascii="Arial" w:hAnsi="Arial" w:cs="Arial"/>
          <w:b/>
          <w:bCs/>
          <w:sz w:val="22"/>
          <w:szCs w:val="22"/>
        </w:rPr>
        <w:t xml:space="preserve">OBJETIVO No. 1. </w:t>
      </w:r>
      <w:r w:rsidRPr="00BF6B80">
        <w:rPr>
          <w:rFonts w:ascii="Arial" w:hAnsi="Arial" w:cs="Arial"/>
          <w:sz w:val="22"/>
          <w:szCs w:val="22"/>
        </w:rPr>
        <w:t xml:space="preserve">Garantizar el liderazgo y la coordinación de la Entidad Territorial en el desarrollo de las actividades de cara a la </w:t>
      </w:r>
      <w:r w:rsidR="00192A3A" w:rsidRPr="00BF6B80">
        <w:rPr>
          <w:rFonts w:ascii="Arial" w:hAnsi="Arial" w:cs="Arial"/>
          <w:sz w:val="22"/>
          <w:szCs w:val="22"/>
        </w:rPr>
        <w:t>M</w:t>
      </w:r>
      <w:r w:rsidRPr="00BF6B80">
        <w:rPr>
          <w:rFonts w:ascii="Arial" w:hAnsi="Arial" w:cs="Arial"/>
          <w:sz w:val="22"/>
          <w:szCs w:val="22"/>
        </w:rPr>
        <w:t xml:space="preserve">edida </w:t>
      </w:r>
      <w:r w:rsidR="00192A3A" w:rsidRPr="00BF6B80">
        <w:rPr>
          <w:rFonts w:ascii="Arial" w:hAnsi="Arial" w:cs="Arial"/>
          <w:sz w:val="22"/>
          <w:szCs w:val="22"/>
        </w:rPr>
        <w:t xml:space="preserve">Correctiva </w:t>
      </w:r>
      <w:r w:rsidRPr="00BF6B80">
        <w:rPr>
          <w:rFonts w:ascii="Arial" w:hAnsi="Arial" w:cs="Arial"/>
          <w:sz w:val="22"/>
          <w:szCs w:val="22"/>
        </w:rPr>
        <w:t>impuesta, garantizando la interlocución y el flujo de información para la evaluación de las actividades.</w:t>
      </w:r>
    </w:p>
    <w:p w:rsidR="00AB7B99" w:rsidRPr="0092571B" w:rsidRDefault="00AB7B99" w:rsidP="00BF6B80">
      <w:pPr>
        <w:contextualSpacing/>
        <w:jc w:val="both"/>
        <w:rPr>
          <w:rFonts w:ascii="Arial" w:hAnsi="Arial" w:cs="Arial"/>
          <w:color w:val="000000"/>
          <w:sz w:val="22"/>
          <w:szCs w:val="22"/>
        </w:rPr>
      </w:pPr>
    </w:p>
    <w:p w:rsidR="00AB7B99" w:rsidRPr="00BF6B80" w:rsidRDefault="00AB7B99" w:rsidP="00BF6B80">
      <w:pPr>
        <w:numPr>
          <w:ilvl w:val="0"/>
          <w:numId w:val="9"/>
        </w:numPr>
        <w:tabs>
          <w:tab w:val="left" w:pos="567"/>
        </w:tabs>
        <w:autoSpaceDE w:val="0"/>
        <w:autoSpaceDN w:val="0"/>
        <w:adjustRightInd w:val="0"/>
        <w:spacing w:after="5"/>
        <w:ind w:left="426" w:hanging="426"/>
        <w:contextualSpacing/>
        <w:jc w:val="both"/>
        <w:rPr>
          <w:rFonts w:ascii="Arial" w:hAnsi="Arial" w:cs="Arial"/>
          <w:sz w:val="22"/>
          <w:szCs w:val="22"/>
        </w:rPr>
      </w:pPr>
      <w:r w:rsidRPr="00BF6B80">
        <w:rPr>
          <w:rFonts w:ascii="Arial" w:hAnsi="Arial" w:cs="Arial"/>
          <w:b/>
          <w:bCs/>
          <w:sz w:val="22"/>
          <w:szCs w:val="22"/>
        </w:rPr>
        <w:t xml:space="preserve">Actividad No. 1: </w:t>
      </w:r>
      <w:r w:rsidRPr="00BF6B80">
        <w:rPr>
          <w:rFonts w:ascii="Arial" w:hAnsi="Arial" w:cs="Arial"/>
          <w:sz w:val="22"/>
          <w:szCs w:val="22"/>
        </w:rPr>
        <w:t xml:space="preserve">Delegar formalmente al </w:t>
      </w:r>
      <w:r w:rsidR="00192A3A" w:rsidRPr="00BF6B80">
        <w:rPr>
          <w:rFonts w:ascii="Arial" w:hAnsi="Arial" w:cs="Arial"/>
          <w:sz w:val="22"/>
          <w:szCs w:val="22"/>
        </w:rPr>
        <w:t>c</w:t>
      </w:r>
      <w:r w:rsidRPr="00BF6B80">
        <w:rPr>
          <w:rFonts w:ascii="Arial" w:hAnsi="Arial" w:cs="Arial"/>
          <w:sz w:val="22"/>
          <w:szCs w:val="22"/>
        </w:rPr>
        <w:t xml:space="preserve">oordinador o responsable para la Entidad Territorial de la gestión de la </w:t>
      </w:r>
      <w:r w:rsidR="00192A3A" w:rsidRPr="00BF6B80">
        <w:rPr>
          <w:rFonts w:ascii="Arial" w:hAnsi="Arial" w:cs="Arial"/>
          <w:sz w:val="22"/>
          <w:szCs w:val="22"/>
        </w:rPr>
        <w:t>M</w:t>
      </w:r>
      <w:r w:rsidRPr="00BF6B80">
        <w:rPr>
          <w:rFonts w:ascii="Arial" w:hAnsi="Arial" w:cs="Arial"/>
          <w:sz w:val="22"/>
          <w:szCs w:val="22"/>
        </w:rPr>
        <w:t xml:space="preserve">edida </w:t>
      </w:r>
      <w:r w:rsidR="00192A3A" w:rsidRPr="00BF6B80">
        <w:rPr>
          <w:rFonts w:ascii="Arial" w:hAnsi="Arial" w:cs="Arial"/>
          <w:sz w:val="22"/>
          <w:szCs w:val="22"/>
        </w:rPr>
        <w:t>Correctiva</w:t>
      </w:r>
      <w:r w:rsidRPr="00BF6B80">
        <w:rPr>
          <w:rFonts w:ascii="Arial" w:hAnsi="Arial" w:cs="Arial"/>
          <w:sz w:val="22"/>
          <w:szCs w:val="22"/>
        </w:rPr>
        <w:t>, indicando funciones relacionadas con la gestión en la realización de las actividades y el envío de la información de evaluación al Ministerio de Hacienda y Crédito Público.</w:t>
      </w:r>
    </w:p>
    <w:p w:rsidR="00AB7B99" w:rsidRPr="0092571B" w:rsidRDefault="00AB7B99" w:rsidP="00BF6B80">
      <w:pPr>
        <w:tabs>
          <w:tab w:val="left" w:pos="0"/>
        </w:tabs>
        <w:spacing w:after="5"/>
        <w:contextualSpacing/>
        <w:jc w:val="both"/>
        <w:rPr>
          <w:rFonts w:ascii="Arial" w:hAnsi="Arial" w:cs="Arial"/>
          <w:b/>
          <w:bCs/>
          <w:sz w:val="22"/>
          <w:szCs w:val="22"/>
        </w:rPr>
      </w:pPr>
    </w:p>
    <w:p w:rsidR="00AB7B99" w:rsidRPr="0092571B" w:rsidRDefault="00AB7B99" w:rsidP="00BF6B80">
      <w:pPr>
        <w:tabs>
          <w:tab w:val="left" w:pos="0"/>
        </w:tabs>
        <w:spacing w:after="5"/>
        <w:contextualSpacing/>
        <w:jc w:val="both"/>
        <w:rPr>
          <w:rFonts w:ascii="Arial" w:hAnsi="Arial" w:cs="Arial"/>
          <w:b/>
          <w:bCs/>
          <w:sz w:val="22"/>
          <w:szCs w:val="22"/>
        </w:rPr>
      </w:pPr>
      <w:r w:rsidRPr="0092571B">
        <w:rPr>
          <w:rFonts w:ascii="Arial" w:hAnsi="Arial" w:cs="Arial"/>
          <w:b/>
          <w:bCs/>
          <w:sz w:val="22"/>
          <w:szCs w:val="22"/>
        </w:rPr>
        <w:t>Información recibida:</w:t>
      </w:r>
    </w:p>
    <w:p w:rsidR="00AB7B99" w:rsidRPr="0092571B" w:rsidRDefault="00AB7B99" w:rsidP="00BF6B80">
      <w:pPr>
        <w:tabs>
          <w:tab w:val="left" w:pos="0"/>
        </w:tabs>
        <w:spacing w:after="5"/>
        <w:contextualSpacing/>
        <w:jc w:val="both"/>
        <w:rPr>
          <w:rFonts w:ascii="Arial" w:hAnsi="Arial" w:cs="Arial"/>
          <w:b/>
          <w:bCs/>
          <w:sz w:val="22"/>
          <w:szCs w:val="22"/>
        </w:rPr>
      </w:pPr>
    </w:p>
    <w:p w:rsidR="00AB7B99" w:rsidRPr="0092571B" w:rsidRDefault="00AB7B99" w:rsidP="00BF6B80">
      <w:pPr>
        <w:numPr>
          <w:ilvl w:val="0"/>
          <w:numId w:val="10"/>
        </w:numPr>
        <w:tabs>
          <w:tab w:val="left" w:pos="284"/>
        </w:tabs>
        <w:autoSpaceDE w:val="0"/>
        <w:autoSpaceDN w:val="0"/>
        <w:adjustRightInd w:val="0"/>
        <w:spacing w:after="5"/>
        <w:ind w:left="284"/>
        <w:contextualSpacing/>
        <w:jc w:val="both"/>
        <w:rPr>
          <w:rFonts w:ascii="Arial" w:hAnsi="Arial" w:cs="Arial"/>
          <w:sz w:val="22"/>
          <w:szCs w:val="22"/>
        </w:rPr>
      </w:pPr>
      <w:r w:rsidRPr="0092571B">
        <w:rPr>
          <w:rFonts w:ascii="Arial" w:hAnsi="Arial" w:cs="Arial"/>
          <w:sz w:val="22"/>
          <w:szCs w:val="22"/>
        </w:rPr>
        <w:t>Acta de sesión de Concejo del día 10 de febrero de 2022.</w:t>
      </w:r>
    </w:p>
    <w:p w:rsidR="00AB7B99" w:rsidRPr="0092571B" w:rsidRDefault="00AB7B99" w:rsidP="00BF6B80">
      <w:pPr>
        <w:numPr>
          <w:ilvl w:val="0"/>
          <w:numId w:val="10"/>
        </w:numPr>
        <w:tabs>
          <w:tab w:val="left" w:pos="284"/>
        </w:tabs>
        <w:autoSpaceDE w:val="0"/>
        <w:autoSpaceDN w:val="0"/>
        <w:adjustRightInd w:val="0"/>
        <w:spacing w:after="5"/>
        <w:ind w:left="284"/>
        <w:contextualSpacing/>
        <w:jc w:val="both"/>
        <w:rPr>
          <w:rFonts w:ascii="Arial" w:hAnsi="Arial" w:cs="Arial"/>
          <w:sz w:val="22"/>
          <w:szCs w:val="22"/>
        </w:rPr>
      </w:pPr>
      <w:r w:rsidRPr="0092571B">
        <w:rPr>
          <w:rFonts w:ascii="Arial" w:hAnsi="Arial" w:cs="Arial"/>
          <w:sz w:val="22"/>
          <w:szCs w:val="22"/>
        </w:rPr>
        <w:t>Mesa de trabajo para la planeación de los recursos AESGPRI del día 24 de marzo de 2022.</w:t>
      </w:r>
    </w:p>
    <w:p w:rsidR="00AB7B99" w:rsidRPr="0092571B" w:rsidRDefault="00AB7B99" w:rsidP="00BF6B80">
      <w:pPr>
        <w:tabs>
          <w:tab w:val="left" w:pos="284"/>
        </w:tabs>
        <w:autoSpaceDE w:val="0"/>
        <w:autoSpaceDN w:val="0"/>
        <w:adjustRightInd w:val="0"/>
        <w:spacing w:after="5"/>
        <w:ind w:left="284"/>
        <w:contextualSpacing/>
        <w:jc w:val="both"/>
        <w:rPr>
          <w:rFonts w:ascii="Arial" w:hAnsi="Arial" w:cs="Arial"/>
          <w:sz w:val="22"/>
          <w:szCs w:val="22"/>
        </w:rPr>
      </w:pPr>
    </w:p>
    <w:p w:rsidR="00AB7B99" w:rsidRPr="0092571B" w:rsidRDefault="00AB7B99" w:rsidP="00BF6B80">
      <w:pPr>
        <w:spacing w:after="5"/>
        <w:contextualSpacing/>
        <w:jc w:val="both"/>
        <w:rPr>
          <w:rFonts w:ascii="Arial" w:hAnsi="Arial" w:cs="Arial"/>
          <w:b/>
          <w:bCs/>
          <w:sz w:val="22"/>
          <w:szCs w:val="22"/>
        </w:rPr>
      </w:pPr>
      <w:r w:rsidRPr="0092571B">
        <w:rPr>
          <w:rFonts w:ascii="Arial" w:hAnsi="Arial" w:cs="Arial"/>
          <w:b/>
          <w:bCs/>
          <w:sz w:val="22"/>
          <w:szCs w:val="22"/>
        </w:rPr>
        <w:t>Evaluación:</w:t>
      </w:r>
    </w:p>
    <w:p w:rsidR="00AB7B99" w:rsidRPr="0092571B" w:rsidRDefault="00AB7B99" w:rsidP="00BF6B80">
      <w:pPr>
        <w:tabs>
          <w:tab w:val="left" w:pos="0"/>
        </w:tabs>
        <w:spacing w:after="5"/>
        <w:contextualSpacing/>
        <w:jc w:val="both"/>
        <w:rPr>
          <w:rFonts w:ascii="Arial" w:hAnsi="Arial" w:cs="Arial"/>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sz w:val="22"/>
          <w:szCs w:val="22"/>
        </w:rPr>
        <w:t xml:space="preserve">En revisión a la información remitida por el Municipio, se evidenció que la Directora de Asuntos Indígenas y Conciliación, delegada como Coordinadora institucional en la Alcaldía Municipal de Manaure, para el desarrollo de las actividades contenidas en la Resolución </w:t>
      </w:r>
      <w:r w:rsidR="00192A3A">
        <w:rPr>
          <w:rFonts w:ascii="Arial" w:hAnsi="Arial" w:cs="Arial"/>
          <w:sz w:val="22"/>
          <w:szCs w:val="22"/>
        </w:rPr>
        <w:t xml:space="preserve">No. </w:t>
      </w:r>
      <w:r w:rsidRPr="0092571B">
        <w:rPr>
          <w:rFonts w:ascii="Arial" w:hAnsi="Arial" w:cs="Arial"/>
          <w:sz w:val="22"/>
          <w:szCs w:val="22"/>
        </w:rPr>
        <w:t>2065 de 2021, convocó a reunión con el Concejo Municipal con el objeto de presentar la hoja de ruta para el levantamiento de la Medida Correctiva de Suspensión de Giros en la AESGPRI. A partir del Acta remitida, se conoce que esta reunión fue llevada a cabo el día 10 de febrero de 2022 en las instalaciones del Concejo Municipal.</w:t>
      </w:r>
    </w:p>
    <w:p w:rsidR="00AB7B99" w:rsidRPr="0092571B" w:rsidRDefault="00AB7B99" w:rsidP="00BF6B80">
      <w:pPr>
        <w:tabs>
          <w:tab w:val="left" w:pos="0"/>
        </w:tabs>
        <w:spacing w:after="5"/>
        <w:contextualSpacing/>
        <w:jc w:val="both"/>
        <w:rPr>
          <w:rFonts w:ascii="Arial" w:hAnsi="Arial" w:cs="Arial"/>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sz w:val="22"/>
          <w:szCs w:val="22"/>
        </w:rPr>
        <w:t xml:space="preserve">En esta reunión, la Directora de Asuntos Indígenas pone en conocimiento de los Concejales, las acciones que se enmarcan en la Medida Correctiva, y resalta la importancia del Concejo Municipal como intermediario con las comunidades indígenas para el efectivo desarrollo de las actividades. Así, la Directora de Asuntos Indígenas logra concertar algunos compromisos con los </w:t>
      </w:r>
      <w:r w:rsidR="00192A3A">
        <w:rPr>
          <w:rFonts w:ascii="Arial" w:hAnsi="Arial" w:cs="Arial"/>
          <w:sz w:val="22"/>
          <w:szCs w:val="22"/>
        </w:rPr>
        <w:t>C</w:t>
      </w:r>
      <w:r w:rsidRPr="0092571B">
        <w:rPr>
          <w:rFonts w:ascii="Arial" w:hAnsi="Arial" w:cs="Arial"/>
          <w:sz w:val="22"/>
          <w:szCs w:val="22"/>
        </w:rPr>
        <w:t xml:space="preserve">oncejales, entre los cuales se destacan y se encuentran en </w:t>
      </w:r>
      <w:r w:rsidR="00192A3A">
        <w:rPr>
          <w:rFonts w:ascii="Arial" w:hAnsi="Arial" w:cs="Arial"/>
          <w:sz w:val="22"/>
          <w:szCs w:val="22"/>
        </w:rPr>
        <w:t>A</w:t>
      </w:r>
      <w:r w:rsidRPr="0092571B">
        <w:rPr>
          <w:rFonts w:ascii="Arial" w:hAnsi="Arial" w:cs="Arial"/>
          <w:sz w:val="22"/>
          <w:szCs w:val="22"/>
        </w:rPr>
        <w:t>cta, el interrelacionar a la Directora de Asuntos Indígenas en las actividades que el Concejo realice con las comunidades, así como facilitar el desplazamiento de la Directora a los espacios generados con estas.</w:t>
      </w:r>
    </w:p>
    <w:p w:rsidR="00AB7B99" w:rsidRPr="0092571B" w:rsidRDefault="00AB7B99" w:rsidP="00BF6B80">
      <w:pPr>
        <w:tabs>
          <w:tab w:val="left" w:pos="0"/>
        </w:tabs>
        <w:spacing w:after="5"/>
        <w:contextualSpacing/>
        <w:jc w:val="both"/>
        <w:rPr>
          <w:rFonts w:ascii="Arial" w:hAnsi="Arial" w:cs="Arial"/>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sz w:val="22"/>
          <w:szCs w:val="22"/>
        </w:rPr>
        <w:t xml:space="preserve">Si bien esta gestión es pertinente y relevante en provecho de los buenos canales de comunicación que mantienen los </w:t>
      </w:r>
      <w:r w:rsidR="00192A3A">
        <w:rPr>
          <w:rFonts w:ascii="Arial" w:hAnsi="Arial" w:cs="Arial"/>
          <w:sz w:val="22"/>
          <w:szCs w:val="22"/>
        </w:rPr>
        <w:t>C</w:t>
      </w:r>
      <w:r w:rsidRPr="0092571B">
        <w:rPr>
          <w:rFonts w:ascii="Arial" w:hAnsi="Arial" w:cs="Arial"/>
          <w:sz w:val="22"/>
          <w:szCs w:val="22"/>
        </w:rPr>
        <w:t>oncejales con las comunidades, se aclara que las gestiones que debe hacer la Dirección de Asuntos Indígenas frente a la Medida Correctiva y</w:t>
      </w:r>
      <w:r w:rsidR="00613546">
        <w:rPr>
          <w:rFonts w:ascii="Arial" w:hAnsi="Arial" w:cs="Arial"/>
          <w:sz w:val="22"/>
          <w:szCs w:val="22"/>
        </w:rPr>
        <w:t>,</w:t>
      </w:r>
      <w:r w:rsidRPr="0092571B">
        <w:rPr>
          <w:rFonts w:ascii="Arial" w:hAnsi="Arial" w:cs="Arial"/>
          <w:sz w:val="22"/>
          <w:szCs w:val="22"/>
        </w:rPr>
        <w:t xml:space="preserve"> especialmente, con las comunidades en desarrollo de sus funciones misionales, no puede</w:t>
      </w:r>
      <w:r w:rsidR="00C4500C">
        <w:rPr>
          <w:rFonts w:ascii="Arial" w:hAnsi="Arial" w:cs="Arial"/>
          <w:sz w:val="22"/>
          <w:szCs w:val="22"/>
        </w:rPr>
        <w:t>n</w:t>
      </w:r>
      <w:r w:rsidRPr="0092571B">
        <w:rPr>
          <w:rFonts w:ascii="Arial" w:hAnsi="Arial" w:cs="Arial"/>
          <w:sz w:val="22"/>
          <w:szCs w:val="22"/>
        </w:rPr>
        <w:t xml:space="preserve"> estar supeditad</w:t>
      </w:r>
      <w:r w:rsidR="00C4500C">
        <w:rPr>
          <w:rFonts w:ascii="Arial" w:hAnsi="Arial" w:cs="Arial"/>
          <w:sz w:val="22"/>
          <w:szCs w:val="22"/>
        </w:rPr>
        <w:t>as</w:t>
      </w:r>
      <w:r w:rsidRPr="0092571B">
        <w:rPr>
          <w:rFonts w:ascii="Arial" w:hAnsi="Arial" w:cs="Arial"/>
          <w:sz w:val="22"/>
          <w:szCs w:val="22"/>
        </w:rPr>
        <w:t xml:space="preserve"> a las gestiones que realice</w:t>
      </w:r>
      <w:r w:rsidR="00C4500C">
        <w:rPr>
          <w:rFonts w:ascii="Arial" w:hAnsi="Arial" w:cs="Arial"/>
          <w:sz w:val="22"/>
          <w:szCs w:val="22"/>
        </w:rPr>
        <w:t xml:space="preserve">n los </w:t>
      </w:r>
      <w:r w:rsidR="00613546">
        <w:rPr>
          <w:rFonts w:ascii="Arial" w:hAnsi="Arial" w:cs="Arial"/>
          <w:sz w:val="22"/>
          <w:szCs w:val="22"/>
        </w:rPr>
        <w:t>miembros de la corporación municipal</w:t>
      </w:r>
      <w:r w:rsidRPr="0092571B">
        <w:rPr>
          <w:rFonts w:ascii="Arial" w:hAnsi="Arial" w:cs="Arial"/>
          <w:sz w:val="22"/>
          <w:szCs w:val="22"/>
        </w:rPr>
        <w:t xml:space="preserve">, </w:t>
      </w:r>
      <w:r w:rsidR="00C4500C">
        <w:rPr>
          <w:rFonts w:ascii="Arial" w:hAnsi="Arial" w:cs="Arial"/>
          <w:sz w:val="22"/>
          <w:szCs w:val="22"/>
        </w:rPr>
        <w:t>teniendo en cuenta</w:t>
      </w:r>
      <w:r w:rsidRPr="0092571B">
        <w:rPr>
          <w:rFonts w:ascii="Arial" w:hAnsi="Arial" w:cs="Arial"/>
          <w:sz w:val="22"/>
          <w:szCs w:val="22"/>
        </w:rPr>
        <w:t xml:space="preserve"> que las actividades que se establecen para el levantamiento de la </w:t>
      </w:r>
      <w:r w:rsidR="00192A3A">
        <w:rPr>
          <w:rFonts w:ascii="Arial" w:hAnsi="Arial" w:cs="Arial"/>
          <w:sz w:val="22"/>
          <w:szCs w:val="22"/>
        </w:rPr>
        <w:t>M</w:t>
      </w:r>
      <w:r w:rsidRPr="0092571B">
        <w:rPr>
          <w:rFonts w:ascii="Arial" w:hAnsi="Arial" w:cs="Arial"/>
          <w:sz w:val="22"/>
          <w:szCs w:val="22"/>
        </w:rPr>
        <w:t xml:space="preserve">edida </w:t>
      </w:r>
      <w:r w:rsidR="00C4500C">
        <w:rPr>
          <w:rFonts w:ascii="Arial" w:hAnsi="Arial" w:cs="Arial"/>
          <w:sz w:val="22"/>
          <w:szCs w:val="22"/>
        </w:rPr>
        <w:t>son propias de</w:t>
      </w:r>
      <w:r w:rsidRPr="0092571B">
        <w:rPr>
          <w:rFonts w:ascii="Arial" w:hAnsi="Arial" w:cs="Arial"/>
          <w:sz w:val="22"/>
          <w:szCs w:val="22"/>
        </w:rPr>
        <w:t xml:space="preserve"> las del desempeño misional de la Dirección. Lo anterior, teniendo en cuenta que la responsabilidad ejecutiva y administrativa </w:t>
      </w:r>
      <w:r w:rsidR="00C4500C">
        <w:rPr>
          <w:rFonts w:ascii="Arial" w:hAnsi="Arial" w:cs="Arial"/>
          <w:sz w:val="22"/>
          <w:szCs w:val="22"/>
        </w:rPr>
        <w:t>asociada a</w:t>
      </w:r>
      <w:r w:rsidR="00C4500C" w:rsidRPr="0092571B">
        <w:rPr>
          <w:rFonts w:ascii="Arial" w:hAnsi="Arial" w:cs="Arial"/>
          <w:sz w:val="22"/>
          <w:szCs w:val="22"/>
        </w:rPr>
        <w:t xml:space="preserve"> </w:t>
      </w:r>
      <w:r w:rsidRPr="0092571B">
        <w:rPr>
          <w:rFonts w:ascii="Arial" w:hAnsi="Arial" w:cs="Arial"/>
          <w:sz w:val="22"/>
          <w:szCs w:val="22"/>
        </w:rPr>
        <w:t xml:space="preserve">los recursos de la AESGPRI y las comunidades indígenas, se encuentra en cabeza </w:t>
      </w:r>
      <w:r w:rsidR="00C4500C">
        <w:rPr>
          <w:rFonts w:ascii="Arial" w:hAnsi="Arial" w:cs="Arial"/>
          <w:sz w:val="22"/>
          <w:szCs w:val="22"/>
        </w:rPr>
        <w:t xml:space="preserve">exclusiva </w:t>
      </w:r>
      <w:r w:rsidRPr="0092571B">
        <w:rPr>
          <w:rFonts w:ascii="Arial" w:hAnsi="Arial" w:cs="Arial"/>
          <w:sz w:val="22"/>
          <w:szCs w:val="22"/>
        </w:rPr>
        <w:lastRenderedPageBreak/>
        <w:t xml:space="preserve">de la </w:t>
      </w:r>
      <w:r w:rsidR="00192A3A">
        <w:rPr>
          <w:rFonts w:ascii="Arial" w:hAnsi="Arial" w:cs="Arial"/>
          <w:sz w:val="22"/>
          <w:szCs w:val="22"/>
        </w:rPr>
        <w:t>A</w:t>
      </w:r>
      <w:r w:rsidRPr="0092571B">
        <w:rPr>
          <w:rFonts w:ascii="Arial" w:hAnsi="Arial" w:cs="Arial"/>
          <w:sz w:val="22"/>
          <w:szCs w:val="22"/>
        </w:rPr>
        <w:t xml:space="preserve">dministración </w:t>
      </w:r>
      <w:r w:rsidR="00192A3A">
        <w:rPr>
          <w:rFonts w:ascii="Arial" w:hAnsi="Arial" w:cs="Arial"/>
          <w:sz w:val="22"/>
          <w:szCs w:val="22"/>
        </w:rPr>
        <w:t>M</w:t>
      </w:r>
      <w:r w:rsidRPr="0092571B">
        <w:rPr>
          <w:rFonts w:ascii="Arial" w:hAnsi="Arial" w:cs="Arial"/>
          <w:sz w:val="22"/>
          <w:szCs w:val="22"/>
        </w:rPr>
        <w:t xml:space="preserve">unicipal desde su Dirección de Asuntos Indígenas y no sobre </w:t>
      </w:r>
      <w:r w:rsidR="00C4500C">
        <w:rPr>
          <w:rFonts w:ascii="Arial" w:hAnsi="Arial" w:cs="Arial"/>
          <w:sz w:val="22"/>
          <w:szCs w:val="22"/>
        </w:rPr>
        <w:t>el Concejo Municipal.</w:t>
      </w:r>
    </w:p>
    <w:p w:rsidR="00AB7B99" w:rsidRPr="0092571B" w:rsidRDefault="00AB7B99" w:rsidP="00BF6B80">
      <w:pPr>
        <w:tabs>
          <w:tab w:val="left" w:pos="0"/>
        </w:tabs>
        <w:spacing w:after="5"/>
        <w:contextualSpacing/>
        <w:jc w:val="both"/>
        <w:rPr>
          <w:rFonts w:ascii="Arial" w:hAnsi="Arial" w:cs="Arial"/>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sz w:val="22"/>
          <w:szCs w:val="22"/>
        </w:rPr>
        <w:t>Por otra parte, se revisó el Acta de la Mesa Técnica adelantada el día 24 de marzo de 2022, cuyo tema a tratar correspondió a “</w:t>
      </w:r>
      <w:r w:rsidRPr="00BF6B80">
        <w:rPr>
          <w:rFonts w:ascii="Arial" w:hAnsi="Arial" w:cs="Arial"/>
          <w:i/>
          <w:iCs/>
          <w:sz w:val="22"/>
          <w:szCs w:val="22"/>
        </w:rPr>
        <w:t>Medidas preventivas sobre los recursos AESGPRI</w:t>
      </w:r>
      <w:r w:rsidRPr="0092571B">
        <w:rPr>
          <w:rFonts w:ascii="Arial" w:hAnsi="Arial" w:cs="Arial"/>
          <w:sz w:val="22"/>
          <w:szCs w:val="22"/>
        </w:rPr>
        <w:t>”, puntualmente, definir algunos criterios de inversión de los recursos. En revisión de esta acta, se conoce que en esta Mesa participaron el Alcalde Municipal y su administración, la Secretaria de Asuntos Indígenas Departamental, el Ministerio del Interior, el Ministerio de Vivienda</w:t>
      </w:r>
      <w:r w:rsidR="00D800C1">
        <w:rPr>
          <w:rFonts w:ascii="Arial" w:hAnsi="Arial" w:cs="Arial"/>
          <w:sz w:val="22"/>
          <w:szCs w:val="22"/>
        </w:rPr>
        <w:t>,</w:t>
      </w:r>
      <w:r w:rsidRPr="0092571B">
        <w:rPr>
          <w:rFonts w:ascii="Arial" w:hAnsi="Arial" w:cs="Arial"/>
          <w:sz w:val="22"/>
          <w:szCs w:val="22"/>
        </w:rPr>
        <w:t xml:space="preserve"> Ciudad y Territorio </w:t>
      </w:r>
      <w:r w:rsidR="00D800C1">
        <w:rPr>
          <w:rFonts w:ascii="Arial" w:hAnsi="Arial" w:cs="Arial"/>
          <w:sz w:val="22"/>
          <w:szCs w:val="22"/>
        </w:rPr>
        <w:t xml:space="preserve">y </w:t>
      </w:r>
      <w:r w:rsidRPr="0092571B">
        <w:rPr>
          <w:rFonts w:ascii="Arial" w:hAnsi="Arial" w:cs="Arial"/>
          <w:sz w:val="22"/>
          <w:szCs w:val="22"/>
        </w:rPr>
        <w:t>el Ministerio de Hacienda</w:t>
      </w:r>
      <w:r w:rsidR="00613546">
        <w:rPr>
          <w:rFonts w:ascii="Arial" w:hAnsi="Arial" w:cs="Arial"/>
          <w:sz w:val="22"/>
          <w:szCs w:val="22"/>
        </w:rPr>
        <w:t xml:space="preserve"> y Crédito Público</w:t>
      </w:r>
      <w:r w:rsidRPr="0092571B">
        <w:rPr>
          <w:rFonts w:ascii="Arial" w:hAnsi="Arial" w:cs="Arial"/>
          <w:sz w:val="22"/>
          <w:szCs w:val="22"/>
        </w:rPr>
        <w:t>. En esta sesión, la Directora de Asuntos Indígenas Municipal resalt</w:t>
      </w:r>
      <w:r w:rsidR="00D800C1">
        <w:rPr>
          <w:rFonts w:ascii="Arial" w:hAnsi="Arial" w:cs="Arial"/>
          <w:sz w:val="22"/>
          <w:szCs w:val="22"/>
        </w:rPr>
        <w:t>ó</w:t>
      </w:r>
      <w:r w:rsidRPr="0092571B">
        <w:rPr>
          <w:rFonts w:ascii="Arial" w:hAnsi="Arial" w:cs="Arial"/>
          <w:sz w:val="22"/>
          <w:szCs w:val="22"/>
        </w:rPr>
        <w:t xml:space="preserve"> la importancia de las actividades que se vienen trabajando con el Ministerio de Hacienda y por ello </w:t>
      </w:r>
      <w:r w:rsidR="00D800C1">
        <w:rPr>
          <w:rFonts w:ascii="Arial" w:hAnsi="Arial" w:cs="Arial"/>
          <w:sz w:val="22"/>
          <w:szCs w:val="22"/>
        </w:rPr>
        <w:t>destacó</w:t>
      </w:r>
      <w:r w:rsidRPr="0092571B">
        <w:rPr>
          <w:rFonts w:ascii="Arial" w:hAnsi="Arial" w:cs="Arial"/>
          <w:sz w:val="22"/>
          <w:szCs w:val="22"/>
        </w:rPr>
        <w:t xml:space="preserve"> la importancia de definir con claridad los criterios de inversión para que no haya complicaciones. Puntualmente, el objeto trata como tema central la financiación de pilas públicas de agua potable para las comunidades indígenas con recursos de la AESGPRI.</w:t>
      </w:r>
    </w:p>
    <w:p w:rsidR="00AB7B99" w:rsidRPr="0092571B" w:rsidRDefault="00AB7B99" w:rsidP="00BF6B80">
      <w:pPr>
        <w:tabs>
          <w:tab w:val="left" w:pos="0"/>
        </w:tabs>
        <w:spacing w:after="5"/>
        <w:contextualSpacing/>
        <w:jc w:val="both"/>
        <w:rPr>
          <w:rFonts w:ascii="Arial" w:hAnsi="Arial" w:cs="Arial"/>
          <w:sz w:val="22"/>
          <w:szCs w:val="22"/>
        </w:rPr>
      </w:pPr>
    </w:p>
    <w:p w:rsidR="00AA7FBD" w:rsidRDefault="00AB7B99" w:rsidP="00BF6B80">
      <w:pPr>
        <w:tabs>
          <w:tab w:val="left" w:pos="0"/>
        </w:tabs>
        <w:spacing w:after="5"/>
        <w:contextualSpacing/>
        <w:jc w:val="both"/>
        <w:rPr>
          <w:rFonts w:ascii="Arial" w:hAnsi="Arial" w:cs="Arial"/>
          <w:sz w:val="22"/>
          <w:szCs w:val="22"/>
        </w:rPr>
      </w:pPr>
      <w:r w:rsidRPr="0092571B">
        <w:rPr>
          <w:rFonts w:ascii="Arial" w:hAnsi="Arial" w:cs="Arial"/>
          <w:sz w:val="22"/>
          <w:szCs w:val="22"/>
        </w:rPr>
        <w:t xml:space="preserve">Al respecto, se </w:t>
      </w:r>
      <w:r w:rsidR="00D800C1">
        <w:rPr>
          <w:rFonts w:ascii="Arial" w:hAnsi="Arial" w:cs="Arial"/>
          <w:sz w:val="22"/>
          <w:szCs w:val="22"/>
        </w:rPr>
        <w:t>reconoce</w:t>
      </w:r>
      <w:r w:rsidR="00D800C1" w:rsidRPr="0092571B">
        <w:rPr>
          <w:rFonts w:ascii="Arial" w:hAnsi="Arial" w:cs="Arial"/>
          <w:sz w:val="22"/>
          <w:szCs w:val="22"/>
        </w:rPr>
        <w:t xml:space="preserve"> </w:t>
      </w:r>
      <w:r w:rsidRPr="0092571B">
        <w:rPr>
          <w:rFonts w:ascii="Arial" w:hAnsi="Arial" w:cs="Arial"/>
          <w:sz w:val="22"/>
          <w:szCs w:val="22"/>
        </w:rPr>
        <w:t xml:space="preserve">la importancia de que el Municipio gestione mesas técnicas con diferentes entidades del Gobierno Nacional para aclarar lineamientos sobre la inversión de los recursos de la AESGPRI, siendo </w:t>
      </w:r>
      <w:r w:rsidR="00AA7FBD">
        <w:rPr>
          <w:rFonts w:ascii="Arial" w:hAnsi="Arial" w:cs="Arial"/>
          <w:sz w:val="22"/>
          <w:szCs w:val="22"/>
        </w:rPr>
        <w:t xml:space="preserve">recomendable </w:t>
      </w:r>
      <w:r w:rsidRPr="0092571B">
        <w:rPr>
          <w:rFonts w:ascii="Arial" w:hAnsi="Arial" w:cs="Arial"/>
          <w:sz w:val="22"/>
          <w:szCs w:val="22"/>
        </w:rPr>
        <w:t>que haga memoria de lo que en estas se concrete de manera formal, para que le sirvan como insumo y respaldo en sus actuaciones.</w:t>
      </w:r>
      <w:r w:rsidR="00D800C1">
        <w:rPr>
          <w:rFonts w:ascii="Arial" w:hAnsi="Arial" w:cs="Arial"/>
          <w:sz w:val="22"/>
          <w:szCs w:val="22"/>
        </w:rPr>
        <w:t xml:space="preserve"> </w:t>
      </w:r>
      <w:r w:rsidRPr="0092571B">
        <w:rPr>
          <w:rFonts w:ascii="Arial" w:hAnsi="Arial" w:cs="Arial"/>
          <w:sz w:val="22"/>
          <w:szCs w:val="22"/>
        </w:rPr>
        <w:t>Sin perjuicio de todas las gestiones anteriores</w:t>
      </w:r>
      <w:r w:rsidR="00AA7FBD">
        <w:rPr>
          <w:rFonts w:ascii="Arial" w:hAnsi="Arial" w:cs="Arial"/>
          <w:sz w:val="22"/>
          <w:szCs w:val="22"/>
        </w:rPr>
        <w:t xml:space="preserve"> y de su importancia, estas no se enmarcan en las actividades de levantamiento de la Medida Correctiva</w:t>
      </w:r>
      <w:r w:rsidR="00B6268C">
        <w:rPr>
          <w:rFonts w:ascii="Arial" w:hAnsi="Arial" w:cs="Arial"/>
          <w:sz w:val="22"/>
          <w:szCs w:val="22"/>
        </w:rPr>
        <w:t>, ni están orientadas a garantizar la ejecución y el seguimiento sobre las actividades puntuales.</w:t>
      </w:r>
    </w:p>
    <w:p w:rsidR="00AA7FBD" w:rsidRDefault="00AA7FBD" w:rsidP="00BF6B80">
      <w:pPr>
        <w:tabs>
          <w:tab w:val="left" w:pos="0"/>
        </w:tabs>
        <w:spacing w:after="5"/>
        <w:contextualSpacing/>
        <w:jc w:val="both"/>
        <w:rPr>
          <w:rFonts w:ascii="Arial" w:hAnsi="Arial" w:cs="Arial"/>
          <w:sz w:val="22"/>
          <w:szCs w:val="22"/>
        </w:rPr>
      </w:pPr>
    </w:p>
    <w:p w:rsidR="00AB7B99" w:rsidRPr="0092571B" w:rsidRDefault="00AA7FBD" w:rsidP="00BF6B80">
      <w:pPr>
        <w:tabs>
          <w:tab w:val="left" w:pos="0"/>
        </w:tabs>
        <w:spacing w:after="5"/>
        <w:contextualSpacing/>
        <w:jc w:val="both"/>
        <w:rPr>
          <w:rFonts w:ascii="Arial" w:hAnsi="Arial" w:cs="Arial"/>
          <w:sz w:val="22"/>
          <w:szCs w:val="22"/>
        </w:rPr>
      </w:pPr>
      <w:r>
        <w:rPr>
          <w:rFonts w:ascii="Arial" w:hAnsi="Arial" w:cs="Arial"/>
          <w:sz w:val="22"/>
          <w:szCs w:val="22"/>
        </w:rPr>
        <w:t>Al respecto,</w:t>
      </w:r>
      <w:r w:rsidR="00AB7B99" w:rsidRPr="0092571B">
        <w:rPr>
          <w:rFonts w:ascii="Arial" w:hAnsi="Arial" w:cs="Arial"/>
          <w:sz w:val="22"/>
          <w:szCs w:val="22"/>
        </w:rPr>
        <w:t xml:space="preserve"> no se obtuvo evidencia sobre las gestiones </w:t>
      </w:r>
      <w:r w:rsidR="00D800C1" w:rsidRPr="0092571B">
        <w:rPr>
          <w:rFonts w:ascii="Arial" w:hAnsi="Arial" w:cs="Arial"/>
          <w:sz w:val="22"/>
          <w:szCs w:val="22"/>
        </w:rPr>
        <w:t>puntual</w:t>
      </w:r>
      <w:r w:rsidR="00D800C1">
        <w:rPr>
          <w:rFonts w:ascii="Arial" w:hAnsi="Arial" w:cs="Arial"/>
          <w:sz w:val="22"/>
          <w:szCs w:val="22"/>
        </w:rPr>
        <w:t xml:space="preserve">es </w:t>
      </w:r>
      <w:r w:rsidR="00AB7B99" w:rsidRPr="0092571B">
        <w:rPr>
          <w:rFonts w:ascii="Arial" w:hAnsi="Arial" w:cs="Arial"/>
          <w:sz w:val="22"/>
          <w:szCs w:val="22"/>
        </w:rPr>
        <w:t xml:space="preserve">de la Directora de Asuntos Indígenas, frente a cada una de las actividades planteadas con cada una de las Secretarías a cargo. Esto </w:t>
      </w:r>
      <w:r w:rsidR="00D800C1" w:rsidRPr="0092571B">
        <w:rPr>
          <w:rFonts w:ascii="Arial" w:hAnsi="Arial" w:cs="Arial"/>
          <w:sz w:val="22"/>
          <w:szCs w:val="22"/>
        </w:rPr>
        <w:t>p</w:t>
      </w:r>
      <w:r w:rsidR="00D800C1">
        <w:rPr>
          <w:rFonts w:ascii="Arial" w:hAnsi="Arial" w:cs="Arial"/>
          <w:sz w:val="22"/>
          <w:szCs w:val="22"/>
        </w:rPr>
        <w:t>odría</w:t>
      </w:r>
      <w:r w:rsidR="00D800C1" w:rsidRPr="0092571B">
        <w:rPr>
          <w:rFonts w:ascii="Arial" w:hAnsi="Arial" w:cs="Arial"/>
          <w:sz w:val="22"/>
          <w:szCs w:val="22"/>
        </w:rPr>
        <w:t xml:space="preserve"> </w:t>
      </w:r>
      <w:r w:rsidR="00AB7B99" w:rsidRPr="0092571B">
        <w:rPr>
          <w:rFonts w:ascii="Arial" w:hAnsi="Arial" w:cs="Arial"/>
          <w:sz w:val="22"/>
          <w:szCs w:val="22"/>
        </w:rPr>
        <w:t>verse reflejado</w:t>
      </w:r>
      <w:r w:rsidR="00613546">
        <w:rPr>
          <w:rFonts w:ascii="Arial" w:hAnsi="Arial" w:cs="Arial"/>
          <w:sz w:val="22"/>
          <w:szCs w:val="22"/>
        </w:rPr>
        <w:t>;</w:t>
      </w:r>
      <w:r w:rsidR="00AB7B99" w:rsidRPr="0092571B">
        <w:rPr>
          <w:rFonts w:ascii="Arial" w:hAnsi="Arial" w:cs="Arial"/>
          <w:sz w:val="22"/>
          <w:szCs w:val="22"/>
        </w:rPr>
        <w:t xml:space="preserve"> por ejemplo, mediante comunicaciones internas de solicitud de avances a cada una de las secretar</w:t>
      </w:r>
      <w:r w:rsidR="00D800C1">
        <w:rPr>
          <w:rFonts w:ascii="Arial" w:hAnsi="Arial" w:cs="Arial"/>
          <w:sz w:val="22"/>
          <w:szCs w:val="22"/>
        </w:rPr>
        <w:t>í</w:t>
      </w:r>
      <w:r w:rsidR="00AB7B99" w:rsidRPr="0092571B">
        <w:rPr>
          <w:rFonts w:ascii="Arial" w:hAnsi="Arial" w:cs="Arial"/>
          <w:sz w:val="22"/>
          <w:szCs w:val="22"/>
        </w:rPr>
        <w:t>as o reuniones conjuntas con estas para la exposición de avances y/o dificultades.</w:t>
      </w:r>
    </w:p>
    <w:p w:rsidR="00AB7B99" w:rsidRPr="0092571B" w:rsidRDefault="00AB7B99" w:rsidP="00BF6B80">
      <w:pPr>
        <w:tabs>
          <w:tab w:val="left" w:pos="0"/>
        </w:tabs>
        <w:spacing w:after="5"/>
        <w:contextualSpacing/>
        <w:jc w:val="both"/>
        <w:rPr>
          <w:rFonts w:ascii="Arial" w:hAnsi="Arial" w:cs="Arial"/>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sz w:val="22"/>
          <w:szCs w:val="22"/>
        </w:rPr>
        <w:t>En contraste se destaca que, el requerimiento de información fue atendido con la oportunidad del caso, superando las dificultades presentadas como antecedente a esta Medida Correctiva, consistentes en las desatenciones oportunas a los requerimientos de información para seguimiento y evaluación.</w:t>
      </w:r>
    </w:p>
    <w:p w:rsidR="00AB7B99" w:rsidRPr="0092571B" w:rsidRDefault="00AB7B99" w:rsidP="00BF6B80">
      <w:pPr>
        <w:tabs>
          <w:tab w:val="left" w:pos="0"/>
        </w:tabs>
        <w:spacing w:after="5"/>
        <w:contextualSpacing/>
        <w:jc w:val="both"/>
        <w:rPr>
          <w:rFonts w:ascii="Arial" w:hAnsi="Arial" w:cs="Arial"/>
          <w:b/>
          <w:bCs/>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b/>
          <w:bCs/>
          <w:sz w:val="22"/>
          <w:szCs w:val="22"/>
        </w:rPr>
        <w:t xml:space="preserve">Concepto de evaluación: </w:t>
      </w:r>
      <w:r w:rsidRPr="0092571B">
        <w:rPr>
          <w:rFonts w:ascii="Arial" w:hAnsi="Arial" w:cs="Arial"/>
          <w:sz w:val="22"/>
          <w:szCs w:val="22"/>
        </w:rPr>
        <w:t>No cumple, en evaluación permanente.</w:t>
      </w:r>
    </w:p>
    <w:p w:rsidR="00AB7B99" w:rsidRPr="0092571B" w:rsidRDefault="00AB7B99" w:rsidP="00BF6B80">
      <w:pPr>
        <w:tabs>
          <w:tab w:val="left" w:pos="0"/>
        </w:tabs>
        <w:spacing w:after="5"/>
        <w:contextualSpacing/>
        <w:jc w:val="both"/>
        <w:rPr>
          <w:rFonts w:ascii="Arial" w:hAnsi="Arial" w:cs="Arial"/>
          <w:sz w:val="22"/>
          <w:szCs w:val="22"/>
        </w:rPr>
      </w:pPr>
    </w:p>
    <w:p w:rsidR="00AB7B99" w:rsidRPr="0092571B" w:rsidRDefault="00AB7B99" w:rsidP="00BF6B80">
      <w:pPr>
        <w:tabs>
          <w:tab w:val="left" w:pos="0"/>
        </w:tabs>
        <w:spacing w:after="5"/>
        <w:contextualSpacing/>
        <w:jc w:val="both"/>
        <w:rPr>
          <w:rFonts w:ascii="Arial" w:hAnsi="Arial" w:cs="Arial"/>
          <w:b/>
          <w:bCs/>
          <w:sz w:val="22"/>
          <w:szCs w:val="22"/>
        </w:rPr>
      </w:pPr>
      <w:r w:rsidRPr="0092571B">
        <w:rPr>
          <w:rFonts w:ascii="Arial" w:hAnsi="Arial" w:cs="Arial"/>
          <w:b/>
          <w:bCs/>
          <w:sz w:val="22"/>
          <w:szCs w:val="22"/>
        </w:rPr>
        <w:t>Recomendación:</w:t>
      </w:r>
    </w:p>
    <w:p w:rsidR="00AB7B99" w:rsidRPr="0092571B" w:rsidRDefault="00AB7B99" w:rsidP="00BF6B80">
      <w:pPr>
        <w:tabs>
          <w:tab w:val="left" w:pos="0"/>
        </w:tabs>
        <w:spacing w:after="5"/>
        <w:contextualSpacing/>
        <w:jc w:val="both"/>
        <w:rPr>
          <w:rFonts w:ascii="Arial" w:hAnsi="Arial" w:cs="Arial"/>
          <w:b/>
          <w:bCs/>
          <w:sz w:val="22"/>
          <w:szCs w:val="22"/>
        </w:rPr>
      </w:pPr>
    </w:p>
    <w:p w:rsidR="00AB7B99" w:rsidRPr="0092571B" w:rsidRDefault="00AB7B99" w:rsidP="00647946">
      <w:pPr>
        <w:pStyle w:val="Textonotapie"/>
        <w:numPr>
          <w:ilvl w:val="0"/>
          <w:numId w:val="11"/>
        </w:numPr>
        <w:spacing w:after="5"/>
        <w:ind w:left="426"/>
        <w:contextualSpacing/>
        <w:jc w:val="both"/>
        <w:rPr>
          <w:rFonts w:ascii="Arial" w:hAnsi="Arial" w:cs="Arial"/>
          <w:sz w:val="22"/>
          <w:szCs w:val="22"/>
        </w:rPr>
      </w:pPr>
      <w:r w:rsidRPr="0092571B">
        <w:rPr>
          <w:rFonts w:ascii="Arial" w:hAnsi="Arial" w:cs="Arial"/>
          <w:sz w:val="22"/>
          <w:szCs w:val="22"/>
        </w:rPr>
        <w:t>Gestionar y hacer seguimiento permanente a la ejecución de las actividades con cada una de las secretar</w:t>
      </w:r>
      <w:r w:rsidR="00D800C1">
        <w:rPr>
          <w:rFonts w:ascii="Arial" w:hAnsi="Arial" w:cs="Arial"/>
          <w:sz w:val="22"/>
          <w:szCs w:val="22"/>
        </w:rPr>
        <w:t>í</w:t>
      </w:r>
      <w:r w:rsidRPr="0092571B">
        <w:rPr>
          <w:rFonts w:ascii="Arial" w:hAnsi="Arial" w:cs="Arial"/>
          <w:sz w:val="22"/>
          <w:szCs w:val="22"/>
        </w:rPr>
        <w:t>as involucradas.</w:t>
      </w:r>
    </w:p>
    <w:p w:rsidR="00AB7B99" w:rsidRPr="0092571B" w:rsidRDefault="00AB7B99" w:rsidP="00647946">
      <w:pPr>
        <w:pStyle w:val="Textonotapie"/>
        <w:numPr>
          <w:ilvl w:val="0"/>
          <w:numId w:val="11"/>
        </w:numPr>
        <w:spacing w:after="5"/>
        <w:ind w:left="426"/>
        <w:contextualSpacing/>
        <w:jc w:val="both"/>
        <w:rPr>
          <w:rFonts w:ascii="Arial" w:hAnsi="Arial" w:cs="Arial"/>
          <w:sz w:val="22"/>
          <w:szCs w:val="22"/>
        </w:rPr>
      </w:pPr>
      <w:r w:rsidRPr="0092571B">
        <w:rPr>
          <w:rFonts w:ascii="Arial" w:hAnsi="Arial" w:cs="Arial"/>
          <w:sz w:val="22"/>
          <w:szCs w:val="22"/>
        </w:rPr>
        <w:t>Documentar cada uno de los requerimientos, solicitudes o reuniones que se realicen a las secretar</w:t>
      </w:r>
      <w:r w:rsidR="00D800C1">
        <w:rPr>
          <w:rFonts w:ascii="Arial" w:hAnsi="Arial" w:cs="Arial"/>
          <w:sz w:val="22"/>
          <w:szCs w:val="22"/>
        </w:rPr>
        <w:t>í</w:t>
      </w:r>
      <w:r w:rsidRPr="0092571B">
        <w:rPr>
          <w:rFonts w:ascii="Arial" w:hAnsi="Arial" w:cs="Arial"/>
          <w:sz w:val="22"/>
          <w:szCs w:val="22"/>
        </w:rPr>
        <w:t>as con responsabilidad en la ejecución de las actividades.</w:t>
      </w:r>
    </w:p>
    <w:p w:rsidR="00AB7B99" w:rsidRPr="0092571B" w:rsidRDefault="00AB7B99" w:rsidP="00647946">
      <w:pPr>
        <w:pStyle w:val="Textonotapie"/>
        <w:numPr>
          <w:ilvl w:val="0"/>
          <w:numId w:val="11"/>
        </w:numPr>
        <w:spacing w:after="5"/>
        <w:ind w:left="426"/>
        <w:contextualSpacing/>
        <w:jc w:val="both"/>
        <w:rPr>
          <w:rFonts w:ascii="Arial" w:hAnsi="Arial" w:cs="Arial"/>
          <w:sz w:val="22"/>
          <w:szCs w:val="22"/>
        </w:rPr>
      </w:pPr>
      <w:r w:rsidRPr="0092571B">
        <w:rPr>
          <w:rFonts w:ascii="Arial" w:hAnsi="Arial" w:cs="Arial"/>
          <w:sz w:val="22"/>
          <w:szCs w:val="22"/>
        </w:rPr>
        <w:t>Gestionar los espacios necesarios para trabajar con las comunidades indígenas en materia de concertación de tiempos para los cronogramas de programación de los recursos de la AESGPRI.</w:t>
      </w:r>
    </w:p>
    <w:p w:rsidR="00AB7B99" w:rsidRPr="0092571B" w:rsidRDefault="00AB7B99" w:rsidP="00BF6B80">
      <w:pPr>
        <w:tabs>
          <w:tab w:val="left" w:pos="0"/>
        </w:tabs>
        <w:spacing w:after="5"/>
        <w:contextualSpacing/>
        <w:jc w:val="both"/>
        <w:rPr>
          <w:rFonts w:ascii="Arial" w:hAnsi="Arial" w:cs="Arial"/>
          <w:sz w:val="22"/>
          <w:szCs w:val="22"/>
        </w:rPr>
      </w:pPr>
      <w:bookmarkStart w:id="1" w:name="_Hlk102653359"/>
    </w:p>
    <w:p w:rsidR="00AB7B99" w:rsidRPr="00BF6B80" w:rsidRDefault="00AB7B99" w:rsidP="00BF6B80">
      <w:pPr>
        <w:numPr>
          <w:ilvl w:val="0"/>
          <w:numId w:val="9"/>
        </w:numPr>
        <w:autoSpaceDE w:val="0"/>
        <w:autoSpaceDN w:val="0"/>
        <w:adjustRightInd w:val="0"/>
        <w:spacing w:after="5"/>
        <w:ind w:left="284"/>
        <w:contextualSpacing/>
        <w:jc w:val="both"/>
        <w:rPr>
          <w:rFonts w:ascii="Arial" w:hAnsi="Arial" w:cs="Arial"/>
          <w:sz w:val="22"/>
          <w:szCs w:val="22"/>
        </w:rPr>
      </w:pPr>
      <w:r w:rsidRPr="00BF6B80">
        <w:rPr>
          <w:rFonts w:ascii="Arial" w:hAnsi="Arial" w:cs="Arial"/>
          <w:b/>
          <w:bCs/>
          <w:sz w:val="22"/>
          <w:szCs w:val="22"/>
        </w:rPr>
        <w:lastRenderedPageBreak/>
        <w:t xml:space="preserve">Actividad No. 2: </w:t>
      </w:r>
      <w:r w:rsidRPr="00BF6B80">
        <w:rPr>
          <w:rFonts w:ascii="Arial" w:hAnsi="Arial" w:cs="Arial"/>
          <w:sz w:val="22"/>
          <w:szCs w:val="22"/>
        </w:rPr>
        <w:t xml:space="preserve">Gestionar al menos </w:t>
      </w:r>
      <w:r w:rsidR="00613546">
        <w:rPr>
          <w:rFonts w:ascii="Arial" w:hAnsi="Arial" w:cs="Arial"/>
          <w:sz w:val="22"/>
          <w:szCs w:val="22"/>
        </w:rPr>
        <w:t xml:space="preserve">una </w:t>
      </w:r>
      <w:r w:rsidRPr="00BF6B80">
        <w:rPr>
          <w:rFonts w:ascii="Arial" w:hAnsi="Arial" w:cs="Arial"/>
          <w:sz w:val="22"/>
          <w:szCs w:val="22"/>
        </w:rPr>
        <w:t>(1) asistencia técnica con el Ministerio de Hacienda y Crédito Públic</w:t>
      </w:r>
      <w:r w:rsidR="00613546">
        <w:rPr>
          <w:rFonts w:ascii="Arial" w:hAnsi="Arial" w:cs="Arial"/>
          <w:sz w:val="22"/>
          <w:szCs w:val="22"/>
        </w:rPr>
        <w:t>o</w:t>
      </w:r>
      <w:r w:rsidRPr="00BF6B80">
        <w:rPr>
          <w:rFonts w:ascii="Arial" w:hAnsi="Arial" w:cs="Arial"/>
          <w:sz w:val="22"/>
          <w:szCs w:val="22"/>
        </w:rPr>
        <w:t xml:space="preserve"> para la orientación de las actividades establecidas para el levantamiento de la Medida Correctiva.</w:t>
      </w:r>
    </w:p>
    <w:p w:rsidR="00AB7B99" w:rsidRPr="0092571B" w:rsidRDefault="00AB7B99" w:rsidP="00BF6B80">
      <w:pPr>
        <w:ind w:left="284"/>
        <w:contextualSpacing/>
        <w:jc w:val="both"/>
        <w:rPr>
          <w:rFonts w:ascii="Arial" w:hAnsi="Arial" w:cs="Arial"/>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sz w:val="22"/>
          <w:szCs w:val="22"/>
        </w:rPr>
        <w:t xml:space="preserve">Esta </w:t>
      </w:r>
      <w:r w:rsidR="00613546">
        <w:rPr>
          <w:rFonts w:ascii="Arial" w:hAnsi="Arial" w:cs="Arial"/>
          <w:sz w:val="22"/>
          <w:szCs w:val="22"/>
        </w:rPr>
        <w:t>A</w:t>
      </w:r>
      <w:r w:rsidRPr="0092571B">
        <w:rPr>
          <w:rFonts w:ascii="Arial" w:hAnsi="Arial" w:cs="Arial"/>
          <w:sz w:val="22"/>
          <w:szCs w:val="22"/>
        </w:rPr>
        <w:t>ctividad se dio por cumplida desde el primer seguimiento realizado a la Medida Correctiva, evidenciado en el Informe de seguimiento y evaluación de noviembre de 2021.</w:t>
      </w:r>
    </w:p>
    <w:p w:rsidR="00112DA9" w:rsidRDefault="00112DA9" w:rsidP="00BF6B80">
      <w:pPr>
        <w:tabs>
          <w:tab w:val="left" w:pos="0"/>
        </w:tabs>
        <w:spacing w:after="5"/>
        <w:contextualSpacing/>
        <w:jc w:val="both"/>
        <w:rPr>
          <w:rFonts w:ascii="Arial" w:hAnsi="Arial" w:cs="Arial"/>
          <w:b/>
          <w:bCs/>
          <w:sz w:val="22"/>
          <w:szCs w:val="22"/>
        </w:rPr>
      </w:pPr>
    </w:p>
    <w:p w:rsidR="00AB7B99" w:rsidRPr="0092571B" w:rsidRDefault="00AB7B99" w:rsidP="00BF6B80">
      <w:pPr>
        <w:tabs>
          <w:tab w:val="left" w:pos="0"/>
        </w:tabs>
        <w:spacing w:after="5"/>
        <w:contextualSpacing/>
        <w:jc w:val="both"/>
        <w:rPr>
          <w:rFonts w:ascii="Arial" w:hAnsi="Arial" w:cs="Arial"/>
          <w:sz w:val="22"/>
          <w:szCs w:val="22"/>
        </w:rPr>
      </w:pPr>
      <w:r w:rsidRPr="0092571B">
        <w:rPr>
          <w:rFonts w:ascii="Arial" w:hAnsi="Arial" w:cs="Arial"/>
          <w:b/>
          <w:bCs/>
          <w:sz w:val="22"/>
          <w:szCs w:val="22"/>
        </w:rPr>
        <w:t xml:space="preserve">Concepto de evaluación: </w:t>
      </w:r>
      <w:r w:rsidRPr="0092571B">
        <w:rPr>
          <w:rFonts w:ascii="Arial" w:hAnsi="Arial" w:cs="Arial"/>
          <w:sz w:val="22"/>
          <w:szCs w:val="22"/>
        </w:rPr>
        <w:t>Cumple</w:t>
      </w:r>
      <w:bookmarkEnd w:id="1"/>
      <w:r w:rsidRPr="0092571B">
        <w:rPr>
          <w:rFonts w:ascii="Arial" w:hAnsi="Arial" w:cs="Arial"/>
          <w:sz w:val="22"/>
          <w:szCs w:val="22"/>
        </w:rPr>
        <w:t>.</w:t>
      </w:r>
    </w:p>
    <w:p w:rsidR="00AB7B99" w:rsidRPr="0092571B" w:rsidRDefault="00AB7B99" w:rsidP="00BF6B80">
      <w:pPr>
        <w:tabs>
          <w:tab w:val="left" w:pos="0"/>
        </w:tabs>
        <w:spacing w:after="5"/>
        <w:contextualSpacing/>
        <w:jc w:val="both"/>
        <w:rPr>
          <w:rFonts w:ascii="Arial" w:hAnsi="Arial" w:cs="Arial"/>
          <w:b/>
          <w:bCs/>
          <w:sz w:val="22"/>
          <w:szCs w:val="22"/>
        </w:rPr>
      </w:pPr>
    </w:p>
    <w:p w:rsidR="00AB7B99" w:rsidRPr="00BF6B80" w:rsidRDefault="00AB7B99" w:rsidP="00BF6B80">
      <w:pPr>
        <w:contextualSpacing/>
        <w:jc w:val="both"/>
        <w:rPr>
          <w:rFonts w:ascii="Arial" w:hAnsi="Arial" w:cs="Arial"/>
          <w:sz w:val="22"/>
          <w:szCs w:val="22"/>
        </w:rPr>
      </w:pPr>
      <w:r w:rsidRPr="00BF6B80">
        <w:rPr>
          <w:rFonts w:ascii="Arial" w:hAnsi="Arial" w:cs="Arial"/>
          <w:b/>
          <w:bCs/>
          <w:sz w:val="22"/>
          <w:szCs w:val="22"/>
        </w:rPr>
        <w:t xml:space="preserve">OBJETIVO No. 2: </w:t>
      </w:r>
      <w:r w:rsidRPr="00BF6B80">
        <w:rPr>
          <w:rFonts w:ascii="Arial" w:hAnsi="Arial" w:cs="Arial"/>
          <w:sz w:val="22"/>
          <w:szCs w:val="22"/>
        </w:rPr>
        <w:t>Establecer acciones de acompañamiento que garanticen la programación de los recursos de la AESGPRI, por parte del Resguardo Indígena de la Alta y Media Guajira, durante el año previo a la ejecución de los recursos con el fin de garantizar la oportuna suscripción y envío del convenio de administración.</w:t>
      </w:r>
    </w:p>
    <w:p w:rsidR="00AB7B99" w:rsidRPr="00613546"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12"/>
        </w:numPr>
        <w:autoSpaceDE w:val="0"/>
        <w:autoSpaceDN w:val="0"/>
        <w:adjustRightInd w:val="0"/>
        <w:ind w:left="426" w:hanging="426"/>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 xml:space="preserve">Actividad No. 1: </w:t>
      </w:r>
      <w:r w:rsidRPr="00BF6B80">
        <w:rPr>
          <w:rFonts w:ascii="Arial" w:hAnsi="Arial" w:cs="Arial"/>
          <w:sz w:val="22"/>
          <w:szCs w:val="22"/>
        </w:rPr>
        <w:t>Elaborar un plan de acompañamiento y de asistencia técnica al Resguardo Indígena en su proceso de programación, debidamente socializado y divulgado con las dependencias involucradas en el mismo.</w:t>
      </w:r>
    </w:p>
    <w:p w:rsidR="00AB7B99" w:rsidRPr="0092571B" w:rsidRDefault="00AB7B99" w:rsidP="00BF6B80">
      <w:pPr>
        <w:contextualSpacing/>
        <w:jc w:val="both"/>
        <w:rPr>
          <w:rFonts w:ascii="Arial" w:eastAsiaTheme="minorHAnsi" w:hAnsi="Arial" w:cs="Arial"/>
          <w:i/>
          <w:iCs/>
          <w:color w:val="17365D" w:themeColor="text2" w:themeShade="BF"/>
          <w:sz w:val="22"/>
          <w:szCs w:val="22"/>
          <w:lang w:val="es-CO" w:eastAsia="en-US"/>
        </w:rPr>
      </w:pPr>
    </w:p>
    <w:p w:rsidR="00AB7B99" w:rsidRPr="0092571B" w:rsidRDefault="00AB7B99" w:rsidP="00BF6B80">
      <w:pPr>
        <w:ind w:left="142"/>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Información recibida:</w:t>
      </w:r>
    </w:p>
    <w:p w:rsidR="00AB7B99" w:rsidRPr="0092571B" w:rsidRDefault="00AB7B99" w:rsidP="00BF6B80">
      <w:pPr>
        <w:ind w:left="142"/>
        <w:contextualSpacing/>
        <w:jc w:val="both"/>
        <w:rPr>
          <w:rFonts w:ascii="Arial" w:hAnsi="Arial" w:cs="Arial"/>
          <w:b/>
          <w:bCs/>
          <w:color w:val="000000" w:themeColor="text1"/>
          <w:sz w:val="22"/>
          <w:szCs w:val="22"/>
        </w:rPr>
      </w:pPr>
    </w:p>
    <w:p w:rsidR="00AB7B99" w:rsidRPr="0092571B" w:rsidRDefault="00AB7B99" w:rsidP="00BF6B80">
      <w:pPr>
        <w:numPr>
          <w:ilvl w:val="0"/>
          <w:numId w:val="13"/>
        </w:numPr>
        <w:autoSpaceDE w:val="0"/>
        <w:autoSpaceDN w:val="0"/>
        <w:adjustRightInd w:val="0"/>
        <w:ind w:left="426"/>
        <w:contextualSpacing/>
        <w:jc w:val="both"/>
        <w:rPr>
          <w:rFonts w:ascii="Arial" w:hAnsi="Arial" w:cs="Arial"/>
          <w:i/>
          <w:iCs/>
          <w:color w:val="000000" w:themeColor="text1"/>
          <w:sz w:val="22"/>
          <w:szCs w:val="22"/>
        </w:rPr>
      </w:pPr>
      <w:r w:rsidRPr="0092571B">
        <w:rPr>
          <w:rFonts w:ascii="Arial" w:hAnsi="Arial" w:cs="Arial"/>
          <w:color w:val="000000" w:themeColor="text1"/>
          <w:sz w:val="22"/>
          <w:szCs w:val="22"/>
        </w:rPr>
        <w:t xml:space="preserve">Cronograma </w:t>
      </w:r>
      <w:r w:rsidRPr="0092571B">
        <w:rPr>
          <w:rFonts w:ascii="Arial" w:hAnsi="Arial" w:cs="Arial"/>
          <w:i/>
          <w:iCs/>
          <w:color w:val="000000" w:themeColor="text1"/>
          <w:sz w:val="22"/>
          <w:szCs w:val="22"/>
        </w:rPr>
        <w:t xml:space="preserve">“Plan de acompañamiento y asistencia técnica al Resguardo Indígena” </w:t>
      </w:r>
      <w:r w:rsidRPr="0092571B">
        <w:rPr>
          <w:rFonts w:ascii="Arial" w:hAnsi="Arial" w:cs="Arial"/>
          <w:color w:val="000000" w:themeColor="text1"/>
          <w:sz w:val="22"/>
          <w:szCs w:val="22"/>
        </w:rPr>
        <w:t>ajustado.</w:t>
      </w:r>
    </w:p>
    <w:p w:rsidR="00AB7B99" w:rsidRPr="0092571B" w:rsidRDefault="00AB7B99" w:rsidP="00BF6B80">
      <w:pPr>
        <w:numPr>
          <w:ilvl w:val="0"/>
          <w:numId w:val="13"/>
        </w:numPr>
        <w:autoSpaceDE w:val="0"/>
        <w:autoSpaceDN w:val="0"/>
        <w:adjustRightInd w:val="0"/>
        <w:ind w:left="426"/>
        <w:contextualSpacing/>
        <w:jc w:val="both"/>
        <w:rPr>
          <w:rFonts w:ascii="Arial" w:hAnsi="Arial" w:cs="Arial"/>
          <w:i/>
          <w:iCs/>
          <w:color w:val="000000" w:themeColor="text1"/>
          <w:sz w:val="22"/>
          <w:szCs w:val="22"/>
        </w:rPr>
      </w:pPr>
      <w:r w:rsidRPr="0092571B">
        <w:rPr>
          <w:rFonts w:ascii="Arial" w:hAnsi="Arial" w:cs="Arial"/>
          <w:color w:val="000000" w:themeColor="text1"/>
          <w:sz w:val="22"/>
          <w:szCs w:val="22"/>
        </w:rPr>
        <w:t>Oficio de presentación de gestiones de coordinación y liderazgo y seguimiento a la Medida Correctiva suscrita por la Directora de Asuntos Indígenas.</w:t>
      </w:r>
    </w:p>
    <w:p w:rsidR="00AB7B99" w:rsidRPr="0092571B" w:rsidRDefault="00AB7B99" w:rsidP="00BF6B80">
      <w:pPr>
        <w:autoSpaceDE w:val="0"/>
        <w:autoSpaceDN w:val="0"/>
        <w:adjustRightInd w:val="0"/>
        <w:ind w:left="142"/>
        <w:contextualSpacing/>
        <w:jc w:val="both"/>
        <w:rPr>
          <w:rFonts w:ascii="Arial" w:hAnsi="Arial" w:cs="Arial"/>
          <w:i/>
          <w:iCs/>
          <w:color w:val="000000" w:themeColor="text1"/>
          <w:sz w:val="22"/>
          <w:szCs w:val="22"/>
        </w:rPr>
      </w:pPr>
    </w:p>
    <w:p w:rsidR="00AB7B99" w:rsidRPr="0092571B" w:rsidRDefault="00AB7B99" w:rsidP="00BF6B80">
      <w:pPr>
        <w:ind w:left="142"/>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Evaluación</w:t>
      </w:r>
      <w:r w:rsidR="00613546">
        <w:rPr>
          <w:rFonts w:ascii="Arial" w:hAnsi="Arial" w:cs="Arial"/>
          <w:b/>
          <w:bCs/>
          <w:color w:val="000000" w:themeColor="text1"/>
          <w:sz w:val="22"/>
          <w:szCs w:val="22"/>
        </w:rPr>
        <w:t>.</w:t>
      </w:r>
    </w:p>
    <w:p w:rsidR="00AB7B99" w:rsidRPr="0092571B" w:rsidRDefault="00AB7B99" w:rsidP="00BF6B80">
      <w:pPr>
        <w:ind w:left="142"/>
        <w:contextualSpacing/>
        <w:jc w:val="both"/>
        <w:rPr>
          <w:rFonts w:ascii="Arial" w:hAnsi="Arial" w:cs="Arial"/>
          <w:color w:val="000000" w:themeColor="text1"/>
          <w:sz w:val="22"/>
          <w:szCs w:val="22"/>
        </w:rPr>
      </w:pPr>
    </w:p>
    <w:p w:rsidR="00B6268C" w:rsidRDefault="00AB7B99" w:rsidP="00BF6B80">
      <w:pPr>
        <w:ind w:left="14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 xml:space="preserve">En revisión al documento remitido, se evidencia que la </w:t>
      </w:r>
      <w:r w:rsidR="00613546">
        <w:rPr>
          <w:rFonts w:ascii="Arial" w:hAnsi="Arial" w:cs="Arial"/>
          <w:color w:val="000000" w:themeColor="text1"/>
          <w:sz w:val="22"/>
          <w:szCs w:val="22"/>
        </w:rPr>
        <w:t>E</w:t>
      </w:r>
      <w:r w:rsidRPr="0092571B">
        <w:rPr>
          <w:rFonts w:ascii="Arial" w:hAnsi="Arial" w:cs="Arial"/>
          <w:color w:val="000000" w:themeColor="text1"/>
          <w:sz w:val="22"/>
          <w:szCs w:val="22"/>
        </w:rPr>
        <w:t>ntidad plante</w:t>
      </w:r>
      <w:r w:rsidR="00444E83">
        <w:rPr>
          <w:rFonts w:ascii="Arial" w:hAnsi="Arial" w:cs="Arial"/>
          <w:color w:val="000000" w:themeColor="text1"/>
          <w:sz w:val="22"/>
          <w:szCs w:val="22"/>
        </w:rPr>
        <w:t>ó</w:t>
      </w:r>
      <w:r w:rsidRPr="0092571B">
        <w:rPr>
          <w:rFonts w:ascii="Arial" w:hAnsi="Arial" w:cs="Arial"/>
          <w:color w:val="000000" w:themeColor="text1"/>
          <w:sz w:val="22"/>
          <w:szCs w:val="22"/>
        </w:rPr>
        <w:t xml:space="preserve"> el nuevo cronograma para la programación de los recursos y firma del </w:t>
      </w:r>
      <w:r w:rsidR="00EC15C3">
        <w:rPr>
          <w:rFonts w:ascii="Arial" w:hAnsi="Arial" w:cs="Arial"/>
          <w:color w:val="000000" w:themeColor="text1"/>
          <w:sz w:val="22"/>
          <w:szCs w:val="22"/>
        </w:rPr>
        <w:t>convenio de administración</w:t>
      </w:r>
      <w:r w:rsidR="00EC15C3" w:rsidRPr="0092571B">
        <w:rPr>
          <w:rFonts w:ascii="Arial" w:hAnsi="Arial" w:cs="Arial"/>
          <w:color w:val="000000" w:themeColor="text1"/>
          <w:sz w:val="22"/>
          <w:szCs w:val="22"/>
        </w:rPr>
        <w:t xml:space="preserve"> </w:t>
      </w:r>
      <w:r w:rsidRPr="0092571B">
        <w:rPr>
          <w:rFonts w:ascii="Arial" w:hAnsi="Arial" w:cs="Arial"/>
          <w:color w:val="000000" w:themeColor="text1"/>
          <w:sz w:val="22"/>
          <w:szCs w:val="22"/>
        </w:rPr>
        <w:t xml:space="preserve">de marzo a junio, </w:t>
      </w:r>
      <w:r w:rsidR="00B6268C">
        <w:rPr>
          <w:rFonts w:ascii="Arial" w:hAnsi="Arial" w:cs="Arial"/>
          <w:color w:val="000000" w:themeColor="text1"/>
          <w:sz w:val="22"/>
          <w:szCs w:val="22"/>
        </w:rPr>
        <w:t xml:space="preserve">siendo cuestionable que se realice la firma del </w:t>
      </w:r>
      <w:r w:rsidR="00EC15C3">
        <w:rPr>
          <w:rFonts w:ascii="Arial" w:hAnsi="Arial" w:cs="Arial"/>
          <w:color w:val="000000" w:themeColor="text1"/>
          <w:sz w:val="22"/>
          <w:szCs w:val="22"/>
        </w:rPr>
        <w:t xml:space="preserve">convenio </w:t>
      </w:r>
      <w:r w:rsidR="00B6268C">
        <w:rPr>
          <w:rFonts w:ascii="Arial" w:hAnsi="Arial" w:cs="Arial"/>
          <w:color w:val="000000" w:themeColor="text1"/>
          <w:sz w:val="22"/>
          <w:szCs w:val="22"/>
        </w:rPr>
        <w:t xml:space="preserve">en junio de </w:t>
      </w:r>
      <w:r w:rsidR="00C24D60">
        <w:rPr>
          <w:rFonts w:ascii="Arial" w:hAnsi="Arial" w:cs="Arial"/>
          <w:color w:val="000000" w:themeColor="text1"/>
          <w:sz w:val="22"/>
          <w:szCs w:val="22"/>
        </w:rPr>
        <w:t>la</w:t>
      </w:r>
      <w:r w:rsidR="00B6268C">
        <w:rPr>
          <w:rFonts w:ascii="Arial" w:hAnsi="Arial" w:cs="Arial"/>
          <w:color w:val="000000" w:themeColor="text1"/>
          <w:sz w:val="22"/>
          <w:szCs w:val="22"/>
        </w:rPr>
        <w:t xml:space="preserve"> vigencia fiscal</w:t>
      </w:r>
      <w:r w:rsidR="00C24D60">
        <w:rPr>
          <w:rFonts w:ascii="Arial" w:hAnsi="Arial" w:cs="Arial"/>
          <w:color w:val="000000" w:themeColor="text1"/>
          <w:sz w:val="22"/>
          <w:szCs w:val="22"/>
        </w:rPr>
        <w:t xml:space="preserve"> anterior</w:t>
      </w:r>
      <w:r w:rsidR="00B6268C">
        <w:rPr>
          <w:rFonts w:ascii="Arial" w:hAnsi="Arial" w:cs="Arial"/>
          <w:color w:val="000000" w:themeColor="text1"/>
          <w:sz w:val="22"/>
          <w:szCs w:val="22"/>
        </w:rPr>
        <w:t xml:space="preserve">, puesto que es sobre octubre y noviembre de cada vigencia que se proyecta la asignación de recursos AESGPRI con base en el presupuesto nacional, </w:t>
      </w:r>
      <w:r w:rsidR="002B02FC">
        <w:rPr>
          <w:rFonts w:ascii="Arial" w:hAnsi="Arial" w:cs="Arial"/>
          <w:color w:val="000000" w:themeColor="text1"/>
          <w:sz w:val="22"/>
          <w:szCs w:val="22"/>
        </w:rPr>
        <w:t xml:space="preserve">siendo recomendable </w:t>
      </w:r>
      <w:r w:rsidR="00B6268C">
        <w:rPr>
          <w:rFonts w:ascii="Arial" w:hAnsi="Arial" w:cs="Arial"/>
          <w:color w:val="000000" w:themeColor="text1"/>
          <w:sz w:val="22"/>
          <w:szCs w:val="22"/>
        </w:rPr>
        <w:t xml:space="preserve">esperar hasta </w:t>
      </w:r>
      <w:r w:rsidR="00C24D60">
        <w:rPr>
          <w:rFonts w:ascii="Arial" w:hAnsi="Arial" w:cs="Arial"/>
          <w:color w:val="000000" w:themeColor="text1"/>
          <w:sz w:val="22"/>
          <w:szCs w:val="22"/>
        </w:rPr>
        <w:t>más avanzada</w:t>
      </w:r>
      <w:r w:rsidR="00B6268C">
        <w:rPr>
          <w:rFonts w:ascii="Arial" w:hAnsi="Arial" w:cs="Arial"/>
          <w:color w:val="000000" w:themeColor="text1"/>
          <w:sz w:val="22"/>
          <w:szCs w:val="22"/>
        </w:rPr>
        <w:t xml:space="preserve"> la vigencia para conocer con más precisión los recursos no ejecutados que estarán disponibles para la siguiente vigencia fiscal. En contraste, </w:t>
      </w:r>
      <w:r w:rsidR="00C24D60">
        <w:rPr>
          <w:rFonts w:ascii="Arial" w:hAnsi="Arial" w:cs="Arial"/>
          <w:color w:val="000000" w:themeColor="text1"/>
          <w:sz w:val="22"/>
          <w:szCs w:val="22"/>
        </w:rPr>
        <w:t>parece conveniente</w:t>
      </w:r>
      <w:r w:rsidR="00B6268C">
        <w:rPr>
          <w:rFonts w:ascii="Arial" w:hAnsi="Arial" w:cs="Arial"/>
          <w:color w:val="000000" w:themeColor="text1"/>
          <w:sz w:val="22"/>
          <w:szCs w:val="22"/>
        </w:rPr>
        <w:t xml:space="preserve"> que se consideren y acompañen las actividades de programación por parte del Resguardo Indígena desde marzo de cada vigencia fiscal</w:t>
      </w:r>
      <w:r w:rsidR="002B02FC">
        <w:rPr>
          <w:rFonts w:ascii="Arial" w:hAnsi="Arial" w:cs="Arial"/>
          <w:color w:val="000000" w:themeColor="text1"/>
          <w:sz w:val="22"/>
          <w:szCs w:val="22"/>
        </w:rPr>
        <w:t xml:space="preserve"> para determinar la priorización de los proyectos de inversión</w:t>
      </w:r>
      <w:r w:rsidR="00B6268C">
        <w:rPr>
          <w:rFonts w:ascii="Arial" w:hAnsi="Arial" w:cs="Arial"/>
          <w:color w:val="000000" w:themeColor="text1"/>
          <w:sz w:val="22"/>
          <w:szCs w:val="22"/>
        </w:rPr>
        <w:t>.</w:t>
      </w:r>
    </w:p>
    <w:p w:rsidR="00B6268C" w:rsidRDefault="00B6268C" w:rsidP="00BF6B80">
      <w:pPr>
        <w:ind w:left="142"/>
        <w:contextualSpacing/>
        <w:jc w:val="both"/>
        <w:rPr>
          <w:rFonts w:ascii="Arial" w:hAnsi="Arial" w:cs="Arial"/>
          <w:color w:val="000000" w:themeColor="text1"/>
          <w:sz w:val="22"/>
          <w:szCs w:val="22"/>
        </w:rPr>
      </w:pPr>
    </w:p>
    <w:p w:rsidR="00AB7B99" w:rsidRPr="0092571B" w:rsidRDefault="00AB7B99" w:rsidP="00BF6B80">
      <w:pPr>
        <w:ind w:left="14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De manera general se evidencia que no se atendieron todos los comentarios presentados en el primer informe de manera que, las actividades no son claras y entre ellas son inconsistentes. Por ejemplo, se establece la Asamblea General de Autoridades y posteriormente se establece la actividad de mesas de trabajo de capacitación para priorizar las necesidades.</w:t>
      </w:r>
    </w:p>
    <w:p w:rsidR="00AB7B99" w:rsidRPr="0092571B" w:rsidRDefault="00AB7B99" w:rsidP="00BF6B80">
      <w:pPr>
        <w:ind w:left="142"/>
        <w:contextualSpacing/>
        <w:jc w:val="both"/>
        <w:rPr>
          <w:rFonts w:ascii="Arial" w:hAnsi="Arial" w:cs="Arial"/>
          <w:color w:val="000000" w:themeColor="text1"/>
          <w:sz w:val="22"/>
          <w:szCs w:val="22"/>
        </w:rPr>
      </w:pPr>
    </w:p>
    <w:p w:rsidR="00AB7B99" w:rsidRPr="0092571B" w:rsidRDefault="00AB7B99" w:rsidP="00BF6B80">
      <w:pPr>
        <w:ind w:left="14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De esta manera, se remarcan los mismos comentarios y recomendaciones</w:t>
      </w:r>
      <w:r w:rsidR="00A16EEA">
        <w:rPr>
          <w:rFonts w:ascii="Arial" w:hAnsi="Arial" w:cs="Arial"/>
          <w:color w:val="000000" w:themeColor="text1"/>
          <w:sz w:val="22"/>
          <w:szCs w:val="22"/>
        </w:rPr>
        <w:t xml:space="preserve"> del primer informe</w:t>
      </w:r>
      <w:r w:rsidRPr="0092571B">
        <w:rPr>
          <w:rFonts w:ascii="Arial" w:hAnsi="Arial" w:cs="Arial"/>
          <w:color w:val="000000" w:themeColor="text1"/>
          <w:sz w:val="22"/>
          <w:szCs w:val="22"/>
        </w:rPr>
        <w:t xml:space="preserve"> al Municipio:</w:t>
      </w:r>
    </w:p>
    <w:p w:rsidR="00AB7B99" w:rsidRPr="0092571B" w:rsidRDefault="00AB7B99" w:rsidP="00BF6B80">
      <w:pPr>
        <w:ind w:left="142"/>
        <w:contextualSpacing/>
        <w:jc w:val="both"/>
        <w:rPr>
          <w:rFonts w:ascii="Arial" w:hAnsi="Arial" w:cs="Arial"/>
          <w:color w:val="000000" w:themeColor="text1"/>
          <w:sz w:val="22"/>
          <w:szCs w:val="22"/>
        </w:rPr>
      </w:pPr>
    </w:p>
    <w:p w:rsidR="00AB7B99" w:rsidRPr="0092571B" w:rsidRDefault="00AB7B99" w:rsidP="00647946">
      <w:pPr>
        <w:pStyle w:val="Textonotapie"/>
        <w:numPr>
          <w:ilvl w:val="0"/>
          <w:numId w:val="12"/>
        </w:numPr>
        <w:ind w:left="50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Es necesario identificar e integrar al cronograma todas y cada una de las actividades.</w:t>
      </w:r>
    </w:p>
    <w:p w:rsidR="00AB7B99" w:rsidRPr="0092571B" w:rsidRDefault="00AB7B99" w:rsidP="00647946">
      <w:pPr>
        <w:pStyle w:val="Textonotapie"/>
        <w:numPr>
          <w:ilvl w:val="0"/>
          <w:numId w:val="12"/>
        </w:numPr>
        <w:ind w:left="50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lastRenderedPageBreak/>
        <w:t>Incorporar actividades como la rendición de cuentas y/o la divulgación de la información presupuestal necesaria para que las comunidades indígenas puedan conocer de manera oportuna sobre los recursos que le serán disponibles para la programación de sus recursos y la priorización de sus necesidades.</w:t>
      </w:r>
    </w:p>
    <w:p w:rsidR="00AB7B99" w:rsidRPr="0092571B" w:rsidRDefault="00AB7B99" w:rsidP="00647946">
      <w:pPr>
        <w:pStyle w:val="Textonotapie"/>
        <w:numPr>
          <w:ilvl w:val="0"/>
          <w:numId w:val="12"/>
        </w:numPr>
        <w:ind w:left="50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Es necesario que el Municipio determine con prudencia los tiempos para cada actividad, de tal forma que, tome provecho de toda la vigencia fiscal y de plazos que garanticen la realización de las actividades.</w:t>
      </w:r>
    </w:p>
    <w:p w:rsidR="00AB7B99" w:rsidRPr="0092571B" w:rsidRDefault="00AB7B99" w:rsidP="00647946">
      <w:pPr>
        <w:pStyle w:val="Textonotapie"/>
        <w:numPr>
          <w:ilvl w:val="0"/>
          <w:numId w:val="12"/>
        </w:numPr>
        <w:ind w:left="50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Es necesario que el Municipio establezca las dependencias o partes responsables en cada una de las actividades contempladas, las cuales no fueron determinadas en esta oportunidad.</w:t>
      </w:r>
    </w:p>
    <w:p w:rsidR="00AB7B99" w:rsidRPr="0092571B" w:rsidRDefault="00AB7B99" w:rsidP="00BF6B80">
      <w:pPr>
        <w:ind w:left="502"/>
        <w:contextualSpacing/>
        <w:jc w:val="both"/>
        <w:rPr>
          <w:rFonts w:ascii="Arial" w:hAnsi="Arial" w:cs="Arial"/>
          <w:color w:val="000000" w:themeColor="text1"/>
          <w:sz w:val="22"/>
          <w:szCs w:val="22"/>
        </w:rPr>
      </w:pPr>
    </w:p>
    <w:p w:rsidR="00AB7B99" w:rsidRPr="0092571B" w:rsidRDefault="00AB7B99" w:rsidP="00BF6B80">
      <w:pPr>
        <w:ind w:left="14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Adicionalmente, a partir del oficio de información sobre las gestiones adelantadas sobre la Medida Correctiva, tampoco se evidencia que se haya surtido un proceso de concertación de los tiempos con las dependencias involucradas y especialmente, con el Resguardo Indígena para sus actividades de programación de los recursos</w:t>
      </w:r>
      <w:r w:rsidR="0033307E">
        <w:rPr>
          <w:rFonts w:ascii="Arial" w:hAnsi="Arial" w:cs="Arial"/>
          <w:color w:val="000000" w:themeColor="text1"/>
          <w:sz w:val="22"/>
          <w:szCs w:val="22"/>
        </w:rPr>
        <w:t>, las cual</w:t>
      </w:r>
      <w:r w:rsidR="002B02FC">
        <w:rPr>
          <w:rFonts w:ascii="Arial" w:hAnsi="Arial" w:cs="Arial"/>
          <w:color w:val="000000" w:themeColor="text1"/>
          <w:sz w:val="22"/>
          <w:szCs w:val="22"/>
        </w:rPr>
        <w:t>es,</w:t>
      </w:r>
      <w:r w:rsidR="0033307E">
        <w:rPr>
          <w:rFonts w:ascii="Arial" w:hAnsi="Arial" w:cs="Arial"/>
          <w:color w:val="000000" w:themeColor="text1"/>
          <w:sz w:val="22"/>
          <w:szCs w:val="22"/>
        </w:rPr>
        <w:t xml:space="preserve"> si bien son exclusivas del Resguardo, requieren de un acompañamiento</w:t>
      </w:r>
      <w:r w:rsidRPr="0092571B">
        <w:rPr>
          <w:rFonts w:ascii="Arial" w:hAnsi="Arial" w:cs="Arial"/>
          <w:color w:val="000000" w:themeColor="text1"/>
          <w:sz w:val="22"/>
          <w:szCs w:val="22"/>
        </w:rPr>
        <w:t xml:space="preserve"> y </w:t>
      </w:r>
      <w:r w:rsidR="0033307E">
        <w:rPr>
          <w:rFonts w:ascii="Arial" w:hAnsi="Arial" w:cs="Arial"/>
          <w:color w:val="000000" w:themeColor="text1"/>
          <w:sz w:val="22"/>
          <w:szCs w:val="22"/>
        </w:rPr>
        <w:t xml:space="preserve">fortalecimiento técnico para el adecuado ejercicio de identificación de necesidades </w:t>
      </w:r>
      <w:r w:rsidR="00F46883">
        <w:rPr>
          <w:rFonts w:ascii="Arial" w:hAnsi="Arial" w:cs="Arial"/>
          <w:color w:val="000000" w:themeColor="text1"/>
          <w:sz w:val="22"/>
          <w:szCs w:val="22"/>
        </w:rPr>
        <w:t>e identificación de alternati</w:t>
      </w:r>
      <w:r w:rsidR="002B02FC">
        <w:rPr>
          <w:rFonts w:ascii="Arial" w:hAnsi="Arial" w:cs="Arial"/>
          <w:color w:val="000000" w:themeColor="text1"/>
          <w:sz w:val="22"/>
          <w:szCs w:val="22"/>
        </w:rPr>
        <w:t>v</w:t>
      </w:r>
      <w:r w:rsidR="00F46883">
        <w:rPr>
          <w:rFonts w:ascii="Arial" w:hAnsi="Arial" w:cs="Arial"/>
          <w:color w:val="000000" w:themeColor="text1"/>
          <w:sz w:val="22"/>
          <w:szCs w:val="22"/>
        </w:rPr>
        <w:t>as de solución efectivas.</w:t>
      </w:r>
    </w:p>
    <w:p w:rsidR="00AB7B99" w:rsidRPr="0092571B" w:rsidRDefault="00AB7B99" w:rsidP="00BF6B80">
      <w:pPr>
        <w:ind w:left="142"/>
        <w:contextualSpacing/>
        <w:jc w:val="both"/>
        <w:rPr>
          <w:rFonts w:ascii="Arial" w:hAnsi="Arial" w:cs="Arial"/>
          <w:color w:val="000000" w:themeColor="text1"/>
          <w:sz w:val="22"/>
          <w:szCs w:val="22"/>
        </w:rPr>
      </w:pPr>
    </w:p>
    <w:p w:rsidR="00AB7B99" w:rsidRPr="0092571B" w:rsidRDefault="00AB7B99" w:rsidP="00BF6B80">
      <w:pPr>
        <w:ind w:left="14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 xml:space="preserve">De esta manera, se evidencia que el Municipio no avanzó en la realización de esta </w:t>
      </w:r>
      <w:r w:rsidR="00EC15C3">
        <w:rPr>
          <w:rFonts w:ascii="Arial" w:hAnsi="Arial" w:cs="Arial"/>
          <w:color w:val="000000" w:themeColor="text1"/>
          <w:sz w:val="22"/>
          <w:szCs w:val="22"/>
        </w:rPr>
        <w:t>A</w:t>
      </w:r>
      <w:r w:rsidRPr="0092571B">
        <w:rPr>
          <w:rFonts w:ascii="Arial" w:hAnsi="Arial" w:cs="Arial"/>
          <w:color w:val="000000" w:themeColor="text1"/>
          <w:sz w:val="22"/>
          <w:szCs w:val="22"/>
        </w:rPr>
        <w:t xml:space="preserve">ctividad. Se resalta que el objetivo de la </w:t>
      </w:r>
      <w:r w:rsidR="00EC15C3">
        <w:rPr>
          <w:rFonts w:ascii="Arial" w:hAnsi="Arial" w:cs="Arial"/>
          <w:color w:val="000000" w:themeColor="text1"/>
          <w:sz w:val="22"/>
          <w:szCs w:val="22"/>
        </w:rPr>
        <w:t>A</w:t>
      </w:r>
      <w:r w:rsidRPr="0092571B">
        <w:rPr>
          <w:rFonts w:ascii="Arial" w:hAnsi="Arial" w:cs="Arial"/>
          <w:color w:val="000000" w:themeColor="text1"/>
          <w:sz w:val="22"/>
          <w:szCs w:val="22"/>
        </w:rPr>
        <w:t xml:space="preserve">ctividad se contempla para que el Municipio consolide y cuente con una herramienta documental, debidamente institucionalizada, que le permita conocer a cada una de las partes involucradas y responsables, sobre los tiempos y las actividades a realizar para lograr la firma oportuna del </w:t>
      </w:r>
      <w:r w:rsidR="00EC15C3">
        <w:rPr>
          <w:rFonts w:ascii="Arial" w:hAnsi="Arial" w:cs="Arial"/>
          <w:color w:val="000000" w:themeColor="text1"/>
          <w:sz w:val="22"/>
          <w:szCs w:val="22"/>
        </w:rPr>
        <w:t xml:space="preserve">convenio </w:t>
      </w:r>
      <w:r w:rsidR="00B067D6">
        <w:rPr>
          <w:rFonts w:ascii="Arial" w:hAnsi="Arial" w:cs="Arial"/>
          <w:color w:val="000000" w:themeColor="text1"/>
          <w:sz w:val="22"/>
          <w:szCs w:val="22"/>
        </w:rPr>
        <w:t xml:space="preserve">de </w:t>
      </w:r>
      <w:r w:rsidR="00EC15C3">
        <w:rPr>
          <w:rFonts w:ascii="Arial" w:hAnsi="Arial" w:cs="Arial"/>
          <w:color w:val="000000" w:themeColor="text1"/>
          <w:sz w:val="22"/>
          <w:szCs w:val="22"/>
        </w:rPr>
        <w:t>a</w:t>
      </w:r>
      <w:r w:rsidR="00B067D6">
        <w:rPr>
          <w:rFonts w:ascii="Arial" w:hAnsi="Arial" w:cs="Arial"/>
          <w:color w:val="000000" w:themeColor="text1"/>
          <w:sz w:val="22"/>
          <w:szCs w:val="22"/>
        </w:rPr>
        <w:t>dministración</w:t>
      </w:r>
      <w:r w:rsidRPr="0092571B">
        <w:rPr>
          <w:rFonts w:ascii="Arial" w:hAnsi="Arial" w:cs="Arial"/>
          <w:color w:val="000000" w:themeColor="text1"/>
          <w:sz w:val="22"/>
          <w:szCs w:val="22"/>
        </w:rPr>
        <w:t>, esta y todas las vigencias fiscales, de tal forma que se logre un proceso ordenado, recurrente y aprendido para la institución municipal, indistintamente del cambio de gobierno local.</w:t>
      </w:r>
    </w:p>
    <w:p w:rsidR="00AB7B99" w:rsidRPr="0092571B" w:rsidRDefault="00AB7B99" w:rsidP="00BF6B80">
      <w:pPr>
        <w:ind w:left="142"/>
        <w:contextualSpacing/>
        <w:jc w:val="both"/>
        <w:rPr>
          <w:rFonts w:ascii="Arial" w:hAnsi="Arial" w:cs="Arial"/>
          <w:color w:val="000000" w:themeColor="text1"/>
          <w:sz w:val="22"/>
          <w:szCs w:val="22"/>
        </w:rPr>
      </w:pPr>
    </w:p>
    <w:p w:rsidR="00AB7B99" w:rsidRPr="0092571B" w:rsidRDefault="00AB7B99" w:rsidP="00BF6B80">
      <w:pPr>
        <w:ind w:left="142"/>
        <w:contextualSpacing/>
        <w:jc w:val="both"/>
        <w:rPr>
          <w:rFonts w:ascii="Arial" w:hAnsi="Arial" w:cs="Arial"/>
          <w:color w:val="000000" w:themeColor="text1"/>
          <w:sz w:val="22"/>
          <w:szCs w:val="22"/>
        </w:rPr>
      </w:pPr>
      <w:r w:rsidRPr="0092571B">
        <w:rPr>
          <w:rFonts w:ascii="Arial" w:hAnsi="Arial" w:cs="Arial"/>
          <w:b/>
          <w:bCs/>
          <w:color w:val="000000" w:themeColor="text1"/>
          <w:sz w:val="22"/>
          <w:szCs w:val="22"/>
        </w:rPr>
        <w:t xml:space="preserve">Concepto de evaluación: </w:t>
      </w:r>
      <w:r w:rsidRPr="0092571B">
        <w:rPr>
          <w:rFonts w:ascii="Arial" w:hAnsi="Arial" w:cs="Arial"/>
          <w:color w:val="000000" w:themeColor="text1"/>
          <w:sz w:val="22"/>
          <w:szCs w:val="22"/>
        </w:rPr>
        <w:t>No cumple.</w:t>
      </w:r>
    </w:p>
    <w:p w:rsidR="00AB7B99" w:rsidRPr="0092571B" w:rsidRDefault="00AB7B99" w:rsidP="00BF6B80">
      <w:pPr>
        <w:ind w:left="349"/>
        <w:contextualSpacing/>
        <w:jc w:val="both"/>
        <w:rPr>
          <w:rFonts w:ascii="Arial" w:hAnsi="Arial" w:cs="Arial"/>
          <w:b/>
          <w:bCs/>
          <w:color w:val="000000" w:themeColor="text1"/>
          <w:sz w:val="22"/>
          <w:szCs w:val="22"/>
        </w:rPr>
      </w:pPr>
    </w:p>
    <w:p w:rsidR="00AB7B99" w:rsidRPr="0092571B" w:rsidRDefault="00AB7B99" w:rsidP="00BF6B80">
      <w:pPr>
        <w:ind w:left="142"/>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Recomendaciones:</w:t>
      </w:r>
    </w:p>
    <w:p w:rsidR="00AB7B99" w:rsidRPr="0092571B" w:rsidRDefault="00AB7B99" w:rsidP="00BF6B80">
      <w:pPr>
        <w:ind w:left="349"/>
        <w:contextualSpacing/>
        <w:jc w:val="both"/>
        <w:rPr>
          <w:rFonts w:ascii="Arial" w:hAnsi="Arial" w:cs="Arial"/>
          <w:color w:val="000000" w:themeColor="text1"/>
          <w:sz w:val="22"/>
          <w:szCs w:val="22"/>
        </w:rPr>
      </w:pPr>
    </w:p>
    <w:p w:rsidR="00AB7B99" w:rsidRPr="0092571B" w:rsidRDefault="00AB7B99" w:rsidP="00BF6B80">
      <w:pPr>
        <w:ind w:left="142"/>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 xml:space="preserve">Atender a cada uno de los comentarios expuestos en </w:t>
      </w:r>
      <w:r w:rsidR="00B067D6">
        <w:rPr>
          <w:rFonts w:ascii="Arial" w:hAnsi="Arial" w:cs="Arial"/>
          <w:color w:val="000000" w:themeColor="text1"/>
          <w:sz w:val="22"/>
          <w:szCs w:val="22"/>
        </w:rPr>
        <w:t>esta</w:t>
      </w:r>
      <w:r w:rsidR="00B067D6" w:rsidRPr="0092571B">
        <w:rPr>
          <w:rFonts w:ascii="Arial" w:hAnsi="Arial" w:cs="Arial"/>
          <w:color w:val="000000" w:themeColor="text1"/>
          <w:sz w:val="22"/>
          <w:szCs w:val="22"/>
        </w:rPr>
        <w:t xml:space="preserve"> </w:t>
      </w:r>
      <w:r w:rsidRPr="0092571B">
        <w:rPr>
          <w:rFonts w:ascii="Arial" w:hAnsi="Arial" w:cs="Arial"/>
          <w:color w:val="000000" w:themeColor="text1"/>
          <w:sz w:val="22"/>
          <w:szCs w:val="22"/>
        </w:rPr>
        <w:t xml:space="preserve">evaluación y considerar actividades que puedan ser pertinentes y necesarias de incorporar, de tal forma que en este documento quede plasmado e institucionalizado todo el ciclo de programación y administración de los recursos hasta la firma del </w:t>
      </w:r>
      <w:r w:rsidR="00EC15C3">
        <w:rPr>
          <w:rFonts w:ascii="Arial" w:hAnsi="Arial" w:cs="Arial"/>
          <w:color w:val="000000" w:themeColor="text1"/>
          <w:sz w:val="22"/>
          <w:szCs w:val="22"/>
        </w:rPr>
        <w:t>convenio</w:t>
      </w:r>
      <w:r w:rsidR="00EC15C3" w:rsidRPr="0092571B">
        <w:rPr>
          <w:rFonts w:ascii="Arial" w:hAnsi="Arial" w:cs="Arial"/>
          <w:color w:val="000000" w:themeColor="text1"/>
          <w:sz w:val="22"/>
          <w:szCs w:val="22"/>
        </w:rPr>
        <w:t xml:space="preserve"> </w:t>
      </w:r>
      <w:r w:rsidRPr="0092571B">
        <w:rPr>
          <w:rFonts w:ascii="Arial" w:hAnsi="Arial" w:cs="Arial"/>
          <w:color w:val="000000" w:themeColor="text1"/>
          <w:sz w:val="22"/>
          <w:szCs w:val="22"/>
        </w:rPr>
        <w:t xml:space="preserve">de </w:t>
      </w:r>
      <w:r w:rsidR="00EC15C3">
        <w:rPr>
          <w:rFonts w:ascii="Arial" w:hAnsi="Arial" w:cs="Arial"/>
          <w:color w:val="000000" w:themeColor="text1"/>
          <w:sz w:val="22"/>
          <w:szCs w:val="22"/>
        </w:rPr>
        <w:t>a</w:t>
      </w:r>
      <w:r w:rsidRPr="0092571B">
        <w:rPr>
          <w:rFonts w:ascii="Arial" w:hAnsi="Arial" w:cs="Arial"/>
          <w:color w:val="000000" w:themeColor="text1"/>
          <w:sz w:val="22"/>
          <w:szCs w:val="22"/>
        </w:rPr>
        <w:t>dministración. En este orden de ideas, una vez logrado el documento, se hace necesario un ejercicio de socialización y capacitación con cada una de las partes o dependencias involucradas, para que estas conozcan las actividades a su cargo y los tiempos en los cuales deberán actuar o articularse al proceso establecido para la oportuna firma de</w:t>
      </w:r>
      <w:r w:rsidR="00EC15C3">
        <w:rPr>
          <w:rFonts w:ascii="Arial" w:hAnsi="Arial" w:cs="Arial"/>
          <w:color w:val="000000" w:themeColor="text1"/>
          <w:sz w:val="22"/>
          <w:szCs w:val="22"/>
        </w:rPr>
        <w:t xml:space="preserve"> los convenios de administración</w:t>
      </w:r>
      <w:r w:rsidRPr="0092571B">
        <w:rPr>
          <w:rFonts w:ascii="Arial" w:hAnsi="Arial" w:cs="Arial"/>
          <w:color w:val="000000" w:themeColor="text1"/>
          <w:sz w:val="22"/>
          <w:szCs w:val="22"/>
        </w:rPr>
        <w:t>.</w:t>
      </w:r>
    </w:p>
    <w:p w:rsidR="00AB7B99" w:rsidRPr="0092571B" w:rsidRDefault="00AB7B99" w:rsidP="00BF6B80">
      <w:pPr>
        <w:ind w:left="142"/>
        <w:contextualSpacing/>
        <w:jc w:val="both"/>
        <w:rPr>
          <w:rFonts w:ascii="Arial" w:hAnsi="Arial" w:cs="Arial"/>
          <w:color w:val="000000" w:themeColor="text1"/>
          <w:sz w:val="22"/>
          <w:szCs w:val="22"/>
        </w:rPr>
      </w:pPr>
    </w:p>
    <w:p w:rsidR="00AB7B99" w:rsidRDefault="00AB7B99" w:rsidP="00BF6B80">
      <w:pPr>
        <w:ind w:left="142"/>
        <w:contextualSpacing/>
        <w:jc w:val="both"/>
        <w:rPr>
          <w:rFonts w:ascii="Arial" w:hAnsi="Arial" w:cs="Arial"/>
          <w:color w:val="000000"/>
          <w:sz w:val="22"/>
          <w:szCs w:val="22"/>
        </w:rPr>
      </w:pPr>
      <w:r w:rsidRPr="0092571B">
        <w:rPr>
          <w:rFonts w:ascii="Arial" w:hAnsi="Arial" w:cs="Arial"/>
          <w:color w:val="000000" w:themeColor="text1"/>
          <w:sz w:val="22"/>
          <w:szCs w:val="22"/>
        </w:rPr>
        <w:t xml:space="preserve">Sobre esta </w:t>
      </w:r>
      <w:r w:rsidR="00EC15C3">
        <w:rPr>
          <w:rFonts w:ascii="Arial" w:hAnsi="Arial" w:cs="Arial"/>
          <w:color w:val="000000" w:themeColor="text1"/>
          <w:sz w:val="22"/>
          <w:szCs w:val="22"/>
        </w:rPr>
        <w:t>A</w:t>
      </w:r>
      <w:r w:rsidRPr="0092571B">
        <w:rPr>
          <w:rFonts w:ascii="Arial" w:hAnsi="Arial" w:cs="Arial"/>
          <w:color w:val="000000" w:themeColor="text1"/>
          <w:sz w:val="22"/>
          <w:szCs w:val="22"/>
        </w:rPr>
        <w:t xml:space="preserve">ctividad se resalta que, si bien es de carácter documental, el objetivo de esta es que se realice cada una de las actividades </w:t>
      </w:r>
      <w:r w:rsidR="00EC15C3">
        <w:rPr>
          <w:rFonts w:ascii="Arial" w:hAnsi="Arial" w:cs="Arial"/>
          <w:color w:val="000000" w:themeColor="text1"/>
          <w:sz w:val="22"/>
          <w:szCs w:val="22"/>
        </w:rPr>
        <w:t xml:space="preserve">en ella </w:t>
      </w:r>
      <w:r w:rsidRPr="0092571B">
        <w:rPr>
          <w:rFonts w:ascii="Arial" w:hAnsi="Arial" w:cs="Arial"/>
          <w:color w:val="000000" w:themeColor="text1"/>
          <w:sz w:val="22"/>
          <w:szCs w:val="22"/>
        </w:rPr>
        <w:t>contempladas, en el orden y los tiempos que el Municipio de Manaure determinó.</w:t>
      </w:r>
    </w:p>
    <w:p w:rsidR="00737567" w:rsidRPr="0092571B" w:rsidRDefault="00737567" w:rsidP="00BF6B80">
      <w:pPr>
        <w:contextualSpacing/>
        <w:jc w:val="both"/>
        <w:rPr>
          <w:rFonts w:ascii="Arial" w:hAnsi="Arial" w:cs="Arial"/>
          <w:color w:val="000000"/>
          <w:sz w:val="22"/>
          <w:szCs w:val="22"/>
        </w:rPr>
      </w:pPr>
    </w:p>
    <w:p w:rsidR="00AB7B99" w:rsidRPr="00BF6B80" w:rsidRDefault="00AB7B99" w:rsidP="00BF6B80">
      <w:pPr>
        <w:numPr>
          <w:ilvl w:val="0"/>
          <w:numId w:val="12"/>
        </w:numPr>
        <w:autoSpaceDE w:val="0"/>
        <w:autoSpaceDN w:val="0"/>
        <w:adjustRightInd w:val="0"/>
        <w:ind w:left="426" w:hanging="426"/>
        <w:contextualSpacing/>
        <w:jc w:val="both"/>
        <w:rPr>
          <w:rFonts w:ascii="Arial" w:hAnsi="Arial" w:cs="Arial"/>
          <w:sz w:val="22"/>
          <w:szCs w:val="22"/>
        </w:rPr>
      </w:pPr>
      <w:r w:rsidRPr="00BF6B80">
        <w:rPr>
          <w:rFonts w:ascii="Arial" w:hAnsi="Arial" w:cs="Arial"/>
          <w:b/>
          <w:bCs/>
          <w:sz w:val="22"/>
          <w:szCs w:val="22"/>
        </w:rPr>
        <w:t xml:space="preserve">Actividad No. 2: </w:t>
      </w:r>
      <w:r w:rsidRPr="00BF6B80">
        <w:rPr>
          <w:rFonts w:ascii="Arial" w:hAnsi="Arial" w:cs="Arial"/>
          <w:sz w:val="22"/>
          <w:szCs w:val="22"/>
        </w:rPr>
        <w:t>Implementar y desarrollar el plan de acompañamiento diseñado para el Resguardo Indígena.</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b/>
          <w:bCs/>
          <w:sz w:val="22"/>
          <w:szCs w:val="22"/>
        </w:rPr>
      </w:pPr>
      <w:r w:rsidRPr="0092571B">
        <w:rPr>
          <w:rFonts w:ascii="Arial" w:hAnsi="Arial" w:cs="Arial"/>
          <w:b/>
          <w:bCs/>
          <w:sz w:val="22"/>
          <w:szCs w:val="22"/>
        </w:rPr>
        <w:t>Información recibida:</w:t>
      </w:r>
    </w:p>
    <w:p w:rsidR="00AB7B99" w:rsidRPr="0092571B" w:rsidRDefault="00AB7B99" w:rsidP="00BF6B80">
      <w:pPr>
        <w:contextualSpacing/>
        <w:jc w:val="both"/>
        <w:rPr>
          <w:rFonts w:ascii="Arial" w:hAnsi="Arial" w:cs="Arial"/>
          <w:sz w:val="22"/>
          <w:szCs w:val="22"/>
        </w:rPr>
      </w:pPr>
    </w:p>
    <w:p w:rsidR="00AB7B99" w:rsidRPr="0092571B" w:rsidRDefault="00AB7B99" w:rsidP="00BF6B80">
      <w:pPr>
        <w:numPr>
          <w:ilvl w:val="0"/>
          <w:numId w:val="13"/>
        </w:numPr>
        <w:autoSpaceDE w:val="0"/>
        <w:autoSpaceDN w:val="0"/>
        <w:adjustRightInd w:val="0"/>
        <w:ind w:left="426"/>
        <w:contextualSpacing/>
        <w:jc w:val="both"/>
        <w:rPr>
          <w:rFonts w:ascii="Arial" w:hAnsi="Arial" w:cs="Arial"/>
          <w:i/>
          <w:iCs/>
          <w:color w:val="000000" w:themeColor="text1"/>
          <w:sz w:val="22"/>
          <w:szCs w:val="22"/>
        </w:rPr>
      </w:pPr>
      <w:r w:rsidRPr="0092571B">
        <w:rPr>
          <w:rFonts w:ascii="Arial" w:hAnsi="Arial" w:cs="Arial"/>
          <w:color w:val="000000" w:themeColor="text1"/>
          <w:sz w:val="22"/>
          <w:szCs w:val="22"/>
        </w:rPr>
        <w:t xml:space="preserve">Cronograma </w:t>
      </w:r>
      <w:r w:rsidRPr="0092571B">
        <w:rPr>
          <w:rFonts w:ascii="Arial" w:hAnsi="Arial" w:cs="Arial"/>
          <w:i/>
          <w:iCs/>
          <w:color w:val="000000" w:themeColor="text1"/>
          <w:sz w:val="22"/>
          <w:szCs w:val="22"/>
        </w:rPr>
        <w:t xml:space="preserve">“Plan de acompañamiento y asistencia técnica al Resguardo Indígena” </w:t>
      </w:r>
      <w:r w:rsidRPr="0092571B">
        <w:rPr>
          <w:rFonts w:ascii="Arial" w:hAnsi="Arial" w:cs="Arial"/>
          <w:color w:val="000000" w:themeColor="text1"/>
          <w:sz w:val="22"/>
          <w:szCs w:val="22"/>
        </w:rPr>
        <w:t>ajustado.</w:t>
      </w:r>
    </w:p>
    <w:p w:rsidR="00AB7B99" w:rsidRPr="0092571B" w:rsidRDefault="00AB7B99" w:rsidP="00BF6B80">
      <w:pPr>
        <w:numPr>
          <w:ilvl w:val="0"/>
          <w:numId w:val="13"/>
        </w:numPr>
        <w:autoSpaceDE w:val="0"/>
        <w:autoSpaceDN w:val="0"/>
        <w:adjustRightInd w:val="0"/>
        <w:ind w:left="426"/>
        <w:contextualSpacing/>
        <w:jc w:val="both"/>
        <w:rPr>
          <w:rFonts w:ascii="Arial" w:hAnsi="Arial" w:cs="Arial"/>
          <w:i/>
          <w:iCs/>
          <w:color w:val="000000" w:themeColor="text1"/>
          <w:sz w:val="22"/>
          <w:szCs w:val="22"/>
        </w:rPr>
      </w:pPr>
      <w:r w:rsidRPr="0092571B">
        <w:rPr>
          <w:rFonts w:ascii="Arial" w:hAnsi="Arial" w:cs="Arial"/>
          <w:color w:val="000000" w:themeColor="text1"/>
          <w:sz w:val="22"/>
          <w:szCs w:val="22"/>
        </w:rPr>
        <w:t>Oficio de presentación de gestiones de coordinación y liderazgo y seguimiento a la Medida Correctiva suscrita por la Directora de Asuntos Indígenas.</w:t>
      </w:r>
    </w:p>
    <w:p w:rsidR="00AB7B99" w:rsidRPr="0092571B" w:rsidRDefault="00FC70D8" w:rsidP="00BF6B80">
      <w:pPr>
        <w:numPr>
          <w:ilvl w:val="0"/>
          <w:numId w:val="13"/>
        </w:numPr>
        <w:autoSpaceDE w:val="0"/>
        <w:autoSpaceDN w:val="0"/>
        <w:adjustRightInd w:val="0"/>
        <w:ind w:left="426"/>
        <w:contextualSpacing/>
        <w:jc w:val="both"/>
        <w:rPr>
          <w:rFonts w:ascii="Arial" w:hAnsi="Arial" w:cs="Arial"/>
          <w:i/>
          <w:iCs/>
          <w:color w:val="000000" w:themeColor="text1"/>
          <w:sz w:val="22"/>
          <w:szCs w:val="22"/>
        </w:rPr>
      </w:pPr>
      <w:r>
        <w:rPr>
          <w:rFonts w:ascii="Arial" w:hAnsi="Arial" w:cs="Arial"/>
          <w:sz w:val="22"/>
          <w:szCs w:val="22"/>
        </w:rPr>
        <w:t>Convenio</w:t>
      </w:r>
      <w:r w:rsidRPr="0092571B">
        <w:rPr>
          <w:rFonts w:ascii="Arial" w:hAnsi="Arial" w:cs="Arial"/>
          <w:sz w:val="22"/>
          <w:szCs w:val="22"/>
        </w:rPr>
        <w:t xml:space="preserve"> </w:t>
      </w:r>
      <w:r w:rsidR="00AB7B99" w:rsidRPr="0092571B">
        <w:rPr>
          <w:rFonts w:ascii="Arial" w:hAnsi="Arial" w:cs="Arial"/>
          <w:sz w:val="22"/>
          <w:szCs w:val="22"/>
        </w:rPr>
        <w:t>de Administración vigencia 2021.</w:t>
      </w:r>
    </w:p>
    <w:p w:rsidR="00AB7B99" w:rsidRPr="0092571B" w:rsidRDefault="00AB7B99" w:rsidP="00BF6B80">
      <w:pPr>
        <w:ind w:left="426"/>
        <w:contextualSpacing/>
        <w:jc w:val="both"/>
        <w:rPr>
          <w:rFonts w:ascii="Arial" w:hAnsi="Arial" w:cs="Arial"/>
          <w:b/>
          <w:bCs/>
          <w:sz w:val="22"/>
          <w:szCs w:val="22"/>
        </w:rPr>
      </w:pPr>
    </w:p>
    <w:p w:rsidR="00AB7B99" w:rsidRPr="0092571B" w:rsidRDefault="00AB7B99" w:rsidP="00BF6B80">
      <w:pPr>
        <w:ind w:firstLine="349"/>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Evaluación:</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Como se evidenció en la </w:t>
      </w:r>
      <w:r w:rsidR="00FC70D8">
        <w:rPr>
          <w:rFonts w:ascii="Arial" w:hAnsi="Arial" w:cs="Arial"/>
          <w:sz w:val="22"/>
          <w:szCs w:val="22"/>
        </w:rPr>
        <w:t>A</w:t>
      </w:r>
      <w:r w:rsidRPr="0092571B">
        <w:rPr>
          <w:rFonts w:ascii="Arial" w:hAnsi="Arial" w:cs="Arial"/>
          <w:sz w:val="22"/>
          <w:szCs w:val="22"/>
        </w:rPr>
        <w:t xml:space="preserve">ctividad anterior, el Municipio no avanzó en el </w:t>
      </w:r>
      <w:r w:rsidR="00B067D6">
        <w:rPr>
          <w:rFonts w:ascii="Arial" w:hAnsi="Arial" w:cs="Arial"/>
          <w:sz w:val="22"/>
          <w:szCs w:val="22"/>
        </w:rPr>
        <w:t xml:space="preserve">adecuado diseño del </w:t>
      </w:r>
      <w:r w:rsidRPr="0092571B">
        <w:rPr>
          <w:rFonts w:ascii="Arial" w:hAnsi="Arial" w:cs="Arial"/>
          <w:sz w:val="22"/>
          <w:szCs w:val="22"/>
        </w:rPr>
        <w:t>plan o cronograma de acompañamiento al Resguardo en la programación de sus recursos AESGPRI.</w:t>
      </w:r>
    </w:p>
    <w:p w:rsidR="00AB7B99" w:rsidRPr="0092571B" w:rsidRDefault="00AB7B99" w:rsidP="00BF6B80">
      <w:pPr>
        <w:contextualSpacing/>
        <w:jc w:val="both"/>
        <w:rPr>
          <w:rFonts w:ascii="Arial" w:hAnsi="Arial" w:cs="Arial"/>
          <w:sz w:val="22"/>
          <w:szCs w:val="22"/>
        </w:rPr>
      </w:pPr>
    </w:p>
    <w:p w:rsidR="00AB7B99" w:rsidRPr="0092571B" w:rsidRDefault="00F85A12" w:rsidP="00BF6B80">
      <w:pPr>
        <w:contextualSpacing/>
        <w:jc w:val="both"/>
        <w:rPr>
          <w:rFonts w:ascii="Arial" w:hAnsi="Arial" w:cs="Arial"/>
          <w:sz w:val="22"/>
          <w:szCs w:val="22"/>
        </w:rPr>
      </w:pPr>
      <w:r>
        <w:rPr>
          <w:rFonts w:ascii="Arial" w:hAnsi="Arial" w:cs="Arial"/>
          <w:sz w:val="22"/>
          <w:szCs w:val="22"/>
        </w:rPr>
        <w:t>Así mismo</w:t>
      </w:r>
      <w:r w:rsidR="00AB7B99" w:rsidRPr="0092571B">
        <w:rPr>
          <w:rFonts w:ascii="Arial" w:hAnsi="Arial" w:cs="Arial"/>
          <w:sz w:val="22"/>
          <w:szCs w:val="22"/>
        </w:rPr>
        <w:t xml:space="preserve">, no se obtuvo evidencia de la firma del </w:t>
      </w:r>
      <w:r w:rsidR="00FC70D8">
        <w:rPr>
          <w:rFonts w:ascii="Arial" w:hAnsi="Arial" w:cs="Arial"/>
          <w:sz w:val="22"/>
          <w:szCs w:val="22"/>
        </w:rPr>
        <w:t>convenio</w:t>
      </w:r>
      <w:r w:rsidR="00FC70D8" w:rsidRPr="0092571B">
        <w:rPr>
          <w:rFonts w:ascii="Arial" w:hAnsi="Arial" w:cs="Arial"/>
          <w:sz w:val="22"/>
          <w:szCs w:val="22"/>
        </w:rPr>
        <w:t xml:space="preserve"> </w:t>
      </w:r>
      <w:r w:rsidR="00AB7B99" w:rsidRPr="0092571B">
        <w:rPr>
          <w:rFonts w:ascii="Arial" w:hAnsi="Arial" w:cs="Arial"/>
          <w:sz w:val="22"/>
          <w:szCs w:val="22"/>
        </w:rPr>
        <w:t xml:space="preserve">de </w:t>
      </w:r>
      <w:r w:rsidR="00FC70D8">
        <w:rPr>
          <w:rFonts w:ascii="Arial" w:hAnsi="Arial" w:cs="Arial"/>
          <w:sz w:val="22"/>
          <w:szCs w:val="22"/>
        </w:rPr>
        <w:t>a</w:t>
      </w:r>
      <w:r w:rsidR="00AB7B99" w:rsidRPr="0092571B">
        <w:rPr>
          <w:rFonts w:ascii="Arial" w:hAnsi="Arial" w:cs="Arial"/>
          <w:sz w:val="22"/>
          <w:szCs w:val="22"/>
        </w:rPr>
        <w:t xml:space="preserve">dministración de la vigencia 2022, por lo que, seguramente el </w:t>
      </w:r>
      <w:r w:rsidR="00FC70D8">
        <w:rPr>
          <w:rFonts w:ascii="Arial" w:hAnsi="Arial" w:cs="Arial"/>
          <w:sz w:val="22"/>
          <w:szCs w:val="22"/>
        </w:rPr>
        <w:t>convenio</w:t>
      </w:r>
      <w:r w:rsidR="00FC70D8" w:rsidRPr="0092571B">
        <w:rPr>
          <w:rFonts w:ascii="Arial" w:hAnsi="Arial" w:cs="Arial"/>
          <w:sz w:val="22"/>
          <w:szCs w:val="22"/>
        </w:rPr>
        <w:t xml:space="preserve"> </w:t>
      </w:r>
      <w:r w:rsidR="00AB7B99" w:rsidRPr="0092571B">
        <w:rPr>
          <w:rFonts w:ascii="Arial" w:hAnsi="Arial" w:cs="Arial"/>
          <w:sz w:val="22"/>
          <w:szCs w:val="22"/>
        </w:rPr>
        <w:t xml:space="preserve">ya </w:t>
      </w:r>
      <w:r w:rsidR="00B067D6">
        <w:rPr>
          <w:rFonts w:ascii="Arial" w:hAnsi="Arial" w:cs="Arial"/>
          <w:sz w:val="22"/>
          <w:szCs w:val="22"/>
        </w:rPr>
        <w:t xml:space="preserve">no </w:t>
      </w:r>
      <w:r w:rsidR="00AB7B99" w:rsidRPr="0092571B">
        <w:rPr>
          <w:rFonts w:ascii="Arial" w:hAnsi="Arial" w:cs="Arial"/>
          <w:sz w:val="22"/>
          <w:szCs w:val="22"/>
        </w:rPr>
        <w:t xml:space="preserve">será firmado con la oportunidad que demanda el artículo 81 de la Ley 715 y del artículo 34 del Decreto 1953 de 2014. De esta manera, persiste la situación de riesgo que motivó el establecimiento de esta </w:t>
      </w:r>
      <w:r w:rsidR="00FC70D8">
        <w:rPr>
          <w:rFonts w:ascii="Arial" w:hAnsi="Arial" w:cs="Arial"/>
          <w:sz w:val="22"/>
          <w:szCs w:val="22"/>
        </w:rPr>
        <w:t>A</w:t>
      </w:r>
      <w:r w:rsidR="00AB7B99" w:rsidRPr="0092571B">
        <w:rPr>
          <w:rFonts w:ascii="Arial" w:hAnsi="Arial" w:cs="Arial"/>
          <w:sz w:val="22"/>
          <w:szCs w:val="22"/>
        </w:rPr>
        <w:t>ctividad, la no suscripción de</w:t>
      </w:r>
      <w:r w:rsidR="00FC70D8">
        <w:rPr>
          <w:rFonts w:ascii="Arial" w:hAnsi="Arial" w:cs="Arial"/>
          <w:sz w:val="22"/>
          <w:szCs w:val="22"/>
        </w:rPr>
        <w:t xml:space="preserve"> </w:t>
      </w:r>
      <w:r w:rsidR="00AB7B99" w:rsidRPr="0092571B">
        <w:rPr>
          <w:rFonts w:ascii="Arial" w:hAnsi="Arial" w:cs="Arial"/>
          <w:sz w:val="22"/>
          <w:szCs w:val="22"/>
        </w:rPr>
        <w:t>l</w:t>
      </w:r>
      <w:r w:rsidR="00FC70D8">
        <w:rPr>
          <w:rFonts w:ascii="Arial" w:hAnsi="Arial" w:cs="Arial"/>
          <w:sz w:val="22"/>
          <w:szCs w:val="22"/>
        </w:rPr>
        <w:t>os</w:t>
      </w:r>
      <w:r w:rsidR="00AB7B99" w:rsidRPr="0092571B">
        <w:rPr>
          <w:rFonts w:ascii="Arial" w:hAnsi="Arial" w:cs="Arial"/>
          <w:sz w:val="22"/>
          <w:szCs w:val="22"/>
        </w:rPr>
        <w:t xml:space="preserve"> </w:t>
      </w:r>
      <w:r w:rsidR="00FC70D8">
        <w:rPr>
          <w:rFonts w:ascii="Arial" w:hAnsi="Arial" w:cs="Arial"/>
          <w:sz w:val="22"/>
          <w:szCs w:val="22"/>
        </w:rPr>
        <w:t>convenios</w:t>
      </w:r>
      <w:r w:rsidR="00FC70D8" w:rsidRPr="0092571B">
        <w:rPr>
          <w:rFonts w:ascii="Arial" w:hAnsi="Arial" w:cs="Arial"/>
          <w:sz w:val="22"/>
          <w:szCs w:val="22"/>
        </w:rPr>
        <w:t xml:space="preserve"> </w:t>
      </w:r>
      <w:r w:rsidR="00AB7B99" w:rsidRPr="0092571B">
        <w:rPr>
          <w:rFonts w:ascii="Arial" w:hAnsi="Arial" w:cs="Arial"/>
          <w:sz w:val="22"/>
          <w:szCs w:val="22"/>
        </w:rPr>
        <w:t xml:space="preserve">de </w:t>
      </w:r>
      <w:r w:rsidR="00FC70D8">
        <w:rPr>
          <w:rFonts w:ascii="Arial" w:hAnsi="Arial" w:cs="Arial"/>
          <w:sz w:val="22"/>
          <w:szCs w:val="22"/>
        </w:rPr>
        <w:t>a</w:t>
      </w:r>
      <w:r w:rsidR="00AB7B99" w:rsidRPr="0092571B">
        <w:rPr>
          <w:rFonts w:ascii="Arial" w:hAnsi="Arial" w:cs="Arial"/>
          <w:sz w:val="22"/>
          <w:szCs w:val="22"/>
        </w:rPr>
        <w:t>dministración antes del 31 de diciembre de la vigencia fiscal p</w:t>
      </w:r>
      <w:r w:rsidR="003A28B5">
        <w:rPr>
          <w:rFonts w:ascii="Arial" w:hAnsi="Arial" w:cs="Arial"/>
          <w:sz w:val="22"/>
          <w:szCs w:val="22"/>
        </w:rPr>
        <w:t>revia</w:t>
      </w:r>
      <w:r w:rsidR="00AB7B99" w:rsidRPr="0092571B">
        <w:rPr>
          <w:rFonts w:ascii="Arial" w:hAnsi="Arial" w:cs="Arial"/>
          <w:sz w:val="22"/>
          <w:szCs w:val="22"/>
        </w:rPr>
        <w:t xml:space="preserve"> a la vigencia corriente de ejecución.</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b/>
          <w:bCs/>
          <w:sz w:val="22"/>
          <w:szCs w:val="22"/>
        </w:rPr>
      </w:pPr>
      <w:r w:rsidRPr="0092571B">
        <w:rPr>
          <w:rFonts w:ascii="Arial" w:hAnsi="Arial" w:cs="Arial"/>
          <w:b/>
          <w:bCs/>
          <w:sz w:val="22"/>
          <w:szCs w:val="22"/>
        </w:rPr>
        <w:t>Recomendaciones:</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sz w:val="22"/>
          <w:szCs w:val="22"/>
        </w:rPr>
        <w:t xml:space="preserve">Como se resaltó en la </w:t>
      </w:r>
      <w:r w:rsidR="00FC70D8">
        <w:rPr>
          <w:rFonts w:ascii="Arial" w:hAnsi="Arial" w:cs="Arial"/>
          <w:sz w:val="22"/>
          <w:szCs w:val="22"/>
        </w:rPr>
        <w:t>A</w:t>
      </w:r>
      <w:r w:rsidRPr="0092571B">
        <w:rPr>
          <w:rFonts w:ascii="Arial" w:hAnsi="Arial" w:cs="Arial"/>
          <w:sz w:val="22"/>
          <w:szCs w:val="22"/>
        </w:rPr>
        <w:t xml:space="preserve">ctividad anterior, </w:t>
      </w:r>
      <w:r w:rsidRPr="0092571B">
        <w:rPr>
          <w:rFonts w:ascii="Arial" w:hAnsi="Arial" w:cs="Arial"/>
          <w:color w:val="000000" w:themeColor="text1"/>
          <w:sz w:val="22"/>
          <w:szCs w:val="22"/>
        </w:rPr>
        <w:t xml:space="preserve">esta </w:t>
      </w:r>
      <w:r w:rsidR="00FC70D8">
        <w:rPr>
          <w:rFonts w:ascii="Arial" w:hAnsi="Arial" w:cs="Arial"/>
          <w:color w:val="000000" w:themeColor="text1"/>
          <w:sz w:val="22"/>
          <w:szCs w:val="22"/>
        </w:rPr>
        <w:t>A</w:t>
      </w:r>
      <w:r w:rsidRPr="0092571B">
        <w:rPr>
          <w:rFonts w:ascii="Arial" w:hAnsi="Arial" w:cs="Arial"/>
          <w:color w:val="000000" w:themeColor="text1"/>
          <w:sz w:val="22"/>
          <w:szCs w:val="22"/>
        </w:rPr>
        <w:t>ctividad permitirá el objetivo trazado en tanto el Municipio ponga en marcha el cronograma establecido y se reali</w:t>
      </w:r>
      <w:r w:rsidR="003A28B5">
        <w:rPr>
          <w:rFonts w:ascii="Arial" w:hAnsi="Arial" w:cs="Arial"/>
          <w:color w:val="000000" w:themeColor="text1"/>
          <w:sz w:val="22"/>
          <w:szCs w:val="22"/>
        </w:rPr>
        <w:t>ce</w:t>
      </w:r>
      <w:r w:rsidRPr="0092571B">
        <w:rPr>
          <w:rFonts w:ascii="Arial" w:hAnsi="Arial" w:cs="Arial"/>
          <w:color w:val="000000" w:themeColor="text1"/>
          <w:sz w:val="22"/>
          <w:szCs w:val="22"/>
        </w:rPr>
        <w:t xml:space="preserve"> cada una de las actividades contempladas en </w:t>
      </w:r>
      <w:r w:rsidR="00FC70D8">
        <w:rPr>
          <w:rFonts w:ascii="Arial" w:hAnsi="Arial" w:cs="Arial"/>
          <w:color w:val="000000" w:themeColor="text1"/>
          <w:sz w:val="22"/>
          <w:szCs w:val="22"/>
        </w:rPr>
        <w:t>é</w:t>
      </w:r>
      <w:r w:rsidRPr="0092571B">
        <w:rPr>
          <w:rFonts w:ascii="Arial" w:hAnsi="Arial" w:cs="Arial"/>
          <w:color w:val="000000" w:themeColor="text1"/>
          <w:sz w:val="22"/>
          <w:szCs w:val="22"/>
        </w:rPr>
        <w:t>l, en el orden y los tiempos que el Municipio de Manaure determine</w:t>
      </w:r>
      <w:r w:rsidR="003A28B5">
        <w:rPr>
          <w:rFonts w:ascii="Arial" w:hAnsi="Arial" w:cs="Arial"/>
          <w:color w:val="000000" w:themeColor="text1"/>
          <w:sz w:val="22"/>
          <w:szCs w:val="22"/>
        </w:rPr>
        <w:t xml:space="preserve"> atendiendo en todo caso a los mandatos legales</w:t>
      </w:r>
      <w:r w:rsidRPr="0092571B">
        <w:rPr>
          <w:rFonts w:ascii="Arial" w:hAnsi="Arial" w:cs="Arial"/>
          <w:color w:val="000000" w:themeColor="text1"/>
          <w:sz w:val="22"/>
          <w:szCs w:val="22"/>
        </w:rPr>
        <w:t>.</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b/>
          <w:bCs/>
          <w:color w:val="000000" w:themeColor="text1"/>
          <w:sz w:val="22"/>
          <w:szCs w:val="22"/>
        </w:rPr>
        <w:t>Concepto de evaluación:</w:t>
      </w:r>
      <w:r w:rsidRPr="0092571B">
        <w:rPr>
          <w:rFonts w:ascii="Arial" w:hAnsi="Arial" w:cs="Arial"/>
          <w:color w:val="000000" w:themeColor="text1"/>
          <w:sz w:val="22"/>
          <w:szCs w:val="22"/>
        </w:rPr>
        <w:t xml:space="preserve"> No cumple.</w:t>
      </w:r>
    </w:p>
    <w:p w:rsidR="00737567" w:rsidRPr="00BF6B80" w:rsidRDefault="00737567" w:rsidP="00BF6B80">
      <w:pPr>
        <w:contextualSpacing/>
        <w:jc w:val="both"/>
        <w:rPr>
          <w:rFonts w:ascii="Arial" w:hAnsi="Arial" w:cs="Arial"/>
          <w:b/>
          <w:bCs/>
          <w:sz w:val="22"/>
          <w:szCs w:val="22"/>
        </w:rPr>
      </w:pPr>
    </w:p>
    <w:p w:rsidR="00AB7B99" w:rsidRPr="00BF6B80" w:rsidRDefault="00AB7B99" w:rsidP="00BF6B80">
      <w:pPr>
        <w:contextualSpacing/>
        <w:jc w:val="both"/>
        <w:rPr>
          <w:rFonts w:ascii="Arial" w:hAnsi="Arial" w:cs="Arial"/>
          <w:sz w:val="22"/>
          <w:szCs w:val="22"/>
        </w:rPr>
      </w:pPr>
      <w:r w:rsidRPr="00BF6B80">
        <w:rPr>
          <w:rFonts w:ascii="Arial" w:hAnsi="Arial" w:cs="Arial"/>
          <w:b/>
          <w:bCs/>
          <w:sz w:val="22"/>
          <w:szCs w:val="22"/>
        </w:rPr>
        <w:t xml:space="preserve">OBJETIVO No. 3: </w:t>
      </w:r>
      <w:r w:rsidRPr="00BF6B80">
        <w:rPr>
          <w:rFonts w:ascii="Arial" w:hAnsi="Arial" w:cs="Arial"/>
          <w:sz w:val="22"/>
          <w:szCs w:val="22"/>
        </w:rPr>
        <w:t>Institucionalizar el ejercicio de planeación de la ejecución de los recursos AESGPRI, de tal forma que los proyectos de inversión sean realizados de forma integral, oportuna y eficiente.</w:t>
      </w:r>
    </w:p>
    <w:p w:rsidR="00AB7B99" w:rsidRPr="0092571B" w:rsidRDefault="00AB7B99" w:rsidP="00BF6B80">
      <w:pPr>
        <w:contextualSpacing/>
        <w:jc w:val="both"/>
        <w:rPr>
          <w:rFonts w:ascii="Arial" w:hAnsi="Arial" w:cs="Arial"/>
          <w:color w:val="000000"/>
          <w:sz w:val="22"/>
          <w:szCs w:val="22"/>
        </w:rPr>
      </w:pPr>
    </w:p>
    <w:p w:rsidR="00AB7B99" w:rsidRPr="00BF6B80" w:rsidRDefault="00AB7B99" w:rsidP="00BF6B80">
      <w:pPr>
        <w:numPr>
          <w:ilvl w:val="0"/>
          <w:numId w:val="12"/>
        </w:numPr>
        <w:autoSpaceDE w:val="0"/>
        <w:autoSpaceDN w:val="0"/>
        <w:adjustRightInd w:val="0"/>
        <w:ind w:left="426" w:hanging="426"/>
        <w:contextualSpacing/>
        <w:jc w:val="both"/>
        <w:rPr>
          <w:rFonts w:ascii="Arial" w:hAnsi="Arial" w:cs="Arial"/>
          <w:sz w:val="22"/>
          <w:szCs w:val="22"/>
        </w:rPr>
      </w:pPr>
      <w:r w:rsidRPr="00BF6B80">
        <w:rPr>
          <w:rFonts w:ascii="Arial" w:hAnsi="Arial" w:cs="Arial"/>
          <w:b/>
          <w:bCs/>
          <w:sz w:val="22"/>
          <w:szCs w:val="22"/>
        </w:rPr>
        <w:t xml:space="preserve">Actividad No. 1: </w:t>
      </w:r>
      <w:r w:rsidRPr="00BF6B80">
        <w:rPr>
          <w:rFonts w:ascii="Arial" w:hAnsi="Arial" w:cs="Arial"/>
          <w:sz w:val="22"/>
          <w:szCs w:val="22"/>
        </w:rPr>
        <w:t xml:space="preserve">Conformar y establecer un Comité de planeación y seguimiento a la ejecución de los recursos, integrado por la Secretaría de Planeación, la Oficina de Contratación, la Oficina de Asuntos Indígenas y demás dependencias que la Entidad considere pertinentes, el cual deberá reunirse al inicio y periódicamente durante la vigencia fiscal, con el fin de identificar las actividades, bienes y servicios específicos que permitan lograr los objetivos de cada uno de los proyectos formulados, así como la determinación de los objetos contractuales adecuados y tiempos de ejecución a lo largo de la vigencia fiscal; </w:t>
      </w:r>
      <w:r w:rsidR="00FC70D8">
        <w:rPr>
          <w:rFonts w:ascii="Arial" w:hAnsi="Arial" w:cs="Arial"/>
          <w:sz w:val="22"/>
          <w:szCs w:val="22"/>
        </w:rPr>
        <w:t xml:space="preserve">así como, </w:t>
      </w:r>
      <w:r w:rsidRPr="00BF6B80">
        <w:rPr>
          <w:rFonts w:ascii="Arial" w:hAnsi="Arial" w:cs="Arial"/>
          <w:sz w:val="22"/>
          <w:szCs w:val="22"/>
        </w:rPr>
        <w:t>para realizar seguimiento a la ejecución de los recursos.</w:t>
      </w:r>
    </w:p>
    <w:p w:rsidR="00AB7B99" w:rsidRDefault="00AB7B99" w:rsidP="00BF6B80">
      <w:pPr>
        <w:contextualSpacing/>
        <w:jc w:val="both"/>
        <w:rPr>
          <w:rFonts w:ascii="Arial" w:hAnsi="Arial" w:cs="Arial"/>
          <w:b/>
          <w:bCs/>
          <w:color w:val="000000" w:themeColor="text1"/>
          <w:sz w:val="22"/>
          <w:szCs w:val="22"/>
        </w:rPr>
      </w:pPr>
    </w:p>
    <w:p w:rsidR="00B40246" w:rsidRDefault="00B40246" w:rsidP="00BF6B80">
      <w:pPr>
        <w:contextualSpacing/>
        <w:jc w:val="both"/>
        <w:rPr>
          <w:rFonts w:ascii="Arial" w:hAnsi="Arial" w:cs="Arial"/>
          <w:b/>
          <w:bCs/>
          <w:color w:val="000000" w:themeColor="text1"/>
          <w:sz w:val="22"/>
          <w:szCs w:val="22"/>
        </w:rPr>
      </w:pPr>
    </w:p>
    <w:p w:rsidR="00B40246" w:rsidRDefault="00B40246" w:rsidP="00BF6B80">
      <w:pPr>
        <w:contextualSpacing/>
        <w:jc w:val="both"/>
        <w:rPr>
          <w:rFonts w:ascii="Arial" w:hAnsi="Arial" w:cs="Arial"/>
          <w:b/>
          <w:bCs/>
          <w:color w:val="000000" w:themeColor="text1"/>
          <w:sz w:val="22"/>
          <w:szCs w:val="22"/>
        </w:rPr>
      </w:pPr>
    </w:p>
    <w:p w:rsidR="00B40246" w:rsidRPr="0092571B" w:rsidRDefault="00B40246" w:rsidP="00BF6B80">
      <w:pPr>
        <w:contextualSpacing/>
        <w:jc w:val="both"/>
        <w:rPr>
          <w:rFonts w:ascii="Arial" w:hAnsi="Arial" w:cs="Arial"/>
          <w:b/>
          <w:bCs/>
          <w:color w:val="000000" w:themeColor="text1"/>
          <w:sz w:val="22"/>
          <w:szCs w:val="22"/>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lastRenderedPageBreak/>
        <w:t>Información recibida:</w:t>
      </w:r>
    </w:p>
    <w:p w:rsidR="00AB7B99" w:rsidRPr="0092571B" w:rsidRDefault="00AB7B99" w:rsidP="00BF6B80">
      <w:pPr>
        <w:autoSpaceDE w:val="0"/>
        <w:autoSpaceDN w:val="0"/>
        <w:adjustRightInd w:val="0"/>
        <w:contextualSpacing/>
        <w:jc w:val="both"/>
        <w:rPr>
          <w:rFonts w:ascii="Arial" w:hAnsi="Arial" w:cs="Arial"/>
          <w:b/>
          <w:bCs/>
          <w:color w:val="000000" w:themeColor="text1"/>
          <w:sz w:val="22"/>
          <w:szCs w:val="22"/>
        </w:rPr>
      </w:pPr>
    </w:p>
    <w:p w:rsidR="00AB7B99" w:rsidRPr="0092571B" w:rsidRDefault="00AB7B99" w:rsidP="00647946">
      <w:pPr>
        <w:pStyle w:val="Textonotapie"/>
        <w:numPr>
          <w:ilvl w:val="0"/>
          <w:numId w:val="14"/>
        </w:numPr>
        <w:autoSpaceDE w:val="0"/>
        <w:autoSpaceDN w:val="0"/>
        <w:adjustRightInd w:val="0"/>
        <w:ind w:left="426"/>
        <w:contextualSpacing/>
        <w:jc w:val="both"/>
        <w:rPr>
          <w:rFonts w:ascii="Arial" w:hAnsi="Arial" w:cs="Arial"/>
          <w:i/>
          <w:iCs/>
          <w:color w:val="000000"/>
          <w:sz w:val="22"/>
          <w:szCs w:val="22"/>
        </w:rPr>
      </w:pPr>
      <w:r w:rsidRPr="0092571B">
        <w:rPr>
          <w:rFonts w:ascii="Arial" w:hAnsi="Arial" w:cs="Arial"/>
          <w:sz w:val="22"/>
          <w:szCs w:val="22"/>
        </w:rPr>
        <w:t>Decreto N</w:t>
      </w:r>
      <w:r w:rsidR="00FC70D8">
        <w:rPr>
          <w:rFonts w:ascii="Arial" w:hAnsi="Arial" w:cs="Arial"/>
          <w:sz w:val="22"/>
          <w:szCs w:val="22"/>
        </w:rPr>
        <w:t>o.</w:t>
      </w:r>
      <w:r w:rsidRPr="0092571B">
        <w:rPr>
          <w:rFonts w:ascii="Arial" w:hAnsi="Arial" w:cs="Arial"/>
          <w:sz w:val="22"/>
          <w:szCs w:val="22"/>
        </w:rPr>
        <w:t xml:space="preserve"> 081 del 25 de octubre de 2021. </w:t>
      </w:r>
      <w:r w:rsidR="00FC70D8">
        <w:rPr>
          <w:rFonts w:ascii="Arial" w:hAnsi="Arial" w:cs="Arial"/>
          <w:sz w:val="22"/>
          <w:szCs w:val="22"/>
        </w:rPr>
        <w:t>“</w:t>
      </w:r>
      <w:r w:rsidRPr="0092571B">
        <w:rPr>
          <w:rFonts w:ascii="Arial" w:hAnsi="Arial" w:cs="Arial"/>
          <w:i/>
          <w:iCs/>
          <w:sz w:val="22"/>
          <w:szCs w:val="22"/>
        </w:rPr>
        <w:t>Por medio del cual se actualiza el artículo 3° y el 5° del decreto no. 110 del 6 de diciembre de 2018, en desarrollo de las actividades contenidas en la medida cautelar impuesta en la Resolución 2065 de 2021 y se dictan otras disposiciones</w:t>
      </w:r>
      <w:r w:rsidR="00FC70D8">
        <w:rPr>
          <w:rFonts w:ascii="Arial" w:hAnsi="Arial" w:cs="Arial"/>
          <w:sz w:val="22"/>
          <w:szCs w:val="22"/>
        </w:rPr>
        <w:t>”.</w:t>
      </w:r>
    </w:p>
    <w:p w:rsidR="00AB7B99" w:rsidRPr="0092571B" w:rsidRDefault="00AB7B99" w:rsidP="00BF6B80">
      <w:pPr>
        <w:ind w:left="426"/>
        <w:contextualSpacing/>
        <w:jc w:val="both"/>
        <w:rPr>
          <w:rFonts w:ascii="Arial" w:hAnsi="Arial" w:cs="Arial"/>
          <w:sz w:val="22"/>
          <w:szCs w:val="22"/>
        </w:rPr>
      </w:pPr>
    </w:p>
    <w:p w:rsidR="00AB7B99" w:rsidRPr="0092571B" w:rsidRDefault="00AB7B99" w:rsidP="00BF6B80">
      <w:pPr>
        <w:contextualSpacing/>
        <w:jc w:val="both"/>
        <w:rPr>
          <w:rFonts w:ascii="Arial" w:hAnsi="Arial" w:cs="Arial"/>
          <w:b/>
          <w:bCs/>
          <w:sz w:val="22"/>
          <w:szCs w:val="22"/>
        </w:rPr>
      </w:pPr>
      <w:r w:rsidRPr="0092571B">
        <w:rPr>
          <w:rFonts w:ascii="Arial" w:hAnsi="Arial" w:cs="Arial"/>
          <w:b/>
          <w:bCs/>
          <w:sz w:val="22"/>
          <w:szCs w:val="22"/>
        </w:rPr>
        <w:t>Evaluación:</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Se recibió el mismo Acto Administrativo sobe el cual se adelantó la evaluación hecha en el primer seguimiento a la Medida Correctiva, sin observarse modificaciones con base en los comentarios y sugerencias de ajuste realizados para la consolidación de esta </w:t>
      </w:r>
      <w:r w:rsidR="00FC70D8">
        <w:rPr>
          <w:rFonts w:ascii="Arial" w:hAnsi="Arial" w:cs="Arial"/>
          <w:sz w:val="22"/>
          <w:szCs w:val="22"/>
        </w:rPr>
        <w:t>A</w:t>
      </w:r>
      <w:r w:rsidRPr="0092571B">
        <w:rPr>
          <w:rFonts w:ascii="Arial" w:hAnsi="Arial" w:cs="Arial"/>
          <w:sz w:val="22"/>
          <w:szCs w:val="22"/>
        </w:rPr>
        <w:t>ctividad, por lo que se evidencia que el Municipio no atendió a ninguna de las recomendaciones dadas en el primer informe</w:t>
      </w:r>
      <w:r w:rsidR="003A28B5">
        <w:rPr>
          <w:rFonts w:ascii="Arial" w:hAnsi="Arial" w:cs="Arial"/>
          <w:sz w:val="22"/>
          <w:szCs w:val="22"/>
        </w:rPr>
        <w:t xml:space="preserve"> presentado por esta Dirección</w:t>
      </w:r>
      <w:r w:rsidRPr="0092571B">
        <w:rPr>
          <w:rFonts w:ascii="Arial" w:hAnsi="Arial" w:cs="Arial"/>
          <w:sz w:val="22"/>
          <w:szCs w:val="22"/>
        </w:rPr>
        <w:t>.</w:t>
      </w:r>
    </w:p>
    <w:p w:rsidR="00AB7B99" w:rsidRPr="0092571B" w:rsidRDefault="00AB7B99" w:rsidP="00BF6B80">
      <w:pPr>
        <w:contextualSpacing/>
        <w:jc w:val="both"/>
        <w:rPr>
          <w:rFonts w:ascii="Arial" w:hAnsi="Arial" w:cs="Arial"/>
          <w:sz w:val="22"/>
          <w:szCs w:val="22"/>
        </w:rPr>
      </w:pPr>
    </w:p>
    <w:p w:rsidR="00AB7B99" w:rsidRPr="008061FE" w:rsidRDefault="00AB7B99" w:rsidP="00BF6B80">
      <w:pPr>
        <w:contextualSpacing/>
        <w:jc w:val="both"/>
        <w:rPr>
          <w:rFonts w:ascii="Arial" w:hAnsi="Arial" w:cs="Arial"/>
          <w:sz w:val="22"/>
          <w:szCs w:val="22"/>
          <w:lang w:val="es-CO"/>
        </w:rPr>
      </w:pPr>
      <w:r w:rsidRPr="0092571B">
        <w:rPr>
          <w:rFonts w:ascii="Arial" w:hAnsi="Arial" w:cs="Arial"/>
          <w:sz w:val="22"/>
          <w:szCs w:val="22"/>
        </w:rPr>
        <w:t xml:space="preserve">Por otra parte, en revisión a los </w:t>
      </w:r>
      <w:r w:rsidR="00FC70D8">
        <w:rPr>
          <w:rFonts w:ascii="Arial" w:hAnsi="Arial" w:cs="Arial"/>
          <w:sz w:val="22"/>
          <w:szCs w:val="22"/>
        </w:rPr>
        <w:t>c</w:t>
      </w:r>
      <w:r w:rsidRPr="0092571B">
        <w:rPr>
          <w:rFonts w:ascii="Arial" w:hAnsi="Arial" w:cs="Arial"/>
          <w:sz w:val="22"/>
          <w:szCs w:val="22"/>
        </w:rPr>
        <w:t xml:space="preserve">ontratos de ejecución adelantados por el Municipio durante la vigencia 2021 con cargo a los recursos de la AESGPRI, se evidencia que </w:t>
      </w:r>
      <w:r w:rsidR="00172F3D">
        <w:rPr>
          <w:rFonts w:ascii="Arial" w:hAnsi="Arial" w:cs="Arial"/>
          <w:sz w:val="22"/>
          <w:szCs w:val="22"/>
        </w:rPr>
        <w:t>20</w:t>
      </w:r>
      <w:r w:rsidRPr="0092571B">
        <w:rPr>
          <w:rFonts w:ascii="Arial" w:hAnsi="Arial" w:cs="Arial"/>
          <w:sz w:val="22"/>
          <w:szCs w:val="22"/>
        </w:rPr>
        <w:t xml:space="preserve"> de los 2</w:t>
      </w:r>
      <w:r w:rsidR="00577C47">
        <w:rPr>
          <w:rFonts w:ascii="Arial" w:hAnsi="Arial" w:cs="Arial"/>
          <w:sz w:val="22"/>
          <w:szCs w:val="22"/>
        </w:rPr>
        <w:t>1</w:t>
      </w:r>
      <w:r w:rsidRPr="0092571B">
        <w:rPr>
          <w:rFonts w:ascii="Arial" w:hAnsi="Arial" w:cs="Arial"/>
          <w:sz w:val="22"/>
          <w:szCs w:val="22"/>
        </w:rPr>
        <w:t xml:space="preserve"> contratos relacionados por la Entidad</w:t>
      </w:r>
      <w:r w:rsidR="00DF7345">
        <w:rPr>
          <w:rFonts w:ascii="Arial" w:hAnsi="Arial" w:cs="Arial"/>
          <w:sz w:val="22"/>
          <w:szCs w:val="22"/>
        </w:rPr>
        <w:t xml:space="preserve"> (Ver tabla N° 1),</w:t>
      </w:r>
      <w:r w:rsidRPr="0092571B">
        <w:rPr>
          <w:rFonts w:ascii="Arial" w:hAnsi="Arial" w:cs="Arial"/>
          <w:sz w:val="22"/>
          <w:szCs w:val="22"/>
        </w:rPr>
        <w:t xml:space="preserve"> fueron iniciados y ejecutados pasada la vigencia fiscal 2021, por lo que se remarca la problemática </w:t>
      </w:r>
      <w:r w:rsidR="003A28B5">
        <w:rPr>
          <w:rFonts w:ascii="Arial" w:hAnsi="Arial" w:cs="Arial"/>
          <w:sz w:val="22"/>
          <w:szCs w:val="22"/>
        </w:rPr>
        <w:t xml:space="preserve">en la </w:t>
      </w:r>
      <w:r w:rsidRPr="0092571B">
        <w:rPr>
          <w:rFonts w:ascii="Arial" w:hAnsi="Arial" w:cs="Arial"/>
          <w:sz w:val="22"/>
          <w:szCs w:val="22"/>
        </w:rPr>
        <w:t xml:space="preserve">planeación contractual para la ejecución de los recursos AESGPRI por parte del Municipio, puesto que estos recursos deben ejecutarse en </w:t>
      </w:r>
      <w:r w:rsidR="003A28B5">
        <w:rPr>
          <w:rFonts w:ascii="Arial" w:hAnsi="Arial" w:cs="Arial"/>
          <w:sz w:val="22"/>
          <w:szCs w:val="22"/>
        </w:rPr>
        <w:t>atención</w:t>
      </w:r>
      <w:r w:rsidR="003A28B5" w:rsidRPr="0092571B">
        <w:rPr>
          <w:rFonts w:ascii="Arial" w:hAnsi="Arial" w:cs="Arial"/>
          <w:sz w:val="22"/>
          <w:szCs w:val="22"/>
        </w:rPr>
        <w:t xml:space="preserve"> </w:t>
      </w:r>
      <w:r w:rsidRPr="0092571B">
        <w:rPr>
          <w:rFonts w:ascii="Arial" w:hAnsi="Arial" w:cs="Arial"/>
          <w:sz w:val="22"/>
          <w:szCs w:val="22"/>
        </w:rPr>
        <w:t xml:space="preserve">de la anualidad presupuestal. Al respecto, </w:t>
      </w:r>
      <w:r w:rsidRPr="0092571B">
        <w:rPr>
          <w:rFonts w:ascii="Arial" w:hAnsi="Arial" w:cs="Arial"/>
          <w:sz w:val="22"/>
          <w:szCs w:val="22"/>
          <w:lang w:val="es-CO"/>
        </w:rPr>
        <w:t>se resalta que la anualidad implica que el presupuesto debe ser preparado y elaborado con un adecuado proceso de planeación presupuestal</w:t>
      </w:r>
      <w:r w:rsidRPr="006A4B78">
        <w:rPr>
          <w:rFonts w:ascii="Arial" w:hAnsi="Arial" w:cs="Arial"/>
          <w:sz w:val="22"/>
          <w:szCs w:val="22"/>
          <w:vertAlign w:val="superscript"/>
          <w:lang w:val="es-CO"/>
        </w:rPr>
        <w:footnoteReference w:id="3"/>
      </w:r>
      <w:r w:rsidRPr="0092571B">
        <w:rPr>
          <w:rFonts w:ascii="Arial" w:hAnsi="Arial" w:cs="Arial"/>
          <w:sz w:val="22"/>
          <w:szCs w:val="22"/>
          <w:lang w:val="es-CO"/>
        </w:rPr>
        <w:t xml:space="preserve"> y, por ende, contractual; de tal forma que, en el presupuesto solo se apropien los recursos que, en efecto, se esperan ejecutar durante la vigencia fiscal</w:t>
      </w:r>
      <w:r w:rsidR="003A28B5">
        <w:rPr>
          <w:rFonts w:ascii="Arial" w:hAnsi="Arial" w:cs="Arial"/>
          <w:sz w:val="22"/>
          <w:szCs w:val="22"/>
          <w:lang w:val="es-CO"/>
        </w:rPr>
        <w:t>,</w:t>
      </w:r>
      <w:r w:rsidRPr="0092571B">
        <w:rPr>
          <w:rFonts w:ascii="Arial" w:hAnsi="Arial" w:cs="Arial"/>
          <w:sz w:val="22"/>
          <w:szCs w:val="22"/>
          <w:lang w:val="es-CO"/>
        </w:rPr>
        <w:t xml:space="preserve"> entendiéndose que los bienes y servicios que se contraten deben ser recibidos antes del 31 de diciembre de la misma vigencia en que se celebra el contrato; considerando que los compromisos legalmente adquiridos se cumplen o ejecutan, en efecto, con la recepción de los bienes y servicios, y</w:t>
      </w:r>
      <w:r w:rsidRPr="0092571B">
        <w:rPr>
          <w:rFonts w:ascii="Arial" w:hAnsi="Arial" w:cs="Arial"/>
          <w:color w:val="333333"/>
          <w:sz w:val="22"/>
          <w:szCs w:val="22"/>
          <w:shd w:val="clear" w:color="auto" w:fill="FFFFFF"/>
        </w:rPr>
        <w:t xml:space="preserve"> </w:t>
      </w:r>
      <w:r w:rsidRPr="0092571B">
        <w:rPr>
          <w:rFonts w:ascii="Arial" w:hAnsi="Arial" w:cs="Arial"/>
          <w:sz w:val="22"/>
          <w:szCs w:val="22"/>
          <w:lang w:val="es-CO"/>
        </w:rPr>
        <w:t>en los demás eventos</w:t>
      </w:r>
      <w:r w:rsidR="00BC6394">
        <w:rPr>
          <w:rFonts w:ascii="Arial" w:hAnsi="Arial" w:cs="Arial"/>
          <w:sz w:val="22"/>
          <w:szCs w:val="22"/>
          <w:lang w:val="es-CO"/>
        </w:rPr>
        <w:t>,</w:t>
      </w:r>
      <w:r w:rsidRPr="0092571B">
        <w:rPr>
          <w:rFonts w:ascii="Arial" w:hAnsi="Arial" w:cs="Arial"/>
          <w:sz w:val="22"/>
          <w:szCs w:val="22"/>
          <w:lang w:val="es-CO"/>
        </w:rPr>
        <w:t xml:space="preserve"> con el cumplimiento de los requisitos que hagan exigible su pago</w:t>
      </w:r>
      <w:r w:rsidRPr="006A4B78">
        <w:rPr>
          <w:rFonts w:ascii="Arial" w:hAnsi="Arial" w:cs="Arial"/>
          <w:sz w:val="22"/>
          <w:szCs w:val="22"/>
          <w:vertAlign w:val="superscript"/>
          <w:lang w:val="es-CO"/>
        </w:rPr>
        <w:footnoteReference w:id="4"/>
      </w:r>
      <w:r w:rsidRPr="0092571B">
        <w:rPr>
          <w:rFonts w:ascii="Arial" w:hAnsi="Arial" w:cs="Arial"/>
          <w:sz w:val="22"/>
          <w:szCs w:val="22"/>
          <w:lang w:val="es-CO"/>
        </w:rPr>
        <w:t>.</w:t>
      </w:r>
    </w:p>
    <w:p w:rsidR="008061FE" w:rsidRPr="00B22C7A" w:rsidRDefault="008061FE" w:rsidP="00B22C7A">
      <w:pPr>
        <w:contextualSpacing/>
        <w:jc w:val="center"/>
        <w:rPr>
          <w:rFonts w:ascii="Arial" w:hAnsi="Arial" w:cs="Arial"/>
          <w:sz w:val="22"/>
          <w:szCs w:val="22"/>
        </w:rPr>
      </w:pPr>
    </w:p>
    <w:p w:rsidR="00E65F38" w:rsidRDefault="00E65F38" w:rsidP="00DF7345">
      <w:pPr>
        <w:contextualSpacing/>
        <w:jc w:val="center"/>
        <w:rPr>
          <w:rFonts w:ascii="Arial" w:hAnsi="Arial" w:cs="Arial"/>
          <w:sz w:val="22"/>
          <w:szCs w:val="22"/>
        </w:rPr>
      </w:pPr>
      <w:r w:rsidRPr="00563D59">
        <w:rPr>
          <w:rFonts w:ascii="Arial" w:hAnsi="Arial" w:cs="Arial"/>
          <w:b/>
          <w:bCs/>
          <w:sz w:val="22"/>
          <w:szCs w:val="22"/>
        </w:rPr>
        <w:t>Tabla 1:</w:t>
      </w:r>
      <w:r w:rsidRPr="00B22C7A">
        <w:rPr>
          <w:rFonts w:ascii="Arial" w:hAnsi="Arial" w:cs="Arial"/>
          <w:sz w:val="22"/>
          <w:szCs w:val="22"/>
        </w:rPr>
        <w:t xml:space="preserve"> Relación de contratos suscritos en la vigencia </w:t>
      </w:r>
      <w:r w:rsidR="00DF7345" w:rsidRPr="00B22C7A">
        <w:rPr>
          <w:rFonts w:ascii="Arial" w:hAnsi="Arial" w:cs="Arial"/>
          <w:sz w:val="22"/>
          <w:szCs w:val="22"/>
        </w:rPr>
        <w:t>2021. AESGPRI.</w:t>
      </w:r>
    </w:p>
    <w:p w:rsidR="00DF7345" w:rsidRPr="00B22C7A" w:rsidRDefault="00DF7345" w:rsidP="00B22C7A">
      <w:pPr>
        <w:contextualSpacing/>
        <w:jc w:val="center"/>
        <w:rPr>
          <w:rFonts w:ascii="Arial" w:hAnsi="Arial" w:cs="Arial"/>
          <w:sz w:val="22"/>
          <w:szCs w:val="22"/>
        </w:rPr>
      </w:pPr>
    </w:p>
    <w:tbl>
      <w:tblPr>
        <w:tblW w:w="5000" w:type="pct"/>
        <w:tblLayout w:type="fixed"/>
        <w:tblCellMar>
          <w:left w:w="70" w:type="dxa"/>
          <w:right w:w="70" w:type="dxa"/>
        </w:tblCellMar>
        <w:tblLook w:val="04A0" w:firstRow="1" w:lastRow="0" w:firstColumn="1" w:lastColumn="0" w:noHBand="0" w:noVBand="1"/>
      </w:tblPr>
      <w:tblGrid>
        <w:gridCol w:w="698"/>
        <w:gridCol w:w="4822"/>
        <w:gridCol w:w="1273"/>
        <w:gridCol w:w="1136"/>
        <w:gridCol w:w="889"/>
      </w:tblGrid>
      <w:tr w:rsidR="00B22C7A" w:rsidRPr="00E65F38" w:rsidTr="00B22C7A">
        <w:trPr>
          <w:trHeight w:val="315"/>
        </w:trPr>
        <w:tc>
          <w:tcPr>
            <w:tcW w:w="396" w:type="pct"/>
            <w:tcBorders>
              <w:top w:val="single" w:sz="8" w:space="0" w:color="auto"/>
              <w:left w:val="single" w:sz="8" w:space="0" w:color="auto"/>
              <w:bottom w:val="single" w:sz="4" w:space="0" w:color="auto"/>
              <w:right w:val="single" w:sz="4" w:space="0" w:color="auto"/>
            </w:tcBorders>
            <w:shd w:val="clear" w:color="auto" w:fill="17365D" w:themeFill="text2" w:themeFillShade="BF"/>
            <w:noWrap/>
            <w:vAlign w:val="center"/>
            <w:hideMark/>
          </w:tcPr>
          <w:p w:rsidR="00172F3D" w:rsidRPr="00B22C7A" w:rsidRDefault="00172F3D" w:rsidP="00B22C7A">
            <w:pPr>
              <w:jc w:val="center"/>
              <w:rPr>
                <w:rFonts w:ascii="Arial" w:eastAsia="Times New Roman" w:hAnsi="Arial" w:cs="Arial"/>
                <w:b/>
                <w:bCs/>
                <w:color w:val="FFFFFF" w:themeColor="background1"/>
                <w:sz w:val="14"/>
                <w:szCs w:val="14"/>
                <w:lang w:val="es-CO" w:eastAsia="es-CO"/>
              </w:rPr>
            </w:pPr>
            <w:r w:rsidRPr="00B22C7A">
              <w:rPr>
                <w:rFonts w:ascii="Arial" w:eastAsia="Times New Roman" w:hAnsi="Arial" w:cs="Arial"/>
                <w:b/>
                <w:bCs/>
                <w:color w:val="FFFFFF" w:themeColor="background1"/>
                <w:sz w:val="14"/>
                <w:szCs w:val="14"/>
                <w:lang w:val="es-CO" w:eastAsia="es-CO"/>
              </w:rPr>
              <w:t>No.  CONTRATO</w:t>
            </w:r>
          </w:p>
        </w:tc>
        <w:tc>
          <w:tcPr>
            <w:tcW w:w="2734" w:type="pct"/>
            <w:tcBorders>
              <w:top w:val="single" w:sz="8" w:space="0" w:color="auto"/>
              <w:left w:val="nil"/>
              <w:bottom w:val="single" w:sz="4" w:space="0" w:color="auto"/>
              <w:right w:val="single" w:sz="4" w:space="0" w:color="auto"/>
            </w:tcBorders>
            <w:shd w:val="clear" w:color="auto" w:fill="17365D" w:themeFill="text2" w:themeFillShade="BF"/>
            <w:noWrap/>
            <w:vAlign w:val="center"/>
            <w:hideMark/>
          </w:tcPr>
          <w:p w:rsidR="00172F3D" w:rsidRPr="00B22C7A" w:rsidRDefault="00172F3D" w:rsidP="00563D59">
            <w:pPr>
              <w:jc w:val="center"/>
              <w:rPr>
                <w:rFonts w:ascii="Arial" w:eastAsia="Times New Roman" w:hAnsi="Arial" w:cs="Arial"/>
                <w:b/>
                <w:bCs/>
                <w:color w:val="FFFFFF" w:themeColor="background1"/>
                <w:sz w:val="14"/>
                <w:szCs w:val="14"/>
                <w:lang w:val="es-CO" w:eastAsia="es-CO"/>
              </w:rPr>
            </w:pPr>
            <w:r w:rsidRPr="00B22C7A">
              <w:rPr>
                <w:rFonts w:ascii="Arial" w:eastAsia="Times New Roman" w:hAnsi="Arial" w:cs="Arial"/>
                <w:b/>
                <w:bCs/>
                <w:color w:val="FFFFFF" w:themeColor="background1"/>
                <w:sz w:val="14"/>
                <w:szCs w:val="14"/>
                <w:lang w:val="es-CO" w:eastAsia="es-CO"/>
              </w:rPr>
              <w:t>OBJETO DEL CONTRATO</w:t>
            </w:r>
          </w:p>
        </w:tc>
        <w:tc>
          <w:tcPr>
            <w:tcW w:w="722" w:type="pct"/>
            <w:tcBorders>
              <w:top w:val="single" w:sz="8" w:space="0" w:color="auto"/>
              <w:left w:val="nil"/>
              <w:bottom w:val="single" w:sz="4" w:space="0" w:color="auto"/>
              <w:right w:val="single" w:sz="4" w:space="0" w:color="auto"/>
            </w:tcBorders>
            <w:shd w:val="clear" w:color="auto" w:fill="17365D" w:themeFill="text2" w:themeFillShade="BF"/>
            <w:noWrap/>
            <w:vAlign w:val="center"/>
            <w:hideMark/>
          </w:tcPr>
          <w:p w:rsidR="00172F3D" w:rsidRPr="00B22C7A" w:rsidRDefault="00B22C7A">
            <w:pPr>
              <w:jc w:val="center"/>
              <w:rPr>
                <w:rFonts w:ascii="Arial" w:eastAsia="Times New Roman" w:hAnsi="Arial" w:cs="Arial"/>
                <w:b/>
                <w:bCs/>
                <w:color w:val="FFFFFF" w:themeColor="background1"/>
                <w:sz w:val="14"/>
                <w:szCs w:val="14"/>
                <w:lang w:val="es-CO" w:eastAsia="es-CO"/>
              </w:rPr>
            </w:pPr>
            <w:r>
              <w:rPr>
                <w:rFonts w:ascii="Arial" w:eastAsia="Times New Roman" w:hAnsi="Arial" w:cs="Arial"/>
                <w:b/>
                <w:bCs/>
                <w:color w:val="FFFFFF" w:themeColor="background1"/>
                <w:sz w:val="14"/>
                <w:szCs w:val="14"/>
                <w:lang w:val="es-CO" w:eastAsia="es-CO"/>
              </w:rPr>
              <w:t xml:space="preserve">FECHA </w:t>
            </w:r>
            <w:r w:rsidR="00172F3D" w:rsidRPr="00B22C7A">
              <w:rPr>
                <w:rFonts w:ascii="Arial" w:eastAsia="Times New Roman" w:hAnsi="Arial" w:cs="Arial"/>
                <w:b/>
                <w:bCs/>
                <w:color w:val="FFFFFF" w:themeColor="background1"/>
                <w:sz w:val="14"/>
                <w:szCs w:val="14"/>
                <w:lang w:val="es-CO" w:eastAsia="es-CO"/>
              </w:rPr>
              <w:t>DEL CONTRATO</w:t>
            </w:r>
          </w:p>
        </w:tc>
        <w:tc>
          <w:tcPr>
            <w:tcW w:w="644" w:type="pct"/>
            <w:tcBorders>
              <w:top w:val="single" w:sz="8" w:space="0" w:color="auto"/>
              <w:left w:val="nil"/>
              <w:bottom w:val="single" w:sz="4" w:space="0" w:color="auto"/>
              <w:right w:val="single" w:sz="4" w:space="0" w:color="auto"/>
            </w:tcBorders>
            <w:shd w:val="clear" w:color="auto" w:fill="17365D" w:themeFill="text2" w:themeFillShade="BF"/>
            <w:noWrap/>
            <w:vAlign w:val="center"/>
            <w:hideMark/>
          </w:tcPr>
          <w:p w:rsidR="00172F3D" w:rsidRPr="00B22C7A" w:rsidRDefault="00B22C7A">
            <w:pPr>
              <w:jc w:val="center"/>
              <w:rPr>
                <w:rFonts w:ascii="Arial" w:eastAsia="Times New Roman" w:hAnsi="Arial" w:cs="Arial"/>
                <w:b/>
                <w:bCs/>
                <w:color w:val="FFFFFF" w:themeColor="background1"/>
                <w:sz w:val="14"/>
                <w:szCs w:val="14"/>
                <w:lang w:val="es-CO" w:eastAsia="es-CO"/>
              </w:rPr>
            </w:pPr>
            <w:r>
              <w:rPr>
                <w:rFonts w:ascii="Arial" w:eastAsia="Times New Roman" w:hAnsi="Arial" w:cs="Arial"/>
                <w:b/>
                <w:bCs/>
                <w:color w:val="FFFFFF" w:themeColor="background1"/>
                <w:sz w:val="14"/>
                <w:szCs w:val="14"/>
                <w:lang w:val="es-CO" w:eastAsia="es-CO"/>
              </w:rPr>
              <w:t xml:space="preserve">FECHA </w:t>
            </w:r>
            <w:r w:rsidR="00172F3D" w:rsidRPr="00B22C7A">
              <w:rPr>
                <w:rFonts w:ascii="Arial" w:eastAsia="Times New Roman" w:hAnsi="Arial" w:cs="Arial"/>
                <w:b/>
                <w:bCs/>
                <w:color w:val="FFFFFF" w:themeColor="background1"/>
                <w:sz w:val="14"/>
                <w:szCs w:val="14"/>
                <w:lang w:val="es-CO" w:eastAsia="es-CO"/>
              </w:rPr>
              <w:t>DEL ACTA INICIO</w:t>
            </w:r>
          </w:p>
        </w:tc>
        <w:tc>
          <w:tcPr>
            <w:tcW w:w="504" w:type="pct"/>
            <w:tcBorders>
              <w:top w:val="single" w:sz="8" w:space="0" w:color="auto"/>
              <w:left w:val="nil"/>
              <w:bottom w:val="single" w:sz="4" w:space="0" w:color="auto"/>
              <w:right w:val="single" w:sz="8" w:space="0" w:color="auto"/>
            </w:tcBorders>
            <w:shd w:val="clear" w:color="auto" w:fill="17365D" w:themeFill="text2" w:themeFillShade="BF"/>
            <w:noWrap/>
            <w:vAlign w:val="center"/>
            <w:hideMark/>
          </w:tcPr>
          <w:p w:rsidR="00172F3D" w:rsidRPr="00B22C7A" w:rsidRDefault="00172F3D">
            <w:pPr>
              <w:jc w:val="center"/>
              <w:rPr>
                <w:rFonts w:ascii="Arial" w:eastAsia="Times New Roman" w:hAnsi="Arial" w:cs="Arial"/>
                <w:b/>
                <w:bCs/>
                <w:color w:val="FFFFFF" w:themeColor="background1"/>
                <w:sz w:val="14"/>
                <w:szCs w:val="14"/>
                <w:lang w:val="es-CO" w:eastAsia="es-CO"/>
              </w:rPr>
            </w:pPr>
            <w:r w:rsidRPr="00B22C7A">
              <w:rPr>
                <w:rFonts w:ascii="Arial" w:eastAsia="Times New Roman" w:hAnsi="Arial" w:cs="Arial"/>
                <w:b/>
                <w:bCs/>
                <w:color w:val="FFFFFF" w:themeColor="background1"/>
                <w:sz w:val="14"/>
                <w:szCs w:val="14"/>
                <w:lang w:val="es-CO" w:eastAsia="es-CO"/>
              </w:rPr>
              <w:t>PLAZO</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082</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Construcciones de soluciones de vivienda rural tipo 1 en bloque hueco, y vivienda típica wayuu tipo 2 en el resguardo de la alta y media guajira, municipio de Manaure</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3/06/2021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20/12/2021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6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150</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CC789E"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Interventoría</w:t>
            </w:r>
            <w:r w:rsidR="00684E0A" w:rsidRPr="00B22C7A">
              <w:rPr>
                <w:rFonts w:ascii="Arial" w:eastAsia="Times New Roman" w:hAnsi="Arial" w:cs="Arial"/>
                <w:color w:val="000000"/>
                <w:sz w:val="14"/>
                <w:szCs w:val="14"/>
                <w:lang w:val="es-CO" w:eastAsia="es-CO"/>
              </w:rPr>
              <w:t xml:space="preserve"> </w:t>
            </w:r>
            <w:r w:rsidRPr="00B22C7A">
              <w:rPr>
                <w:rFonts w:ascii="Arial" w:eastAsia="Times New Roman" w:hAnsi="Arial" w:cs="Arial"/>
                <w:color w:val="000000"/>
                <w:sz w:val="14"/>
                <w:szCs w:val="14"/>
                <w:lang w:val="es-CO" w:eastAsia="es-CO"/>
              </w:rPr>
              <w:t>técnica</w:t>
            </w:r>
            <w:r w:rsidR="00684E0A" w:rsidRPr="00B22C7A">
              <w:rPr>
                <w:rFonts w:ascii="Arial" w:eastAsia="Times New Roman" w:hAnsi="Arial" w:cs="Arial"/>
                <w:color w:val="000000"/>
                <w:sz w:val="14"/>
                <w:szCs w:val="14"/>
                <w:lang w:val="es-CO" w:eastAsia="es-CO"/>
              </w:rPr>
              <w:t xml:space="preserve"> administrativa, financiera a la </w:t>
            </w:r>
            <w:r w:rsidRPr="00B22C7A">
              <w:rPr>
                <w:rFonts w:ascii="Arial" w:eastAsia="Times New Roman" w:hAnsi="Arial" w:cs="Arial"/>
                <w:color w:val="000000"/>
                <w:sz w:val="14"/>
                <w:szCs w:val="14"/>
                <w:lang w:val="es-CO" w:eastAsia="es-CO"/>
              </w:rPr>
              <w:t>construcción</w:t>
            </w:r>
            <w:r w:rsidR="00684E0A" w:rsidRPr="00B22C7A">
              <w:rPr>
                <w:rFonts w:ascii="Arial" w:eastAsia="Times New Roman" w:hAnsi="Arial" w:cs="Arial"/>
                <w:color w:val="000000"/>
                <w:sz w:val="14"/>
                <w:szCs w:val="14"/>
                <w:lang w:val="es-CO" w:eastAsia="es-CO"/>
              </w:rPr>
              <w:t xml:space="preserve"> de soluciones de vivienda rural tipo 1 en bloque hueco, y vivienda </w:t>
            </w:r>
            <w:r w:rsidRPr="00B22C7A">
              <w:rPr>
                <w:rFonts w:ascii="Arial" w:eastAsia="Times New Roman" w:hAnsi="Arial" w:cs="Arial"/>
                <w:color w:val="000000"/>
                <w:sz w:val="14"/>
                <w:szCs w:val="14"/>
                <w:lang w:val="es-CO" w:eastAsia="es-CO"/>
              </w:rPr>
              <w:t>típica</w:t>
            </w:r>
            <w:r w:rsidR="00684E0A" w:rsidRPr="00B22C7A">
              <w:rPr>
                <w:rFonts w:ascii="Arial" w:eastAsia="Times New Roman" w:hAnsi="Arial" w:cs="Arial"/>
                <w:color w:val="000000"/>
                <w:sz w:val="14"/>
                <w:szCs w:val="14"/>
                <w:lang w:val="es-CO" w:eastAsia="es-CO"/>
              </w:rPr>
              <w:t xml:space="preserve"> wayuu tipo 2 en el resguardo de la alta y media guajira, municipio de </w:t>
            </w:r>
            <w:r w:rsidRPr="00B22C7A">
              <w:rPr>
                <w:rFonts w:ascii="Arial" w:eastAsia="Times New Roman" w:hAnsi="Arial" w:cs="Arial"/>
                <w:color w:val="000000"/>
                <w:sz w:val="14"/>
                <w:szCs w:val="14"/>
                <w:lang w:val="es-CO" w:eastAsia="es-CO"/>
              </w:rPr>
              <w:t>Manaure</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13/09/2021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20/12/2021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6 meses</w:t>
            </w:r>
          </w:p>
        </w:tc>
      </w:tr>
      <w:tr w:rsidR="00B22C7A" w:rsidRPr="00E65F38" w:rsidTr="00B22C7A">
        <w:trPr>
          <w:trHeight w:val="49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110</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Mejoramiento de la v</w:t>
            </w:r>
            <w:r w:rsidR="00CC789E"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a que comunica al corregimiento de </w:t>
            </w:r>
            <w:r w:rsidR="00CC789E"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 xml:space="preserve">usichi y </w:t>
            </w:r>
            <w:r w:rsidR="00B22C7A" w:rsidRPr="00B22C7A">
              <w:rPr>
                <w:rFonts w:ascii="Arial" w:eastAsia="Times New Roman" w:hAnsi="Arial" w:cs="Arial"/>
                <w:color w:val="000000"/>
                <w:sz w:val="14"/>
                <w:szCs w:val="14"/>
                <w:lang w:val="es-CO" w:eastAsia="es-CO"/>
              </w:rPr>
              <w:t>construcción</w:t>
            </w:r>
            <w:r w:rsidRPr="00B22C7A">
              <w:rPr>
                <w:rFonts w:ascii="Arial" w:eastAsia="Times New Roman" w:hAnsi="Arial" w:cs="Arial"/>
                <w:color w:val="000000"/>
                <w:sz w:val="14"/>
                <w:szCs w:val="14"/>
                <w:lang w:val="es-CO" w:eastAsia="es-CO"/>
              </w:rPr>
              <w:t xml:space="preserve"> de puente sobre arroyo en la comunidad </w:t>
            </w:r>
            <w:r w:rsidR="00E17860" w:rsidRPr="00B22C7A">
              <w:rPr>
                <w:rFonts w:ascii="Arial" w:eastAsia="Times New Roman" w:hAnsi="Arial" w:cs="Arial"/>
                <w:color w:val="000000"/>
                <w:sz w:val="14"/>
                <w:szCs w:val="14"/>
                <w:lang w:val="es-CO" w:eastAsia="es-CO"/>
              </w:rPr>
              <w:t>indígena</w:t>
            </w:r>
            <w:r w:rsidRPr="00B22C7A">
              <w:rPr>
                <w:rFonts w:ascii="Arial" w:eastAsia="Times New Roman" w:hAnsi="Arial" w:cs="Arial"/>
                <w:color w:val="000000"/>
                <w:sz w:val="14"/>
                <w:szCs w:val="14"/>
                <w:lang w:val="es-CO" w:eastAsia="es-CO"/>
              </w:rPr>
              <w:t xml:space="preserve"> de </w:t>
            </w:r>
            <w:r w:rsidR="00CC789E" w:rsidRPr="00B22C7A">
              <w:rPr>
                <w:rFonts w:ascii="Arial" w:eastAsia="Times New Roman" w:hAnsi="Arial" w:cs="Arial"/>
                <w:color w:val="000000"/>
                <w:sz w:val="14"/>
                <w:szCs w:val="14"/>
                <w:lang w:val="es-CO" w:eastAsia="es-CO"/>
              </w:rPr>
              <w:t>W</w:t>
            </w:r>
            <w:r w:rsidRPr="00B22C7A">
              <w:rPr>
                <w:rFonts w:ascii="Arial" w:eastAsia="Times New Roman" w:hAnsi="Arial" w:cs="Arial"/>
                <w:color w:val="000000"/>
                <w:sz w:val="14"/>
                <w:szCs w:val="14"/>
                <w:lang w:val="es-CO" w:eastAsia="es-CO"/>
              </w:rPr>
              <w:t xml:space="preserve">impiraren en la zona rural del municipio de </w:t>
            </w:r>
            <w:r w:rsidR="00CC789E"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 departamento de la guajira</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1/09/2021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13/12/2021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15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113</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Interventoría integral mejoramiento de la v</w:t>
            </w:r>
            <w:r w:rsidR="00CC789E"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a que comunica al corregimiento de </w:t>
            </w:r>
            <w:r w:rsidR="00CC789E"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usichi y construcci</w:t>
            </w:r>
            <w:r w:rsidR="00CC789E"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 xml:space="preserve">n de puente sobre arroyo en la comunidad </w:t>
            </w:r>
            <w:r w:rsidR="00B22C7A" w:rsidRPr="00B22C7A">
              <w:rPr>
                <w:rFonts w:ascii="Arial" w:eastAsia="Times New Roman" w:hAnsi="Arial" w:cs="Arial"/>
                <w:color w:val="000000"/>
                <w:sz w:val="14"/>
                <w:szCs w:val="14"/>
                <w:lang w:val="es-CO" w:eastAsia="es-CO"/>
              </w:rPr>
              <w:t>indígena</w:t>
            </w:r>
            <w:r w:rsidRPr="00B22C7A">
              <w:rPr>
                <w:rFonts w:ascii="Arial" w:eastAsia="Times New Roman" w:hAnsi="Arial" w:cs="Arial"/>
                <w:color w:val="000000"/>
                <w:sz w:val="14"/>
                <w:szCs w:val="14"/>
                <w:lang w:val="es-CO" w:eastAsia="es-CO"/>
              </w:rPr>
              <w:t xml:space="preserve"> de </w:t>
            </w:r>
            <w:r w:rsidR="00CC789E" w:rsidRPr="00B22C7A">
              <w:rPr>
                <w:rFonts w:ascii="Arial" w:eastAsia="Times New Roman" w:hAnsi="Arial" w:cs="Arial"/>
                <w:color w:val="000000"/>
                <w:sz w:val="14"/>
                <w:szCs w:val="14"/>
                <w:lang w:val="es-CO" w:eastAsia="es-CO"/>
              </w:rPr>
              <w:t>W</w:t>
            </w:r>
            <w:r w:rsidRPr="00B22C7A">
              <w:rPr>
                <w:rFonts w:ascii="Arial" w:eastAsia="Times New Roman" w:hAnsi="Arial" w:cs="Arial"/>
                <w:color w:val="000000"/>
                <w:sz w:val="14"/>
                <w:szCs w:val="14"/>
                <w:lang w:val="es-CO" w:eastAsia="es-CO"/>
              </w:rPr>
              <w:t>impiraren en la zon</w:t>
            </w:r>
            <w:r w:rsidR="00B8680F" w:rsidRPr="00B22C7A">
              <w:rPr>
                <w:rFonts w:ascii="Arial" w:eastAsia="Times New Roman" w:hAnsi="Arial" w:cs="Arial"/>
                <w:color w:val="000000"/>
                <w:sz w:val="14"/>
                <w:szCs w:val="14"/>
                <w:lang w:val="es-CO" w:eastAsia="es-CO"/>
              </w:rPr>
              <w:t>a</w:t>
            </w:r>
            <w:r w:rsidRPr="00B22C7A">
              <w:rPr>
                <w:rFonts w:ascii="Arial" w:eastAsia="Times New Roman" w:hAnsi="Arial" w:cs="Arial"/>
                <w:color w:val="000000"/>
                <w:sz w:val="14"/>
                <w:szCs w:val="14"/>
                <w:lang w:val="es-CO" w:eastAsia="es-CO"/>
              </w:rPr>
              <w:t xml:space="preserve"> rural del municipio de </w:t>
            </w:r>
            <w:r w:rsidR="00B8680F"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 departamento de la guajira</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6/09/2021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17/09/2021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15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117</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Implementación de huertas comunitarias tradicional para el fortalecimiento de la seguridad alimentaria en comunidades ind</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genas del municipio de </w:t>
            </w:r>
            <w:r w:rsidR="00B8680F" w:rsidRPr="00B22C7A">
              <w:rPr>
                <w:rFonts w:ascii="Arial" w:eastAsia="Times New Roman" w:hAnsi="Arial" w:cs="Arial"/>
                <w:color w:val="000000"/>
                <w:sz w:val="14"/>
                <w:szCs w:val="14"/>
                <w:lang w:val="es-CO" w:eastAsia="es-CO"/>
              </w:rPr>
              <w:t>Ma</w:t>
            </w:r>
            <w:r w:rsidRPr="00B22C7A">
              <w:rPr>
                <w:rFonts w:ascii="Arial" w:eastAsia="Times New Roman" w:hAnsi="Arial" w:cs="Arial"/>
                <w:color w:val="000000"/>
                <w:sz w:val="14"/>
                <w:szCs w:val="14"/>
                <w:lang w:val="es-CO" w:eastAsia="es-CO"/>
              </w:rPr>
              <w:t>naure en el departamento de la guajira</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17/06/2021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21/12/2021</w:t>
            </w:r>
          </w:p>
        </w:tc>
        <w:tc>
          <w:tcPr>
            <w:tcW w:w="504" w:type="pct"/>
            <w:tcBorders>
              <w:top w:val="nil"/>
              <w:left w:val="nil"/>
              <w:bottom w:val="single" w:sz="4" w:space="0" w:color="auto"/>
              <w:right w:val="single" w:sz="8" w:space="0" w:color="auto"/>
            </w:tcBorders>
            <w:shd w:val="clear" w:color="auto" w:fill="auto"/>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eastAsia="es-CO"/>
              </w:rPr>
              <w:t>4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lastRenderedPageBreak/>
              <w:t>No 122</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a t</w:t>
            </w:r>
            <w:r w:rsidR="00B8680F"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cnica, administrativa, financiera a la implementación de huertas comunitarias tradicional para el fortalecimiento de la seguridad alimentaria en comunidades ind</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genas del municipio de </w:t>
            </w:r>
            <w:r w:rsidR="00B8680F"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 en el departamento de la guajira</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22/09/2021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21/12/2021</w:t>
            </w:r>
          </w:p>
        </w:tc>
        <w:tc>
          <w:tcPr>
            <w:tcW w:w="504" w:type="pct"/>
            <w:tcBorders>
              <w:top w:val="nil"/>
              <w:left w:val="nil"/>
              <w:bottom w:val="single" w:sz="4" w:space="0" w:color="auto"/>
              <w:right w:val="single" w:sz="8" w:space="0" w:color="auto"/>
            </w:tcBorders>
            <w:shd w:val="clear" w:color="auto" w:fill="auto"/>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eastAsia="es-CO"/>
              </w:rPr>
              <w:t>4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006</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 xml:space="preserve">Aunar esfuerzos entre las partes para la </w:t>
            </w:r>
            <w:r w:rsidR="00B8680F" w:rsidRPr="00B22C7A">
              <w:rPr>
                <w:rFonts w:ascii="Arial" w:eastAsia="Times New Roman" w:hAnsi="Arial" w:cs="Arial"/>
                <w:color w:val="000000"/>
                <w:sz w:val="14"/>
                <w:szCs w:val="14"/>
                <w:lang w:val="es-CO" w:eastAsia="es-CO"/>
              </w:rPr>
              <w:t>instalación</w:t>
            </w:r>
            <w:r w:rsidRPr="00B22C7A">
              <w:rPr>
                <w:rFonts w:ascii="Arial" w:eastAsia="Times New Roman" w:hAnsi="Arial" w:cs="Arial"/>
                <w:color w:val="000000"/>
                <w:sz w:val="14"/>
                <w:szCs w:val="14"/>
                <w:lang w:val="es-CO" w:eastAsia="es-CO"/>
              </w:rPr>
              <w:t xml:space="preserve"> de kit de sistema de energ</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a solar fotovoltaica en comunidades </w:t>
            </w:r>
            <w:r w:rsidR="00B8680F" w:rsidRPr="00B22C7A">
              <w:rPr>
                <w:rFonts w:ascii="Arial" w:eastAsia="Times New Roman" w:hAnsi="Arial" w:cs="Arial"/>
                <w:color w:val="000000"/>
                <w:sz w:val="14"/>
                <w:szCs w:val="14"/>
                <w:lang w:val="es-CO" w:eastAsia="es-CO"/>
              </w:rPr>
              <w:t>indígenas</w:t>
            </w:r>
            <w:r w:rsidRPr="00B22C7A">
              <w:rPr>
                <w:rFonts w:ascii="Arial" w:eastAsia="Times New Roman" w:hAnsi="Arial" w:cs="Arial"/>
                <w:color w:val="000000"/>
                <w:sz w:val="14"/>
                <w:szCs w:val="14"/>
                <w:lang w:val="es-CO" w:eastAsia="es-CO"/>
              </w:rPr>
              <w:t xml:space="preserve"> y en los establecimientos etnoeducativos oficiales pertenecientes al resguardo de la alta y media guajira del municipio de </w:t>
            </w:r>
            <w:r w:rsidR="00B8680F"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18/08/2021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23/08/2021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4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135</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w:t>
            </w:r>
            <w:r w:rsidR="00B8680F" w:rsidRPr="00B22C7A">
              <w:rPr>
                <w:rFonts w:ascii="Arial" w:eastAsia="Times New Roman" w:hAnsi="Arial" w:cs="Arial"/>
                <w:color w:val="000000"/>
                <w:sz w:val="14"/>
                <w:szCs w:val="14"/>
                <w:lang w:val="es-CO" w:eastAsia="es-CO"/>
              </w:rPr>
              <w:t>ía</w:t>
            </w:r>
            <w:r w:rsidRPr="00B22C7A">
              <w:rPr>
                <w:rFonts w:ascii="Arial" w:eastAsia="Times New Roman" w:hAnsi="Arial" w:cs="Arial"/>
                <w:color w:val="000000"/>
                <w:sz w:val="14"/>
                <w:szCs w:val="14"/>
                <w:lang w:val="es-CO" w:eastAsia="es-CO"/>
              </w:rPr>
              <w:t xml:space="preserve"> t</w:t>
            </w:r>
            <w:r w:rsidR="00B8680F"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cnica, administrativa y financiera a la instalaci</w:t>
            </w:r>
            <w:r w:rsidR="00B8680F"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kit de sistema de energ</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a solar fotovoltaica en comunidades ind</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genas y en los establecimientos etnoeducativos oficiales pertenecientes al resguardo de la alta y media guajira del municipio de </w:t>
            </w:r>
            <w:r w:rsidR="00B8680F"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5/11/2021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17/02/2021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4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165</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Implementaci</w:t>
            </w:r>
            <w:r w:rsidR="00B8680F"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acciones para enfrentar los efectos del cambio clim</w:t>
            </w:r>
            <w:r w:rsidR="00B8680F" w:rsidRPr="00B22C7A">
              <w:rPr>
                <w:rFonts w:ascii="Arial" w:eastAsia="Times New Roman" w:hAnsi="Arial" w:cs="Arial"/>
                <w:color w:val="000000"/>
                <w:sz w:val="14"/>
                <w:szCs w:val="14"/>
                <w:lang w:val="es-CO" w:eastAsia="es-CO"/>
              </w:rPr>
              <w:t>á</w:t>
            </w:r>
            <w:r w:rsidRPr="00B22C7A">
              <w:rPr>
                <w:rFonts w:ascii="Arial" w:eastAsia="Times New Roman" w:hAnsi="Arial" w:cs="Arial"/>
                <w:color w:val="000000"/>
                <w:sz w:val="14"/>
                <w:szCs w:val="14"/>
                <w:lang w:val="es-CO" w:eastAsia="es-CO"/>
              </w:rPr>
              <w:t>tico, a trav</w:t>
            </w:r>
            <w:r w:rsidR="00B8680F"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s del mantenimiento de los sistemas de extracci</w:t>
            </w:r>
            <w:r w:rsidR="00B8680F"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agua subterr</w:t>
            </w:r>
            <w:r w:rsidR="00B8680F" w:rsidRPr="00B22C7A">
              <w:rPr>
                <w:rFonts w:ascii="Arial" w:eastAsia="Times New Roman" w:hAnsi="Arial" w:cs="Arial"/>
                <w:color w:val="000000"/>
                <w:sz w:val="14"/>
                <w:szCs w:val="14"/>
                <w:lang w:val="es-CO" w:eastAsia="es-CO"/>
              </w:rPr>
              <w:t>á</w:t>
            </w:r>
            <w:r w:rsidRPr="00B22C7A">
              <w:rPr>
                <w:rFonts w:ascii="Arial" w:eastAsia="Times New Roman" w:hAnsi="Arial" w:cs="Arial"/>
                <w:color w:val="000000"/>
                <w:sz w:val="14"/>
                <w:szCs w:val="14"/>
                <w:lang w:val="es-CO" w:eastAsia="es-CO"/>
              </w:rPr>
              <w:t>nea (molinos de vientos) en comunidades ind</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genas del municipio de </w:t>
            </w:r>
            <w:r w:rsidR="00B8680F"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 xml:space="preserve">anaure - departamento de </w:t>
            </w:r>
            <w:r w:rsidR="00B8680F" w:rsidRPr="00B22C7A">
              <w:rPr>
                <w:rFonts w:ascii="Arial" w:eastAsia="Times New Roman" w:hAnsi="Arial" w:cs="Arial"/>
                <w:color w:val="000000"/>
                <w:sz w:val="14"/>
                <w:szCs w:val="14"/>
                <w:lang w:val="es-CO" w:eastAsia="es-CO"/>
              </w:rPr>
              <w:t>La G</w:t>
            </w:r>
            <w:r w:rsidRPr="00B22C7A">
              <w:rPr>
                <w:rFonts w:ascii="Arial" w:eastAsia="Times New Roman" w:hAnsi="Arial" w:cs="Arial"/>
                <w:color w:val="000000"/>
                <w:sz w:val="14"/>
                <w:szCs w:val="14"/>
                <w:lang w:val="es-CO" w:eastAsia="es-CO"/>
              </w:rPr>
              <w:t>uajira</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21/12/2021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17/01/2022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174</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w:t>
            </w:r>
            <w:r w:rsidR="00B8680F" w:rsidRPr="00B22C7A">
              <w:rPr>
                <w:rFonts w:ascii="Arial" w:eastAsia="Times New Roman" w:hAnsi="Arial" w:cs="Arial"/>
                <w:color w:val="000000"/>
                <w:sz w:val="14"/>
                <w:szCs w:val="14"/>
                <w:lang w:val="es-CO" w:eastAsia="es-CO"/>
              </w:rPr>
              <w:t>ía</w:t>
            </w:r>
            <w:r w:rsidRPr="00B22C7A">
              <w:rPr>
                <w:rFonts w:ascii="Arial" w:eastAsia="Times New Roman" w:hAnsi="Arial" w:cs="Arial"/>
                <w:color w:val="000000"/>
                <w:sz w:val="14"/>
                <w:szCs w:val="14"/>
                <w:lang w:val="es-CO" w:eastAsia="es-CO"/>
              </w:rPr>
              <w:t xml:space="preserve"> t</w:t>
            </w:r>
            <w:r w:rsidR="00B8680F"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cnica, administrativa y financiera a la implementa</w:t>
            </w:r>
            <w:r w:rsidR="00B8680F" w:rsidRPr="00B22C7A">
              <w:rPr>
                <w:rFonts w:ascii="Arial" w:eastAsia="Times New Roman" w:hAnsi="Arial" w:cs="Arial"/>
                <w:color w:val="000000"/>
                <w:sz w:val="14"/>
                <w:szCs w:val="14"/>
                <w:lang w:val="es-CO" w:eastAsia="es-CO"/>
              </w:rPr>
              <w:t>ción</w:t>
            </w:r>
            <w:r w:rsidRPr="00B22C7A">
              <w:rPr>
                <w:rFonts w:ascii="Arial" w:eastAsia="Times New Roman" w:hAnsi="Arial" w:cs="Arial"/>
                <w:color w:val="000000"/>
                <w:sz w:val="14"/>
                <w:szCs w:val="14"/>
                <w:lang w:val="es-CO" w:eastAsia="es-CO"/>
              </w:rPr>
              <w:t xml:space="preserve"> de acciones para enfrentar los efectos del cambio clim</w:t>
            </w:r>
            <w:r w:rsidR="00B8680F" w:rsidRPr="00B22C7A">
              <w:rPr>
                <w:rFonts w:ascii="Arial" w:eastAsia="Times New Roman" w:hAnsi="Arial" w:cs="Arial"/>
                <w:color w:val="000000"/>
                <w:sz w:val="14"/>
                <w:szCs w:val="14"/>
                <w:lang w:val="es-CO" w:eastAsia="es-CO"/>
              </w:rPr>
              <w:t>á</w:t>
            </w:r>
            <w:r w:rsidRPr="00B22C7A">
              <w:rPr>
                <w:rFonts w:ascii="Arial" w:eastAsia="Times New Roman" w:hAnsi="Arial" w:cs="Arial"/>
                <w:color w:val="000000"/>
                <w:sz w:val="14"/>
                <w:szCs w:val="14"/>
                <w:lang w:val="es-CO" w:eastAsia="es-CO"/>
              </w:rPr>
              <w:t>tico a trav</w:t>
            </w:r>
            <w:r w:rsidR="00B8680F"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s del mantenimiento de los sistemas de extracci</w:t>
            </w:r>
            <w:r w:rsidR="00B8680F"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mantenimiento de los sistemas de extracci</w:t>
            </w:r>
            <w:r w:rsidR="00B8680F"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del agua subterr</w:t>
            </w:r>
            <w:r w:rsidR="00B8680F" w:rsidRPr="00B22C7A">
              <w:rPr>
                <w:rFonts w:ascii="Arial" w:eastAsia="Times New Roman" w:hAnsi="Arial" w:cs="Arial"/>
                <w:color w:val="000000"/>
                <w:sz w:val="14"/>
                <w:szCs w:val="14"/>
                <w:lang w:val="es-CO" w:eastAsia="es-CO"/>
              </w:rPr>
              <w:t>á</w:t>
            </w:r>
            <w:r w:rsidRPr="00B22C7A">
              <w:rPr>
                <w:rFonts w:ascii="Arial" w:eastAsia="Times New Roman" w:hAnsi="Arial" w:cs="Arial"/>
                <w:color w:val="000000"/>
                <w:sz w:val="14"/>
                <w:szCs w:val="14"/>
                <w:lang w:val="es-CO" w:eastAsia="es-CO"/>
              </w:rPr>
              <w:t>nea (molinos de vientos) en comunidades ind</w:t>
            </w:r>
            <w:r w:rsidR="00B8680F"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genas del municipio de </w:t>
            </w:r>
            <w:r w:rsidR="00B8680F"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 xml:space="preserve">anaure - departamento de </w:t>
            </w:r>
            <w:r w:rsidR="00B8680F" w:rsidRPr="00B22C7A">
              <w:rPr>
                <w:rFonts w:ascii="Arial" w:eastAsia="Times New Roman" w:hAnsi="Arial" w:cs="Arial"/>
                <w:color w:val="000000"/>
                <w:sz w:val="14"/>
                <w:szCs w:val="14"/>
                <w:lang w:val="es-CO" w:eastAsia="es-CO"/>
              </w:rPr>
              <w:t>L</w:t>
            </w:r>
            <w:r w:rsidRPr="00B22C7A">
              <w:rPr>
                <w:rFonts w:ascii="Arial" w:eastAsia="Times New Roman" w:hAnsi="Arial" w:cs="Arial"/>
                <w:color w:val="000000"/>
                <w:sz w:val="14"/>
                <w:szCs w:val="14"/>
                <w:lang w:val="es-CO" w:eastAsia="es-CO"/>
              </w:rPr>
              <w:t xml:space="preserve">a </w:t>
            </w:r>
            <w:r w:rsidR="00B8680F" w:rsidRPr="00B22C7A">
              <w:rPr>
                <w:rFonts w:ascii="Arial" w:eastAsia="Times New Roman" w:hAnsi="Arial" w:cs="Arial"/>
                <w:color w:val="000000"/>
                <w:sz w:val="14"/>
                <w:szCs w:val="14"/>
                <w:lang w:val="es-CO" w:eastAsia="es-CO"/>
              </w:rPr>
              <w:t>G</w:t>
            </w:r>
            <w:r w:rsidRPr="00B22C7A">
              <w:rPr>
                <w:rFonts w:ascii="Arial" w:eastAsia="Times New Roman" w:hAnsi="Arial" w:cs="Arial"/>
                <w:color w:val="000000"/>
                <w:sz w:val="14"/>
                <w:szCs w:val="14"/>
                <w:lang w:val="es-CO" w:eastAsia="es-CO"/>
              </w:rPr>
              <w:t>uajira.</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23/12/2021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13/01/2022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 meses</w:t>
            </w:r>
          </w:p>
        </w:tc>
      </w:tr>
      <w:tr w:rsidR="00B22C7A" w:rsidRPr="00E65F38" w:rsidTr="00B22C7A">
        <w:trPr>
          <w:trHeight w:val="49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sz w:val="14"/>
                <w:szCs w:val="14"/>
                <w:lang w:val="es-CO" w:eastAsia="es-CO"/>
              </w:rPr>
            </w:pPr>
            <w:r w:rsidRPr="00B22C7A">
              <w:rPr>
                <w:rFonts w:ascii="Arial" w:eastAsia="Times New Roman" w:hAnsi="Arial" w:cs="Arial"/>
                <w:b/>
                <w:bCs/>
                <w:sz w:val="14"/>
                <w:szCs w:val="14"/>
                <w:lang w:val="es-CO" w:eastAsia="es-CO"/>
              </w:rPr>
              <w:t>No 152</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sz w:val="14"/>
                <w:szCs w:val="14"/>
                <w:lang w:val="es-CO" w:eastAsia="es-CO"/>
              </w:rPr>
            </w:pPr>
            <w:r w:rsidRPr="00B22C7A">
              <w:rPr>
                <w:rFonts w:ascii="Arial" w:eastAsia="Times New Roman" w:hAnsi="Arial" w:cs="Arial"/>
                <w:sz w:val="14"/>
                <w:szCs w:val="14"/>
                <w:lang w:val="es-CO" w:eastAsia="es-CO"/>
              </w:rPr>
              <w:t>Construcci</w:t>
            </w:r>
            <w:r w:rsidR="00B8680F" w:rsidRPr="00B22C7A">
              <w:rPr>
                <w:rFonts w:ascii="Arial" w:eastAsia="Times New Roman" w:hAnsi="Arial" w:cs="Arial"/>
                <w:sz w:val="14"/>
                <w:szCs w:val="14"/>
                <w:lang w:val="es-CO" w:eastAsia="es-CO"/>
              </w:rPr>
              <w:t>ó</w:t>
            </w:r>
            <w:r w:rsidRPr="00B22C7A">
              <w:rPr>
                <w:rFonts w:ascii="Arial" w:eastAsia="Times New Roman" w:hAnsi="Arial" w:cs="Arial"/>
                <w:sz w:val="14"/>
                <w:szCs w:val="14"/>
                <w:lang w:val="es-CO" w:eastAsia="es-CO"/>
              </w:rPr>
              <w:t>n y adecuaci</w:t>
            </w:r>
            <w:r w:rsidR="00B8680F" w:rsidRPr="00B22C7A">
              <w:rPr>
                <w:rFonts w:ascii="Arial" w:eastAsia="Times New Roman" w:hAnsi="Arial" w:cs="Arial"/>
                <w:sz w:val="14"/>
                <w:szCs w:val="14"/>
                <w:lang w:val="es-CO" w:eastAsia="es-CO"/>
              </w:rPr>
              <w:t>ó</w:t>
            </w:r>
            <w:r w:rsidRPr="00B22C7A">
              <w:rPr>
                <w:rFonts w:ascii="Arial" w:eastAsia="Times New Roman" w:hAnsi="Arial" w:cs="Arial"/>
                <w:sz w:val="14"/>
                <w:szCs w:val="14"/>
                <w:lang w:val="es-CO" w:eastAsia="es-CO"/>
              </w:rPr>
              <w:t xml:space="preserve">n de salones velatorios y cerramiento de cementerios de diferentes comunidades </w:t>
            </w:r>
            <w:r w:rsidR="00B8680F" w:rsidRPr="00B22C7A">
              <w:rPr>
                <w:rFonts w:ascii="Arial" w:eastAsia="Times New Roman" w:hAnsi="Arial" w:cs="Arial"/>
                <w:sz w:val="14"/>
                <w:szCs w:val="14"/>
                <w:lang w:val="es-CO" w:eastAsia="es-CO"/>
              </w:rPr>
              <w:t>indígenas</w:t>
            </w:r>
            <w:r w:rsidRPr="00B22C7A">
              <w:rPr>
                <w:rFonts w:ascii="Arial" w:eastAsia="Times New Roman" w:hAnsi="Arial" w:cs="Arial"/>
                <w:sz w:val="14"/>
                <w:szCs w:val="14"/>
                <w:lang w:val="es-CO" w:eastAsia="es-CO"/>
              </w:rPr>
              <w:t xml:space="preserve"> del municipio de </w:t>
            </w:r>
            <w:r w:rsidR="00B8680F" w:rsidRPr="00B22C7A">
              <w:rPr>
                <w:rFonts w:ascii="Arial" w:eastAsia="Times New Roman" w:hAnsi="Arial" w:cs="Arial"/>
                <w:sz w:val="14"/>
                <w:szCs w:val="14"/>
                <w:lang w:val="es-CO" w:eastAsia="es-CO"/>
              </w:rPr>
              <w:t>M</w:t>
            </w:r>
            <w:r w:rsidRPr="00B22C7A">
              <w:rPr>
                <w:rFonts w:ascii="Arial" w:eastAsia="Times New Roman" w:hAnsi="Arial" w:cs="Arial"/>
                <w:sz w:val="14"/>
                <w:szCs w:val="14"/>
                <w:lang w:val="es-CO" w:eastAsia="es-CO"/>
              </w:rPr>
              <w:t>anaure</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15/12/2021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28/12/2021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5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sz w:val="14"/>
                <w:szCs w:val="14"/>
                <w:lang w:val="es-CO" w:eastAsia="es-CO"/>
              </w:rPr>
            </w:pPr>
            <w:r w:rsidRPr="00B22C7A">
              <w:rPr>
                <w:rFonts w:ascii="Arial" w:eastAsia="Times New Roman" w:hAnsi="Arial" w:cs="Arial"/>
                <w:b/>
                <w:bCs/>
                <w:sz w:val="14"/>
                <w:szCs w:val="14"/>
                <w:lang w:val="es-CO" w:eastAsia="es-CO"/>
              </w:rPr>
              <w:t>No 153</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sz w:val="14"/>
                <w:szCs w:val="14"/>
                <w:lang w:val="es-CO" w:eastAsia="es-CO"/>
              </w:rPr>
            </w:pPr>
            <w:r w:rsidRPr="00B22C7A">
              <w:rPr>
                <w:rFonts w:ascii="Arial" w:eastAsia="Times New Roman" w:hAnsi="Arial" w:cs="Arial"/>
                <w:sz w:val="14"/>
                <w:szCs w:val="14"/>
                <w:lang w:val="es-CO" w:eastAsia="es-CO"/>
              </w:rPr>
              <w:t>Interventor</w:t>
            </w:r>
            <w:r w:rsidR="00B00A2E" w:rsidRPr="00B22C7A">
              <w:rPr>
                <w:rFonts w:ascii="Arial" w:eastAsia="Times New Roman" w:hAnsi="Arial" w:cs="Arial"/>
                <w:sz w:val="14"/>
                <w:szCs w:val="14"/>
                <w:lang w:val="es-CO" w:eastAsia="es-CO"/>
              </w:rPr>
              <w:t>ía</w:t>
            </w:r>
            <w:r w:rsidRPr="00B22C7A">
              <w:rPr>
                <w:rFonts w:ascii="Arial" w:eastAsia="Times New Roman" w:hAnsi="Arial" w:cs="Arial"/>
                <w:sz w:val="14"/>
                <w:szCs w:val="14"/>
                <w:lang w:val="es-CO" w:eastAsia="es-CO"/>
              </w:rPr>
              <w:t xml:space="preserve"> t</w:t>
            </w:r>
            <w:r w:rsidR="00B8680F" w:rsidRPr="00B22C7A">
              <w:rPr>
                <w:rFonts w:ascii="Arial" w:eastAsia="Times New Roman" w:hAnsi="Arial" w:cs="Arial"/>
                <w:sz w:val="14"/>
                <w:szCs w:val="14"/>
                <w:lang w:val="es-CO" w:eastAsia="es-CO"/>
              </w:rPr>
              <w:t>é</w:t>
            </w:r>
            <w:r w:rsidRPr="00B22C7A">
              <w:rPr>
                <w:rFonts w:ascii="Arial" w:eastAsia="Times New Roman" w:hAnsi="Arial" w:cs="Arial"/>
                <w:sz w:val="14"/>
                <w:szCs w:val="14"/>
                <w:lang w:val="es-CO" w:eastAsia="es-CO"/>
              </w:rPr>
              <w:t>cnica, administrativa, financiera a la construcci</w:t>
            </w:r>
            <w:r w:rsidR="00B00A2E" w:rsidRPr="00B22C7A">
              <w:rPr>
                <w:rFonts w:ascii="Arial" w:eastAsia="Times New Roman" w:hAnsi="Arial" w:cs="Arial"/>
                <w:sz w:val="14"/>
                <w:szCs w:val="14"/>
                <w:lang w:val="es-CO" w:eastAsia="es-CO"/>
              </w:rPr>
              <w:t>ó</w:t>
            </w:r>
            <w:r w:rsidRPr="00B22C7A">
              <w:rPr>
                <w:rFonts w:ascii="Arial" w:eastAsia="Times New Roman" w:hAnsi="Arial" w:cs="Arial"/>
                <w:sz w:val="14"/>
                <w:szCs w:val="14"/>
                <w:lang w:val="es-CO" w:eastAsia="es-CO"/>
              </w:rPr>
              <w:t>n adecuaci</w:t>
            </w:r>
            <w:r w:rsidR="00B00A2E" w:rsidRPr="00B22C7A">
              <w:rPr>
                <w:rFonts w:ascii="Arial" w:eastAsia="Times New Roman" w:hAnsi="Arial" w:cs="Arial"/>
                <w:sz w:val="14"/>
                <w:szCs w:val="14"/>
                <w:lang w:val="es-CO" w:eastAsia="es-CO"/>
              </w:rPr>
              <w:t>ó</w:t>
            </w:r>
            <w:r w:rsidRPr="00B22C7A">
              <w:rPr>
                <w:rFonts w:ascii="Arial" w:eastAsia="Times New Roman" w:hAnsi="Arial" w:cs="Arial"/>
                <w:sz w:val="14"/>
                <w:szCs w:val="14"/>
                <w:lang w:val="es-CO" w:eastAsia="es-CO"/>
              </w:rPr>
              <w:t>n de salones velatorios y cerramiento de cementerios de diferentes comunidades ind</w:t>
            </w:r>
            <w:r w:rsidR="00B00A2E" w:rsidRPr="00B22C7A">
              <w:rPr>
                <w:rFonts w:ascii="Arial" w:eastAsia="Times New Roman" w:hAnsi="Arial" w:cs="Arial"/>
                <w:sz w:val="14"/>
                <w:szCs w:val="14"/>
                <w:lang w:val="es-CO" w:eastAsia="es-CO"/>
              </w:rPr>
              <w:t>í</w:t>
            </w:r>
            <w:r w:rsidRPr="00B22C7A">
              <w:rPr>
                <w:rFonts w:ascii="Arial" w:eastAsia="Times New Roman" w:hAnsi="Arial" w:cs="Arial"/>
                <w:sz w:val="14"/>
                <w:szCs w:val="14"/>
                <w:lang w:val="es-CO" w:eastAsia="es-CO"/>
              </w:rPr>
              <w:t xml:space="preserve">genas del municipio de </w:t>
            </w:r>
            <w:r w:rsidR="00B00A2E" w:rsidRPr="00B22C7A">
              <w:rPr>
                <w:rFonts w:ascii="Arial" w:eastAsia="Times New Roman" w:hAnsi="Arial" w:cs="Arial"/>
                <w:sz w:val="14"/>
                <w:szCs w:val="14"/>
                <w:lang w:val="es-CO" w:eastAsia="es-CO"/>
              </w:rPr>
              <w:t>Ma</w:t>
            </w:r>
            <w:r w:rsidRPr="00B22C7A">
              <w:rPr>
                <w:rFonts w:ascii="Arial" w:eastAsia="Times New Roman" w:hAnsi="Arial" w:cs="Arial"/>
                <w:sz w:val="14"/>
                <w:szCs w:val="14"/>
                <w:lang w:val="es-CO" w:eastAsia="es-CO"/>
              </w:rPr>
              <w:t>naure</w:t>
            </w:r>
          </w:p>
        </w:tc>
        <w:tc>
          <w:tcPr>
            <w:tcW w:w="722"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15/12/2021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28/12/2021</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5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157</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 xml:space="preserve">Ampliación electrificación comunidades apalaschon, pataporen, walawalao, kurriyamana, tatarimana, anekimana, tolinchi y karralopano sector de la gloria del municipio de </w:t>
            </w:r>
            <w:r w:rsidR="00B00A2E"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w:t>
            </w:r>
          </w:p>
        </w:tc>
        <w:tc>
          <w:tcPr>
            <w:tcW w:w="722" w:type="pct"/>
            <w:tcBorders>
              <w:top w:val="nil"/>
              <w:left w:val="nil"/>
              <w:bottom w:val="single" w:sz="4" w:space="0" w:color="auto"/>
              <w:right w:val="single" w:sz="4" w:space="0" w:color="auto"/>
            </w:tcBorders>
            <w:shd w:val="clear" w:color="000000" w:fill="FFFFFF"/>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20/12/2021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27/01/2022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182</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w:t>
            </w:r>
            <w:r w:rsidR="00B00A2E"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a t</w:t>
            </w:r>
            <w:r w:rsidR="00B00A2E"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cnica, administrativa y financiera instalaci</w:t>
            </w:r>
            <w:r w:rsidR="00B00A2E"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redes el</w:t>
            </w:r>
            <w:r w:rsidR="00B00A2E"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 xml:space="preserve">ctricas en la zona rural municipio de </w:t>
            </w:r>
            <w:r w:rsidR="00B00A2E"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w:t>
            </w:r>
          </w:p>
        </w:tc>
        <w:tc>
          <w:tcPr>
            <w:tcW w:w="722" w:type="pct"/>
            <w:tcBorders>
              <w:top w:val="nil"/>
              <w:left w:val="nil"/>
              <w:bottom w:val="single" w:sz="4" w:space="0" w:color="auto"/>
              <w:right w:val="single" w:sz="4" w:space="0" w:color="auto"/>
            </w:tcBorders>
            <w:shd w:val="clear" w:color="000000" w:fill="FFFFFF"/>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30/12/2021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27/01/2022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162</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Construcci</w:t>
            </w:r>
            <w:r w:rsidR="00B00A2E"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pozos profundos de 150 metros, incluyen kit de paneles solares, bomba sumergible, tanques de fibra de 15000 litros y dem</w:t>
            </w:r>
            <w:r w:rsidR="00B00A2E" w:rsidRPr="00B22C7A">
              <w:rPr>
                <w:rFonts w:ascii="Arial" w:eastAsia="Times New Roman" w:hAnsi="Arial" w:cs="Arial"/>
                <w:color w:val="000000"/>
                <w:sz w:val="14"/>
                <w:szCs w:val="14"/>
                <w:lang w:val="es-CO" w:eastAsia="es-CO"/>
              </w:rPr>
              <w:t>á</w:t>
            </w:r>
            <w:r w:rsidRPr="00B22C7A">
              <w:rPr>
                <w:rFonts w:ascii="Arial" w:eastAsia="Times New Roman" w:hAnsi="Arial" w:cs="Arial"/>
                <w:color w:val="000000"/>
                <w:sz w:val="14"/>
                <w:szCs w:val="14"/>
                <w:lang w:val="es-CO" w:eastAsia="es-CO"/>
              </w:rPr>
              <w:t xml:space="preserve">s acomedidas hasta 100 metros </w:t>
            </w:r>
            <w:r w:rsidR="00B00A2E"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w:t>
            </w:r>
          </w:p>
        </w:tc>
        <w:tc>
          <w:tcPr>
            <w:tcW w:w="722" w:type="pct"/>
            <w:tcBorders>
              <w:top w:val="nil"/>
              <w:left w:val="nil"/>
              <w:bottom w:val="single" w:sz="4" w:space="0" w:color="auto"/>
              <w:right w:val="single" w:sz="4" w:space="0" w:color="auto"/>
            </w:tcBorders>
            <w:shd w:val="clear" w:color="000000" w:fill="FFFFFF"/>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20/12/2021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26/01/2022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4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163</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w:t>
            </w:r>
            <w:r w:rsidR="00B00A2E"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a t</w:t>
            </w:r>
            <w:r w:rsidR="00B00A2E"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cnica, ambiental, administrativa y financiera al proceso de licitaci</w:t>
            </w:r>
            <w:r w:rsidR="0069258B"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p</w:t>
            </w:r>
            <w:r w:rsidR="0069258B" w:rsidRPr="00B22C7A">
              <w:rPr>
                <w:rFonts w:ascii="Arial" w:eastAsia="Times New Roman" w:hAnsi="Arial" w:cs="Arial"/>
                <w:color w:val="000000"/>
                <w:sz w:val="14"/>
                <w:szCs w:val="14"/>
                <w:lang w:val="es-CO" w:eastAsia="es-CO"/>
              </w:rPr>
              <w:t>ú</w:t>
            </w:r>
            <w:r w:rsidRPr="00B22C7A">
              <w:rPr>
                <w:rFonts w:ascii="Arial" w:eastAsia="Times New Roman" w:hAnsi="Arial" w:cs="Arial"/>
                <w:color w:val="000000"/>
                <w:sz w:val="14"/>
                <w:szCs w:val="14"/>
                <w:lang w:val="es-CO" w:eastAsia="es-CO"/>
              </w:rPr>
              <w:t>blica no 013 de 2021 cuyo objeto es construcci</w:t>
            </w:r>
            <w:r w:rsidR="0069258B"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pozos profundos de 150 metros, incluyen kit de paneles solares, bomba sumergible, tanques de fibra de 15000 litros y dem</w:t>
            </w:r>
            <w:r w:rsidR="0069258B" w:rsidRPr="00B22C7A">
              <w:rPr>
                <w:rFonts w:ascii="Arial" w:eastAsia="Times New Roman" w:hAnsi="Arial" w:cs="Arial"/>
                <w:color w:val="000000"/>
                <w:sz w:val="14"/>
                <w:szCs w:val="14"/>
                <w:lang w:val="es-CO" w:eastAsia="es-CO"/>
              </w:rPr>
              <w:t>á</w:t>
            </w:r>
            <w:r w:rsidRPr="00B22C7A">
              <w:rPr>
                <w:rFonts w:ascii="Arial" w:eastAsia="Times New Roman" w:hAnsi="Arial" w:cs="Arial"/>
                <w:color w:val="000000"/>
                <w:sz w:val="14"/>
                <w:szCs w:val="14"/>
                <w:lang w:val="es-CO" w:eastAsia="es-CO"/>
              </w:rPr>
              <w:t xml:space="preserve">s acomedidas hasta 100 metros del municipio </w:t>
            </w:r>
            <w:r w:rsidR="0069258B" w:rsidRPr="00B22C7A">
              <w:rPr>
                <w:rFonts w:ascii="Arial" w:eastAsia="Times New Roman" w:hAnsi="Arial" w:cs="Arial"/>
                <w:color w:val="000000"/>
                <w:sz w:val="14"/>
                <w:szCs w:val="14"/>
                <w:lang w:val="es-CO" w:eastAsia="es-CO"/>
              </w:rPr>
              <w:t>Ma</w:t>
            </w:r>
            <w:r w:rsidRPr="00B22C7A">
              <w:rPr>
                <w:rFonts w:ascii="Arial" w:eastAsia="Times New Roman" w:hAnsi="Arial" w:cs="Arial"/>
                <w:color w:val="000000"/>
                <w:sz w:val="14"/>
                <w:szCs w:val="14"/>
                <w:lang w:val="es-CO" w:eastAsia="es-CO"/>
              </w:rPr>
              <w:t>naure</w:t>
            </w:r>
          </w:p>
        </w:tc>
        <w:tc>
          <w:tcPr>
            <w:tcW w:w="722" w:type="pct"/>
            <w:tcBorders>
              <w:top w:val="nil"/>
              <w:left w:val="nil"/>
              <w:bottom w:val="single" w:sz="4" w:space="0" w:color="auto"/>
              <w:right w:val="single" w:sz="4" w:space="0" w:color="auto"/>
            </w:tcBorders>
            <w:shd w:val="clear" w:color="000000" w:fill="FFFFFF"/>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20/12/2021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26/01/2022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4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151</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Construcci</w:t>
            </w:r>
            <w:r w:rsidR="0069258B" w:rsidRPr="00B22C7A">
              <w:rPr>
                <w:rFonts w:ascii="Arial" w:eastAsia="Times New Roman" w:hAnsi="Arial" w:cs="Arial"/>
                <w:color w:val="000000"/>
                <w:sz w:val="14"/>
                <w:szCs w:val="14"/>
                <w:lang w:val="es-CO" w:eastAsia="es-CO"/>
              </w:rPr>
              <w:t xml:space="preserve">ón </w:t>
            </w:r>
            <w:r w:rsidRPr="00B22C7A">
              <w:rPr>
                <w:rFonts w:ascii="Arial" w:eastAsia="Times New Roman" w:hAnsi="Arial" w:cs="Arial"/>
                <w:color w:val="000000"/>
                <w:sz w:val="14"/>
                <w:szCs w:val="14"/>
                <w:lang w:val="es-CO" w:eastAsia="es-CO"/>
              </w:rPr>
              <w:t>y adecuaci</w:t>
            </w:r>
            <w:r w:rsidR="0069258B"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 xml:space="preserve">n de infraestructura educativa integral de los establecimientos etnoeducativos asentados en la zona rural del municipio de </w:t>
            </w:r>
            <w:r w:rsidR="0069258B"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w:t>
            </w:r>
          </w:p>
        </w:tc>
        <w:tc>
          <w:tcPr>
            <w:tcW w:w="722" w:type="pct"/>
            <w:tcBorders>
              <w:top w:val="nil"/>
              <w:left w:val="nil"/>
              <w:bottom w:val="single" w:sz="4" w:space="0" w:color="auto"/>
              <w:right w:val="single" w:sz="4" w:space="0" w:color="auto"/>
            </w:tcBorders>
            <w:shd w:val="clear" w:color="000000" w:fill="FFFFFF"/>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15/12/2021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25/01/2022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6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180</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w:t>
            </w:r>
            <w:r w:rsidR="0069258B"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a t</w:t>
            </w:r>
            <w:r w:rsidR="0069258B"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cnica, administrativa, financiera, social y ambiental a la construcci</w:t>
            </w:r>
            <w:r w:rsidR="00E65F38"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y adecuaci</w:t>
            </w:r>
            <w:r w:rsidR="00E65F38"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 xml:space="preserve">n de infraestructuras educativa integral de los establecimientos etnoeducativos asentados en la zona rural del municipio de </w:t>
            </w:r>
            <w:r w:rsidR="00E65F38" w:rsidRPr="00B22C7A">
              <w:rPr>
                <w:rFonts w:ascii="Arial" w:eastAsia="Times New Roman" w:hAnsi="Arial" w:cs="Arial"/>
                <w:color w:val="000000"/>
                <w:sz w:val="14"/>
                <w:szCs w:val="14"/>
                <w:lang w:val="es-CO" w:eastAsia="es-CO"/>
              </w:rPr>
              <w:t>Ma</w:t>
            </w:r>
            <w:r w:rsidRPr="00B22C7A">
              <w:rPr>
                <w:rFonts w:ascii="Arial" w:eastAsia="Times New Roman" w:hAnsi="Arial" w:cs="Arial"/>
                <w:color w:val="000000"/>
                <w:sz w:val="14"/>
                <w:szCs w:val="14"/>
                <w:lang w:val="es-CO" w:eastAsia="es-CO"/>
              </w:rPr>
              <w:t>naure</w:t>
            </w:r>
          </w:p>
        </w:tc>
        <w:tc>
          <w:tcPr>
            <w:tcW w:w="722" w:type="pct"/>
            <w:tcBorders>
              <w:top w:val="nil"/>
              <w:left w:val="nil"/>
              <w:bottom w:val="single" w:sz="4" w:space="0" w:color="auto"/>
              <w:right w:val="single" w:sz="4" w:space="0" w:color="auto"/>
            </w:tcBorders>
            <w:shd w:val="clear" w:color="000000" w:fill="FFFFFF"/>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30/12/2021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rsidP="00D361E2">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25/01/2022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6 meses</w:t>
            </w:r>
          </w:p>
        </w:tc>
      </w:tr>
      <w:tr w:rsidR="00B22C7A" w:rsidRPr="00E65F38" w:rsidTr="00B22C7A">
        <w:trPr>
          <w:trHeight w:val="330"/>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166</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Construcci</w:t>
            </w:r>
            <w:r w:rsidR="00E65F38"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cocinas t</w:t>
            </w:r>
            <w:r w:rsidR="00E65F38"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picas wayuu en el municipio de </w:t>
            </w:r>
            <w:r w:rsidR="00E65F38"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 - la guajira</w:t>
            </w:r>
          </w:p>
        </w:tc>
        <w:tc>
          <w:tcPr>
            <w:tcW w:w="722" w:type="pct"/>
            <w:tcBorders>
              <w:top w:val="nil"/>
              <w:left w:val="nil"/>
              <w:bottom w:val="single" w:sz="4" w:space="0" w:color="auto"/>
              <w:right w:val="single" w:sz="4" w:space="0" w:color="auto"/>
            </w:tcBorders>
            <w:shd w:val="clear" w:color="000000" w:fill="FFFFFF"/>
            <w:vAlign w:val="center"/>
            <w:hideMark/>
          </w:tcPr>
          <w:p w:rsidR="00172F3D" w:rsidRPr="00B22C7A" w:rsidRDefault="00172F3D" w:rsidP="00563D59">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21/12/2021</w:t>
            </w:r>
          </w:p>
        </w:tc>
        <w:tc>
          <w:tcPr>
            <w:tcW w:w="644" w:type="pct"/>
            <w:tcBorders>
              <w:top w:val="nil"/>
              <w:left w:val="nil"/>
              <w:bottom w:val="single" w:sz="4" w:space="0" w:color="auto"/>
              <w:right w:val="single" w:sz="4" w:space="0" w:color="auto"/>
            </w:tcBorders>
            <w:shd w:val="clear" w:color="000000" w:fill="FFFFFF"/>
            <w:noWrap/>
            <w:vAlign w:val="center"/>
            <w:hideMark/>
          </w:tcPr>
          <w:p w:rsidR="00172F3D" w:rsidRPr="00B22C7A" w:rsidRDefault="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4 meses</w:t>
            </w:r>
          </w:p>
        </w:tc>
      </w:tr>
      <w:tr w:rsidR="00B22C7A" w:rsidRPr="00E65F38" w:rsidTr="00B22C7A">
        <w:trPr>
          <w:trHeight w:val="315"/>
        </w:trPr>
        <w:tc>
          <w:tcPr>
            <w:tcW w:w="396" w:type="pct"/>
            <w:tcBorders>
              <w:top w:val="nil"/>
              <w:left w:val="single" w:sz="8" w:space="0" w:color="auto"/>
              <w:bottom w:val="single" w:sz="4" w:space="0" w:color="auto"/>
              <w:right w:val="single" w:sz="4" w:space="0" w:color="auto"/>
            </w:tcBorders>
            <w:shd w:val="clear" w:color="000000" w:fill="FFFFFF"/>
            <w:noWrap/>
            <w:vAlign w:val="center"/>
            <w:hideMark/>
          </w:tcPr>
          <w:p w:rsidR="00172F3D" w:rsidRPr="00B22C7A" w:rsidRDefault="00172F3D" w:rsidP="00563D59">
            <w:pPr>
              <w:rPr>
                <w:rFonts w:ascii="Arial" w:eastAsia="Times New Roman" w:hAnsi="Arial" w:cs="Arial"/>
                <w:b/>
                <w:bCs/>
                <w:color w:val="000000"/>
                <w:sz w:val="14"/>
                <w:szCs w:val="14"/>
                <w:lang w:val="es-CO" w:eastAsia="es-CO"/>
              </w:rPr>
            </w:pPr>
            <w:r w:rsidRPr="00B22C7A">
              <w:rPr>
                <w:rFonts w:ascii="Arial" w:eastAsia="Times New Roman" w:hAnsi="Arial" w:cs="Arial"/>
                <w:b/>
                <w:bCs/>
                <w:color w:val="000000"/>
                <w:sz w:val="14"/>
                <w:szCs w:val="14"/>
                <w:lang w:val="es-CO" w:eastAsia="es-CO"/>
              </w:rPr>
              <w:t>No 167</w:t>
            </w:r>
          </w:p>
        </w:tc>
        <w:tc>
          <w:tcPr>
            <w:tcW w:w="2734" w:type="pct"/>
            <w:tcBorders>
              <w:top w:val="nil"/>
              <w:left w:val="nil"/>
              <w:bottom w:val="single" w:sz="4" w:space="0" w:color="auto"/>
              <w:right w:val="single" w:sz="4" w:space="0" w:color="auto"/>
            </w:tcBorders>
            <w:shd w:val="clear" w:color="000000" w:fill="FFFFFF"/>
            <w:noWrap/>
            <w:vAlign w:val="bottom"/>
            <w:hideMark/>
          </w:tcPr>
          <w:p w:rsidR="00172F3D" w:rsidRPr="00B22C7A" w:rsidRDefault="00684E0A" w:rsidP="00172F3D">
            <w:pPr>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Interventor</w:t>
            </w:r>
            <w:r w:rsidR="00E65F38"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a t</w:t>
            </w:r>
            <w:r w:rsidR="00E65F38" w:rsidRPr="00B22C7A">
              <w:rPr>
                <w:rFonts w:ascii="Arial" w:eastAsia="Times New Roman" w:hAnsi="Arial" w:cs="Arial"/>
                <w:color w:val="000000"/>
                <w:sz w:val="14"/>
                <w:szCs w:val="14"/>
                <w:lang w:val="es-CO" w:eastAsia="es-CO"/>
              </w:rPr>
              <w:t>é</w:t>
            </w:r>
            <w:r w:rsidRPr="00B22C7A">
              <w:rPr>
                <w:rFonts w:ascii="Arial" w:eastAsia="Times New Roman" w:hAnsi="Arial" w:cs="Arial"/>
                <w:color w:val="000000"/>
                <w:sz w:val="14"/>
                <w:szCs w:val="14"/>
                <w:lang w:val="es-CO" w:eastAsia="es-CO"/>
              </w:rPr>
              <w:t>cnica, ambiental administrativa y financiera a la construcci</w:t>
            </w:r>
            <w:r w:rsidR="00E65F38" w:rsidRPr="00B22C7A">
              <w:rPr>
                <w:rFonts w:ascii="Arial" w:eastAsia="Times New Roman" w:hAnsi="Arial" w:cs="Arial"/>
                <w:color w:val="000000"/>
                <w:sz w:val="14"/>
                <w:szCs w:val="14"/>
                <w:lang w:val="es-CO" w:eastAsia="es-CO"/>
              </w:rPr>
              <w:t>ó</w:t>
            </w:r>
            <w:r w:rsidRPr="00B22C7A">
              <w:rPr>
                <w:rFonts w:ascii="Arial" w:eastAsia="Times New Roman" w:hAnsi="Arial" w:cs="Arial"/>
                <w:color w:val="000000"/>
                <w:sz w:val="14"/>
                <w:szCs w:val="14"/>
                <w:lang w:val="es-CO" w:eastAsia="es-CO"/>
              </w:rPr>
              <w:t>n de cocinas t</w:t>
            </w:r>
            <w:r w:rsidR="00E65F38" w:rsidRPr="00B22C7A">
              <w:rPr>
                <w:rFonts w:ascii="Arial" w:eastAsia="Times New Roman" w:hAnsi="Arial" w:cs="Arial"/>
                <w:color w:val="000000"/>
                <w:sz w:val="14"/>
                <w:szCs w:val="14"/>
                <w:lang w:val="es-CO" w:eastAsia="es-CO"/>
              </w:rPr>
              <w:t>í</w:t>
            </w:r>
            <w:r w:rsidRPr="00B22C7A">
              <w:rPr>
                <w:rFonts w:ascii="Arial" w:eastAsia="Times New Roman" w:hAnsi="Arial" w:cs="Arial"/>
                <w:color w:val="000000"/>
                <w:sz w:val="14"/>
                <w:szCs w:val="14"/>
                <w:lang w:val="es-CO" w:eastAsia="es-CO"/>
              </w:rPr>
              <w:t xml:space="preserve">picas wayuu en el municipio de </w:t>
            </w:r>
            <w:r w:rsidR="00E65F38" w:rsidRPr="00B22C7A">
              <w:rPr>
                <w:rFonts w:ascii="Arial" w:eastAsia="Times New Roman" w:hAnsi="Arial" w:cs="Arial"/>
                <w:color w:val="000000"/>
                <w:sz w:val="14"/>
                <w:szCs w:val="14"/>
                <w:lang w:val="es-CO" w:eastAsia="es-CO"/>
              </w:rPr>
              <w:t>M</w:t>
            </w:r>
            <w:r w:rsidRPr="00B22C7A">
              <w:rPr>
                <w:rFonts w:ascii="Arial" w:eastAsia="Times New Roman" w:hAnsi="Arial" w:cs="Arial"/>
                <w:color w:val="000000"/>
                <w:sz w:val="14"/>
                <w:szCs w:val="14"/>
                <w:lang w:val="es-CO" w:eastAsia="es-CO"/>
              </w:rPr>
              <w:t>anaure - la guajira</w:t>
            </w:r>
          </w:p>
        </w:tc>
        <w:tc>
          <w:tcPr>
            <w:tcW w:w="722" w:type="pct"/>
            <w:tcBorders>
              <w:top w:val="nil"/>
              <w:left w:val="nil"/>
              <w:bottom w:val="single" w:sz="4" w:space="0" w:color="auto"/>
              <w:right w:val="single" w:sz="4" w:space="0" w:color="auto"/>
            </w:tcBorders>
            <w:shd w:val="clear" w:color="000000" w:fill="FFFFFF"/>
            <w:vAlign w:val="bottom"/>
            <w:hideMark/>
          </w:tcPr>
          <w:p w:rsidR="00172F3D" w:rsidRPr="00B22C7A" w:rsidRDefault="00172F3D" w:rsidP="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21/12/2021</w:t>
            </w:r>
          </w:p>
        </w:tc>
        <w:tc>
          <w:tcPr>
            <w:tcW w:w="644" w:type="pct"/>
            <w:tcBorders>
              <w:top w:val="nil"/>
              <w:left w:val="nil"/>
              <w:bottom w:val="single" w:sz="4" w:space="0" w:color="auto"/>
              <w:right w:val="single" w:sz="4" w:space="0" w:color="auto"/>
            </w:tcBorders>
            <w:shd w:val="clear" w:color="000000" w:fill="FFFFFF"/>
            <w:noWrap/>
            <w:vAlign w:val="bottom"/>
            <w:hideMark/>
          </w:tcPr>
          <w:p w:rsidR="00172F3D" w:rsidRPr="00B22C7A" w:rsidRDefault="00172F3D" w:rsidP="00172F3D">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3/01/2022</w:t>
            </w:r>
          </w:p>
        </w:tc>
        <w:tc>
          <w:tcPr>
            <w:tcW w:w="504" w:type="pct"/>
            <w:tcBorders>
              <w:top w:val="nil"/>
              <w:left w:val="nil"/>
              <w:bottom w:val="single" w:sz="4" w:space="0" w:color="auto"/>
              <w:right w:val="single" w:sz="8" w:space="0" w:color="auto"/>
            </w:tcBorders>
            <w:shd w:val="clear" w:color="000000" w:fill="FFFFFF"/>
            <w:noWrap/>
            <w:vAlign w:val="center"/>
            <w:hideMark/>
          </w:tcPr>
          <w:p w:rsidR="00172F3D" w:rsidRPr="00B22C7A" w:rsidRDefault="00172F3D" w:rsidP="00B22C7A">
            <w:pPr>
              <w:jc w:val="right"/>
              <w:rPr>
                <w:rFonts w:ascii="Arial" w:eastAsia="Times New Roman" w:hAnsi="Arial" w:cs="Arial"/>
                <w:color w:val="000000"/>
                <w:sz w:val="14"/>
                <w:szCs w:val="14"/>
                <w:lang w:val="es-CO" w:eastAsia="es-CO"/>
              </w:rPr>
            </w:pPr>
            <w:r w:rsidRPr="00B22C7A">
              <w:rPr>
                <w:rFonts w:ascii="Arial" w:eastAsia="Times New Roman" w:hAnsi="Arial" w:cs="Arial"/>
                <w:color w:val="000000"/>
                <w:sz w:val="14"/>
                <w:szCs w:val="14"/>
                <w:lang w:val="es-CO" w:eastAsia="es-CO"/>
              </w:rPr>
              <w:t>4 meses</w:t>
            </w:r>
          </w:p>
        </w:tc>
      </w:tr>
    </w:tbl>
    <w:p w:rsidR="00172F3D" w:rsidRPr="00B22C7A" w:rsidRDefault="00DF7345" w:rsidP="00B22C7A">
      <w:pPr>
        <w:contextualSpacing/>
        <w:jc w:val="center"/>
        <w:rPr>
          <w:rFonts w:ascii="Arial" w:hAnsi="Arial" w:cs="Arial"/>
          <w:i/>
          <w:iCs/>
          <w:sz w:val="20"/>
          <w:szCs w:val="20"/>
        </w:rPr>
      </w:pPr>
      <w:r w:rsidRPr="00B22C7A">
        <w:rPr>
          <w:rFonts w:ascii="Arial" w:hAnsi="Arial" w:cs="Arial"/>
          <w:b/>
          <w:bCs/>
          <w:i/>
          <w:iCs/>
          <w:sz w:val="20"/>
          <w:szCs w:val="20"/>
        </w:rPr>
        <w:t xml:space="preserve">Fuente: </w:t>
      </w:r>
      <w:r w:rsidRPr="00B22C7A">
        <w:rPr>
          <w:rFonts w:ascii="Arial" w:hAnsi="Arial" w:cs="Arial"/>
          <w:i/>
          <w:iCs/>
          <w:sz w:val="20"/>
          <w:szCs w:val="20"/>
        </w:rPr>
        <w:t>Información contractual SECOP.</w:t>
      </w:r>
    </w:p>
    <w:p w:rsidR="00DF7345" w:rsidRDefault="00DF7345"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b/>
          <w:bCs/>
          <w:sz w:val="22"/>
          <w:szCs w:val="22"/>
        </w:rPr>
        <w:t>Concepto de evaluación:</w:t>
      </w:r>
      <w:r w:rsidRPr="0092571B">
        <w:rPr>
          <w:rFonts w:ascii="Arial" w:hAnsi="Arial" w:cs="Arial"/>
          <w:sz w:val="22"/>
          <w:szCs w:val="22"/>
        </w:rPr>
        <w:t xml:space="preserve"> No cumple.</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b/>
          <w:bCs/>
          <w:sz w:val="22"/>
          <w:szCs w:val="22"/>
        </w:rPr>
      </w:pPr>
      <w:r w:rsidRPr="0092571B">
        <w:rPr>
          <w:rFonts w:ascii="Arial" w:hAnsi="Arial" w:cs="Arial"/>
          <w:b/>
          <w:bCs/>
          <w:sz w:val="22"/>
          <w:szCs w:val="22"/>
        </w:rPr>
        <w:t>Recomendaciones:</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Nuevamente se reitera al Municipio la necesidad de atender a los comentarios y recomendaciones realizados en el primer informe, por lo que, se insta a que este informe sea retomado, cuanto menos, para avanzar en la ejecución y consolidación de esta </w:t>
      </w:r>
      <w:r w:rsidR="0011224B">
        <w:rPr>
          <w:rFonts w:ascii="Arial" w:hAnsi="Arial" w:cs="Arial"/>
          <w:sz w:val="22"/>
          <w:szCs w:val="22"/>
        </w:rPr>
        <w:t>A</w:t>
      </w:r>
      <w:r w:rsidRPr="0092571B">
        <w:rPr>
          <w:rFonts w:ascii="Arial" w:hAnsi="Arial" w:cs="Arial"/>
          <w:sz w:val="22"/>
          <w:szCs w:val="22"/>
        </w:rPr>
        <w:t>ctividad.</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Se comparte nuevamente la conceptualización gráfica del funcionamiento esperado del </w:t>
      </w:r>
      <w:r w:rsidR="0011224B">
        <w:rPr>
          <w:rFonts w:ascii="Arial" w:hAnsi="Arial" w:cs="Arial"/>
          <w:sz w:val="22"/>
          <w:szCs w:val="22"/>
        </w:rPr>
        <w:t>c</w:t>
      </w:r>
      <w:r w:rsidRPr="0092571B">
        <w:rPr>
          <w:rFonts w:ascii="Arial" w:hAnsi="Arial" w:cs="Arial"/>
          <w:sz w:val="22"/>
          <w:szCs w:val="22"/>
        </w:rPr>
        <w:t xml:space="preserve">omité de planeación que se pretende con esta </w:t>
      </w:r>
      <w:r w:rsidR="0011224B">
        <w:rPr>
          <w:rFonts w:ascii="Arial" w:hAnsi="Arial" w:cs="Arial"/>
          <w:sz w:val="22"/>
          <w:szCs w:val="22"/>
        </w:rPr>
        <w:t>A</w:t>
      </w:r>
      <w:r w:rsidRPr="0092571B">
        <w:rPr>
          <w:rFonts w:ascii="Arial" w:hAnsi="Arial" w:cs="Arial"/>
          <w:sz w:val="22"/>
          <w:szCs w:val="22"/>
        </w:rPr>
        <w:t>ctividad.</w:t>
      </w:r>
    </w:p>
    <w:p w:rsidR="00AB7B99" w:rsidRPr="0092571B" w:rsidRDefault="00AB7B99" w:rsidP="00BF6B80">
      <w:pPr>
        <w:ind w:left="360"/>
        <w:contextualSpacing/>
        <w:jc w:val="both"/>
        <w:rPr>
          <w:rFonts w:ascii="Arial" w:hAnsi="Arial" w:cs="Arial"/>
          <w:sz w:val="22"/>
          <w:szCs w:val="22"/>
        </w:rPr>
      </w:pPr>
    </w:p>
    <w:p w:rsidR="00AB7B99" w:rsidRPr="0092571B" w:rsidRDefault="00AB7B99" w:rsidP="00BF6B80">
      <w:pPr>
        <w:ind w:left="1788"/>
        <w:contextualSpacing/>
        <w:jc w:val="center"/>
        <w:rPr>
          <w:rFonts w:ascii="Arial" w:hAnsi="Arial" w:cs="Arial"/>
        </w:rPr>
      </w:pPr>
      <w:r w:rsidRPr="0092571B">
        <w:rPr>
          <w:rFonts w:ascii="Arial" w:hAnsi="Arial" w:cs="Arial"/>
          <w:b/>
          <w:sz w:val="22"/>
          <w:szCs w:val="22"/>
        </w:rPr>
        <w:lastRenderedPageBreak/>
        <w:t>CONCEPTUALIZACIÓN GRÁFICA</w:t>
      </w:r>
      <w:r w:rsidR="003542AA">
        <w:rPr>
          <w:rFonts w:ascii="Arial" w:hAnsi="Arial" w:cs="Arial"/>
          <w:noProof/>
        </w:rPr>
        <w:pict>
          <v:group id="Grupo 1" o:spid="_x0000_s1062" style="position:absolute;left:0;text-align:left;margin-left:-26.55pt;margin-top:16.2pt;width:516.8pt;height:2in;z-index:251659264;mso-position-horizontal-relative:text;mso-position-vertical-relative:text" coordsize="65532,20859">
            <v:group id="Grupo 12" o:spid="_x0000_s1063" style="position:absolute;width:65532;height:20859" coordsize="65532,20859">
              <v:roundrect id="Rectángulo redondeado 20" o:spid="_x0000_s1064" style="position:absolute;width:16478;height:20383;visibility:visible;mso-wrap-style:square;v-text-anchor:middle" arcsize="10923f" fillcolor="#c2d69b [1942]" strokecolor="black [3213]" strokeweight="1pt">
                <v:fill opacity="51657f"/>
                <v:textbox style="mso-next-textbox:#Rectángulo redondeado 20">
                  <w:txbxContent>
                    <w:p w:rsidR="00524AFF" w:rsidRDefault="00524AFF" w:rsidP="00AB7B99">
                      <w:pPr>
                        <w:jc w:val="center"/>
                        <w:rPr>
                          <w:rFonts w:ascii="Arial Narrow" w:hAnsi="Arial Narrow" w:cs="Arial"/>
                          <w:b/>
                          <w:color w:val="000000" w:themeColor="text1"/>
                          <w:sz w:val="22"/>
                          <w:szCs w:val="22"/>
                        </w:rPr>
                      </w:pPr>
                      <w:r>
                        <w:rPr>
                          <w:rFonts w:ascii="Arial Narrow" w:hAnsi="Arial Narrow" w:cs="Arial"/>
                          <w:b/>
                          <w:color w:val="000000" w:themeColor="text1"/>
                          <w:sz w:val="22"/>
                          <w:szCs w:val="22"/>
                        </w:rPr>
                        <w:t>Plan de adquisiciones:</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Proyecto 1: Bien 1</w:t>
                      </w: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                   Bien 2</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Proyecto 2: Bien 3</w:t>
                      </w: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ab/>
                        <w:t xml:space="preserve">     Servicio 1</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Proyecto 3: Bien 2</w:t>
                      </w: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                   Bien 4</w:t>
                      </w: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                   Servicio 1</w:t>
                      </w:r>
                    </w:p>
                    <w:p w:rsidR="00524AFF" w:rsidRDefault="00524AFF" w:rsidP="00AB7B99">
                      <w:pPr>
                        <w:jc w:val="center"/>
                      </w:pPr>
                    </w:p>
                  </w:txbxContent>
                </v:textbox>
              </v:roundrect>
              <v:roundrect id="Rectángulo redondeado 21" o:spid="_x0000_s1065" style="position:absolute;left:19050;top:190;width:19812;height:20384;visibility:visible;mso-wrap-style:square;v-text-anchor:middle" arcsize="10923f" fillcolor="#daeef3 [664]" strokecolor="black [3213]" strokeweight="1pt">
                <v:fill opacity="24158f"/>
                <v:textbox style="mso-next-textbox:#Rectángulo redondeado 21">
                  <w:txbxContent>
                    <w:p w:rsidR="00524AFF" w:rsidRDefault="00524AFF" w:rsidP="00AB7B99">
                      <w:pPr>
                        <w:jc w:val="center"/>
                        <w:rPr>
                          <w:rFonts w:ascii="Arial Narrow" w:hAnsi="Arial Narrow" w:cs="Arial"/>
                          <w:b/>
                          <w:color w:val="000000" w:themeColor="text1"/>
                          <w:sz w:val="22"/>
                          <w:szCs w:val="22"/>
                        </w:rPr>
                      </w:pPr>
                      <w:r>
                        <w:rPr>
                          <w:rFonts w:ascii="Arial Narrow" w:hAnsi="Arial Narrow" w:cs="Arial"/>
                          <w:b/>
                          <w:color w:val="000000" w:themeColor="text1"/>
                          <w:sz w:val="22"/>
                          <w:szCs w:val="22"/>
                        </w:rPr>
                        <w:t>Plan contractual:</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Objeto 1: Adquisición bien 1</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Objeto 2: Adquisición bien 2</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Objeto 3: Adquisición bien 3</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r>
                        <w:rPr>
                          <w:rFonts w:ascii="Arial Narrow" w:hAnsi="Arial Narrow" w:cs="Arial"/>
                          <w:color w:val="000000" w:themeColor="text1"/>
                          <w:sz w:val="22"/>
                          <w:szCs w:val="22"/>
                        </w:rPr>
                        <w:t>Objeto 4: Adquisición bien 4</w:t>
                      </w:r>
                    </w:p>
                    <w:p w:rsidR="00524AFF" w:rsidRDefault="00524AFF" w:rsidP="00AB7B99">
                      <w:pPr>
                        <w:jc w:val="both"/>
                        <w:rPr>
                          <w:rFonts w:ascii="Arial Narrow" w:hAnsi="Arial Narrow" w:cs="Arial"/>
                          <w:color w:val="000000" w:themeColor="text1"/>
                          <w:sz w:val="22"/>
                          <w:szCs w:val="22"/>
                        </w:rPr>
                      </w:pPr>
                    </w:p>
                    <w:p w:rsidR="00524AFF" w:rsidRDefault="00524AFF" w:rsidP="00AB7B99">
                      <w:pPr>
                        <w:jc w:val="both"/>
                        <w:rPr>
                          <w:rFonts w:ascii="Arial Narrow" w:hAnsi="Arial Narrow" w:cs="Arial"/>
                          <w:color w:val="000000" w:themeColor="text1"/>
                          <w:sz w:val="22"/>
                          <w:szCs w:val="22"/>
                        </w:rPr>
                      </w:pPr>
                    </w:p>
                    <w:p w:rsidR="00524AFF" w:rsidRDefault="00524AFF" w:rsidP="00AB7B99">
                      <w:pPr>
                        <w:jc w:val="center"/>
                      </w:pPr>
                      <w:r>
                        <w:rPr>
                          <w:rFonts w:ascii="Arial Narrow" w:hAnsi="Arial Narrow" w:cs="Arial"/>
                          <w:color w:val="000000" w:themeColor="text1"/>
                          <w:sz w:val="22"/>
                          <w:szCs w:val="22"/>
                        </w:rPr>
                        <w:t>Objeto 5: Prestación servicio 1</w:t>
                      </w:r>
                    </w:p>
                  </w:txbxContent>
                </v:textbox>
              </v:roundrect>
              <v:roundrect id="Rectángulo redondeado 22" o:spid="_x0000_s1066" style="position:absolute;left:41338;top:285;width:24194;height:20574;visibility:visible;mso-wrap-style:square;v-text-anchor:middle" arcsize="10923f" fillcolor="#fde9d9 [665]" strokecolor="black [3213]" strokeweight="1pt">
                <v:fill opacity="54998f"/>
                <v:textbox style="mso-next-textbox:#Rectángulo redondeado 22">
                  <w:txbxContent>
                    <w:p w:rsidR="00524AFF" w:rsidRDefault="00524AFF" w:rsidP="00AB7B99">
                      <w:pPr>
                        <w:jc w:val="center"/>
                        <w:rPr>
                          <w:rFonts w:ascii="Arial Narrow" w:hAnsi="Arial Narrow" w:cs="Arial"/>
                          <w:b/>
                          <w:color w:val="000000" w:themeColor="text1"/>
                          <w:sz w:val="22"/>
                          <w:szCs w:val="22"/>
                        </w:rPr>
                      </w:pPr>
                      <w:r>
                        <w:rPr>
                          <w:rFonts w:ascii="Arial Narrow" w:hAnsi="Arial Narrow" w:cs="Arial"/>
                          <w:b/>
                          <w:color w:val="000000" w:themeColor="text1"/>
                          <w:sz w:val="22"/>
                          <w:szCs w:val="22"/>
                        </w:rPr>
                        <w:t>Cronograma de ejecución:</w:t>
                      </w:r>
                    </w:p>
                    <w:p w:rsidR="00524AFF" w:rsidRDefault="00524AFF" w:rsidP="00AB7B99">
                      <w:pPr>
                        <w:rPr>
                          <w:rFonts w:ascii="Arial Narrow" w:hAnsi="Arial Narrow" w:cs="Arial"/>
                          <w:b/>
                          <w:color w:val="000000" w:themeColor="text1"/>
                          <w:sz w:val="22"/>
                          <w:szCs w:val="22"/>
                        </w:rPr>
                      </w:pPr>
                    </w:p>
                    <w:tbl>
                      <w:tblPr>
                        <w:tblW w:w="0" w:type="auto"/>
                        <w:tblLayout w:type="fixed"/>
                        <w:tblLook w:val="04A0" w:firstRow="1" w:lastRow="0" w:firstColumn="1" w:lastColumn="0" w:noHBand="0" w:noVBand="1"/>
                      </w:tblPr>
                      <w:tblGrid>
                        <w:gridCol w:w="988"/>
                        <w:gridCol w:w="567"/>
                        <w:gridCol w:w="567"/>
                        <w:gridCol w:w="362"/>
                        <w:gridCol w:w="548"/>
                      </w:tblGrid>
                      <w:tr w:rsidR="00524AFF">
                        <w:tc>
                          <w:tcPr>
                            <w:tcW w:w="988"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524AFF" w:rsidRDefault="00524AFF">
                            <w:pPr>
                              <w:rPr>
                                <w:rFonts w:ascii="Arial Narrow" w:hAnsi="Arial Narrow" w:cs="Arial"/>
                                <w:b/>
                                <w:color w:val="FFFFFF" w:themeColor="background1"/>
                                <w:sz w:val="2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524AFF" w:rsidRDefault="00524AFF">
                            <w:pPr>
                              <w:rPr>
                                <w:rFonts w:ascii="Arial Narrow" w:hAnsi="Arial Narrow" w:cs="Arial"/>
                                <w:b/>
                                <w:color w:val="FFFFFF" w:themeColor="background1"/>
                                <w:sz w:val="20"/>
                                <w:szCs w:val="22"/>
                              </w:rPr>
                            </w:pPr>
                            <w:r>
                              <w:rPr>
                                <w:rFonts w:ascii="Arial Narrow" w:hAnsi="Arial Narrow" w:cs="Arial"/>
                                <w:b/>
                                <w:color w:val="FFFFFF" w:themeColor="background1"/>
                                <w:sz w:val="20"/>
                                <w:szCs w:val="22"/>
                              </w:rPr>
                              <w:t>Ene</w:t>
                            </w:r>
                          </w:p>
                        </w:tc>
                        <w:tc>
                          <w:tcPr>
                            <w:tcW w:w="567"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524AFF" w:rsidRDefault="00524AFF">
                            <w:pPr>
                              <w:rPr>
                                <w:rFonts w:ascii="Arial Narrow" w:hAnsi="Arial Narrow" w:cs="Arial"/>
                                <w:b/>
                                <w:color w:val="FFFFFF" w:themeColor="background1"/>
                                <w:sz w:val="20"/>
                                <w:szCs w:val="22"/>
                              </w:rPr>
                            </w:pPr>
                            <w:r>
                              <w:rPr>
                                <w:rFonts w:ascii="Arial Narrow" w:hAnsi="Arial Narrow" w:cs="Arial"/>
                                <w:b/>
                                <w:color w:val="FFFFFF" w:themeColor="background1"/>
                                <w:sz w:val="20"/>
                                <w:szCs w:val="22"/>
                              </w:rPr>
                              <w:t>Feb</w:t>
                            </w:r>
                          </w:p>
                        </w:tc>
                        <w:tc>
                          <w:tcPr>
                            <w:tcW w:w="362"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524AFF" w:rsidRDefault="00524AFF">
                            <w:pPr>
                              <w:rPr>
                                <w:rFonts w:ascii="Arial Narrow" w:hAnsi="Arial Narrow" w:cs="Arial"/>
                                <w:b/>
                                <w:color w:val="FFFFFF" w:themeColor="background1"/>
                                <w:sz w:val="20"/>
                                <w:szCs w:val="22"/>
                              </w:rPr>
                            </w:pPr>
                            <w:r>
                              <w:rPr>
                                <w:rFonts w:ascii="Arial Narrow" w:hAnsi="Arial Narrow" w:cs="Arial"/>
                                <w:b/>
                                <w:color w:val="FFFFFF" w:themeColor="background1"/>
                                <w:sz w:val="20"/>
                                <w:szCs w:val="22"/>
                              </w:rPr>
                              <w:t>…</w:t>
                            </w:r>
                          </w:p>
                        </w:tc>
                        <w:tc>
                          <w:tcPr>
                            <w:tcW w:w="54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rsidR="00524AFF" w:rsidRDefault="00524AFF">
                            <w:pPr>
                              <w:rPr>
                                <w:rFonts w:ascii="Arial Narrow" w:hAnsi="Arial Narrow" w:cs="Arial"/>
                                <w:b/>
                                <w:color w:val="FFFFFF" w:themeColor="background1"/>
                                <w:sz w:val="20"/>
                                <w:szCs w:val="22"/>
                              </w:rPr>
                            </w:pPr>
                            <w:r>
                              <w:rPr>
                                <w:rFonts w:ascii="Arial Narrow" w:hAnsi="Arial Narrow" w:cs="Arial"/>
                                <w:b/>
                                <w:color w:val="FFFFFF" w:themeColor="background1"/>
                                <w:sz w:val="20"/>
                                <w:szCs w:val="22"/>
                              </w:rPr>
                              <w:t>Dic</w:t>
                            </w:r>
                          </w:p>
                        </w:tc>
                      </w:tr>
                      <w:tr w:rsidR="00524AFF">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18"/>
                                <w:szCs w:val="22"/>
                              </w:rPr>
                              <w:t>Proyecto 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24AFF" w:rsidRDefault="00524AFF">
                            <w:pPr>
                              <w:rPr>
                                <w:rFonts w:ascii="Arial Narrow" w:hAnsi="Arial Narrow" w:cs="Arial"/>
                                <w:b/>
                                <w:color w:val="000000" w:themeColor="text1"/>
                                <w:sz w:val="16"/>
                                <w:szCs w:val="22"/>
                              </w:rPr>
                            </w:pPr>
                            <w:r>
                              <w:rPr>
                                <w:rFonts w:ascii="Arial Narrow" w:hAnsi="Arial Narrow" w:cs="Arial"/>
                                <w:b/>
                                <w:color w:val="000000" w:themeColor="text1"/>
                                <w:sz w:val="16"/>
                                <w:szCs w:val="22"/>
                              </w:rPr>
                              <w:t>Obj.1</w:t>
                            </w:r>
                          </w:p>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16"/>
                                <w:szCs w:val="22"/>
                              </w:rPr>
                              <w:t>Obj.2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24AFF" w:rsidRDefault="00524AFF">
                            <w:pPr>
                              <w:rPr>
                                <w:rFonts w:ascii="Arial Narrow" w:hAnsi="Arial Narrow" w:cs="Arial"/>
                                <w:b/>
                                <w:color w:val="000000" w:themeColor="text1"/>
                                <w:sz w:val="22"/>
                                <w:szCs w:val="22"/>
                              </w:rPr>
                            </w:pPr>
                          </w:p>
                        </w:tc>
                        <w:tc>
                          <w:tcPr>
                            <w:tcW w:w="3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24AFF" w:rsidRDefault="00524AFF">
                            <w:pPr>
                              <w:rPr>
                                <w:rFonts w:ascii="Arial Narrow" w:hAnsi="Arial Narrow" w:cs="Arial"/>
                                <w:b/>
                                <w:color w:val="000000" w:themeColor="text1"/>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r>
                      <w:tr w:rsidR="00524AFF">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18"/>
                                <w:szCs w:val="22"/>
                              </w:rPr>
                              <w:t>Proyecto 2</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24AFF" w:rsidRDefault="00524AFF">
                            <w:pPr>
                              <w:rPr>
                                <w:rFonts w:ascii="Arial Narrow" w:hAnsi="Arial Narrow" w:cs="Arial"/>
                                <w:b/>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16"/>
                                <w:szCs w:val="22"/>
                              </w:rPr>
                              <w:t>Obj.3</w:t>
                            </w: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r>
                      <w:tr w:rsidR="00524AFF">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18"/>
                                <w:szCs w:val="22"/>
                              </w:rPr>
                              <w:t>Proyecto 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24AFF" w:rsidRDefault="00524AFF">
                            <w:pPr>
                              <w:rPr>
                                <w:rFonts w:ascii="Arial Narrow" w:hAnsi="Arial Narrow" w:cs="Arial"/>
                                <w:b/>
                                <w:color w:val="000000" w:themeColor="text1"/>
                                <w:sz w:val="16"/>
                                <w:szCs w:val="22"/>
                              </w:rPr>
                            </w:pPr>
                            <w:r>
                              <w:rPr>
                                <w:rFonts w:ascii="Arial Narrow" w:hAnsi="Arial Narrow" w:cs="Arial"/>
                                <w:b/>
                                <w:color w:val="000000" w:themeColor="text1"/>
                                <w:sz w:val="16"/>
                                <w:szCs w:val="22"/>
                              </w:rPr>
                              <w:t>Obj.2</w:t>
                            </w:r>
                          </w:p>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16"/>
                                <w:szCs w:val="22"/>
                              </w:rPr>
                              <w:t>Obj.5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r>
                      <w:tr w:rsidR="00524AFF">
                        <w:trPr>
                          <w:trHeight w:val="70"/>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18"/>
                                <w:szCs w:val="22"/>
                              </w:rPr>
                              <w:t>Proyecto 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4AFF" w:rsidRDefault="00524AFF">
                            <w:pPr>
                              <w:rPr>
                                <w:rFonts w:ascii="Arial Narrow" w:hAnsi="Arial Narrow" w:cs="Arial"/>
                                <w:b/>
                                <w:color w:val="000000" w:themeColor="text1"/>
                                <w:sz w:val="22"/>
                                <w:szCs w:val="22"/>
                              </w:rPr>
                            </w:pPr>
                            <w:r>
                              <w:rPr>
                                <w:rFonts w:ascii="Arial Narrow" w:hAnsi="Arial Narrow" w:cs="Arial"/>
                                <w:b/>
                                <w:color w:val="000000" w:themeColor="text1"/>
                                <w:sz w:val="22"/>
                                <w:szCs w:val="22"/>
                              </w:rPr>
                              <w:t>…</w:t>
                            </w:r>
                          </w:p>
                        </w:tc>
                      </w:tr>
                      <w:tr w:rsidR="00524AFF">
                        <w:trPr>
                          <w:trHeight w:val="70"/>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4AFF" w:rsidRDefault="00524AFF">
                            <w:pPr>
                              <w:rPr>
                                <w:rFonts w:ascii="Arial Narrow" w:hAnsi="Arial Narrow" w:cs="Arial"/>
                                <w:b/>
                                <w:color w:val="000000" w:themeColor="text1"/>
                                <w:sz w:val="18"/>
                                <w:szCs w:val="22"/>
                              </w:rPr>
                            </w:pPr>
                            <w:r>
                              <w:rPr>
                                <w:rFonts w:ascii="Arial Narrow" w:hAnsi="Arial Narrow" w:cs="Arial"/>
                                <w:b/>
                                <w:color w:val="000000" w:themeColor="text1"/>
                                <w:sz w:val="18"/>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r>
                      <w:tr w:rsidR="00524AFF">
                        <w:trPr>
                          <w:trHeight w:val="70"/>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4AFF" w:rsidRDefault="00524AFF">
                            <w:pPr>
                              <w:rPr>
                                <w:rFonts w:ascii="Arial Narrow" w:hAnsi="Arial Narrow" w:cs="Arial"/>
                                <w:b/>
                                <w:color w:val="000000" w:themeColor="text1"/>
                                <w:sz w:val="18"/>
                                <w:szCs w:val="22"/>
                              </w:rPr>
                            </w:pPr>
                            <w:r>
                              <w:rPr>
                                <w:rFonts w:ascii="Arial Narrow" w:hAnsi="Arial Narrow" w:cs="Arial"/>
                                <w:b/>
                                <w:color w:val="000000" w:themeColor="text1"/>
                                <w:sz w:val="18"/>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524AFF" w:rsidRDefault="00524AFF">
                            <w:pPr>
                              <w:rPr>
                                <w:rFonts w:ascii="Arial Narrow" w:hAnsi="Arial Narrow" w:cs="Arial"/>
                                <w:b/>
                                <w:color w:val="000000" w:themeColor="text1"/>
                                <w:sz w:val="22"/>
                                <w:szCs w:val="22"/>
                              </w:rPr>
                            </w:pPr>
                          </w:p>
                        </w:tc>
                      </w:tr>
                    </w:tbl>
                    <w:p w:rsidR="00524AFF" w:rsidRDefault="00524AFF" w:rsidP="00AB7B99">
                      <w:pPr>
                        <w:rPr>
                          <w:rFonts w:ascii="Arial Narrow" w:hAnsi="Arial Narrow" w:cs="Arial"/>
                          <w:b/>
                          <w:color w:val="000000" w:themeColor="text1"/>
                          <w:sz w:val="22"/>
                          <w:szCs w:val="22"/>
                        </w:rPr>
                      </w:pPr>
                    </w:p>
                    <w:p w:rsidR="00524AFF" w:rsidRDefault="00524AFF" w:rsidP="00AB7B99">
                      <w:pPr>
                        <w:rPr>
                          <w:rFonts w:ascii="Arial Narrow" w:hAnsi="Arial Narrow" w:cs="Arial"/>
                          <w:b/>
                          <w:color w:val="000000" w:themeColor="text1"/>
                          <w:sz w:val="22"/>
                          <w:szCs w:val="22"/>
                        </w:rPr>
                      </w:pPr>
                    </w:p>
                    <w:p w:rsidR="00524AFF" w:rsidRDefault="00524AFF" w:rsidP="00AB7B99"/>
                  </w:txbxContent>
                </v:textbox>
              </v:roundrect>
            </v:group>
            <v:shapetype id="_x0000_t32" coordsize="21600,21600" o:spt="32" o:oned="t" path="m,l21600,21600e" filled="f">
              <v:path arrowok="t" fillok="f" o:connecttype="none"/>
              <o:lock v:ext="edit" shapetype="t"/>
            </v:shapetype>
            <v:shape id="Conector recto de flecha 13" o:spid="_x0000_s1067" type="#_x0000_t32" style="position:absolute;left:11715;top:7048;width:8954;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" strokecolor="red">
              <v:stroke endarrow="block"/>
              <o:lock v:ext="edit" shapetype="f"/>
            </v:shape>
            <v:shape id="Conector recto de flecha 14" o:spid="_x0000_s1068" type="#_x0000_t32" style="position:absolute;left:11525;top:9810;width:9525;height:5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" strokecolor="red">
              <v:stroke endarrow="block"/>
              <o:lock v:ext="edit" shapetype="f"/>
            </v:shape>
            <v:shape id="Conector recto de flecha 15" o:spid="_x0000_s1069" type="#_x0000_t32" style="position:absolute;left:13049;top:13049;width:7906;height:5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" strokecolor="red">
              <v:stroke endarrow="block"/>
              <o:lock v:ext="edit" shapetype="f"/>
            </v:shape>
            <v:shape id="Conector recto de flecha 16" o:spid="_x0000_s1070" type="#_x0000_t32" style="position:absolute;left:13144;top:18288;width:7715;height:457;visibility:visible;mso-wrap-style:square" o:connectortype="straight" strokecolor="red">
              <v:stroke endarrow="block"/>
              <o:lock v:ext="edit" shapetype="f"/>
            </v:shape>
            <v:shape id="Conector recto de flecha 17" o:spid="_x0000_s1071" type="#_x0000_t32" style="position:absolute;left:38385;top:14382;width:4096;height:96;visibility:visible;mso-wrap-style:square" o:connectortype="straight" strokecolor="red">
              <v:stroke endarrow="block"/>
              <o:lock v:ext="edit" shapetype="f"/>
            </v:shape>
            <v:shape id="Conector recto de flecha 18" o:spid="_x0000_s1072" type="#_x0000_t32" style="position:absolute;left:38385;top:12477;width:409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" strokecolor="red">
              <v:stroke endarrow="block"/>
              <o:lock v:ext="edit" shapetype="f"/>
            </v:shape>
            <v:shape id="Conector recto de flecha 19" o:spid="_x0000_s1073" type="#_x0000_t32" style="position:absolute;left:38290;top:10477;width:4096;height:95;visibility:visible;mso-wrap-style:square" o:connectortype="straight" strokecolor="red">
              <v:stroke endarrow="block"/>
              <o:lock v:ext="edit" shapetype="f"/>
            </v:shape>
            <v:shape id="Conector recto de flecha 20" o:spid="_x0000_s1074" type="#_x0000_t32" style="position:absolute;left:38385;top:8572;width:409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" strokecolor="red">
              <v:stroke endarrow="block"/>
              <o:lock v:ext="edit" shapetype="f"/>
            </v:shape>
            <w10:wrap type="topAndBottom"/>
          </v:group>
        </w:pic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15"/>
        </w:numPr>
        <w:autoSpaceDE w:val="0"/>
        <w:autoSpaceDN w:val="0"/>
        <w:adjustRightInd w:val="0"/>
        <w:ind w:left="284"/>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 xml:space="preserve">Actividad No. 2: </w:t>
      </w:r>
      <w:r w:rsidRPr="00BF6B80">
        <w:rPr>
          <w:rFonts w:ascii="Arial" w:hAnsi="Arial" w:cs="Arial"/>
          <w:sz w:val="22"/>
          <w:szCs w:val="22"/>
        </w:rPr>
        <w:t>Realizar las sesiones del comité de planeación, de acuerdo con la periodicidad y tiempos establecidos por la Entidad Territorial.</w:t>
      </w:r>
    </w:p>
    <w:p w:rsidR="00AB7B99" w:rsidRPr="00BF6B80"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autoSpaceDE w:val="0"/>
        <w:autoSpaceDN w:val="0"/>
        <w:adjustRightInd w:val="0"/>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Información recibida:</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numPr>
          <w:ilvl w:val="0"/>
          <w:numId w:val="16"/>
        </w:numPr>
        <w:autoSpaceDE w:val="0"/>
        <w:autoSpaceDN w:val="0"/>
        <w:adjustRightInd w:val="0"/>
        <w:ind w:left="284"/>
        <w:contextualSpacing/>
        <w:jc w:val="both"/>
        <w:rPr>
          <w:rFonts w:ascii="Arial" w:eastAsiaTheme="minorHAnsi" w:hAnsi="Arial" w:cs="Arial"/>
          <w:color w:val="000000"/>
          <w:sz w:val="22"/>
          <w:szCs w:val="22"/>
          <w:lang w:val="es-CO" w:eastAsia="en-US"/>
        </w:rPr>
      </w:pPr>
      <w:r w:rsidRPr="0092571B">
        <w:rPr>
          <w:rFonts w:ascii="Arial" w:hAnsi="Arial" w:cs="Arial"/>
          <w:sz w:val="22"/>
          <w:szCs w:val="22"/>
        </w:rPr>
        <w:t xml:space="preserve">No se recibió información por parte del Municipio de Manaure - La Guajira con evidencias de la realización de las sesiones del </w:t>
      </w:r>
      <w:r w:rsidR="0011224B">
        <w:rPr>
          <w:rFonts w:ascii="Arial" w:hAnsi="Arial" w:cs="Arial"/>
          <w:sz w:val="22"/>
          <w:szCs w:val="22"/>
        </w:rPr>
        <w:t>c</w:t>
      </w:r>
      <w:r w:rsidRPr="0092571B">
        <w:rPr>
          <w:rFonts w:ascii="Arial" w:hAnsi="Arial" w:cs="Arial"/>
          <w:sz w:val="22"/>
          <w:szCs w:val="22"/>
        </w:rPr>
        <w:t xml:space="preserve">omité de </w:t>
      </w:r>
      <w:r w:rsidR="0011224B">
        <w:rPr>
          <w:rFonts w:ascii="Arial" w:hAnsi="Arial" w:cs="Arial"/>
          <w:sz w:val="22"/>
          <w:szCs w:val="22"/>
        </w:rPr>
        <w:t>p</w:t>
      </w:r>
      <w:r w:rsidRPr="0092571B">
        <w:rPr>
          <w:rFonts w:ascii="Arial" w:hAnsi="Arial" w:cs="Arial"/>
          <w:sz w:val="22"/>
          <w:szCs w:val="22"/>
        </w:rPr>
        <w:t>laneación.</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Evaluación:</w:t>
      </w:r>
    </w:p>
    <w:p w:rsidR="00AB7B99" w:rsidRPr="0092571B" w:rsidRDefault="00AB7B99" w:rsidP="00BF6B80">
      <w:pPr>
        <w:contextualSpacing/>
        <w:jc w:val="both"/>
        <w:rPr>
          <w:rFonts w:ascii="Arial" w:hAnsi="Arial" w:cs="Arial"/>
          <w:color w:val="000000" w:themeColor="text1"/>
          <w:sz w:val="22"/>
          <w:szCs w:val="22"/>
        </w:rPr>
      </w:pPr>
    </w:p>
    <w:p w:rsidR="00AB7B99" w:rsidRDefault="00AB7B99" w:rsidP="00BF6B80">
      <w:pPr>
        <w:contextualSpacing/>
        <w:jc w:val="both"/>
        <w:rPr>
          <w:rFonts w:ascii="Arial" w:hAnsi="Arial" w:cs="Arial"/>
          <w:sz w:val="22"/>
          <w:szCs w:val="22"/>
        </w:rPr>
      </w:pPr>
      <w:r w:rsidRPr="0092571B">
        <w:rPr>
          <w:rFonts w:ascii="Arial" w:hAnsi="Arial" w:cs="Arial"/>
          <w:sz w:val="22"/>
          <w:szCs w:val="22"/>
        </w:rPr>
        <w:t xml:space="preserve">Como se evidenció en la </w:t>
      </w:r>
      <w:r w:rsidR="0011224B">
        <w:rPr>
          <w:rFonts w:ascii="Arial" w:hAnsi="Arial" w:cs="Arial"/>
          <w:sz w:val="22"/>
          <w:szCs w:val="22"/>
        </w:rPr>
        <w:t>A</w:t>
      </w:r>
      <w:r w:rsidRPr="0092571B">
        <w:rPr>
          <w:rFonts w:ascii="Arial" w:hAnsi="Arial" w:cs="Arial"/>
          <w:sz w:val="22"/>
          <w:szCs w:val="22"/>
        </w:rPr>
        <w:t xml:space="preserve">ctividad anterior, el Municipio no avanzó en la consolidación del </w:t>
      </w:r>
      <w:r w:rsidR="0011224B">
        <w:rPr>
          <w:rFonts w:ascii="Arial" w:hAnsi="Arial" w:cs="Arial"/>
          <w:sz w:val="22"/>
          <w:szCs w:val="22"/>
        </w:rPr>
        <w:t>c</w:t>
      </w:r>
      <w:r w:rsidRPr="0092571B">
        <w:rPr>
          <w:rFonts w:ascii="Arial" w:hAnsi="Arial" w:cs="Arial"/>
          <w:sz w:val="22"/>
          <w:szCs w:val="22"/>
        </w:rPr>
        <w:t xml:space="preserve">omité de </w:t>
      </w:r>
      <w:r w:rsidR="0011224B">
        <w:rPr>
          <w:rFonts w:ascii="Arial" w:hAnsi="Arial" w:cs="Arial"/>
          <w:sz w:val="22"/>
          <w:szCs w:val="22"/>
        </w:rPr>
        <w:t>p</w:t>
      </w:r>
      <w:r w:rsidRPr="0092571B">
        <w:rPr>
          <w:rFonts w:ascii="Arial" w:hAnsi="Arial" w:cs="Arial"/>
          <w:sz w:val="22"/>
          <w:szCs w:val="22"/>
        </w:rPr>
        <w:t>laneación.</w:t>
      </w:r>
    </w:p>
    <w:p w:rsidR="00BC6394" w:rsidRPr="0092571B" w:rsidRDefault="00BC6394" w:rsidP="00BF6B80">
      <w:pPr>
        <w:contextualSpacing/>
        <w:jc w:val="both"/>
        <w:rPr>
          <w:rFonts w:ascii="Arial" w:hAnsi="Arial" w:cs="Arial"/>
          <w:sz w:val="22"/>
          <w:szCs w:val="22"/>
        </w:rPr>
      </w:pPr>
    </w:p>
    <w:p w:rsidR="00BC6394" w:rsidRPr="0092571B" w:rsidRDefault="00BC6394" w:rsidP="00BF6B80">
      <w:pPr>
        <w:contextualSpacing/>
        <w:jc w:val="both"/>
        <w:rPr>
          <w:rFonts w:ascii="Arial" w:hAnsi="Arial" w:cs="Arial"/>
          <w:color w:val="000000" w:themeColor="text1"/>
          <w:sz w:val="22"/>
          <w:szCs w:val="22"/>
        </w:rPr>
      </w:pPr>
      <w:r w:rsidRPr="0092571B">
        <w:rPr>
          <w:rFonts w:ascii="Arial" w:hAnsi="Arial" w:cs="Arial"/>
          <w:b/>
          <w:bCs/>
          <w:color w:val="000000" w:themeColor="text1"/>
          <w:sz w:val="22"/>
          <w:szCs w:val="22"/>
        </w:rPr>
        <w:t>Concepto de evaluación:</w:t>
      </w:r>
      <w:r w:rsidRPr="0092571B">
        <w:rPr>
          <w:rFonts w:ascii="Arial" w:hAnsi="Arial" w:cs="Arial"/>
          <w:color w:val="000000" w:themeColor="text1"/>
          <w:sz w:val="22"/>
          <w:szCs w:val="22"/>
        </w:rPr>
        <w:t xml:space="preserve"> No cumple.</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sz w:val="22"/>
          <w:szCs w:val="22"/>
        </w:rPr>
      </w:pPr>
      <w:r w:rsidRPr="0092571B">
        <w:rPr>
          <w:rFonts w:ascii="Arial" w:hAnsi="Arial" w:cs="Arial"/>
          <w:b/>
          <w:bCs/>
          <w:sz w:val="22"/>
          <w:szCs w:val="22"/>
        </w:rPr>
        <w:t>Recomendaciones:</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sz w:val="22"/>
          <w:szCs w:val="22"/>
        </w:rPr>
        <w:t xml:space="preserve">Como se resaltó anteriormente, </w:t>
      </w:r>
      <w:r w:rsidRPr="0092571B">
        <w:rPr>
          <w:rFonts w:ascii="Arial" w:hAnsi="Arial" w:cs="Arial"/>
          <w:color w:val="000000" w:themeColor="text1"/>
          <w:sz w:val="22"/>
          <w:szCs w:val="22"/>
        </w:rPr>
        <w:t xml:space="preserve">esta </w:t>
      </w:r>
      <w:r w:rsidR="0011224B">
        <w:rPr>
          <w:rFonts w:ascii="Arial" w:hAnsi="Arial" w:cs="Arial"/>
          <w:color w:val="000000" w:themeColor="text1"/>
          <w:sz w:val="22"/>
          <w:szCs w:val="22"/>
        </w:rPr>
        <w:t>A</w:t>
      </w:r>
      <w:r w:rsidRPr="0092571B">
        <w:rPr>
          <w:rFonts w:ascii="Arial" w:hAnsi="Arial" w:cs="Arial"/>
          <w:color w:val="000000" w:themeColor="text1"/>
          <w:sz w:val="22"/>
          <w:szCs w:val="22"/>
        </w:rPr>
        <w:t xml:space="preserve">ctividad permitirá el objetivo trazado en tanto el Municipio ponga en marcha la instancia de planeación de la ejecución de los recursos de la AESGPRI, de acuerdo con las especificidades que se establezcan para </w:t>
      </w:r>
      <w:r w:rsidR="0011224B">
        <w:rPr>
          <w:rFonts w:ascii="Arial" w:hAnsi="Arial" w:cs="Arial"/>
          <w:color w:val="000000" w:themeColor="text1"/>
          <w:sz w:val="22"/>
          <w:szCs w:val="22"/>
        </w:rPr>
        <w:t>este</w:t>
      </w:r>
      <w:r w:rsidRPr="0092571B">
        <w:rPr>
          <w:rFonts w:ascii="Arial" w:hAnsi="Arial" w:cs="Arial"/>
          <w:color w:val="000000" w:themeColor="text1"/>
          <w:sz w:val="22"/>
          <w:szCs w:val="22"/>
        </w:rPr>
        <w:t>, conforme los comentarios realizados.</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15"/>
        </w:numPr>
        <w:autoSpaceDE w:val="0"/>
        <w:autoSpaceDN w:val="0"/>
        <w:adjustRightInd w:val="0"/>
        <w:ind w:left="284"/>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 xml:space="preserve">Actividad No. 3: </w:t>
      </w:r>
      <w:r w:rsidRPr="00BF6B80">
        <w:rPr>
          <w:rFonts w:ascii="Arial" w:hAnsi="Arial" w:cs="Arial"/>
          <w:sz w:val="22"/>
          <w:szCs w:val="22"/>
        </w:rPr>
        <w:t>Diseñar un formato de planeación contractual para los procesos contractuales a adelantar en ejecución de los recursos de la AESGPRI, en el cual se indiquen las distintas etapas que se desarrollarán a lo largo del proceso contractual, indicándose los tiempos de cada etapa.</w:t>
      </w:r>
    </w:p>
    <w:p w:rsidR="00AB7B99" w:rsidRPr="0011224B" w:rsidRDefault="00AB7B99" w:rsidP="00BF6B80">
      <w:pPr>
        <w:contextualSpacing/>
        <w:jc w:val="both"/>
        <w:rPr>
          <w:rFonts w:ascii="Arial" w:eastAsiaTheme="minorHAnsi" w:hAnsi="Arial" w:cs="Arial"/>
          <w:color w:val="000000" w:themeColor="text1"/>
          <w:sz w:val="22"/>
          <w:szCs w:val="22"/>
          <w:lang w:val="es-CO" w:eastAsia="en-US"/>
        </w:rPr>
      </w:pPr>
    </w:p>
    <w:p w:rsidR="00AB7B99" w:rsidRPr="0092571B" w:rsidRDefault="00AB7B99" w:rsidP="00BF6B80">
      <w:pPr>
        <w:autoSpaceDE w:val="0"/>
        <w:autoSpaceDN w:val="0"/>
        <w:adjustRightInd w:val="0"/>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Información recibida:</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numPr>
          <w:ilvl w:val="0"/>
          <w:numId w:val="16"/>
        </w:numPr>
        <w:autoSpaceDE w:val="0"/>
        <w:autoSpaceDN w:val="0"/>
        <w:adjustRightInd w:val="0"/>
        <w:ind w:left="426"/>
        <w:contextualSpacing/>
        <w:jc w:val="both"/>
        <w:rPr>
          <w:rFonts w:ascii="Arial" w:hAnsi="Arial" w:cs="Arial"/>
          <w:b/>
          <w:bCs/>
          <w:sz w:val="22"/>
          <w:szCs w:val="22"/>
        </w:rPr>
      </w:pPr>
      <w:r w:rsidRPr="0092571B">
        <w:rPr>
          <w:rFonts w:ascii="Arial" w:hAnsi="Arial" w:cs="Arial"/>
          <w:sz w:val="22"/>
          <w:szCs w:val="22"/>
        </w:rPr>
        <w:t>Formatos “</w:t>
      </w:r>
      <w:r w:rsidRPr="00BF6B80">
        <w:rPr>
          <w:rFonts w:ascii="Arial" w:hAnsi="Arial" w:cs="Arial"/>
          <w:i/>
          <w:iCs/>
          <w:sz w:val="22"/>
          <w:szCs w:val="22"/>
        </w:rPr>
        <w:t>Hoja de trámite y/o control de ruta de proceso</w:t>
      </w:r>
      <w:r w:rsidRPr="0092571B">
        <w:rPr>
          <w:rFonts w:ascii="Arial" w:hAnsi="Arial" w:cs="Arial"/>
          <w:sz w:val="22"/>
          <w:szCs w:val="22"/>
        </w:rPr>
        <w:t>”</w:t>
      </w:r>
    </w:p>
    <w:p w:rsidR="00737567" w:rsidRDefault="00737567" w:rsidP="00BF6B80">
      <w:pPr>
        <w:autoSpaceDE w:val="0"/>
        <w:autoSpaceDN w:val="0"/>
        <w:adjustRightInd w:val="0"/>
        <w:contextualSpacing/>
        <w:jc w:val="both"/>
        <w:rPr>
          <w:rFonts w:ascii="Arial" w:hAnsi="Arial" w:cs="Arial"/>
          <w:b/>
          <w:bCs/>
          <w:sz w:val="22"/>
          <w:szCs w:val="22"/>
        </w:rPr>
      </w:pPr>
    </w:p>
    <w:p w:rsidR="00E17860" w:rsidRDefault="00E17860" w:rsidP="00BF6B80">
      <w:pPr>
        <w:autoSpaceDE w:val="0"/>
        <w:autoSpaceDN w:val="0"/>
        <w:adjustRightInd w:val="0"/>
        <w:contextualSpacing/>
        <w:jc w:val="both"/>
        <w:rPr>
          <w:rFonts w:ascii="Arial" w:hAnsi="Arial" w:cs="Arial"/>
          <w:b/>
          <w:bCs/>
          <w:sz w:val="22"/>
          <w:szCs w:val="22"/>
        </w:rPr>
      </w:pPr>
    </w:p>
    <w:p w:rsidR="00E17860" w:rsidRDefault="00E17860" w:rsidP="00BF6B80">
      <w:pPr>
        <w:autoSpaceDE w:val="0"/>
        <w:autoSpaceDN w:val="0"/>
        <w:adjustRightInd w:val="0"/>
        <w:contextualSpacing/>
        <w:jc w:val="both"/>
        <w:rPr>
          <w:rFonts w:ascii="Arial" w:hAnsi="Arial" w:cs="Arial"/>
          <w:b/>
          <w:bCs/>
          <w:sz w:val="22"/>
          <w:szCs w:val="22"/>
        </w:rPr>
      </w:pPr>
    </w:p>
    <w:p w:rsidR="00E17860" w:rsidRDefault="00E17860" w:rsidP="00BF6B80">
      <w:pPr>
        <w:autoSpaceDE w:val="0"/>
        <w:autoSpaceDN w:val="0"/>
        <w:adjustRightInd w:val="0"/>
        <w:contextualSpacing/>
        <w:jc w:val="both"/>
        <w:rPr>
          <w:rFonts w:ascii="Arial" w:hAnsi="Arial" w:cs="Arial"/>
          <w:b/>
          <w:bCs/>
          <w:sz w:val="22"/>
          <w:szCs w:val="22"/>
        </w:rPr>
      </w:pPr>
    </w:p>
    <w:p w:rsidR="00AB7B99" w:rsidRPr="0092571B" w:rsidRDefault="00AB7B99" w:rsidP="00BF6B80">
      <w:pPr>
        <w:autoSpaceDE w:val="0"/>
        <w:autoSpaceDN w:val="0"/>
        <w:adjustRightInd w:val="0"/>
        <w:contextualSpacing/>
        <w:jc w:val="both"/>
        <w:rPr>
          <w:rFonts w:ascii="Arial" w:hAnsi="Arial" w:cs="Arial"/>
          <w:b/>
          <w:bCs/>
          <w:sz w:val="22"/>
          <w:szCs w:val="22"/>
        </w:rPr>
      </w:pPr>
      <w:r w:rsidRPr="0092571B">
        <w:rPr>
          <w:rFonts w:ascii="Arial" w:hAnsi="Arial" w:cs="Arial"/>
          <w:b/>
          <w:bCs/>
          <w:sz w:val="22"/>
          <w:szCs w:val="22"/>
        </w:rPr>
        <w:lastRenderedPageBreak/>
        <w:t>Evaluación</w:t>
      </w:r>
    </w:p>
    <w:p w:rsidR="00AB7B99" w:rsidRPr="0092571B" w:rsidRDefault="00AB7B99" w:rsidP="00BF6B80">
      <w:pPr>
        <w:autoSpaceDE w:val="0"/>
        <w:autoSpaceDN w:val="0"/>
        <w:adjustRightInd w:val="0"/>
        <w:contextualSpacing/>
        <w:jc w:val="both"/>
        <w:rPr>
          <w:rFonts w:ascii="Arial" w:hAnsi="Arial" w:cs="Arial"/>
          <w:b/>
          <w:bCs/>
          <w:sz w:val="22"/>
          <w:szCs w:val="22"/>
        </w:rPr>
      </w:pPr>
    </w:p>
    <w:p w:rsidR="00AB7B99" w:rsidRPr="0092571B" w:rsidRDefault="00AB7B99" w:rsidP="00BF6B80">
      <w:pPr>
        <w:autoSpaceDE w:val="0"/>
        <w:autoSpaceDN w:val="0"/>
        <w:adjustRightInd w:val="0"/>
        <w:contextualSpacing/>
        <w:jc w:val="both"/>
        <w:rPr>
          <w:rFonts w:ascii="Arial" w:hAnsi="Arial" w:cs="Arial"/>
          <w:sz w:val="22"/>
          <w:szCs w:val="22"/>
        </w:rPr>
      </w:pPr>
      <w:r w:rsidRPr="0092571B">
        <w:rPr>
          <w:rFonts w:ascii="Arial" w:hAnsi="Arial" w:cs="Arial"/>
          <w:sz w:val="22"/>
          <w:szCs w:val="22"/>
        </w:rPr>
        <w:t xml:space="preserve">En revisión al archivo recibido se evidenció que se establecieron los formatos de control al trámite o proceso de contratación, diferenciando los formatos </w:t>
      </w:r>
      <w:r w:rsidR="00BC6394">
        <w:rPr>
          <w:rFonts w:ascii="Arial" w:hAnsi="Arial" w:cs="Arial"/>
          <w:sz w:val="22"/>
          <w:szCs w:val="22"/>
        </w:rPr>
        <w:t>por</w:t>
      </w:r>
      <w:r w:rsidRPr="0092571B">
        <w:rPr>
          <w:rFonts w:ascii="Arial" w:hAnsi="Arial" w:cs="Arial"/>
          <w:sz w:val="22"/>
          <w:szCs w:val="22"/>
        </w:rPr>
        <w:t xml:space="preserve"> </w:t>
      </w:r>
      <w:r w:rsidR="00BC6394">
        <w:rPr>
          <w:rFonts w:ascii="Arial" w:hAnsi="Arial" w:cs="Arial"/>
          <w:sz w:val="22"/>
          <w:szCs w:val="22"/>
        </w:rPr>
        <w:t xml:space="preserve">modalidad de selección o </w:t>
      </w:r>
      <w:r w:rsidRPr="0092571B">
        <w:rPr>
          <w:rFonts w:ascii="Arial" w:hAnsi="Arial" w:cs="Arial"/>
          <w:sz w:val="22"/>
          <w:szCs w:val="22"/>
        </w:rPr>
        <w:t>tipo de contrato: prestación de servicios, licitación pública, selección abreviada, concurso de méritos, mínima cuantía y un formato de salida de los productos documentales de</w:t>
      </w:r>
      <w:r w:rsidR="00BC6394">
        <w:rPr>
          <w:rFonts w:ascii="Arial" w:hAnsi="Arial" w:cs="Arial"/>
          <w:sz w:val="22"/>
          <w:szCs w:val="22"/>
        </w:rPr>
        <w:t xml:space="preserve"> </w:t>
      </w:r>
      <w:r w:rsidRPr="0092571B">
        <w:rPr>
          <w:rFonts w:ascii="Arial" w:hAnsi="Arial" w:cs="Arial"/>
          <w:sz w:val="22"/>
          <w:szCs w:val="22"/>
        </w:rPr>
        <w:t>la etapa precontractual.</w:t>
      </w:r>
    </w:p>
    <w:p w:rsidR="00AB7B99" w:rsidRPr="0092571B" w:rsidRDefault="00AB7B99" w:rsidP="00BF6B80">
      <w:pPr>
        <w:autoSpaceDE w:val="0"/>
        <w:autoSpaceDN w:val="0"/>
        <w:adjustRightInd w:val="0"/>
        <w:contextualSpacing/>
        <w:jc w:val="both"/>
        <w:rPr>
          <w:rFonts w:ascii="Arial" w:hAnsi="Arial" w:cs="Arial"/>
          <w:sz w:val="22"/>
          <w:szCs w:val="22"/>
        </w:rPr>
      </w:pPr>
    </w:p>
    <w:p w:rsidR="00AB7B99" w:rsidRPr="0092571B" w:rsidRDefault="00AB7B99" w:rsidP="00BF6B80">
      <w:pPr>
        <w:autoSpaceDE w:val="0"/>
        <w:autoSpaceDN w:val="0"/>
        <w:adjustRightInd w:val="0"/>
        <w:contextualSpacing/>
        <w:jc w:val="both"/>
        <w:rPr>
          <w:rFonts w:ascii="Arial" w:hAnsi="Arial" w:cs="Arial"/>
          <w:color w:val="000000" w:themeColor="text1"/>
          <w:sz w:val="22"/>
          <w:szCs w:val="22"/>
        </w:rPr>
      </w:pPr>
      <w:r w:rsidRPr="0092571B">
        <w:rPr>
          <w:rFonts w:ascii="Arial" w:hAnsi="Arial" w:cs="Arial"/>
          <w:sz w:val="22"/>
          <w:szCs w:val="22"/>
        </w:rPr>
        <w:t xml:space="preserve">En revisión de estos, se considera que los formatos diseñados son adecuados en tanto que, </w:t>
      </w:r>
      <w:r w:rsidRPr="0092571B">
        <w:rPr>
          <w:rFonts w:ascii="Arial" w:hAnsi="Arial" w:cs="Arial"/>
          <w:color w:val="000000" w:themeColor="text1"/>
          <w:sz w:val="22"/>
          <w:szCs w:val="22"/>
        </w:rPr>
        <w:t>se indican los folios de los documentos generados en el proceso y se dejan algunas observaciones sobre los trámites</w:t>
      </w:r>
      <w:r w:rsidR="0011224B">
        <w:rPr>
          <w:rFonts w:ascii="Arial" w:hAnsi="Arial" w:cs="Arial"/>
          <w:color w:val="000000" w:themeColor="text1"/>
          <w:sz w:val="22"/>
          <w:szCs w:val="22"/>
        </w:rPr>
        <w:t>;</w:t>
      </w:r>
      <w:r w:rsidRPr="0092571B">
        <w:rPr>
          <w:rFonts w:ascii="Arial" w:hAnsi="Arial" w:cs="Arial"/>
          <w:color w:val="000000" w:themeColor="text1"/>
          <w:sz w:val="22"/>
          <w:szCs w:val="22"/>
        </w:rPr>
        <w:t xml:space="preserve"> así como el espacio para indicar el responsable de cada una de las actividades que deben surtirse </w:t>
      </w:r>
      <w:r w:rsidR="00BC6394">
        <w:rPr>
          <w:rFonts w:ascii="Arial" w:hAnsi="Arial" w:cs="Arial"/>
          <w:color w:val="000000" w:themeColor="text1"/>
          <w:sz w:val="22"/>
          <w:szCs w:val="22"/>
        </w:rPr>
        <w:t>y</w:t>
      </w:r>
      <w:r w:rsidRPr="0092571B">
        <w:rPr>
          <w:rFonts w:ascii="Arial" w:hAnsi="Arial" w:cs="Arial"/>
          <w:color w:val="000000" w:themeColor="text1"/>
          <w:sz w:val="22"/>
          <w:szCs w:val="22"/>
        </w:rPr>
        <w:t xml:space="preserve"> del responsable de la revisión de llevar a cabo dichos trámites. </w:t>
      </w:r>
      <w:r w:rsidR="00F85A12">
        <w:rPr>
          <w:rFonts w:ascii="Arial" w:hAnsi="Arial" w:cs="Arial"/>
          <w:color w:val="000000" w:themeColor="text1"/>
          <w:sz w:val="22"/>
          <w:szCs w:val="22"/>
        </w:rPr>
        <w:t>Así mismo</w:t>
      </w:r>
      <w:r w:rsidRPr="0092571B">
        <w:rPr>
          <w:rFonts w:ascii="Arial" w:hAnsi="Arial" w:cs="Arial"/>
          <w:color w:val="000000" w:themeColor="text1"/>
          <w:sz w:val="22"/>
          <w:szCs w:val="22"/>
        </w:rPr>
        <w:t>, se destaca que se contemplan todas las etapas del proceso contractual.</w:t>
      </w:r>
    </w:p>
    <w:p w:rsidR="00AB7B99" w:rsidRPr="0092571B" w:rsidRDefault="00AB7B99" w:rsidP="00BF6B80">
      <w:pPr>
        <w:autoSpaceDE w:val="0"/>
        <w:autoSpaceDN w:val="0"/>
        <w:adjustRightInd w:val="0"/>
        <w:contextualSpacing/>
        <w:jc w:val="both"/>
        <w:rPr>
          <w:rFonts w:ascii="Arial" w:hAnsi="Arial" w:cs="Arial"/>
          <w:color w:val="000000" w:themeColor="text1"/>
          <w:sz w:val="22"/>
          <w:szCs w:val="22"/>
        </w:rPr>
      </w:pPr>
    </w:p>
    <w:p w:rsidR="00AB7B99" w:rsidRPr="0092571B" w:rsidRDefault="00AB7B99" w:rsidP="00BF6B80">
      <w:pPr>
        <w:autoSpaceDE w:val="0"/>
        <w:autoSpaceDN w:val="0"/>
        <w:adjustRightInd w:val="0"/>
        <w:contextualSpacing/>
        <w:jc w:val="both"/>
        <w:rPr>
          <w:rFonts w:ascii="Arial" w:hAnsi="Arial" w:cs="Arial"/>
          <w:sz w:val="22"/>
          <w:szCs w:val="22"/>
        </w:rPr>
      </w:pPr>
      <w:r w:rsidRPr="0092571B">
        <w:rPr>
          <w:rFonts w:ascii="Arial" w:hAnsi="Arial" w:cs="Arial"/>
          <w:color w:val="000000" w:themeColor="text1"/>
          <w:sz w:val="22"/>
          <w:szCs w:val="22"/>
        </w:rPr>
        <w:t xml:space="preserve">Sin perjuicio de lo anterior, </w:t>
      </w:r>
      <w:r w:rsidRPr="0092571B">
        <w:rPr>
          <w:rFonts w:ascii="Arial" w:hAnsi="Arial" w:cs="Arial"/>
          <w:sz w:val="22"/>
          <w:szCs w:val="22"/>
        </w:rPr>
        <w:t xml:space="preserve">se identifica que, en el primer seguimiento realizado, se adjuntó uno de estos formatos, específicamente el de Licitación Pública, diligenciado para el Proceso </w:t>
      </w:r>
      <w:r w:rsidRPr="0092571B">
        <w:rPr>
          <w:rFonts w:ascii="Arial" w:hAnsi="Arial" w:cs="Arial"/>
          <w:color w:val="000000" w:themeColor="text1"/>
          <w:sz w:val="22"/>
          <w:szCs w:val="22"/>
        </w:rPr>
        <w:t>N</w:t>
      </w:r>
      <w:r w:rsidR="0011224B">
        <w:rPr>
          <w:rFonts w:ascii="Arial" w:hAnsi="Arial" w:cs="Arial"/>
          <w:color w:val="000000" w:themeColor="text1"/>
          <w:sz w:val="22"/>
          <w:szCs w:val="22"/>
        </w:rPr>
        <w:t>o.</w:t>
      </w:r>
      <w:r w:rsidRPr="0092571B">
        <w:rPr>
          <w:rFonts w:ascii="Arial" w:hAnsi="Arial" w:cs="Arial"/>
          <w:color w:val="000000" w:themeColor="text1"/>
          <w:sz w:val="22"/>
          <w:szCs w:val="22"/>
        </w:rPr>
        <w:t xml:space="preserve"> 04 de 2021, </w:t>
      </w:r>
      <w:r w:rsidRPr="0092571B">
        <w:rPr>
          <w:rFonts w:ascii="Arial" w:hAnsi="Arial" w:cs="Arial"/>
          <w:sz w:val="22"/>
          <w:szCs w:val="22"/>
        </w:rPr>
        <w:t xml:space="preserve">de manera que este formato ya venía siendo aplicado. Con base en ello, se remarca a la Entidad que la dificultad que se halló fue en el diligenciamiento del formato, puesto que, </w:t>
      </w:r>
      <w:r w:rsidRPr="0092571B">
        <w:rPr>
          <w:rFonts w:ascii="Arial" w:hAnsi="Arial" w:cs="Arial"/>
          <w:color w:val="000000" w:themeColor="text1"/>
          <w:sz w:val="22"/>
          <w:szCs w:val="22"/>
        </w:rPr>
        <w:t xml:space="preserve">si bien </w:t>
      </w:r>
      <w:r w:rsidR="0011224B">
        <w:rPr>
          <w:rFonts w:ascii="Arial" w:hAnsi="Arial" w:cs="Arial"/>
          <w:color w:val="000000" w:themeColor="text1"/>
          <w:sz w:val="22"/>
          <w:szCs w:val="22"/>
        </w:rPr>
        <w:t>este</w:t>
      </w:r>
      <w:r w:rsidRPr="0092571B">
        <w:rPr>
          <w:rFonts w:ascii="Arial" w:hAnsi="Arial" w:cs="Arial"/>
          <w:color w:val="000000" w:themeColor="text1"/>
          <w:sz w:val="22"/>
          <w:szCs w:val="22"/>
        </w:rPr>
        <w:t xml:space="preserve"> cuenta con el espacio para la indicación de las fechas de inicio de cada etapa, estas no fueron diligenciadas. Sobre lo anterior, se resalta al Municipio que el seguimiento a los tiempos entre una y otra etapa es crucial para que en el ejercicio de control sobre los documentos o trámites que deben surtirse, se tenga control sobre la oportunidad de estos.</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2841BE" w:rsidP="00BF6B80">
      <w:pPr>
        <w:contextualSpacing/>
        <w:jc w:val="both"/>
        <w:rPr>
          <w:rFonts w:ascii="Arial" w:hAnsi="Arial" w:cs="Arial"/>
          <w:color w:val="000000" w:themeColor="text1"/>
          <w:sz w:val="22"/>
          <w:szCs w:val="22"/>
        </w:rPr>
      </w:pPr>
      <w:r>
        <w:rPr>
          <w:rFonts w:ascii="Arial" w:hAnsi="Arial" w:cs="Arial"/>
          <w:color w:val="000000" w:themeColor="text1"/>
          <w:sz w:val="22"/>
          <w:szCs w:val="22"/>
        </w:rPr>
        <w:t>Por su parte</w:t>
      </w:r>
      <w:r w:rsidR="00AB7B99" w:rsidRPr="0092571B">
        <w:rPr>
          <w:rFonts w:ascii="Arial" w:hAnsi="Arial" w:cs="Arial"/>
          <w:color w:val="000000" w:themeColor="text1"/>
          <w:sz w:val="22"/>
          <w:szCs w:val="22"/>
        </w:rPr>
        <w:t>, se resalta que, no se evidencia dentro del listado de trámites las gestiones contractuales para la contratación de la interventoría en los formatos de Licitación para Contratos de Obra. Sobre este aspecto, en revisión de los procesos contractuales adelantados en 2021, se evidencia que, por ejemplo, la interventoría del Contrato de Obra No 082 de 2021, fue contratada 3 meses después de suscrito el Contrato, siendo esta situación persistente como deficiencia en la planeación contractual para garantizar la oportunidad de las interventorías.</w:t>
      </w:r>
    </w:p>
    <w:p w:rsidR="00AB7B99" w:rsidRPr="0092571B" w:rsidRDefault="00AB7B99" w:rsidP="00BF6B80">
      <w:pPr>
        <w:contextualSpacing/>
        <w:jc w:val="both"/>
        <w:rPr>
          <w:rFonts w:ascii="Arial" w:hAnsi="Arial" w:cs="Arial"/>
          <w:color w:val="000000" w:themeColor="text1"/>
          <w:sz w:val="22"/>
          <w:szCs w:val="22"/>
        </w:rPr>
      </w:pPr>
    </w:p>
    <w:p w:rsidR="00AB7B99" w:rsidRDefault="00AB7B99" w:rsidP="00BF6B80">
      <w:pPr>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Así, si bien se evidencia que el Municipio consolidó los formatos para el seguimiento a las actividades que se adelantan en los procesos contractuales, se requerirá de la evaluación de su adecuado diligenciamiento</w:t>
      </w:r>
      <w:r w:rsidRPr="0092571B">
        <w:rPr>
          <w:rFonts w:ascii="Arial" w:hAnsi="Arial" w:cs="Arial"/>
        </w:rPr>
        <w:t xml:space="preserve"> </w:t>
      </w:r>
      <w:r w:rsidRPr="0092571B">
        <w:rPr>
          <w:rFonts w:ascii="Arial" w:hAnsi="Arial" w:cs="Arial"/>
          <w:sz w:val="22"/>
          <w:szCs w:val="22"/>
        </w:rPr>
        <w:t>sobre los procesos contractuales próximos a realizarse con cargo a los recursos AESGPRI, resaltándose sobre este último aspecto que,</w:t>
      </w:r>
      <w:r w:rsidRPr="0092571B">
        <w:rPr>
          <w:rFonts w:ascii="Arial" w:hAnsi="Arial" w:cs="Arial"/>
          <w:color w:val="000000" w:themeColor="text1"/>
          <w:sz w:val="22"/>
          <w:szCs w:val="22"/>
        </w:rPr>
        <w:t xml:space="preserve"> esta herramienta documental pierde todo sentido si se diligencia inoportunamente y solo para el cumplimiento de los requerimientos de información en el marco de la Medida Correctiva.</w:t>
      </w:r>
    </w:p>
    <w:p w:rsidR="002841BE" w:rsidRPr="0092571B" w:rsidRDefault="002841BE"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b/>
          <w:bCs/>
          <w:color w:val="000000" w:themeColor="text1"/>
          <w:sz w:val="22"/>
          <w:szCs w:val="22"/>
        </w:rPr>
        <w:t>Concepto de evaluación:</w:t>
      </w:r>
      <w:r w:rsidRPr="0092571B">
        <w:rPr>
          <w:rFonts w:ascii="Arial" w:hAnsi="Arial" w:cs="Arial"/>
          <w:color w:val="000000" w:themeColor="text1"/>
          <w:sz w:val="22"/>
          <w:szCs w:val="22"/>
        </w:rPr>
        <w:t xml:space="preserve"> No cumple.</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sz w:val="22"/>
          <w:szCs w:val="22"/>
        </w:rPr>
      </w:pPr>
      <w:r w:rsidRPr="0092571B">
        <w:rPr>
          <w:rFonts w:ascii="Arial" w:hAnsi="Arial" w:cs="Arial"/>
          <w:b/>
          <w:bCs/>
          <w:sz w:val="22"/>
          <w:szCs w:val="22"/>
        </w:rPr>
        <w:t>Recomendaciones:</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Se recomienda integrar esta herramienta a los documentos oficiales del proceso de contratación y socializarlo con los responsables de cada una de las diferentes etapas del proceso contractual. Así mismo, se recomienda que, en su implementación, este formato sea visible en un tablero de control y/o en las carpetas de contratación para que el control </w:t>
      </w:r>
      <w:r w:rsidRPr="0092571B">
        <w:rPr>
          <w:rFonts w:ascii="Arial" w:hAnsi="Arial" w:cs="Arial"/>
          <w:sz w:val="22"/>
          <w:szCs w:val="22"/>
        </w:rPr>
        <w:lastRenderedPageBreak/>
        <w:t>sea efectivo, no entendido como un simple diligenciamiento documental sino de control de tiempos y oportunidad.</w:t>
      </w:r>
    </w:p>
    <w:p w:rsidR="00AB7B99" w:rsidRDefault="00AB7B99" w:rsidP="00BF6B80">
      <w:pPr>
        <w:contextualSpacing/>
        <w:jc w:val="both"/>
        <w:rPr>
          <w:rFonts w:ascii="Arial" w:hAnsi="Arial" w:cs="Arial"/>
          <w:sz w:val="22"/>
          <w:szCs w:val="22"/>
        </w:rPr>
      </w:pPr>
    </w:p>
    <w:p w:rsidR="00AB7B99" w:rsidRPr="00BF6B80" w:rsidRDefault="00AB7B99" w:rsidP="00BF6B80">
      <w:pPr>
        <w:contextualSpacing/>
        <w:jc w:val="both"/>
        <w:rPr>
          <w:rFonts w:ascii="Arial" w:hAnsi="Arial" w:cs="Arial"/>
          <w:b/>
          <w:bCs/>
          <w:sz w:val="22"/>
          <w:szCs w:val="22"/>
        </w:rPr>
      </w:pPr>
      <w:r w:rsidRPr="00BF6B80">
        <w:rPr>
          <w:rFonts w:ascii="Arial" w:hAnsi="Arial" w:cs="Arial"/>
          <w:b/>
          <w:bCs/>
          <w:sz w:val="22"/>
          <w:szCs w:val="22"/>
        </w:rPr>
        <w:t xml:space="preserve">OBJETIVO No. 4: </w:t>
      </w:r>
      <w:r w:rsidRPr="00BF6B80">
        <w:rPr>
          <w:rFonts w:ascii="Arial" w:hAnsi="Arial" w:cs="Arial"/>
          <w:sz w:val="22"/>
          <w:szCs w:val="22"/>
        </w:rPr>
        <w:t>Fomentar la práctica de la rendición de cuentas y el control social respecto de los recursos de la AESGPRI.</w:t>
      </w:r>
    </w:p>
    <w:p w:rsidR="00AB7B99" w:rsidRPr="00F85A12"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15"/>
        </w:numPr>
        <w:autoSpaceDE w:val="0"/>
        <w:autoSpaceDN w:val="0"/>
        <w:adjustRightInd w:val="0"/>
        <w:ind w:left="284"/>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 xml:space="preserve">Actividad No. 1: </w:t>
      </w:r>
      <w:r w:rsidRPr="00BF6B80">
        <w:rPr>
          <w:rFonts w:ascii="Arial" w:hAnsi="Arial" w:cs="Arial"/>
          <w:sz w:val="22"/>
          <w:szCs w:val="22"/>
        </w:rPr>
        <w:t>Elaborar un programa de rendición de cuentas de la ejecución de los recursos de la AESGPRI, indicando la información mínima a socializar con el Resguardo Indígena, la periodicidad de la rendición y los medios de convocatoria.</w:t>
      </w:r>
    </w:p>
    <w:p w:rsidR="00AB7B99" w:rsidRPr="0092571B" w:rsidRDefault="00AB7B99" w:rsidP="00BF6B80">
      <w:pPr>
        <w:contextualSpacing/>
        <w:jc w:val="both"/>
        <w:rPr>
          <w:rFonts w:ascii="Arial" w:eastAsiaTheme="minorHAnsi" w:hAnsi="Arial" w:cs="Arial"/>
          <w:color w:val="000000" w:themeColor="text1"/>
          <w:sz w:val="22"/>
          <w:szCs w:val="22"/>
          <w:lang w:val="es-CO" w:eastAsia="en-US"/>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Información recibida:</w:t>
      </w:r>
    </w:p>
    <w:p w:rsidR="00AB7B99" w:rsidRPr="0092571B" w:rsidRDefault="00AB7B99" w:rsidP="00BF6B80">
      <w:pPr>
        <w:contextualSpacing/>
        <w:jc w:val="both"/>
        <w:rPr>
          <w:rFonts w:ascii="Arial" w:hAnsi="Arial" w:cs="Arial"/>
          <w:b/>
          <w:bCs/>
          <w:color w:val="000000" w:themeColor="text1"/>
          <w:sz w:val="22"/>
          <w:szCs w:val="22"/>
        </w:rPr>
      </w:pPr>
    </w:p>
    <w:p w:rsidR="00AB7B99" w:rsidRPr="0092571B" w:rsidRDefault="00AB7B99" w:rsidP="00BF6B80">
      <w:pPr>
        <w:numPr>
          <w:ilvl w:val="0"/>
          <w:numId w:val="17"/>
        </w:numPr>
        <w:autoSpaceDE w:val="0"/>
        <w:autoSpaceDN w:val="0"/>
        <w:adjustRightInd w:val="0"/>
        <w:ind w:left="284"/>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Diagrama de “</w:t>
      </w:r>
      <w:r w:rsidRPr="00BF6B80">
        <w:rPr>
          <w:rFonts w:ascii="Arial" w:hAnsi="Arial" w:cs="Arial"/>
          <w:i/>
          <w:iCs/>
          <w:color w:val="000000" w:themeColor="text1"/>
          <w:sz w:val="22"/>
          <w:szCs w:val="22"/>
        </w:rPr>
        <w:t>Modelo de rendición de cuentas para Asuntos Resguardos Indígenas y ejecución de recursos de AESGPRI</w:t>
      </w:r>
      <w:r w:rsidRPr="0092571B">
        <w:rPr>
          <w:rFonts w:ascii="Arial" w:hAnsi="Arial" w:cs="Arial"/>
          <w:color w:val="000000" w:themeColor="text1"/>
          <w:sz w:val="22"/>
          <w:szCs w:val="22"/>
        </w:rPr>
        <w:t>”</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Evaluación:</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 xml:space="preserve">En revisión al documento remitido, se evidencia que el Municipio de Manaure remitió el mismo documento entregado para el primer seguimiento, sobre el cual </w:t>
      </w:r>
      <w:r w:rsidR="002841BE">
        <w:rPr>
          <w:rFonts w:ascii="Arial" w:hAnsi="Arial" w:cs="Arial"/>
          <w:color w:val="000000" w:themeColor="text1"/>
          <w:sz w:val="22"/>
          <w:szCs w:val="22"/>
        </w:rPr>
        <w:t>esta Dirección</w:t>
      </w:r>
      <w:r w:rsidR="002841BE" w:rsidRPr="0092571B">
        <w:rPr>
          <w:rFonts w:ascii="Arial" w:hAnsi="Arial" w:cs="Arial"/>
          <w:color w:val="000000" w:themeColor="text1"/>
          <w:sz w:val="22"/>
          <w:szCs w:val="22"/>
        </w:rPr>
        <w:t xml:space="preserve"> </w:t>
      </w:r>
      <w:r w:rsidRPr="0092571B">
        <w:rPr>
          <w:rFonts w:ascii="Arial" w:hAnsi="Arial" w:cs="Arial"/>
          <w:color w:val="000000" w:themeColor="text1"/>
          <w:sz w:val="22"/>
          <w:szCs w:val="22"/>
        </w:rPr>
        <w:t>preci</w:t>
      </w:r>
      <w:r w:rsidR="002841BE">
        <w:rPr>
          <w:rFonts w:ascii="Arial" w:hAnsi="Arial" w:cs="Arial"/>
          <w:color w:val="000000" w:themeColor="text1"/>
          <w:sz w:val="22"/>
          <w:szCs w:val="22"/>
        </w:rPr>
        <w:t>só</w:t>
      </w:r>
      <w:r w:rsidRPr="0092571B">
        <w:rPr>
          <w:rFonts w:ascii="Arial" w:hAnsi="Arial" w:cs="Arial"/>
          <w:color w:val="000000" w:themeColor="text1"/>
          <w:sz w:val="22"/>
          <w:szCs w:val="22"/>
        </w:rPr>
        <w:t xml:space="preserve"> varios aspectos y sobre el cual </w:t>
      </w:r>
      <w:r w:rsidR="002841BE">
        <w:rPr>
          <w:rFonts w:ascii="Arial" w:hAnsi="Arial" w:cs="Arial"/>
          <w:color w:val="000000" w:themeColor="text1"/>
          <w:sz w:val="22"/>
          <w:szCs w:val="22"/>
        </w:rPr>
        <w:t>n</w:t>
      </w:r>
      <w:r w:rsidRPr="0092571B">
        <w:rPr>
          <w:rFonts w:ascii="Arial" w:hAnsi="Arial" w:cs="Arial"/>
          <w:color w:val="000000" w:themeColor="text1"/>
          <w:sz w:val="22"/>
          <w:szCs w:val="22"/>
        </w:rPr>
        <w:t xml:space="preserve">o se ven avances o cambios significativos. De esta manera se refleja que el Municipio no atendió a los comentarios y recomendaciones realizadas para consolidar de manera satisfactoria la </w:t>
      </w:r>
      <w:r w:rsidR="00F85A12">
        <w:rPr>
          <w:rFonts w:ascii="Arial" w:hAnsi="Arial" w:cs="Arial"/>
          <w:color w:val="000000" w:themeColor="text1"/>
          <w:sz w:val="22"/>
          <w:szCs w:val="22"/>
        </w:rPr>
        <w:t>A</w:t>
      </w:r>
      <w:r w:rsidRPr="0092571B">
        <w:rPr>
          <w:rFonts w:ascii="Arial" w:hAnsi="Arial" w:cs="Arial"/>
          <w:color w:val="000000" w:themeColor="text1"/>
          <w:sz w:val="22"/>
          <w:szCs w:val="22"/>
        </w:rPr>
        <w:t xml:space="preserve">ctividad, y en pro de garantizar el acceso oportuno e integral </w:t>
      </w:r>
      <w:r w:rsidR="002841BE">
        <w:rPr>
          <w:rFonts w:ascii="Arial" w:hAnsi="Arial" w:cs="Arial"/>
          <w:color w:val="000000" w:themeColor="text1"/>
          <w:sz w:val="22"/>
          <w:szCs w:val="22"/>
        </w:rPr>
        <w:t xml:space="preserve">del </w:t>
      </w:r>
      <w:r w:rsidR="002841BE" w:rsidRPr="0092571B">
        <w:rPr>
          <w:rFonts w:ascii="Arial" w:hAnsi="Arial" w:cs="Arial"/>
          <w:color w:val="000000" w:themeColor="text1"/>
          <w:sz w:val="22"/>
          <w:szCs w:val="22"/>
        </w:rPr>
        <w:t xml:space="preserve">Resguardo Indígena beneficiario de los mismos </w:t>
      </w:r>
      <w:r w:rsidRPr="0092571B">
        <w:rPr>
          <w:rFonts w:ascii="Arial" w:hAnsi="Arial" w:cs="Arial"/>
          <w:color w:val="000000" w:themeColor="text1"/>
          <w:sz w:val="22"/>
          <w:szCs w:val="22"/>
        </w:rPr>
        <w:t>a la información sobre la administración de los recursos de la AESGRI.</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F85A12" w:rsidP="00BF6B80">
      <w:pPr>
        <w:contextualSpacing/>
        <w:jc w:val="both"/>
        <w:rPr>
          <w:rFonts w:ascii="Arial" w:hAnsi="Arial" w:cs="Arial"/>
          <w:color w:val="000000" w:themeColor="text1"/>
          <w:sz w:val="22"/>
          <w:szCs w:val="22"/>
        </w:rPr>
      </w:pPr>
      <w:r>
        <w:rPr>
          <w:rFonts w:ascii="Arial" w:hAnsi="Arial" w:cs="Arial"/>
          <w:color w:val="000000" w:themeColor="text1"/>
          <w:sz w:val="22"/>
          <w:szCs w:val="22"/>
        </w:rPr>
        <w:t>Así mismo</w:t>
      </w:r>
      <w:r w:rsidR="00AB7B99" w:rsidRPr="0092571B">
        <w:rPr>
          <w:rFonts w:ascii="Arial" w:hAnsi="Arial" w:cs="Arial"/>
          <w:color w:val="000000" w:themeColor="text1"/>
          <w:sz w:val="22"/>
          <w:szCs w:val="22"/>
        </w:rPr>
        <w:t>, se requirió el cronograma establecido para la realización de las jornadas de rendición de cuentas de los recursos de la AESGPRI, sobre lo cual se conoció a partir de la respuesta dada en el oficio de contestación que estas se presupuestan para julio y diciembre de cada vigencia. Sin perjuicio de ello, debe avanzarse en el modelo de rendición de cuentas para que estas sean adelantadas de manera satisfactoria y conforme a lo establecido por la Entidad.</w:t>
      </w:r>
    </w:p>
    <w:p w:rsidR="00AB7B99" w:rsidRPr="0092571B" w:rsidRDefault="00AB7B99" w:rsidP="00BF6B80">
      <w:pPr>
        <w:contextualSpacing/>
        <w:jc w:val="both"/>
        <w:rPr>
          <w:rFonts w:ascii="Arial" w:hAnsi="Arial" w:cs="Arial"/>
          <w:b/>
          <w:bCs/>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b/>
          <w:bCs/>
          <w:color w:val="000000" w:themeColor="text1"/>
          <w:sz w:val="22"/>
          <w:szCs w:val="22"/>
        </w:rPr>
        <w:t>Concepto de evaluación:</w:t>
      </w:r>
      <w:r w:rsidRPr="0092571B">
        <w:rPr>
          <w:rFonts w:ascii="Arial" w:hAnsi="Arial" w:cs="Arial"/>
          <w:color w:val="000000" w:themeColor="text1"/>
          <w:sz w:val="22"/>
          <w:szCs w:val="22"/>
        </w:rPr>
        <w:t xml:space="preserve"> No cumple.</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Recomendaciones:</w:t>
      </w:r>
    </w:p>
    <w:p w:rsidR="00AB7B99" w:rsidRPr="0092571B" w:rsidRDefault="00AB7B99" w:rsidP="00BF6B80">
      <w:pPr>
        <w:contextualSpacing/>
        <w:jc w:val="both"/>
        <w:rPr>
          <w:rFonts w:ascii="Arial" w:hAnsi="Arial" w:cs="Arial"/>
          <w:b/>
          <w:bCs/>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 xml:space="preserve">Atender a los comentarios realizados en el primer informe de seguimiento a la Medida Correctiva del mes de noviembre de 2021, para completar el modelo de rendición de cuentas para la AESGPRI, de tal forma que este quede debidamente documentado e institucionalizado en el Municipio. </w:t>
      </w:r>
      <w:r w:rsidR="00F85A12">
        <w:rPr>
          <w:rFonts w:ascii="Arial" w:hAnsi="Arial" w:cs="Arial"/>
          <w:color w:val="000000" w:themeColor="text1"/>
          <w:sz w:val="22"/>
          <w:szCs w:val="22"/>
        </w:rPr>
        <w:t>Así mismo</w:t>
      </w:r>
      <w:r w:rsidRPr="0092571B">
        <w:rPr>
          <w:rFonts w:ascii="Arial" w:hAnsi="Arial" w:cs="Arial"/>
          <w:color w:val="000000" w:themeColor="text1"/>
          <w:sz w:val="22"/>
          <w:szCs w:val="22"/>
        </w:rPr>
        <w:t>, se resalta que, una vez cuente con el modelo de rendición, el Municipio deberá ponerlo en marcha, de acuerdo con los lineamientos, períodos y demás atribuciones establecidas, de manera que se fomente esta práctica en la institución municipal.</w:t>
      </w:r>
    </w:p>
    <w:p w:rsidR="00737567" w:rsidRPr="0092571B" w:rsidRDefault="00737567"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18"/>
        </w:numPr>
        <w:autoSpaceDE w:val="0"/>
        <w:autoSpaceDN w:val="0"/>
        <w:adjustRightInd w:val="0"/>
        <w:ind w:left="426"/>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 xml:space="preserve">Actividad No. 2: </w:t>
      </w:r>
      <w:r w:rsidRPr="00BF6B80">
        <w:rPr>
          <w:rFonts w:ascii="Arial" w:hAnsi="Arial" w:cs="Arial"/>
          <w:sz w:val="22"/>
          <w:szCs w:val="22"/>
        </w:rPr>
        <w:t xml:space="preserve">Disponer de un canal de comunicación institucional abierto para dar a conocer al público en general sobre la ejecución de los recursos AESGPRI, elaborando una política de operación en el marco de la implementación del Modelo Integrado de Planeación y Gestión - MIPG, que garantice la oportunidad y suficiencia </w:t>
      </w:r>
      <w:r w:rsidRPr="00BF6B80">
        <w:rPr>
          <w:rFonts w:ascii="Arial" w:hAnsi="Arial" w:cs="Arial"/>
          <w:sz w:val="22"/>
          <w:szCs w:val="22"/>
        </w:rPr>
        <w:lastRenderedPageBreak/>
        <w:t xml:space="preserve">en la publicación de los convenios de administración y de ejecución suscritos con cargo a los recursos AESGPRI en el sitio oficial </w:t>
      </w:r>
      <w:r w:rsidRPr="00BF6B80">
        <w:rPr>
          <w:rFonts w:ascii="Arial" w:hAnsi="Arial" w:cs="Arial"/>
          <w:i/>
          <w:iCs/>
          <w:sz w:val="22"/>
          <w:szCs w:val="22"/>
        </w:rPr>
        <w:t>Web</w:t>
      </w:r>
      <w:r w:rsidRPr="00BF6B80">
        <w:rPr>
          <w:rFonts w:ascii="Arial" w:hAnsi="Arial" w:cs="Arial"/>
          <w:sz w:val="22"/>
          <w:szCs w:val="22"/>
        </w:rPr>
        <w:t xml:space="preserve"> del Municipio.</w:t>
      </w:r>
    </w:p>
    <w:p w:rsidR="00AB7B99" w:rsidRPr="0092571B" w:rsidRDefault="00AB7B99" w:rsidP="00BF6B80">
      <w:pPr>
        <w:contextualSpacing/>
        <w:jc w:val="both"/>
        <w:rPr>
          <w:rFonts w:ascii="Arial" w:eastAsiaTheme="minorHAnsi" w:hAnsi="Arial" w:cs="Arial"/>
          <w:color w:val="000000"/>
          <w:sz w:val="22"/>
          <w:szCs w:val="22"/>
          <w:lang w:val="es-CO" w:eastAsia="en-US"/>
        </w:rPr>
      </w:pPr>
    </w:p>
    <w:p w:rsidR="00AB7B99" w:rsidRPr="0092571B" w:rsidRDefault="00AB7B99" w:rsidP="00BF6B80">
      <w:pPr>
        <w:contextualSpacing/>
        <w:jc w:val="both"/>
        <w:rPr>
          <w:rFonts w:ascii="Arial" w:hAnsi="Arial" w:cs="Arial"/>
          <w:b/>
          <w:bCs/>
          <w:sz w:val="22"/>
          <w:szCs w:val="22"/>
        </w:rPr>
      </w:pPr>
      <w:r w:rsidRPr="0092571B">
        <w:rPr>
          <w:rFonts w:ascii="Arial" w:hAnsi="Arial" w:cs="Arial"/>
          <w:b/>
          <w:bCs/>
          <w:sz w:val="22"/>
          <w:szCs w:val="22"/>
        </w:rPr>
        <w:t xml:space="preserve">Información recibida: </w:t>
      </w:r>
    </w:p>
    <w:p w:rsidR="00AB7B99" w:rsidRPr="0092571B" w:rsidRDefault="00AB7B99" w:rsidP="00BF6B80">
      <w:pPr>
        <w:contextualSpacing/>
        <w:jc w:val="both"/>
        <w:rPr>
          <w:rFonts w:ascii="Arial" w:hAnsi="Arial" w:cs="Arial"/>
          <w:sz w:val="22"/>
          <w:szCs w:val="22"/>
        </w:rPr>
      </w:pPr>
    </w:p>
    <w:p w:rsidR="00AB7B99" w:rsidRPr="0092571B" w:rsidRDefault="00AB7B99" w:rsidP="00BF6B80">
      <w:pPr>
        <w:numPr>
          <w:ilvl w:val="0"/>
          <w:numId w:val="19"/>
        </w:numPr>
        <w:autoSpaceDE w:val="0"/>
        <w:autoSpaceDN w:val="0"/>
        <w:adjustRightInd w:val="0"/>
        <w:ind w:left="426"/>
        <w:contextualSpacing/>
        <w:jc w:val="both"/>
        <w:rPr>
          <w:rFonts w:ascii="Arial" w:hAnsi="Arial" w:cs="Arial"/>
          <w:sz w:val="22"/>
          <w:szCs w:val="22"/>
        </w:rPr>
      </w:pPr>
      <w:r w:rsidRPr="0092571B">
        <w:rPr>
          <w:rFonts w:ascii="Arial" w:hAnsi="Arial" w:cs="Arial"/>
          <w:sz w:val="22"/>
          <w:szCs w:val="22"/>
        </w:rPr>
        <w:t>No se recibió información por parte del Municipio de Manaure - La Guajira.</w:t>
      </w:r>
    </w:p>
    <w:p w:rsidR="00AB7B99" w:rsidRPr="0092571B" w:rsidRDefault="00AB7B99" w:rsidP="00BF6B80">
      <w:pPr>
        <w:ind w:left="426"/>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Evaluación:</w:t>
      </w:r>
    </w:p>
    <w:p w:rsidR="00AB7B99" w:rsidRPr="0092571B" w:rsidRDefault="00AB7B99" w:rsidP="00BF6B80">
      <w:pPr>
        <w:contextualSpacing/>
        <w:jc w:val="both"/>
        <w:rPr>
          <w:rFonts w:ascii="Arial" w:hAnsi="Arial" w:cs="Arial"/>
          <w:b/>
          <w:bCs/>
          <w:color w:val="000000" w:themeColor="text1"/>
          <w:sz w:val="22"/>
          <w:szCs w:val="22"/>
        </w:rPr>
      </w:pPr>
    </w:p>
    <w:p w:rsidR="00AB7B99" w:rsidRDefault="00AB7B99" w:rsidP="00647946">
      <w:pPr>
        <w:spacing w:before="75" w:after="150"/>
        <w:contextualSpacing/>
        <w:jc w:val="both"/>
        <w:rPr>
          <w:rFonts w:ascii="Arial" w:hAnsi="Arial" w:cs="Arial"/>
          <w:sz w:val="22"/>
          <w:szCs w:val="22"/>
        </w:rPr>
      </w:pPr>
      <w:r w:rsidRPr="0092571B">
        <w:rPr>
          <w:rFonts w:ascii="Arial" w:hAnsi="Arial" w:cs="Arial"/>
          <w:sz w:val="22"/>
          <w:szCs w:val="22"/>
        </w:rPr>
        <w:t xml:space="preserve">Sin perjuicio del no envío de información sobre esta </w:t>
      </w:r>
      <w:r w:rsidR="003F2ADB">
        <w:rPr>
          <w:rFonts w:ascii="Arial" w:hAnsi="Arial" w:cs="Arial"/>
          <w:sz w:val="22"/>
          <w:szCs w:val="22"/>
        </w:rPr>
        <w:t>A</w:t>
      </w:r>
      <w:r w:rsidRPr="0092571B">
        <w:rPr>
          <w:rFonts w:ascii="Arial" w:hAnsi="Arial" w:cs="Arial"/>
          <w:sz w:val="22"/>
          <w:szCs w:val="22"/>
        </w:rPr>
        <w:t xml:space="preserve">ctividad, se revisó el sitio </w:t>
      </w:r>
      <w:r w:rsidR="003F2ADB" w:rsidRPr="00BF6B80">
        <w:rPr>
          <w:rFonts w:ascii="Arial" w:hAnsi="Arial" w:cs="Arial"/>
          <w:i/>
          <w:iCs/>
          <w:sz w:val="22"/>
          <w:szCs w:val="22"/>
        </w:rPr>
        <w:t>W</w:t>
      </w:r>
      <w:r w:rsidRPr="00BF6B80">
        <w:rPr>
          <w:rFonts w:ascii="Arial" w:hAnsi="Arial" w:cs="Arial"/>
          <w:i/>
          <w:iCs/>
          <w:sz w:val="22"/>
          <w:szCs w:val="22"/>
        </w:rPr>
        <w:t>eb</w:t>
      </w:r>
      <w:r w:rsidRPr="0092571B">
        <w:rPr>
          <w:rFonts w:ascii="Arial" w:hAnsi="Arial" w:cs="Arial"/>
          <w:sz w:val="22"/>
          <w:szCs w:val="22"/>
        </w:rPr>
        <w:t xml:space="preserve"> del Municipio de Manaure</w:t>
      </w:r>
      <w:r w:rsidR="003F2ADB">
        <w:rPr>
          <w:rFonts w:ascii="Arial" w:hAnsi="Arial" w:cs="Arial"/>
          <w:sz w:val="22"/>
          <w:szCs w:val="22"/>
        </w:rPr>
        <w:t xml:space="preserve"> </w:t>
      </w:r>
      <w:r w:rsidRPr="0092571B">
        <w:rPr>
          <w:rFonts w:ascii="Arial" w:hAnsi="Arial" w:cs="Arial"/>
          <w:sz w:val="22"/>
          <w:szCs w:val="22"/>
        </w:rPr>
        <w:t>- La Guajira, en el Módulo de “</w:t>
      </w:r>
      <w:r w:rsidRPr="00BF6B80">
        <w:rPr>
          <w:rFonts w:ascii="Arial" w:hAnsi="Arial" w:cs="Arial"/>
          <w:i/>
          <w:iCs/>
          <w:sz w:val="22"/>
          <w:szCs w:val="22"/>
        </w:rPr>
        <w:t>Contrataciones</w:t>
      </w:r>
      <w:r w:rsidRPr="0092571B">
        <w:rPr>
          <w:rFonts w:ascii="Arial" w:hAnsi="Arial" w:cs="Arial"/>
          <w:sz w:val="22"/>
          <w:szCs w:val="22"/>
        </w:rPr>
        <w:t xml:space="preserve">”, en el cual se evidenció que se encuentran publicados </w:t>
      </w:r>
      <w:r w:rsidR="003F2ADB">
        <w:rPr>
          <w:rFonts w:ascii="Arial" w:hAnsi="Arial" w:cs="Arial"/>
          <w:sz w:val="22"/>
          <w:szCs w:val="22"/>
        </w:rPr>
        <w:t>quince (</w:t>
      </w:r>
      <w:r w:rsidRPr="0092571B">
        <w:rPr>
          <w:rFonts w:ascii="Arial" w:hAnsi="Arial" w:cs="Arial"/>
          <w:sz w:val="22"/>
          <w:szCs w:val="22"/>
        </w:rPr>
        <w:t>15</w:t>
      </w:r>
      <w:r w:rsidR="003F2ADB">
        <w:rPr>
          <w:rFonts w:ascii="Arial" w:hAnsi="Arial" w:cs="Arial"/>
          <w:sz w:val="22"/>
          <w:szCs w:val="22"/>
        </w:rPr>
        <w:t>)</w:t>
      </w:r>
      <w:r w:rsidRPr="0092571B">
        <w:rPr>
          <w:rFonts w:ascii="Arial" w:hAnsi="Arial" w:cs="Arial"/>
          <w:sz w:val="22"/>
          <w:szCs w:val="22"/>
        </w:rPr>
        <w:t xml:space="preserve"> Contratos de ejecución realizados durante la vigencia 2021, los cuales se vinculan</w:t>
      </w:r>
      <w:r w:rsidR="003F2ADB">
        <w:rPr>
          <w:rFonts w:ascii="Arial" w:hAnsi="Arial" w:cs="Arial"/>
          <w:sz w:val="22"/>
          <w:szCs w:val="22"/>
        </w:rPr>
        <w:t xml:space="preserve"> con sus respectivos enlaces</w:t>
      </w:r>
      <w:r w:rsidRPr="0092571B">
        <w:rPr>
          <w:rFonts w:ascii="Arial" w:hAnsi="Arial" w:cs="Arial"/>
          <w:sz w:val="22"/>
          <w:szCs w:val="22"/>
        </w:rPr>
        <w:t xml:space="preserve"> al SECOP.</w:t>
      </w:r>
    </w:p>
    <w:p w:rsidR="003F2ADB" w:rsidRPr="0092571B" w:rsidRDefault="003F2ADB" w:rsidP="00BF6B80">
      <w:pPr>
        <w:spacing w:before="75" w:after="150"/>
        <w:contextualSpacing/>
        <w:jc w:val="both"/>
        <w:rPr>
          <w:rFonts w:ascii="Arial" w:eastAsia="Times New Roman" w:hAnsi="Arial" w:cs="Arial"/>
          <w:b/>
          <w:bCs/>
          <w:color w:val="3D3D3D"/>
          <w:sz w:val="22"/>
          <w:szCs w:val="22"/>
          <w:lang w:val="es-CO" w:eastAsia="es-CO"/>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Sin perjuicio de los avances en actualización de información cargada en el espacio </w:t>
      </w:r>
      <w:r w:rsidR="003F2ADB" w:rsidRPr="00BF6B80">
        <w:rPr>
          <w:rFonts w:ascii="Arial" w:hAnsi="Arial" w:cs="Arial"/>
          <w:i/>
          <w:iCs/>
          <w:sz w:val="22"/>
          <w:szCs w:val="22"/>
        </w:rPr>
        <w:t>W</w:t>
      </w:r>
      <w:r w:rsidRPr="00BF6B80">
        <w:rPr>
          <w:rFonts w:ascii="Arial" w:hAnsi="Arial" w:cs="Arial"/>
          <w:i/>
          <w:iCs/>
          <w:sz w:val="22"/>
          <w:szCs w:val="22"/>
        </w:rPr>
        <w:t>eb</w:t>
      </w:r>
      <w:r w:rsidRPr="0092571B">
        <w:rPr>
          <w:rFonts w:ascii="Arial" w:hAnsi="Arial" w:cs="Arial"/>
          <w:sz w:val="22"/>
          <w:szCs w:val="22"/>
        </w:rPr>
        <w:t xml:space="preserve"> ya dispuesto por el Municipio para el cargue de los procesos de ejecución de los recursos de la AESGPRI, es necesario que se documente el diseño y funcionamiento de la </w:t>
      </w:r>
      <w:r w:rsidR="003F2ADB">
        <w:rPr>
          <w:rFonts w:ascii="Arial" w:hAnsi="Arial" w:cs="Arial"/>
          <w:sz w:val="22"/>
          <w:szCs w:val="22"/>
        </w:rPr>
        <w:t>p</w:t>
      </w:r>
      <w:r w:rsidRPr="0092571B">
        <w:rPr>
          <w:rFonts w:ascii="Arial" w:hAnsi="Arial" w:cs="Arial"/>
          <w:sz w:val="22"/>
          <w:szCs w:val="22"/>
        </w:rPr>
        <w:t xml:space="preserve">olítica de </w:t>
      </w:r>
      <w:r w:rsidR="003F2ADB">
        <w:rPr>
          <w:rFonts w:ascii="Arial" w:hAnsi="Arial" w:cs="Arial"/>
          <w:sz w:val="22"/>
          <w:szCs w:val="22"/>
        </w:rPr>
        <w:t>o</w:t>
      </w:r>
      <w:r w:rsidRPr="0092571B">
        <w:rPr>
          <w:rFonts w:ascii="Arial" w:hAnsi="Arial" w:cs="Arial"/>
          <w:sz w:val="22"/>
          <w:szCs w:val="22"/>
        </w:rPr>
        <w:t xml:space="preserve">peración de </w:t>
      </w:r>
      <w:r w:rsidR="003F2ADB">
        <w:rPr>
          <w:rFonts w:ascii="Arial" w:hAnsi="Arial" w:cs="Arial"/>
          <w:sz w:val="22"/>
          <w:szCs w:val="22"/>
        </w:rPr>
        <w:t>p</w:t>
      </w:r>
      <w:r w:rsidRPr="0092571B">
        <w:rPr>
          <w:rFonts w:ascii="Arial" w:hAnsi="Arial" w:cs="Arial"/>
          <w:sz w:val="22"/>
          <w:szCs w:val="22"/>
        </w:rPr>
        <w:t>ublicidad de</w:t>
      </w:r>
      <w:r w:rsidR="00563D59">
        <w:rPr>
          <w:rFonts w:ascii="Arial" w:hAnsi="Arial" w:cs="Arial"/>
          <w:sz w:val="22"/>
          <w:szCs w:val="22"/>
        </w:rPr>
        <w:t xml:space="preserve"> un espacio Web particular </w:t>
      </w:r>
      <w:r w:rsidR="00563D59" w:rsidRPr="00E17860">
        <w:rPr>
          <w:rFonts w:ascii="Arial" w:hAnsi="Arial" w:cs="Arial"/>
          <w:sz w:val="22"/>
          <w:szCs w:val="22"/>
        </w:rPr>
        <w:t>para la información</w:t>
      </w:r>
      <w:r w:rsidR="00D361E2">
        <w:rPr>
          <w:rFonts w:ascii="Arial" w:hAnsi="Arial" w:cs="Arial"/>
          <w:sz w:val="22"/>
          <w:szCs w:val="22"/>
        </w:rPr>
        <w:t xml:space="preserve"> </w:t>
      </w:r>
      <w:r w:rsidR="00563D59" w:rsidRPr="00E17860">
        <w:rPr>
          <w:rFonts w:ascii="Arial" w:hAnsi="Arial" w:cs="Arial"/>
          <w:sz w:val="22"/>
          <w:szCs w:val="22"/>
        </w:rPr>
        <w:t>AESGPRI</w:t>
      </w:r>
      <w:r w:rsidRPr="00D361E2">
        <w:rPr>
          <w:rFonts w:ascii="Arial" w:hAnsi="Arial" w:cs="Arial"/>
          <w:sz w:val="22"/>
          <w:szCs w:val="22"/>
        </w:rPr>
        <w:t xml:space="preserve">, </w:t>
      </w:r>
      <w:r w:rsidR="00D361E2">
        <w:rPr>
          <w:rFonts w:ascii="Arial" w:hAnsi="Arial" w:cs="Arial"/>
          <w:sz w:val="22"/>
          <w:szCs w:val="22"/>
        </w:rPr>
        <w:t>de manera que se establezca la</w:t>
      </w:r>
      <w:r w:rsidRPr="00D361E2">
        <w:rPr>
          <w:rFonts w:ascii="Arial" w:hAnsi="Arial" w:cs="Arial"/>
          <w:sz w:val="22"/>
          <w:szCs w:val="22"/>
        </w:rPr>
        <w:t xml:space="preserve"> periodicidad </w:t>
      </w:r>
      <w:r w:rsidR="00D361E2">
        <w:rPr>
          <w:rFonts w:ascii="Arial" w:hAnsi="Arial" w:cs="Arial"/>
          <w:sz w:val="22"/>
          <w:szCs w:val="22"/>
        </w:rPr>
        <w:t>con que se</w:t>
      </w:r>
      <w:r w:rsidRPr="00D361E2">
        <w:rPr>
          <w:rFonts w:ascii="Arial" w:hAnsi="Arial" w:cs="Arial"/>
          <w:sz w:val="22"/>
          <w:szCs w:val="22"/>
        </w:rPr>
        <w:t xml:space="preserve"> actualiza l</w:t>
      </w:r>
      <w:r w:rsidRPr="0092571B">
        <w:rPr>
          <w:rFonts w:ascii="Arial" w:hAnsi="Arial" w:cs="Arial"/>
          <w:sz w:val="22"/>
          <w:szCs w:val="22"/>
        </w:rPr>
        <w:t xml:space="preserve">a página, la dependencia encargada de la publicidad, el flujo de información entre las dependencias involucradas, entre otros aspectos funcionales, para que queden claros los términos de este procedimiento. </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b/>
          <w:bCs/>
          <w:color w:val="000000" w:themeColor="text1"/>
          <w:sz w:val="22"/>
          <w:szCs w:val="22"/>
        </w:rPr>
        <w:t>Concepto de evaluación:</w:t>
      </w:r>
      <w:r w:rsidRPr="0092571B">
        <w:rPr>
          <w:rFonts w:ascii="Arial" w:hAnsi="Arial" w:cs="Arial"/>
          <w:color w:val="000000" w:themeColor="text1"/>
          <w:sz w:val="22"/>
          <w:szCs w:val="22"/>
        </w:rPr>
        <w:t xml:space="preserve"> No cumple.</w:t>
      </w:r>
    </w:p>
    <w:p w:rsidR="00AB7B99" w:rsidRPr="0092571B" w:rsidRDefault="00AB7B99" w:rsidP="00BF6B80">
      <w:pPr>
        <w:ind w:left="426"/>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Recomendaciones:</w:t>
      </w:r>
    </w:p>
    <w:p w:rsidR="00AB7B99" w:rsidRPr="0092571B" w:rsidRDefault="00AB7B99" w:rsidP="00BF6B80">
      <w:pPr>
        <w:contextualSpacing/>
        <w:jc w:val="both"/>
        <w:rPr>
          <w:rFonts w:ascii="Arial" w:hAnsi="Arial" w:cs="Arial"/>
          <w:b/>
          <w:bCs/>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 xml:space="preserve">Se </w:t>
      </w:r>
      <w:r w:rsidR="000A6FA3">
        <w:rPr>
          <w:rFonts w:ascii="Arial" w:hAnsi="Arial" w:cs="Arial"/>
          <w:color w:val="000000" w:themeColor="text1"/>
          <w:sz w:val="22"/>
          <w:szCs w:val="22"/>
        </w:rPr>
        <w:t>recomienda</w:t>
      </w:r>
      <w:r w:rsidRPr="0092571B">
        <w:rPr>
          <w:rFonts w:ascii="Arial" w:hAnsi="Arial" w:cs="Arial"/>
          <w:color w:val="000000" w:themeColor="text1"/>
          <w:sz w:val="22"/>
          <w:szCs w:val="22"/>
        </w:rPr>
        <w:t xml:space="preserve"> que en el espacio </w:t>
      </w:r>
      <w:r w:rsidR="000A6FA3" w:rsidRPr="00BF6B80">
        <w:rPr>
          <w:rFonts w:ascii="Arial" w:hAnsi="Arial" w:cs="Arial"/>
          <w:i/>
          <w:iCs/>
          <w:color w:val="000000" w:themeColor="text1"/>
          <w:sz w:val="22"/>
          <w:szCs w:val="22"/>
        </w:rPr>
        <w:t>W</w:t>
      </w:r>
      <w:r w:rsidRPr="00BF6B80">
        <w:rPr>
          <w:rFonts w:ascii="Arial" w:hAnsi="Arial" w:cs="Arial"/>
          <w:i/>
          <w:iCs/>
          <w:color w:val="000000" w:themeColor="text1"/>
          <w:sz w:val="22"/>
          <w:szCs w:val="22"/>
        </w:rPr>
        <w:t>eb</w:t>
      </w:r>
      <w:r w:rsidRPr="0092571B">
        <w:rPr>
          <w:rFonts w:ascii="Arial" w:hAnsi="Arial" w:cs="Arial"/>
          <w:color w:val="000000" w:themeColor="text1"/>
          <w:sz w:val="22"/>
          <w:szCs w:val="22"/>
        </w:rPr>
        <w:t xml:space="preserve"> </w:t>
      </w:r>
      <w:r w:rsidR="00D361E2">
        <w:rPr>
          <w:rFonts w:ascii="Arial" w:hAnsi="Arial" w:cs="Arial"/>
          <w:color w:val="000000" w:themeColor="text1"/>
          <w:sz w:val="22"/>
          <w:szCs w:val="22"/>
        </w:rPr>
        <w:t xml:space="preserve">del Municipio en materia de AESGPRI, </w:t>
      </w:r>
      <w:r w:rsidRPr="0092571B">
        <w:rPr>
          <w:rFonts w:ascii="Arial" w:hAnsi="Arial" w:cs="Arial"/>
          <w:color w:val="000000" w:themeColor="text1"/>
          <w:sz w:val="22"/>
          <w:szCs w:val="22"/>
        </w:rPr>
        <w:t xml:space="preserve">no se </w:t>
      </w:r>
      <w:r w:rsidR="00D361E2">
        <w:rPr>
          <w:rFonts w:ascii="Arial" w:hAnsi="Arial" w:cs="Arial"/>
          <w:color w:val="000000" w:themeColor="text1"/>
          <w:sz w:val="22"/>
          <w:szCs w:val="22"/>
        </w:rPr>
        <w:t>limite solo al cargue</w:t>
      </w:r>
      <w:r w:rsidRPr="0092571B">
        <w:rPr>
          <w:rFonts w:ascii="Arial" w:hAnsi="Arial" w:cs="Arial"/>
          <w:color w:val="000000" w:themeColor="text1"/>
          <w:sz w:val="22"/>
          <w:szCs w:val="22"/>
        </w:rPr>
        <w:t xml:space="preserve"> los contratos de ejecución</w:t>
      </w:r>
      <w:r w:rsidR="006551B7">
        <w:rPr>
          <w:rFonts w:ascii="Arial" w:hAnsi="Arial" w:cs="Arial"/>
          <w:color w:val="000000" w:themeColor="text1"/>
          <w:sz w:val="22"/>
          <w:szCs w:val="22"/>
        </w:rPr>
        <w:t xml:space="preserve"> en el módulo de contrataciones</w:t>
      </w:r>
      <w:r w:rsidRPr="0092571B">
        <w:rPr>
          <w:rFonts w:ascii="Arial" w:hAnsi="Arial" w:cs="Arial"/>
          <w:color w:val="000000" w:themeColor="text1"/>
          <w:sz w:val="22"/>
          <w:szCs w:val="22"/>
        </w:rPr>
        <w:t>,</w:t>
      </w:r>
      <w:r w:rsidR="006551B7">
        <w:rPr>
          <w:rFonts w:ascii="Arial" w:hAnsi="Arial" w:cs="Arial"/>
          <w:color w:val="000000" w:themeColor="text1"/>
          <w:sz w:val="22"/>
          <w:szCs w:val="22"/>
        </w:rPr>
        <w:t xml:space="preserve"> como es debido;</w:t>
      </w:r>
      <w:r w:rsidRPr="0092571B">
        <w:rPr>
          <w:rFonts w:ascii="Arial" w:hAnsi="Arial" w:cs="Arial"/>
          <w:color w:val="000000" w:themeColor="text1"/>
          <w:sz w:val="22"/>
          <w:szCs w:val="22"/>
        </w:rPr>
        <w:t xml:space="preserve"> sino que la Entidad genere </w:t>
      </w:r>
      <w:r w:rsidR="006551B7">
        <w:rPr>
          <w:rFonts w:ascii="Arial" w:hAnsi="Arial" w:cs="Arial"/>
          <w:color w:val="000000" w:themeColor="text1"/>
          <w:sz w:val="22"/>
          <w:szCs w:val="22"/>
        </w:rPr>
        <w:t xml:space="preserve">un espacio Web propio </w:t>
      </w:r>
      <w:r w:rsidR="005433E8">
        <w:rPr>
          <w:rFonts w:ascii="Arial" w:hAnsi="Arial" w:cs="Arial"/>
          <w:color w:val="000000" w:themeColor="text1"/>
          <w:sz w:val="22"/>
          <w:szCs w:val="22"/>
        </w:rPr>
        <w:t>y exclusivo para</w:t>
      </w:r>
      <w:r w:rsidR="006551B7">
        <w:rPr>
          <w:rFonts w:ascii="Arial" w:hAnsi="Arial" w:cs="Arial"/>
          <w:color w:val="000000" w:themeColor="text1"/>
          <w:sz w:val="22"/>
          <w:szCs w:val="22"/>
        </w:rPr>
        <w:t xml:space="preserve"> AESGPRI para el </w:t>
      </w:r>
      <w:r w:rsidRPr="0092571B">
        <w:rPr>
          <w:rFonts w:ascii="Arial" w:hAnsi="Arial" w:cs="Arial"/>
          <w:color w:val="000000" w:themeColor="text1"/>
          <w:sz w:val="22"/>
          <w:szCs w:val="22"/>
        </w:rPr>
        <w:t xml:space="preserve">cargue </w:t>
      </w:r>
      <w:r w:rsidR="000A6FA3">
        <w:rPr>
          <w:rFonts w:ascii="Arial" w:hAnsi="Arial" w:cs="Arial"/>
          <w:color w:val="000000" w:themeColor="text1"/>
          <w:sz w:val="22"/>
          <w:szCs w:val="22"/>
        </w:rPr>
        <w:t>i</w:t>
      </w:r>
      <w:r w:rsidRPr="0092571B">
        <w:rPr>
          <w:rFonts w:ascii="Arial" w:hAnsi="Arial" w:cs="Arial"/>
          <w:color w:val="000000" w:themeColor="text1"/>
          <w:sz w:val="22"/>
          <w:szCs w:val="22"/>
        </w:rPr>
        <w:t>nformes sobre la ejecución de los recursos AESGPRI a lo largo de la vigencia</w:t>
      </w:r>
      <w:r w:rsidR="000A6FA3">
        <w:rPr>
          <w:rFonts w:ascii="Arial" w:hAnsi="Arial" w:cs="Arial"/>
          <w:color w:val="000000" w:themeColor="text1"/>
          <w:sz w:val="22"/>
          <w:szCs w:val="22"/>
        </w:rPr>
        <w:t>;</w:t>
      </w:r>
      <w:r w:rsidRPr="0092571B">
        <w:rPr>
          <w:rFonts w:ascii="Arial" w:hAnsi="Arial" w:cs="Arial"/>
          <w:color w:val="000000" w:themeColor="text1"/>
          <w:sz w:val="22"/>
          <w:szCs w:val="22"/>
        </w:rPr>
        <w:t xml:space="preserve"> por ejemplo, con información como el </w:t>
      </w:r>
      <w:r w:rsidR="00366851">
        <w:rPr>
          <w:rFonts w:ascii="Arial" w:hAnsi="Arial" w:cs="Arial"/>
          <w:color w:val="000000" w:themeColor="text1"/>
          <w:sz w:val="22"/>
          <w:szCs w:val="22"/>
        </w:rPr>
        <w:t>porcentaje</w:t>
      </w:r>
      <w:r w:rsidR="00366851" w:rsidRPr="0092571B">
        <w:rPr>
          <w:rFonts w:ascii="Arial" w:hAnsi="Arial" w:cs="Arial"/>
          <w:color w:val="000000" w:themeColor="text1"/>
          <w:sz w:val="22"/>
          <w:szCs w:val="22"/>
        </w:rPr>
        <w:t xml:space="preserve"> </w:t>
      </w:r>
      <w:r w:rsidRPr="0092571B">
        <w:rPr>
          <w:rFonts w:ascii="Arial" w:hAnsi="Arial" w:cs="Arial"/>
          <w:color w:val="000000" w:themeColor="text1"/>
          <w:sz w:val="22"/>
          <w:szCs w:val="22"/>
        </w:rPr>
        <w:t>de avance de ejecución de</w:t>
      </w:r>
      <w:r w:rsidR="000A6FA3">
        <w:rPr>
          <w:rFonts w:ascii="Arial" w:hAnsi="Arial" w:cs="Arial"/>
          <w:color w:val="000000" w:themeColor="text1"/>
          <w:sz w:val="22"/>
          <w:szCs w:val="22"/>
        </w:rPr>
        <w:t xml:space="preserve"> </w:t>
      </w:r>
      <w:r w:rsidRPr="0092571B">
        <w:rPr>
          <w:rFonts w:ascii="Arial" w:hAnsi="Arial" w:cs="Arial"/>
          <w:color w:val="000000" w:themeColor="text1"/>
          <w:sz w:val="22"/>
          <w:szCs w:val="22"/>
        </w:rPr>
        <w:t>l</w:t>
      </w:r>
      <w:r w:rsidR="000A6FA3">
        <w:rPr>
          <w:rFonts w:ascii="Arial" w:hAnsi="Arial" w:cs="Arial"/>
          <w:color w:val="000000" w:themeColor="text1"/>
          <w:sz w:val="22"/>
          <w:szCs w:val="22"/>
        </w:rPr>
        <w:t>os</w:t>
      </w:r>
      <w:r w:rsidRPr="0092571B">
        <w:rPr>
          <w:rFonts w:ascii="Arial" w:hAnsi="Arial" w:cs="Arial"/>
          <w:color w:val="000000" w:themeColor="text1"/>
          <w:sz w:val="22"/>
          <w:szCs w:val="22"/>
        </w:rPr>
        <w:t xml:space="preserve"> </w:t>
      </w:r>
      <w:r w:rsidR="000A6FA3">
        <w:rPr>
          <w:rFonts w:ascii="Arial" w:hAnsi="Arial" w:cs="Arial"/>
          <w:color w:val="000000" w:themeColor="text1"/>
          <w:sz w:val="22"/>
          <w:szCs w:val="22"/>
        </w:rPr>
        <w:t>convenios</w:t>
      </w:r>
      <w:r w:rsidR="000A6FA3" w:rsidRPr="0092571B">
        <w:rPr>
          <w:rFonts w:ascii="Arial" w:hAnsi="Arial" w:cs="Arial"/>
          <w:color w:val="000000" w:themeColor="text1"/>
          <w:sz w:val="22"/>
          <w:szCs w:val="22"/>
        </w:rPr>
        <w:t xml:space="preserve"> </w:t>
      </w:r>
      <w:r w:rsidRPr="0092571B">
        <w:rPr>
          <w:rFonts w:ascii="Arial" w:hAnsi="Arial" w:cs="Arial"/>
          <w:color w:val="000000" w:themeColor="text1"/>
          <w:sz w:val="22"/>
          <w:szCs w:val="22"/>
        </w:rPr>
        <w:t xml:space="preserve">de </w:t>
      </w:r>
      <w:r w:rsidR="000A6FA3">
        <w:rPr>
          <w:rFonts w:ascii="Arial" w:hAnsi="Arial" w:cs="Arial"/>
          <w:color w:val="000000" w:themeColor="text1"/>
          <w:sz w:val="22"/>
          <w:szCs w:val="22"/>
        </w:rPr>
        <w:t>a</w:t>
      </w:r>
      <w:r w:rsidRPr="0092571B">
        <w:rPr>
          <w:rFonts w:ascii="Arial" w:hAnsi="Arial" w:cs="Arial"/>
          <w:color w:val="000000" w:themeColor="text1"/>
          <w:sz w:val="22"/>
          <w:szCs w:val="22"/>
        </w:rPr>
        <w:t xml:space="preserve">dministración; es decir, cuántos proyectos se encuentran ejecutados, en ejecución o pendientes de ejecución, así mismo, que se publique el cronograma de ejecución que resulta del </w:t>
      </w:r>
      <w:r w:rsidR="000A6FA3">
        <w:rPr>
          <w:rFonts w:ascii="Arial" w:hAnsi="Arial" w:cs="Arial"/>
          <w:color w:val="000000" w:themeColor="text1"/>
          <w:sz w:val="22"/>
          <w:szCs w:val="22"/>
        </w:rPr>
        <w:t>c</w:t>
      </w:r>
      <w:r w:rsidRPr="0092571B">
        <w:rPr>
          <w:rFonts w:ascii="Arial" w:hAnsi="Arial" w:cs="Arial"/>
          <w:color w:val="000000" w:themeColor="text1"/>
          <w:sz w:val="22"/>
          <w:szCs w:val="22"/>
        </w:rPr>
        <w:t xml:space="preserve">omité de </w:t>
      </w:r>
      <w:r w:rsidR="000A6FA3">
        <w:rPr>
          <w:rFonts w:ascii="Arial" w:hAnsi="Arial" w:cs="Arial"/>
          <w:color w:val="000000" w:themeColor="text1"/>
          <w:sz w:val="22"/>
          <w:szCs w:val="22"/>
        </w:rPr>
        <w:t>p</w:t>
      </w:r>
      <w:r w:rsidRPr="0092571B">
        <w:rPr>
          <w:rFonts w:ascii="Arial" w:hAnsi="Arial" w:cs="Arial"/>
          <w:color w:val="000000" w:themeColor="text1"/>
          <w:sz w:val="22"/>
          <w:szCs w:val="22"/>
        </w:rPr>
        <w:t>laneación, así como información de los saldos de recursos disponibles. También puede ser pertinente utilizar este canal de información para informar sobre cualquier actuación administrativa que se adelante, por ejemplo, la Medida Correctiva impuesta sobre los recursos, así como los informes de gestión para el levantamiento de la Medida por parte de la Directora de Asuntos Indígenas, y los informes de seguimiento y evaluación que remite el Ministerio de Hacienda y Crédito Público.</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 xml:space="preserve">Por último, tal como se indicó anteriormente, se hace necesaria la </w:t>
      </w:r>
      <w:r w:rsidR="00366851">
        <w:rPr>
          <w:rFonts w:ascii="Arial" w:hAnsi="Arial" w:cs="Arial"/>
          <w:color w:val="000000" w:themeColor="text1"/>
          <w:sz w:val="22"/>
          <w:szCs w:val="22"/>
        </w:rPr>
        <w:t>caracteriz</w:t>
      </w:r>
      <w:r w:rsidR="00366851" w:rsidRPr="0092571B">
        <w:rPr>
          <w:rFonts w:ascii="Arial" w:hAnsi="Arial" w:cs="Arial"/>
          <w:color w:val="000000" w:themeColor="text1"/>
          <w:sz w:val="22"/>
          <w:szCs w:val="22"/>
        </w:rPr>
        <w:t xml:space="preserve">ación </w:t>
      </w:r>
      <w:r w:rsidRPr="0092571B">
        <w:rPr>
          <w:rFonts w:ascii="Arial" w:hAnsi="Arial" w:cs="Arial"/>
          <w:color w:val="000000" w:themeColor="text1"/>
          <w:sz w:val="22"/>
          <w:szCs w:val="22"/>
        </w:rPr>
        <w:t xml:space="preserve">de todo el funcionamiento del espacio </w:t>
      </w:r>
      <w:r w:rsidR="000A6FA3" w:rsidRPr="00BF6B80">
        <w:rPr>
          <w:rFonts w:ascii="Arial" w:hAnsi="Arial" w:cs="Arial"/>
          <w:i/>
          <w:iCs/>
          <w:color w:val="000000" w:themeColor="text1"/>
          <w:sz w:val="22"/>
          <w:szCs w:val="22"/>
        </w:rPr>
        <w:t>W</w:t>
      </w:r>
      <w:r w:rsidRPr="00BF6B80">
        <w:rPr>
          <w:rFonts w:ascii="Arial" w:hAnsi="Arial" w:cs="Arial"/>
          <w:i/>
          <w:iCs/>
          <w:color w:val="000000" w:themeColor="text1"/>
          <w:sz w:val="22"/>
          <w:szCs w:val="22"/>
        </w:rPr>
        <w:t>eb</w:t>
      </w:r>
      <w:r w:rsidRPr="0092571B">
        <w:rPr>
          <w:rFonts w:ascii="Arial" w:hAnsi="Arial" w:cs="Arial"/>
          <w:color w:val="000000" w:themeColor="text1"/>
          <w:sz w:val="22"/>
          <w:szCs w:val="22"/>
        </w:rPr>
        <w:t xml:space="preserve"> dispuesto por el Municipio de Manaure. De igual forma, se recomienda articular este espacio dentro del aspecto de diálogo del modelo de rendición de cuentas de la </w:t>
      </w:r>
      <w:r w:rsidR="000A6FA3">
        <w:rPr>
          <w:rFonts w:ascii="Arial" w:hAnsi="Arial" w:cs="Arial"/>
          <w:color w:val="000000" w:themeColor="text1"/>
          <w:sz w:val="22"/>
          <w:szCs w:val="22"/>
        </w:rPr>
        <w:t>A</w:t>
      </w:r>
      <w:r w:rsidRPr="0092571B">
        <w:rPr>
          <w:rFonts w:ascii="Arial" w:hAnsi="Arial" w:cs="Arial"/>
          <w:color w:val="000000" w:themeColor="text1"/>
          <w:sz w:val="22"/>
          <w:szCs w:val="22"/>
        </w:rPr>
        <w:t xml:space="preserve">ctividad anterior, en el cual se establece de manera puntual </w:t>
      </w:r>
      <w:r w:rsidRPr="0092571B">
        <w:rPr>
          <w:rFonts w:ascii="Arial" w:hAnsi="Arial" w:cs="Arial"/>
          <w:i/>
          <w:iCs/>
          <w:color w:val="000000" w:themeColor="text1"/>
          <w:sz w:val="22"/>
          <w:szCs w:val="22"/>
        </w:rPr>
        <w:t>“Establecer canales de comunicación</w:t>
      </w:r>
      <w:r w:rsidRPr="0092571B">
        <w:rPr>
          <w:rFonts w:ascii="Arial" w:hAnsi="Arial" w:cs="Arial"/>
          <w:color w:val="000000" w:themeColor="text1"/>
          <w:sz w:val="22"/>
          <w:szCs w:val="22"/>
        </w:rPr>
        <w:t xml:space="preserve"> </w:t>
      </w:r>
      <w:r w:rsidRPr="0092571B">
        <w:rPr>
          <w:rFonts w:ascii="Arial" w:hAnsi="Arial" w:cs="Arial"/>
          <w:i/>
          <w:iCs/>
          <w:color w:val="000000" w:themeColor="text1"/>
          <w:sz w:val="22"/>
          <w:szCs w:val="22"/>
        </w:rPr>
        <w:t>con las autoridades tradicionales y líderes independientes de comunidades Wayuu y grupos de interés, para hacer audiencias aplicando un modo visual”.</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r w:rsidRPr="0092571B">
        <w:rPr>
          <w:rFonts w:ascii="Arial" w:eastAsiaTheme="minorHAnsi" w:hAnsi="Arial" w:cs="Arial"/>
          <w:b/>
          <w:bCs/>
          <w:color w:val="000000"/>
          <w:sz w:val="22"/>
          <w:szCs w:val="22"/>
          <w:lang w:val="es-CO" w:eastAsia="en-US"/>
        </w:rPr>
        <w:lastRenderedPageBreak/>
        <w:t xml:space="preserve">2. CATEGORÍA FINANCIERA Y FISCAL. </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BF6B80">
      <w:pPr>
        <w:autoSpaceDE w:val="0"/>
        <w:autoSpaceDN w:val="0"/>
        <w:adjustRightInd w:val="0"/>
        <w:contextualSpacing/>
        <w:jc w:val="both"/>
        <w:rPr>
          <w:rFonts w:ascii="Arial" w:eastAsiaTheme="minorHAnsi" w:hAnsi="Arial" w:cs="Arial"/>
          <w:sz w:val="22"/>
          <w:szCs w:val="22"/>
          <w:lang w:val="es-CO" w:eastAsia="en-US"/>
        </w:rPr>
      </w:pPr>
      <w:r w:rsidRPr="00BF6B80">
        <w:rPr>
          <w:rFonts w:ascii="Arial" w:eastAsiaTheme="minorHAnsi" w:hAnsi="Arial" w:cs="Arial"/>
          <w:b/>
          <w:bCs/>
          <w:sz w:val="22"/>
          <w:szCs w:val="22"/>
          <w:lang w:val="es-CO" w:eastAsia="en-US"/>
        </w:rPr>
        <w:t xml:space="preserve">OBJETIVO No. 1: </w:t>
      </w:r>
      <w:r w:rsidRPr="00BF6B80">
        <w:rPr>
          <w:rFonts w:ascii="Arial" w:eastAsiaTheme="minorHAnsi" w:hAnsi="Arial" w:cs="Arial"/>
          <w:sz w:val="22"/>
          <w:szCs w:val="22"/>
          <w:lang w:val="es-CO" w:eastAsia="en-US"/>
        </w:rPr>
        <w:t>Establecer mecanismos de validación y verificación de la información presupuestal adelantada por el Municipio en administración de los recursos de la AESGPRI, en pro de garantizar la finalidad y consistencia de la información respecto al ciclo presupuestal mismo, considerando cada uno de los momentos presupuestales.</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20"/>
        </w:numPr>
        <w:autoSpaceDE w:val="0"/>
        <w:autoSpaceDN w:val="0"/>
        <w:adjustRightInd w:val="0"/>
        <w:ind w:left="284"/>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 xml:space="preserve">Actividad No. 1: </w:t>
      </w:r>
      <w:r w:rsidRPr="00BF6B80">
        <w:rPr>
          <w:rFonts w:ascii="Arial" w:hAnsi="Arial" w:cs="Arial"/>
          <w:sz w:val="22"/>
          <w:szCs w:val="22"/>
        </w:rPr>
        <w:t>Verificar la efectividad de los controles automáticos del sistema financiero de la Entidad, con la revisión manual y recurrente de las ejecuciones presupuestales de los recursos de la AESGPRI, garantizando la veracidad y conciliación de las cifras presupuestales.</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autoSpaceDE w:val="0"/>
        <w:autoSpaceDN w:val="0"/>
        <w:adjustRightInd w:val="0"/>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Información recibida:</w:t>
      </w:r>
    </w:p>
    <w:p w:rsidR="00AB7B99" w:rsidRPr="0092571B" w:rsidRDefault="00AB7B99" w:rsidP="00BF6B80">
      <w:pPr>
        <w:autoSpaceDE w:val="0"/>
        <w:autoSpaceDN w:val="0"/>
        <w:adjustRightInd w:val="0"/>
        <w:ind w:left="426"/>
        <w:contextualSpacing/>
        <w:jc w:val="both"/>
        <w:rPr>
          <w:rFonts w:ascii="Arial" w:eastAsiaTheme="minorHAnsi" w:hAnsi="Arial" w:cs="Arial"/>
          <w:color w:val="000000"/>
          <w:sz w:val="22"/>
          <w:szCs w:val="22"/>
          <w:lang w:val="es-CO" w:eastAsia="en-US"/>
        </w:rPr>
      </w:pPr>
    </w:p>
    <w:p w:rsidR="00AB7B99" w:rsidRPr="0092571B" w:rsidRDefault="00AB7B99" w:rsidP="00647946">
      <w:pPr>
        <w:numPr>
          <w:ilvl w:val="0"/>
          <w:numId w:val="19"/>
        </w:numPr>
        <w:autoSpaceDE w:val="0"/>
        <w:autoSpaceDN w:val="0"/>
        <w:adjustRightInd w:val="0"/>
        <w:ind w:left="426"/>
        <w:contextualSpacing/>
        <w:jc w:val="both"/>
        <w:rPr>
          <w:rFonts w:ascii="Arial" w:eastAsiaTheme="minorHAnsi" w:hAnsi="Arial" w:cs="Arial"/>
          <w:color w:val="000000"/>
          <w:sz w:val="22"/>
          <w:szCs w:val="22"/>
          <w:lang w:val="es-CO" w:eastAsia="en-US"/>
        </w:rPr>
      </w:pPr>
      <w:r w:rsidRPr="0092571B">
        <w:rPr>
          <w:rFonts w:ascii="Arial" w:hAnsi="Arial" w:cs="Arial"/>
          <w:sz w:val="22"/>
          <w:szCs w:val="22"/>
        </w:rPr>
        <w:t>Ejecución de ingresos a 31 de diciembre de 2021.</w:t>
      </w:r>
    </w:p>
    <w:p w:rsidR="00AB7B99" w:rsidRPr="0092571B" w:rsidRDefault="00AB7B99" w:rsidP="00647946">
      <w:pPr>
        <w:numPr>
          <w:ilvl w:val="0"/>
          <w:numId w:val="19"/>
        </w:numPr>
        <w:autoSpaceDE w:val="0"/>
        <w:autoSpaceDN w:val="0"/>
        <w:adjustRightInd w:val="0"/>
        <w:ind w:left="426"/>
        <w:contextualSpacing/>
        <w:jc w:val="both"/>
        <w:rPr>
          <w:rFonts w:ascii="Arial" w:hAnsi="Arial" w:cs="Arial"/>
          <w:sz w:val="22"/>
          <w:szCs w:val="22"/>
        </w:rPr>
      </w:pPr>
      <w:r w:rsidRPr="0092571B">
        <w:rPr>
          <w:rFonts w:ascii="Arial" w:hAnsi="Arial" w:cs="Arial"/>
          <w:sz w:val="22"/>
          <w:szCs w:val="22"/>
        </w:rPr>
        <w:t>Ejecución de gastos a 31 de diciembre de 2021.</w:t>
      </w:r>
    </w:p>
    <w:p w:rsidR="00AB7B99" w:rsidRPr="0092571B" w:rsidRDefault="00AB7B99" w:rsidP="00647946">
      <w:pPr>
        <w:numPr>
          <w:ilvl w:val="0"/>
          <w:numId w:val="19"/>
        </w:numPr>
        <w:autoSpaceDE w:val="0"/>
        <w:autoSpaceDN w:val="0"/>
        <w:adjustRightInd w:val="0"/>
        <w:ind w:left="426"/>
        <w:contextualSpacing/>
        <w:jc w:val="both"/>
        <w:rPr>
          <w:rFonts w:ascii="Arial" w:hAnsi="Arial" w:cs="Arial"/>
          <w:sz w:val="22"/>
          <w:szCs w:val="22"/>
        </w:rPr>
      </w:pPr>
      <w:r w:rsidRPr="0092571B">
        <w:rPr>
          <w:rFonts w:ascii="Arial" w:hAnsi="Arial" w:cs="Arial"/>
          <w:sz w:val="22"/>
          <w:szCs w:val="22"/>
        </w:rPr>
        <w:t xml:space="preserve">Informe de </w:t>
      </w:r>
      <w:r w:rsidR="000A6FA3">
        <w:rPr>
          <w:rFonts w:ascii="Arial" w:hAnsi="Arial" w:cs="Arial"/>
          <w:sz w:val="22"/>
          <w:szCs w:val="22"/>
        </w:rPr>
        <w:t xml:space="preserve">los </w:t>
      </w:r>
      <w:r w:rsidRPr="0092571B">
        <w:rPr>
          <w:rFonts w:ascii="Arial" w:hAnsi="Arial" w:cs="Arial"/>
          <w:sz w:val="22"/>
          <w:szCs w:val="22"/>
        </w:rPr>
        <w:t xml:space="preserve">CDP </w:t>
      </w:r>
      <w:r w:rsidR="000A6FA3">
        <w:rPr>
          <w:rFonts w:ascii="Arial" w:hAnsi="Arial" w:cs="Arial"/>
          <w:sz w:val="22"/>
          <w:szCs w:val="22"/>
        </w:rPr>
        <w:t>y</w:t>
      </w:r>
      <w:r w:rsidRPr="0092571B">
        <w:rPr>
          <w:rFonts w:ascii="Arial" w:hAnsi="Arial" w:cs="Arial"/>
          <w:sz w:val="22"/>
          <w:szCs w:val="22"/>
        </w:rPr>
        <w:t xml:space="preserve"> RP a 31 de diciembre de 2021.</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b/>
          <w:bCs/>
          <w:sz w:val="22"/>
          <w:szCs w:val="22"/>
        </w:rPr>
      </w:pPr>
      <w:r w:rsidRPr="0092571B">
        <w:rPr>
          <w:rFonts w:ascii="Arial" w:hAnsi="Arial" w:cs="Arial"/>
          <w:b/>
          <w:bCs/>
          <w:sz w:val="22"/>
          <w:szCs w:val="22"/>
        </w:rPr>
        <w:t>Evaluación:</w:t>
      </w:r>
    </w:p>
    <w:p w:rsidR="00AB7B99" w:rsidRDefault="00AB7B99" w:rsidP="00BF6B80">
      <w:pPr>
        <w:contextualSpacing/>
        <w:jc w:val="both"/>
        <w:rPr>
          <w:rFonts w:ascii="Arial" w:hAnsi="Arial" w:cs="Arial"/>
          <w:b/>
          <w:bCs/>
          <w:sz w:val="22"/>
          <w:szCs w:val="22"/>
        </w:rPr>
      </w:pPr>
    </w:p>
    <w:p w:rsidR="006A4B78" w:rsidRPr="002B02FC" w:rsidRDefault="006A4B78" w:rsidP="00BF6B80">
      <w:pPr>
        <w:contextualSpacing/>
        <w:jc w:val="both"/>
        <w:rPr>
          <w:rFonts w:ascii="Arial" w:hAnsi="Arial" w:cs="Arial"/>
          <w:sz w:val="22"/>
          <w:szCs w:val="22"/>
        </w:rPr>
      </w:pPr>
      <w:r w:rsidRPr="002B02FC">
        <w:rPr>
          <w:rFonts w:ascii="Arial" w:hAnsi="Arial" w:cs="Arial"/>
          <w:sz w:val="22"/>
          <w:szCs w:val="22"/>
        </w:rPr>
        <w:t xml:space="preserve">Para la evaluación de la </w:t>
      </w:r>
      <w:r w:rsidR="000A6FA3">
        <w:rPr>
          <w:rFonts w:ascii="Arial" w:hAnsi="Arial" w:cs="Arial"/>
          <w:sz w:val="22"/>
          <w:szCs w:val="22"/>
        </w:rPr>
        <w:t>A</w:t>
      </w:r>
      <w:r w:rsidRPr="002B02FC">
        <w:rPr>
          <w:rFonts w:ascii="Arial" w:hAnsi="Arial" w:cs="Arial"/>
          <w:sz w:val="22"/>
          <w:szCs w:val="22"/>
        </w:rPr>
        <w:t>ctividad, se validó la consistencia de las cifras en las ejecuciones de ingresos y gastos de 2021 presentadas por el Municipio, a partir de lo cual se identifican las diferencias que se detallan a continuación:</w:t>
      </w:r>
    </w:p>
    <w:p w:rsidR="006A4B78" w:rsidRPr="0092571B" w:rsidRDefault="006A4B78" w:rsidP="00BF6B80">
      <w:pPr>
        <w:contextualSpacing/>
        <w:jc w:val="both"/>
        <w:rPr>
          <w:rFonts w:ascii="Arial" w:hAnsi="Arial" w:cs="Arial"/>
          <w:b/>
          <w:bCs/>
          <w:sz w:val="22"/>
          <w:szCs w:val="22"/>
        </w:rPr>
      </w:pPr>
    </w:p>
    <w:p w:rsidR="00AB7B99" w:rsidRPr="00BF6B80" w:rsidRDefault="00AB7B99" w:rsidP="00BF6B80">
      <w:pPr>
        <w:contextualSpacing/>
        <w:jc w:val="center"/>
        <w:rPr>
          <w:rFonts w:ascii="Arial" w:hAnsi="Arial" w:cs="Arial"/>
          <w:sz w:val="20"/>
          <w:szCs w:val="20"/>
        </w:rPr>
      </w:pPr>
      <w:r w:rsidRPr="00BF6B80">
        <w:rPr>
          <w:rFonts w:ascii="Arial" w:hAnsi="Arial" w:cs="Arial"/>
          <w:b/>
          <w:bCs/>
          <w:sz w:val="20"/>
          <w:szCs w:val="20"/>
        </w:rPr>
        <w:t>Tabla No. 1</w:t>
      </w:r>
      <w:r w:rsidRPr="00BF6B80">
        <w:rPr>
          <w:rFonts w:ascii="Arial" w:hAnsi="Arial" w:cs="Arial"/>
          <w:sz w:val="20"/>
          <w:szCs w:val="20"/>
        </w:rPr>
        <w:t xml:space="preserve">. Validación de cifras de la ejecución presupuestal de AESGPRI. A 31 de </w:t>
      </w:r>
      <w:r w:rsidR="00F9091C" w:rsidRPr="00BF6B80">
        <w:rPr>
          <w:rFonts w:ascii="Arial" w:hAnsi="Arial" w:cs="Arial"/>
          <w:sz w:val="20"/>
          <w:szCs w:val="20"/>
        </w:rPr>
        <w:t xml:space="preserve">diciembre </w:t>
      </w:r>
      <w:r w:rsidRPr="00BF6B80">
        <w:rPr>
          <w:rFonts w:ascii="Arial" w:hAnsi="Arial" w:cs="Arial"/>
          <w:sz w:val="20"/>
          <w:szCs w:val="20"/>
        </w:rPr>
        <w:t>de 2021. Municipio de Manaure - La Guajira.</w:t>
      </w:r>
    </w:p>
    <w:tbl>
      <w:tblPr>
        <w:tblW w:w="0" w:type="auto"/>
        <w:jc w:val="center"/>
        <w:tblCellMar>
          <w:left w:w="70" w:type="dxa"/>
          <w:right w:w="70" w:type="dxa"/>
        </w:tblCellMar>
        <w:tblLook w:val="04A0" w:firstRow="1" w:lastRow="0" w:firstColumn="1" w:lastColumn="0" w:noHBand="0" w:noVBand="1"/>
      </w:tblPr>
      <w:tblGrid>
        <w:gridCol w:w="3642"/>
        <w:gridCol w:w="1488"/>
        <w:gridCol w:w="1488"/>
        <w:gridCol w:w="1488"/>
        <w:gridCol w:w="722"/>
      </w:tblGrid>
      <w:tr w:rsidR="00AB7B99" w:rsidRPr="0092571B" w:rsidTr="00AB7B99">
        <w:trPr>
          <w:trHeight w:val="300"/>
          <w:tblHeader/>
          <w:jc w:val="center"/>
        </w:trPr>
        <w:tc>
          <w:tcPr>
            <w:tcW w:w="3642" w:type="dxa"/>
            <w:tcBorders>
              <w:top w:val="single" w:sz="4" w:space="0" w:color="F2F2F2"/>
              <w:left w:val="single" w:sz="4" w:space="0" w:color="F2F2F2" w:themeColor="background1" w:themeShade="F2"/>
              <w:bottom w:val="single" w:sz="4" w:space="0" w:color="auto"/>
              <w:right w:val="single" w:sz="4" w:space="0" w:color="auto"/>
            </w:tcBorders>
            <w:noWrap/>
            <w:vAlign w:val="center"/>
            <w:hideMark/>
          </w:tcPr>
          <w:p w:rsidR="00AB7B99" w:rsidRPr="0092571B" w:rsidRDefault="00AB7B99" w:rsidP="00BF6B80">
            <w:pPr>
              <w:contextualSpacing/>
              <w:jc w:val="center"/>
              <w:rPr>
                <w:rFonts w:ascii="Arial" w:eastAsia="Times New Roman" w:hAnsi="Arial" w:cs="Arial"/>
                <w:b/>
                <w:bCs/>
                <w:color w:val="FFFFFF"/>
                <w:sz w:val="16"/>
                <w:szCs w:val="16"/>
                <w:lang w:val="es-CO" w:eastAsia="es-CO"/>
              </w:rPr>
            </w:pPr>
            <w:r w:rsidRPr="0092571B">
              <w:rPr>
                <w:rFonts w:ascii="Arial" w:eastAsia="Times New Roman" w:hAnsi="Arial" w:cs="Arial"/>
                <w:b/>
                <w:bCs/>
                <w:color w:val="FFFFFF"/>
                <w:sz w:val="16"/>
                <w:szCs w:val="16"/>
                <w:lang w:val="es-CO" w:eastAsia="es-CO"/>
              </w:rPr>
              <w:t> </w:t>
            </w:r>
          </w:p>
        </w:tc>
        <w:tc>
          <w:tcPr>
            <w:tcW w:w="1488"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FFFFFF" w:themeColor="background1"/>
                <w:sz w:val="16"/>
                <w:szCs w:val="16"/>
                <w:lang w:val="es-CO" w:eastAsia="es-CO"/>
              </w:rPr>
            </w:pPr>
            <w:r w:rsidRPr="0092571B">
              <w:rPr>
                <w:rFonts w:ascii="Arial" w:eastAsia="Times New Roman" w:hAnsi="Arial" w:cs="Arial"/>
                <w:b/>
                <w:bCs/>
                <w:color w:val="FFFFFF" w:themeColor="background1"/>
                <w:sz w:val="16"/>
                <w:szCs w:val="16"/>
                <w:lang w:val="es-CO" w:eastAsia="es-CO"/>
              </w:rPr>
              <w:t>Ejecución de ingresos del Municipio</w:t>
            </w:r>
          </w:p>
        </w:tc>
        <w:tc>
          <w:tcPr>
            <w:tcW w:w="1488"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FFFFFF" w:themeColor="background1"/>
                <w:sz w:val="16"/>
                <w:szCs w:val="16"/>
                <w:lang w:val="es-CO" w:eastAsia="es-CO"/>
              </w:rPr>
            </w:pPr>
            <w:r w:rsidRPr="0092571B">
              <w:rPr>
                <w:rFonts w:ascii="Arial" w:eastAsia="Times New Roman" w:hAnsi="Arial" w:cs="Arial"/>
                <w:b/>
                <w:bCs/>
                <w:color w:val="FFFFFF" w:themeColor="background1"/>
                <w:sz w:val="16"/>
                <w:szCs w:val="16"/>
                <w:lang w:val="es-CO" w:eastAsia="es-CO"/>
              </w:rPr>
              <w:t>Cifras de fuentes primarias</w:t>
            </w:r>
          </w:p>
        </w:tc>
        <w:tc>
          <w:tcPr>
            <w:tcW w:w="1488"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FFFFFF" w:themeColor="background1"/>
                <w:sz w:val="16"/>
                <w:szCs w:val="16"/>
                <w:lang w:val="es-CO" w:eastAsia="es-CO"/>
              </w:rPr>
            </w:pPr>
            <w:r w:rsidRPr="0092571B">
              <w:rPr>
                <w:rFonts w:ascii="Arial" w:eastAsia="Times New Roman" w:hAnsi="Arial" w:cs="Arial"/>
                <w:b/>
                <w:bCs/>
                <w:color w:val="FFFFFF" w:themeColor="background1"/>
                <w:sz w:val="16"/>
                <w:szCs w:val="16"/>
                <w:lang w:val="es-CO" w:eastAsia="es-CO"/>
              </w:rPr>
              <w:t>Diferencia</w:t>
            </w:r>
          </w:p>
        </w:tc>
        <w:tc>
          <w:tcPr>
            <w:tcW w:w="722" w:type="dxa"/>
            <w:tcBorders>
              <w:top w:val="single" w:sz="4" w:space="0" w:color="auto"/>
              <w:left w:val="nil"/>
              <w:bottom w:val="single" w:sz="4" w:space="0" w:color="auto"/>
              <w:right w:val="single" w:sz="4" w:space="0" w:color="F2F2F2"/>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000000" w:themeColor="text1"/>
                <w:sz w:val="16"/>
                <w:szCs w:val="16"/>
                <w:lang w:val="es-CO" w:eastAsia="es-CO"/>
              </w:rPr>
            </w:pPr>
            <w:r w:rsidRPr="0092571B">
              <w:rPr>
                <w:rFonts w:ascii="Arial" w:eastAsia="Times New Roman" w:hAnsi="Arial" w:cs="Arial"/>
                <w:b/>
                <w:bCs/>
                <w:color w:val="FFFFFF" w:themeColor="background1"/>
                <w:sz w:val="16"/>
                <w:szCs w:val="16"/>
                <w:lang w:val="es-CO" w:eastAsia="es-CO"/>
              </w:rPr>
              <w:t>Nota</w:t>
            </w: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INGRESOS TOTALES DISPONIBLES</w:t>
            </w:r>
          </w:p>
        </w:tc>
        <w:tc>
          <w:tcPr>
            <w:tcW w:w="1488"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$34.337.963.104</w:t>
            </w:r>
          </w:p>
        </w:tc>
        <w:tc>
          <w:tcPr>
            <w:tcW w:w="1488"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$37.595.675.333</w:t>
            </w:r>
          </w:p>
        </w:tc>
        <w:tc>
          <w:tcPr>
            <w:tcW w:w="1488"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FF0000"/>
                <w:sz w:val="16"/>
                <w:szCs w:val="16"/>
                <w:lang w:val="es-CO" w:eastAsia="es-CO"/>
              </w:rPr>
            </w:pPr>
            <w:r w:rsidRPr="0092571B">
              <w:rPr>
                <w:rFonts w:ascii="Arial" w:eastAsia="Times New Roman" w:hAnsi="Arial" w:cs="Arial"/>
                <w:b/>
                <w:bCs/>
                <w:color w:val="FF0000"/>
                <w:sz w:val="16"/>
                <w:szCs w:val="16"/>
                <w:lang w:val="es-CO" w:eastAsia="es-CO"/>
              </w:rPr>
              <w:t>$2.970.466.844</w:t>
            </w:r>
          </w:p>
        </w:tc>
        <w:tc>
          <w:tcPr>
            <w:tcW w:w="722" w:type="dxa"/>
            <w:tcBorders>
              <w:top w:val="nil"/>
              <w:left w:val="nil"/>
              <w:bottom w:val="single" w:sz="4" w:space="0" w:color="auto"/>
              <w:right w:val="single" w:sz="4" w:space="0" w:color="F2F2F2"/>
            </w:tcBorders>
            <w:shd w:val="clear" w:color="auto" w:fill="B8CCE4" w:themeFill="accent1" w:themeFillTint="66"/>
            <w:noWrap/>
            <w:vAlign w:val="bottom"/>
            <w:hideMark/>
          </w:tcPr>
          <w:p w:rsidR="00AB7B99" w:rsidRPr="0092571B" w:rsidRDefault="00AB7B99" w:rsidP="00BF6B80">
            <w:pPr>
              <w:contextualSpacing/>
              <w:rPr>
                <w:rFonts w:ascii="Arial" w:eastAsia="Times New Roman" w:hAnsi="Arial" w:cs="Arial"/>
                <w:b/>
                <w:bCs/>
                <w:color w:val="FF0000"/>
                <w:sz w:val="16"/>
                <w:szCs w:val="16"/>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themeColor="background1"/>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themeColor="background1"/>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themeColor="background1"/>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FFFFFF" w:themeColor="background1"/>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D9D9D9" w:themeColor="background1" w:themeShade="D9"/>
            </w:tcBorders>
            <w:shd w:val="clear" w:color="auto" w:fill="B8CCE4" w:themeFill="accent1" w:themeFillTint="66"/>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INGRESOS CORRIENTES</w:t>
            </w:r>
          </w:p>
        </w:tc>
        <w:tc>
          <w:tcPr>
            <w:tcW w:w="148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$8.405.899.684</w:t>
            </w:r>
          </w:p>
        </w:tc>
        <w:tc>
          <w:tcPr>
            <w:tcW w:w="148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$10.952.131.204</w:t>
            </w:r>
          </w:p>
        </w:tc>
        <w:tc>
          <w:tcPr>
            <w:tcW w:w="1488" w:type="dxa"/>
            <w:tcBorders>
              <w:top w:val="nil"/>
              <w:left w:val="single" w:sz="4" w:space="0" w:color="D9D9D9" w:themeColor="background1" w:themeShade="D9"/>
              <w:bottom w:val="single" w:sz="4" w:space="0" w:color="auto"/>
              <w:right w:val="single" w:sz="4" w:space="0" w:color="D9D9D9"/>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FF0000"/>
                <w:sz w:val="16"/>
                <w:szCs w:val="16"/>
                <w:lang w:val="es-CO" w:eastAsia="es-CO"/>
              </w:rPr>
              <w:t>$2.546.231.520</w:t>
            </w:r>
          </w:p>
        </w:tc>
        <w:tc>
          <w:tcPr>
            <w:tcW w:w="722" w:type="dxa"/>
            <w:tcBorders>
              <w:top w:val="nil"/>
              <w:left w:val="single" w:sz="4" w:space="0" w:color="D9D9D9"/>
              <w:bottom w:val="single" w:sz="4" w:space="0" w:color="auto"/>
              <w:right w:val="single" w:sz="4" w:space="0" w:color="F2F2F2"/>
            </w:tcBorders>
            <w:shd w:val="clear" w:color="auto" w:fill="B8CCE4" w:themeFill="accent1" w:themeFillTint="66"/>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Sistema General de Participaciones</w:t>
            </w:r>
          </w:p>
        </w:tc>
        <w:tc>
          <w:tcPr>
            <w:tcW w:w="1488" w:type="dxa"/>
            <w:tcBorders>
              <w:top w:val="nil"/>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1488" w:type="dxa"/>
            <w:tcBorders>
              <w:top w:val="nil"/>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D9D9D9" w:themeColor="background1" w:themeShade="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D9D9D9"/>
              <w:bottom w:val="single" w:sz="4" w:space="0" w:color="A6A6A6" w:themeColor="background1" w:themeShade="A6"/>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(11/12 de 2021)</w:t>
            </w:r>
          </w:p>
        </w:tc>
        <w:tc>
          <w:tcPr>
            <w:tcW w:w="148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$8.405.899.684</w:t>
            </w:r>
          </w:p>
        </w:tc>
        <w:tc>
          <w:tcPr>
            <w:tcW w:w="148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$9.969.397.913</w:t>
            </w:r>
            <w:r w:rsidRPr="0092571B">
              <w:rPr>
                <w:rFonts w:ascii="Arial" w:eastAsia="Times New Roman" w:hAnsi="Arial" w:cs="Arial"/>
                <w:color w:val="000000" w:themeColor="text1"/>
                <w:sz w:val="16"/>
                <w:szCs w:val="16"/>
                <w:vertAlign w:val="superscript"/>
                <w:lang w:val="es-CO" w:eastAsia="es-CO"/>
              </w:rPr>
              <w:footnoteReference w:id="5"/>
            </w:r>
          </w:p>
        </w:tc>
        <w:tc>
          <w:tcPr>
            <w:tcW w:w="148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FF0000"/>
                <w:sz w:val="16"/>
                <w:szCs w:val="16"/>
                <w:lang w:val="es-CO" w:eastAsia="es-CO"/>
              </w:rPr>
            </w:pPr>
            <w:r w:rsidRPr="0092571B">
              <w:rPr>
                <w:rFonts w:ascii="Arial" w:eastAsia="Times New Roman" w:hAnsi="Arial" w:cs="Arial"/>
                <w:color w:val="FF0000"/>
                <w:sz w:val="16"/>
                <w:szCs w:val="16"/>
                <w:lang w:val="es-CO" w:eastAsia="es-CO"/>
              </w:rPr>
              <w:t>$1.563.498.229</w:t>
            </w:r>
          </w:p>
        </w:tc>
        <w:tc>
          <w:tcPr>
            <w:tcW w:w="722" w:type="dxa"/>
            <w:tcBorders>
              <w:top w:val="single" w:sz="4" w:space="0" w:color="A6A6A6" w:themeColor="background1" w:themeShade="A6"/>
              <w:left w:val="single" w:sz="4" w:space="0" w:color="D9D9D9"/>
              <w:bottom w:val="single" w:sz="4" w:space="0" w:color="A6A6A6" w:themeColor="background1" w:themeShade="A6"/>
              <w:right w:val="single" w:sz="4" w:space="0" w:color="F2F2F2"/>
            </w:tcBorders>
            <w:noWrap/>
            <w:vAlign w:val="center"/>
            <w:hideMark/>
          </w:tcPr>
          <w:p w:rsidR="00AB7B99" w:rsidRPr="0092571B" w:rsidRDefault="00AB7B99" w:rsidP="00BF6B80">
            <w:pPr>
              <w:contextualSpacing/>
              <w:jc w:val="center"/>
              <w:rPr>
                <w:rFonts w:ascii="Arial" w:eastAsia="Times New Roman" w:hAnsi="Arial" w:cs="Arial"/>
                <w:b/>
                <w:bCs/>
                <w:color w:val="000000"/>
                <w:sz w:val="16"/>
                <w:szCs w:val="16"/>
                <w:lang w:val="es-CO" w:eastAsia="es-CO"/>
              </w:rPr>
            </w:pPr>
            <w:r w:rsidRPr="0092571B">
              <w:rPr>
                <w:rFonts w:ascii="Arial" w:eastAsia="Times New Roman" w:hAnsi="Arial" w:cs="Arial"/>
                <w:b/>
                <w:bCs/>
                <w:color w:val="FF0000"/>
                <w:sz w:val="16"/>
                <w:szCs w:val="16"/>
                <w:lang w:val="es-CO" w:eastAsia="es-CO"/>
              </w:rPr>
              <w:t>(1)</w:t>
            </w:r>
          </w:p>
        </w:tc>
      </w:tr>
      <w:tr w:rsidR="00AB7B99" w:rsidRPr="0092571B" w:rsidTr="00AB7B99">
        <w:trPr>
          <w:trHeight w:val="300"/>
          <w:jc w:val="center"/>
        </w:trPr>
        <w:tc>
          <w:tcPr>
            <w:tcW w:w="3642" w:type="dxa"/>
            <w:tcBorders>
              <w:top w:val="single" w:sz="4" w:space="0" w:color="A6A6A6" w:themeColor="background1" w:themeShade="A6"/>
              <w:left w:val="single" w:sz="4" w:space="0" w:color="F2F2F2" w:themeColor="background1" w:themeShade="F2"/>
              <w:bottom w:val="single" w:sz="4" w:space="0" w:color="auto"/>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(última doceava de 2020)</w:t>
            </w:r>
          </w:p>
        </w:tc>
        <w:tc>
          <w:tcPr>
            <w:tcW w:w="1488" w:type="dxa"/>
            <w:tcBorders>
              <w:top w:val="single" w:sz="4" w:space="0" w:color="A6A6A6" w:themeColor="background1" w:themeShade="A6"/>
              <w:left w:val="single" w:sz="4" w:space="0" w:color="D9D9D9" w:themeColor="background1" w:themeShade="D9"/>
              <w:bottom w:val="single" w:sz="4" w:space="0" w:color="auto"/>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$0</w:t>
            </w:r>
          </w:p>
        </w:tc>
        <w:tc>
          <w:tcPr>
            <w:tcW w:w="1488" w:type="dxa"/>
            <w:tcBorders>
              <w:top w:val="single" w:sz="4" w:space="0" w:color="A6A6A6" w:themeColor="background1" w:themeShade="A6"/>
              <w:left w:val="single" w:sz="4" w:space="0" w:color="D9D9D9" w:themeColor="background1" w:themeShade="D9"/>
              <w:bottom w:val="single" w:sz="4" w:space="0" w:color="auto"/>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$982.733.291</w:t>
            </w:r>
            <w:r w:rsidRPr="0092571B">
              <w:rPr>
                <w:rFonts w:ascii="Arial" w:eastAsia="Times New Roman" w:hAnsi="Arial" w:cs="Arial"/>
                <w:color w:val="000000"/>
                <w:sz w:val="16"/>
                <w:szCs w:val="16"/>
                <w:vertAlign w:val="superscript"/>
                <w:lang w:val="es-CO" w:eastAsia="es-CO"/>
              </w:rPr>
              <w:footnoteReference w:id="6"/>
            </w:r>
          </w:p>
        </w:tc>
        <w:tc>
          <w:tcPr>
            <w:tcW w:w="1488" w:type="dxa"/>
            <w:tcBorders>
              <w:top w:val="single" w:sz="4" w:space="0" w:color="A6A6A6" w:themeColor="background1" w:themeShade="A6"/>
              <w:left w:val="single" w:sz="4" w:space="0" w:color="D9D9D9" w:themeColor="background1" w:themeShade="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FF0000"/>
                <w:sz w:val="16"/>
                <w:szCs w:val="16"/>
                <w:lang w:val="es-CO" w:eastAsia="es-CO"/>
              </w:rPr>
            </w:pPr>
            <w:r w:rsidRPr="0092571B">
              <w:rPr>
                <w:rFonts w:ascii="Arial" w:eastAsia="Times New Roman" w:hAnsi="Arial" w:cs="Arial"/>
                <w:color w:val="FF0000"/>
                <w:sz w:val="16"/>
                <w:szCs w:val="16"/>
                <w:lang w:val="es-CO" w:eastAsia="es-CO"/>
              </w:rPr>
              <w:t>$982.733.291</w:t>
            </w:r>
          </w:p>
        </w:tc>
        <w:tc>
          <w:tcPr>
            <w:tcW w:w="722" w:type="dxa"/>
            <w:tcBorders>
              <w:top w:val="single" w:sz="4" w:space="0" w:color="A6A6A6" w:themeColor="background1" w:themeShade="A6"/>
              <w:left w:val="single" w:sz="4" w:space="0" w:color="D9D9D9"/>
              <w:bottom w:val="single" w:sz="4" w:space="0" w:color="auto"/>
              <w:right w:val="single" w:sz="4" w:space="0" w:color="F2F2F2"/>
            </w:tcBorders>
            <w:noWrap/>
            <w:vAlign w:val="center"/>
            <w:hideMark/>
          </w:tcPr>
          <w:p w:rsidR="00AB7B99" w:rsidRPr="0092571B" w:rsidRDefault="00AB7B99" w:rsidP="00BF6B80">
            <w:pPr>
              <w:contextualSpacing/>
              <w:jc w:val="center"/>
              <w:rPr>
                <w:rFonts w:ascii="Arial" w:eastAsia="Times New Roman" w:hAnsi="Arial" w:cs="Arial"/>
                <w:b/>
                <w:bCs/>
                <w:color w:val="FF0000"/>
                <w:sz w:val="16"/>
                <w:szCs w:val="16"/>
                <w:lang w:val="es-CO" w:eastAsia="es-CO"/>
              </w:rPr>
            </w:pPr>
            <w:r w:rsidRPr="0092571B">
              <w:rPr>
                <w:rFonts w:ascii="Arial" w:eastAsia="Times New Roman" w:hAnsi="Arial" w:cs="Arial"/>
                <w:b/>
                <w:bCs/>
                <w:color w:val="FF0000"/>
                <w:sz w:val="16"/>
                <w:szCs w:val="16"/>
                <w:lang w:val="es-CO" w:eastAsia="es-CO"/>
              </w:rPr>
              <w:t>(2)</w:t>
            </w: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b/>
                <w:bCs/>
                <w:color w:val="FF0000"/>
                <w:sz w:val="16"/>
                <w:szCs w:val="16"/>
                <w:lang w:val="es-CO" w:eastAsia="es-CO"/>
              </w:rPr>
            </w:pPr>
          </w:p>
        </w:tc>
        <w:tc>
          <w:tcPr>
            <w:tcW w:w="1488" w:type="dxa"/>
            <w:tcBorders>
              <w:top w:val="nil"/>
              <w:left w:val="single" w:sz="4" w:space="0" w:color="D9D9D9" w:themeColor="background1" w:themeShade="D9"/>
              <w:bottom w:val="single" w:sz="4" w:space="0" w:color="auto"/>
              <w:right w:val="single" w:sz="4" w:space="0" w:color="FFFFFF"/>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bottom w:val="single" w:sz="4" w:space="0" w:color="auto"/>
              <w:right w:val="single" w:sz="4" w:space="0" w:color="FFFFFF"/>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FFFFFF" w:themeColor="background1"/>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D9D9D9"/>
            </w:tcBorders>
            <w:shd w:val="clear" w:color="auto" w:fill="D9E1F2"/>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INGRESOS DE CAPITAL</w:t>
            </w:r>
          </w:p>
        </w:tc>
        <w:tc>
          <w:tcPr>
            <w:tcW w:w="1488" w:type="dxa"/>
            <w:tcBorders>
              <w:top w:val="nil"/>
              <w:left w:val="single" w:sz="4" w:space="0" w:color="D9D9D9"/>
              <w:bottom w:val="single" w:sz="4" w:space="0" w:color="auto"/>
              <w:right w:val="single" w:sz="4" w:space="0" w:color="D9D9D9"/>
            </w:tcBorders>
            <w:shd w:val="clear" w:color="auto" w:fill="D9E1F2"/>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$25.932.063.420</w:t>
            </w:r>
          </w:p>
        </w:tc>
        <w:tc>
          <w:tcPr>
            <w:tcW w:w="1488" w:type="dxa"/>
            <w:tcBorders>
              <w:top w:val="nil"/>
              <w:left w:val="single" w:sz="4" w:space="0" w:color="D9D9D9"/>
              <w:bottom w:val="single" w:sz="4" w:space="0" w:color="auto"/>
              <w:right w:val="single" w:sz="4" w:space="0" w:color="D9D9D9"/>
            </w:tcBorders>
            <w:shd w:val="clear" w:color="auto" w:fill="D9E1F2"/>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$26.643.544.129</w:t>
            </w:r>
          </w:p>
        </w:tc>
        <w:tc>
          <w:tcPr>
            <w:tcW w:w="1488" w:type="dxa"/>
            <w:tcBorders>
              <w:top w:val="nil"/>
              <w:left w:val="single" w:sz="4" w:space="0" w:color="D9D9D9"/>
              <w:bottom w:val="single" w:sz="4" w:space="0" w:color="auto"/>
              <w:right w:val="single" w:sz="4" w:space="0" w:color="D9D9D9"/>
            </w:tcBorders>
            <w:shd w:val="clear" w:color="auto" w:fill="D9E1F2"/>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FF0000"/>
                <w:sz w:val="16"/>
                <w:szCs w:val="16"/>
                <w:lang w:val="es-CO" w:eastAsia="es-CO"/>
              </w:rPr>
              <w:t>$424.235.324</w:t>
            </w:r>
          </w:p>
        </w:tc>
        <w:tc>
          <w:tcPr>
            <w:tcW w:w="722" w:type="dxa"/>
            <w:tcBorders>
              <w:top w:val="nil"/>
              <w:left w:val="single" w:sz="4" w:space="0" w:color="D9D9D9"/>
              <w:bottom w:val="single" w:sz="4" w:space="0" w:color="auto"/>
              <w:right w:val="single" w:sz="4" w:space="0" w:color="F2F2F2"/>
            </w:tcBorders>
            <w:shd w:val="clear" w:color="auto" w:fill="D9E1F2"/>
            <w:noWrap/>
            <w:vAlign w:val="bottom"/>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Recursos del Balance</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D9D9D9"/>
            </w:tcBorders>
            <w:noWrap/>
            <w:vAlign w:val="center"/>
            <w:hideMark/>
          </w:tcPr>
          <w:p w:rsidR="00AB7B99" w:rsidRPr="0092571B" w:rsidRDefault="00AB7B99" w:rsidP="00BF6B80">
            <w:pPr>
              <w:ind w:firstLineChars="131" w:firstLine="210"/>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Superávit Fiscal de la Vigencia Anterior</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6A6A6" w:themeColor="background1" w:themeShade="A6"/>
              <w:right w:val="single" w:sz="4" w:space="0" w:color="D9D9D9"/>
            </w:tcBorders>
            <w:noWrap/>
            <w:vAlign w:val="center"/>
            <w:hideMark/>
          </w:tcPr>
          <w:p w:rsidR="00AB7B99" w:rsidRPr="0092571B" w:rsidRDefault="00AB7B99" w:rsidP="00647946">
            <w:pPr>
              <w:ind w:left="353"/>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(11/12 de 2020)</w:t>
            </w:r>
          </w:p>
        </w:tc>
        <w:tc>
          <w:tcPr>
            <w:tcW w:w="1488" w:type="dxa"/>
            <w:tcBorders>
              <w:top w:val="nil"/>
              <w:left w:val="single" w:sz="4" w:space="0" w:color="D9D9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$8.405.899.684</w:t>
            </w:r>
          </w:p>
        </w:tc>
        <w:tc>
          <w:tcPr>
            <w:tcW w:w="1488" w:type="dxa"/>
            <w:tcBorders>
              <w:top w:val="nil"/>
              <w:left w:val="single" w:sz="4" w:space="0" w:color="D9D9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$8.405.899.684</w:t>
            </w:r>
            <w:r w:rsidRPr="0092571B">
              <w:rPr>
                <w:rFonts w:ascii="Arial" w:eastAsia="Times New Roman" w:hAnsi="Arial" w:cs="Arial"/>
                <w:color w:val="000000"/>
                <w:sz w:val="16"/>
                <w:szCs w:val="16"/>
                <w:vertAlign w:val="superscript"/>
                <w:lang w:val="es-CO" w:eastAsia="es-CO"/>
              </w:rPr>
              <w:footnoteReference w:id="7"/>
            </w:r>
          </w:p>
        </w:tc>
        <w:tc>
          <w:tcPr>
            <w:tcW w:w="1488" w:type="dxa"/>
            <w:tcBorders>
              <w:top w:val="nil"/>
              <w:left w:val="single" w:sz="4" w:space="0" w:color="D9D9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$0</w:t>
            </w:r>
          </w:p>
        </w:tc>
        <w:tc>
          <w:tcPr>
            <w:tcW w:w="722" w:type="dxa"/>
            <w:tcBorders>
              <w:top w:val="nil"/>
              <w:left w:val="single" w:sz="4" w:space="0" w:color="D9D9D9"/>
              <w:bottom w:val="single" w:sz="4" w:space="0" w:color="A6A6A6" w:themeColor="background1" w:themeShade="A6"/>
              <w:right w:val="single" w:sz="4" w:space="0" w:color="F2F2F2"/>
            </w:tcBorders>
            <w:noWrap/>
            <w:vAlign w:val="bottom"/>
            <w:hideMark/>
          </w:tcPr>
          <w:p w:rsidR="00AB7B99" w:rsidRPr="0092571B" w:rsidRDefault="00AB7B99" w:rsidP="00BF6B80">
            <w:pPr>
              <w:contextualSpacing/>
              <w:rPr>
                <w:rFonts w:ascii="Arial" w:eastAsia="Times New Roman" w:hAnsi="Arial" w:cs="Arial"/>
                <w:color w:val="000000"/>
                <w:sz w:val="16"/>
                <w:szCs w:val="16"/>
                <w:lang w:val="es-CO" w:eastAsia="es-CO"/>
              </w:rPr>
            </w:pPr>
          </w:p>
        </w:tc>
      </w:tr>
      <w:tr w:rsidR="00AB7B99" w:rsidRPr="0092571B" w:rsidTr="00AB7B99">
        <w:trPr>
          <w:trHeight w:val="300"/>
          <w:jc w:val="center"/>
        </w:trPr>
        <w:tc>
          <w:tcPr>
            <w:tcW w:w="3642" w:type="dxa"/>
            <w:tcBorders>
              <w:top w:val="single" w:sz="4" w:space="0" w:color="A6A6A6" w:themeColor="background1" w:themeShade="A6"/>
              <w:left w:val="single" w:sz="4" w:space="0" w:color="F2F2F2" w:themeColor="background1" w:themeShade="F2"/>
              <w:bottom w:val="single" w:sz="4" w:space="0" w:color="auto"/>
              <w:right w:val="single" w:sz="4" w:space="0" w:color="D9D9D9"/>
            </w:tcBorders>
            <w:noWrap/>
            <w:vAlign w:val="center"/>
            <w:hideMark/>
          </w:tcPr>
          <w:p w:rsidR="00AB7B99" w:rsidRPr="0092571B" w:rsidRDefault="00AB7B99" w:rsidP="00647946">
            <w:pPr>
              <w:ind w:left="353"/>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(última doceava de 2019)</w:t>
            </w:r>
          </w:p>
        </w:tc>
        <w:tc>
          <w:tcPr>
            <w:tcW w:w="1488" w:type="dxa"/>
            <w:tcBorders>
              <w:top w:val="single" w:sz="4" w:space="0" w:color="A6A6A6" w:themeColor="background1" w:themeShade="A6"/>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$605.828.802</w:t>
            </w:r>
          </w:p>
        </w:tc>
        <w:tc>
          <w:tcPr>
            <w:tcW w:w="1488" w:type="dxa"/>
            <w:tcBorders>
              <w:top w:val="single" w:sz="4" w:space="0" w:color="A6A6A6" w:themeColor="background1" w:themeShade="A6"/>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$605.828.802</w:t>
            </w:r>
            <w:r w:rsidRPr="0092571B">
              <w:rPr>
                <w:rFonts w:ascii="Arial" w:eastAsia="Times New Roman" w:hAnsi="Arial" w:cs="Arial"/>
                <w:color w:val="000000"/>
                <w:sz w:val="16"/>
                <w:szCs w:val="16"/>
                <w:vertAlign w:val="superscript"/>
                <w:lang w:val="es-CO" w:eastAsia="es-CO"/>
              </w:rPr>
              <w:footnoteReference w:id="8"/>
            </w:r>
          </w:p>
        </w:tc>
        <w:tc>
          <w:tcPr>
            <w:tcW w:w="1488" w:type="dxa"/>
            <w:tcBorders>
              <w:top w:val="single" w:sz="4" w:space="0" w:color="A6A6A6" w:themeColor="background1" w:themeShade="A6"/>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$0</w:t>
            </w:r>
          </w:p>
        </w:tc>
        <w:tc>
          <w:tcPr>
            <w:tcW w:w="722" w:type="dxa"/>
            <w:tcBorders>
              <w:top w:val="single" w:sz="4" w:space="0" w:color="A6A6A6" w:themeColor="background1" w:themeShade="A6"/>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imes New Roman" w:hAnsi="Arial" w:cs="Arial"/>
                <w:color w:val="000000"/>
                <w:sz w:val="16"/>
                <w:szCs w:val="16"/>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D9D9D9"/>
            </w:tcBorders>
            <w:noWrap/>
            <w:vAlign w:val="center"/>
            <w:hideMark/>
          </w:tcPr>
          <w:p w:rsidR="00AB7B99" w:rsidRPr="0092571B" w:rsidRDefault="00AB7B99" w:rsidP="00BF6B80">
            <w:pPr>
              <w:ind w:firstLineChars="131" w:firstLine="210"/>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lastRenderedPageBreak/>
              <w:t>Superávit Fiscal de Vigencias Anteriores</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6A6A6" w:themeColor="background1" w:themeShade="A6"/>
              <w:right w:val="single" w:sz="4" w:space="0" w:color="D9D9D9"/>
            </w:tcBorders>
            <w:noWrap/>
            <w:vAlign w:val="center"/>
            <w:hideMark/>
          </w:tcPr>
          <w:p w:rsidR="00AB7B99" w:rsidRPr="0092571B" w:rsidRDefault="00AB7B99" w:rsidP="00647946">
            <w:pPr>
              <w:ind w:left="353"/>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(11/12 de 2019)</w:t>
            </w:r>
          </w:p>
        </w:tc>
        <w:tc>
          <w:tcPr>
            <w:tcW w:w="1488" w:type="dxa"/>
            <w:tcBorders>
              <w:top w:val="nil"/>
              <w:left w:val="single" w:sz="4" w:space="0" w:color="D9D9D9"/>
              <w:bottom w:val="single" w:sz="4" w:space="0" w:color="A6A6A6" w:themeColor="background1" w:themeShade="A6"/>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$7.894.614.202</w:t>
            </w:r>
          </w:p>
        </w:tc>
        <w:tc>
          <w:tcPr>
            <w:tcW w:w="1488" w:type="dxa"/>
            <w:tcBorders>
              <w:top w:val="nil"/>
              <w:left w:val="single" w:sz="4" w:space="0" w:color="D9D9D9"/>
              <w:bottom w:val="single" w:sz="4" w:space="0" w:color="A6A6A6" w:themeColor="background1" w:themeShade="A6"/>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$7.894.614.202</w:t>
            </w:r>
            <w:r w:rsidRPr="0092571B">
              <w:rPr>
                <w:rFonts w:ascii="Arial" w:eastAsia="Times New Roman" w:hAnsi="Arial" w:cs="Arial"/>
                <w:color w:val="000000"/>
                <w:sz w:val="16"/>
                <w:szCs w:val="16"/>
                <w:vertAlign w:val="superscript"/>
                <w:lang w:val="es-CO" w:eastAsia="es-CO"/>
              </w:rPr>
              <w:footnoteReference w:id="9"/>
            </w:r>
          </w:p>
        </w:tc>
        <w:tc>
          <w:tcPr>
            <w:tcW w:w="1488" w:type="dxa"/>
            <w:tcBorders>
              <w:top w:val="nil"/>
              <w:left w:val="single" w:sz="4" w:space="0" w:color="D9D9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$0</w:t>
            </w:r>
          </w:p>
        </w:tc>
        <w:tc>
          <w:tcPr>
            <w:tcW w:w="722" w:type="dxa"/>
            <w:tcBorders>
              <w:top w:val="nil"/>
              <w:left w:val="single" w:sz="4" w:space="0" w:color="D9D9D9"/>
              <w:bottom w:val="single" w:sz="4" w:space="0" w:color="A6A6A6" w:themeColor="background1" w:themeShade="A6"/>
              <w:right w:val="single" w:sz="4" w:space="0" w:color="F2F2F2"/>
            </w:tcBorders>
            <w:noWrap/>
            <w:vAlign w:val="bottom"/>
            <w:hideMark/>
          </w:tcPr>
          <w:p w:rsidR="00AB7B99" w:rsidRPr="0092571B" w:rsidRDefault="00AB7B99" w:rsidP="00BF6B80">
            <w:pPr>
              <w:contextualSpacing/>
              <w:rPr>
                <w:rFonts w:ascii="Arial" w:eastAsia="Times New Roman" w:hAnsi="Arial" w:cs="Arial"/>
                <w:color w:val="000000"/>
                <w:sz w:val="16"/>
                <w:szCs w:val="16"/>
                <w:lang w:val="es-CO" w:eastAsia="es-CO"/>
              </w:rPr>
            </w:pPr>
          </w:p>
        </w:tc>
      </w:tr>
      <w:tr w:rsidR="00AB7B99" w:rsidRPr="0092571B" w:rsidTr="00AB7B99">
        <w:trPr>
          <w:trHeight w:val="300"/>
          <w:jc w:val="center"/>
        </w:trPr>
        <w:tc>
          <w:tcPr>
            <w:tcW w:w="3642" w:type="dxa"/>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D9D9D9"/>
            </w:tcBorders>
            <w:noWrap/>
            <w:vAlign w:val="center"/>
            <w:hideMark/>
          </w:tcPr>
          <w:p w:rsidR="00AB7B99" w:rsidRPr="0092571B" w:rsidRDefault="00AB7B99" w:rsidP="00647946">
            <w:pPr>
              <w:ind w:left="353"/>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(última doceava de 2018)</w:t>
            </w:r>
          </w:p>
        </w:tc>
        <w:tc>
          <w:tcPr>
            <w:tcW w:w="1488" w:type="dxa"/>
            <w:tcBorders>
              <w:top w:val="single" w:sz="4" w:space="0" w:color="A6A6A6" w:themeColor="background1" w:themeShade="A6"/>
              <w:left w:val="single" w:sz="4" w:space="0" w:color="D9D9D9"/>
              <w:bottom w:val="single" w:sz="4" w:space="0" w:color="A6A6A6" w:themeColor="background1" w:themeShade="A6"/>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$653.948.657</w:t>
            </w:r>
          </w:p>
        </w:tc>
        <w:tc>
          <w:tcPr>
            <w:tcW w:w="1488" w:type="dxa"/>
            <w:tcBorders>
              <w:top w:val="single" w:sz="4" w:space="0" w:color="A6A6A6" w:themeColor="background1" w:themeShade="A6"/>
              <w:left w:val="single" w:sz="4" w:space="0" w:color="D9D9D9"/>
              <w:bottom w:val="single" w:sz="4" w:space="0" w:color="A6A6A6" w:themeColor="background1" w:themeShade="A6"/>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$662.042.735</w:t>
            </w:r>
            <w:r w:rsidRPr="0092571B">
              <w:rPr>
                <w:rFonts w:ascii="Arial" w:eastAsia="Times New Roman" w:hAnsi="Arial" w:cs="Arial"/>
                <w:color w:val="000000"/>
                <w:sz w:val="16"/>
                <w:szCs w:val="16"/>
                <w:vertAlign w:val="superscript"/>
                <w:lang w:val="es-CO" w:eastAsia="es-CO"/>
              </w:rPr>
              <w:footnoteReference w:id="10"/>
            </w:r>
          </w:p>
        </w:tc>
        <w:tc>
          <w:tcPr>
            <w:tcW w:w="1488" w:type="dxa"/>
            <w:tcBorders>
              <w:top w:val="single" w:sz="4" w:space="0" w:color="A6A6A6" w:themeColor="background1" w:themeShade="A6"/>
              <w:left w:val="single" w:sz="4" w:space="0" w:color="D9D9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FF0000"/>
                <w:sz w:val="16"/>
                <w:szCs w:val="16"/>
                <w:lang w:val="es-CO" w:eastAsia="es-CO"/>
              </w:rPr>
            </w:pPr>
            <w:r w:rsidRPr="0092571B">
              <w:rPr>
                <w:rFonts w:ascii="Arial" w:eastAsia="Times New Roman" w:hAnsi="Arial" w:cs="Arial"/>
                <w:color w:val="FF0000"/>
                <w:sz w:val="16"/>
                <w:szCs w:val="16"/>
                <w:lang w:val="es-CO" w:eastAsia="es-CO"/>
              </w:rPr>
              <w:t>$8.094.078</w:t>
            </w:r>
          </w:p>
        </w:tc>
        <w:tc>
          <w:tcPr>
            <w:tcW w:w="722" w:type="dxa"/>
            <w:tcBorders>
              <w:top w:val="single" w:sz="4" w:space="0" w:color="A6A6A6" w:themeColor="background1" w:themeShade="A6"/>
              <w:left w:val="single" w:sz="4" w:space="0" w:color="D9D9D9"/>
              <w:bottom w:val="single" w:sz="4" w:space="0" w:color="A6A6A6" w:themeColor="background1" w:themeShade="A6"/>
              <w:right w:val="single" w:sz="4" w:space="0" w:color="F2F2F2"/>
            </w:tcBorders>
            <w:noWrap/>
            <w:vAlign w:val="center"/>
            <w:hideMark/>
          </w:tcPr>
          <w:p w:rsidR="00AB7B99" w:rsidRPr="0092571B" w:rsidRDefault="00AB7B99" w:rsidP="00BF6B80">
            <w:pPr>
              <w:contextualSpacing/>
              <w:jc w:val="center"/>
              <w:rPr>
                <w:rFonts w:ascii="Arial" w:eastAsia="Times New Roman" w:hAnsi="Arial" w:cs="Arial"/>
                <w:b/>
                <w:bCs/>
                <w:color w:val="000000"/>
                <w:sz w:val="16"/>
                <w:szCs w:val="16"/>
                <w:lang w:val="es-CO" w:eastAsia="es-CO"/>
              </w:rPr>
            </w:pPr>
            <w:r w:rsidRPr="0092571B">
              <w:rPr>
                <w:rFonts w:ascii="Arial" w:eastAsia="Times New Roman" w:hAnsi="Arial" w:cs="Arial"/>
                <w:b/>
                <w:bCs/>
                <w:color w:val="FF0000"/>
                <w:sz w:val="16"/>
                <w:szCs w:val="16"/>
                <w:lang w:val="es-CO" w:eastAsia="es-CO"/>
              </w:rPr>
              <w:t>(3)</w:t>
            </w:r>
          </w:p>
        </w:tc>
      </w:tr>
      <w:tr w:rsidR="00AB7B99" w:rsidRPr="0092571B" w:rsidTr="00AB7B99">
        <w:trPr>
          <w:trHeight w:val="300"/>
          <w:jc w:val="center"/>
        </w:trPr>
        <w:tc>
          <w:tcPr>
            <w:tcW w:w="3642" w:type="dxa"/>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D9D9D9"/>
            </w:tcBorders>
            <w:noWrap/>
            <w:vAlign w:val="center"/>
            <w:hideMark/>
          </w:tcPr>
          <w:p w:rsidR="00AB7B99" w:rsidRPr="0092571B" w:rsidRDefault="00AB7B99" w:rsidP="00647946">
            <w:pPr>
              <w:ind w:left="353"/>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(11/12 de 2018)</w:t>
            </w:r>
          </w:p>
        </w:tc>
        <w:tc>
          <w:tcPr>
            <w:tcW w:w="1488" w:type="dxa"/>
            <w:tcBorders>
              <w:top w:val="single" w:sz="4" w:space="0" w:color="A6A6A6" w:themeColor="background1" w:themeShade="A6"/>
              <w:left w:val="single" w:sz="4" w:space="0" w:color="D9D9D9"/>
              <w:bottom w:val="single" w:sz="4" w:space="0" w:color="A6A6A6" w:themeColor="background1" w:themeShade="A6"/>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$6.438.880.423</w:t>
            </w:r>
          </w:p>
        </w:tc>
        <w:tc>
          <w:tcPr>
            <w:tcW w:w="1488" w:type="dxa"/>
            <w:tcBorders>
              <w:top w:val="single" w:sz="4" w:space="0" w:color="A6A6A6" w:themeColor="background1" w:themeShade="A6"/>
              <w:left w:val="single" w:sz="4" w:space="0" w:color="D9D9D9"/>
              <w:bottom w:val="single" w:sz="4" w:space="0" w:color="A6A6A6" w:themeColor="background1" w:themeShade="A6"/>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$6.855.021.670</w:t>
            </w:r>
          </w:p>
        </w:tc>
        <w:tc>
          <w:tcPr>
            <w:tcW w:w="1488" w:type="dxa"/>
            <w:tcBorders>
              <w:top w:val="single" w:sz="4" w:space="0" w:color="A6A6A6" w:themeColor="background1" w:themeShade="A6"/>
              <w:left w:val="single" w:sz="4" w:space="0" w:color="D9D9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FF0000"/>
                <w:sz w:val="16"/>
                <w:szCs w:val="16"/>
                <w:lang w:val="es-CO" w:eastAsia="es-CO"/>
              </w:rPr>
            </w:pPr>
            <w:bookmarkStart w:id="2" w:name="_Hlk78294253"/>
            <w:r w:rsidRPr="0092571B">
              <w:rPr>
                <w:rFonts w:ascii="Arial" w:eastAsia="Times New Roman" w:hAnsi="Arial" w:cs="Arial"/>
                <w:color w:val="FF0000"/>
                <w:sz w:val="16"/>
                <w:szCs w:val="16"/>
                <w:lang w:val="es-CO" w:eastAsia="es-CO"/>
              </w:rPr>
              <w:t>$416.141.247</w:t>
            </w:r>
            <w:bookmarkEnd w:id="2"/>
          </w:p>
        </w:tc>
        <w:tc>
          <w:tcPr>
            <w:tcW w:w="722" w:type="dxa"/>
            <w:tcBorders>
              <w:top w:val="single" w:sz="4" w:space="0" w:color="A6A6A6" w:themeColor="background1" w:themeShade="A6"/>
              <w:left w:val="single" w:sz="4" w:space="0" w:color="D9D9D9"/>
              <w:bottom w:val="single" w:sz="4" w:space="0" w:color="A6A6A6" w:themeColor="background1" w:themeShade="A6"/>
              <w:right w:val="single" w:sz="4" w:space="0" w:color="F2F2F2"/>
            </w:tcBorders>
            <w:noWrap/>
            <w:vAlign w:val="center"/>
            <w:hideMark/>
          </w:tcPr>
          <w:p w:rsidR="00AB7B99" w:rsidRPr="0092571B" w:rsidRDefault="00AB7B99" w:rsidP="00BF6B80">
            <w:pPr>
              <w:contextualSpacing/>
              <w:jc w:val="center"/>
              <w:rPr>
                <w:rFonts w:ascii="Arial" w:eastAsia="Times New Roman" w:hAnsi="Arial" w:cs="Arial"/>
                <w:b/>
                <w:bCs/>
                <w:color w:val="000000"/>
                <w:sz w:val="16"/>
                <w:szCs w:val="16"/>
                <w:lang w:val="es-CO" w:eastAsia="es-CO"/>
              </w:rPr>
            </w:pPr>
            <w:r w:rsidRPr="0092571B">
              <w:rPr>
                <w:rFonts w:ascii="Arial" w:eastAsia="Times New Roman" w:hAnsi="Arial" w:cs="Arial"/>
                <w:b/>
                <w:bCs/>
                <w:color w:val="FF0000"/>
                <w:sz w:val="16"/>
                <w:szCs w:val="16"/>
                <w:lang w:val="es-CO" w:eastAsia="es-CO"/>
              </w:rPr>
              <w:t>(4)</w:t>
            </w:r>
          </w:p>
        </w:tc>
      </w:tr>
      <w:tr w:rsidR="00AB7B99" w:rsidRPr="0092571B" w:rsidTr="00AB7B99">
        <w:trPr>
          <w:trHeight w:val="64"/>
          <w:jc w:val="center"/>
        </w:trPr>
        <w:tc>
          <w:tcPr>
            <w:tcW w:w="3642" w:type="dxa"/>
            <w:tcBorders>
              <w:top w:val="single" w:sz="4" w:space="0" w:color="A6A6A6" w:themeColor="background1" w:themeShade="A6"/>
              <w:left w:val="single" w:sz="4" w:space="0" w:color="F2F2F2" w:themeColor="background1" w:themeShade="F2"/>
              <w:bottom w:val="single" w:sz="4" w:space="0" w:color="auto"/>
              <w:right w:val="single" w:sz="4" w:space="0" w:color="D9D9D9"/>
            </w:tcBorders>
            <w:noWrap/>
            <w:vAlign w:val="center"/>
            <w:hideMark/>
          </w:tcPr>
          <w:p w:rsidR="00AB7B99" w:rsidRPr="0092571B" w:rsidRDefault="00AB7B99" w:rsidP="00647946">
            <w:pPr>
              <w:ind w:left="353"/>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Asignación Especial SGP- Resguardos Indígenas (última doceava de 2017)</w:t>
            </w:r>
          </w:p>
        </w:tc>
        <w:tc>
          <w:tcPr>
            <w:tcW w:w="1488" w:type="dxa"/>
            <w:tcBorders>
              <w:top w:val="single" w:sz="4" w:space="0" w:color="A6A6A6" w:themeColor="background1" w:themeShade="A6"/>
              <w:left w:val="single" w:sz="4" w:space="0" w:color="D9D9D9"/>
              <w:bottom w:val="single" w:sz="4" w:space="0" w:color="auto"/>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$463.042.050</w:t>
            </w:r>
          </w:p>
        </w:tc>
        <w:tc>
          <w:tcPr>
            <w:tcW w:w="1488" w:type="dxa"/>
            <w:tcBorders>
              <w:top w:val="single" w:sz="4" w:space="0" w:color="A6A6A6" w:themeColor="background1" w:themeShade="A6"/>
              <w:left w:val="single" w:sz="4" w:space="0" w:color="D9D9D9"/>
              <w:bottom w:val="single" w:sz="4" w:space="0" w:color="auto"/>
              <w:right w:val="single" w:sz="4" w:space="0" w:color="D9D9D9"/>
            </w:tcBorders>
            <w:shd w:val="clear" w:color="auto" w:fill="FFFFFF" w:themeFill="background1"/>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$463.042.050</w:t>
            </w:r>
            <w:r w:rsidRPr="0092571B">
              <w:rPr>
                <w:rFonts w:ascii="Arial" w:eastAsia="Times New Roman" w:hAnsi="Arial" w:cs="Arial"/>
                <w:color w:val="000000"/>
                <w:sz w:val="16"/>
                <w:szCs w:val="16"/>
                <w:vertAlign w:val="superscript"/>
                <w:lang w:val="es-CO" w:eastAsia="es-CO"/>
              </w:rPr>
              <w:footnoteReference w:id="11"/>
            </w:r>
          </w:p>
        </w:tc>
        <w:tc>
          <w:tcPr>
            <w:tcW w:w="1488" w:type="dxa"/>
            <w:tcBorders>
              <w:top w:val="single" w:sz="4" w:space="0" w:color="A6A6A6" w:themeColor="background1" w:themeShade="A6"/>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$0</w:t>
            </w:r>
          </w:p>
        </w:tc>
        <w:tc>
          <w:tcPr>
            <w:tcW w:w="722" w:type="dxa"/>
            <w:tcBorders>
              <w:top w:val="single" w:sz="4" w:space="0" w:color="A6A6A6" w:themeColor="background1" w:themeShade="A6"/>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imes New Roman" w:hAnsi="Arial" w:cs="Arial"/>
                <w:color w:val="000000"/>
                <w:sz w:val="16"/>
                <w:szCs w:val="16"/>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Rendimientos por Operación Financiera</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bottom w:val="single" w:sz="4" w:space="0" w:color="auto"/>
              <w:right w:val="single" w:sz="4" w:space="0" w:color="D9D9D9"/>
            </w:tcBorders>
            <w:noWrap/>
            <w:vAlign w:val="center"/>
            <w:hideMark/>
          </w:tcPr>
          <w:p w:rsidR="00AB7B99" w:rsidRPr="0092571B" w:rsidRDefault="00AB7B99" w:rsidP="00647946">
            <w:pPr>
              <w:ind w:left="211"/>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Rendimientos por Operación Financiera de la Vigencia Anterior</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bottom w:val="single" w:sz="4" w:space="0" w:color="auto"/>
              <w:right w:val="single" w:sz="4" w:space="0" w:color="D9D9D9"/>
            </w:tcBorders>
            <w:noWrap/>
            <w:vAlign w:val="center"/>
            <w:hideMark/>
          </w:tcPr>
          <w:p w:rsidR="00AB7B99" w:rsidRPr="0092571B" w:rsidRDefault="00AB7B99" w:rsidP="00BF6B80">
            <w:pPr>
              <w:ind w:firstLineChars="200" w:firstLine="320"/>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Rendimientos Financieros 2020</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$455.945.696</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$743.191.081</w:t>
            </w:r>
            <w:r w:rsidRPr="0092571B">
              <w:rPr>
                <w:rFonts w:ascii="Arial" w:eastAsia="Times New Roman" w:hAnsi="Arial" w:cs="Arial"/>
                <w:color w:val="000000"/>
                <w:sz w:val="16"/>
                <w:szCs w:val="16"/>
                <w:vertAlign w:val="superscript"/>
                <w:lang w:val="es-CO" w:eastAsia="es-CO"/>
              </w:rPr>
              <w:footnoteReference w:id="12"/>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FF0000"/>
                <w:sz w:val="16"/>
                <w:szCs w:val="16"/>
                <w:lang w:val="es-CO" w:eastAsia="es-CO"/>
              </w:rPr>
            </w:pPr>
            <w:r w:rsidRPr="0092571B">
              <w:rPr>
                <w:rFonts w:ascii="Arial" w:eastAsia="Times New Roman" w:hAnsi="Arial" w:cs="Arial"/>
                <w:color w:val="FF0000"/>
                <w:sz w:val="16"/>
                <w:szCs w:val="16"/>
                <w:lang w:val="es-CO" w:eastAsia="es-CO"/>
              </w:rPr>
              <w:t>$287.245.385</w:t>
            </w:r>
          </w:p>
        </w:tc>
        <w:tc>
          <w:tcPr>
            <w:tcW w:w="722" w:type="dxa"/>
            <w:tcBorders>
              <w:top w:val="nil"/>
              <w:left w:val="single" w:sz="4" w:space="0" w:color="D9D9D9"/>
              <w:bottom w:val="single" w:sz="4" w:space="0" w:color="auto"/>
              <w:right w:val="single" w:sz="4" w:space="0" w:color="F2F2F2"/>
            </w:tcBorders>
            <w:noWrap/>
            <w:vAlign w:val="center"/>
            <w:hideMark/>
          </w:tcPr>
          <w:p w:rsidR="00AB7B99" w:rsidRPr="0092571B" w:rsidRDefault="00AB7B99" w:rsidP="00BF6B80">
            <w:pPr>
              <w:contextualSpacing/>
              <w:jc w:val="center"/>
              <w:rPr>
                <w:rFonts w:ascii="Arial" w:eastAsia="Times New Roman" w:hAnsi="Arial" w:cs="Arial"/>
                <w:b/>
                <w:bCs/>
                <w:color w:val="FF0000"/>
                <w:sz w:val="16"/>
                <w:szCs w:val="16"/>
                <w:lang w:val="es-CO" w:eastAsia="es-CO"/>
              </w:rPr>
            </w:pPr>
            <w:r w:rsidRPr="0092571B">
              <w:rPr>
                <w:rFonts w:ascii="Arial" w:eastAsia="Times New Roman" w:hAnsi="Arial" w:cs="Arial"/>
                <w:b/>
                <w:bCs/>
                <w:color w:val="FF0000"/>
                <w:sz w:val="16"/>
                <w:szCs w:val="16"/>
                <w:lang w:val="es-CO" w:eastAsia="es-CO"/>
              </w:rPr>
              <w:t>(5)</w:t>
            </w:r>
          </w:p>
        </w:tc>
      </w:tr>
      <w:tr w:rsidR="00AB7B99" w:rsidRPr="0092571B" w:rsidTr="00AB7B99">
        <w:trPr>
          <w:trHeight w:val="300"/>
          <w:jc w:val="center"/>
        </w:trPr>
        <w:tc>
          <w:tcPr>
            <w:tcW w:w="3642" w:type="dxa"/>
            <w:tcBorders>
              <w:top w:val="nil"/>
              <w:left w:val="single" w:sz="4" w:space="0" w:color="F2F2F2"/>
              <w:bottom w:val="single" w:sz="4" w:space="0" w:color="auto"/>
              <w:right w:val="single" w:sz="4" w:space="0" w:color="D9D9D9"/>
            </w:tcBorders>
            <w:noWrap/>
            <w:vAlign w:val="center"/>
            <w:hideMark/>
          </w:tcPr>
          <w:p w:rsidR="00AB7B99" w:rsidRPr="0092571B" w:rsidRDefault="00AB7B99" w:rsidP="00647946">
            <w:pPr>
              <w:ind w:left="211"/>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Rendimientos por Operación Financiera de Vigencias Anteriores</w:t>
            </w: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bottom w:val="single" w:sz="4" w:space="0" w:color="A6A6A6"/>
              <w:right w:val="single" w:sz="4" w:space="0" w:color="D9D9D9"/>
            </w:tcBorders>
            <w:noWrap/>
            <w:vAlign w:val="center"/>
            <w:hideMark/>
          </w:tcPr>
          <w:p w:rsidR="00AB7B99" w:rsidRPr="0092571B" w:rsidRDefault="00AB7B99" w:rsidP="00BF6B80">
            <w:pPr>
              <w:ind w:firstLineChars="200" w:firstLine="320"/>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Rendimientos Financieros 2019</w:t>
            </w:r>
          </w:p>
        </w:tc>
        <w:tc>
          <w:tcPr>
            <w:tcW w:w="1488" w:type="dxa"/>
            <w:tcBorders>
              <w:top w:val="nil"/>
              <w:left w:val="single" w:sz="4" w:space="0" w:color="D9D9D9"/>
              <w:bottom w:val="single" w:sz="4" w:space="0" w:color="A6A6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$814.538.633</w:t>
            </w:r>
          </w:p>
        </w:tc>
        <w:tc>
          <w:tcPr>
            <w:tcW w:w="1488" w:type="dxa"/>
            <w:tcBorders>
              <w:top w:val="nil"/>
              <w:left w:val="single" w:sz="4" w:space="0" w:color="D9D9D9"/>
              <w:bottom w:val="single" w:sz="4" w:space="0" w:color="A6A6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$814.538.632</w:t>
            </w:r>
            <w:r w:rsidRPr="0092571B">
              <w:rPr>
                <w:rFonts w:ascii="Arial" w:eastAsia="Times New Roman" w:hAnsi="Arial" w:cs="Arial"/>
                <w:color w:val="000000"/>
                <w:sz w:val="16"/>
                <w:szCs w:val="16"/>
                <w:vertAlign w:val="superscript"/>
                <w:lang w:val="es-CO" w:eastAsia="es-CO"/>
              </w:rPr>
              <w:footnoteReference w:id="13"/>
            </w:r>
          </w:p>
        </w:tc>
        <w:tc>
          <w:tcPr>
            <w:tcW w:w="1488" w:type="dxa"/>
            <w:tcBorders>
              <w:top w:val="nil"/>
              <w:left w:val="single" w:sz="4" w:space="0" w:color="D9D9D9"/>
              <w:bottom w:val="single" w:sz="4" w:space="0" w:color="A6A6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-$1</w:t>
            </w:r>
          </w:p>
        </w:tc>
        <w:tc>
          <w:tcPr>
            <w:tcW w:w="722" w:type="dxa"/>
            <w:tcBorders>
              <w:top w:val="nil"/>
              <w:left w:val="single" w:sz="4" w:space="0" w:color="D9D9D9"/>
              <w:bottom w:val="single" w:sz="4" w:space="0" w:color="A6A6A6"/>
              <w:right w:val="single" w:sz="4" w:space="0" w:color="F2F2F2"/>
            </w:tcBorders>
            <w:noWrap/>
            <w:vAlign w:val="bottom"/>
            <w:hideMark/>
          </w:tcPr>
          <w:p w:rsidR="00AB7B99" w:rsidRPr="0092571B" w:rsidRDefault="00AB7B99" w:rsidP="00BF6B80">
            <w:pPr>
              <w:contextualSpacing/>
              <w:rPr>
                <w:rFonts w:ascii="Arial" w:eastAsia="Times New Roman" w:hAnsi="Arial" w:cs="Arial"/>
                <w:color w:val="000000"/>
                <w:sz w:val="16"/>
                <w:szCs w:val="16"/>
                <w:lang w:val="es-CO" w:eastAsia="es-CO"/>
              </w:rPr>
            </w:pPr>
          </w:p>
        </w:tc>
      </w:tr>
      <w:tr w:rsidR="00AB7B99" w:rsidRPr="0092571B" w:rsidTr="00AB7B99">
        <w:trPr>
          <w:trHeight w:val="300"/>
          <w:jc w:val="center"/>
        </w:trPr>
        <w:tc>
          <w:tcPr>
            <w:tcW w:w="3642" w:type="dxa"/>
            <w:tcBorders>
              <w:top w:val="single" w:sz="4" w:space="0" w:color="A6A6A6"/>
              <w:left w:val="single" w:sz="4" w:space="0" w:color="F2F2F2"/>
              <w:bottom w:val="single" w:sz="4" w:space="0" w:color="auto"/>
              <w:right w:val="single" w:sz="4" w:space="0" w:color="D9D9D9"/>
            </w:tcBorders>
            <w:noWrap/>
            <w:vAlign w:val="center"/>
            <w:hideMark/>
          </w:tcPr>
          <w:p w:rsidR="00AB7B99" w:rsidRPr="0092571B" w:rsidRDefault="00AB7B99" w:rsidP="00BF6B80">
            <w:pPr>
              <w:ind w:firstLineChars="200" w:firstLine="320"/>
              <w:contextualSpacing/>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Rendimientos Financieros 2018</w:t>
            </w:r>
          </w:p>
        </w:tc>
        <w:tc>
          <w:tcPr>
            <w:tcW w:w="1488" w:type="dxa"/>
            <w:tcBorders>
              <w:top w:val="single" w:sz="4" w:space="0" w:color="A6A6A6"/>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$199.365.273</w:t>
            </w:r>
          </w:p>
        </w:tc>
        <w:tc>
          <w:tcPr>
            <w:tcW w:w="1488" w:type="dxa"/>
            <w:tcBorders>
              <w:top w:val="single" w:sz="4" w:space="0" w:color="A6A6A6"/>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$199.365.273</w:t>
            </w:r>
            <w:r w:rsidRPr="0092571B">
              <w:rPr>
                <w:rFonts w:ascii="Arial" w:eastAsia="Times New Roman" w:hAnsi="Arial" w:cs="Arial"/>
                <w:color w:val="000000"/>
                <w:sz w:val="16"/>
                <w:szCs w:val="16"/>
                <w:vertAlign w:val="superscript"/>
                <w:lang w:val="es-CO" w:eastAsia="es-CO"/>
              </w:rPr>
              <w:footnoteReference w:id="14"/>
            </w:r>
          </w:p>
        </w:tc>
        <w:tc>
          <w:tcPr>
            <w:tcW w:w="1488" w:type="dxa"/>
            <w:tcBorders>
              <w:top w:val="single" w:sz="4" w:space="0" w:color="A6A6A6"/>
              <w:left w:val="single" w:sz="4" w:space="0" w:color="D9D9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$0</w:t>
            </w:r>
          </w:p>
        </w:tc>
        <w:tc>
          <w:tcPr>
            <w:tcW w:w="722" w:type="dxa"/>
            <w:tcBorders>
              <w:top w:val="single" w:sz="4" w:space="0" w:color="A6A6A6"/>
              <w:left w:val="single" w:sz="4" w:space="0" w:color="D9D9D9"/>
              <w:bottom w:val="single" w:sz="4" w:space="0" w:color="auto"/>
              <w:right w:val="single" w:sz="4" w:space="0" w:color="F2F2F2"/>
            </w:tcBorders>
            <w:noWrap/>
            <w:vAlign w:val="bottom"/>
            <w:hideMark/>
          </w:tcPr>
          <w:p w:rsidR="00AB7B99" w:rsidRPr="0092571B" w:rsidRDefault="00AB7B99" w:rsidP="00BF6B80">
            <w:pPr>
              <w:contextualSpacing/>
              <w:rPr>
                <w:rFonts w:ascii="Arial" w:eastAsia="Times New Roman" w:hAnsi="Arial" w:cs="Arial"/>
                <w:color w:val="000000"/>
                <w:sz w:val="16"/>
                <w:szCs w:val="16"/>
                <w:lang w:val="es-CO" w:eastAsia="es-CO"/>
              </w:rPr>
            </w:pPr>
          </w:p>
        </w:tc>
      </w:tr>
    </w:tbl>
    <w:p w:rsidR="00AB7B99" w:rsidRPr="0092571B" w:rsidRDefault="00AB7B99" w:rsidP="00BF6B80">
      <w:pPr>
        <w:contextualSpacing/>
        <w:jc w:val="both"/>
        <w:rPr>
          <w:rFonts w:ascii="Arial" w:eastAsiaTheme="minorHAnsi" w:hAnsi="Arial" w:cs="Arial"/>
          <w:b/>
          <w:bCs/>
          <w:sz w:val="22"/>
          <w:szCs w:val="22"/>
          <w:lang w:val="es-CO" w:eastAsia="en-US"/>
        </w:rPr>
      </w:pPr>
    </w:p>
    <w:tbl>
      <w:tblPr>
        <w:tblW w:w="0" w:type="auto"/>
        <w:jc w:val="center"/>
        <w:tblCellMar>
          <w:left w:w="70" w:type="dxa"/>
          <w:right w:w="70" w:type="dxa"/>
        </w:tblCellMar>
        <w:tblLook w:val="04A0" w:firstRow="1" w:lastRow="0" w:firstColumn="1" w:lastColumn="0" w:noHBand="0" w:noVBand="1"/>
      </w:tblPr>
      <w:tblGrid>
        <w:gridCol w:w="3642"/>
        <w:gridCol w:w="1488"/>
        <w:gridCol w:w="1488"/>
        <w:gridCol w:w="1488"/>
        <w:gridCol w:w="722"/>
      </w:tblGrid>
      <w:tr w:rsidR="00AB7B99" w:rsidRPr="0092571B" w:rsidTr="00AB7B99">
        <w:trPr>
          <w:trHeight w:val="300"/>
          <w:tblHeader/>
          <w:jc w:val="center"/>
        </w:trPr>
        <w:tc>
          <w:tcPr>
            <w:tcW w:w="3642" w:type="dxa"/>
            <w:tcBorders>
              <w:top w:val="single" w:sz="4" w:space="0" w:color="F2F2F2"/>
              <w:left w:val="single" w:sz="4" w:space="0" w:color="F2F2F2" w:themeColor="background1" w:themeShade="F2"/>
              <w:bottom w:val="single" w:sz="4" w:space="0" w:color="auto"/>
              <w:right w:val="single" w:sz="4" w:space="0" w:color="auto"/>
            </w:tcBorders>
            <w:noWrap/>
            <w:vAlign w:val="center"/>
            <w:hideMark/>
          </w:tcPr>
          <w:p w:rsidR="00AB7B99" w:rsidRPr="0092571B" w:rsidRDefault="00AB7B99" w:rsidP="00BF6B80">
            <w:pPr>
              <w:contextualSpacing/>
              <w:jc w:val="center"/>
              <w:rPr>
                <w:rFonts w:ascii="Arial" w:eastAsia="Times New Roman" w:hAnsi="Arial" w:cs="Arial"/>
                <w:b/>
                <w:bCs/>
                <w:color w:val="FFFFFF"/>
                <w:sz w:val="16"/>
                <w:szCs w:val="16"/>
                <w:lang w:val="es-CO" w:eastAsia="es-CO"/>
              </w:rPr>
            </w:pPr>
            <w:r w:rsidRPr="0092571B">
              <w:rPr>
                <w:rFonts w:ascii="Arial" w:eastAsia="Times New Roman" w:hAnsi="Arial" w:cs="Arial"/>
                <w:b/>
                <w:bCs/>
                <w:color w:val="FFFFFF"/>
                <w:sz w:val="16"/>
                <w:szCs w:val="16"/>
                <w:lang w:val="es-CO" w:eastAsia="es-CO"/>
              </w:rPr>
              <w:t> </w:t>
            </w:r>
          </w:p>
        </w:tc>
        <w:tc>
          <w:tcPr>
            <w:tcW w:w="1488"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FFFFFF" w:themeColor="background1"/>
                <w:sz w:val="16"/>
                <w:szCs w:val="16"/>
                <w:lang w:val="es-CO" w:eastAsia="es-CO"/>
              </w:rPr>
            </w:pPr>
            <w:r w:rsidRPr="0092571B">
              <w:rPr>
                <w:rFonts w:ascii="Arial" w:eastAsia="Times New Roman" w:hAnsi="Arial" w:cs="Arial"/>
                <w:b/>
                <w:bCs/>
                <w:color w:val="FFFFFF" w:themeColor="background1"/>
                <w:sz w:val="16"/>
                <w:szCs w:val="16"/>
                <w:lang w:val="es-CO" w:eastAsia="es-CO"/>
              </w:rPr>
              <w:t>Ejecución de gastos del Municipio</w:t>
            </w:r>
          </w:p>
        </w:tc>
        <w:tc>
          <w:tcPr>
            <w:tcW w:w="1488"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FFFFFF" w:themeColor="background1"/>
                <w:sz w:val="16"/>
                <w:szCs w:val="16"/>
                <w:lang w:val="es-CO" w:eastAsia="es-CO"/>
              </w:rPr>
            </w:pPr>
            <w:r w:rsidRPr="0092571B">
              <w:rPr>
                <w:rFonts w:ascii="Arial" w:eastAsia="Times New Roman" w:hAnsi="Arial" w:cs="Arial"/>
                <w:b/>
                <w:bCs/>
                <w:color w:val="FFFFFF" w:themeColor="background1"/>
                <w:sz w:val="16"/>
                <w:szCs w:val="16"/>
                <w:lang w:val="es-CO" w:eastAsia="es-CO"/>
              </w:rPr>
              <w:t>Cifras de fuentes primarias</w:t>
            </w:r>
          </w:p>
        </w:tc>
        <w:tc>
          <w:tcPr>
            <w:tcW w:w="1488"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FFFFFF" w:themeColor="background1"/>
                <w:sz w:val="16"/>
                <w:szCs w:val="16"/>
                <w:lang w:val="es-CO" w:eastAsia="es-CO"/>
              </w:rPr>
            </w:pPr>
            <w:r w:rsidRPr="0092571B">
              <w:rPr>
                <w:rFonts w:ascii="Arial" w:eastAsia="Times New Roman" w:hAnsi="Arial" w:cs="Arial"/>
                <w:b/>
                <w:bCs/>
                <w:color w:val="FFFFFF" w:themeColor="background1"/>
                <w:sz w:val="16"/>
                <w:szCs w:val="16"/>
                <w:lang w:val="es-CO" w:eastAsia="es-CO"/>
              </w:rPr>
              <w:t>Diferencia</w:t>
            </w:r>
          </w:p>
        </w:tc>
        <w:tc>
          <w:tcPr>
            <w:tcW w:w="722" w:type="dxa"/>
            <w:tcBorders>
              <w:top w:val="single" w:sz="4" w:space="0" w:color="auto"/>
              <w:left w:val="nil"/>
              <w:bottom w:val="single" w:sz="4" w:space="0" w:color="auto"/>
              <w:right w:val="single" w:sz="4" w:space="0" w:color="F2F2F2"/>
            </w:tcBorders>
            <w:shd w:val="clear" w:color="auto" w:fill="365F91" w:themeFill="accent1" w:themeFillShade="BF"/>
            <w:noWrap/>
            <w:vAlign w:val="center"/>
            <w:hideMark/>
          </w:tcPr>
          <w:p w:rsidR="00AB7B99" w:rsidRPr="0092571B" w:rsidRDefault="00AB7B99" w:rsidP="00BF6B80">
            <w:pPr>
              <w:contextualSpacing/>
              <w:jc w:val="center"/>
              <w:rPr>
                <w:rFonts w:ascii="Arial" w:eastAsia="Times New Roman" w:hAnsi="Arial" w:cs="Arial"/>
                <w:b/>
                <w:bCs/>
                <w:color w:val="000000" w:themeColor="text1"/>
                <w:sz w:val="16"/>
                <w:szCs w:val="16"/>
                <w:lang w:val="es-CO" w:eastAsia="es-CO"/>
              </w:rPr>
            </w:pPr>
            <w:r w:rsidRPr="0092571B">
              <w:rPr>
                <w:rFonts w:ascii="Arial" w:eastAsia="Times New Roman" w:hAnsi="Arial" w:cs="Arial"/>
                <w:b/>
                <w:bCs/>
                <w:color w:val="FFFFFF" w:themeColor="background1"/>
                <w:sz w:val="16"/>
                <w:szCs w:val="16"/>
                <w:lang w:val="es-CO" w:eastAsia="es-CO"/>
              </w:rPr>
              <w:t>Nota</w:t>
            </w: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PRESUPUESTO DEFINITIVO</w:t>
            </w:r>
          </w:p>
        </w:tc>
        <w:tc>
          <w:tcPr>
            <w:tcW w:w="1488"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$34.337.963.104</w:t>
            </w:r>
          </w:p>
        </w:tc>
        <w:tc>
          <w:tcPr>
            <w:tcW w:w="1488"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jc w:val="right"/>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w:t>
            </w:r>
          </w:p>
        </w:tc>
        <w:tc>
          <w:tcPr>
            <w:tcW w:w="1488"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p>
        </w:tc>
        <w:tc>
          <w:tcPr>
            <w:tcW w:w="722" w:type="dxa"/>
            <w:tcBorders>
              <w:top w:val="nil"/>
              <w:left w:val="nil"/>
              <w:bottom w:val="single" w:sz="4" w:space="0" w:color="auto"/>
              <w:right w:val="single" w:sz="4" w:space="0" w:color="F2F2F2"/>
            </w:tcBorders>
            <w:shd w:val="clear" w:color="auto" w:fill="B8CCE4" w:themeFill="accent1" w:themeFillTint="66"/>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themeColor="background1"/>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themeColor="background1"/>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1488" w:type="dxa"/>
            <w:tcBorders>
              <w:top w:val="nil"/>
              <w:left w:val="single" w:sz="4" w:space="0" w:color="FFFFFF" w:themeColor="background1"/>
              <w:bottom w:val="single" w:sz="4" w:space="0" w:color="auto"/>
              <w:right w:val="single" w:sz="4" w:space="0" w:color="FFFFFF" w:themeColor="background1"/>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nil"/>
              <w:left w:val="single" w:sz="4" w:space="0" w:color="FFFFFF" w:themeColor="background1"/>
              <w:bottom w:val="single" w:sz="4" w:space="0" w:color="auto"/>
              <w:right w:val="single" w:sz="4" w:space="0" w:color="F2F2F2"/>
            </w:tcBorders>
            <w:noWrap/>
            <w:vAlign w:val="bottom"/>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nil"/>
              <w:left w:val="single" w:sz="4" w:space="0" w:color="F2F2F2" w:themeColor="background1" w:themeShade="F2"/>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Compromisos</w:t>
            </w:r>
          </w:p>
        </w:tc>
        <w:tc>
          <w:tcPr>
            <w:tcW w:w="1488" w:type="dxa"/>
            <w:tcBorders>
              <w:top w:val="nil"/>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$23.435.934.625</w:t>
            </w:r>
          </w:p>
        </w:tc>
        <w:tc>
          <w:tcPr>
            <w:tcW w:w="1488" w:type="dxa"/>
            <w:tcBorders>
              <w:top w:val="nil"/>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$23.435.934.625</w:t>
            </w:r>
          </w:p>
        </w:tc>
        <w:tc>
          <w:tcPr>
            <w:tcW w:w="1488" w:type="dxa"/>
            <w:tcBorders>
              <w:top w:val="nil"/>
              <w:left w:val="single" w:sz="4" w:space="0" w:color="D9D9D9" w:themeColor="background1" w:themeShade="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sz w:val="16"/>
                <w:szCs w:val="16"/>
                <w:lang w:val="es-CO" w:eastAsia="es-CO"/>
              </w:rPr>
            </w:pPr>
            <w:r w:rsidRPr="0092571B">
              <w:rPr>
                <w:rFonts w:ascii="Arial" w:eastAsia="Times New Roman" w:hAnsi="Arial" w:cs="Arial"/>
                <w:color w:val="000000"/>
                <w:sz w:val="16"/>
                <w:szCs w:val="16"/>
                <w:lang w:val="es-CO" w:eastAsia="es-CO"/>
              </w:rPr>
              <w:t>$ 0</w:t>
            </w:r>
          </w:p>
        </w:tc>
        <w:tc>
          <w:tcPr>
            <w:tcW w:w="722" w:type="dxa"/>
            <w:tcBorders>
              <w:top w:val="nil"/>
              <w:left w:val="single" w:sz="4" w:space="0" w:color="D9D9D9"/>
              <w:bottom w:val="single" w:sz="4" w:space="0" w:color="A6A6A6" w:themeColor="background1" w:themeShade="A6"/>
              <w:right w:val="single" w:sz="4" w:space="0" w:color="F2F2F2"/>
            </w:tcBorders>
            <w:noWrap/>
            <w:vAlign w:val="bottom"/>
            <w:hideMark/>
          </w:tcPr>
          <w:p w:rsidR="00AB7B99" w:rsidRPr="0092571B" w:rsidRDefault="00AB7B99" w:rsidP="00BF6B80">
            <w:pPr>
              <w:contextualSpacing/>
              <w:rPr>
                <w:rFonts w:ascii="Arial" w:eastAsia="Times New Roman" w:hAnsi="Arial" w:cs="Arial"/>
                <w:color w:val="000000"/>
                <w:sz w:val="16"/>
                <w:szCs w:val="16"/>
                <w:lang w:val="es-CO" w:eastAsia="es-CO"/>
              </w:rPr>
            </w:pPr>
          </w:p>
        </w:tc>
      </w:tr>
      <w:tr w:rsidR="00AB7B99" w:rsidRPr="0092571B" w:rsidTr="00AB7B99">
        <w:trPr>
          <w:trHeight w:val="300"/>
          <w:jc w:val="center"/>
        </w:trPr>
        <w:tc>
          <w:tcPr>
            <w:tcW w:w="3642" w:type="dxa"/>
            <w:tc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Obligaciones</w:t>
            </w:r>
          </w:p>
        </w:tc>
        <w:tc>
          <w:tcPr>
            <w:tcW w:w="148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themeColor="text1"/>
                <w:sz w:val="16"/>
                <w:szCs w:val="16"/>
                <w:lang w:val="es-CO" w:eastAsia="es-CO"/>
              </w:rPr>
            </w:pPr>
            <w:r w:rsidRPr="0092571B">
              <w:rPr>
                <w:rFonts w:ascii="Arial" w:eastAsia="Times New Roman" w:hAnsi="Arial" w:cs="Arial"/>
                <w:color w:val="000000" w:themeColor="text1"/>
                <w:sz w:val="16"/>
                <w:szCs w:val="16"/>
                <w:lang w:val="es-CO" w:eastAsia="es-CO"/>
              </w:rPr>
              <w:t>$14.896.297.698</w:t>
            </w:r>
          </w:p>
        </w:tc>
        <w:tc>
          <w:tcPr>
            <w:tcW w:w="148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color w:val="000000" w:themeColor="text1"/>
                <w:sz w:val="16"/>
                <w:szCs w:val="16"/>
                <w:lang w:val="es-CO" w:eastAsia="es-CO"/>
              </w:rPr>
            </w:pPr>
          </w:p>
        </w:tc>
        <w:tc>
          <w:tcPr>
            <w:tcW w:w="148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c>
          <w:tcPr>
            <w:tcW w:w="722" w:type="dxa"/>
            <w:tcBorders>
              <w:top w:val="single" w:sz="4" w:space="0" w:color="A6A6A6" w:themeColor="background1" w:themeShade="A6"/>
              <w:left w:val="single" w:sz="4" w:space="0" w:color="D9D9D9"/>
              <w:bottom w:val="single" w:sz="4" w:space="0" w:color="A6A6A6" w:themeColor="background1" w:themeShade="A6"/>
              <w:right w:val="single" w:sz="4" w:space="0" w:color="F2F2F2"/>
            </w:tcBorders>
            <w:noWrap/>
            <w:vAlign w:val="center"/>
            <w:hideMark/>
          </w:tcPr>
          <w:p w:rsidR="00AB7B99" w:rsidRPr="0092571B" w:rsidRDefault="00AB7B99" w:rsidP="00BF6B80">
            <w:pPr>
              <w:contextualSpacing/>
              <w:rPr>
                <w:rFonts w:ascii="Arial" w:eastAsiaTheme="minorHAnsi" w:hAnsi="Arial" w:cs="Arial"/>
                <w:sz w:val="20"/>
                <w:szCs w:val="20"/>
                <w:lang w:val="es-CO" w:eastAsia="es-CO"/>
              </w:rPr>
            </w:pPr>
          </w:p>
        </w:tc>
      </w:tr>
      <w:tr w:rsidR="00AB7B99" w:rsidRPr="0092571B" w:rsidTr="00AB7B99">
        <w:trPr>
          <w:trHeight w:val="300"/>
          <w:jc w:val="center"/>
        </w:trPr>
        <w:tc>
          <w:tcPr>
            <w:tcW w:w="3642" w:type="dxa"/>
            <w:tcBorders>
              <w:top w:val="single" w:sz="4" w:space="0" w:color="A6A6A6" w:themeColor="background1" w:themeShade="A6"/>
              <w:left w:val="single" w:sz="4" w:space="0" w:color="F2F2F2" w:themeColor="background1" w:themeShade="F2"/>
              <w:bottom w:val="single" w:sz="4" w:space="0" w:color="auto"/>
              <w:right w:val="single" w:sz="4" w:space="0" w:color="D9D9D9" w:themeColor="background1" w:themeShade="D9"/>
            </w:tcBorders>
            <w:noWrap/>
            <w:vAlign w:val="center"/>
            <w:hideMark/>
          </w:tcPr>
          <w:p w:rsidR="00AB7B99" w:rsidRPr="0092571B" w:rsidRDefault="00AB7B99" w:rsidP="00BF6B80">
            <w:pPr>
              <w:contextualSpacing/>
              <w:rPr>
                <w:rFonts w:ascii="Arial" w:eastAsia="Times New Roman" w:hAnsi="Arial" w:cs="Arial"/>
                <w:b/>
                <w:bCs/>
                <w:color w:val="000000"/>
                <w:sz w:val="16"/>
                <w:szCs w:val="16"/>
                <w:lang w:val="es-CO" w:eastAsia="es-CO"/>
              </w:rPr>
            </w:pPr>
            <w:r w:rsidRPr="0092571B">
              <w:rPr>
                <w:rFonts w:ascii="Arial" w:eastAsia="Times New Roman" w:hAnsi="Arial" w:cs="Arial"/>
                <w:b/>
                <w:bCs/>
                <w:color w:val="000000"/>
                <w:sz w:val="16"/>
                <w:szCs w:val="16"/>
                <w:lang w:val="es-CO" w:eastAsia="es-CO"/>
              </w:rPr>
              <w:t>Pagos</w:t>
            </w:r>
          </w:p>
        </w:tc>
        <w:tc>
          <w:tcPr>
            <w:tcW w:w="1488" w:type="dxa"/>
            <w:tcBorders>
              <w:top w:val="single" w:sz="4" w:space="0" w:color="A6A6A6" w:themeColor="background1" w:themeShade="A6"/>
              <w:left w:val="single" w:sz="4" w:space="0" w:color="D9D9D9" w:themeColor="background1" w:themeShade="D9"/>
              <w:bottom w:val="single" w:sz="4" w:space="0" w:color="auto"/>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themeColor="text1"/>
                <w:sz w:val="16"/>
                <w:szCs w:val="16"/>
                <w:lang w:val="es-CO" w:eastAsia="es-CO"/>
              </w:rPr>
            </w:pPr>
            <w:r w:rsidRPr="0092571B">
              <w:rPr>
                <w:rFonts w:ascii="Arial" w:eastAsia="Times New Roman" w:hAnsi="Arial" w:cs="Arial"/>
                <w:color w:val="000000" w:themeColor="text1"/>
                <w:sz w:val="16"/>
                <w:szCs w:val="16"/>
                <w:lang w:val="es-CO" w:eastAsia="es-CO"/>
              </w:rPr>
              <w:t>$8.539.636.927</w:t>
            </w:r>
          </w:p>
        </w:tc>
        <w:tc>
          <w:tcPr>
            <w:tcW w:w="1488" w:type="dxa"/>
            <w:tcBorders>
              <w:top w:val="single" w:sz="4" w:space="0" w:color="A6A6A6" w:themeColor="background1" w:themeShade="A6"/>
              <w:left w:val="single" w:sz="4" w:space="0" w:color="D9D9D9" w:themeColor="background1" w:themeShade="D9"/>
              <w:bottom w:val="single" w:sz="4" w:space="0" w:color="auto"/>
              <w:right w:val="single" w:sz="4" w:space="0" w:color="D9D9D9" w:themeColor="background1" w:themeShade="D9"/>
            </w:tcBorders>
            <w:noWrap/>
            <w:vAlign w:val="center"/>
            <w:hideMark/>
          </w:tcPr>
          <w:p w:rsidR="00AB7B99" w:rsidRPr="0092571B" w:rsidRDefault="00AB7B99" w:rsidP="00BF6B80">
            <w:pPr>
              <w:contextualSpacing/>
              <w:jc w:val="right"/>
              <w:rPr>
                <w:rFonts w:ascii="Arial" w:eastAsia="Times New Roman" w:hAnsi="Arial" w:cs="Arial"/>
                <w:color w:val="000000" w:themeColor="text1"/>
                <w:sz w:val="16"/>
                <w:szCs w:val="16"/>
                <w:lang w:val="es-CO" w:eastAsia="es-CO"/>
              </w:rPr>
            </w:pPr>
            <w:r w:rsidRPr="0092571B">
              <w:rPr>
                <w:rFonts w:ascii="Arial" w:eastAsia="Times New Roman" w:hAnsi="Arial" w:cs="Arial"/>
                <w:color w:val="000000" w:themeColor="text1"/>
                <w:sz w:val="16"/>
                <w:szCs w:val="16"/>
                <w:lang w:val="es-CO" w:eastAsia="es-CO"/>
              </w:rPr>
              <w:t>-</w:t>
            </w:r>
          </w:p>
        </w:tc>
        <w:tc>
          <w:tcPr>
            <w:tcW w:w="1488" w:type="dxa"/>
            <w:tcBorders>
              <w:top w:val="single" w:sz="4" w:space="0" w:color="A6A6A6" w:themeColor="background1" w:themeShade="A6"/>
              <w:left w:val="single" w:sz="4" w:space="0" w:color="D9D9D9" w:themeColor="background1" w:themeShade="D9"/>
              <w:bottom w:val="single" w:sz="4" w:space="0" w:color="auto"/>
              <w:right w:val="single" w:sz="4" w:space="0" w:color="D9D9D9"/>
            </w:tcBorders>
            <w:noWrap/>
            <w:vAlign w:val="center"/>
            <w:hideMark/>
          </w:tcPr>
          <w:p w:rsidR="00AB7B99" w:rsidRPr="0092571B" w:rsidRDefault="00AB7B99" w:rsidP="00BF6B80">
            <w:pPr>
              <w:contextualSpacing/>
              <w:jc w:val="right"/>
              <w:rPr>
                <w:rFonts w:ascii="Arial" w:eastAsia="Times New Roman" w:hAnsi="Arial" w:cs="Arial"/>
                <w:color w:val="000000" w:themeColor="text1"/>
                <w:sz w:val="16"/>
                <w:szCs w:val="16"/>
                <w:lang w:val="es-CO" w:eastAsia="es-CO"/>
              </w:rPr>
            </w:pPr>
            <w:r w:rsidRPr="0092571B">
              <w:rPr>
                <w:rFonts w:ascii="Arial" w:eastAsia="Times New Roman" w:hAnsi="Arial" w:cs="Arial"/>
                <w:color w:val="000000" w:themeColor="text1"/>
                <w:sz w:val="16"/>
                <w:szCs w:val="16"/>
                <w:lang w:val="es-CO" w:eastAsia="es-CO"/>
              </w:rPr>
              <w:t xml:space="preserve">- </w:t>
            </w:r>
          </w:p>
        </w:tc>
        <w:tc>
          <w:tcPr>
            <w:tcW w:w="722" w:type="dxa"/>
            <w:tcBorders>
              <w:top w:val="single" w:sz="4" w:space="0" w:color="A6A6A6" w:themeColor="background1" w:themeShade="A6"/>
              <w:left w:val="single" w:sz="4" w:space="0" w:color="D9D9D9"/>
              <w:bottom w:val="single" w:sz="4" w:space="0" w:color="auto"/>
              <w:right w:val="single" w:sz="4" w:space="0" w:color="F2F2F2"/>
            </w:tcBorders>
            <w:noWrap/>
            <w:vAlign w:val="center"/>
            <w:hideMark/>
          </w:tcPr>
          <w:p w:rsidR="00AB7B99" w:rsidRPr="0092571B" w:rsidRDefault="00AB7B99" w:rsidP="00BF6B80">
            <w:pPr>
              <w:contextualSpacing/>
              <w:rPr>
                <w:rFonts w:ascii="Arial" w:eastAsia="Times New Roman" w:hAnsi="Arial" w:cs="Arial"/>
                <w:color w:val="000000" w:themeColor="text1"/>
                <w:sz w:val="16"/>
                <w:szCs w:val="16"/>
                <w:lang w:val="es-CO" w:eastAsia="es-CO"/>
              </w:rPr>
            </w:pPr>
          </w:p>
        </w:tc>
      </w:tr>
    </w:tbl>
    <w:p w:rsidR="00AB7B99" w:rsidRPr="00BF6B80" w:rsidRDefault="00AB7B99" w:rsidP="00BF6B80">
      <w:pPr>
        <w:contextualSpacing/>
        <w:jc w:val="center"/>
        <w:rPr>
          <w:rFonts w:ascii="Arial" w:hAnsi="Arial" w:cs="Arial"/>
          <w:color w:val="000000" w:themeColor="text1"/>
          <w:sz w:val="16"/>
          <w:szCs w:val="16"/>
        </w:rPr>
      </w:pPr>
      <w:r w:rsidRPr="00BF6B80">
        <w:rPr>
          <w:rFonts w:ascii="Arial" w:hAnsi="Arial" w:cs="Arial"/>
          <w:b/>
          <w:bCs/>
          <w:color w:val="000000" w:themeColor="text1"/>
          <w:sz w:val="16"/>
          <w:szCs w:val="16"/>
        </w:rPr>
        <w:t>Fuente</w:t>
      </w:r>
      <w:r w:rsidRPr="00BF6B80">
        <w:rPr>
          <w:rFonts w:ascii="Arial" w:hAnsi="Arial" w:cs="Arial"/>
          <w:color w:val="000000" w:themeColor="text1"/>
          <w:sz w:val="16"/>
          <w:szCs w:val="16"/>
        </w:rPr>
        <w:t>: Elaboración propia a partir de ejecución presupuestal de ingresos y gastos AESGPRI de Manaure - La Guajira a 31 de diciembre de 2021 y fuentes consultadas.</w:t>
      </w:r>
    </w:p>
    <w:p w:rsidR="00AB7B99" w:rsidRPr="0092571B" w:rsidRDefault="00AB7B99" w:rsidP="00BF6B80">
      <w:pPr>
        <w:contextualSpacing/>
        <w:jc w:val="both"/>
        <w:rPr>
          <w:rFonts w:ascii="Arial" w:hAnsi="Arial" w:cs="Arial"/>
          <w:color w:val="000000"/>
          <w:sz w:val="22"/>
          <w:szCs w:val="22"/>
        </w:rPr>
      </w:pPr>
    </w:p>
    <w:p w:rsidR="00AB7B99" w:rsidRPr="0092571B" w:rsidRDefault="00AB7B99" w:rsidP="00647946">
      <w:pPr>
        <w:numPr>
          <w:ilvl w:val="0"/>
          <w:numId w:val="21"/>
        </w:numPr>
        <w:ind w:left="426"/>
        <w:contextualSpacing/>
        <w:jc w:val="both"/>
        <w:rPr>
          <w:rFonts w:ascii="Arial" w:hAnsi="Arial" w:cs="Arial"/>
          <w:sz w:val="22"/>
          <w:szCs w:val="22"/>
        </w:rPr>
      </w:pPr>
      <w:r w:rsidRPr="0092571B">
        <w:rPr>
          <w:rFonts w:ascii="Arial" w:hAnsi="Arial" w:cs="Arial"/>
          <w:sz w:val="22"/>
          <w:szCs w:val="22"/>
        </w:rPr>
        <w:t xml:space="preserve">A diciembre de 2021, no se incorporó el valor real de las once doceavas de la vigencia 2021. No hubo ajuste sobre las cifras proyectadas para la firma del </w:t>
      </w:r>
      <w:r w:rsidR="00D01C64">
        <w:rPr>
          <w:rFonts w:ascii="Arial" w:hAnsi="Arial" w:cs="Arial"/>
          <w:sz w:val="22"/>
          <w:szCs w:val="22"/>
        </w:rPr>
        <w:t>Convenio</w:t>
      </w:r>
      <w:r w:rsidR="00D01C64" w:rsidRPr="0092571B">
        <w:rPr>
          <w:rFonts w:ascii="Arial" w:hAnsi="Arial" w:cs="Arial"/>
          <w:sz w:val="22"/>
          <w:szCs w:val="22"/>
        </w:rPr>
        <w:t xml:space="preserve"> </w:t>
      </w:r>
      <w:r w:rsidRPr="0092571B">
        <w:rPr>
          <w:rFonts w:ascii="Arial" w:hAnsi="Arial" w:cs="Arial"/>
          <w:sz w:val="22"/>
          <w:szCs w:val="22"/>
        </w:rPr>
        <w:t xml:space="preserve">de Administración </w:t>
      </w:r>
      <w:r w:rsidR="00D01C64">
        <w:rPr>
          <w:rFonts w:ascii="Arial" w:hAnsi="Arial" w:cs="Arial"/>
          <w:sz w:val="22"/>
          <w:szCs w:val="22"/>
        </w:rPr>
        <w:t xml:space="preserve">de la </w:t>
      </w:r>
      <w:r w:rsidRPr="0092571B">
        <w:rPr>
          <w:rFonts w:ascii="Arial" w:hAnsi="Arial" w:cs="Arial"/>
          <w:sz w:val="22"/>
          <w:szCs w:val="22"/>
        </w:rPr>
        <w:t>vigencia 2021.</w:t>
      </w:r>
    </w:p>
    <w:p w:rsidR="00AB7B99" w:rsidRPr="0092571B" w:rsidRDefault="00AB7B99" w:rsidP="00647946">
      <w:pPr>
        <w:numPr>
          <w:ilvl w:val="0"/>
          <w:numId w:val="21"/>
        </w:numPr>
        <w:ind w:left="426"/>
        <w:contextualSpacing/>
        <w:jc w:val="both"/>
        <w:rPr>
          <w:rFonts w:ascii="Arial" w:hAnsi="Arial" w:cs="Arial"/>
          <w:sz w:val="22"/>
          <w:szCs w:val="22"/>
        </w:rPr>
      </w:pPr>
      <w:r w:rsidRPr="0092571B">
        <w:rPr>
          <w:rFonts w:ascii="Arial" w:hAnsi="Arial" w:cs="Arial"/>
          <w:sz w:val="22"/>
          <w:szCs w:val="22"/>
        </w:rPr>
        <w:t xml:space="preserve">No se incorporó el valor de la última doceava de la vigencia 2020. No hubo ajuste sobre las cifras proyectadas para la firma del </w:t>
      </w:r>
      <w:r w:rsidR="00D01C64">
        <w:rPr>
          <w:rFonts w:ascii="Arial" w:hAnsi="Arial" w:cs="Arial"/>
          <w:sz w:val="22"/>
          <w:szCs w:val="22"/>
        </w:rPr>
        <w:t>Convenio</w:t>
      </w:r>
      <w:r w:rsidR="00D01C64" w:rsidRPr="0092571B">
        <w:rPr>
          <w:rFonts w:ascii="Arial" w:hAnsi="Arial" w:cs="Arial"/>
          <w:sz w:val="22"/>
          <w:szCs w:val="22"/>
        </w:rPr>
        <w:t xml:space="preserve"> </w:t>
      </w:r>
      <w:r w:rsidRPr="0092571B">
        <w:rPr>
          <w:rFonts w:ascii="Arial" w:hAnsi="Arial" w:cs="Arial"/>
          <w:sz w:val="22"/>
          <w:szCs w:val="22"/>
        </w:rPr>
        <w:t>de Administración vigencia 2021.</w:t>
      </w:r>
    </w:p>
    <w:p w:rsidR="00AB7B99" w:rsidRPr="0092571B" w:rsidRDefault="00AB7B99" w:rsidP="00647946">
      <w:pPr>
        <w:numPr>
          <w:ilvl w:val="0"/>
          <w:numId w:val="21"/>
        </w:numPr>
        <w:ind w:left="426"/>
        <w:contextualSpacing/>
        <w:jc w:val="both"/>
        <w:rPr>
          <w:rFonts w:ascii="Arial" w:hAnsi="Arial" w:cs="Arial"/>
          <w:sz w:val="22"/>
          <w:szCs w:val="22"/>
        </w:rPr>
      </w:pPr>
      <w:r w:rsidRPr="0092571B">
        <w:rPr>
          <w:rFonts w:ascii="Arial" w:hAnsi="Arial" w:cs="Arial"/>
          <w:sz w:val="22"/>
          <w:szCs w:val="22"/>
        </w:rPr>
        <w:t>El valor reportado e incorporado en el Convenio y en la ejecución presupuestal de ingresos, por concepto de los recursos de superávit fiscal de la última doceava de 2018, no tuvo en cuenta el ajuste hecho en el Documento de Distribución SGP 32 – 2020, el cual corresponde a $8.094.078, coincidente con la diferencia presentada.</w:t>
      </w:r>
    </w:p>
    <w:p w:rsidR="006A4B78" w:rsidRPr="0092571B" w:rsidRDefault="00AB7B99" w:rsidP="00647946">
      <w:pPr>
        <w:numPr>
          <w:ilvl w:val="0"/>
          <w:numId w:val="21"/>
        </w:numPr>
        <w:ind w:left="426"/>
        <w:contextualSpacing/>
        <w:jc w:val="both"/>
        <w:rPr>
          <w:rFonts w:ascii="Arial" w:hAnsi="Arial" w:cs="Arial"/>
          <w:sz w:val="22"/>
          <w:szCs w:val="22"/>
        </w:rPr>
      </w:pPr>
      <w:r w:rsidRPr="006A4B78">
        <w:rPr>
          <w:rFonts w:ascii="Arial" w:hAnsi="Arial" w:cs="Arial"/>
          <w:sz w:val="22"/>
          <w:szCs w:val="22"/>
        </w:rPr>
        <w:t>El valor informado e incorporado por</w:t>
      </w:r>
      <w:r w:rsidRPr="00FF6BED">
        <w:rPr>
          <w:rFonts w:ascii="Arial" w:hAnsi="Arial" w:cs="Arial"/>
          <w:sz w:val="22"/>
          <w:szCs w:val="22"/>
        </w:rPr>
        <w:t xml:space="preserve"> concepto de</w:t>
      </w:r>
      <w:r w:rsidR="006A4B78" w:rsidRPr="00797885">
        <w:rPr>
          <w:rFonts w:ascii="Arial" w:hAnsi="Arial" w:cs="Arial"/>
          <w:sz w:val="22"/>
          <w:szCs w:val="22"/>
        </w:rPr>
        <w:t>l s</w:t>
      </w:r>
      <w:r w:rsidR="006A4B78" w:rsidRPr="00B86D0A">
        <w:rPr>
          <w:rFonts w:ascii="Arial" w:hAnsi="Arial" w:cs="Arial"/>
          <w:sz w:val="22"/>
          <w:szCs w:val="22"/>
        </w:rPr>
        <w:t>up</w:t>
      </w:r>
      <w:r w:rsidR="006A4B78" w:rsidRPr="004B4E43">
        <w:rPr>
          <w:rFonts w:ascii="Arial" w:hAnsi="Arial" w:cs="Arial"/>
          <w:sz w:val="22"/>
          <w:szCs w:val="22"/>
        </w:rPr>
        <w:t>er</w:t>
      </w:r>
      <w:r w:rsidR="006A4B78" w:rsidRPr="00164E03">
        <w:rPr>
          <w:rFonts w:ascii="Arial" w:hAnsi="Arial" w:cs="Arial"/>
          <w:sz w:val="22"/>
          <w:szCs w:val="22"/>
        </w:rPr>
        <w:t>ávit fiscal de la vigencia</w:t>
      </w:r>
      <w:r w:rsidR="006A4B78" w:rsidRPr="006A4B78">
        <w:rPr>
          <w:rFonts w:ascii="Arial" w:hAnsi="Arial" w:cs="Arial"/>
          <w:sz w:val="22"/>
          <w:szCs w:val="22"/>
        </w:rPr>
        <w:t xml:space="preserve"> 2</w:t>
      </w:r>
      <w:r w:rsidRPr="006A4B78">
        <w:rPr>
          <w:rFonts w:ascii="Arial" w:hAnsi="Arial" w:cs="Arial"/>
          <w:sz w:val="22"/>
          <w:szCs w:val="22"/>
        </w:rPr>
        <w:t>018 presenta una diferencia de $416.141.247</w:t>
      </w:r>
      <w:r w:rsidR="006A4B78">
        <w:rPr>
          <w:rFonts w:ascii="Arial" w:hAnsi="Arial" w:cs="Arial"/>
          <w:sz w:val="22"/>
          <w:szCs w:val="22"/>
        </w:rPr>
        <w:t xml:space="preserve">. Esta diferencia se corrobora cuando se </w:t>
      </w:r>
      <w:r w:rsidR="006A4B78">
        <w:rPr>
          <w:rFonts w:ascii="Arial" w:hAnsi="Arial" w:cs="Arial"/>
          <w:sz w:val="22"/>
          <w:szCs w:val="22"/>
        </w:rPr>
        <w:lastRenderedPageBreak/>
        <w:t>desagrega el superávit de la vigencia fiscal siguiente 2019, tal como se detalla</w:t>
      </w:r>
      <w:r w:rsidR="002B02FC">
        <w:rPr>
          <w:rFonts w:ascii="Arial" w:hAnsi="Arial" w:cs="Arial"/>
          <w:sz w:val="22"/>
          <w:szCs w:val="22"/>
        </w:rPr>
        <w:t xml:space="preserve"> a continuación</w:t>
      </w:r>
      <w:r w:rsidR="006A4B78">
        <w:rPr>
          <w:rFonts w:ascii="Arial" w:hAnsi="Arial" w:cs="Arial"/>
          <w:sz w:val="22"/>
          <w:szCs w:val="22"/>
        </w:rPr>
        <w:t>:</w:t>
      </w:r>
    </w:p>
    <w:p w:rsidR="00AB7B99" w:rsidRDefault="00AB7B99" w:rsidP="00647946">
      <w:pPr>
        <w:ind w:left="426"/>
        <w:contextualSpacing/>
        <w:jc w:val="both"/>
        <w:rPr>
          <w:rFonts w:ascii="Arial" w:hAnsi="Arial" w:cs="Arial"/>
          <w:sz w:val="22"/>
          <w:szCs w:val="22"/>
        </w:rPr>
      </w:pPr>
    </w:p>
    <w:p w:rsidR="006A4B78" w:rsidRDefault="006A4B78" w:rsidP="00647946">
      <w:pPr>
        <w:ind w:left="426"/>
        <w:contextualSpacing/>
        <w:jc w:val="both"/>
        <w:rPr>
          <w:rFonts w:ascii="Arial" w:hAnsi="Arial" w:cs="Arial"/>
          <w:sz w:val="22"/>
          <w:szCs w:val="22"/>
        </w:rPr>
      </w:pPr>
      <w:r>
        <w:rPr>
          <w:rFonts w:ascii="Arial" w:hAnsi="Arial" w:cs="Arial"/>
          <w:sz w:val="22"/>
          <w:szCs w:val="22"/>
        </w:rPr>
        <w:t xml:space="preserve">El superávit obtenido en la vigencia 2019 corresponde a </w:t>
      </w:r>
      <w:r w:rsidRPr="006A4B78">
        <w:rPr>
          <w:rFonts w:ascii="Arial" w:hAnsi="Arial" w:cs="Arial"/>
          <w:sz w:val="22"/>
          <w:szCs w:val="22"/>
        </w:rPr>
        <w:t>$16.074.085.930</w:t>
      </w:r>
      <w:r>
        <w:rPr>
          <w:rFonts w:ascii="Arial" w:hAnsi="Arial" w:cs="Arial"/>
          <w:sz w:val="22"/>
          <w:szCs w:val="22"/>
        </w:rPr>
        <w:t xml:space="preserve"> (Tabla N</w:t>
      </w:r>
      <w:r w:rsidR="00D01C64">
        <w:rPr>
          <w:rFonts w:ascii="Arial" w:hAnsi="Arial" w:cs="Arial"/>
          <w:sz w:val="22"/>
          <w:szCs w:val="22"/>
        </w:rPr>
        <w:t>o.</w:t>
      </w:r>
      <w:r>
        <w:rPr>
          <w:rFonts w:ascii="Arial" w:hAnsi="Arial" w:cs="Arial"/>
          <w:sz w:val="22"/>
          <w:szCs w:val="22"/>
        </w:rPr>
        <w:t xml:space="preserve"> 2)</w:t>
      </w:r>
      <w:r w:rsidR="001053FF">
        <w:rPr>
          <w:rFonts w:ascii="Arial" w:hAnsi="Arial" w:cs="Arial"/>
          <w:sz w:val="22"/>
          <w:szCs w:val="22"/>
        </w:rPr>
        <w:t>, valor que concuerda con la desagregación hecha en la Tabla N</w:t>
      </w:r>
      <w:r w:rsidR="00D01C64">
        <w:rPr>
          <w:rFonts w:ascii="Arial" w:hAnsi="Arial" w:cs="Arial"/>
          <w:sz w:val="22"/>
          <w:szCs w:val="22"/>
        </w:rPr>
        <w:t xml:space="preserve">o. </w:t>
      </w:r>
      <w:r w:rsidR="001053FF">
        <w:rPr>
          <w:rFonts w:ascii="Arial" w:hAnsi="Arial" w:cs="Arial"/>
          <w:sz w:val="22"/>
          <w:szCs w:val="22"/>
        </w:rPr>
        <w:t xml:space="preserve">3, en la cual se muestra que el superávit correspondiente a los recursos de las </w:t>
      </w:r>
      <w:r w:rsidR="00D01C64">
        <w:rPr>
          <w:rFonts w:ascii="Arial" w:hAnsi="Arial" w:cs="Arial"/>
          <w:sz w:val="22"/>
          <w:szCs w:val="22"/>
        </w:rPr>
        <w:t>once doceavas</w:t>
      </w:r>
      <w:r w:rsidR="001053FF">
        <w:rPr>
          <w:rFonts w:ascii="Arial" w:hAnsi="Arial" w:cs="Arial"/>
          <w:sz w:val="22"/>
          <w:szCs w:val="22"/>
        </w:rPr>
        <w:t xml:space="preserve"> de la vigencia 2018 es de </w:t>
      </w:r>
      <w:r w:rsidR="001053FF" w:rsidRPr="001053FF">
        <w:rPr>
          <w:rFonts w:ascii="Arial" w:hAnsi="Arial" w:cs="Arial"/>
          <w:sz w:val="22"/>
          <w:szCs w:val="22"/>
        </w:rPr>
        <w:t>$6.855.021.670</w:t>
      </w:r>
      <w:r w:rsidR="001053FF">
        <w:rPr>
          <w:rFonts w:ascii="Arial" w:hAnsi="Arial" w:cs="Arial"/>
          <w:sz w:val="22"/>
          <w:szCs w:val="22"/>
        </w:rPr>
        <w:t xml:space="preserve"> y no de</w:t>
      </w:r>
      <w:r w:rsidR="00CF5386">
        <w:rPr>
          <w:rFonts w:ascii="Arial" w:hAnsi="Arial" w:cs="Arial"/>
          <w:sz w:val="22"/>
          <w:szCs w:val="22"/>
        </w:rPr>
        <w:t xml:space="preserve"> </w:t>
      </w:r>
      <w:r w:rsidR="00CF5386" w:rsidRPr="00CF5386">
        <w:rPr>
          <w:rFonts w:ascii="Arial" w:hAnsi="Arial" w:cs="Arial"/>
          <w:sz w:val="22"/>
          <w:szCs w:val="22"/>
        </w:rPr>
        <w:t>$6.438.880.423</w:t>
      </w:r>
      <w:r w:rsidR="002E773F">
        <w:rPr>
          <w:rFonts w:ascii="Arial" w:hAnsi="Arial" w:cs="Arial"/>
          <w:sz w:val="22"/>
          <w:szCs w:val="22"/>
        </w:rPr>
        <w:t>,</w:t>
      </w:r>
      <w:r w:rsidR="00CF5386">
        <w:rPr>
          <w:rFonts w:ascii="Arial" w:hAnsi="Arial" w:cs="Arial"/>
          <w:sz w:val="22"/>
          <w:szCs w:val="22"/>
        </w:rPr>
        <w:t xml:space="preserve"> como se presenta en la ejecución presupuestal de ingresos remitida por el Municipio.</w:t>
      </w:r>
    </w:p>
    <w:p w:rsidR="00CF5386" w:rsidRPr="006A4B78" w:rsidRDefault="00CF5386" w:rsidP="00647946">
      <w:pPr>
        <w:ind w:left="426"/>
        <w:contextualSpacing/>
        <w:jc w:val="both"/>
        <w:rPr>
          <w:rFonts w:ascii="Arial" w:hAnsi="Arial" w:cs="Arial"/>
          <w:sz w:val="22"/>
          <w:szCs w:val="22"/>
        </w:rPr>
      </w:pPr>
    </w:p>
    <w:p w:rsidR="00AB7B99" w:rsidRPr="00BF6B80" w:rsidRDefault="00AB7B99" w:rsidP="00647946">
      <w:pPr>
        <w:ind w:left="426"/>
        <w:contextualSpacing/>
        <w:jc w:val="center"/>
        <w:rPr>
          <w:rFonts w:ascii="Arial" w:hAnsi="Arial" w:cs="Arial"/>
          <w:sz w:val="20"/>
          <w:szCs w:val="20"/>
        </w:rPr>
      </w:pPr>
      <w:r w:rsidRPr="00BF6B80">
        <w:rPr>
          <w:rFonts w:ascii="Arial" w:hAnsi="Arial" w:cs="Arial"/>
          <w:b/>
          <w:bCs/>
          <w:sz w:val="20"/>
          <w:szCs w:val="20"/>
        </w:rPr>
        <w:t>Tabla No. 2</w:t>
      </w:r>
      <w:r w:rsidRPr="00BF6B80">
        <w:rPr>
          <w:rFonts w:ascii="Arial" w:hAnsi="Arial" w:cs="Arial"/>
          <w:sz w:val="20"/>
          <w:szCs w:val="20"/>
        </w:rPr>
        <w:t>. Validación de cifras de la ejecución presupuestal de AESGPRI. Vigencia 2021. Municipio de Manaure La Guajira.</w:t>
      </w:r>
    </w:p>
    <w:tbl>
      <w:tblPr>
        <w:tblW w:w="6192" w:type="dxa"/>
        <w:jc w:val="center"/>
        <w:tblCellMar>
          <w:left w:w="70" w:type="dxa"/>
          <w:right w:w="70" w:type="dxa"/>
        </w:tblCellMar>
        <w:tblLook w:val="04A0" w:firstRow="1" w:lastRow="0" w:firstColumn="1" w:lastColumn="0" w:noHBand="0" w:noVBand="1"/>
      </w:tblPr>
      <w:tblGrid>
        <w:gridCol w:w="2100"/>
        <w:gridCol w:w="1960"/>
        <w:gridCol w:w="2132"/>
      </w:tblGrid>
      <w:tr w:rsidR="00AB7B99" w:rsidRPr="00D01C64" w:rsidTr="00AB7B99">
        <w:trPr>
          <w:trHeight w:val="300"/>
          <w:jc w:val="center"/>
        </w:trPr>
        <w:tc>
          <w:tcPr>
            <w:tcW w:w="2100" w:type="dxa"/>
            <w:tcBorders>
              <w:top w:val="single" w:sz="4" w:space="0" w:color="FFFFFF"/>
              <w:left w:val="single" w:sz="4" w:space="0" w:color="FFFFFF"/>
              <w:bottom w:val="single" w:sz="4" w:space="0" w:color="000000" w:themeColor="text1"/>
              <w:right w:val="single" w:sz="4" w:space="0" w:color="FFFFFF" w:themeColor="background1"/>
            </w:tcBorders>
            <w:noWrap/>
            <w:vAlign w:val="bottom"/>
            <w:hideMark/>
          </w:tcPr>
          <w:p w:rsidR="00AB7B99" w:rsidRPr="00BF6B80" w:rsidRDefault="00AB7B99" w:rsidP="00BF6B80">
            <w:pPr>
              <w:contextualSpacing/>
              <w:rPr>
                <w:rFonts w:ascii="Arial" w:hAnsi="Arial" w:cs="Arial"/>
                <w:sz w:val="18"/>
                <w:szCs w:val="18"/>
              </w:rPr>
            </w:pPr>
          </w:p>
        </w:tc>
        <w:tc>
          <w:tcPr>
            <w:tcW w:w="1960" w:type="dxa"/>
            <w:tcBorders>
              <w:top w:val="single" w:sz="4" w:space="0" w:color="auto"/>
              <w:left w:val="single" w:sz="4" w:space="0" w:color="FFFFFF" w:themeColor="background1"/>
              <w:bottom w:val="single" w:sz="4" w:space="0" w:color="auto"/>
              <w:right w:val="single" w:sz="4" w:space="0" w:color="auto"/>
            </w:tcBorders>
            <w:shd w:val="clear" w:color="auto" w:fill="365F91" w:themeFill="accent1" w:themeFillShade="BF"/>
            <w:noWrap/>
            <w:vAlign w:val="center"/>
            <w:hideMark/>
          </w:tcPr>
          <w:p w:rsidR="00AB7B99" w:rsidRPr="00BF6B80" w:rsidRDefault="00AB7B99" w:rsidP="00BF6B80">
            <w:pPr>
              <w:contextualSpacing/>
              <w:jc w:val="center"/>
              <w:rPr>
                <w:rFonts w:ascii="Arial" w:eastAsia="Times New Roman" w:hAnsi="Arial" w:cs="Arial"/>
                <w:b/>
                <w:bCs/>
                <w:color w:val="FFFFFF" w:themeColor="background1"/>
                <w:sz w:val="18"/>
                <w:szCs w:val="18"/>
                <w:lang w:val="es-CO" w:eastAsia="es-CO"/>
              </w:rPr>
            </w:pPr>
            <w:r w:rsidRPr="00BF6B80">
              <w:rPr>
                <w:rFonts w:ascii="Arial" w:eastAsia="Times New Roman" w:hAnsi="Arial" w:cs="Arial"/>
                <w:b/>
                <w:bCs/>
                <w:color w:val="FFFFFF" w:themeColor="background1"/>
                <w:sz w:val="18"/>
                <w:szCs w:val="18"/>
                <w:lang w:eastAsia="es-CO"/>
              </w:rPr>
              <w:t>2018</w:t>
            </w:r>
          </w:p>
        </w:tc>
        <w:tc>
          <w:tcPr>
            <w:tcW w:w="2132" w:type="dxa"/>
            <w:tcBorders>
              <w:top w:val="single" w:sz="4" w:space="0" w:color="auto"/>
              <w:left w:val="nil"/>
              <w:bottom w:val="single" w:sz="4" w:space="0" w:color="auto"/>
              <w:right w:val="single" w:sz="4" w:space="0" w:color="FFFFFF" w:themeColor="background1"/>
            </w:tcBorders>
            <w:shd w:val="clear" w:color="auto" w:fill="365F91" w:themeFill="accent1" w:themeFillShade="BF"/>
            <w:noWrap/>
            <w:vAlign w:val="center"/>
            <w:hideMark/>
          </w:tcPr>
          <w:p w:rsidR="00AB7B99" w:rsidRPr="00BF6B80" w:rsidRDefault="00AB7B99" w:rsidP="00BF6B80">
            <w:pPr>
              <w:contextualSpacing/>
              <w:jc w:val="center"/>
              <w:rPr>
                <w:rFonts w:ascii="Arial" w:eastAsia="Times New Roman" w:hAnsi="Arial" w:cs="Arial"/>
                <w:b/>
                <w:bCs/>
                <w:color w:val="FFFFFF" w:themeColor="background1"/>
                <w:sz w:val="18"/>
                <w:szCs w:val="18"/>
                <w:lang w:val="es-CO" w:eastAsia="es-CO"/>
              </w:rPr>
            </w:pPr>
            <w:r w:rsidRPr="00BF6B80">
              <w:rPr>
                <w:rFonts w:ascii="Arial" w:eastAsia="Times New Roman" w:hAnsi="Arial" w:cs="Arial"/>
                <w:b/>
                <w:bCs/>
                <w:color w:val="FFFFFF" w:themeColor="background1"/>
                <w:sz w:val="18"/>
                <w:szCs w:val="18"/>
                <w:lang w:val="es-CO" w:eastAsia="es-CO"/>
              </w:rPr>
              <w:t>2019</w:t>
            </w:r>
          </w:p>
        </w:tc>
      </w:tr>
      <w:tr w:rsidR="00AB7B99" w:rsidRPr="00D01C64" w:rsidTr="00AB7B99">
        <w:trPr>
          <w:trHeight w:val="315"/>
          <w:jc w:val="center"/>
        </w:trPr>
        <w:tc>
          <w:tcPr>
            <w:tcW w:w="2100" w:type="dxa"/>
            <w:tcBorders>
              <w:top w:val="single" w:sz="4" w:space="0" w:color="000000" w:themeColor="text1"/>
              <w:left w:val="single" w:sz="4" w:space="0" w:color="FFFFFF" w:themeColor="background1"/>
              <w:bottom w:val="single" w:sz="4" w:space="0" w:color="BFBFBF" w:themeColor="background1" w:themeShade="BF"/>
              <w:right w:val="single" w:sz="4" w:space="0" w:color="auto"/>
            </w:tcBorders>
            <w:noWrap/>
            <w:vAlign w:val="center"/>
            <w:hideMark/>
          </w:tcPr>
          <w:p w:rsidR="00AB7B99" w:rsidRPr="00BF6B80" w:rsidRDefault="00AB7B99" w:rsidP="00BF6B80">
            <w:pPr>
              <w:contextualSpacing/>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Recursos corrientes- AESGPRI</w:t>
            </w:r>
          </w:p>
        </w:tc>
        <w:tc>
          <w:tcPr>
            <w:tcW w:w="1960" w:type="dxa"/>
            <w:tcBorders>
              <w:top w:val="single" w:sz="4" w:space="0" w:color="FFFFFF" w:themeColor="background1"/>
              <w:left w:val="nil"/>
              <w:bottom w:val="single" w:sz="4" w:space="0" w:color="BFBFBF" w:themeColor="background1" w:themeShade="BF"/>
              <w:right w:val="single" w:sz="4" w:space="0" w:color="auto"/>
            </w:tcBorders>
            <w:shd w:val="clear" w:color="auto" w:fill="FFFFFF" w:themeFill="background1"/>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$7.593.304.262</w:t>
            </w:r>
          </w:p>
        </w:tc>
        <w:tc>
          <w:tcPr>
            <w:tcW w:w="2132" w:type="dxa"/>
            <w:tcBorders>
              <w:top w:val="single" w:sz="4" w:space="0" w:color="FFFFFF" w:themeColor="background1"/>
              <w:left w:val="nil"/>
              <w:bottom w:val="single" w:sz="4" w:space="0" w:color="BFBFBF" w:themeColor="background1" w:themeShade="BF"/>
              <w:right w:val="single" w:sz="4" w:space="0" w:color="FFFFFF" w:themeColor="background1"/>
            </w:tcBorders>
            <w:shd w:val="clear" w:color="auto" w:fill="FFFFFF" w:themeFill="background1"/>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$8.556.656.937</w:t>
            </w:r>
          </w:p>
        </w:tc>
      </w:tr>
      <w:tr w:rsidR="00AB7B99" w:rsidRPr="00D01C64" w:rsidTr="00AB7B99">
        <w:trPr>
          <w:trHeight w:val="315"/>
          <w:jc w:val="center"/>
        </w:trPr>
        <w:tc>
          <w:tcPr>
            <w:tcW w:w="2100"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auto"/>
            </w:tcBorders>
            <w:noWrap/>
            <w:vAlign w:val="center"/>
            <w:hideMark/>
          </w:tcPr>
          <w:p w:rsidR="00AB7B99" w:rsidRPr="00BF6B80" w:rsidRDefault="00AB7B99" w:rsidP="00BF6B80">
            <w:pPr>
              <w:contextualSpacing/>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Rendimientos</w:t>
            </w:r>
          </w:p>
        </w:tc>
        <w:tc>
          <w:tcPr>
            <w:tcW w:w="1960"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FFFFFF" w:themeFill="background1"/>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$329.831.038</w:t>
            </w:r>
          </w:p>
        </w:tc>
        <w:tc>
          <w:tcPr>
            <w:tcW w:w="2132" w:type="dxa"/>
            <w:tcBorders>
              <w:top w:val="single" w:sz="4" w:space="0" w:color="BFBFBF" w:themeColor="background1" w:themeShade="BF"/>
              <w:left w:val="nil"/>
              <w:bottom w:val="single" w:sz="4" w:space="0" w:color="BFBFBF" w:themeColor="background1" w:themeShade="BF"/>
              <w:right w:val="single" w:sz="4" w:space="0" w:color="FFFFFF" w:themeColor="background1"/>
            </w:tcBorders>
            <w:shd w:val="clear" w:color="auto" w:fill="FFFFFF" w:themeFill="background1"/>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$199.365.273</w:t>
            </w:r>
          </w:p>
        </w:tc>
      </w:tr>
      <w:tr w:rsidR="00AB7B99" w:rsidRPr="00D01C64" w:rsidTr="00AB7B99">
        <w:trPr>
          <w:trHeight w:val="315"/>
          <w:jc w:val="center"/>
        </w:trPr>
        <w:tc>
          <w:tcPr>
            <w:tcW w:w="2100" w:type="dxa"/>
            <w:tcBorders>
              <w:top w:val="single" w:sz="4" w:space="0" w:color="BFBFBF" w:themeColor="background1" w:themeShade="BF"/>
              <w:left w:val="single" w:sz="4" w:space="0" w:color="FFFFFF" w:themeColor="background1"/>
              <w:bottom w:val="single" w:sz="4" w:space="0" w:color="auto"/>
              <w:right w:val="single" w:sz="4" w:space="0" w:color="auto"/>
            </w:tcBorders>
            <w:noWrap/>
            <w:vAlign w:val="center"/>
            <w:hideMark/>
          </w:tcPr>
          <w:p w:rsidR="00AB7B99" w:rsidRPr="00BF6B80" w:rsidRDefault="00AB7B99" w:rsidP="00BF6B80">
            <w:pPr>
              <w:contextualSpacing/>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Superávit/Recursos sin ejecución</w:t>
            </w:r>
          </w:p>
        </w:tc>
        <w:tc>
          <w:tcPr>
            <w:tcW w:w="1960" w:type="dxa"/>
            <w:tcBorders>
              <w:top w:val="single" w:sz="4" w:space="0" w:color="BFBFBF" w:themeColor="background1" w:themeShade="BF"/>
              <w:left w:val="nil"/>
              <w:bottom w:val="single" w:sz="4" w:space="0" w:color="auto"/>
              <w:right w:val="single" w:sz="4" w:space="0" w:color="auto"/>
            </w:tcBorders>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$16.314.713.401</w:t>
            </w:r>
          </w:p>
        </w:tc>
        <w:tc>
          <w:tcPr>
            <w:tcW w:w="2132" w:type="dxa"/>
            <w:tcBorders>
              <w:top w:val="single" w:sz="4" w:space="0" w:color="BFBFBF" w:themeColor="background1" w:themeShade="BF"/>
              <w:left w:val="nil"/>
              <w:bottom w:val="single" w:sz="4" w:space="0" w:color="auto"/>
              <w:right w:val="single" w:sz="4" w:space="0" w:color="FFFFFF" w:themeColor="background1"/>
            </w:tcBorders>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$24.237.848.701</w:t>
            </w:r>
          </w:p>
        </w:tc>
      </w:tr>
      <w:tr w:rsidR="00AB7B99" w:rsidRPr="00D01C64" w:rsidTr="00AB7B99">
        <w:trPr>
          <w:trHeight w:val="315"/>
          <w:jc w:val="center"/>
        </w:trPr>
        <w:tc>
          <w:tcPr>
            <w:tcW w:w="2100" w:type="dxa"/>
            <w:tcBorders>
              <w:top w:val="nil"/>
              <w:left w:val="single" w:sz="4" w:space="0" w:color="FFFFFF" w:themeColor="background1"/>
              <w:bottom w:val="single" w:sz="4" w:space="0" w:color="auto"/>
              <w:right w:val="single" w:sz="4" w:space="0" w:color="auto"/>
            </w:tcBorders>
            <w:shd w:val="clear" w:color="auto" w:fill="B8CCE4" w:themeFill="accent1" w:themeFillTint="66"/>
            <w:noWrap/>
            <w:vAlign w:val="center"/>
            <w:hideMark/>
          </w:tcPr>
          <w:p w:rsidR="00AB7B99" w:rsidRPr="00BF6B80" w:rsidRDefault="00AB7B99" w:rsidP="00BF6B80">
            <w:pPr>
              <w:contextualSpacing/>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 xml:space="preserve">Recursos disponibles </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BF6B80" w:rsidRDefault="00AB7B99" w:rsidP="00BF6B80">
            <w:pPr>
              <w:contextualSpacing/>
              <w:jc w:val="right"/>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$24.237.848.701</w:t>
            </w:r>
          </w:p>
        </w:tc>
        <w:tc>
          <w:tcPr>
            <w:tcW w:w="2132" w:type="dxa"/>
            <w:tcBorders>
              <w:top w:val="nil"/>
              <w:left w:val="nil"/>
              <w:bottom w:val="single" w:sz="4" w:space="0" w:color="auto"/>
              <w:right w:val="single" w:sz="4" w:space="0" w:color="FFFFFF" w:themeColor="background1"/>
            </w:tcBorders>
            <w:shd w:val="clear" w:color="auto" w:fill="B8CCE4" w:themeFill="accent1" w:themeFillTint="66"/>
            <w:noWrap/>
            <w:vAlign w:val="center"/>
            <w:hideMark/>
          </w:tcPr>
          <w:p w:rsidR="00AB7B99" w:rsidRPr="00BF6B80" w:rsidRDefault="00AB7B99" w:rsidP="00BF6B80">
            <w:pPr>
              <w:contextualSpacing/>
              <w:jc w:val="right"/>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val="es-CO" w:eastAsia="es-CO"/>
              </w:rPr>
              <w:t>$32.993.870.911</w:t>
            </w:r>
          </w:p>
        </w:tc>
      </w:tr>
      <w:tr w:rsidR="00AB7B99" w:rsidRPr="00D01C64" w:rsidTr="00AB7B99">
        <w:trPr>
          <w:trHeight w:val="315"/>
          <w:jc w:val="center"/>
        </w:trPr>
        <w:tc>
          <w:tcPr>
            <w:tcW w:w="2100" w:type="dxa"/>
            <w:tcBorders>
              <w:top w:val="nil"/>
              <w:left w:val="single" w:sz="4" w:space="0" w:color="FFFFFF" w:themeColor="background1"/>
              <w:bottom w:val="single" w:sz="4" w:space="0" w:color="auto"/>
              <w:right w:val="single" w:sz="4" w:space="0" w:color="auto"/>
            </w:tcBorders>
            <w:noWrap/>
            <w:vAlign w:val="center"/>
            <w:hideMark/>
          </w:tcPr>
          <w:p w:rsidR="00AB7B99" w:rsidRPr="00BF6B80" w:rsidRDefault="00AB7B99" w:rsidP="00BF6B80">
            <w:pPr>
              <w:contextualSpacing/>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Compromisos</w:t>
            </w:r>
          </w:p>
        </w:tc>
        <w:tc>
          <w:tcPr>
            <w:tcW w:w="1960" w:type="dxa"/>
            <w:tcBorders>
              <w:top w:val="nil"/>
              <w:left w:val="nil"/>
              <w:bottom w:val="single" w:sz="4" w:space="0" w:color="auto"/>
              <w:right w:val="single" w:sz="4" w:space="0" w:color="auto"/>
            </w:tcBorders>
            <w:noWrap/>
            <w:vAlign w:val="center"/>
            <w:hideMark/>
          </w:tcPr>
          <w:p w:rsidR="00AB7B99" w:rsidRPr="00BF6B80" w:rsidRDefault="00AB7B99" w:rsidP="00BF6B80">
            <w:pPr>
              <w:contextualSpacing/>
              <w:jc w:val="right"/>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$0</w:t>
            </w:r>
          </w:p>
        </w:tc>
        <w:tc>
          <w:tcPr>
            <w:tcW w:w="2132" w:type="dxa"/>
            <w:tcBorders>
              <w:top w:val="nil"/>
              <w:left w:val="nil"/>
              <w:bottom w:val="single" w:sz="4" w:space="0" w:color="auto"/>
              <w:right w:val="single" w:sz="4" w:space="0" w:color="FFFFFF" w:themeColor="background1"/>
            </w:tcBorders>
            <w:noWrap/>
            <w:vAlign w:val="center"/>
            <w:hideMark/>
          </w:tcPr>
          <w:p w:rsidR="00AB7B99" w:rsidRPr="00BF6B80" w:rsidRDefault="00AB7B99" w:rsidP="00BF6B80">
            <w:pPr>
              <w:contextualSpacing/>
              <w:jc w:val="right"/>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val="es-CO" w:eastAsia="es-CO"/>
              </w:rPr>
              <w:t>$16.919.784.981</w:t>
            </w:r>
          </w:p>
        </w:tc>
      </w:tr>
      <w:tr w:rsidR="00AB7B99" w:rsidRPr="00D01C64" w:rsidTr="00AB7B99">
        <w:trPr>
          <w:trHeight w:val="300"/>
          <w:jc w:val="center"/>
        </w:trPr>
        <w:tc>
          <w:tcPr>
            <w:tcW w:w="2100" w:type="dxa"/>
            <w:tcBorders>
              <w:top w:val="nil"/>
              <w:left w:val="single" w:sz="4" w:space="0" w:color="FFFFFF" w:themeColor="background1"/>
              <w:bottom w:val="single" w:sz="4" w:space="0" w:color="auto"/>
              <w:right w:val="single" w:sz="4" w:space="0" w:color="auto"/>
            </w:tcBorders>
            <w:shd w:val="clear" w:color="auto" w:fill="B8CCE4" w:themeFill="accent1" w:themeFillTint="66"/>
            <w:noWrap/>
            <w:vAlign w:val="center"/>
            <w:hideMark/>
          </w:tcPr>
          <w:p w:rsidR="00AB7B99" w:rsidRPr="00BF6B80" w:rsidRDefault="00AB7B99" w:rsidP="00BF6B80">
            <w:pPr>
              <w:contextualSpacing/>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 xml:space="preserve">Superávit </w:t>
            </w:r>
          </w:p>
        </w:tc>
        <w:tc>
          <w:tcPr>
            <w:tcW w:w="1960" w:type="dxa"/>
            <w:tcBorders>
              <w:top w:val="nil"/>
              <w:left w:val="nil"/>
              <w:bottom w:val="single" w:sz="4" w:space="0" w:color="auto"/>
              <w:right w:val="single" w:sz="4" w:space="0" w:color="auto"/>
            </w:tcBorders>
            <w:shd w:val="clear" w:color="auto" w:fill="B8CCE4" w:themeFill="accent1" w:themeFillTint="66"/>
            <w:noWrap/>
            <w:vAlign w:val="center"/>
            <w:hideMark/>
          </w:tcPr>
          <w:p w:rsidR="00AB7B99" w:rsidRPr="00BF6B80" w:rsidRDefault="00AB7B99" w:rsidP="00BF6B80">
            <w:pPr>
              <w:contextualSpacing/>
              <w:jc w:val="right"/>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$24.237.848.701</w:t>
            </w:r>
          </w:p>
        </w:tc>
        <w:tc>
          <w:tcPr>
            <w:tcW w:w="2132" w:type="dxa"/>
            <w:tcBorders>
              <w:top w:val="nil"/>
              <w:left w:val="nil"/>
              <w:bottom w:val="single" w:sz="4" w:space="0" w:color="auto"/>
              <w:right w:val="single" w:sz="4" w:space="0" w:color="FFFFFF" w:themeColor="background1"/>
            </w:tcBorders>
            <w:shd w:val="clear" w:color="auto" w:fill="B8CCE4" w:themeFill="accent1" w:themeFillTint="66"/>
            <w:noWrap/>
            <w:vAlign w:val="center"/>
            <w:hideMark/>
          </w:tcPr>
          <w:p w:rsidR="00AB7B99" w:rsidRPr="00BF6B80" w:rsidRDefault="00AB7B99" w:rsidP="00BF6B80">
            <w:pPr>
              <w:contextualSpacing/>
              <w:jc w:val="right"/>
              <w:rPr>
                <w:rFonts w:ascii="Arial" w:eastAsia="Times New Roman" w:hAnsi="Arial" w:cs="Arial"/>
                <w:b/>
                <w:bCs/>
                <w:color w:val="000000"/>
                <w:sz w:val="18"/>
                <w:szCs w:val="18"/>
                <w:lang w:eastAsia="es-CO"/>
              </w:rPr>
            </w:pPr>
            <w:r w:rsidRPr="00BF6B80">
              <w:rPr>
                <w:rFonts w:ascii="Arial" w:eastAsia="Times New Roman" w:hAnsi="Arial" w:cs="Arial"/>
                <w:b/>
                <w:bCs/>
                <w:color w:val="000000"/>
                <w:sz w:val="18"/>
                <w:szCs w:val="18"/>
                <w:lang w:eastAsia="es-CO"/>
              </w:rPr>
              <w:t>$16.074.085.930</w:t>
            </w:r>
          </w:p>
        </w:tc>
      </w:tr>
    </w:tbl>
    <w:p w:rsidR="00AB7B99" w:rsidRPr="00BF6B80" w:rsidRDefault="00AB7B99" w:rsidP="00647946">
      <w:pPr>
        <w:ind w:left="66"/>
        <w:contextualSpacing/>
        <w:jc w:val="center"/>
        <w:rPr>
          <w:rFonts w:ascii="Arial" w:hAnsi="Arial" w:cs="Arial"/>
          <w:sz w:val="16"/>
          <w:szCs w:val="16"/>
        </w:rPr>
      </w:pPr>
      <w:r w:rsidRPr="00BF6B80">
        <w:rPr>
          <w:rFonts w:ascii="Arial" w:hAnsi="Arial" w:cs="Arial"/>
          <w:b/>
          <w:bCs/>
          <w:sz w:val="16"/>
          <w:szCs w:val="16"/>
        </w:rPr>
        <w:t>Fuente:</w:t>
      </w:r>
      <w:r w:rsidRPr="00BF6B80">
        <w:rPr>
          <w:rFonts w:ascii="Arial" w:hAnsi="Arial" w:cs="Arial"/>
          <w:sz w:val="16"/>
          <w:szCs w:val="16"/>
        </w:rPr>
        <w:t xml:space="preserve"> Elaboración propia a partir de ejecución presupuestal de ingresos 2018 y 2019.AESGPRI. Municipio de Manaure </w:t>
      </w:r>
      <w:r w:rsidR="00D01C64">
        <w:rPr>
          <w:rFonts w:ascii="Arial" w:hAnsi="Arial" w:cs="Arial"/>
          <w:sz w:val="16"/>
          <w:szCs w:val="16"/>
        </w:rPr>
        <w:t xml:space="preserve">- </w:t>
      </w:r>
      <w:r w:rsidRPr="00BF6B80">
        <w:rPr>
          <w:rFonts w:ascii="Arial" w:hAnsi="Arial" w:cs="Arial"/>
          <w:sz w:val="16"/>
          <w:szCs w:val="16"/>
        </w:rPr>
        <w:t>La Guajira.</w:t>
      </w:r>
    </w:p>
    <w:p w:rsidR="00AB7B99" w:rsidRPr="0092571B" w:rsidRDefault="00AB7B99" w:rsidP="00BF6B80">
      <w:pPr>
        <w:contextualSpacing/>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Este superávit de la vigencia fiscal 2019 por $16.074.085.930 corresponde a la desagregación de la siguiente manera:</w:t>
      </w:r>
    </w:p>
    <w:p w:rsidR="00AB7B99" w:rsidRPr="0092571B" w:rsidRDefault="00AB7B99" w:rsidP="00BF6B80">
      <w:pPr>
        <w:contextualSpacing/>
        <w:jc w:val="both"/>
        <w:rPr>
          <w:rFonts w:ascii="Arial" w:hAnsi="Arial" w:cs="Arial"/>
          <w:sz w:val="22"/>
          <w:szCs w:val="22"/>
        </w:rPr>
      </w:pPr>
    </w:p>
    <w:p w:rsidR="00AB7B99" w:rsidRPr="00BF6B80" w:rsidRDefault="00AB7B99" w:rsidP="00BF6B80">
      <w:pPr>
        <w:pStyle w:val="Textonotapie"/>
        <w:ind w:left="786"/>
        <w:contextualSpacing/>
        <w:jc w:val="center"/>
        <w:rPr>
          <w:rFonts w:ascii="Arial" w:hAnsi="Arial" w:cs="Arial"/>
        </w:rPr>
      </w:pPr>
      <w:r w:rsidRPr="00BF6B80">
        <w:rPr>
          <w:rFonts w:ascii="Arial" w:hAnsi="Arial" w:cs="Arial"/>
          <w:b/>
          <w:bCs/>
        </w:rPr>
        <w:t>Tabla No. 3</w:t>
      </w:r>
      <w:r w:rsidRPr="00BF6B80">
        <w:rPr>
          <w:rFonts w:ascii="Arial" w:hAnsi="Arial" w:cs="Arial"/>
        </w:rPr>
        <w:t>. Validación de cifras del superávit fiscal de la vigencia 2019. AESGPRI. Municipio de Manaure La Guajira.</w:t>
      </w:r>
    </w:p>
    <w:tbl>
      <w:tblPr>
        <w:tblW w:w="5237" w:type="dxa"/>
        <w:jc w:val="center"/>
        <w:tblCellMar>
          <w:left w:w="70" w:type="dxa"/>
          <w:right w:w="70" w:type="dxa"/>
        </w:tblCellMar>
        <w:tblLook w:val="04A0" w:firstRow="1" w:lastRow="0" w:firstColumn="1" w:lastColumn="0" w:noHBand="0" w:noVBand="1"/>
      </w:tblPr>
      <w:tblGrid>
        <w:gridCol w:w="2977"/>
        <w:gridCol w:w="2260"/>
      </w:tblGrid>
      <w:tr w:rsidR="00AB7B99" w:rsidRPr="00D01C64" w:rsidTr="00AB7B99">
        <w:trPr>
          <w:trHeight w:val="300"/>
          <w:jc w:val="center"/>
        </w:trPr>
        <w:tc>
          <w:tcPr>
            <w:tcW w:w="2977" w:type="dxa"/>
            <w:noWrap/>
            <w:vAlign w:val="center"/>
            <w:hideMark/>
          </w:tcPr>
          <w:p w:rsidR="00AB7B99" w:rsidRPr="00BF6B80" w:rsidRDefault="00AB7B99" w:rsidP="00BF6B80">
            <w:pPr>
              <w:contextualSpacing/>
              <w:rPr>
                <w:rFonts w:ascii="Arial" w:hAnsi="Arial" w:cs="Arial"/>
                <w:i/>
                <w:iCs/>
                <w:sz w:val="18"/>
                <w:szCs w:val="18"/>
              </w:rPr>
            </w:pPr>
          </w:p>
        </w:tc>
        <w:tc>
          <w:tcPr>
            <w:tcW w:w="2260" w:type="dxa"/>
            <w:tcBorders>
              <w:top w:val="single" w:sz="4" w:space="0" w:color="auto"/>
              <w:left w:val="single" w:sz="4" w:space="0" w:color="auto"/>
              <w:bottom w:val="single" w:sz="4" w:space="0" w:color="auto"/>
              <w:right w:val="single" w:sz="4" w:space="0" w:color="FFFFFF"/>
            </w:tcBorders>
            <w:shd w:val="clear" w:color="auto" w:fill="365F91" w:themeFill="accent1" w:themeFillShade="BF"/>
            <w:noWrap/>
            <w:vAlign w:val="center"/>
            <w:hideMark/>
          </w:tcPr>
          <w:p w:rsidR="00AB7B99" w:rsidRPr="00BF6B80" w:rsidRDefault="00AB7B99" w:rsidP="00BF6B80">
            <w:pPr>
              <w:contextualSpacing/>
              <w:jc w:val="center"/>
              <w:rPr>
                <w:rFonts w:ascii="Arial" w:eastAsia="Times New Roman" w:hAnsi="Arial" w:cs="Arial"/>
                <w:b/>
                <w:bCs/>
                <w:color w:val="000000"/>
                <w:sz w:val="18"/>
                <w:szCs w:val="18"/>
                <w:lang w:val="es-CO" w:eastAsia="es-CO"/>
              </w:rPr>
            </w:pPr>
            <w:r w:rsidRPr="00BF6B80">
              <w:rPr>
                <w:rFonts w:ascii="Arial" w:eastAsia="Times New Roman" w:hAnsi="Arial" w:cs="Arial"/>
                <w:b/>
                <w:bCs/>
                <w:color w:val="FFFFFF" w:themeColor="background1"/>
                <w:sz w:val="18"/>
                <w:szCs w:val="18"/>
                <w:lang w:eastAsia="es-CO"/>
              </w:rPr>
              <w:t>Superávit 2019</w:t>
            </w:r>
          </w:p>
        </w:tc>
      </w:tr>
      <w:tr w:rsidR="00AB7B99" w:rsidRPr="00D01C64" w:rsidTr="00AB7B99">
        <w:trPr>
          <w:trHeight w:val="300"/>
          <w:jc w:val="center"/>
        </w:trPr>
        <w:tc>
          <w:tcPr>
            <w:tcW w:w="2977" w:type="dxa"/>
            <w:tcBorders>
              <w:top w:val="single" w:sz="4" w:space="0" w:color="auto"/>
              <w:left w:val="single" w:sz="4" w:space="0" w:color="FFFFFF"/>
              <w:bottom w:val="single" w:sz="4" w:space="0" w:color="auto"/>
              <w:right w:val="single" w:sz="4" w:space="0" w:color="auto"/>
            </w:tcBorders>
            <w:noWrap/>
            <w:vAlign w:val="center"/>
            <w:hideMark/>
          </w:tcPr>
          <w:p w:rsidR="00AB7B99" w:rsidRPr="00BF6B80" w:rsidRDefault="00AB7B99" w:rsidP="00BF6B80">
            <w:pPr>
              <w:contextualSpacing/>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Recursos corrientes 11/12 de 2019</w:t>
            </w:r>
          </w:p>
        </w:tc>
        <w:tc>
          <w:tcPr>
            <w:tcW w:w="2260" w:type="dxa"/>
            <w:tcBorders>
              <w:top w:val="nil"/>
              <w:left w:val="nil"/>
              <w:bottom w:val="single" w:sz="4" w:space="0" w:color="auto"/>
              <w:right w:val="single" w:sz="4" w:space="0" w:color="FFFFFF"/>
            </w:tcBorders>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$7.894.614.202</w:t>
            </w:r>
          </w:p>
        </w:tc>
      </w:tr>
      <w:tr w:rsidR="00AB7B99" w:rsidRPr="00D01C64" w:rsidTr="00AB7B99">
        <w:trPr>
          <w:trHeight w:val="300"/>
          <w:jc w:val="center"/>
        </w:trPr>
        <w:tc>
          <w:tcPr>
            <w:tcW w:w="2977" w:type="dxa"/>
            <w:tcBorders>
              <w:top w:val="nil"/>
              <w:left w:val="single" w:sz="4" w:space="0" w:color="FFFFFF"/>
              <w:bottom w:val="single" w:sz="4" w:space="0" w:color="auto"/>
              <w:right w:val="single" w:sz="4" w:space="0" w:color="auto"/>
            </w:tcBorders>
            <w:noWrap/>
            <w:vAlign w:val="center"/>
            <w:hideMark/>
          </w:tcPr>
          <w:p w:rsidR="00AB7B99" w:rsidRPr="00BF6B80" w:rsidRDefault="00AB7B99" w:rsidP="00BF6B80">
            <w:pPr>
              <w:contextualSpacing/>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Recursos corrientes 1/12 de 2018.</w:t>
            </w:r>
          </w:p>
        </w:tc>
        <w:tc>
          <w:tcPr>
            <w:tcW w:w="2260" w:type="dxa"/>
            <w:tcBorders>
              <w:top w:val="nil"/>
              <w:left w:val="nil"/>
              <w:bottom w:val="single" w:sz="4" w:space="0" w:color="auto"/>
              <w:right w:val="single" w:sz="4" w:space="0" w:color="FFFFFF"/>
            </w:tcBorders>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$662.042.735</w:t>
            </w:r>
          </w:p>
        </w:tc>
      </w:tr>
      <w:tr w:rsidR="00AB7B99" w:rsidRPr="00D01C64" w:rsidTr="00AB7B99">
        <w:trPr>
          <w:trHeight w:val="300"/>
          <w:jc w:val="center"/>
        </w:trPr>
        <w:tc>
          <w:tcPr>
            <w:tcW w:w="2977" w:type="dxa"/>
            <w:tcBorders>
              <w:top w:val="nil"/>
              <w:left w:val="single" w:sz="4" w:space="0" w:color="FFFFFF"/>
              <w:bottom w:val="single" w:sz="4" w:space="0" w:color="auto"/>
              <w:right w:val="single" w:sz="4" w:space="0" w:color="auto"/>
            </w:tcBorders>
            <w:noWrap/>
            <w:vAlign w:val="center"/>
            <w:hideMark/>
          </w:tcPr>
          <w:p w:rsidR="00AB7B99" w:rsidRPr="00BF6B80" w:rsidRDefault="00AB7B99" w:rsidP="00BF6B80">
            <w:pPr>
              <w:contextualSpacing/>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Rendimientos financieros 2019</w:t>
            </w:r>
          </w:p>
        </w:tc>
        <w:tc>
          <w:tcPr>
            <w:tcW w:w="2260" w:type="dxa"/>
            <w:tcBorders>
              <w:top w:val="nil"/>
              <w:left w:val="nil"/>
              <w:bottom w:val="single" w:sz="4" w:space="0" w:color="auto"/>
              <w:right w:val="single" w:sz="4" w:space="0" w:color="FFFFFF"/>
            </w:tcBorders>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$199.365.273</w:t>
            </w:r>
          </w:p>
        </w:tc>
      </w:tr>
      <w:tr w:rsidR="00AB7B99" w:rsidRPr="00D01C64" w:rsidTr="00AB7B99">
        <w:trPr>
          <w:trHeight w:val="300"/>
          <w:jc w:val="center"/>
        </w:trPr>
        <w:tc>
          <w:tcPr>
            <w:tcW w:w="2977" w:type="dxa"/>
            <w:tcBorders>
              <w:top w:val="nil"/>
              <w:left w:val="single" w:sz="4" w:space="0" w:color="FFFFFF"/>
              <w:bottom w:val="single" w:sz="4" w:space="0" w:color="auto"/>
              <w:right w:val="single" w:sz="4" w:space="0" w:color="auto"/>
            </w:tcBorders>
            <w:noWrap/>
            <w:vAlign w:val="center"/>
            <w:hideMark/>
          </w:tcPr>
          <w:p w:rsidR="00AB7B99" w:rsidRPr="00BF6B80" w:rsidRDefault="00AB7B99" w:rsidP="00BF6B80">
            <w:pPr>
              <w:contextualSpacing/>
              <w:rPr>
                <w:rFonts w:ascii="Arial" w:eastAsia="Times New Roman" w:hAnsi="Arial" w:cs="Arial"/>
                <w:color w:val="FF0000"/>
                <w:sz w:val="18"/>
                <w:szCs w:val="18"/>
                <w:lang w:val="es-CO" w:eastAsia="es-CO"/>
              </w:rPr>
            </w:pPr>
            <w:r w:rsidRPr="00BF6B80">
              <w:rPr>
                <w:rFonts w:ascii="Arial" w:eastAsia="Times New Roman" w:hAnsi="Arial" w:cs="Arial"/>
                <w:color w:val="FF0000"/>
                <w:sz w:val="18"/>
                <w:szCs w:val="18"/>
                <w:lang w:eastAsia="es-CO"/>
              </w:rPr>
              <w:t>Recursos corrientes 11/12 de 2018</w:t>
            </w:r>
          </w:p>
        </w:tc>
        <w:tc>
          <w:tcPr>
            <w:tcW w:w="2260" w:type="dxa"/>
            <w:tcBorders>
              <w:top w:val="nil"/>
              <w:left w:val="nil"/>
              <w:bottom w:val="single" w:sz="4" w:space="0" w:color="auto"/>
              <w:right w:val="single" w:sz="4" w:space="0" w:color="FFFFFF"/>
            </w:tcBorders>
            <w:noWrap/>
            <w:vAlign w:val="center"/>
            <w:hideMark/>
          </w:tcPr>
          <w:p w:rsidR="00AB7B99" w:rsidRPr="00BF6B80" w:rsidRDefault="00AB7B99" w:rsidP="00BF6B80">
            <w:pPr>
              <w:contextualSpacing/>
              <w:jc w:val="right"/>
              <w:rPr>
                <w:rFonts w:ascii="Arial" w:eastAsia="Times New Roman" w:hAnsi="Arial" w:cs="Arial"/>
                <w:color w:val="FF0000"/>
                <w:sz w:val="18"/>
                <w:szCs w:val="18"/>
                <w:lang w:val="es-CO" w:eastAsia="es-CO"/>
              </w:rPr>
            </w:pPr>
            <w:r w:rsidRPr="00BF6B80">
              <w:rPr>
                <w:rFonts w:ascii="Arial" w:eastAsia="Times New Roman" w:hAnsi="Arial" w:cs="Arial"/>
                <w:color w:val="FF0000"/>
                <w:sz w:val="18"/>
                <w:szCs w:val="18"/>
                <w:lang w:val="es-CO" w:eastAsia="es-CO"/>
              </w:rPr>
              <w:t>$6.855.021.670</w:t>
            </w:r>
          </w:p>
        </w:tc>
      </w:tr>
      <w:tr w:rsidR="00AB7B99" w:rsidRPr="00D01C64" w:rsidTr="00AB7B99">
        <w:trPr>
          <w:trHeight w:val="300"/>
          <w:jc w:val="center"/>
        </w:trPr>
        <w:tc>
          <w:tcPr>
            <w:tcW w:w="2977" w:type="dxa"/>
            <w:tcBorders>
              <w:top w:val="nil"/>
              <w:left w:val="single" w:sz="4" w:space="0" w:color="FFFFFF"/>
              <w:bottom w:val="single" w:sz="4" w:space="0" w:color="auto"/>
              <w:right w:val="single" w:sz="4" w:space="0" w:color="auto"/>
            </w:tcBorders>
            <w:noWrap/>
            <w:vAlign w:val="center"/>
            <w:hideMark/>
          </w:tcPr>
          <w:p w:rsidR="00AB7B99" w:rsidRPr="00BF6B80" w:rsidRDefault="00AB7B99" w:rsidP="00BF6B80">
            <w:pPr>
              <w:contextualSpacing/>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eastAsia="es-CO"/>
              </w:rPr>
              <w:t>Recursos corrientes 1/12 de 2018</w:t>
            </w:r>
          </w:p>
        </w:tc>
        <w:tc>
          <w:tcPr>
            <w:tcW w:w="2260" w:type="dxa"/>
            <w:tcBorders>
              <w:top w:val="nil"/>
              <w:left w:val="nil"/>
              <w:bottom w:val="single" w:sz="4" w:space="0" w:color="auto"/>
              <w:right w:val="single" w:sz="4" w:space="0" w:color="FFFFFF"/>
            </w:tcBorders>
            <w:noWrap/>
            <w:vAlign w:val="center"/>
            <w:hideMark/>
          </w:tcPr>
          <w:p w:rsidR="00AB7B99" w:rsidRPr="00BF6B80" w:rsidRDefault="00AB7B99" w:rsidP="00BF6B80">
            <w:pPr>
              <w:contextualSpacing/>
              <w:jc w:val="right"/>
              <w:rPr>
                <w:rFonts w:ascii="Arial" w:eastAsia="Times New Roman" w:hAnsi="Arial" w:cs="Arial"/>
                <w:color w:val="000000"/>
                <w:sz w:val="18"/>
                <w:szCs w:val="18"/>
                <w:lang w:val="es-CO" w:eastAsia="es-CO"/>
              </w:rPr>
            </w:pPr>
            <w:r w:rsidRPr="00BF6B80">
              <w:rPr>
                <w:rFonts w:ascii="Arial" w:eastAsia="Times New Roman" w:hAnsi="Arial" w:cs="Arial"/>
                <w:color w:val="000000"/>
                <w:sz w:val="18"/>
                <w:szCs w:val="18"/>
                <w:lang w:val="es-CO" w:eastAsia="es-CO"/>
              </w:rPr>
              <w:t>$463.042.050</w:t>
            </w:r>
          </w:p>
        </w:tc>
      </w:tr>
      <w:tr w:rsidR="00AB7B99" w:rsidRPr="00D01C64" w:rsidTr="00AB7B99">
        <w:trPr>
          <w:trHeight w:val="300"/>
          <w:jc w:val="center"/>
        </w:trPr>
        <w:tc>
          <w:tcPr>
            <w:tcW w:w="2977" w:type="dxa"/>
            <w:tcBorders>
              <w:top w:val="nil"/>
              <w:left w:val="single" w:sz="4" w:space="0" w:color="FFFFFF"/>
              <w:bottom w:val="single" w:sz="4" w:space="0" w:color="auto"/>
              <w:right w:val="single" w:sz="4" w:space="0" w:color="auto"/>
            </w:tcBorders>
            <w:shd w:val="clear" w:color="auto" w:fill="B8CCE4" w:themeFill="accent1" w:themeFillTint="66"/>
            <w:noWrap/>
            <w:vAlign w:val="center"/>
            <w:hideMark/>
          </w:tcPr>
          <w:p w:rsidR="00AB7B99" w:rsidRPr="00BF6B80" w:rsidRDefault="00AB7B99" w:rsidP="00BF6B80">
            <w:pPr>
              <w:contextualSpacing/>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Total recursos del superávit 2019.</w:t>
            </w:r>
          </w:p>
        </w:tc>
        <w:tc>
          <w:tcPr>
            <w:tcW w:w="2260" w:type="dxa"/>
            <w:tcBorders>
              <w:top w:val="nil"/>
              <w:left w:val="nil"/>
              <w:bottom w:val="single" w:sz="4" w:space="0" w:color="auto"/>
              <w:right w:val="single" w:sz="4" w:space="0" w:color="FFFFFF"/>
            </w:tcBorders>
            <w:shd w:val="clear" w:color="auto" w:fill="B8CCE4" w:themeFill="accent1" w:themeFillTint="66"/>
            <w:noWrap/>
            <w:vAlign w:val="center"/>
            <w:hideMark/>
          </w:tcPr>
          <w:p w:rsidR="00AB7B99" w:rsidRPr="00BF6B80" w:rsidRDefault="00AB7B99" w:rsidP="00BF6B80">
            <w:pPr>
              <w:contextualSpacing/>
              <w:jc w:val="right"/>
              <w:rPr>
                <w:rFonts w:ascii="Arial" w:eastAsia="Times New Roman" w:hAnsi="Arial" w:cs="Arial"/>
                <w:b/>
                <w:bCs/>
                <w:color w:val="000000"/>
                <w:sz w:val="18"/>
                <w:szCs w:val="18"/>
                <w:lang w:val="es-CO" w:eastAsia="es-CO"/>
              </w:rPr>
            </w:pPr>
            <w:r w:rsidRPr="00BF6B80">
              <w:rPr>
                <w:rFonts w:ascii="Arial" w:eastAsia="Times New Roman" w:hAnsi="Arial" w:cs="Arial"/>
                <w:b/>
                <w:bCs/>
                <w:color w:val="000000"/>
                <w:sz w:val="18"/>
                <w:szCs w:val="18"/>
                <w:lang w:eastAsia="es-CO"/>
              </w:rPr>
              <w:t>$16.074.085.930</w:t>
            </w:r>
          </w:p>
        </w:tc>
      </w:tr>
    </w:tbl>
    <w:p w:rsidR="00AB7B99" w:rsidRPr="00BF6B80" w:rsidRDefault="00AB7B99" w:rsidP="00647946">
      <w:pPr>
        <w:ind w:left="66"/>
        <w:contextualSpacing/>
        <w:jc w:val="center"/>
        <w:rPr>
          <w:rFonts w:ascii="Arial" w:hAnsi="Arial" w:cs="Arial"/>
          <w:sz w:val="16"/>
          <w:szCs w:val="16"/>
        </w:rPr>
      </w:pPr>
      <w:r w:rsidRPr="00BF6B80">
        <w:rPr>
          <w:rFonts w:ascii="Arial" w:hAnsi="Arial" w:cs="Arial"/>
          <w:b/>
          <w:bCs/>
          <w:sz w:val="16"/>
          <w:szCs w:val="16"/>
        </w:rPr>
        <w:t>Fuente:</w:t>
      </w:r>
      <w:r w:rsidRPr="00BF6B80">
        <w:rPr>
          <w:rFonts w:ascii="Arial" w:hAnsi="Arial" w:cs="Arial"/>
          <w:sz w:val="16"/>
          <w:szCs w:val="16"/>
        </w:rPr>
        <w:t xml:space="preserve"> Elaboración propia a partir de ejecución presupuestal de ingresos 2018 y 2019.AESGPRI. Municipio de Manaure </w:t>
      </w:r>
      <w:r w:rsidR="00D01C64">
        <w:rPr>
          <w:rFonts w:ascii="Arial" w:hAnsi="Arial" w:cs="Arial"/>
          <w:sz w:val="16"/>
          <w:szCs w:val="16"/>
        </w:rPr>
        <w:t xml:space="preserve">- </w:t>
      </w:r>
      <w:r w:rsidRPr="00BF6B80">
        <w:rPr>
          <w:rFonts w:ascii="Arial" w:hAnsi="Arial" w:cs="Arial"/>
          <w:sz w:val="16"/>
          <w:szCs w:val="16"/>
        </w:rPr>
        <w:t>La Guajira.</w:t>
      </w:r>
    </w:p>
    <w:p w:rsidR="00AB7B99" w:rsidRPr="0092571B" w:rsidRDefault="00AB7B99" w:rsidP="00BF6B80">
      <w:pPr>
        <w:contextualSpacing/>
        <w:jc w:val="both"/>
        <w:rPr>
          <w:rFonts w:ascii="Arial" w:hAnsi="Arial" w:cs="Arial"/>
          <w:sz w:val="22"/>
          <w:szCs w:val="22"/>
        </w:rPr>
      </w:pPr>
    </w:p>
    <w:p w:rsidR="00AB7B99" w:rsidRPr="0092571B" w:rsidRDefault="00AB7B99" w:rsidP="00647946">
      <w:pPr>
        <w:numPr>
          <w:ilvl w:val="0"/>
          <w:numId w:val="21"/>
        </w:numPr>
        <w:ind w:left="426"/>
        <w:contextualSpacing/>
        <w:jc w:val="both"/>
        <w:rPr>
          <w:rFonts w:ascii="Arial" w:hAnsi="Arial" w:cs="Arial"/>
          <w:sz w:val="22"/>
          <w:szCs w:val="22"/>
        </w:rPr>
      </w:pPr>
      <w:r w:rsidRPr="0092571B">
        <w:rPr>
          <w:rFonts w:ascii="Arial" w:hAnsi="Arial" w:cs="Arial"/>
          <w:sz w:val="22"/>
          <w:szCs w:val="22"/>
        </w:rPr>
        <w:t>No se incorporaron los rendimientos de la vigencia 2020 en su totalidad, los cuales a 31 de diciembre de 2020 ascendieron a $743.191.081.</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Todas estas diferencias presentadas en la ejecución de ingresos fueron presentadas en el informe de evaluación sobre la Medida Preventiva de Plan de Desempeño, siendo esto indicativo de que el Municipio de Manaure no atiende a los informes y recomendaciones presentadas por esta Dirección.</w:t>
      </w:r>
    </w:p>
    <w:p w:rsidR="00AB7B99" w:rsidRPr="0092571B" w:rsidRDefault="00AB7B99" w:rsidP="00BF6B80">
      <w:pPr>
        <w:contextualSpacing/>
        <w:jc w:val="both"/>
        <w:rPr>
          <w:rFonts w:ascii="Arial" w:hAnsi="Arial" w:cs="Arial"/>
          <w:sz w:val="22"/>
          <w:szCs w:val="22"/>
        </w:rPr>
      </w:pP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r w:rsidRPr="0092571B">
        <w:rPr>
          <w:rFonts w:ascii="Arial" w:eastAsiaTheme="minorHAnsi" w:hAnsi="Arial" w:cs="Arial"/>
          <w:b/>
          <w:bCs/>
          <w:color w:val="000000"/>
          <w:sz w:val="22"/>
          <w:szCs w:val="22"/>
          <w:lang w:val="es-CO" w:eastAsia="en-US"/>
        </w:rPr>
        <w:t>Concepto de evaluación:</w:t>
      </w:r>
      <w:r w:rsidRPr="0092571B">
        <w:rPr>
          <w:rFonts w:ascii="Arial" w:eastAsiaTheme="minorHAnsi" w:hAnsi="Arial" w:cs="Arial"/>
          <w:color w:val="000000"/>
          <w:sz w:val="22"/>
          <w:szCs w:val="22"/>
          <w:lang w:val="es-CO" w:eastAsia="en-US"/>
        </w:rPr>
        <w:t xml:space="preserve"> No cumple.</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BF6B80">
      <w:pPr>
        <w:autoSpaceDE w:val="0"/>
        <w:autoSpaceDN w:val="0"/>
        <w:adjustRightInd w:val="0"/>
        <w:contextualSpacing/>
        <w:jc w:val="both"/>
        <w:rPr>
          <w:rFonts w:ascii="Arial" w:eastAsiaTheme="minorHAnsi" w:hAnsi="Arial" w:cs="Arial"/>
          <w:b/>
          <w:bCs/>
          <w:sz w:val="22"/>
          <w:szCs w:val="22"/>
          <w:lang w:val="es-CO" w:eastAsia="en-US"/>
        </w:rPr>
      </w:pPr>
      <w:r w:rsidRPr="00BF6B80">
        <w:rPr>
          <w:rFonts w:ascii="Arial" w:eastAsiaTheme="minorHAnsi" w:hAnsi="Arial" w:cs="Arial"/>
          <w:b/>
          <w:bCs/>
          <w:sz w:val="22"/>
          <w:szCs w:val="22"/>
          <w:lang w:val="es-CO" w:eastAsia="en-US"/>
        </w:rPr>
        <w:t xml:space="preserve">OBJETIVO No. 2: </w:t>
      </w:r>
      <w:r w:rsidRPr="00BF6B80">
        <w:rPr>
          <w:rFonts w:ascii="Arial" w:eastAsiaTheme="minorHAnsi" w:hAnsi="Arial" w:cs="Arial"/>
          <w:sz w:val="22"/>
          <w:szCs w:val="22"/>
          <w:lang w:val="es-CO" w:eastAsia="en-US"/>
        </w:rPr>
        <w:t>Establecer mecanismos de validación y verificación de la información presupuestal en el proceso de reporte en el Formulario Único Territorial, frente a las ejecuciones presupuestales.</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20"/>
        </w:numPr>
        <w:autoSpaceDE w:val="0"/>
        <w:autoSpaceDN w:val="0"/>
        <w:adjustRightInd w:val="0"/>
        <w:spacing w:after="2"/>
        <w:ind w:left="284"/>
        <w:contextualSpacing/>
        <w:jc w:val="both"/>
        <w:rPr>
          <w:rFonts w:ascii="Arial" w:eastAsiaTheme="minorHAnsi" w:hAnsi="Arial" w:cs="Arial"/>
          <w:b/>
          <w:bCs/>
          <w:color w:val="000000"/>
          <w:sz w:val="22"/>
          <w:szCs w:val="22"/>
          <w:lang w:val="es-CO" w:eastAsia="en-US"/>
        </w:rPr>
      </w:pPr>
      <w:bookmarkStart w:id="3" w:name="_Hlk102653312"/>
      <w:r w:rsidRPr="00BF6B80">
        <w:rPr>
          <w:rFonts w:ascii="Arial" w:hAnsi="Arial" w:cs="Arial"/>
          <w:b/>
          <w:bCs/>
          <w:sz w:val="22"/>
          <w:szCs w:val="22"/>
        </w:rPr>
        <w:t xml:space="preserve">Actividad No. 1: </w:t>
      </w:r>
      <w:r w:rsidRPr="00BF6B80">
        <w:rPr>
          <w:rFonts w:ascii="Arial" w:hAnsi="Arial" w:cs="Arial"/>
          <w:sz w:val="22"/>
          <w:szCs w:val="22"/>
        </w:rPr>
        <w:t>Establecer un protocolo de concertación previo entre la información a reportar en el FUT y la ejecución presupuestal.</w:t>
      </w:r>
      <w:r w:rsidRPr="00BF6B80">
        <w:rPr>
          <w:rFonts w:ascii="Arial" w:hAnsi="Arial" w:cs="Arial"/>
          <w:b/>
          <w:bCs/>
          <w:sz w:val="22"/>
          <w:szCs w:val="22"/>
        </w:rPr>
        <w:t xml:space="preserve"> </w:t>
      </w:r>
    </w:p>
    <w:p w:rsidR="00AB7B99" w:rsidRPr="0092571B" w:rsidRDefault="00AB7B99" w:rsidP="00BF6B80">
      <w:pPr>
        <w:autoSpaceDE w:val="0"/>
        <w:autoSpaceDN w:val="0"/>
        <w:adjustRightInd w:val="0"/>
        <w:spacing w:after="2"/>
        <w:contextualSpacing/>
        <w:jc w:val="both"/>
        <w:rPr>
          <w:rFonts w:ascii="Arial" w:eastAsiaTheme="minorHAnsi" w:hAnsi="Arial" w:cs="Arial"/>
          <w:color w:val="000000"/>
          <w:sz w:val="22"/>
          <w:szCs w:val="22"/>
          <w:lang w:val="es-CO" w:eastAsia="en-US"/>
        </w:rPr>
      </w:pPr>
    </w:p>
    <w:p w:rsidR="00AB7B99" w:rsidRPr="0092571B" w:rsidRDefault="00AB7B99" w:rsidP="00BF6B80">
      <w:pPr>
        <w:spacing w:after="5"/>
        <w:contextualSpacing/>
        <w:jc w:val="both"/>
        <w:rPr>
          <w:rFonts w:ascii="Arial" w:hAnsi="Arial" w:cs="Arial"/>
          <w:sz w:val="22"/>
          <w:szCs w:val="22"/>
        </w:rPr>
      </w:pPr>
      <w:r w:rsidRPr="0092571B">
        <w:rPr>
          <w:rFonts w:ascii="Arial" w:hAnsi="Arial" w:cs="Arial"/>
          <w:sz w:val="22"/>
          <w:szCs w:val="22"/>
        </w:rPr>
        <w:t xml:space="preserve">Esta </w:t>
      </w:r>
      <w:r w:rsidR="00D053C5">
        <w:rPr>
          <w:rFonts w:ascii="Arial" w:hAnsi="Arial" w:cs="Arial"/>
          <w:sz w:val="22"/>
          <w:szCs w:val="22"/>
        </w:rPr>
        <w:t>A</w:t>
      </w:r>
      <w:r w:rsidRPr="0092571B">
        <w:rPr>
          <w:rFonts w:ascii="Arial" w:hAnsi="Arial" w:cs="Arial"/>
          <w:sz w:val="22"/>
          <w:szCs w:val="22"/>
        </w:rPr>
        <w:t>ctividad se dio por cumplida desde el primer seguimiento realizado a la Medida Correctiva, evidenciado en el Informe de seguimiento y evaluación de noviembre de 2021.</w:t>
      </w:r>
    </w:p>
    <w:p w:rsidR="00AB7B99" w:rsidRPr="0092571B" w:rsidRDefault="00AB7B99" w:rsidP="00BF6B80">
      <w:pPr>
        <w:spacing w:after="5"/>
        <w:contextualSpacing/>
        <w:jc w:val="both"/>
        <w:rPr>
          <w:rFonts w:ascii="Arial" w:hAnsi="Arial" w:cs="Arial"/>
          <w:b/>
          <w:bCs/>
          <w:sz w:val="22"/>
          <w:szCs w:val="22"/>
        </w:rPr>
      </w:pPr>
    </w:p>
    <w:p w:rsidR="00AB7B99" w:rsidRPr="0092571B" w:rsidRDefault="00AB7B99" w:rsidP="00BF6B80">
      <w:pPr>
        <w:spacing w:after="5"/>
        <w:contextualSpacing/>
        <w:jc w:val="both"/>
        <w:rPr>
          <w:rFonts w:ascii="Arial" w:hAnsi="Arial" w:cs="Arial"/>
          <w:sz w:val="22"/>
          <w:szCs w:val="22"/>
        </w:rPr>
      </w:pPr>
      <w:r w:rsidRPr="0092571B">
        <w:rPr>
          <w:rFonts w:ascii="Arial" w:hAnsi="Arial" w:cs="Arial"/>
          <w:b/>
          <w:bCs/>
          <w:sz w:val="22"/>
          <w:szCs w:val="22"/>
        </w:rPr>
        <w:t xml:space="preserve">Concepto de evaluación: </w:t>
      </w:r>
      <w:r w:rsidRPr="0092571B">
        <w:rPr>
          <w:rFonts w:ascii="Arial" w:hAnsi="Arial" w:cs="Arial"/>
          <w:sz w:val="22"/>
          <w:szCs w:val="22"/>
        </w:rPr>
        <w:t>Cumple.</w:t>
      </w:r>
    </w:p>
    <w:bookmarkEnd w:id="3"/>
    <w:p w:rsidR="00AB7B99" w:rsidRPr="0092571B" w:rsidRDefault="00AB7B99" w:rsidP="00BF6B80">
      <w:pPr>
        <w:autoSpaceDE w:val="0"/>
        <w:autoSpaceDN w:val="0"/>
        <w:adjustRightInd w:val="0"/>
        <w:spacing w:after="2"/>
        <w:ind w:left="284"/>
        <w:contextualSpacing/>
        <w:jc w:val="both"/>
        <w:rPr>
          <w:rFonts w:ascii="Arial" w:eastAsiaTheme="minorHAnsi" w:hAnsi="Arial" w:cs="Arial"/>
          <w:color w:val="000000"/>
          <w:sz w:val="22"/>
          <w:szCs w:val="22"/>
          <w:lang w:val="es-CO" w:eastAsia="en-US"/>
        </w:rPr>
      </w:pPr>
    </w:p>
    <w:p w:rsidR="00AB7B99" w:rsidRPr="00BF6B80" w:rsidRDefault="00AB7B99" w:rsidP="00647946">
      <w:pPr>
        <w:numPr>
          <w:ilvl w:val="0"/>
          <w:numId w:val="20"/>
        </w:numPr>
        <w:autoSpaceDE w:val="0"/>
        <w:autoSpaceDN w:val="0"/>
        <w:adjustRightInd w:val="0"/>
        <w:spacing w:after="2"/>
        <w:ind w:left="284"/>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 xml:space="preserve">Actividad No. 2: </w:t>
      </w:r>
      <w:r w:rsidRPr="00BF6B80">
        <w:rPr>
          <w:rFonts w:ascii="Arial" w:hAnsi="Arial" w:cs="Arial"/>
          <w:sz w:val="22"/>
          <w:szCs w:val="22"/>
        </w:rPr>
        <w:t>Aplicar los protocolos de concertación previo al reporte de información FUT.</w:t>
      </w:r>
    </w:p>
    <w:p w:rsidR="00AB7B99" w:rsidRPr="00D053C5" w:rsidRDefault="00AB7B99" w:rsidP="00BF6B80">
      <w:pPr>
        <w:autoSpaceDE w:val="0"/>
        <w:autoSpaceDN w:val="0"/>
        <w:adjustRightInd w:val="0"/>
        <w:spacing w:after="2"/>
        <w:contextualSpacing/>
        <w:jc w:val="both"/>
        <w:rPr>
          <w:rFonts w:ascii="Arial" w:eastAsiaTheme="minorHAnsi" w:hAnsi="Arial" w:cs="Arial"/>
          <w:color w:val="000000"/>
          <w:sz w:val="22"/>
          <w:szCs w:val="22"/>
          <w:lang w:val="es-CO" w:eastAsia="en-US"/>
        </w:rPr>
      </w:pPr>
    </w:p>
    <w:p w:rsidR="00AB7B99" w:rsidRPr="0092571B" w:rsidRDefault="00AB7B99" w:rsidP="00BF6B80">
      <w:pPr>
        <w:autoSpaceDE w:val="0"/>
        <w:autoSpaceDN w:val="0"/>
        <w:adjustRightInd w:val="0"/>
        <w:spacing w:after="2"/>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Información recibida:</w:t>
      </w:r>
    </w:p>
    <w:p w:rsidR="00AB7B99" w:rsidRPr="0092571B" w:rsidRDefault="00AB7B99" w:rsidP="00BF6B80">
      <w:pPr>
        <w:autoSpaceDE w:val="0"/>
        <w:autoSpaceDN w:val="0"/>
        <w:adjustRightInd w:val="0"/>
        <w:spacing w:after="2"/>
        <w:contextualSpacing/>
        <w:jc w:val="both"/>
        <w:rPr>
          <w:rFonts w:ascii="Arial" w:eastAsiaTheme="minorHAnsi" w:hAnsi="Arial" w:cs="Arial"/>
          <w:b/>
          <w:bCs/>
          <w:color w:val="000000"/>
          <w:sz w:val="22"/>
          <w:szCs w:val="22"/>
          <w:lang w:val="es-CO" w:eastAsia="en-US"/>
        </w:rPr>
      </w:pPr>
    </w:p>
    <w:p w:rsidR="00AB7B99" w:rsidRPr="0092571B" w:rsidRDefault="00AB7B99" w:rsidP="00647946">
      <w:pPr>
        <w:numPr>
          <w:ilvl w:val="0"/>
          <w:numId w:val="19"/>
        </w:numPr>
        <w:autoSpaceDE w:val="0"/>
        <w:autoSpaceDN w:val="0"/>
        <w:adjustRightInd w:val="0"/>
        <w:ind w:left="567"/>
        <w:contextualSpacing/>
        <w:jc w:val="both"/>
        <w:rPr>
          <w:rFonts w:ascii="Arial" w:eastAsiaTheme="minorHAnsi" w:hAnsi="Arial" w:cs="Arial"/>
          <w:color w:val="000000"/>
          <w:sz w:val="22"/>
          <w:szCs w:val="22"/>
          <w:lang w:val="es-CO" w:eastAsia="en-US"/>
        </w:rPr>
      </w:pPr>
      <w:r w:rsidRPr="0092571B">
        <w:rPr>
          <w:rFonts w:ascii="Arial" w:hAnsi="Arial" w:cs="Arial"/>
          <w:sz w:val="22"/>
          <w:szCs w:val="22"/>
        </w:rPr>
        <w:t>Ejecución de ingresos a 31 de diciembre de 2021.</w:t>
      </w:r>
    </w:p>
    <w:p w:rsidR="00AB7B99" w:rsidRPr="0092571B" w:rsidRDefault="00AB7B99" w:rsidP="00647946">
      <w:pPr>
        <w:numPr>
          <w:ilvl w:val="0"/>
          <w:numId w:val="19"/>
        </w:numPr>
        <w:autoSpaceDE w:val="0"/>
        <w:autoSpaceDN w:val="0"/>
        <w:adjustRightInd w:val="0"/>
        <w:ind w:left="567"/>
        <w:contextualSpacing/>
        <w:jc w:val="both"/>
        <w:rPr>
          <w:rFonts w:ascii="Arial" w:hAnsi="Arial" w:cs="Arial"/>
          <w:sz w:val="22"/>
          <w:szCs w:val="22"/>
        </w:rPr>
      </w:pPr>
      <w:r w:rsidRPr="0092571B">
        <w:rPr>
          <w:rFonts w:ascii="Arial" w:hAnsi="Arial" w:cs="Arial"/>
          <w:sz w:val="22"/>
          <w:szCs w:val="22"/>
        </w:rPr>
        <w:t>Ejecución de gastos a 31 de diciembre de 2021.</w:t>
      </w:r>
    </w:p>
    <w:p w:rsidR="00AB7B99" w:rsidRPr="0092571B" w:rsidRDefault="00AB7B99" w:rsidP="00647946">
      <w:pPr>
        <w:numPr>
          <w:ilvl w:val="0"/>
          <w:numId w:val="19"/>
        </w:numPr>
        <w:autoSpaceDE w:val="0"/>
        <w:autoSpaceDN w:val="0"/>
        <w:adjustRightInd w:val="0"/>
        <w:ind w:left="567"/>
        <w:contextualSpacing/>
        <w:jc w:val="both"/>
        <w:rPr>
          <w:rFonts w:ascii="Arial" w:hAnsi="Arial" w:cs="Arial"/>
          <w:sz w:val="22"/>
          <w:szCs w:val="22"/>
        </w:rPr>
      </w:pPr>
      <w:r w:rsidRPr="0092571B">
        <w:rPr>
          <w:rFonts w:ascii="Arial" w:hAnsi="Arial" w:cs="Arial"/>
          <w:sz w:val="22"/>
          <w:szCs w:val="22"/>
        </w:rPr>
        <w:t>Informe de</w:t>
      </w:r>
      <w:r w:rsidR="00D053C5">
        <w:rPr>
          <w:rFonts w:ascii="Arial" w:hAnsi="Arial" w:cs="Arial"/>
          <w:sz w:val="22"/>
          <w:szCs w:val="22"/>
        </w:rPr>
        <w:t xml:space="preserve"> los</w:t>
      </w:r>
      <w:r w:rsidRPr="0092571B">
        <w:rPr>
          <w:rFonts w:ascii="Arial" w:hAnsi="Arial" w:cs="Arial"/>
          <w:sz w:val="22"/>
          <w:szCs w:val="22"/>
        </w:rPr>
        <w:t xml:space="preserve"> CDP </w:t>
      </w:r>
      <w:r w:rsidR="00D053C5">
        <w:rPr>
          <w:rFonts w:ascii="Arial" w:hAnsi="Arial" w:cs="Arial"/>
          <w:sz w:val="22"/>
          <w:szCs w:val="22"/>
        </w:rPr>
        <w:t>y</w:t>
      </w:r>
      <w:r w:rsidRPr="0092571B">
        <w:rPr>
          <w:rFonts w:ascii="Arial" w:hAnsi="Arial" w:cs="Arial"/>
          <w:sz w:val="22"/>
          <w:szCs w:val="22"/>
        </w:rPr>
        <w:t xml:space="preserve"> RP a 31 de diciembre de 2021.</w:t>
      </w:r>
    </w:p>
    <w:p w:rsidR="00AB7B99" w:rsidRPr="0092571B" w:rsidRDefault="00AB7B99" w:rsidP="00BF6B80">
      <w:pPr>
        <w:tabs>
          <w:tab w:val="left" w:pos="2535"/>
        </w:tabs>
        <w:autoSpaceDE w:val="0"/>
        <w:autoSpaceDN w:val="0"/>
        <w:adjustRightInd w:val="0"/>
        <w:spacing w:after="2"/>
        <w:contextualSpacing/>
        <w:jc w:val="both"/>
        <w:rPr>
          <w:rFonts w:ascii="Arial" w:eastAsiaTheme="minorHAnsi" w:hAnsi="Arial" w:cs="Arial"/>
          <w:color w:val="000000"/>
          <w:sz w:val="22"/>
          <w:szCs w:val="22"/>
          <w:lang w:val="es-CO" w:eastAsia="en-US"/>
        </w:rPr>
      </w:pPr>
    </w:p>
    <w:p w:rsidR="00AB7B99" w:rsidRPr="0092571B" w:rsidRDefault="00AB7B99" w:rsidP="00BF6B80">
      <w:pPr>
        <w:autoSpaceDE w:val="0"/>
        <w:autoSpaceDN w:val="0"/>
        <w:adjustRightInd w:val="0"/>
        <w:spacing w:after="2"/>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Evaluación:</w:t>
      </w:r>
    </w:p>
    <w:p w:rsidR="00AB7B99" w:rsidRPr="0092571B" w:rsidRDefault="00AB7B99" w:rsidP="00BF6B80">
      <w:pPr>
        <w:autoSpaceDE w:val="0"/>
        <w:autoSpaceDN w:val="0"/>
        <w:adjustRightInd w:val="0"/>
        <w:spacing w:after="2"/>
        <w:contextualSpacing/>
        <w:jc w:val="both"/>
        <w:rPr>
          <w:rFonts w:ascii="Arial" w:eastAsiaTheme="minorHAnsi" w:hAnsi="Arial" w:cs="Arial"/>
          <w:b/>
          <w:bCs/>
          <w:color w:val="000000"/>
          <w:sz w:val="22"/>
          <w:szCs w:val="22"/>
          <w:lang w:val="es-CO" w:eastAsia="en-US"/>
        </w:rPr>
      </w:pPr>
    </w:p>
    <w:p w:rsidR="00AB7B99" w:rsidRPr="0092571B" w:rsidRDefault="00AB7B99" w:rsidP="00BF6B80">
      <w:pPr>
        <w:tabs>
          <w:tab w:val="left" w:pos="4111"/>
        </w:tabs>
        <w:autoSpaceDE w:val="0"/>
        <w:autoSpaceDN w:val="0"/>
        <w:adjustRightInd w:val="0"/>
        <w:spacing w:after="2"/>
        <w:contextualSpacing/>
        <w:jc w:val="both"/>
        <w:rPr>
          <w:rFonts w:ascii="Arial" w:eastAsiaTheme="minorHAnsi" w:hAnsi="Arial" w:cs="Arial"/>
          <w:color w:val="000000"/>
          <w:sz w:val="22"/>
          <w:szCs w:val="22"/>
          <w:lang w:val="es-CO" w:eastAsia="en-US"/>
        </w:rPr>
      </w:pPr>
      <w:r w:rsidRPr="0092571B">
        <w:rPr>
          <w:rFonts w:ascii="Arial" w:eastAsiaTheme="minorHAnsi" w:hAnsi="Arial" w:cs="Arial"/>
          <w:color w:val="000000"/>
          <w:sz w:val="22"/>
          <w:szCs w:val="22"/>
          <w:lang w:val="es-CO" w:eastAsia="en-US"/>
        </w:rPr>
        <w:t xml:space="preserve">Para la evaluación de esta </w:t>
      </w:r>
      <w:r w:rsidR="00D053C5">
        <w:rPr>
          <w:rFonts w:ascii="Arial" w:eastAsiaTheme="minorHAnsi" w:hAnsi="Arial" w:cs="Arial"/>
          <w:color w:val="000000"/>
          <w:sz w:val="22"/>
          <w:szCs w:val="22"/>
          <w:lang w:val="es-CO" w:eastAsia="en-US"/>
        </w:rPr>
        <w:t>A</w:t>
      </w:r>
      <w:r w:rsidRPr="0092571B">
        <w:rPr>
          <w:rFonts w:ascii="Arial" w:eastAsiaTheme="minorHAnsi" w:hAnsi="Arial" w:cs="Arial"/>
          <w:color w:val="000000"/>
          <w:sz w:val="22"/>
          <w:szCs w:val="22"/>
          <w:lang w:val="es-CO" w:eastAsia="en-US"/>
        </w:rPr>
        <w:t>ctividad, se tiene la restricción de que no se encontraban habilitado</w:t>
      </w:r>
      <w:r w:rsidR="005C12B3">
        <w:rPr>
          <w:rFonts w:ascii="Arial" w:eastAsiaTheme="minorHAnsi" w:hAnsi="Arial" w:cs="Arial"/>
          <w:color w:val="000000"/>
          <w:sz w:val="22"/>
          <w:szCs w:val="22"/>
          <w:lang w:val="es-CO" w:eastAsia="en-US"/>
        </w:rPr>
        <w:t>s</w:t>
      </w:r>
      <w:r w:rsidRPr="0092571B">
        <w:rPr>
          <w:rFonts w:ascii="Arial" w:eastAsiaTheme="minorHAnsi" w:hAnsi="Arial" w:cs="Arial"/>
          <w:color w:val="000000"/>
          <w:sz w:val="22"/>
          <w:szCs w:val="22"/>
          <w:lang w:val="es-CO" w:eastAsia="en-US"/>
        </w:rPr>
        <w:t xml:space="preserve"> los formularios Resguardos 1 y 2 para el reporte a 31 de diciembre de 2021, debido a la migración que se está realizando al Reporte CUIPO – AESGPRI con la estructura del Catálogo de Clasificación para Entidades Territoriales </w:t>
      </w:r>
      <w:r w:rsidR="00D053C5">
        <w:rPr>
          <w:rFonts w:ascii="Arial" w:eastAsiaTheme="minorHAnsi" w:hAnsi="Arial" w:cs="Arial"/>
          <w:color w:val="000000"/>
          <w:sz w:val="22"/>
          <w:szCs w:val="22"/>
          <w:lang w:val="es-CO" w:eastAsia="en-US"/>
        </w:rPr>
        <w:t xml:space="preserve">- </w:t>
      </w:r>
      <w:r w:rsidRPr="0092571B">
        <w:rPr>
          <w:rFonts w:ascii="Arial" w:eastAsiaTheme="minorHAnsi" w:hAnsi="Arial" w:cs="Arial"/>
          <w:color w:val="000000"/>
          <w:sz w:val="22"/>
          <w:szCs w:val="22"/>
          <w:lang w:val="es-CO" w:eastAsia="en-US"/>
        </w:rPr>
        <w:t xml:space="preserve">CCPET sobre el presupuesto de la AESGPRI. Así, esta </w:t>
      </w:r>
      <w:r w:rsidR="00D053C5">
        <w:rPr>
          <w:rFonts w:ascii="Arial" w:eastAsiaTheme="minorHAnsi" w:hAnsi="Arial" w:cs="Arial"/>
          <w:color w:val="000000"/>
          <w:sz w:val="22"/>
          <w:szCs w:val="22"/>
          <w:lang w:val="es-CO" w:eastAsia="en-US"/>
        </w:rPr>
        <w:t>A</w:t>
      </w:r>
      <w:r w:rsidRPr="0092571B">
        <w:rPr>
          <w:rFonts w:ascii="Arial" w:eastAsiaTheme="minorHAnsi" w:hAnsi="Arial" w:cs="Arial"/>
          <w:color w:val="000000"/>
          <w:sz w:val="22"/>
          <w:szCs w:val="22"/>
          <w:lang w:val="es-CO" w:eastAsia="en-US"/>
        </w:rPr>
        <w:t>ctividad seguirá en evaluación para el siguiente corte.</w:t>
      </w:r>
    </w:p>
    <w:p w:rsidR="00AB7B99" w:rsidRPr="0092571B" w:rsidRDefault="00AB7B99" w:rsidP="00BF6B80">
      <w:pPr>
        <w:tabs>
          <w:tab w:val="left" w:pos="4111"/>
        </w:tabs>
        <w:autoSpaceDE w:val="0"/>
        <w:autoSpaceDN w:val="0"/>
        <w:adjustRightInd w:val="0"/>
        <w:spacing w:after="2"/>
        <w:contextualSpacing/>
        <w:jc w:val="both"/>
        <w:rPr>
          <w:rFonts w:ascii="Arial" w:eastAsiaTheme="minorHAnsi" w:hAnsi="Arial" w:cs="Arial"/>
          <w:color w:val="000000"/>
          <w:sz w:val="22"/>
          <w:szCs w:val="22"/>
          <w:lang w:val="es-CO" w:eastAsia="en-US"/>
        </w:rPr>
      </w:pPr>
    </w:p>
    <w:p w:rsidR="00AB7B99" w:rsidRPr="0092571B" w:rsidRDefault="00AB7B99" w:rsidP="00BF6B80">
      <w:pPr>
        <w:tabs>
          <w:tab w:val="left" w:pos="4111"/>
        </w:tabs>
        <w:autoSpaceDE w:val="0"/>
        <w:autoSpaceDN w:val="0"/>
        <w:adjustRightInd w:val="0"/>
        <w:spacing w:after="2"/>
        <w:contextualSpacing/>
        <w:jc w:val="both"/>
        <w:rPr>
          <w:rFonts w:ascii="Arial" w:eastAsiaTheme="minorHAnsi" w:hAnsi="Arial" w:cs="Arial"/>
          <w:color w:val="000000"/>
          <w:sz w:val="22"/>
          <w:szCs w:val="22"/>
          <w:lang w:val="es-CO" w:eastAsia="en-US"/>
        </w:rPr>
      </w:pPr>
      <w:r w:rsidRPr="0092571B">
        <w:rPr>
          <w:rFonts w:ascii="Arial" w:eastAsiaTheme="minorHAnsi" w:hAnsi="Arial" w:cs="Arial"/>
          <w:b/>
          <w:bCs/>
          <w:color w:val="000000"/>
          <w:sz w:val="22"/>
          <w:szCs w:val="22"/>
          <w:lang w:val="es-CO" w:eastAsia="en-US"/>
        </w:rPr>
        <w:t>Concepto de evaluación:</w:t>
      </w:r>
      <w:r w:rsidRPr="0092571B">
        <w:rPr>
          <w:rFonts w:ascii="Arial" w:eastAsiaTheme="minorHAnsi" w:hAnsi="Arial" w:cs="Arial"/>
          <w:color w:val="000000"/>
          <w:sz w:val="22"/>
          <w:szCs w:val="22"/>
          <w:lang w:val="es-CO" w:eastAsia="en-US"/>
        </w:rPr>
        <w:t xml:space="preserve"> En ejecución.</w:t>
      </w:r>
    </w:p>
    <w:p w:rsidR="00AB7B99" w:rsidRPr="0092571B" w:rsidRDefault="00AB7B99" w:rsidP="00BF6B80">
      <w:pPr>
        <w:tabs>
          <w:tab w:val="left" w:pos="4111"/>
        </w:tabs>
        <w:autoSpaceDE w:val="0"/>
        <w:autoSpaceDN w:val="0"/>
        <w:adjustRightInd w:val="0"/>
        <w:spacing w:after="2"/>
        <w:contextualSpacing/>
        <w:jc w:val="both"/>
        <w:rPr>
          <w:rFonts w:ascii="Arial" w:eastAsiaTheme="minorHAnsi" w:hAnsi="Arial" w:cs="Arial"/>
          <w:color w:val="000000"/>
          <w:sz w:val="22"/>
          <w:szCs w:val="22"/>
          <w:lang w:val="es-CO" w:eastAsia="en-US"/>
        </w:rPr>
      </w:pPr>
    </w:p>
    <w:p w:rsidR="00AB7B99" w:rsidRPr="0092571B" w:rsidRDefault="00AB7B99" w:rsidP="00BF6B80">
      <w:pPr>
        <w:tabs>
          <w:tab w:val="left" w:pos="4111"/>
        </w:tabs>
        <w:autoSpaceDE w:val="0"/>
        <w:autoSpaceDN w:val="0"/>
        <w:adjustRightInd w:val="0"/>
        <w:spacing w:after="2"/>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Recomendaciones:</w:t>
      </w:r>
    </w:p>
    <w:p w:rsidR="00AB7B99" w:rsidRPr="0092571B" w:rsidRDefault="00AB7B99" w:rsidP="00BF6B80">
      <w:pPr>
        <w:tabs>
          <w:tab w:val="left" w:pos="4111"/>
        </w:tabs>
        <w:autoSpaceDE w:val="0"/>
        <w:autoSpaceDN w:val="0"/>
        <w:adjustRightInd w:val="0"/>
        <w:spacing w:after="2"/>
        <w:contextualSpacing/>
        <w:jc w:val="both"/>
        <w:rPr>
          <w:rFonts w:ascii="Arial" w:eastAsiaTheme="minorHAnsi" w:hAnsi="Arial" w:cs="Arial"/>
          <w:color w:val="000000"/>
          <w:sz w:val="22"/>
          <w:szCs w:val="22"/>
          <w:lang w:val="es-CO" w:eastAsia="en-US"/>
        </w:rPr>
      </w:pPr>
    </w:p>
    <w:p w:rsidR="00AB7B99" w:rsidRPr="0092571B" w:rsidRDefault="005C12B3" w:rsidP="00BF6B80">
      <w:pPr>
        <w:tabs>
          <w:tab w:val="left" w:pos="4111"/>
        </w:tabs>
        <w:autoSpaceDE w:val="0"/>
        <w:autoSpaceDN w:val="0"/>
        <w:adjustRightInd w:val="0"/>
        <w:spacing w:after="2"/>
        <w:contextualSpacing/>
        <w:jc w:val="both"/>
        <w:rPr>
          <w:rFonts w:ascii="Arial" w:eastAsiaTheme="minorHAnsi" w:hAnsi="Arial" w:cs="Arial"/>
          <w:color w:val="000000"/>
          <w:sz w:val="22"/>
          <w:szCs w:val="22"/>
          <w:lang w:val="es-CO" w:eastAsia="en-US"/>
        </w:rPr>
      </w:pPr>
      <w:r>
        <w:rPr>
          <w:rFonts w:ascii="Arial" w:eastAsiaTheme="minorHAnsi" w:hAnsi="Arial" w:cs="Arial"/>
          <w:color w:val="000000"/>
          <w:sz w:val="22"/>
          <w:szCs w:val="22"/>
          <w:lang w:val="es-CO" w:eastAsia="en-US"/>
        </w:rPr>
        <w:t>E</w:t>
      </w:r>
      <w:r w:rsidR="00AB7B99" w:rsidRPr="0092571B">
        <w:rPr>
          <w:rFonts w:ascii="Arial" w:eastAsiaTheme="minorHAnsi" w:hAnsi="Arial" w:cs="Arial"/>
          <w:color w:val="000000"/>
          <w:sz w:val="22"/>
          <w:szCs w:val="22"/>
          <w:lang w:val="es-CO" w:eastAsia="en-US"/>
        </w:rPr>
        <w:t>n el marco de los comentarios anteriores, se recomienda al Municipio que realice todas las actualizaciones en el protocolo de concertación previo al reporte para que est</w:t>
      </w:r>
      <w:r>
        <w:rPr>
          <w:rFonts w:ascii="Arial" w:eastAsiaTheme="minorHAnsi" w:hAnsi="Arial" w:cs="Arial"/>
          <w:color w:val="000000"/>
          <w:sz w:val="22"/>
          <w:szCs w:val="22"/>
          <w:lang w:val="es-CO" w:eastAsia="en-US"/>
        </w:rPr>
        <w:t>e</w:t>
      </w:r>
      <w:r w:rsidR="00AB7B99" w:rsidRPr="0092571B">
        <w:rPr>
          <w:rFonts w:ascii="Arial" w:eastAsiaTheme="minorHAnsi" w:hAnsi="Arial" w:cs="Arial"/>
          <w:color w:val="000000"/>
          <w:sz w:val="22"/>
          <w:szCs w:val="22"/>
          <w:lang w:val="es-CO" w:eastAsia="en-US"/>
        </w:rPr>
        <w:t xml:space="preserve"> quede ajustado a los nuevos requerimientos de reporte en la </w:t>
      </w:r>
      <w:r w:rsidR="00D053C5">
        <w:rPr>
          <w:rFonts w:ascii="Arial" w:eastAsiaTheme="minorHAnsi" w:hAnsi="Arial" w:cs="Arial"/>
          <w:color w:val="000000"/>
          <w:sz w:val="22"/>
          <w:szCs w:val="22"/>
          <w:lang w:val="es-CO" w:eastAsia="en-US"/>
        </w:rPr>
        <w:t>P</w:t>
      </w:r>
      <w:r w:rsidR="00AB7B99" w:rsidRPr="0092571B">
        <w:rPr>
          <w:rFonts w:ascii="Arial" w:eastAsiaTheme="minorHAnsi" w:hAnsi="Arial" w:cs="Arial"/>
          <w:color w:val="000000"/>
          <w:sz w:val="22"/>
          <w:szCs w:val="22"/>
          <w:lang w:val="es-CO" w:eastAsia="en-US"/>
        </w:rPr>
        <w:t xml:space="preserve">lataforma CUIPO. Para lo anterior, es necesario que el Municipio indague y conozca sobre la aplicación del CCPET, de tal forma que estructure el presupuesto de la vigencia 2022 en aplicación de este catálogo y, </w:t>
      </w:r>
      <w:r w:rsidR="00F85A12">
        <w:rPr>
          <w:rFonts w:ascii="Arial" w:eastAsiaTheme="minorHAnsi" w:hAnsi="Arial" w:cs="Arial"/>
          <w:color w:val="000000"/>
          <w:sz w:val="22"/>
          <w:szCs w:val="22"/>
          <w:lang w:val="es-CO" w:eastAsia="en-US"/>
        </w:rPr>
        <w:t>Así mismo</w:t>
      </w:r>
      <w:r w:rsidR="00AB7B99" w:rsidRPr="0092571B">
        <w:rPr>
          <w:rFonts w:ascii="Arial" w:eastAsiaTheme="minorHAnsi" w:hAnsi="Arial" w:cs="Arial"/>
          <w:color w:val="000000"/>
          <w:sz w:val="22"/>
          <w:szCs w:val="22"/>
          <w:lang w:val="es-CO" w:eastAsia="en-US"/>
        </w:rPr>
        <w:t xml:space="preserve">, conozca </w:t>
      </w:r>
      <w:r w:rsidR="00EC2BF2">
        <w:rPr>
          <w:rFonts w:ascii="Arial" w:eastAsiaTheme="minorHAnsi" w:hAnsi="Arial" w:cs="Arial"/>
          <w:color w:val="000000"/>
          <w:sz w:val="22"/>
          <w:szCs w:val="22"/>
          <w:lang w:val="es-CO" w:eastAsia="en-US"/>
        </w:rPr>
        <w:t>s</w:t>
      </w:r>
      <w:r w:rsidR="00AB7B99" w:rsidRPr="0092571B">
        <w:rPr>
          <w:rFonts w:ascii="Arial" w:eastAsiaTheme="minorHAnsi" w:hAnsi="Arial" w:cs="Arial"/>
          <w:color w:val="000000"/>
          <w:sz w:val="22"/>
          <w:szCs w:val="22"/>
          <w:lang w:val="es-CO" w:eastAsia="en-US"/>
        </w:rPr>
        <w:t>obre los lineamientos del reporte CUIPO- AESGPRI.</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BF6B80">
      <w:pPr>
        <w:autoSpaceDE w:val="0"/>
        <w:autoSpaceDN w:val="0"/>
        <w:adjustRightInd w:val="0"/>
        <w:contextualSpacing/>
        <w:jc w:val="both"/>
        <w:rPr>
          <w:rFonts w:ascii="Arial" w:eastAsiaTheme="minorHAnsi" w:hAnsi="Arial" w:cs="Arial"/>
          <w:sz w:val="22"/>
          <w:szCs w:val="22"/>
          <w:lang w:val="es-CO" w:eastAsia="en-US"/>
        </w:rPr>
      </w:pPr>
      <w:r w:rsidRPr="00BF6B80">
        <w:rPr>
          <w:rFonts w:ascii="Arial" w:eastAsiaTheme="minorHAnsi" w:hAnsi="Arial" w:cs="Arial"/>
          <w:b/>
          <w:bCs/>
          <w:sz w:val="22"/>
          <w:szCs w:val="22"/>
          <w:lang w:val="es-CO" w:eastAsia="en-US"/>
        </w:rPr>
        <w:t xml:space="preserve">OBJETIVO No. 3: </w:t>
      </w:r>
      <w:r w:rsidRPr="00BF6B80">
        <w:rPr>
          <w:rFonts w:ascii="Arial" w:eastAsiaTheme="minorHAnsi" w:hAnsi="Arial" w:cs="Arial"/>
          <w:sz w:val="22"/>
          <w:szCs w:val="22"/>
          <w:lang w:val="es-CO" w:eastAsia="en-US"/>
        </w:rPr>
        <w:t>Regularizar y garantizar el adecuado manejo de las Cuentas Maestras en la cual se administran los recursos de la AESGPRI.</w:t>
      </w:r>
    </w:p>
    <w:p w:rsidR="00AB7B99" w:rsidRPr="00BF6B80" w:rsidRDefault="00AB7B99" w:rsidP="00BF6B80">
      <w:pPr>
        <w:tabs>
          <w:tab w:val="left" w:pos="4111"/>
        </w:tabs>
        <w:autoSpaceDE w:val="0"/>
        <w:autoSpaceDN w:val="0"/>
        <w:adjustRightInd w:val="0"/>
        <w:spacing w:after="2"/>
        <w:ind w:left="142"/>
        <w:contextualSpacing/>
        <w:jc w:val="both"/>
        <w:rPr>
          <w:rFonts w:ascii="Arial" w:eastAsiaTheme="minorHAnsi" w:hAnsi="Arial" w:cs="Arial"/>
          <w:sz w:val="22"/>
          <w:szCs w:val="22"/>
          <w:lang w:val="es-CO" w:eastAsia="en-US"/>
        </w:rPr>
      </w:pPr>
    </w:p>
    <w:p w:rsidR="00AB7B99" w:rsidRPr="00BF6B80" w:rsidRDefault="00AB7B99" w:rsidP="00BF6B80">
      <w:pPr>
        <w:numPr>
          <w:ilvl w:val="0"/>
          <w:numId w:val="20"/>
        </w:numPr>
        <w:autoSpaceDE w:val="0"/>
        <w:autoSpaceDN w:val="0"/>
        <w:adjustRightInd w:val="0"/>
        <w:ind w:left="426" w:hanging="426"/>
        <w:contextualSpacing/>
        <w:jc w:val="both"/>
        <w:rPr>
          <w:rFonts w:ascii="Arial" w:eastAsiaTheme="minorHAnsi" w:hAnsi="Arial" w:cs="Arial"/>
          <w:b/>
          <w:bCs/>
          <w:sz w:val="22"/>
          <w:szCs w:val="22"/>
          <w:lang w:val="es-CO" w:eastAsia="en-US"/>
        </w:rPr>
      </w:pPr>
      <w:bookmarkStart w:id="4" w:name="_Hlk102653320"/>
      <w:r w:rsidRPr="00BF6B80">
        <w:rPr>
          <w:rFonts w:ascii="Arial" w:hAnsi="Arial" w:cs="Arial"/>
          <w:b/>
          <w:bCs/>
          <w:sz w:val="22"/>
          <w:szCs w:val="22"/>
        </w:rPr>
        <w:t xml:space="preserve">Actividad No. 1: </w:t>
      </w:r>
      <w:r w:rsidRPr="00BF6B80">
        <w:rPr>
          <w:rFonts w:ascii="Arial" w:hAnsi="Arial" w:cs="Arial"/>
          <w:sz w:val="22"/>
          <w:szCs w:val="22"/>
        </w:rPr>
        <w:t>Realizar un informe detallado sobre las operaciones crédito realizadas no autorizadas en la vigencia 2020, junto con los soportes y documentación pertinente para el esclarecimiento de estas operaciones.</w:t>
      </w:r>
    </w:p>
    <w:p w:rsidR="00AB7B99" w:rsidRPr="0092571B" w:rsidRDefault="00AB7B99" w:rsidP="00BF6B80">
      <w:pPr>
        <w:tabs>
          <w:tab w:val="left" w:pos="4111"/>
        </w:tabs>
        <w:autoSpaceDE w:val="0"/>
        <w:autoSpaceDN w:val="0"/>
        <w:adjustRightInd w:val="0"/>
        <w:spacing w:after="2"/>
        <w:contextualSpacing/>
        <w:jc w:val="both"/>
        <w:rPr>
          <w:rFonts w:ascii="Arial" w:eastAsiaTheme="minorHAnsi" w:hAnsi="Arial" w:cs="Arial"/>
          <w:b/>
          <w:bCs/>
          <w:i/>
          <w:iCs/>
          <w:color w:val="000000"/>
          <w:sz w:val="22"/>
          <w:szCs w:val="22"/>
          <w:lang w:val="es-CO" w:eastAsia="en-US"/>
        </w:rPr>
      </w:pPr>
    </w:p>
    <w:p w:rsidR="00AB7B99" w:rsidRPr="0092571B" w:rsidRDefault="00AB7B99" w:rsidP="00BF6B80">
      <w:pPr>
        <w:contextualSpacing/>
        <w:jc w:val="both"/>
        <w:rPr>
          <w:rFonts w:ascii="Arial" w:eastAsiaTheme="minorHAnsi" w:hAnsi="Arial" w:cs="Arial"/>
          <w:color w:val="000000"/>
          <w:sz w:val="22"/>
          <w:szCs w:val="22"/>
          <w:lang w:val="es-CO" w:eastAsia="en-US"/>
        </w:rPr>
      </w:pPr>
      <w:r w:rsidRPr="0092571B">
        <w:rPr>
          <w:rFonts w:ascii="Arial" w:eastAsiaTheme="minorHAnsi" w:hAnsi="Arial" w:cs="Arial"/>
          <w:color w:val="000000"/>
          <w:sz w:val="22"/>
          <w:szCs w:val="22"/>
          <w:lang w:val="es-CO" w:eastAsia="en-US"/>
        </w:rPr>
        <w:t xml:space="preserve">Esta </w:t>
      </w:r>
      <w:r w:rsidR="00D053C5">
        <w:rPr>
          <w:rFonts w:ascii="Arial" w:eastAsiaTheme="minorHAnsi" w:hAnsi="Arial" w:cs="Arial"/>
          <w:color w:val="000000"/>
          <w:sz w:val="22"/>
          <w:szCs w:val="22"/>
          <w:lang w:val="es-CO" w:eastAsia="en-US"/>
        </w:rPr>
        <w:t>A</w:t>
      </w:r>
      <w:r w:rsidRPr="0092571B">
        <w:rPr>
          <w:rFonts w:ascii="Arial" w:eastAsiaTheme="minorHAnsi" w:hAnsi="Arial" w:cs="Arial"/>
          <w:color w:val="000000"/>
          <w:sz w:val="22"/>
          <w:szCs w:val="22"/>
          <w:lang w:val="es-CO" w:eastAsia="en-US"/>
        </w:rPr>
        <w:t>ctividad se dio por cumplida desde el primer seguimiento realizado a la Medida Correctiva, evidenciado en el Informe de seguimiento y evaluación de noviembre de 2021.</w:t>
      </w:r>
    </w:p>
    <w:p w:rsidR="00AB7B99" w:rsidRPr="0092571B" w:rsidRDefault="00AB7B99" w:rsidP="00BF6B80">
      <w:pPr>
        <w:ind w:firstLine="426"/>
        <w:contextualSpacing/>
        <w:jc w:val="both"/>
        <w:rPr>
          <w:rFonts w:ascii="Arial" w:eastAsiaTheme="minorHAnsi" w:hAnsi="Arial" w:cs="Arial"/>
          <w:color w:val="000000"/>
          <w:sz w:val="22"/>
          <w:szCs w:val="22"/>
          <w:lang w:val="es-CO" w:eastAsia="en-US"/>
        </w:rPr>
      </w:pPr>
    </w:p>
    <w:p w:rsidR="00AB7B99" w:rsidRPr="0092571B" w:rsidRDefault="00AB7B99" w:rsidP="00BF6B80">
      <w:pPr>
        <w:contextualSpacing/>
        <w:jc w:val="both"/>
        <w:rPr>
          <w:rFonts w:ascii="Arial" w:eastAsiaTheme="minorHAnsi" w:hAnsi="Arial" w:cs="Arial"/>
          <w:color w:val="000000" w:themeColor="text1"/>
          <w:sz w:val="22"/>
          <w:szCs w:val="22"/>
          <w:lang w:val="es-CO" w:eastAsia="en-US"/>
        </w:rPr>
      </w:pPr>
      <w:r w:rsidRPr="0092571B">
        <w:rPr>
          <w:rFonts w:ascii="Arial" w:eastAsiaTheme="minorHAnsi" w:hAnsi="Arial" w:cs="Arial"/>
          <w:b/>
          <w:bCs/>
          <w:color w:val="000000"/>
          <w:sz w:val="22"/>
          <w:szCs w:val="22"/>
          <w:lang w:val="es-CO" w:eastAsia="en-US"/>
        </w:rPr>
        <w:t xml:space="preserve">Concepto de evaluación: </w:t>
      </w:r>
      <w:r w:rsidRPr="0092571B">
        <w:rPr>
          <w:rFonts w:ascii="Arial" w:eastAsiaTheme="minorHAnsi" w:hAnsi="Arial" w:cs="Arial"/>
          <w:color w:val="000000"/>
          <w:sz w:val="22"/>
          <w:szCs w:val="22"/>
          <w:lang w:val="es-CO" w:eastAsia="en-US"/>
        </w:rPr>
        <w:t>Cumple.</w:t>
      </w:r>
    </w:p>
    <w:p w:rsidR="00AB7B99" w:rsidRPr="0092571B" w:rsidRDefault="00AB7B99" w:rsidP="00BF6B80">
      <w:pPr>
        <w:contextualSpacing/>
        <w:jc w:val="both"/>
        <w:rPr>
          <w:rFonts w:ascii="Arial" w:hAnsi="Arial" w:cs="Arial"/>
          <w:color w:val="000000" w:themeColor="text1"/>
          <w:sz w:val="22"/>
          <w:szCs w:val="22"/>
        </w:rPr>
      </w:pPr>
    </w:p>
    <w:p w:rsidR="00AB7B99" w:rsidRPr="00BF6B80" w:rsidRDefault="00AB7B99" w:rsidP="00BF6B80">
      <w:pPr>
        <w:numPr>
          <w:ilvl w:val="0"/>
          <w:numId w:val="20"/>
        </w:numPr>
        <w:autoSpaceDE w:val="0"/>
        <w:autoSpaceDN w:val="0"/>
        <w:adjustRightInd w:val="0"/>
        <w:ind w:left="426"/>
        <w:contextualSpacing/>
        <w:jc w:val="both"/>
        <w:rPr>
          <w:rFonts w:ascii="Arial" w:hAnsi="Arial" w:cs="Arial"/>
          <w:color w:val="000000"/>
          <w:sz w:val="22"/>
          <w:szCs w:val="22"/>
        </w:rPr>
      </w:pPr>
      <w:r w:rsidRPr="00BF6B80">
        <w:rPr>
          <w:rFonts w:ascii="Arial" w:hAnsi="Arial" w:cs="Arial"/>
          <w:b/>
          <w:bCs/>
          <w:sz w:val="22"/>
          <w:szCs w:val="22"/>
        </w:rPr>
        <w:t xml:space="preserve">Actividad No. 2: </w:t>
      </w:r>
      <w:r w:rsidRPr="00BF6B80">
        <w:rPr>
          <w:rFonts w:ascii="Arial" w:hAnsi="Arial" w:cs="Arial"/>
          <w:sz w:val="22"/>
          <w:szCs w:val="22"/>
        </w:rPr>
        <w:t>Gestionar y participar con los funcionarios encargados del área de tesorería, en una capacitación con el Ministerio de Hacienda y Crédito Público, sobre el manejo de las Cuentas Maestra</w:t>
      </w:r>
      <w:r w:rsidR="00EC2BF2" w:rsidRPr="00BF6B80">
        <w:rPr>
          <w:rFonts w:ascii="Arial" w:hAnsi="Arial" w:cs="Arial"/>
          <w:sz w:val="22"/>
          <w:szCs w:val="22"/>
        </w:rPr>
        <w:t>s</w:t>
      </w:r>
      <w:r w:rsidRPr="00BF6B80">
        <w:rPr>
          <w:rFonts w:ascii="Arial" w:hAnsi="Arial" w:cs="Arial"/>
          <w:sz w:val="22"/>
          <w:szCs w:val="22"/>
        </w:rPr>
        <w:t xml:space="preserve"> y la Cuenta Maestra Pagadora donde se administran los recursos de la AESGPRI.</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Esta </w:t>
      </w:r>
      <w:r w:rsidR="00D053C5">
        <w:rPr>
          <w:rFonts w:ascii="Arial" w:hAnsi="Arial" w:cs="Arial"/>
          <w:sz w:val="22"/>
          <w:szCs w:val="22"/>
        </w:rPr>
        <w:t>A</w:t>
      </w:r>
      <w:r w:rsidRPr="0092571B">
        <w:rPr>
          <w:rFonts w:ascii="Arial" w:hAnsi="Arial" w:cs="Arial"/>
          <w:sz w:val="22"/>
          <w:szCs w:val="22"/>
        </w:rPr>
        <w:t>ctividad se dio por cumplida desde el primer seguimiento realizado a la Medida Correctiva, evidenciado en el Informe de seguimiento y evaluación de noviembre de 2021.</w:t>
      </w:r>
    </w:p>
    <w:p w:rsidR="00AB7B99" w:rsidRPr="0092571B" w:rsidRDefault="00AB7B99" w:rsidP="00BF6B80">
      <w:pPr>
        <w:contextualSpacing/>
        <w:jc w:val="both"/>
        <w:rPr>
          <w:rFonts w:ascii="Arial" w:hAnsi="Arial" w:cs="Arial"/>
          <w:b/>
          <w:bCs/>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b/>
          <w:bCs/>
          <w:sz w:val="22"/>
          <w:szCs w:val="22"/>
        </w:rPr>
        <w:t xml:space="preserve">Concepto de evaluación: </w:t>
      </w:r>
      <w:r w:rsidRPr="0092571B">
        <w:rPr>
          <w:rFonts w:ascii="Arial" w:hAnsi="Arial" w:cs="Arial"/>
          <w:sz w:val="22"/>
          <w:szCs w:val="22"/>
        </w:rPr>
        <w:t>Cumple.</w:t>
      </w:r>
    </w:p>
    <w:bookmarkEnd w:id="4"/>
    <w:p w:rsidR="00737567" w:rsidRPr="0092571B" w:rsidRDefault="00737567"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autoSpaceDE w:val="0"/>
        <w:autoSpaceDN w:val="0"/>
        <w:adjustRightInd w:val="0"/>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3. CATEGORÍA CONTRACTUAL.</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BF6B80" w:rsidRDefault="00AB7B99" w:rsidP="00BF6B80">
      <w:pPr>
        <w:autoSpaceDE w:val="0"/>
        <w:autoSpaceDN w:val="0"/>
        <w:adjustRightInd w:val="0"/>
        <w:contextualSpacing/>
        <w:jc w:val="both"/>
        <w:rPr>
          <w:rFonts w:ascii="Arial" w:eastAsiaTheme="minorHAnsi" w:hAnsi="Arial" w:cs="Arial"/>
          <w:sz w:val="22"/>
          <w:szCs w:val="22"/>
          <w:lang w:val="es-CO" w:eastAsia="en-US"/>
        </w:rPr>
      </w:pPr>
      <w:r w:rsidRPr="00BF6B80">
        <w:rPr>
          <w:rFonts w:ascii="Arial" w:eastAsiaTheme="minorHAnsi" w:hAnsi="Arial" w:cs="Arial"/>
          <w:b/>
          <w:bCs/>
          <w:sz w:val="22"/>
          <w:szCs w:val="22"/>
          <w:lang w:val="es-CO" w:eastAsia="en-US"/>
        </w:rPr>
        <w:t xml:space="preserve">OBJETIVO: </w:t>
      </w:r>
      <w:r w:rsidRPr="00BF6B80">
        <w:rPr>
          <w:rFonts w:ascii="Arial" w:eastAsiaTheme="minorHAnsi" w:hAnsi="Arial" w:cs="Arial"/>
          <w:sz w:val="22"/>
          <w:szCs w:val="22"/>
          <w:lang w:val="es-CO" w:eastAsia="en-US"/>
        </w:rPr>
        <w:t>Establecer acciones tendientes a garantizar la publicación oportuna y completa de los documentos soporte expedidos a lo largo de los procesos de contratación adelantados en administración de los recursos de la AESGPRI en el SECOP.</w:t>
      </w:r>
    </w:p>
    <w:p w:rsidR="00AB7B99" w:rsidRPr="00BF6B80" w:rsidRDefault="00AB7B99" w:rsidP="00BF6B80">
      <w:pPr>
        <w:ind w:left="349"/>
        <w:contextualSpacing/>
        <w:jc w:val="both"/>
        <w:rPr>
          <w:rFonts w:ascii="Arial" w:eastAsiaTheme="minorHAnsi" w:hAnsi="Arial" w:cs="Arial"/>
          <w:b/>
          <w:bCs/>
          <w:sz w:val="22"/>
          <w:szCs w:val="22"/>
          <w:lang w:val="es-CO" w:eastAsia="en-US"/>
        </w:rPr>
      </w:pPr>
    </w:p>
    <w:p w:rsidR="00AB7B99" w:rsidRPr="00BF6B80" w:rsidRDefault="00AB7B99" w:rsidP="00BF6B80">
      <w:pPr>
        <w:numPr>
          <w:ilvl w:val="0"/>
          <w:numId w:val="20"/>
        </w:numPr>
        <w:autoSpaceDE w:val="0"/>
        <w:autoSpaceDN w:val="0"/>
        <w:adjustRightInd w:val="0"/>
        <w:ind w:left="426"/>
        <w:contextualSpacing/>
        <w:jc w:val="both"/>
        <w:rPr>
          <w:rFonts w:ascii="Arial" w:hAnsi="Arial" w:cs="Arial"/>
          <w:b/>
          <w:bCs/>
          <w:sz w:val="22"/>
          <w:szCs w:val="22"/>
        </w:rPr>
      </w:pPr>
      <w:r w:rsidRPr="00BF6B80">
        <w:rPr>
          <w:rFonts w:ascii="Arial" w:hAnsi="Arial" w:cs="Arial"/>
          <w:b/>
          <w:bCs/>
          <w:sz w:val="22"/>
          <w:szCs w:val="22"/>
        </w:rPr>
        <w:t xml:space="preserve">Actividad No. 1: </w:t>
      </w:r>
      <w:r w:rsidRPr="00BF6B80">
        <w:rPr>
          <w:rFonts w:ascii="Arial" w:hAnsi="Arial" w:cs="Arial"/>
          <w:sz w:val="22"/>
          <w:szCs w:val="22"/>
        </w:rPr>
        <w:t>Elaborar una lista de chequeo, para cada proceso contractual financiado con recursos AESGPRI, de los documentos que se publiquen en el SECOP, indicando fechas de generación del documento y fechas de cargue de los mismos a la plataforma.</w:t>
      </w:r>
    </w:p>
    <w:p w:rsidR="00AB7B99" w:rsidRPr="0092571B" w:rsidRDefault="00AB7B99" w:rsidP="00BF6B80">
      <w:pPr>
        <w:contextualSpacing/>
        <w:jc w:val="both"/>
        <w:rPr>
          <w:rFonts w:ascii="Arial" w:hAnsi="Arial" w:cs="Arial"/>
          <w:sz w:val="22"/>
          <w:szCs w:val="22"/>
        </w:rPr>
      </w:pPr>
    </w:p>
    <w:p w:rsidR="00AB7B99" w:rsidRPr="0092571B" w:rsidRDefault="00AB7B99" w:rsidP="00BF6B80">
      <w:pPr>
        <w:autoSpaceDE w:val="0"/>
        <w:autoSpaceDN w:val="0"/>
        <w:adjustRightInd w:val="0"/>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Información recibida:</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numPr>
          <w:ilvl w:val="0"/>
          <w:numId w:val="22"/>
        </w:numPr>
        <w:autoSpaceDE w:val="0"/>
        <w:autoSpaceDN w:val="0"/>
        <w:adjustRightInd w:val="0"/>
        <w:ind w:left="360"/>
        <w:contextualSpacing/>
        <w:jc w:val="both"/>
        <w:rPr>
          <w:rFonts w:ascii="Arial" w:eastAsiaTheme="minorHAnsi" w:hAnsi="Arial" w:cs="Arial"/>
          <w:color w:val="000000"/>
          <w:sz w:val="22"/>
          <w:szCs w:val="22"/>
          <w:lang w:val="es-CO" w:eastAsia="en-US"/>
        </w:rPr>
      </w:pPr>
      <w:r w:rsidRPr="0092571B">
        <w:rPr>
          <w:rFonts w:ascii="Arial" w:hAnsi="Arial" w:cs="Arial"/>
          <w:sz w:val="22"/>
          <w:szCs w:val="22"/>
        </w:rPr>
        <w:t>No se recibió información por parte del Municipio de Manaure - La Guajira.</w:t>
      </w:r>
    </w:p>
    <w:p w:rsidR="00AB7B99" w:rsidRPr="0092571B" w:rsidRDefault="00AB7B99" w:rsidP="00BF6B80">
      <w:pPr>
        <w:ind w:left="360"/>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b/>
          <w:bCs/>
          <w:color w:val="000000" w:themeColor="text1"/>
          <w:sz w:val="22"/>
          <w:szCs w:val="22"/>
        </w:rPr>
        <w:t>Concepto de evaluación:</w:t>
      </w:r>
      <w:r w:rsidRPr="0092571B">
        <w:rPr>
          <w:rFonts w:ascii="Arial" w:hAnsi="Arial" w:cs="Arial"/>
          <w:color w:val="000000" w:themeColor="text1"/>
          <w:sz w:val="22"/>
          <w:szCs w:val="22"/>
        </w:rPr>
        <w:t xml:space="preserve"> No cumple.</w:t>
      </w:r>
    </w:p>
    <w:p w:rsidR="00AB7B99" w:rsidRPr="0092571B" w:rsidRDefault="00AB7B99" w:rsidP="00BF6B80">
      <w:pPr>
        <w:contextualSpacing/>
        <w:jc w:val="both"/>
        <w:rPr>
          <w:rFonts w:ascii="Arial" w:hAnsi="Arial" w:cs="Arial"/>
          <w:color w:val="000000" w:themeColor="text1"/>
          <w:sz w:val="22"/>
          <w:szCs w:val="22"/>
        </w:rPr>
      </w:pPr>
    </w:p>
    <w:p w:rsidR="00AB7B99" w:rsidRPr="00BF6B80" w:rsidRDefault="00AB7B99" w:rsidP="00BF6B80">
      <w:pPr>
        <w:numPr>
          <w:ilvl w:val="0"/>
          <w:numId w:val="23"/>
        </w:numPr>
        <w:autoSpaceDE w:val="0"/>
        <w:autoSpaceDN w:val="0"/>
        <w:adjustRightInd w:val="0"/>
        <w:ind w:left="0"/>
        <w:contextualSpacing/>
        <w:jc w:val="both"/>
        <w:rPr>
          <w:rFonts w:ascii="Arial" w:hAnsi="Arial" w:cs="Arial"/>
          <w:sz w:val="22"/>
          <w:szCs w:val="22"/>
        </w:rPr>
      </w:pPr>
      <w:r w:rsidRPr="00BF6B80">
        <w:rPr>
          <w:rFonts w:ascii="Arial" w:hAnsi="Arial" w:cs="Arial"/>
          <w:b/>
          <w:bCs/>
          <w:sz w:val="22"/>
          <w:szCs w:val="22"/>
        </w:rPr>
        <w:t xml:space="preserve">Actividad No. 2: </w:t>
      </w:r>
      <w:r w:rsidRPr="00BF6B80">
        <w:rPr>
          <w:rFonts w:ascii="Arial" w:hAnsi="Arial" w:cs="Arial"/>
          <w:sz w:val="22"/>
          <w:szCs w:val="22"/>
        </w:rPr>
        <w:t>Aplicar las listas de chequeo para los procesos de contratación adelantados en ejecución de los recursos de la AESGPRI, las cuales se contrastarán con los documentos publicados y consultados en la plataforma SECOP.</w:t>
      </w:r>
    </w:p>
    <w:p w:rsidR="00AB7B99" w:rsidRPr="0092571B" w:rsidRDefault="00AB7B99" w:rsidP="00BF6B80">
      <w:pPr>
        <w:contextualSpacing/>
        <w:jc w:val="both"/>
        <w:rPr>
          <w:rFonts w:ascii="Arial" w:hAnsi="Arial" w:cs="Arial"/>
          <w:sz w:val="22"/>
          <w:szCs w:val="22"/>
        </w:rPr>
      </w:pPr>
    </w:p>
    <w:p w:rsidR="00AB7B99" w:rsidRPr="0092571B" w:rsidRDefault="00AB7B99" w:rsidP="00BF6B80">
      <w:pPr>
        <w:autoSpaceDE w:val="0"/>
        <w:autoSpaceDN w:val="0"/>
        <w:adjustRightInd w:val="0"/>
        <w:contextualSpacing/>
        <w:jc w:val="both"/>
        <w:rPr>
          <w:rFonts w:ascii="Arial" w:eastAsiaTheme="minorHAnsi" w:hAnsi="Arial" w:cs="Arial"/>
          <w:b/>
          <w:bCs/>
          <w:color w:val="000000"/>
          <w:sz w:val="22"/>
          <w:szCs w:val="22"/>
          <w:lang w:val="es-CO" w:eastAsia="en-US"/>
        </w:rPr>
      </w:pPr>
      <w:r w:rsidRPr="0092571B">
        <w:rPr>
          <w:rFonts w:ascii="Arial" w:eastAsiaTheme="minorHAnsi" w:hAnsi="Arial" w:cs="Arial"/>
          <w:b/>
          <w:bCs/>
          <w:color w:val="000000"/>
          <w:sz w:val="22"/>
          <w:szCs w:val="22"/>
          <w:lang w:val="es-CO" w:eastAsia="en-US"/>
        </w:rPr>
        <w:t>Información recibida:</w:t>
      </w:r>
    </w:p>
    <w:p w:rsidR="00AB7B99" w:rsidRPr="0092571B" w:rsidRDefault="00AB7B99" w:rsidP="00BF6B80">
      <w:pPr>
        <w:autoSpaceDE w:val="0"/>
        <w:autoSpaceDN w:val="0"/>
        <w:adjustRightInd w:val="0"/>
        <w:contextualSpacing/>
        <w:jc w:val="both"/>
        <w:rPr>
          <w:rFonts w:ascii="Arial" w:eastAsiaTheme="minorHAnsi" w:hAnsi="Arial" w:cs="Arial"/>
          <w:color w:val="000000"/>
          <w:sz w:val="22"/>
          <w:szCs w:val="22"/>
          <w:lang w:val="es-CO" w:eastAsia="en-US"/>
        </w:rPr>
      </w:pPr>
    </w:p>
    <w:p w:rsidR="00AB7B99" w:rsidRPr="0092571B" w:rsidRDefault="00AB7B99" w:rsidP="00BF6B80">
      <w:pPr>
        <w:numPr>
          <w:ilvl w:val="0"/>
          <w:numId w:val="22"/>
        </w:numPr>
        <w:autoSpaceDE w:val="0"/>
        <w:autoSpaceDN w:val="0"/>
        <w:adjustRightInd w:val="0"/>
        <w:ind w:left="491"/>
        <w:contextualSpacing/>
        <w:jc w:val="both"/>
        <w:rPr>
          <w:rFonts w:ascii="Arial" w:eastAsiaTheme="minorHAnsi" w:hAnsi="Arial" w:cs="Arial"/>
          <w:color w:val="000000"/>
          <w:sz w:val="22"/>
          <w:szCs w:val="22"/>
          <w:lang w:val="es-CO" w:eastAsia="en-US"/>
        </w:rPr>
      </w:pPr>
      <w:r w:rsidRPr="0092571B">
        <w:rPr>
          <w:rFonts w:ascii="Arial" w:hAnsi="Arial" w:cs="Arial"/>
          <w:sz w:val="22"/>
          <w:szCs w:val="22"/>
        </w:rPr>
        <w:t>No se recibió información por parte del Municipio de Manaure - La Guajira.</w:t>
      </w:r>
    </w:p>
    <w:p w:rsidR="00AB7B99" w:rsidRPr="0092571B" w:rsidRDefault="00AB7B99" w:rsidP="00BF6B80">
      <w:pPr>
        <w:contextualSpacing/>
        <w:jc w:val="both"/>
        <w:rPr>
          <w:rFonts w:ascii="Arial" w:hAnsi="Arial" w:cs="Arial"/>
          <w:color w:val="000000" w:themeColor="text1"/>
          <w:sz w:val="22"/>
          <w:szCs w:val="22"/>
        </w:rPr>
      </w:pPr>
    </w:p>
    <w:p w:rsidR="00AB7B99" w:rsidRPr="0092571B" w:rsidRDefault="00AB7B99" w:rsidP="00BF6B80">
      <w:pPr>
        <w:contextualSpacing/>
        <w:jc w:val="both"/>
        <w:rPr>
          <w:rFonts w:ascii="Arial" w:hAnsi="Arial" w:cs="Arial"/>
          <w:b/>
          <w:bCs/>
          <w:color w:val="000000" w:themeColor="text1"/>
          <w:sz w:val="22"/>
          <w:szCs w:val="22"/>
        </w:rPr>
      </w:pPr>
      <w:r w:rsidRPr="0092571B">
        <w:rPr>
          <w:rFonts w:ascii="Arial" w:hAnsi="Arial" w:cs="Arial"/>
          <w:b/>
          <w:bCs/>
          <w:color w:val="000000" w:themeColor="text1"/>
          <w:sz w:val="22"/>
          <w:szCs w:val="22"/>
        </w:rPr>
        <w:t>Evaluación:</w:t>
      </w:r>
    </w:p>
    <w:p w:rsidR="00AB7B99" w:rsidRPr="0092571B" w:rsidRDefault="00AB7B99" w:rsidP="00BF6B80">
      <w:pPr>
        <w:contextualSpacing/>
        <w:jc w:val="both"/>
        <w:rPr>
          <w:rFonts w:ascii="Arial" w:hAnsi="Arial" w:cs="Arial"/>
          <w:b/>
          <w:bCs/>
          <w:color w:val="000000" w:themeColor="text1"/>
          <w:sz w:val="22"/>
          <w:szCs w:val="22"/>
        </w:rPr>
      </w:pPr>
    </w:p>
    <w:p w:rsidR="00AB7B99" w:rsidRPr="0092571B" w:rsidRDefault="00AB7B99" w:rsidP="00BF6B80">
      <w:pPr>
        <w:contextualSpacing/>
        <w:jc w:val="both"/>
        <w:rPr>
          <w:rFonts w:ascii="Arial" w:hAnsi="Arial" w:cs="Arial"/>
          <w:color w:val="000000" w:themeColor="text1"/>
          <w:sz w:val="22"/>
          <w:szCs w:val="22"/>
        </w:rPr>
      </w:pPr>
      <w:r w:rsidRPr="0092571B">
        <w:rPr>
          <w:rFonts w:ascii="Arial" w:hAnsi="Arial" w:cs="Arial"/>
          <w:color w:val="000000" w:themeColor="text1"/>
          <w:sz w:val="22"/>
          <w:szCs w:val="22"/>
        </w:rPr>
        <w:t>Sin perjuicio de que el Municipio no remitió las listas de chequeo de los procesos contractuales publicados en el SECOP, así como de los documentos contractuales cargados allí, se consultó</w:t>
      </w:r>
      <w:r w:rsidR="00EC2BF2">
        <w:rPr>
          <w:rFonts w:ascii="Arial" w:hAnsi="Arial" w:cs="Arial"/>
          <w:color w:val="000000" w:themeColor="text1"/>
          <w:sz w:val="22"/>
          <w:szCs w:val="22"/>
        </w:rPr>
        <w:t xml:space="preserve"> la contratación publicada por </w:t>
      </w:r>
      <w:r w:rsidR="00EC2BF2" w:rsidRPr="0092571B">
        <w:rPr>
          <w:rFonts w:ascii="Arial" w:hAnsi="Arial" w:cs="Arial"/>
          <w:color w:val="000000" w:themeColor="text1"/>
          <w:sz w:val="22"/>
          <w:szCs w:val="22"/>
        </w:rPr>
        <w:t xml:space="preserve">el Municipio de Manaure </w:t>
      </w:r>
      <w:r w:rsidR="00EC2BF2">
        <w:rPr>
          <w:rFonts w:ascii="Arial" w:hAnsi="Arial" w:cs="Arial"/>
          <w:color w:val="000000" w:themeColor="text1"/>
          <w:sz w:val="22"/>
          <w:szCs w:val="22"/>
        </w:rPr>
        <w:t xml:space="preserve">en </w:t>
      </w:r>
      <w:r w:rsidRPr="0092571B">
        <w:rPr>
          <w:rFonts w:ascii="Arial" w:hAnsi="Arial" w:cs="Arial"/>
          <w:color w:val="000000" w:themeColor="text1"/>
          <w:sz w:val="22"/>
          <w:szCs w:val="22"/>
        </w:rPr>
        <w:t xml:space="preserve">el SECOP, a partir de lo cual se pudo evidenciar que si bien se ha avanzado en la publicidad de los procesos, puesto que se nota que hay cargas recientes de documentos, los procesos </w:t>
      </w:r>
      <w:r w:rsidRPr="0092571B">
        <w:rPr>
          <w:rFonts w:ascii="Arial" w:hAnsi="Arial" w:cs="Arial"/>
          <w:color w:val="000000" w:themeColor="text1"/>
          <w:sz w:val="22"/>
          <w:szCs w:val="22"/>
        </w:rPr>
        <w:lastRenderedPageBreak/>
        <w:t>no se mantienen actualizados y con la totalidad de documentos publicados con oportunidad en varios de los procesos adelantados. Sobre los procesos en ejecución, no es posible determinar</w:t>
      </w:r>
      <w:r w:rsidR="00AF3187">
        <w:rPr>
          <w:rFonts w:ascii="Arial" w:hAnsi="Arial" w:cs="Arial"/>
          <w:color w:val="000000" w:themeColor="text1"/>
          <w:sz w:val="22"/>
          <w:szCs w:val="22"/>
        </w:rPr>
        <w:t xml:space="preserve"> si </w:t>
      </w:r>
      <w:r w:rsidR="00450394">
        <w:rPr>
          <w:rFonts w:ascii="Arial" w:hAnsi="Arial" w:cs="Arial"/>
          <w:color w:val="000000" w:themeColor="text1"/>
          <w:sz w:val="22"/>
          <w:szCs w:val="22"/>
        </w:rPr>
        <w:t>en la etapa</w:t>
      </w:r>
      <w:r w:rsidR="00AF3187">
        <w:rPr>
          <w:rFonts w:ascii="Arial" w:hAnsi="Arial" w:cs="Arial"/>
          <w:color w:val="000000" w:themeColor="text1"/>
          <w:sz w:val="22"/>
          <w:szCs w:val="22"/>
        </w:rPr>
        <w:t xml:space="preserve"> de ejecución del contrato </w:t>
      </w:r>
      <w:r w:rsidR="00450394">
        <w:rPr>
          <w:rFonts w:ascii="Arial" w:hAnsi="Arial" w:cs="Arial"/>
          <w:color w:val="000000" w:themeColor="text1"/>
          <w:sz w:val="22"/>
          <w:szCs w:val="22"/>
        </w:rPr>
        <w:t>se</w:t>
      </w:r>
      <w:r w:rsidR="00AF3187">
        <w:rPr>
          <w:rFonts w:ascii="Arial" w:hAnsi="Arial" w:cs="Arial"/>
          <w:color w:val="000000" w:themeColor="text1"/>
          <w:sz w:val="22"/>
          <w:szCs w:val="22"/>
        </w:rPr>
        <w:t xml:space="preserve"> emiti</w:t>
      </w:r>
      <w:r w:rsidR="00450394">
        <w:rPr>
          <w:rFonts w:ascii="Arial" w:hAnsi="Arial" w:cs="Arial"/>
          <w:color w:val="000000" w:themeColor="text1"/>
          <w:sz w:val="22"/>
          <w:szCs w:val="22"/>
        </w:rPr>
        <w:t>eron</w:t>
      </w:r>
      <w:r w:rsidR="00AF3187">
        <w:rPr>
          <w:rFonts w:ascii="Arial" w:hAnsi="Arial" w:cs="Arial"/>
          <w:color w:val="000000" w:themeColor="text1"/>
          <w:sz w:val="22"/>
          <w:szCs w:val="22"/>
        </w:rPr>
        <w:t xml:space="preserve"> i</w:t>
      </w:r>
      <w:r w:rsidRPr="0092571B">
        <w:rPr>
          <w:rFonts w:ascii="Arial" w:hAnsi="Arial" w:cs="Arial"/>
          <w:color w:val="000000" w:themeColor="text1"/>
          <w:sz w:val="22"/>
          <w:szCs w:val="22"/>
        </w:rPr>
        <w:t>nformes de supervisión</w:t>
      </w:r>
      <w:r w:rsidR="00AF3187">
        <w:rPr>
          <w:rFonts w:ascii="Arial" w:hAnsi="Arial" w:cs="Arial"/>
          <w:color w:val="000000" w:themeColor="text1"/>
          <w:sz w:val="22"/>
          <w:szCs w:val="22"/>
        </w:rPr>
        <w:t xml:space="preserve">, </w:t>
      </w:r>
      <w:r w:rsidRPr="0092571B">
        <w:rPr>
          <w:rFonts w:ascii="Arial" w:hAnsi="Arial" w:cs="Arial"/>
          <w:color w:val="000000" w:themeColor="text1"/>
          <w:sz w:val="22"/>
          <w:szCs w:val="22"/>
        </w:rPr>
        <w:t>de tal manera que fueran susceptibles de ser publicados. A continuación, se presenta el cuadro resumen de los procesos consultados:</w:t>
      </w:r>
    </w:p>
    <w:p w:rsidR="00AB7B99" w:rsidRPr="0092571B" w:rsidRDefault="00AB7B99" w:rsidP="00BF6B80">
      <w:pPr>
        <w:contextualSpacing/>
        <w:jc w:val="both"/>
        <w:rPr>
          <w:rFonts w:ascii="Arial" w:hAnsi="Arial" w:cs="Arial"/>
          <w:color w:val="000000" w:themeColor="text1"/>
          <w:sz w:val="22"/>
          <w:szCs w:val="22"/>
        </w:rPr>
      </w:pPr>
    </w:p>
    <w:p w:rsidR="00AB7B99" w:rsidRPr="00BF6B80" w:rsidRDefault="00AB7B99" w:rsidP="00BF6B80">
      <w:pPr>
        <w:pStyle w:val="Textonotapie"/>
        <w:ind w:left="786"/>
        <w:contextualSpacing/>
        <w:jc w:val="center"/>
        <w:rPr>
          <w:rFonts w:ascii="Arial" w:hAnsi="Arial" w:cs="Arial"/>
        </w:rPr>
      </w:pPr>
      <w:r w:rsidRPr="00BF6B80">
        <w:rPr>
          <w:rFonts w:ascii="Arial" w:hAnsi="Arial" w:cs="Arial"/>
          <w:b/>
          <w:bCs/>
        </w:rPr>
        <w:t>Tabla No. 4</w:t>
      </w:r>
      <w:r w:rsidRPr="00BF6B80">
        <w:rPr>
          <w:rFonts w:ascii="Arial" w:hAnsi="Arial" w:cs="Arial"/>
        </w:rPr>
        <w:t>. Revisión de procesos contractuales en SECOP. Municipio de Manaure – La Guajira.</w:t>
      </w:r>
    </w:p>
    <w:tbl>
      <w:tblPr>
        <w:tblW w:w="0" w:type="auto"/>
        <w:jc w:val="center"/>
        <w:tblLook w:val="04A0" w:firstRow="1" w:lastRow="0" w:firstColumn="1" w:lastColumn="0" w:noHBand="0" w:noVBand="1"/>
      </w:tblPr>
      <w:tblGrid>
        <w:gridCol w:w="1862"/>
        <w:gridCol w:w="1234"/>
        <w:gridCol w:w="1589"/>
        <w:gridCol w:w="2056"/>
        <w:gridCol w:w="2087"/>
      </w:tblGrid>
      <w:tr w:rsidR="00AB7B99" w:rsidRPr="0092571B" w:rsidTr="00BF6B80">
        <w:trPr>
          <w:tblHeader/>
          <w:jc w:val="center"/>
        </w:trPr>
        <w:tc>
          <w:tcPr>
            <w:tcW w:w="18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Proceso</w:t>
            </w:r>
          </w:p>
          <w:p w:rsidR="00AB7B99" w:rsidRPr="0092571B" w:rsidRDefault="00AB7B99" w:rsidP="00BF6B80">
            <w:pPr>
              <w:contextualSpacing/>
              <w:jc w:val="center"/>
              <w:rPr>
                <w:rFonts w:ascii="Arial" w:hAnsi="Arial" w:cs="Arial"/>
                <w:sz w:val="18"/>
                <w:szCs w:val="18"/>
              </w:rPr>
            </w:pPr>
          </w:p>
        </w:tc>
        <w:tc>
          <w:tcPr>
            <w:tcW w:w="12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Fecha última cargue</w:t>
            </w:r>
          </w:p>
        </w:tc>
        <w:tc>
          <w:tcPr>
            <w:tcW w:w="158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Estado</w:t>
            </w:r>
          </w:p>
        </w:tc>
        <w:tc>
          <w:tcPr>
            <w:tcW w:w="205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Información publicada</w:t>
            </w:r>
          </w:p>
        </w:tc>
        <w:tc>
          <w:tcPr>
            <w:tcW w:w="2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Faltantes de información</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LP 04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06-04-2022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Suspendido</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CMA-002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06-04-2022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Suspendido</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LP 04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30-12-2021</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Acta de inicio.</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CMA-005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19-11-2021</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LP 13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29/12/2021</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Terminado</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22/04/2022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CMA-007-2021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rPr>
                <w:rFonts w:ascii="Arial" w:hAnsi="Arial" w:cs="Arial"/>
                <w:sz w:val="18"/>
                <w:szCs w:val="18"/>
              </w:rPr>
            </w:pPr>
            <w:r w:rsidRPr="0092571B">
              <w:rPr>
                <w:rFonts w:ascii="Arial" w:hAnsi="Arial" w:cs="Arial"/>
                <w:sz w:val="18"/>
                <w:szCs w:val="18"/>
              </w:rPr>
              <w:t>30/12/2021</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20/04/2022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CONVEN INTERADMIN 006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25/11/2021</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23/12/202</w:t>
            </w:r>
            <w:r w:rsidR="00667EF6">
              <w:rPr>
                <w:rFonts w:ascii="Arial" w:hAnsi="Arial" w:cs="Arial"/>
                <w:sz w:val="18"/>
                <w:szCs w:val="18"/>
              </w:rPr>
              <w:t>1</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 y poscontractual</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CMA-011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7/2/2022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LOP-015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20/01/2022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21/3/2022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 y poscontractual</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CMA-016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23/02/2022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21/3/2022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 y poscontractual</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LOP-011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05/01/2022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CMA-010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05/01/2022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LOP-012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20/01/2022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20/3/2022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 y poscontractual</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CMA-018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10/02/2022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10/03/2022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 y poscontractual</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LOP-014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04/04/2022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lastRenderedPageBreak/>
              <w:t>CMA-013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04/04/2022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LOP-017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07/04/2022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CMA-015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06/04/2022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En ejecución</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LOP-018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20/01/2022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21/04/2022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 y poscontractual</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CMA-014 de 2021</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20/01/2022</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 xml:space="preserve">Terminado </w:t>
            </w:r>
          </w:p>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21/04/2022</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precontractual y contractual</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Información de la ejecución y poscontractual</w:t>
            </w:r>
          </w:p>
        </w:tc>
      </w:tr>
      <w:tr w:rsidR="00AB7B99" w:rsidRPr="0092571B" w:rsidTr="00AB7B99">
        <w:trPr>
          <w:jc w:val="center"/>
        </w:trPr>
        <w:tc>
          <w:tcPr>
            <w:tcW w:w="1862"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Interadministrativo N</w:t>
            </w:r>
            <w:r w:rsidR="00E50659">
              <w:rPr>
                <w:rFonts w:ascii="Arial" w:hAnsi="Arial" w:cs="Arial"/>
                <w:sz w:val="18"/>
                <w:szCs w:val="18"/>
              </w:rPr>
              <w:t>o.</w:t>
            </w:r>
            <w:r w:rsidRPr="0092571B">
              <w:rPr>
                <w:rFonts w:ascii="Arial" w:hAnsi="Arial" w:cs="Arial"/>
                <w:sz w:val="18"/>
                <w:szCs w:val="18"/>
              </w:rPr>
              <w:t xml:space="preserve"> 002</w:t>
            </w:r>
          </w:p>
        </w:tc>
        <w:tc>
          <w:tcPr>
            <w:tcW w:w="1234"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center"/>
              <w:rPr>
                <w:rFonts w:ascii="Arial" w:hAnsi="Arial" w:cs="Arial"/>
                <w:sz w:val="18"/>
                <w:szCs w:val="18"/>
              </w:rPr>
            </w:pPr>
            <w:r w:rsidRPr="0092571B">
              <w:rPr>
                <w:rFonts w:ascii="Arial" w:hAnsi="Arial" w:cs="Arial"/>
                <w:sz w:val="18"/>
                <w:szCs w:val="18"/>
              </w:rPr>
              <w:t>No publicado</w:t>
            </w:r>
          </w:p>
        </w:tc>
        <w:tc>
          <w:tcPr>
            <w:tcW w:w="1589"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No publicado</w:t>
            </w:r>
          </w:p>
        </w:tc>
        <w:tc>
          <w:tcPr>
            <w:tcW w:w="2056"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No publicado</w:t>
            </w:r>
          </w:p>
        </w:tc>
        <w:tc>
          <w:tcPr>
            <w:tcW w:w="2087" w:type="dxa"/>
            <w:tcBorders>
              <w:top w:val="single" w:sz="4" w:space="0" w:color="auto"/>
              <w:left w:val="single" w:sz="4" w:space="0" w:color="auto"/>
              <w:bottom w:val="single" w:sz="4" w:space="0" w:color="auto"/>
              <w:right w:val="single" w:sz="4" w:space="0" w:color="auto"/>
            </w:tcBorders>
            <w:hideMark/>
          </w:tcPr>
          <w:p w:rsidR="00AB7B99" w:rsidRPr="0092571B" w:rsidRDefault="00AB7B99" w:rsidP="00BF6B80">
            <w:pPr>
              <w:contextualSpacing/>
              <w:jc w:val="both"/>
              <w:rPr>
                <w:rFonts w:ascii="Arial" w:hAnsi="Arial" w:cs="Arial"/>
                <w:sz w:val="18"/>
                <w:szCs w:val="18"/>
              </w:rPr>
            </w:pPr>
            <w:r w:rsidRPr="0092571B">
              <w:rPr>
                <w:rFonts w:ascii="Arial" w:hAnsi="Arial" w:cs="Arial"/>
                <w:sz w:val="18"/>
                <w:szCs w:val="18"/>
              </w:rPr>
              <w:t>No publicado</w:t>
            </w:r>
          </w:p>
        </w:tc>
      </w:tr>
    </w:tbl>
    <w:p w:rsidR="00AB7B99" w:rsidRPr="00BF6B80" w:rsidRDefault="00AB7B99" w:rsidP="00BF6B80">
      <w:pPr>
        <w:contextualSpacing/>
        <w:jc w:val="center"/>
        <w:rPr>
          <w:rFonts w:ascii="Arial" w:hAnsi="Arial" w:cs="Arial"/>
          <w:sz w:val="16"/>
          <w:szCs w:val="16"/>
        </w:rPr>
      </w:pPr>
      <w:r w:rsidRPr="00BF6B80">
        <w:rPr>
          <w:rFonts w:ascii="Arial" w:hAnsi="Arial" w:cs="Arial"/>
          <w:b/>
          <w:bCs/>
          <w:sz w:val="16"/>
          <w:szCs w:val="16"/>
        </w:rPr>
        <w:t>Fuente:</w:t>
      </w:r>
      <w:r w:rsidRPr="00BF6B80">
        <w:rPr>
          <w:rFonts w:ascii="Arial" w:hAnsi="Arial" w:cs="Arial"/>
          <w:sz w:val="16"/>
          <w:szCs w:val="16"/>
        </w:rPr>
        <w:t xml:space="preserve"> Elaboración propia a partir de ejecución presupuestal de ingresos 2018 y 2019.AESGPRI. Municipio de Manaure </w:t>
      </w:r>
      <w:r w:rsidR="005B0583">
        <w:rPr>
          <w:rFonts w:ascii="Arial" w:hAnsi="Arial" w:cs="Arial"/>
          <w:sz w:val="16"/>
          <w:szCs w:val="16"/>
        </w:rPr>
        <w:t xml:space="preserve">- </w:t>
      </w:r>
      <w:r w:rsidRPr="00BF6B80">
        <w:rPr>
          <w:rFonts w:ascii="Arial" w:hAnsi="Arial" w:cs="Arial"/>
          <w:sz w:val="16"/>
          <w:szCs w:val="16"/>
        </w:rPr>
        <w:t>La Guajira.</w:t>
      </w:r>
    </w:p>
    <w:p w:rsidR="00AB7B99" w:rsidRPr="0092571B" w:rsidRDefault="00AB7B99" w:rsidP="00BF6B80">
      <w:pPr>
        <w:contextualSpacing/>
        <w:jc w:val="both"/>
        <w:rPr>
          <w:rFonts w:ascii="Arial" w:hAnsi="Arial" w:cs="Arial"/>
          <w:b/>
          <w:bCs/>
          <w:color w:val="000000"/>
          <w:sz w:val="22"/>
          <w:szCs w:val="22"/>
        </w:rPr>
      </w:pPr>
    </w:p>
    <w:p w:rsidR="00AB7B99" w:rsidRPr="0092571B" w:rsidRDefault="00AB7B99" w:rsidP="00BF6B80">
      <w:pPr>
        <w:contextualSpacing/>
        <w:jc w:val="both"/>
        <w:rPr>
          <w:rFonts w:ascii="Arial" w:hAnsi="Arial" w:cs="Arial"/>
          <w:b/>
          <w:bCs/>
          <w:color w:val="000000"/>
          <w:sz w:val="22"/>
          <w:szCs w:val="22"/>
        </w:rPr>
      </w:pPr>
      <w:r w:rsidRPr="0092571B">
        <w:rPr>
          <w:rFonts w:ascii="Arial" w:hAnsi="Arial" w:cs="Arial"/>
          <w:b/>
          <w:bCs/>
          <w:color w:val="000000"/>
          <w:sz w:val="22"/>
          <w:szCs w:val="22"/>
        </w:rPr>
        <w:t xml:space="preserve">Concepto de evaluación: </w:t>
      </w:r>
      <w:r w:rsidRPr="0092571B">
        <w:rPr>
          <w:rFonts w:ascii="Arial" w:hAnsi="Arial" w:cs="Arial"/>
          <w:color w:val="000000"/>
          <w:sz w:val="22"/>
          <w:szCs w:val="22"/>
        </w:rPr>
        <w:t>No cumple.</w:t>
      </w:r>
    </w:p>
    <w:p w:rsidR="00AB7B99" w:rsidRPr="0092571B" w:rsidRDefault="00AB7B99" w:rsidP="00BF6B80">
      <w:pPr>
        <w:contextualSpacing/>
        <w:jc w:val="both"/>
        <w:rPr>
          <w:rFonts w:ascii="Arial" w:hAnsi="Arial" w:cs="Arial"/>
          <w:b/>
          <w:bCs/>
          <w:color w:val="000000"/>
          <w:sz w:val="22"/>
          <w:szCs w:val="22"/>
        </w:rPr>
      </w:pPr>
    </w:p>
    <w:p w:rsidR="00AB7B99" w:rsidRPr="0092571B" w:rsidRDefault="00AB7B99" w:rsidP="00BF6B80">
      <w:pPr>
        <w:contextualSpacing/>
        <w:jc w:val="both"/>
        <w:rPr>
          <w:rFonts w:ascii="Arial" w:hAnsi="Arial" w:cs="Arial"/>
          <w:b/>
          <w:bCs/>
          <w:color w:val="000000"/>
          <w:sz w:val="22"/>
          <w:szCs w:val="22"/>
        </w:rPr>
      </w:pPr>
      <w:r w:rsidRPr="0092571B">
        <w:rPr>
          <w:rFonts w:ascii="Arial" w:hAnsi="Arial" w:cs="Arial"/>
          <w:b/>
          <w:bCs/>
          <w:color w:val="000000"/>
          <w:sz w:val="22"/>
          <w:szCs w:val="22"/>
        </w:rPr>
        <w:t>Recomendaciones:</w:t>
      </w:r>
    </w:p>
    <w:p w:rsidR="00AB7B99" w:rsidRPr="0092571B" w:rsidRDefault="00AB7B99" w:rsidP="00BF6B80">
      <w:pPr>
        <w:contextualSpacing/>
        <w:jc w:val="both"/>
        <w:rPr>
          <w:rFonts w:ascii="Arial" w:hAnsi="Arial" w:cs="Arial"/>
          <w:b/>
          <w:bCs/>
          <w:color w:val="000000"/>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color w:val="000000"/>
          <w:sz w:val="22"/>
          <w:szCs w:val="22"/>
        </w:rPr>
        <w:t xml:space="preserve">Se reitera al Municipio que, </w:t>
      </w:r>
      <w:r w:rsidRPr="0092571B">
        <w:rPr>
          <w:rFonts w:ascii="Arial" w:hAnsi="Arial" w:cs="Arial"/>
          <w:sz w:val="22"/>
          <w:szCs w:val="22"/>
        </w:rPr>
        <w:t xml:space="preserve">de acuerdo con la normativa </w:t>
      </w:r>
      <w:r w:rsidR="005B0583">
        <w:rPr>
          <w:rFonts w:ascii="Arial" w:hAnsi="Arial" w:cs="Arial"/>
          <w:sz w:val="22"/>
          <w:szCs w:val="22"/>
        </w:rPr>
        <w:t>que regula la materia</w:t>
      </w:r>
      <w:r w:rsidRPr="0092571B">
        <w:rPr>
          <w:rFonts w:ascii="Arial" w:hAnsi="Arial" w:cs="Arial"/>
          <w:sz w:val="22"/>
          <w:szCs w:val="22"/>
        </w:rPr>
        <w:t>, la publicación de los documentos de los expedientes contractuales se debe publicar en el SECOP a más tardar dentro de los tres (3) días hábiles siguientes a la fecha de expedición del documento</w:t>
      </w:r>
      <w:r w:rsidRPr="006A4B78">
        <w:rPr>
          <w:rFonts w:ascii="Arial" w:hAnsi="Arial" w:cs="Arial"/>
          <w:sz w:val="22"/>
          <w:szCs w:val="22"/>
          <w:vertAlign w:val="superscript"/>
        </w:rPr>
        <w:footnoteReference w:id="15"/>
      </w:r>
      <w:r w:rsidRPr="0092571B">
        <w:rPr>
          <w:rFonts w:ascii="Arial" w:hAnsi="Arial" w:cs="Arial"/>
          <w:sz w:val="22"/>
          <w:szCs w:val="22"/>
        </w:rPr>
        <w:t>. Así, se recomienda a la Entidad trabajar en los ajustes necesarios para que los seguimientos realizados desde las fichas de cargue de los documentos garanticen la publicidad oportuna de los documentos.</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b/>
          <w:bCs/>
          <w:sz w:val="22"/>
          <w:szCs w:val="22"/>
        </w:rPr>
      </w:pPr>
      <w:r w:rsidRPr="0092571B">
        <w:rPr>
          <w:rFonts w:ascii="Arial" w:hAnsi="Arial" w:cs="Arial"/>
          <w:b/>
          <w:bCs/>
          <w:sz w:val="22"/>
          <w:szCs w:val="22"/>
        </w:rPr>
        <w:t>OTRAS REVISIONES</w:t>
      </w:r>
      <w:r w:rsidR="005B0583">
        <w:rPr>
          <w:rFonts w:ascii="Arial" w:hAnsi="Arial" w:cs="Arial"/>
          <w:b/>
          <w:bCs/>
          <w:sz w:val="22"/>
          <w:szCs w:val="22"/>
        </w:rPr>
        <w:t>.</w:t>
      </w:r>
    </w:p>
    <w:p w:rsidR="00AB7B99" w:rsidRPr="0092571B" w:rsidRDefault="00AB7B99" w:rsidP="00BF6B80">
      <w:pPr>
        <w:contextualSpacing/>
        <w:jc w:val="both"/>
        <w:rPr>
          <w:rFonts w:ascii="Arial" w:hAnsi="Arial" w:cs="Arial"/>
          <w:b/>
          <w:bCs/>
          <w:sz w:val="22"/>
          <w:szCs w:val="22"/>
        </w:rPr>
      </w:pPr>
    </w:p>
    <w:p w:rsidR="00AB7B99" w:rsidRDefault="00AB7B99" w:rsidP="00BF6B80">
      <w:pPr>
        <w:contextualSpacing/>
        <w:jc w:val="both"/>
        <w:rPr>
          <w:rFonts w:ascii="Arial" w:hAnsi="Arial" w:cs="Arial"/>
          <w:sz w:val="22"/>
          <w:szCs w:val="22"/>
        </w:rPr>
      </w:pPr>
      <w:r w:rsidRPr="0092571B">
        <w:rPr>
          <w:rFonts w:ascii="Arial" w:hAnsi="Arial" w:cs="Arial"/>
          <w:sz w:val="22"/>
          <w:szCs w:val="22"/>
        </w:rPr>
        <w:t xml:space="preserve">Se recibió y conoció el Plan de Acción de la Oficina de Control Interno en el cual no se muestra un </w:t>
      </w:r>
      <w:r w:rsidR="00FF6BED">
        <w:rPr>
          <w:rFonts w:ascii="Arial" w:hAnsi="Arial" w:cs="Arial"/>
          <w:sz w:val="22"/>
          <w:szCs w:val="22"/>
        </w:rPr>
        <w:t xml:space="preserve">plan detallado; es decir, las acciones de seguimiento particulares para garantizar la ejecución de cada una de las actividades establecidas </w:t>
      </w:r>
      <w:r w:rsidR="004F205E">
        <w:rPr>
          <w:rFonts w:ascii="Arial" w:hAnsi="Arial" w:cs="Arial"/>
          <w:sz w:val="22"/>
          <w:szCs w:val="22"/>
        </w:rPr>
        <w:t xml:space="preserve">en la Resolución </w:t>
      </w:r>
      <w:r w:rsidR="005B0583">
        <w:rPr>
          <w:rFonts w:ascii="Arial" w:hAnsi="Arial" w:cs="Arial"/>
          <w:sz w:val="22"/>
          <w:szCs w:val="22"/>
        </w:rPr>
        <w:t xml:space="preserve">No. </w:t>
      </w:r>
      <w:r w:rsidR="00FF6BED" w:rsidRPr="00FF6BED">
        <w:rPr>
          <w:rFonts w:ascii="Arial" w:hAnsi="Arial" w:cs="Arial"/>
          <w:sz w:val="22"/>
          <w:szCs w:val="22"/>
        </w:rPr>
        <w:t>2065 del 2 de septiembre de 2021</w:t>
      </w:r>
      <w:r w:rsidR="00FF6BED">
        <w:rPr>
          <w:rFonts w:ascii="Arial" w:hAnsi="Arial" w:cs="Arial"/>
          <w:sz w:val="22"/>
          <w:szCs w:val="22"/>
        </w:rPr>
        <w:t>,</w:t>
      </w:r>
      <w:r w:rsidR="004F205E">
        <w:rPr>
          <w:rFonts w:ascii="Arial" w:hAnsi="Arial" w:cs="Arial"/>
          <w:sz w:val="22"/>
          <w:szCs w:val="22"/>
        </w:rPr>
        <w:t xml:space="preserve"> para el levantamiento de la </w:t>
      </w:r>
      <w:r w:rsidR="005B0583">
        <w:rPr>
          <w:rFonts w:ascii="Arial" w:hAnsi="Arial" w:cs="Arial"/>
          <w:sz w:val="22"/>
          <w:szCs w:val="22"/>
        </w:rPr>
        <w:t>M</w:t>
      </w:r>
      <w:r w:rsidR="004F205E">
        <w:rPr>
          <w:rFonts w:ascii="Arial" w:hAnsi="Arial" w:cs="Arial"/>
          <w:sz w:val="22"/>
          <w:szCs w:val="22"/>
        </w:rPr>
        <w:t xml:space="preserve">edida </w:t>
      </w:r>
      <w:r w:rsidR="005B0583">
        <w:rPr>
          <w:rFonts w:ascii="Arial" w:hAnsi="Arial" w:cs="Arial"/>
          <w:sz w:val="22"/>
          <w:szCs w:val="22"/>
        </w:rPr>
        <w:t>C</w:t>
      </w:r>
      <w:r w:rsidR="004F205E">
        <w:rPr>
          <w:rFonts w:ascii="Arial" w:hAnsi="Arial" w:cs="Arial"/>
          <w:sz w:val="22"/>
          <w:szCs w:val="22"/>
        </w:rPr>
        <w:t>orrectiva</w:t>
      </w:r>
      <w:r w:rsidR="003048E1">
        <w:rPr>
          <w:rFonts w:ascii="Arial" w:hAnsi="Arial" w:cs="Arial"/>
          <w:sz w:val="22"/>
          <w:szCs w:val="22"/>
        </w:rPr>
        <w:t>. S</w:t>
      </w:r>
      <w:r w:rsidRPr="0092571B">
        <w:rPr>
          <w:rFonts w:ascii="Arial" w:hAnsi="Arial" w:cs="Arial"/>
          <w:sz w:val="22"/>
          <w:szCs w:val="22"/>
        </w:rPr>
        <w:t xml:space="preserve">olo se enlistan las actividades que se contemplan en el Acto Administrativo de la Medida Correctiva </w:t>
      </w:r>
      <w:r w:rsidR="004F205E">
        <w:rPr>
          <w:rFonts w:ascii="Arial" w:hAnsi="Arial" w:cs="Arial"/>
          <w:sz w:val="22"/>
          <w:szCs w:val="22"/>
        </w:rPr>
        <w:t>estableciendo</w:t>
      </w:r>
      <w:r w:rsidRPr="0092571B">
        <w:rPr>
          <w:rFonts w:ascii="Arial" w:hAnsi="Arial" w:cs="Arial"/>
          <w:sz w:val="22"/>
          <w:szCs w:val="22"/>
        </w:rPr>
        <w:t xml:space="preserve"> fechas que no son consistentes (marzo de 2022, hasta contemplar marzo de 2044).</w:t>
      </w:r>
    </w:p>
    <w:p w:rsidR="00656EBD" w:rsidRPr="0092571B" w:rsidRDefault="00656EBD"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Por otro lado, </w:t>
      </w:r>
      <w:r w:rsidR="003048E1">
        <w:rPr>
          <w:rFonts w:ascii="Arial" w:hAnsi="Arial" w:cs="Arial"/>
          <w:sz w:val="22"/>
          <w:szCs w:val="22"/>
        </w:rPr>
        <w:t xml:space="preserve">el Municipio no remitió la información adicional requerida en la solicitud </w:t>
      </w:r>
      <w:r w:rsidR="005B0583">
        <w:rPr>
          <w:rFonts w:ascii="Arial" w:hAnsi="Arial" w:cs="Arial"/>
          <w:sz w:val="22"/>
          <w:szCs w:val="22"/>
        </w:rPr>
        <w:t>realizada mediante el oficio con</w:t>
      </w:r>
      <w:r w:rsidR="003048E1">
        <w:rPr>
          <w:rFonts w:ascii="Arial" w:hAnsi="Arial" w:cs="Arial"/>
          <w:sz w:val="22"/>
          <w:szCs w:val="22"/>
        </w:rPr>
        <w:t xml:space="preserve"> radicado N</w:t>
      </w:r>
      <w:r w:rsidR="005B0583">
        <w:rPr>
          <w:rFonts w:ascii="Arial" w:hAnsi="Arial" w:cs="Arial"/>
          <w:sz w:val="22"/>
          <w:szCs w:val="22"/>
        </w:rPr>
        <w:t>o.</w:t>
      </w:r>
      <w:r w:rsidR="003048E1">
        <w:rPr>
          <w:rFonts w:ascii="Arial" w:hAnsi="Arial" w:cs="Arial"/>
          <w:sz w:val="22"/>
          <w:szCs w:val="22"/>
        </w:rPr>
        <w:t xml:space="preserve"> </w:t>
      </w:r>
      <w:r w:rsidR="003048E1" w:rsidRPr="0092571B">
        <w:rPr>
          <w:rFonts w:ascii="Arial" w:hAnsi="Arial" w:cs="Arial"/>
          <w:sz w:val="22"/>
          <w:szCs w:val="22"/>
        </w:rPr>
        <w:t>2-2022-011566</w:t>
      </w:r>
      <w:r w:rsidR="003048E1">
        <w:rPr>
          <w:rFonts w:ascii="Arial" w:hAnsi="Arial" w:cs="Arial"/>
          <w:sz w:val="22"/>
          <w:szCs w:val="22"/>
        </w:rPr>
        <w:t xml:space="preserve"> </w:t>
      </w:r>
      <w:r w:rsidR="003048E1" w:rsidRPr="0092571B">
        <w:rPr>
          <w:rFonts w:ascii="Arial" w:hAnsi="Arial" w:cs="Arial"/>
          <w:sz w:val="22"/>
          <w:szCs w:val="22"/>
        </w:rPr>
        <w:t>del 16 de marzo de 2022</w:t>
      </w:r>
      <w:r w:rsidR="003048E1">
        <w:rPr>
          <w:rFonts w:ascii="Arial" w:hAnsi="Arial" w:cs="Arial"/>
          <w:sz w:val="22"/>
          <w:szCs w:val="22"/>
        </w:rPr>
        <w:t>,</w:t>
      </w:r>
      <w:r w:rsidRPr="0092571B">
        <w:rPr>
          <w:rFonts w:ascii="Arial" w:hAnsi="Arial" w:cs="Arial"/>
          <w:sz w:val="22"/>
          <w:szCs w:val="22"/>
        </w:rPr>
        <w:t xml:space="preserve"> sobre los avances o gestiones para la aplicación del Catálogo de Clasificación Presupuestal para Entidades Territoriales – CCPET, el cual le es aplicable al presupuesto de Resguardos Indígenas. Sobre lo anterior, se llama la atención al Municipio de Manaure para que realice las acciones necesarias con la premura del caso, dado que este catálogo ya es de </w:t>
      </w:r>
      <w:r w:rsidRPr="0092571B">
        <w:rPr>
          <w:rFonts w:ascii="Arial" w:hAnsi="Arial" w:cs="Arial"/>
          <w:sz w:val="22"/>
          <w:szCs w:val="22"/>
        </w:rPr>
        <w:lastRenderedPageBreak/>
        <w:t xml:space="preserve">aplicación para esta vigencia fiscal y dado que el reporte CUIPO- AESGPRI </w:t>
      </w:r>
      <w:r w:rsidR="00656EBD">
        <w:rPr>
          <w:rFonts w:ascii="Arial" w:hAnsi="Arial" w:cs="Arial"/>
          <w:sz w:val="22"/>
          <w:szCs w:val="22"/>
        </w:rPr>
        <w:t xml:space="preserve">que deberá realizarse próximamente </w:t>
      </w:r>
      <w:r w:rsidRPr="0092571B">
        <w:rPr>
          <w:rFonts w:ascii="Arial" w:hAnsi="Arial" w:cs="Arial"/>
          <w:sz w:val="22"/>
          <w:szCs w:val="22"/>
        </w:rPr>
        <w:t>sigue esta estructura de clasificación.</w:t>
      </w:r>
    </w:p>
    <w:p w:rsidR="00AB7B99" w:rsidRDefault="00AB7B99" w:rsidP="00BF6B80">
      <w:pPr>
        <w:contextualSpacing/>
        <w:jc w:val="both"/>
        <w:rPr>
          <w:rFonts w:ascii="Arial" w:hAnsi="Arial" w:cs="Arial"/>
          <w:b/>
          <w:bCs/>
          <w:color w:val="000000"/>
          <w:sz w:val="22"/>
          <w:szCs w:val="22"/>
        </w:rPr>
      </w:pPr>
    </w:p>
    <w:p w:rsidR="00737567" w:rsidRDefault="00737567" w:rsidP="00BF6B80">
      <w:pPr>
        <w:contextualSpacing/>
        <w:jc w:val="both"/>
        <w:rPr>
          <w:rFonts w:ascii="Arial" w:hAnsi="Arial" w:cs="Arial"/>
          <w:b/>
          <w:bCs/>
          <w:color w:val="000000"/>
          <w:sz w:val="22"/>
          <w:szCs w:val="22"/>
        </w:rPr>
      </w:pPr>
    </w:p>
    <w:p w:rsidR="005079E5" w:rsidRPr="00036179" w:rsidRDefault="00A458FA" w:rsidP="00647946">
      <w:pPr>
        <w:pStyle w:val="Prrafodelista"/>
        <w:numPr>
          <w:ilvl w:val="0"/>
          <w:numId w:val="8"/>
        </w:numPr>
        <w:ind w:left="709"/>
        <w:jc w:val="both"/>
        <w:rPr>
          <w:rFonts w:ascii="Arial" w:hAnsi="Arial" w:cs="Arial"/>
          <w:b/>
          <w:bCs/>
          <w:color w:val="000000"/>
          <w:sz w:val="22"/>
          <w:szCs w:val="22"/>
        </w:rPr>
      </w:pPr>
      <w:r w:rsidRPr="00036179">
        <w:rPr>
          <w:rFonts w:ascii="Arial" w:hAnsi="Arial" w:cs="Arial"/>
          <w:b/>
          <w:bCs/>
          <w:color w:val="000000"/>
          <w:sz w:val="22"/>
          <w:szCs w:val="22"/>
        </w:rPr>
        <w:t>AVANCES:</w:t>
      </w:r>
    </w:p>
    <w:p w:rsidR="00A458FA" w:rsidRPr="00BF6B80" w:rsidRDefault="00A458FA" w:rsidP="00BF6B80">
      <w:pPr>
        <w:tabs>
          <w:tab w:val="left" w:pos="0"/>
        </w:tabs>
        <w:spacing w:after="5"/>
        <w:contextualSpacing/>
        <w:jc w:val="both"/>
        <w:rPr>
          <w:rFonts w:ascii="Arial" w:hAnsi="Arial" w:cs="Arial"/>
          <w:b/>
          <w:bCs/>
          <w:sz w:val="22"/>
          <w:szCs w:val="22"/>
        </w:rPr>
      </w:pPr>
    </w:p>
    <w:p w:rsidR="00A458FA" w:rsidRPr="00036179" w:rsidRDefault="00A458FA" w:rsidP="00BF6B80">
      <w:pPr>
        <w:tabs>
          <w:tab w:val="left" w:pos="0"/>
        </w:tabs>
        <w:spacing w:after="5"/>
        <w:contextualSpacing/>
        <w:jc w:val="both"/>
        <w:rPr>
          <w:rFonts w:ascii="Arial" w:hAnsi="Arial" w:cs="Arial"/>
          <w:sz w:val="22"/>
          <w:szCs w:val="22"/>
        </w:rPr>
      </w:pPr>
      <w:r w:rsidRPr="0092571B">
        <w:rPr>
          <w:rFonts w:ascii="Arial" w:hAnsi="Arial" w:cs="Arial"/>
          <w:sz w:val="22"/>
          <w:szCs w:val="22"/>
        </w:rPr>
        <w:t>Esta</w:t>
      </w:r>
      <w:r>
        <w:rPr>
          <w:rFonts w:ascii="Arial" w:hAnsi="Arial" w:cs="Arial"/>
          <w:sz w:val="22"/>
          <w:szCs w:val="22"/>
        </w:rPr>
        <w:t>s</w:t>
      </w:r>
      <w:r w:rsidRPr="0092571B">
        <w:rPr>
          <w:rFonts w:ascii="Arial" w:hAnsi="Arial" w:cs="Arial"/>
          <w:sz w:val="22"/>
          <w:szCs w:val="22"/>
        </w:rPr>
        <w:t xml:space="preserve"> actividad</w:t>
      </w:r>
      <w:r>
        <w:rPr>
          <w:rFonts w:ascii="Arial" w:hAnsi="Arial" w:cs="Arial"/>
          <w:sz w:val="22"/>
          <w:szCs w:val="22"/>
        </w:rPr>
        <w:t>es</w:t>
      </w:r>
      <w:r w:rsidRPr="0092571B">
        <w:rPr>
          <w:rFonts w:ascii="Arial" w:hAnsi="Arial" w:cs="Arial"/>
          <w:sz w:val="22"/>
          <w:szCs w:val="22"/>
        </w:rPr>
        <w:t xml:space="preserve"> se di</w:t>
      </w:r>
      <w:r>
        <w:rPr>
          <w:rFonts w:ascii="Arial" w:hAnsi="Arial" w:cs="Arial"/>
          <w:sz w:val="22"/>
          <w:szCs w:val="22"/>
        </w:rPr>
        <w:t>eron</w:t>
      </w:r>
      <w:r w:rsidRPr="0092571B">
        <w:rPr>
          <w:rFonts w:ascii="Arial" w:hAnsi="Arial" w:cs="Arial"/>
          <w:sz w:val="22"/>
          <w:szCs w:val="22"/>
        </w:rPr>
        <w:t xml:space="preserve"> por cumplida</w:t>
      </w:r>
      <w:r>
        <w:rPr>
          <w:rFonts w:ascii="Arial" w:hAnsi="Arial" w:cs="Arial"/>
          <w:sz w:val="22"/>
          <w:szCs w:val="22"/>
        </w:rPr>
        <w:t>s</w:t>
      </w:r>
      <w:r w:rsidRPr="0092571B">
        <w:rPr>
          <w:rFonts w:ascii="Arial" w:hAnsi="Arial" w:cs="Arial"/>
          <w:sz w:val="22"/>
          <w:szCs w:val="22"/>
        </w:rPr>
        <w:t xml:space="preserve"> desde el primer seguimiento realizado a la </w:t>
      </w:r>
      <w:r w:rsidRPr="00036179">
        <w:rPr>
          <w:rFonts w:ascii="Arial" w:hAnsi="Arial" w:cs="Arial"/>
          <w:sz w:val="22"/>
          <w:szCs w:val="22"/>
        </w:rPr>
        <w:t xml:space="preserve">Medida Correctiva, evidenciado en el </w:t>
      </w:r>
      <w:r w:rsidR="0086313C">
        <w:rPr>
          <w:rFonts w:ascii="Arial" w:hAnsi="Arial" w:cs="Arial"/>
          <w:sz w:val="22"/>
          <w:szCs w:val="22"/>
        </w:rPr>
        <w:t>i</w:t>
      </w:r>
      <w:r w:rsidRPr="00036179">
        <w:rPr>
          <w:rFonts w:ascii="Arial" w:hAnsi="Arial" w:cs="Arial"/>
          <w:sz w:val="22"/>
          <w:szCs w:val="22"/>
        </w:rPr>
        <w:t>nforme de seguimiento y evaluación de noviembre de 2021.</w:t>
      </w:r>
      <w:r w:rsidR="001C1DE9" w:rsidRPr="00036179">
        <w:rPr>
          <w:rFonts w:ascii="Arial" w:hAnsi="Arial" w:cs="Arial"/>
          <w:sz w:val="22"/>
          <w:szCs w:val="22"/>
        </w:rPr>
        <w:t xml:space="preserve"> Para este segundo seguimiento, no se presentaron avances.</w:t>
      </w:r>
    </w:p>
    <w:p w:rsidR="00455067" w:rsidRPr="00036179" w:rsidRDefault="00455067" w:rsidP="00BF6B80">
      <w:pPr>
        <w:tabs>
          <w:tab w:val="left" w:pos="0"/>
        </w:tabs>
        <w:spacing w:after="5"/>
        <w:contextualSpacing/>
        <w:jc w:val="both"/>
        <w:rPr>
          <w:rFonts w:ascii="Arial" w:hAnsi="Arial" w:cs="Arial"/>
          <w:b/>
          <w:bCs/>
          <w:sz w:val="22"/>
          <w:szCs w:val="22"/>
        </w:rPr>
      </w:pPr>
    </w:p>
    <w:p w:rsidR="00A458FA" w:rsidRPr="00BF6B80" w:rsidRDefault="00A458FA" w:rsidP="00BF6B80">
      <w:pPr>
        <w:tabs>
          <w:tab w:val="left" w:pos="0"/>
        </w:tabs>
        <w:spacing w:after="5"/>
        <w:contextualSpacing/>
        <w:jc w:val="both"/>
        <w:rPr>
          <w:rFonts w:ascii="Arial" w:hAnsi="Arial" w:cs="Arial"/>
          <w:b/>
          <w:bCs/>
          <w:sz w:val="22"/>
          <w:szCs w:val="22"/>
        </w:rPr>
      </w:pPr>
      <w:r w:rsidRPr="00BF6B80">
        <w:rPr>
          <w:rFonts w:ascii="Arial" w:hAnsi="Arial" w:cs="Arial"/>
          <w:b/>
          <w:bCs/>
          <w:sz w:val="22"/>
          <w:szCs w:val="22"/>
        </w:rPr>
        <w:t>INS</w:t>
      </w:r>
      <w:r w:rsidR="00036179" w:rsidRPr="00BF6B80">
        <w:rPr>
          <w:rFonts w:ascii="Arial" w:hAnsi="Arial" w:cs="Arial"/>
          <w:b/>
          <w:bCs/>
          <w:sz w:val="22"/>
          <w:szCs w:val="22"/>
        </w:rPr>
        <w:t>T</w:t>
      </w:r>
      <w:r w:rsidRPr="00BF6B80">
        <w:rPr>
          <w:rFonts w:ascii="Arial" w:hAnsi="Arial" w:cs="Arial"/>
          <w:b/>
          <w:bCs/>
          <w:sz w:val="22"/>
          <w:szCs w:val="22"/>
        </w:rPr>
        <w:t>ITUCIONAL</w:t>
      </w:r>
      <w:r w:rsidR="0086313C" w:rsidRPr="00BF6B80">
        <w:rPr>
          <w:rFonts w:ascii="Arial" w:hAnsi="Arial" w:cs="Arial"/>
          <w:b/>
          <w:bCs/>
          <w:sz w:val="22"/>
          <w:szCs w:val="22"/>
        </w:rPr>
        <w:t>.</w:t>
      </w:r>
    </w:p>
    <w:p w:rsidR="00A458FA" w:rsidRPr="0086313C" w:rsidRDefault="00A458FA" w:rsidP="00BF6B80">
      <w:pPr>
        <w:tabs>
          <w:tab w:val="left" w:pos="0"/>
        </w:tabs>
        <w:spacing w:after="5"/>
        <w:contextualSpacing/>
        <w:jc w:val="both"/>
        <w:rPr>
          <w:rFonts w:ascii="Arial" w:hAnsi="Arial" w:cs="Arial"/>
          <w:sz w:val="22"/>
          <w:szCs w:val="22"/>
        </w:rPr>
      </w:pPr>
    </w:p>
    <w:p w:rsidR="00A458FA" w:rsidRPr="00BF6B80" w:rsidRDefault="00A458FA" w:rsidP="00BF6B80">
      <w:pPr>
        <w:numPr>
          <w:ilvl w:val="0"/>
          <w:numId w:val="9"/>
        </w:numPr>
        <w:autoSpaceDE w:val="0"/>
        <w:autoSpaceDN w:val="0"/>
        <w:adjustRightInd w:val="0"/>
        <w:spacing w:after="5"/>
        <w:ind w:left="426"/>
        <w:contextualSpacing/>
        <w:jc w:val="both"/>
        <w:rPr>
          <w:rFonts w:ascii="Arial" w:hAnsi="Arial" w:cs="Arial"/>
          <w:sz w:val="22"/>
          <w:szCs w:val="22"/>
        </w:rPr>
      </w:pPr>
      <w:r w:rsidRPr="00BF6B80">
        <w:rPr>
          <w:rFonts w:ascii="Arial" w:hAnsi="Arial" w:cs="Arial"/>
          <w:b/>
          <w:bCs/>
          <w:sz w:val="22"/>
          <w:szCs w:val="22"/>
        </w:rPr>
        <w:t>Actividad No. 2:</w:t>
      </w:r>
      <w:r w:rsidRPr="00BF6B80">
        <w:rPr>
          <w:rFonts w:ascii="Arial" w:hAnsi="Arial" w:cs="Arial"/>
          <w:sz w:val="22"/>
          <w:szCs w:val="22"/>
        </w:rPr>
        <w:t xml:space="preserve"> Gestionar al menos </w:t>
      </w:r>
      <w:r w:rsidR="0086313C">
        <w:rPr>
          <w:rFonts w:ascii="Arial" w:hAnsi="Arial" w:cs="Arial"/>
          <w:sz w:val="22"/>
          <w:szCs w:val="22"/>
        </w:rPr>
        <w:t xml:space="preserve">una </w:t>
      </w:r>
      <w:r w:rsidRPr="00BF6B80">
        <w:rPr>
          <w:rFonts w:ascii="Arial" w:hAnsi="Arial" w:cs="Arial"/>
          <w:sz w:val="22"/>
          <w:szCs w:val="22"/>
        </w:rPr>
        <w:t>(1) asistencia técnica con el Ministerio de Hacienda y Crédito Pública para la orientación de las actividades establecidas para el levantamiento de la Medida Correctiva.</w:t>
      </w:r>
    </w:p>
    <w:p w:rsidR="00A458FA" w:rsidRPr="0086313C" w:rsidRDefault="00A458FA" w:rsidP="00BF6B80">
      <w:pPr>
        <w:ind w:left="284"/>
        <w:contextualSpacing/>
        <w:jc w:val="both"/>
        <w:rPr>
          <w:rFonts w:ascii="Arial" w:hAnsi="Arial" w:cs="Arial"/>
          <w:sz w:val="22"/>
          <w:szCs w:val="22"/>
        </w:rPr>
      </w:pPr>
    </w:p>
    <w:p w:rsidR="00A458FA" w:rsidRPr="00BF6B80" w:rsidRDefault="00A458FA" w:rsidP="00647946">
      <w:pPr>
        <w:autoSpaceDE w:val="0"/>
        <w:autoSpaceDN w:val="0"/>
        <w:adjustRightInd w:val="0"/>
        <w:spacing w:after="2"/>
        <w:ind w:left="284" w:hanging="360"/>
        <w:contextualSpacing/>
        <w:jc w:val="both"/>
        <w:rPr>
          <w:rFonts w:ascii="Arial" w:hAnsi="Arial" w:cs="Arial"/>
          <w:b/>
          <w:bCs/>
          <w:sz w:val="22"/>
          <w:szCs w:val="22"/>
        </w:rPr>
      </w:pPr>
      <w:r w:rsidRPr="00BF6B80">
        <w:rPr>
          <w:rFonts w:ascii="Arial" w:hAnsi="Arial" w:cs="Arial"/>
          <w:b/>
          <w:bCs/>
          <w:sz w:val="22"/>
          <w:szCs w:val="22"/>
        </w:rPr>
        <w:t>FISCAL Y FINANCIERO</w:t>
      </w:r>
      <w:r w:rsidR="0086313C">
        <w:rPr>
          <w:rFonts w:ascii="Arial" w:hAnsi="Arial" w:cs="Arial"/>
          <w:b/>
          <w:bCs/>
          <w:sz w:val="22"/>
          <w:szCs w:val="22"/>
        </w:rPr>
        <w:t>.</w:t>
      </w:r>
    </w:p>
    <w:p w:rsidR="00A458FA" w:rsidRPr="0086313C" w:rsidRDefault="00A458FA" w:rsidP="00647946">
      <w:pPr>
        <w:autoSpaceDE w:val="0"/>
        <w:autoSpaceDN w:val="0"/>
        <w:adjustRightInd w:val="0"/>
        <w:spacing w:after="2"/>
        <w:ind w:left="284" w:hanging="360"/>
        <w:contextualSpacing/>
        <w:jc w:val="both"/>
      </w:pPr>
    </w:p>
    <w:p w:rsidR="00A458FA" w:rsidRPr="00BF6B80" w:rsidRDefault="00A458FA" w:rsidP="00647946">
      <w:pPr>
        <w:numPr>
          <w:ilvl w:val="0"/>
          <w:numId w:val="20"/>
        </w:numPr>
        <w:autoSpaceDE w:val="0"/>
        <w:autoSpaceDN w:val="0"/>
        <w:adjustRightInd w:val="0"/>
        <w:spacing w:after="2"/>
        <w:ind w:left="426"/>
        <w:contextualSpacing/>
        <w:jc w:val="both"/>
        <w:rPr>
          <w:rFonts w:ascii="Arial" w:eastAsiaTheme="minorHAnsi" w:hAnsi="Arial" w:cs="Arial"/>
          <w:sz w:val="22"/>
          <w:szCs w:val="22"/>
          <w:lang w:val="es-CO" w:eastAsia="en-US"/>
        </w:rPr>
      </w:pPr>
      <w:r w:rsidRPr="00BF6B80">
        <w:rPr>
          <w:rFonts w:ascii="Arial" w:hAnsi="Arial" w:cs="Arial"/>
          <w:b/>
          <w:bCs/>
          <w:sz w:val="22"/>
          <w:szCs w:val="22"/>
        </w:rPr>
        <w:t>Actividad No. 1:</w:t>
      </w:r>
      <w:r w:rsidRPr="00BF6B80">
        <w:rPr>
          <w:rFonts w:ascii="Arial" w:hAnsi="Arial" w:cs="Arial"/>
          <w:sz w:val="22"/>
          <w:szCs w:val="22"/>
        </w:rPr>
        <w:t xml:space="preserve"> Establecer un protocolo de concertación previo entre la información a reportar en el FUT y la ejecución presupuestal.</w:t>
      </w:r>
    </w:p>
    <w:p w:rsidR="00A458FA" w:rsidRPr="0086313C" w:rsidRDefault="00A458FA" w:rsidP="00BF6B80">
      <w:pPr>
        <w:ind w:left="426"/>
        <w:contextualSpacing/>
      </w:pPr>
    </w:p>
    <w:p w:rsidR="00A458FA" w:rsidRPr="00BF6B80" w:rsidRDefault="00A458FA" w:rsidP="00BF6B80">
      <w:pPr>
        <w:numPr>
          <w:ilvl w:val="0"/>
          <w:numId w:val="20"/>
        </w:numPr>
        <w:autoSpaceDE w:val="0"/>
        <w:autoSpaceDN w:val="0"/>
        <w:adjustRightInd w:val="0"/>
        <w:ind w:left="426" w:hanging="426"/>
        <w:contextualSpacing/>
        <w:jc w:val="both"/>
        <w:rPr>
          <w:rFonts w:ascii="Arial" w:eastAsiaTheme="minorHAnsi" w:hAnsi="Arial" w:cs="Arial"/>
          <w:color w:val="000000"/>
          <w:sz w:val="22"/>
          <w:szCs w:val="22"/>
          <w:lang w:val="es-CO" w:eastAsia="en-US"/>
        </w:rPr>
      </w:pPr>
      <w:r w:rsidRPr="00BF6B80">
        <w:rPr>
          <w:rFonts w:ascii="Arial" w:hAnsi="Arial" w:cs="Arial"/>
          <w:b/>
          <w:bCs/>
          <w:sz w:val="22"/>
          <w:szCs w:val="22"/>
        </w:rPr>
        <w:t>Actividad No. 2:</w:t>
      </w:r>
      <w:r w:rsidRPr="00BF6B80">
        <w:rPr>
          <w:rFonts w:ascii="Arial" w:hAnsi="Arial" w:cs="Arial"/>
          <w:sz w:val="22"/>
          <w:szCs w:val="22"/>
        </w:rPr>
        <w:t xml:space="preserve"> Realizar un informe detallado sobre las operaciones crédito realizadas no autorizadas en la vigencia 2020, junto con los soportes y documentación pertinente para el esclarecimiento de estas operaciones.</w:t>
      </w:r>
    </w:p>
    <w:p w:rsidR="00A458FA" w:rsidRPr="0086313C" w:rsidRDefault="00A458FA" w:rsidP="00BF6B80">
      <w:pPr>
        <w:ind w:left="426"/>
        <w:contextualSpacing/>
        <w:jc w:val="both"/>
        <w:rPr>
          <w:rFonts w:ascii="Arial" w:hAnsi="Arial" w:cs="Arial"/>
          <w:color w:val="000000" w:themeColor="text1"/>
          <w:sz w:val="22"/>
          <w:szCs w:val="22"/>
        </w:rPr>
      </w:pPr>
    </w:p>
    <w:p w:rsidR="00A458FA" w:rsidRPr="00BF6B80" w:rsidRDefault="00A458FA" w:rsidP="00BF6B80">
      <w:pPr>
        <w:numPr>
          <w:ilvl w:val="0"/>
          <w:numId w:val="20"/>
        </w:numPr>
        <w:autoSpaceDE w:val="0"/>
        <w:autoSpaceDN w:val="0"/>
        <w:adjustRightInd w:val="0"/>
        <w:ind w:left="426"/>
        <w:contextualSpacing/>
        <w:jc w:val="both"/>
        <w:rPr>
          <w:rFonts w:ascii="Arial" w:hAnsi="Arial" w:cs="Arial"/>
          <w:b/>
          <w:bCs/>
          <w:color w:val="000000"/>
          <w:sz w:val="22"/>
          <w:szCs w:val="22"/>
        </w:rPr>
      </w:pPr>
      <w:r w:rsidRPr="00BF6B80">
        <w:rPr>
          <w:rFonts w:ascii="Arial" w:hAnsi="Arial" w:cs="Arial"/>
          <w:b/>
          <w:bCs/>
          <w:sz w:val="22"/>
          <w:szCs w:val="22"/>
        </w:rPr>
        <w:t xml:space="preserve">Actividad No. </w:t>
      </w:r>
      <w:r w:rsidR="00455067" w:rsidRPr="00BF6B80">
        <w:rPr>
          <w:rFonts w:ascii="Arial" w:hAnsi="Arial" w:cs="Arial"/>
          <w:b/>
          <w:bCs/>
          <w:sz w:val="22"/>
          <w:szCs w:val="22"/>
        </w:rPr>
        <w:t>3</w:t>
      </w:r>
      <w:r w:rsidRPr="00BF6B80">
        <w:rPr>
          <w:rFonts w:ascii="Arial" w:hAnsi="Arial" w:cs="Arial"/>
          <w:b/>
          <w:bCs/>
          <w:sz w:val="22"/>
          <w:szCs w:val="22"/>
        </w:rPr>
        <w:t>:</w:t>
      </w:r>
      <w:r w:rsidRPr="00BF6B80">
        <w:rPr>
          <w:rFonts w:ascii="Arial" w:hAnsi="Arial" w:cs="Arial"/>
          <w:sz w:val="22"/>
          <w:szCs w:val="22"/>
        </w:rPr>
        <w:t xml:space="preserve"> Gestionar y participar con los funcionarios encargados del área de tesorería, en una capacitación con el Ministerio de Hacienda y Crédito Público, sobre el manejo de las Cuentas Maestras y la Cuenta Maestra Pagadora donde se administran los recursos de la AESGPRI</w:t>
      </w:r>
      <w:r w:rsidRPr="00BF6B80">
        <w:rPr>
          <w:rFonts w:ascii="Arial" w:hAnsi="Arial" w:cs="Arial"/>
          <w:b/>
          <w:bCs/>
          <w:sz w:val="22"/>
          <w:szCs w:val="22"/>
        </w:rPr>
        <w:t>.</w:t>
      </w:r>
    </w:p>
    <w:p w:rsidR="00737567" w:rsidRPr="0092571B" w:rsidRDefault="00737567" w:rsidP="00BF6B80">
      <w:pPr>
        <w:contextualSpacing/>
        <w:jc w:val="both"/>
        <w:rPr>
          <w:rFonts w:ascii="Arial" w:hAnsi="Arial" w:cs="Arial"/>
          <w:b/>
          <w:bCs/>
          <w:color w:val="000000"/>
          <w:sz w:val="22"/>
          <w:szCs w:val="22"/>
        </w:rPr>
      </w:pPr>
    </w:p>
    <w:p w:rsidR="00AB7B99" w:rsidRPr="00036179" w:rsidRDefault="00AB7B99" w:rsidP="00647946">
      <w:pPr>
        <w:pStyle w:val="Prrafodelista"/>
        <w:numPr>
          <w:ilvl w:val="0"/>
          <w:numId w:val="8"/>
        </w:numPr>
        <w:autoSpaceDN w:val="0"/>
        <w:ind w:left="709"/>
        <w:jc w:val="both"/>
        <w:rPr>
          <w:rFonts w:ascii="Arial" w:hAnsi="Arial" w:cs="Arial"/>
          <w:color w:val="000000"/>
          <w:sz w:val="22"/>
          <w:szCs w:val="22"/>
        </w:rPr>
      </w:pPr>
      <w:r w:rsidRPr="00036179">
        <w:rPr>
          <w:rFonts w:ascii="Arial" w:hAnsi="Arial" w:cs="Arial"/>
          <w:b/>
          <w:sz w:val="22"/>
          <w:szCs w:val="22"/>
        </w:rPr>
        <w:t>CONCLUSIONES.</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A partir de la evaluación realizada sobre la información remitida por el Municipio se evidencia que la Entidad no avanzó en el cumplimiento de ninguna de las actividades previstas para el levantamiento de la Medida Correctiva respecto del primer informe de seguimiento realizado a la Medida. Puntualmente, se evidencia que, respecto del último seguimiento, la Entidad mostró un avance de solo 6</w:t>
      </w:r>
      <w:r w:rsidR="0086313C">
        <w:rPr>
          <w:rFonts w:ascii="Arial" w:hAnsi="Arial" w:cs="Arial"/>
          <w:sz w:val="22"/>
          <w:szCs w:val="22"/>
        </w:rPr>
        <w:t xml:space="preserve"> </w:t>
      </w:r>
      <w:r w:rsidRPr="0092571B">
        <w:rPr>
          <w:rFonts w:ascii="Arial" w:hAnsi="Arial" w:cs="Arial"/>
          <w:sz w:val="22"/>
          <w:szCs w:val="22"/>
        </w:rPr>
        <w:t xml:space="preserve">%, manteniéndose en el cumplimiento de solo </w:t>
      </w:r>
      <w:r w:rsidR="0086313C">
        <w:rPr>
          <w:rFonts w:ascii="Arial" w:hAnsi="Arial" w:cs="Arial"/>
          <w:sz w:val="22"/>
          <w:szCs w:val="22"/>
        </w:rPr>
        <w:t>cuatro (</w:t>
      </w:r>
      <w:r w:rsidRPr="0092571B">
        <w:rPr>
          <w:rFonts w:ascii="Arial" w:hAnsi="Arial" w:cs="Arial"/>
          <w:sz w:val="22"/>
          <w:szCs w:val="22"/>
        </w:rPr>
        <w:t>4</w:t>
      </w:r>
      <w:r w:rsidR="0086313C">
        <w:rPr>
          <w:rFonts w:ascii="Arial" w:hAnsi="Arial" w:cs="Arial"/>
          <w:sz w:val="22"/>
          <w:szCs w:val="22"/>
        </w:rPr>
        <w:t>)</w:t>
      </w:r>
      <w:r w:rsidRPr="0092571B">
        <w:rPr>
          <w:rFonts w:ascii="Arial" w:hAnsi="Arial" w:cs="Arial"/>
          <w:sz w:val="22"/>
          <w:szCs w:val="22"/>
        </w:rPr>
        <w:t xml:space="preserve"> de las </w:t>
      </w:r>
      <w:r w:rsidR="0086313C">
        <w:rPr>
          <w:rFonts w:ascii="Arial" w:hAnsi="Arial" w:cs="Arial"/>
          <w:sz w:val="22"/>
          <w:szCs w:val="22"/>
        </w:rPr>
        <w:t>dieciséis (</w:t>
      </w:r>
      <w:r w:rsidRPr="0092571B">
        <w:rPr>
          <w:rFonts w:ascii="Arial" w:hAnsi="Arial" w:cs="Arial"/>
          <w:sz w:val="22"/>
          <w:szCs w:val="22"/>
        </w:rPr>
        <w:t>16</w:t>
      </w:r>
      <w:r w:rsidR="0086313C">
        <w:rPr>
          <w:rFonts w:ascii="Arial" w:hAnsi="Arial" w:cs="Arial"/>
          <w:sz w:val="22"/>
          <w:szCs w:val="22"/>
        </w:rPr>
        <w:t>)</w:t>
      </w:r>
      <w:r w:rsidRPr="0092571B">
        <w:rPr>
          <w:rFonts w:ascii="Arial" w:hAnsi="Arial" w:cs="Arial"/>
          <w:sz w:val="22"/>
          <w:szCs w:val="22"/>
        </w:rPr>
        <w:t xml:space="preserve"> actividades contempladas y enmarcadas en los </w:t>
      </w:r>
      <w:r w:rsidR="0086313C">
        <w:rPr>
          <w:rFonts w:ascii="Arial" w:hAnsi="Arial" w:cs="Arial"/>
          <w:sz w:val="22"/>
          <w:szCs w:val="22"/>
        </w:rPr>
        <w:t>ocho (</w:t>
      </w:r>
      <w:r w:rsidRPr="0092571B">
        <w:rPr>
          <w:rFonts w:ascii="Arial" w:hAnsi="Arial" w:cs="Arial"/>
          <w:sz w:val="22"/>
          <w:szCs w:val="22"/>
        </w:rPr>
        <w:t>8</w:t>
      </w:r>
      <w:r w:rsidR="0086313C">
        <w:rPr>
          <w:rFonts w:ascii="Arial" w:hAnsi="Arial" w:cs="Arial"/>
          <w:sz w:val="22"/>
          <w:szCs w:val="22"/>
        </w:rPr>
        <w:t>)</w:t>
      </w:r>
      <w:r w:rsidRPr="0092571B">
        <w:rPr>
          <w:rFonts w:ascii="Arial" w:hAnsi="Arial" w:cs="Arial"/>
          <w:sz w:val="22"/>
          <w:szCs w:val="22"/>
        </w:rPr>
        <w:t xml:space="preserve"> objetivos establecidos.</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De manera general, se nota que el Municipio no </w:t>
      </w:r>
      <w:r w:rsidR="000275BA" w:rsidRPr="0092571B">
        <w:rPr>
          <w:rFonts w:ascii="Arial" w:hAnsi="Arial" w:cs="Arial"/>
          <w:sz w:val="22"/>
          <w:szCs w:val="22"/>
        </w:rPr>
        <w:t>atend</w:t>
      </w:r>
      <w:r w:rsidR="000275BA">
        <w:rPr>
          <w:rFonts w:ascii="Arial" w:hAnsi="Arial" w:cs="Arial"/>
          <w:sz w:val="22"/>
          <w:szCs w:val="22"/>
        </w:rPr>
        <w:t>ió</w:t>
      </w:r>
      <w:r w:rsidR="000275BA" w:rsidRPr="0092571B">
        <w:rPr>
          <w:rFonts w:ascii="Arial" w:hAnsi="Arial" w:cs="Arial"/>
          <w:sz w:val="22"/>
          <w:szCs w:val="22"/>
        </w:rPr>
        <w:t xml:space="preserve"> </w:t>
      </w:r>
      <w:r w:rsidRPr="0092571B">
        <w:rPr>
          <w:rFonts w:ascii="Arial" w:hAnsi="Arial" w:cs="Arial"/>
          <w:sz w:val="22"/>
          <w:szCs w:val="22"/>
        </w:rPr>
        <w:t xml:space="preserve">al </w:t>
      </w:r>
      <w:r w:rsidR="0086313C">
        <w:rPr>
          <w:rFonts w:ascii="Arial" w:hAnsi="Arial" w:cs="Arial"/>
          <w:sz w:val="22"/>
          <w:szCs w:val="22"/>
        </w:rPr>
        <w:t>i</w:t>
      </w:r>
      <w:r w:rsidRPr="0092571B">
        <w:rPr>
          <w:rFonts w:ascii="Arial" w:hAnsi="Arial" w:cs="Arial"/>
          <w:sz w:val="22"/>
          <w:szCs w:val="22"/>
        </w:rPr>
        <w:t xml:space="preserve">nforme de seguimiento </w:t>
      </w:r>
      <w:r w:rsidR="000275BA">
        <w:rPr>
          <w:rFonts w:ascii="Arial" w:hAnsi="Arial" w:cs="Arial"/>
          <w:sz w:val="22"/>
          <w:szCs w:val="22"/>
        </w:rPr>
        <w:t>remitido</w:t>
      </w:r>
      <w:r w:rsidRPr="0092571B">
        <w:rPr>
          <w:rFonts w:ascii="Arial" w:hAnsi="Arial" w:cs="Arial"/>
          <w:sz w:val="22"/>
          <w:szCs w:val="22"/>
        </w:rPr>
        <w:t xml:space="preserve"> a la Entidad en febrero de 2021, previa asistencia técnica el 13 de diciembre de 2021, en donde se expusieron a los responsables de las actividades, las recomendaciones previstas para ser ajustadas</w:t>
      </w:r>
      <w:r w:rsidR="003048E1">
        <w:rPr>
          <w:rFonts w:ascii="Arial" w:hAnsi="Arial" w:cs="Arial"/>
          <w:sz w:val="22"/>
          <w:szCs w:val="22"/>
        </w:rPr>
        <w:t xml:space="preserve">. </w:t>
      </w:r>
      <w:r w:rsidRPr="0092571B">
        <w:rPr>
          <w:rFonts w:ascii="Arial" w:hAnsi="Arial" w:cs="Arial"/>
          <w:sz w:val="22"/>
          <w:szCs w:val="22"/>
        </w:rPr>
        <w:t>Tampoco se atendió a las últimas orientaciones dadas en asistencia técnica del 4 de marzo de 2021, en presencia del nuevo Alcalde.</w:t>
      </w:r>
    </w:p>
    <w:p w:rsidR="00AB7B99" w:rsidRPr="0092571B" w:rsidRDefault="00AB7B99" w:rsidP="00BF6B80">
      <w:pPr>
        <w:contextualSpacing/>
        <w:jc w:val="both"/>
        <w:rPr>
          <w:rFonts w:ascii="Arial" w:hAnsi="Arial" w:cs="Arial"/>
          <w:sz w:val="22"/>
          <w:szCs w:val="22"/>
        </w:rPr>
      </w:pPr>
    </w:p>
    <w:p w:rsidR="00AB7B99" w:rsidRPr="0092571B" w:rsidRDefault="00AB7B99" w:rsidP="00BF6B80">
      <w:pPr>
        <w:contextualSpacing/>
        <w:jc w:val="both"/>
        <w:rPr>
          <w:rFonts w:ascii="Arial" w:hAnsi="Arial" w:cs="Arial"/>
          <w:sz w:val="22"/>
          <w:szCs w:val="22"/>
        </w:rPr>
      </w:pPr>
      <w:r w:rsidRPr="0092571B">
        <w:rPr>
          <w:rFonts w:ascii="Arial" w:hAnsi="Arial" w:cs="Arial"/>
          <w:sz w:val="22"/>
          <w:szCs w:val="22"/>
        </w:rPr>
        <w:t xml:space="preserve">De manera particular se observa que las gestiones adelantadas por parte de la Coordinación delegada para la gestión de la Medida Correctiva por parte del Alcalde </w:t>
      </w:r>
      <w:r w:rsidRPr="0092571B">
        <w:rPr>
          <w:rFonts w:ascii="Arial" w:hAnsi="Arial" w:cs="Arial"/>
          <w:sz w:val="22"/>
          <w:szCs w:val="22"/>
        </w:rPr>
        <w:lastRenderedPageBreak/>
        <w:t xml:space="preserve">Municipal, en cabeza de la Directora de Asuntos Indígenas, no ha sido suficiente para garantizar la gestión y realización de las actividades, de acuerdo con los resultados </w:t>
      </w:r>
      <w:r w:rsidR="000275BA">
        <w:rPr>
          <w:rFonts w:ascii="Arial" w:hAnsi="Arial" w:cs="Arial"/>
          <w:sz w:val="22"/>
          <w:szCs w:val="22"/>
        </w:rPr>
        <w:t>evidenciados</w:t>
      </w:r>
      <w:r w:rsidR="000275BA" w:rsidRPr="0092571B">
        <w:rPr>
          <w:rFonts w:ascii="Arial" w:hAnsi="Arial" w:cs="Arial"/>
          <w:sz w:val="22"/>
          <w:szCs w:val="22"/>
        </w:rPr>
        <w:t xml:space="preserve"> </w:t>
      </w:r>
      <w:r w:rsidRPr="0092571B">
        <w:rPr>
          <w:rFonts w:ascii="Arial" w:hAnsi="Arial" w:cs="Arial"/>
          <w:sz w:val="22"/>
          <w:szCs w:val="22"/>
        </w:rPr>
        <w:t>en esta evaluación y con el Informe de gestión presentado en respuesta al requerimiento de información.</w:t>
      </w:r>
    </w:p>
    <w:p w:rsidR="00AB7B99" w:rsidRPr="0092571B" w:rsidRDefault="00AB7B99" w:rsidP="00BF6B80">
      <w:pPr>
        <w:contextualSpacing/>
        <w:jc w:val="both"/>
        <w:rPr>
          <w:rFonts w:ascii="Arial" w:hAnsi="Arial" w:cs="Arial"/>
          <w:sz w:val="22"/>
          <w:szCs w:val="22"/>
        </w:rPr>
      </w:pPr>
    </w:p>
    <w:p w:rsidR="00AB7B99" w:rsidRPr="0092571B" w:rsidRDefault="00F85A12" w:rsidP="00BF6B80">
      <w:pPr>
        <w:contextualSpacing/>
        <w:jc w:val="both"/>
        <w:rPr>
          <w:rFonts w:ascii="Arial" w:hAnsi="Arial" w:cs="Arial"/>
          <w:sz w:val="22"/>
          <w:szCs w:val="22"/>
        </w:rPr>
      </w:pPr>
      <w:r>
        <w:rPr>
          <w:rFonts w:ascii="Arial" w:hAnsi="Arial" w:cs="Arial"/>
          <w:sz w:val="22"/>
          <w:szCs w:val="22"/>
        </w:rPr>
        <w:t>Así mismo</w:t>
      </w:r>
      <w:r w:rsidR="00AB7B99" w:rsidRPr="0092571B">
        <w:rPr>
          <w:rFonts w:ascii="Arial" w:hAnsi="Arial" w:cs="Arial"/>
          <w:sz w:val="22"/>
          <w:szCs w:val="22"/>
        </w:rPr>
        <w:t xml:space="preserve">, se remarca que las actividades de planeación en la categoría institucional son las que más demuestran demora o rezago en su realización, particularmente, en la consolidación de herramientas e instancias de planeación que le permitan al Municipio de Manaure - La Guajira garantizar la firma oportuna del </w:t>
      </w:r>
      <w:r w:rsidR="0086313C">
        <w:rPr>
          <w:rFonts w:ascii="Arial" w:hAnsi="Arial" w:cs="Arial"/>
          <w:sz w:val="22"/>
          <w:szCs w:val="22"/>
        </w:rPr>
        <w:t>convenio</w:t>
      </w:r>
      <w:r w:rsidR="0086313C" w:rsidRPr="0092571B">
        <w:rPr>
          <w:rFonts w:ascii="Arial" w:hAnsi="Arial" w:cs="Arial"/>
          <w:sz w:val="22"/>
          <w:szCs w:val="22"/>
        </w:rPr>
        <w:t xml:space="preserve"> </w:t>
      </w:r>
      <w:r w:rsidR="00AB7B99" w:rsidRPr="0092571B">
        <w:rPr>
          <w:rFonts w:ascii="Arial" w:hAnsi="Arial" w:cs="Arial"/>
          <w:sz w:val="22"/>
          <w:szCs w:val="22"/>
        </w:rPr>
        <w:t xml:space="preserve">de </w:t>
      </w:r>
      <w:r w:rsidR="0086313C">
        <w:rPr>
          <w:rFonts w:ascii="Arial" w:hAnsi="Arial" w:cs="Arial"/>
          <w:sz w:val="22"/>
          <w:szCs w:val="22"/>
        </w:rPr>
        <w:t>a</w:t>
      </w:r>
      <w:r w:rsidR="00AB7B99" w:rsidRPr="0092571B">
        <w:rPr>
          <w:rFonts w:ascii="Arial" w:hAnsi="Arial" w:cs="Arial"/>
          <w:sz w:val="22"/>
          <w:szCs w:val="22"/>
        </w:rPr>
        <w:t xml:space="preserve">dministración y la ejecución oportuna e integral de los proyectos de inversión financiados con los recursos de la AESGPRI. En esta misma línea, se resalta la persistente ausencia del equipo de </w:t>
      </w:r>
      <w:r w:rsidR="0086313C">
        <w:rPr>
          <w:rFonts w:ascii="Arial" w:hAnsi="Arial" w:cs="Arial"/>
          <w:sz w:val="22"/>
          <w:szCs w:val="22"/>
        </w:rPr>
        <w:t>c</w:t>
      </w:r>
      <w:r w:rsidR="00AB7B99" w:rsidRPr="0092571B">
        <w:rPr>
          <w:rFonts w:ascii="Arial" w:hAnsi="Arial" w:cs="Arial"/>
          <w:sz w:val="22"/>
          <w:szCs w:val="22"/>
        </w:rPr>
        <w:t xml:space="preserve">ontratación en el desarrollo de las actividades de la </w:t>
      </w:r>
      <w:r w:rsidR="0086313C">
        <w:rPr>
          <w:rFonts w:ascii="Arial" w:hAnsi="Arial" w:cs="Arial"/>
          <w:sz w:val="22"/>
          <w:szCs w:val="22"/>
        </w:rPr>
        <w:t>C</w:t>
      </w:r>
      <w:r w:rsidR="00AB7B99" w:rsidRPr="0092571B">
        <w:rPr>
          <w:rFonts w:ascii="Arial" w:hAnsi="Arial" w:cs="Arial"/>
          <w:sz w:val="22"/>
          <w:szCs w:val="22"/>
        </w:rPr>
        <w:t xml:space="preserve">ategoría </w:t>
      </w:r>
      <w:r w:rsidR="0086313C">
        <w:rPr>
          <w:rFonts w:ascii="Arial" w:hAnsi="Arial" w:cs="Arial"/>
          <w:sz w:val="22"/>
          <w:szCs w:val="22"/>
        </w:rPr>
        <w:t>C</w:t>
      </w:r>
      <w:r w:rsidR="00AB7B99" w:rsidRPr="0092571B">
        <w:rPr>
          <w:rFonts w:ascii="Arial" w:hAnsi="Arial" w:cs="Arial"/>
          <w:sz w:val="22"/>
          <w:szCs w:val="22"/>
        </w:rPr>
        <w:t xml:space="preserve">ontractual respecto </w:t>
      </w:r>
      <w:r w:rsidR="00703D2C">
        <w:rPr>
          <w:rFonts w:ascii="Arial" w:hAnsi="Arial" w:cs="Arial"/>
          <w:sz w:val="22"/>
          <w:szCs w:val="22"/>
        </w:rPr>
        <w:t xml:space="preserve">al </w:t>
      </w:r>
      <w:r w:rsidR="00AB7B99" w:rsidRPr="0092571B">
        <w:rPr>
          <w:rFonts w:ascii="Arial" w:hAnsi="Arial" w:cs="Arial"/>
          <w:sz w:val="22"/>
          <w:szCs w:val="22"/>
        </w:rPr>
        <w:t xml:space="preserve">cargue de información al SECOP, puesto que no se obtienen los entregables para la evaluación de las actividades a su cargo, situación que viene reflejándose desde la ejecución del Plan de Desempeño antecedente a </w:t>
      </w:r>
      <w:r w:rsidR="0086313C">
        <w:rPr>
          <w:rFonts w:ascii="Arial" w:hAnsi="Arial" w:cs="Arial"/>
          <w:sz w:val="22"/>
          <w:szCs w:val="22"/>
        </w:rPr>
        <w:t>la</w:t>
      </w:r>
      <w:r w:rsidR="0086313C" w:rsidRPr="0092571B">
        <w:rPr>
          <w:rFonts w:ascii="Arial" w:hAnsi="Arial" w:cs="Arial"/>
          <w:sz w:val="22"/>
          <w:szCs w:val="22"/>
        </w:rPr>
        <w:t xml:space="preserve"> </w:t>
      </w:r>
      <w:r w:rsidR="0086313C">
        <w:rPr>
          <w:rFonts w:ascii="Arial" w:hAnsi="Arial" w:cs="Arial"/>
          <w:sz w:val="22"/>
          <w:szCs w:val="22"/>
        </w:rPr>
        <w:t>M</w:t>
      </w:r>
      <w:r w:rsidR="00AB7B99" w:rsidRPr="0092571B">
        <w:rPr>
          <w:rFonts w:ascii="Arial" w:hAnsi="Arial" w:cs="Arial"/>
          <w:sz w:val="22"/>
          <w:szCs w:val="22"/>
        </w:rPr>
        <w:t xml:space="preserve">edida </w:t>
      </w:r>
      <w:r w:rsidR="0086313C">
        <w:rPr>
          <w:rFonts w:ascii="Arial" w:hAnsi="Arial" w:cs="Arial"/>
          <w:sz w:val="22"/>
          <w:szCs w:val="22"/>
        </w:rPr>
        <w:t>C</w:t>
      </w:r>
      <w:r w:rsidR="00AB7B99" w:rsidRPr="0092571B">
        <w:rPr>
          <w:rFonts w:ascii="Arial" w:hAnsi="Arial" w:cs="Arial"/>
          <w:sz w:val="22"/>
          <w:szCs w:val="22"/>
        </w:rPr>
        <w:t xml:space="preserve">orrectiva. </w:t>
      </w:r>
    </w:p>
    <w:p w:rsidR="00AB7B99" w:rsidRPr="0092571B" w:rsidRDefault="00AB7B99" w:rsidP="00BF6B80">
      <w:pPr>
        <w:autoSpaceDE w:val="0"/>
        <w:autoSpaceDN w:val="0"/>
        <w:adjustRightInd w:val="0"/>
        <w:contextualSpacing/>
        <w:jc w:val="both"/>
        <w:rPr>
          <w:rFonts w:ascii="Arial" w:hAnsi="Arial" w:cs="Arial"/>
          <w:sz w:val="22"/>
          <w:szCs w:val="22"/>
        </w:rPr>
      </w:pPr>
    </w:p>
    <w:p w:rsidR="00AB7B99" w:rsidRPr="0092571B" w:rsidRDefault="00AB7B99" w:rsidP="00BF6B80">
      <w:pPr>
        <w:autoSpaceDE w:val="0"/>
        <w:autoSpaceDN w:val="0"/>
        <w:adjustRightInd w:val="0"/>
        <w:contextualSpacing/>
        <w:jc w:val="both"/>
        <w:rPr>
          <w:rFonts w:ascii="Arial" w:hAnsi="Arial" w:cs="Arial"/>
          <w:sz w:val="22"/>
          <w:szCs w:val="22"/>
        </w:rPr>
      </w:pPr>
      <w:r w:rsidRPr="0092571B">
        <w:rPr>
          <w:rFonts w:ascii="Arial" w:hAnsi="Arial" w:cs="Arial"/>
          <w:sz w:val="22"/>
          <w:szCs w:val="22"/>
        </w:rPr>
        <w:t>Así, con base en esta evaluación, en la cual se evidencia que no se logra el cumplimiento de todas las actividades establecidas</w:t>
      </w:r>
      <w:r w:rsidR="00703D2C">
        <w:rPr>
          <w:rFonts w:ascii="Arial" w:hAnsi="Arial" w:cs="Arial"/>
          <w:sz w:val="22"/>
          <w:szCs w:val="22"/>
        </w:rPr>
        <w:t xml:space="preserve"> </w:t>
      </w:r>
      <w:r w:rsidR="00703D2C" w:rsidRPr="0092571B">
        <w:rPr>
          <w:rFonts w:ascii="Arial" w:hAnsi="Arial" w:cs="Arial"/>
          <w:sz w:val="22"/>
          <w:szCs w:val="22"/>
        </w:rPr>
        <w:t xml:space="preserve">en la Resolución </w:t>
      </w:r>
      <w:r w:rsidR="00A919A7">
        <w:rPr>
          <w:rFonts w:ascii="Arial" w:hAnsi="Arial" w:cs="Arial"/>
          <w:sz w:val="22"/>
          <w:szCs w:val="22"/>
        </w:rPr>
        <w:t xml:space="preserve">No. </w:t>
      </w:r>
      <w:r w:rsidR="00703D2C" w:rsidRPr="0092571B">
        <w:rPr>
          <w:rFonts w:ascii="Arial" w:hAnsi="Arial" w:cs="Arial"/>
          <w:sz w:val="22"/>
          <w:szCs w:val="22"/>
        </w:rPr>
        <w:t>2065 del 2 de septiembre de 2021</w:t>
      </w:r>
      <w:r w:rsidRPr="0092571B">
        <w:rPr>
          <w:rFonts w:ascii="Arial" w:hAnsi="Arial" w:cs="Arial"/>
          <w:sz w:val="22"/>
          <w:szCs w:val="22"/>
        </w:rPr>
        <w:t xml:space="preserve">, se insta al Municipio de Manaure - La Guajira para que atienda a los comentarios y las recomendaciones expuestas a lo largo de este informe y del Primer Informe de Seguimiento y Evaluación remitido a la Entidad. En este orden de ideas, con tan solo </w:t>
      </w:r>
      <w:r w:rsidR="00A919A7">
        <w:rPr>
          <w:rFonts w:ascii="Arial" w:hAnsi="Arial" w:cs="Arial"/>
          <w:sz w:val="22"/>
          <w:szCs w:val="22"/>
        </w:rPr>
        <w:t>cuatro (</w:t>
      </w:r>
      <w:r w:rsidRPr="0092571B">
        <w:rPr>
          <w:rFonts w:ascii="Arial" w:hAnsi="Arial" w:cs="Arial"/>
          <w:sz w:val="22"/>
          <w:szCs w:val="22"/>
        </w:rPr>
        <w:t>4</w:t>
      </w:r>
      <w:r w:rsidR="00A919A7">
        <w:rPr>
          <w:rFonts w:ascii="Arial" w:hAnsi="Arial" w:cs="Arial"/>
          <w:sz w:val="22"/>
          <w:szCs w:val="22"/>
        </w:rPr>
        <w:t>)</w:t>
      </w:r>
      <w:r w:rsidRPr="0092571B">
        <w:rPr>
          <w:rFonts w:ascii="Arial" w:hAnsi="Arial" w:cs="Arial"/>
          <w:sz w:val="22"/>
          <w:szCs w:val="22"/>
        </w:rPr>
        <w:t xml:space="preserve"> de las </w:t>
      </w:r>
      <w:r w:rsidR="00A919A7">
        <w:rPr>
          <w:rFonts w:ascii="Arial" w:hAnsi="Arial" w:cs="Arial"/>
          <w:sz w:val="22"/>
          <w:szCs w:val="22"/>
        </w:rPr>
        <w:t>dieciséis (</w:t>
      </w:r>
      <w:r w:rsidRPr="0092571B">
        <w:rPr>
          <w:rFonts w:ascii="Arial" w:hAnsi="Arial" w:cs="Arial"/>
          <w:sz w:val="22"/>
          <w:szCs w:val="22"/>
        </w:rPr>
        <w:t>16</w:t>
      </w:r>
      <w:r w:rsidR="00A919A7">
        <w:rPr>
          <w:rFonts w:ascii="Arial" w:hAnsi="Arial" w:cs="Arial"/>
          <w:sz w:val="22"/>
          <w:szCs w:val="22"/>
        </w:rPr>
        <w:t>)</w:t>
      </w:r>
      <w:r w:rsidRPr="0092571B">
        <w:rPr>
          <w:rFonts w:ascii="Arial" w:hAnsi="Arial" w:cs="Arial"/>
          <w:sz w:val="22"/>
          <w:szCs w:val="22"/>
        </w:rPr>
        <w:t xml:space="preserve"> actividades cumplidas y sin mostrar avances </w:t>
      </w:r>
      <w:r w:rsidR="00703D2C">
        <w:rPr>
          <w:rFonts w:ascii="Arial" w:hAnsi="Arial" w:cs="Arial"/>
          <w:sz w:val="22"/>
          <w:szCs w:val="22"/>
        </w:rPr>
        <w:t xml:space="preserve">adicionales </w:t>
      </w:r>
      <w:r w:rsidRPr="0092571B">
        <w:rPr>
          <w:rFonts w:ascii="Arial" w:hAnsi="Arial" w:cs="Arial"/>
          <w:sz w:val="22"/>
          <w:szCs w:val="22"/>
        </w:rPr>
        <w:t xml:space="preserve">en la ejecución de las actividades, se hace necesario mantener la Medida Correctiva de Suspensión de Giros sobre los recursos de la AESGPRI del Resguardo de la Alta y Media Guajira administrados por el Municipio de Manaure - La Guajira, hasta tanto no se </w:t>
      </w:r>
      <w:r w:rsidR="00A919A7">
        <w:rPr>
          <w:rFonts w:ascii="Arial" w:hAnsi="Arial" w:cs="Arial"/>
          <w:sz w:val="22"/>
          <w:szCs w:val="22"/>
        </w:rPr>
        <w:t>cumplan</w:t>
      </w:r>
      <w:r w:rsidR="00A919A7" w:rsidRPr="0092571B">
        <w:rPr>
          <w:rFonts w:ascii="Arial" w:hAnsi="Arial" w:cs="Arial"/>
          <w:sz w:val="22"/>
          <w:szCs w:val="22"/>
        </w:rPr>
        <w:t xml:space="preserve"> </w:t>
      </w:r>
      <w:r w:rsidRPr="0092571B">
        <w:rPr>
          <w:rFonts w:ascii="Arial" w:hAnsi="Arial" w:cs="Arial"/>
          <w:sz w:val="22"/>
          <w:szCs w:val="22"/>
        </w:rPr>
        <w:t xml:space="preserve">las actividades y los objetivos trazados en la Resolución </w:t>
      </w:r>
      <w:r w:rsidR="00A919A7">
        <w:rPr>
          <w:rFonts w:ascii="Arial" w:hAnsi="Arial" w:cs="Arial"/>
          <w:sz w:val="22"/>
          <w:szCs w:val="22"/>
        </w:rPr>
        <w:t xml:space="preserve">No. </w:t>
      </w:r>
      <w:r w:rsidRPr="0092571B">
        <w:rPr>
          <w:rFonts w:ascii="Arial" w:hAnsi="Arial" w:cs="Arial"/>
          <w:sz w:val="22"/>
          <w:szCs w:val="22"/>
        </w:rPr>
        <w:t>2065 del 2 de septiembre de 2021.</w:t>
      </w:r>
    </w:p>
    <w:p w:rsidR="00AB7B99" w:rsidRPr="0092571B" w:rsidRDefault="00AB7B99" w:rsidP="00BF6B80">
      <w:pPr>
        <w:autoSpaceDE w:val="0"/>
        <w:autoSpaceDN w:val="0"/>
        <w:adjustRightInd w:val="0"/>
        <w:contextualSpacing/>
        <w:jc w:val="both"/>
        <w:rPr>
          <w:rFonts w:ascii="Arial" w:hAnsi="Arial" w:cs="Arial"/>
          <w:sz w:val="22"/>
          <w:szCs w:val="22"/>
        </w:rPr>
      </w:pPr>
    </w:p>
    <w:p w:rsidR="00AB7B99" w:rsidRPr="0092571B" w:rsidRDefault="00AB7B99" w:rsidP="00BF6B80">
      <w:pPr>
        <w:autoSpaceDE w:val="0"/>
        <w:autoSpaceDN w:val="0"/>
        <w:adjustRightInd w:val="0"/>
        <w:contextualSpacing/>
        <w:jc w:val="both"/>
        <w:rPr>
          <w:rFonts w:ascii="Arial" w:hAnsi="Arial" w:cs="Arial"/>
          <w:sz w:val="22"/>
          <w:szCs w:val="22"/>
        </w:rPr>
      </w:pPr>
      <w:r w:rsidRPr="0092571B">
        <w:rPr>
          <w:rFonts w:ascii="Arial" w:hAnsi="Arial" w:cs="Arial"/>
          <w:sz w:val="22"/>
          <w:szCs w:val="22"/>
        </w:rPr>
        <w:t xml:space="preserve">Al respecto, se remarca que el mantenimiento de la </w:t>
      </w:r>
      <w:r w:rsidR="00A919A7">
        <w:rPr>
          <w:rFonts w:ascii="Arial" w:hAnsi="Arial" w:cs="Arial"/>
          <w:sz w:val="22"/>
          <w:szCs w:val="22"/>
        </w:rPr>
        <w:t>M</w:t>
      </w:r>
      <w:r w:rsidRPr="0092571B">
        <w:rPr>
          <w:rFonts w:ascii="Arial" w:hAnsi="Arial" w:cs="Arial"/>
          <w:sz w:val="22"/>
          <w:szCs w:val="22"/>
        </w:rPr>
        <w:t xml:space="preserve">edida </w:t>
      </w:r>
      <w:r w:rsidR="00A919A7">
        <w:rPr>
          <w:rFonts w:ascii="Arial" w:hAnsi="Arial" w:cs="Arial"/>
          <w:sz w:val="22"/>
          <w:szCs w:val="22"/>
        </w:rPr>
        <w:t>C</w:t>
      </w:r>
      <w:r w:rsidRPr="0092571B">
        <w:rPr>
          <w:rFonts w:ascii="Arial" w:hAnsi="Arial" w:cs="Arial"/>
          <w:sz w:val="22"/>
          <w:szCs w:val="22"/>
        </w:rPr>
        <w:t>orrectiva no representa un obstáculo para que se adelanten las actividades de programación de los recursos,</w:t>
      </w:r>
      <w:r w:rsidR="005433E8">
        <w:rPr>
          <w:rFonts w:ascii="Arial" w:hAnsi="Arial" w:cs="Arial"/>
          <w:sz w:val="22"/>
          <w:szCs w:val="22"/>
        </w:rPr>
        <w:t xml:space="preserve"> dado que esta se realiza con base en la proyección de recursos a asignarse por parte del Departamento Nacional de Planeación</w:t>
      </w:r>
      <w:r w:rsidR="00E87AB5">
        <w:rPr>
          <w:rFonts w:ascii="Arial" w:hAnsi="Arial" w:cs="Arial"/>
          <w:sz w:val="22"/>
          <w:szCs w:val="22"/>
        </w:rPr>
        <w:t>, y teniendo en cuenta que la Entidad cuenta con recursos de superávit de vigencias anteriores. Lo anterior, c</w:t>
      </w:r>
      <w:r w:rsidRPr="0092571B">
        <w:rPr>
          <w:rFonts w:ascii="Arial" w:hAnsi="Arial" w:cs="Arial"/>
          <w:sz w:val="22"/>
          <w:szCs w:val="22"/>
        </w:rPr>
        <w:t xml:space="preserve">on perjuicio de que este objetivo no se materializó para 2022, dado que no se recibió el </w:t>
      </w:r>
      <w:r w:rsidR="00194902">
        <w:rPr>
          <w:rFonts w:ascii="Arial" w:hAnsi="Arial" w:cs="Arial"/>
          <w:sz w:val="22"/>
          <w:szCs w:val="22"/>
        </w:rPr>
        <w:t>convenio</w:t>
      </w:r>
      <w:r w:rsidR="00194902" w:rsidRPr="0092571B">
        <w:rPr>
          <w:rFonts w:ascii="Arial" w:hAnsi="Arial" w:cs="Arial"/>
          <w:sz w:val="22"/>
          <w:szCs w:val="22"/>
        </w:rPr>
        <w:t xml:space="preserve"> </w:t>
      </w:r>
      <w:r w:rsidRPr="0092571B">
        <w:rPr>
          <w:rFonts w:ascii="Arial" w:hAnsi="Arial" w:cs="Arial"/>
          <w:sz w:val="22"/>
          <w:szCs w:val="22"/>
        </w:rPr>
        <w:t xml:space="preserve">de </w:t>
      </w:r>
      <w:r w:rsidR="00194902">
        <w:rPr>
          <w:rFonts w:ascii="Arial" w:hAnsi="Arial" w:cs="Arial"/>
          <w:sz w:val="22"/>
          <w:szCs w:val="22"/>
        </w:rPr>
        <w:t>a</w:t>
      </w:r>
      <w:r w:rsidRPr="0092571B">
        <w:rPr>
          <w:rFonts w:ascii="Arial" w:hAnsi="Arial" w:cs="Arial"/>
          <w:sz w:val="22"/>
          <w:szCs w:val="22"/>
        </w:rPr>
        <w:t>dministración de la vigencia 2022. En contraste, se resalta que, al cierre de 2021, se ejecut</w:t>
      </w:r>
      <w:r w:rsidR="00B40246">
        <w:rPr>
          <w:rFonts w:ascii="Arial" w:hAnsi="Arial" w:cs="Arial"/>
          <w:sz w:val="22"/>
          <w:szCs w:val="22"/>
        </w:rPr>
        <w:t>ó</w:t>
      </w:r>
      <w:r w:rsidRPr="0092571B">
        <w:rPr>
          <w:rFonts w:ascii="Arial" w:hAnsi="Arial" w:cs="Arial"/>
          <w:sz w:val="22"/>
          <w:szCs w:val="22"/>
        </w:rPr>
        <w:t xml:space="preserve"> el 68</w:t>
      </w:r>
      <w:r w:rsidR="00194902">
        <w:rPr>
          <w:rFonts w:ascii="Arial" w:hAnsi="Arial" w:cs="Arial"/>
          <w:sz w:val="22"/>
          <w:szCs w:val="22"/>
        </w:rPr>
        <w:t xml:space="preserve"> </w:t>
      </w:r>
      <w:r w:rsidRPr="0092571B">
        <w:rPr>
          <w:rFonts w:ascii="Arial" w:hAnsi="Arial" w:cs="Arial"/>
          <w:sz w:val="22"/>
          <w:szCs w:val="22"/>
        </w:rPr>
        <w:t>% de los recursos presupuestados para esa vigencia, por lo que se evidencian avances en la disposición de los recursos que se encontraban en la caja</w:t>
      </w:r>
      <w:r w:rsidR="00E87AB5">
        <w:rPr>
          <w:rFonts w:ascii="Arial" w:hAnsi="Arial" w:cs="Arial"/>
          <w:sz w:val="22"/>
          <w:szCs w:val="22"/>
        </w:rPr>
        <w:t>, y en consecuencia se insta a la entidad para que gestione el levantamiento de la medida antes de que se agoten los recursos de superávit que le han permitido la ejecución de recursos hasta el momento, sin afectaciones significativas en la ejecución por la medida correctiva.</w:t>
      </w:r>
    </w:p>
    <w:p w:rsidR="00AB7B99" w:rsidRPr="0092571B" w:rsidRDefault="00AB7B99" w:rsidP="00BF6B80">
      <w:pPr>
        <w:autoSpaceDE w:val="0"/>
        <w:autoSpaceDN w:val="0"/>
        <w:adjustRightInd w:val="0"/>
        <w:contextualSpacing/>
        <w:jc w:val="both"/>
        <w:rPr>
          <w:rFonts w:ascii="Arial" w:hAnsi="Arial" w:cs="Arial"/>
          <w:sz w:val="22"/>
          <w:szCs w:val="22"/>
        </w:rPr>
      </w:pPr>
    </w:p>
    <w:p w:rsidR="00AB7B99" w:rsidRPr="0092571B" w:rsidRDefault="00AB7B99" w:rsidP="00BF6B80">
      <w:pPr>
        <w:autoSpaceDE w:val="0"/>
        <w:autoSpaceDN w:val="0"/>
        <w:adjustRightInd w:val="0"/>
        <w:contextualSpacing/>
        <w:jc w:val="both"/>
        <w:rPr>
          <w:rFonts w:ascii="Arial" w:hAnsi="Arial" w:cs="Arial"/>
          <w:sz w:val="22"/>
          <w:szCs w:val="22"/>
        </w:rPr>
      </w:pPr>
      <w:r w:rsidRPr="0092571B">
        <w:rPr>
          <w:rFonts w:ascii="Arial" w:hAnsi="Arial" w:cs="Arial"/>
          <w:sz w:val="22"/>
          <w:szCs w:val="22"/>
        </w:rPr>
        <w:t xml:space="preserve">En este marco, se insta nuevamente al Municipio para que continúe con la gestión </w:t>
      </w:r>
      <w:r w:rsidR="00703D2C">
        <w:rPr>
          <w:rFonts w:ascii="Arial" w:hAnsi="Arial" w:cs="Arial"/>
          <w:sz w:val="22"/>
          <w:szCs w:val="22"/>
        </w:rPr>
        <w:t>necesaria para dar cumplimiento a las actividades contempladas en</w:t>
      </w:r>
      <w:r w:rsidRPr="0092571B">
        <w:rPr>
          <w:rFonts w:ascii="Arial" w:hAnsi="Arial" w:cs="Arial"/>
          <w:sz w:val="22"/>
          <w:szCs w:val="22"/>
        </w:rPr>
        <w:t xml:space="preserve"> la </w:t>
      </w:r>
      <w:r w:rsidR="00194902">
        <w:rPr>
          <w:rFonts w:ascii="Arial" w:hAnsi="Arial" w:cs="Arial"/>
          <w:sz w:val="22"/>
          <w:szCs w:val="22"/>
        </w:rPr>
        <w:t>M</w:t>
      </w:r>
      <w:r w:rsidRPr="0092571B">
        <w:rPr>
          <w:rFonts w:ascii="Arial" w:hAnsi="Arial" w:cs="Arial"/>
          <w:sz w:val="22"/>
          <w:szCs w:val="22"/>
        </w:rPr>
        <w:t xml:space="preserve">edida </w:t>
      </w:r>
      <w:r w:rsidR="00194902">
        <w:rPr>
          <w:rFonts w:ascii="Arial" w:hAnsi="Arial" w:cs="Arial"/>
          <w:sz w:val="22"/>
          <w:szCs w:val="22"/>
        </w:rPr>
        <w:t>C</w:t>
      </w:r>
      <w:r w:rsidRPr="0092571B">
        <w:rPr>
          <w:rFonts w:ascii="Arial" w:hAnsi="Arial" w:cs="Arial"/>
          <w:sz w:val="22"/>
          <w:szCs w:val="22"/>
        </w:rPr>
        <w:t>orrectiva, de tal forma que el Municipio cuente con las condiciones de coordinación, administración y planeación que se pretenden con las actividades establecidas para la debida ejecución de los recursos AESGPRI y</w:t>
      </w:r>
      <w:r w:rsidR="00194902">
        <w:rPr>
          <w:rFonts w:ascii="Arial" w:hAnsi="Arial" w:cs="Arial"/>
          <w:sz w:val="22"/>
          <w:szCs w:val="22"/>
        </w:rPr>
        <w:t>,</w:t>
      </w:r>
      <w:r w:rsidRPr="0092571B">
        <w:rPr>
          <w:rFonts w:ascii="Arial" w:hAnsi="Arial" w:cs="Arial"/>
          <w:sz w:val="22"/>
          <w:szCs w:val="22"/>
        </w:rPr>
        <w:t xml:space="preserve"> con ello, se dé el levantamiento de la </w:t>
      </w:r>
      <w:r w:rsidR="00194902">
        <w:rPr>
          <w:rFonts w:ascii="Arial" w:hAnsi="Arial" w:cs="Arial"/>
          <w:sz w:val="22"/>
          <w:szCs w:val="22"/>
        </w:rPr>
        <w:t>M</w:t>
      </w:r>
      <w:r w:rsidRPr="0092571B">
        <w:rPr>
          <w:rFonts w:ascii="Arial" w:hAnsi="Arial" w:cs="Arial"/>
          <w:sz w:val="22"/>
          <w:szCs w:val="22"/>
        </w:rPr>
        <w:t>edida y el giro efectivo de los recursos.</w:t>
      </w:r>
    </w:p>
    <w:p w:rsidR="00AB7B99" w:rsidRPr="0092571B" w:rsidRDefault="00AB7B99" w:rsidP="00BF6B80">
      <w:pPr>
        <w:autoSpaceDE w:val="0"/>
        <w:autoSpaceDN w:val="0"/>
        <w:adjustRightInd w:val="0"/>
        <w:contextualSpacing/>
        <w:jc w:val="both"/>
        <w:rPr>
          <w:rFonts w:ascii="Arial" w:hAnsi="Arial" w:cs="Arial"/>
          <w:sz w:val="22"/>
          <w:szCs w:val="22"/>
        </w:rPr>
      </w:pPr>
    </w:p>
    <w:p w:rsidR="00AB7B99" w:rsidRPr="0092571B" w:rsidRDefault="00AB7B99" w:rsidP="00BF6B80">
      <w:pPr>
        <w:contextualSpacing/>
        <w:jc w:val="both"/>
        <w:rPr>
          <w:rFonts w:ascii="Arial" w:hAnsi="Arial" w:cs="Arial"/>
          <w:b/>
          <w:bCs/>
          <w:sz w:val="22"/>
          <w:szCs w:val="22"/>
        </w:rPr>
      </w:pPr>
      <w:r w:rsidRPr="0092571B">
        <w:rPr>
          <w:rFonts w:ascii="Arial" w:hAnsi="Arial" w:cs="Arial"/>
          <w:sz w:val="22"/>
          <w:szCs w:val="22"/>
        </w:rPr>
        <w:lastRenderedPageBreak/>
        <w:t xml:space="preserve">En esta línea, se reitera la disposición de la Dirección General de Apoyo Fiscal del Ministerio de Hacienda </w:t>
      </w:r>
      <w:r w:rsidR="00703D2C">
        <w:rPr>
          <w:rFonts w:ascii="Arial" w:hAnsi="Arial" w:cs="Arial"/>
          <w:sz w:val="22"/>
          <w:szCs w:val="22"/>
        </w:rPr>
        <w:t xml:space="preserve">y Crédito Público </w:t>
      </w:r>
      <w:r w:rsidRPr="0092571B">
        <w:rPr>
          <w:rFonts w:ascii="Arial" w:hAnsi="Arial" w:cs="Arial"/>
          <w:sz w:val="22"/>
          <w:szCs w:val="22"/>
        </w:rPr>
        <w:t>para realizar asistencia técnica a cada una de las dependencias involucradas, en aras de continuar acompañando y orientando al Municipio para el logro de la superación de las situaciones de riesgo en la administración de los recursos de la AESGPRI.</w:t>
      </w:r>
    </w:p>
    <w:p w:rsidR="00797885" w:rsidRPr="0092571B" w:rsidRDefault="00797885" w:rsidP="00BF6B80">
      <w:pPr>
        <w:autoSpaceDE w:val="0"/>
        <w:autoSpaceDN w:val="0"/>
        <w:adjustRightInd w:val="0"/>
        <w:contextualSpacing/>
        <w:jc w:val="both"/>
        <w:rPr>
          <w:rFonts w:ascii="Arial" w:eastAsia="Calibri" w:hAnsi="Arial" w:cs="Arial"/>
          <w:sz w:val="22"/>
          <w:szCs w:val="22"/>
          <w:lang w:val="es-CO" w:eastAsia="en-US"/>
        </w:rPr>
      </w:pPr>
    </w:p>
    <w:p w:rsidR="00AB7B99" w:rsidRPr="0092571B" w:rsidRDefault="00AB7B99" w:rsidP="00BF6B80">
      <w:pPr>
        <w:contextualSpacing/>
        <w:jc w:val="both"/>
        <w:rPr>
          <w:rFonts w:ascii="Arial" w:hAnsi="Arial" w:cs="Arial"/>
          <w:b/>
          <w:color w:val="000000" w:themeColor="text1"/>
          <w:sz w:val="18"/>
          <w:szCs w:val="18"/>
        </w:rPr>
      </w:pPr>
      <w:r w:rsidRPr="0092571B">
        <w:rPr>
          <w:rFonts w:ascii="Arial" w:hAnsi="Arial" w:cs="Arial"/>
          <w:b/>
          <w:sz w:val="18"/>
          <w:szCs w:val="18"/>
        </w:rPr>
        <w:t xml:space="preserve">APROBACIÓN: </w:t>
      </w:r>
      <w:r w:rsidRPr="0092571B">
        <w:rPr>
          <w:rFonts w:ascii="Arial" w:hAnsi="Arial" w:cs="Arial"/>
          <w:color w:val="000000" w:themeColor="text1"/>
          <w:sz w:val="18"/>
          <w:szCs w:val="18"/>
        </w:rPr>
        <w:t>Fernando Olivera.</w:t>
      </w:r>
    </w:p>
    <w:p w:rsidR="00AB7B99" w:rsidRPr="0092571B" w:rsidRDefault="00AB7B99" w:rsidP="00BF6B80">
      <w:pPr>
        <w:contextualSpacing/>
        <w:jc w:val="both"/>
        <w:rPr>
          <w:rFonts w:ascii="Arial" w:hAnsi="Arial" w:cs="Arial"/>
          <w:b/>
          <w:color w:val="000000" w:themeColor="text1"/>
          <w:sz w:val="18"/>
          <w:szCs w:val="18"/>
        </w:rPr>
      </w:pPr>
      <w:r w:rsidRPr="0092571B">
        <w:rPr>
          <w:rFonts w:ascii="Arial" w:hAnsi="Arial" w:cs="Arial"/>
          <w:b/>
          <w:color w:val="000000" w:themeColor="text1"/>
          <w:sz w:val="18"/>
          <w:szCs w:val="18"/>
        </w:rPr>
        <w:t xml:space="preserve">REVISIÓN JURÍDICA: </w:t>
      </w:r>
      <w:r w:rsidRPr="0092571B">
        <w:rPr>
          <w:rFonts w:ascii="Arial" w:hAnsi="Arial" w:cs="Arial"/>
          <w:color w:val="000000" w:themeColor="text1"/>
          <w:sz w:val="18"/>
          <w:szCs w:val="18"/>
        </w:rPr>
        <w:t>Carlos Barona.</w:t>
      </w:r>
    </w:p>
    <w:p w:rsidR="00AB7B99" w:rsidRPr="0092571B" w:rsidRDefault="00AB7B99" w:rsidP="00BF6B80">
      <w:pPr>
        <w:contextualSpacing/>
        <w:jc w:val="both"/>
        <w:rPr>
          <w:rFonts w:ascii="Arial" w:hAnsi="Arial" w:cs="Arial"/>
          <w:color w:val="000000" w:themeColor="text1"/>
          <w:sz w:val="18"/>
          <w:szCs w:val="18"/>
        </w:rPr>
      </w:pPr>
      <w:r w:rsidRPr="0092571B">
        <w:rPr>
          <w:rFonts w:ascii="Arial" w:hAnsi="Arial" w:cs="Arial"/>
          <w:b/>
          <w:color w:val="000000" w:themeColor="text1"/>
          <w:sz w:val="18"/>
          <w:szCs w:val="18"/>
        </w:rPr>
        <w:t xml:space="preserve">REVISIÓN TÉCNICA: </w:t>
      </w:r>
      <w:r w:rsidRPr="0092571B">
        <w:rPr>
          <w:rFonts w:ascii="Arial" w:hAnsi="Arial" w:cs="Arial"/>
          <w:color w:val="000000" w:themeColor="text1"/>
          <w:sz w:val="18"/>
          <w:szCs w:val="18"/>
        </w:rPr>
        <w:t>Carlos Mendoza.</w:t>
      </w:r>
    </w:p>
    <w:p w:rsidR="00F01F75" w:rsidRPr="0092571B" w:rsidRDefault="00AB7B99" w:rsidP="00BF6B80">
      <w:pPr>
        <w:contextualSpacing/>
        <w:jc w:val="both"/>
        <w:rPr>
          <w:rFonts w:ascii="Arial" w:hAnsi="Arial" w:cs="Arial"/>
        </w:rPr>
      </w:pPr>
      <w:r w:rsidRPr="0092571B">
        <w:rPr>
          <w:rFonts w:ascii="Arial" w:hAnsi="Arial" w:cs="Arial"/>
          <w:b/>
          <w:color w:val="000000" w:themeColor="text1"/>
          <w:sz w:val="18"/>
          <w:szCs w:val="18"/>
        </w:rPr>
        <w:t xml:space="preserve">ELABORACIÓN: </w:t>
      </w:r>
      <w:r w:rsidRPr="0092571B">
        <w:rPr>
          <w:rFonts w:ascii="Arial" w:hAnsi="Arial" w:cs="Arial"/>
          <w:color w:val="000000" w:themeColor="text1"/>
          <w:sz w:val="18"/>
          <w:szCs w:val="18"/>
        </w:rPr>
        <w:t>Lady Rodríguez.</w:t>
      </w:r>
    </w:p>
    <w:sectPr w:rsidR="00F01F75" w:rsidRPr="0092571B" w:rsidSect="00BF6B80">
      <w:headerReference w:type="default" r:id="rId23"/>
      <w:footerReference w:type="default" r:id="rId24"/>
      <w:headerReference w:type="first" r:id="rId25"/>
      <w:footerReference w:type="first" r:id="rId26"/>
      <w:pgSz w:w="12240" w:h="15840" w:code="1"/>
      <w:pgMar w:top="1418" w:right="1701" w:bottom="1418" w:left="1701" w:header="284" w:footer="284" w:gutter="0"/>
      <w:cols w:space="708"/>
      <w:titlePg/>
      <w:docGrid w:linePitch="360"/>
    </w:sectPr>
  </w:body>
</w:document>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641B3C6" w16cid:paraId="3E5CAD89"/>
  <w16cid:commentId w16cid:durableId="2641B3C7" w16cid:paraId="047A4960"/>
  <w16cid:commentId w16cid:durableId="2641B3C8" w16cid:paraId="625DA1DE"/>
  <w16cid:commentId w16cid:durableId="2641B3C9" w16cid:paraId="3D17B21E"/>
  <w16cid:commentId w16cid:durableId="2641B3CA" w16cid:paraId="5118F506"/>
  <w16cid:commentId w16cid:durableId="2641B3CB" w16cid:paraId="457CD600"/>
  <w16cid:commentId w16cid:durableId="2641B3CD" w16cid:paraId="16FFA17A"/>
  <w16cid:commentId w16cid:durableId="2641B3CE" w16cid:paraId="67E27619"/>
  <w16cid:commentId w16cid:durableId="2641B3CF" w16cid:paraId="75D980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AA" w:rsidRDefault="003542AA" w:rsidP="00F71345">
      <w:r>
        <w:separator/>
      </w:r>
    </w:p>
  </w:endnote>
  <w:endnote w:type="continuationSeparator" w:id="0">
    <w:p w:rsidR="003542AA" w:rsidRDefault="003542AA"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FF" w:rsidRPr="00F01F75" w:rsidRDefault="00524AFF" w:rsidP="00F01F75">
    <w:pPr>
      <w:pStyle w:val="Piedepgina"/>
    </w:pPr>
    <w:r>
      <w:rPr>
        <w:noProof/>
        <w:lang w:eastAsia="es-CO"/>
      </w:rPr>
      <w:drawing>
        <wp:inline distT="0" distB="0" distL="0" distR="0">
          <wp:extent cx="3399155" cy="1014095"/>
          <wp:effectExtent l="0" t="0" r="0" b="0"/>
          <wp:docPr id="133" name="Imagen 13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FF" w:rsidRPr="00F01F75" w:rsidRDefault="00524AFF" w:rsidP="00F01F75">
    <w:pPr>
      <w:pStyle w:val="Piedepgina"/>
    </w:pPr>
    <w:r>
      <w:rPr>
        <w:noProof/>
        <w:lang w:eastAsia="es-CO"/>
      </w:rPr>
      <w:drawing>
        <wp:inline distT="0" distB="0" distL="0" distR="0">
          <wp:extent cx="3399155" cy="1014095"/>
          <wp:effectExtent l="0" t="0" r="0" b="0"/>
          <wp:docPr id="132" name="Imagen 132"/>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AA" w:rsidRDefault="003542AA" w:rsidP="00F71345">
      <w:r>
        <w:separator/>
      </w:r>
    </w:p>
  </w:footnote>
  <w:footnote w:type="continuationSeparator" w:id="0">
    <w:p w:rsidR="003542AA" w:rsidRDefault="003542AA" w:rsidP="00F71345">
      <w:r>
        <w:continuationSeparator/>
      </w:r>
    </w:p>
  </w:footnote>
  <w:footnote w:id="1">
    <w:p w:rsidR="00524AFF" w:rsidRPr="007821C1" w:rsidRDefault="00524AFF">
      <w:pPr>
        <w:pStyle w:val="Textonotapie"/>
        <w:rPr>
          <w:rFonts w:ascii="Arial" w:hAnsi="Arial" w:cs="Arial"/>
          <w:sz w:val="18"/>
          <w:szCs w:val="18"/>
          <w:lang w:val="es-CO"/>
        </w:rPr>
      </w:pPr>
      <w:r w:rsidRPr="007821C1">
        <w:rPr>
          <w:rStyle w:val="Refdenotaalpie"/>
          <w:rFonts w:ascii="Arial" w:hAnsi="Arial" w:cs="Arial"/>
          <w:sz w:val="18"/>
          <w:szCs w:val="18"/>
        </w:rPr>
        <w:footnoteRef/>
      </w:r>
      <w:r w:rsidRPr="007821C1">
        <w:rPr>
          <w:rFonts w:ascii="Arial" w:hAnsi="Arial" w:cs="Arial"/>
          <w:sz w:val="18"/>
          <w:szCs w:val="18"/>
        </w:rPr>
        <w:t xml:space="preserve"> </w:t>
      </w:r>
      <w:r w:rsidRPr="007821C1">
        <w:rPr>
          <w:rFonts w:ascii="Arial" w:hAnsi="Arial" w:cs="Arial"/>
          <w:sz w:val="18"/>
          <w:szCs w:val="18"/>
          <w:lang w:val="es-CO"/>
        </w:rPr>
        <w:t>Asistencias de los días 16 y 17 de marzo de 2020.</w:t>
      </w:r>
    </w:p>
  </w:footnote>
  <w:footnote w:id="2">
    <w:p w:rsidR="00524AFF" w:rsidRPr="00036179" w:rsidRDefault="00524AFF">
      <w:pPr>
        <w:pStyle w:val="Textonotapie"/>
        <w:rPr>
          <w:lang w:val="es-CO"/>
        </w:rPr>
      </w:pPr>
      <w:r w:rsidRPr="007821C1">
        <w:rPr>
          <w:rStyle w:val="Refdenotaalpie"/>
          <w:rFonts w:ascii="Arial" w:hAnsi="Arial" w:cs="Arial"/>
          <w:sz w:val="18"/>
          <w:szCs w:val="18"/>
        </w:rPr>
        <w:footnoteRef/>
      </w:r>
      <w:r w:rsidRPr="007821C1">
        <w:rPr>
          <w:rFonts w:ascii="Arial" w:hAnsi="Arial" w:cs="Arial"/>
          <w:sz w:val="18"/>
          <w:szCs w:val="18"/>
        </w:rPr>
        <w:t xml:space="preserve"> </w:t>
      </w:r>
      <w:r w:rsidRPr="007821C1">
        <w:rPr>
          <w:rFonts w:ascii="Arial" w:hAnsi="Arial" w:cs="Arial"/>
          <w:sz w:val="18"/>
          <w:szCs w:val="18"/>
          <w:lang w:val="es-CO"/>
        </w:rPr>
        <w:t>Asistencias de los días 30 de septiembre (presencial), 26 de octubre (presencial) y 14 de diciembre de 2021 (virtual)</w:t>
      </w:r>
    </w:p>
  </w:footnote>
  <w:footnote w:id="3">
    <w:p w:rsidR="00524AFF" w:rsidRDefault="00524AFF" w:rsidP="00AB7B99">
      <w:pPr>
        <w:rPr>
          <w:rFonts w:ascii="Arial" w:hAnsi="Arial" w:cs="Arial"/>
          <w:sz w:val="16"/>
          <w:szCs w:val="16"/>
          <w:lang w:val="es-CO"/>
        </w:rPr>
      </w:pPr>
      <w:r>
        <w:rPr>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Artículo 8 de la Ley 819 de 2003.</w:t>
      </w:r>
    </w:p>
  </w:footnote>
  <w:footnote w:id="4">
    <w:p w:rsidR="00524AFF" w:rsidRDefault="00524AFF" w:rsidP="00AB7B99">
      <w:pPr>
        <w:rPr>
          <w:rFonts w:ascii="Arial Narrow" w:hAnsi="Arial Narrow"/>
          <w:sz w:val="18"/>
          <w:szCs w:val="18"/>
          <w:lang w:val="es-CO"/>
        </w:rPr>
      </w:pPr>
      <w:r>
        <w:rPr>
          <w:rFonts w:ascii="Arial" w:hAnsi="Arial" w:cs="Arial"/>
          <w:color w:val="000000" w:themeColor="text1"/>
          <w:sz w:val="16"/>
          <w:szCs w:val="16"/>
        </w:rPr>
        <w:footnoteRef/>
      </w:r>
      <w:r>
        <w:rPr>
          <w:rFonts w:ascii="Arial" w:hAnsi="Arial" w:cs="Arial"/>
          <w:color w:val="000000" w:themeColor="text1"/>
          <w:sz w:val="16"/>
          <w:szCs w:val="16"/>
        </w:rPr>
        <w:t xml:space="preserve"> </w:t>
      </w:r>
      <w:r>
        <w:rPr>
          <w:rFonts w:ascii="Arial" w:hAnsi="Arial" w:cs="Arial"/>
          <w:color w:val="000000" w:themeColor="text1"/>
          <w:sz w:val="16"/>
          <w:szCs w:val="16"/>
          <w:lang w:val="es-CO"/>
        </w:rPr>
        <w:t xml:space="preserve">Articulo </w:t>
      </w:r>
      <w:r>
        <w:rPr>
          <w:rFonts w:ascii="Arial" w:hAnsi="Arial" w:cs="Arial"/>
          <w:bCs/>
          <w:color w:val="000000" w:themeColor="text1"/>
          <w:sz w:val="16"/>
          <w:szCs w:val="16"/>
        </w:rPr>
        <w:t>2.8.1.7.6. del Decreto 1068 de 2015.</w:t>
      </w:r>
    </w:p>
  </w:footnote>
  <w:footnote w:id="5">
    <w:p w:rsidR="00524AFF" w:rsidRPr="00CF605D" w:rsidRDefault="00524AFF" w:rsidP="00AB7B99">
      <w:pPr>
        <w:pStyle w:val="Textonotapie"/>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Documento de distribución SGP 55 – 2021. Departamento Nacional de Planeación.</w:t>
      </w:r>
    </w:p>
  </w:footnote>
  <w:footnote w:id="6">
    <w:p w:rsidR="00524AFF" w:rsidRPr="00CF605D" w:rsidRDefault="00524AFF" w:rsidP="00AB7B99">
      <w:pPr>
        <w:pStyle w:val="Textonotapie"/>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Documento de distribución SGP 52 – 2020. Departamento Nacional de Planeación.</w:t>
      </w:r>
    </w:p>
  </w:footnote>
  <w:footnote w:id="7">
    <w:p w:rsidR="00524AFF" w:rsidRPr="00CF605D" w:rsidRDefault="00524AFF" w:rsidP="00AB7B99">
      <w:pPr>
        <w:pStyle w:val="Textonotapie"/>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Documento de distribución SGP 48 – 2020. Departamento Nacional de Planeación.</w:t>
      </w:r>
    </w:p>
  </w:footnote>
  <w:footnote w:id="8">
    <w:p w:rsidR="00524AFF" w:rsidRPr="00CF605D" w:rsidRDefault="00524AFF" w:rsidP="00AB7B99">
      <w:pPr>
        <w:pStyle w:val="Textonotapie"/>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Documento de distribución SGP 36 – 2020. Departamento Nacional de Planeación.</w:t>
      </w:r>
    </w:p>
  </w:footnote>
  <w:footnote w:id="9">
    <w:p w:rsidR="00524AFF" w:rsidRPr="00CF605D" w:rsidRDefault="00524AFF" w:rsidP="00AB7B99">
      <w:pPr>
        <w:pStyle w:val="Textonotapie"/>
        <w:jc w:val="both"/>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Documento de distribución SGP 39 – 2020. Departamento Nacional de Planeación.</w:t>
      </w:r>
    </w:p>
  </w:footnote>
  <w:footnote w:id="10">
    <w:p w:rsidR="00524AFF" w:rsidRPr="00CF605D" w:rsidRDefault="00524AFF" w:rsidP="00AB7B99">
      <w:pPr>
        <w:pStyle w:val="Textonotapie"/>
        <w:jc w:val="both"/>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Documento de distribución SGP 32 – 2020. Departamento Nacional de Planeación.</w:t>
      </w:r>
    </w:p>
  </w:footnote>
  <w:footnote w:id="11">
    <w:p w:rsidR="00524AFF" w:rsidRPr="00CF605D" w:rsidRDefault="00524AFF" w:rsidP="00AB7B99">
      <w:pPr>
        <w:pStyle w:val="Textonotapie"/>
        <w:jc w:val="both"/>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Documento de distribución SGP 23 – 2020. Departamento Nacional de Planeación.</w:t>
      </w:r>
    </w:p>
  </w:footnote>
  <w:footnote w:id="12">
    <w:p w:rsidR="00524AFF" w:rsidRPr="00CF605D" w:rsidRDefault="00524AFF" w:rsidP="00AB7B99">
      <w:pPr>
        <w:pStyle w:val="Textonotapie"/>
        <w:jc w:val="both"/>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Reporte de información de la Cuenta Maestra N° 861078699 del Resguardo de la Alta y Media Guajira en el Municipio de Manaure La Guajira, suministrada por el equipo de seguimiento a Cuentas Maestras de la Dirección General de Apoyo Fiscal.</w:t>
      </w:r>
    </w:p>
  </w:footnote>
  <w:footnote w:id="13">
    <w:p w:rsidR="00524AFF" w:rsidRPr="00CF605D" w:rsidRDefault="00524AFF" w:rsidP="00AB7B99">
      <w:pPr>
        <w:pStyle w:val="Textonotapie"/>
        <w:jc w:val="both"/>
        <w:rPr>
          <w:rFonts w:ascii="Arial" w:hAnsi="Arial" w:cs="Arial"/>
          <w:sz w:val="18"/>
          <w:szCs w:val="18"/>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Reporte del equipo de seguimiento a Cuentas Maestras de la Dirección General de Apoyo Fiscal.</w:t>
      </w:r>
    </w:p>
  </w:footnote>
  <w:footnote w:id="14">
    <w:p w:rsidR="00524AFF" w:rsidRDefault="00524AFF" w:rsidP="00AB7B99">
      <w:pPr>
        <w:pStyle w:val="Textonotapie"/>
        <w:jc w:val="both"/>
        <w:rPr>
          <w:lang w:val="es-CO"/>
        </w:rPr>
      </w:pPr>
      <w:r w:rsidRPr="00CF605D">
        <w:rPr>
          <w:rStyle w:val="TextonotapieCar"/>
          <w:rFonts w:ascii="Arial" w:hAnsi="Arial" w:cs="Arial"/>
          <w:sz w:val="18"/>
          <w:szCs w:val="18"/>
        </w:rPr>
        <w:footnoteRef/>
      </w:r>
      <w:r w:rsidRPr="00CF605D">
        <w:rPr>
          <w:rFonts w:ascii="Arial" w:hAnsi="Arial" w:cs="Arial"/>
          <w:sz w:val="18"/>
          <w:szCs w:val="18"/>
        </w:rPr>
        <w:t xml:space="preserve"> </w:t>
      </w:r>
      <w:r w:rsidRPr="00CF605D">
        <w:rPr>
          <w:rFonts w:ascii="Arial" w:hAnsi="Arial" w:cs="Arial"/>
          <w:sz w:val="18"/>
          <w:szCs w:val="18"/>
          <w:lang w:val="es-CO"/>
        </w:rPr>
        <w:t>Reporte del equipo de seguimiento a Cuentas Maestras de la Dirección General de Apoyo Fiscal.</w:t>
      </w:r>
    </w:p>
  </w:footnote>
  <w:footnote w:id="15">
    <w:p w:rsidR="00524AFF" w:rsidRDefault="00524AFF" w:rsidP="00AB7B99">
      <w:pPr>
        <w:pStyle w:val="Textonotapie"/>
        <w:rPr>
          <w:lang w:val="es-CO"/>
        </w:rPr>
      </w:pPr>
      <w:r>
        <w:footnoteRef/>
      </w:r>
      <w:r>
        <w:t xml:space="preserve"> </w:t>
      </w:r>
      <w:r>
        <w:rPr>
          <w:rFonts w:ascii="Arial" w:hAnsi="Arial" w:cs="Arial"/>
          <w:sz w:val="18"/>
          <w:szCs w:val="18"/>
          <w:lang w:val="es-CO"/>
        </w:rPr>
        <w:t>Artículo 19 del Decreto 1510 de 2013, compilado en 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FF" w:rsidRDefault="00524AFF" w:rsidP="00AB7B99">
    <w:pPr>
      <w:rPr>
        <w:rFonts w:ascii="Arial" w:hAnsi="Arial" w:cs="Arial"/>
        <w:sz w:val="16"/>
        <w:szCs w:val="16"/>
      </w:rPr>
    </w:pPr>
    <w:r>
      <w:rPr>
        <w:noProof/>
        <w:lang w:val="es-CO" w:eastAsia="es-CO"/>
      </w:rPr>
      <w:drawing>
        <wp:inline distT="0" distB="0" distL="0" distR="0">
          <wp:extent cx="3429000" cy="628650"/>
          <wp:effectExtent l="0" t="0" r="0" b="0"/>
          <wp:docPr id="39" name="Imagen 39"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9" name="Imagen 39" descr="Interfaz de usuario gráfica, Texto&#10;&#10;Descripción generada automáticamente"/>
                  <pic:cNvPicPr/>
                </pic:nvPicPr>
                <pic:blipFill>
                  <a:blip r:embed="rId1"/>
                  <a:stretch>
                    <a:fillRect/>
                  </a:stretch>
                </pic:blipFill>
                <pic:spPr>
                  <a:xfrm>
                    <a:off x="0" y="0"/>
                    <a:ext cx="3429000" cy="628650"/>
                  </a:xfrm>
                  <a:prstGeom prst="rect">
                    <a:avLst/>
                  </a:prstGeom>
                </pic:spPr>
              </pic:pic>
            </a:graphicData>
          </a:graphic>
        </wp:inline>
      </w:drawing>
    </w:r>
  </w:p>
  <w:p w:rsidR="00524AFF" w:rsidRPr="00F01F75" w:rsidRDefault="00524AFF" w:rsidP="00F01F75">
    <w:pPr>
      <w:pStyle w:val="Encabezado"/>
      <w:rPr>
        <w:rFonts w:ascii="Arial" w:hAnsi="Arial" w:cs="Arial"/>
        <w:sz w:val="16"/>
        <w:szCs w:val="16"/>
      </w:rPr>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F9242B">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F9242B">
      <w:rPr>
        <w:rStyle w:val="Nmerodepgina"/>
        <w:rFonts w:ascii="Arial" w:hAnsi="Arial" w:cs="Arial"/>
        <w:noProof/>
        <w:sz w:val="16"/>
        <w:szCs w:val="16"/>
      </w:rPr>
      <w:t>23</w:t>
    </w:r>
    <w:r w:rsidRPr="00F01F75">
      <w:rPr>
        <w:rStyle w:val="Nmerodepgina"/>
        <w:rFonts w:ascii="Arial" w:hAnsi="Arial" w:cs="Arial"/>
        <w:sz w:val="16"/>
        <w:szCs w:val="16"/>
      </w:rPr>
      <w:fldChar w:fldCharType="end"/>
    </w:r>
  </w:p>
  <w:p w:rsidR="00524AFF" w:rsidRPr="00F01F75" w:rsidRDefault="00524AFF">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FF" w:rsidRDefault="00524AFF" w:rsidP="00AB7B99">
    <w:pPr>
      <w:pStyle w:val="Encabezado"/>
    </w:pPr>
    <w:r>
      <w:rPr>
        <w:noProof/>
        <w:lang w:eastAsia="es-CO"/>
      </w:rPr>
      <w:drawing>
        <wp:inline distT="0" distB="0" distL="0" distR="0">
          <wp:extent cx="3429000" cy="628650"/>
          <wp:effectExtent l="0" t="0" r="0" b="0"/>
          <wp:docPr id="131" name="Imagen 131"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9" name="Imagen 39" descr="Interfaz de usuario gráfica, Texto&#10;&#10;Descripción generada automáticamente"/>
                  <pic:cNvPicPr/>
                </pic:nvPicPr>
                <pic:blipFill>
                  <a:blip r:embed="rId1"/>
                  <a:stretch>
                    <a:fillRect/>
                  </a:stretch>
                </pic:blipFill>
                <pic:spPr>
                  <a:xfrm>
                    <a:off x="0" y="0"/>
                    <a:ext cx="34290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BD6"/>
    <w:multiLevelType w:val="hybridMultilevel"/>
    <w:tmpl w:val="7E2CFB2C"/>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733CB1"/>
    <w:multiLevelType w:val="hybridMultilevel"/>
    <w:tmpl w:val="5E2888E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3D6AAE"/>
    <w:multiLevelType w:val="hybridMultilevel"/>
    <w:tmpl w:val="7DF818C2"/>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5" w15:restartNumberingAfterBreak="0">
    <w:nsid w:val="238B4569"/>
    <w:multiLevelType w:val="hybridMultilevel"/>
    <w:tmpl w:val="3E021E9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6" w15:restartNumberingAfterBreak="0">
    <w:nsid w:val="23E36CF3"/>
    <w:multiLevelType w:val="hybridMultilevel"/>
    <w:tmpl w:val="D24C50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D46260"/>
    <w:multiLevelType w:val="hybridMultilevel"/>
    <w:tmpl w:val="506EFC20"/>
    <w:lvl w:ilvl="0" w:tplc="E3E2DDDC">
      <w:start w:val="1"/>
      <w:numFmt w:val="decimal"/>
      <w:lvlText w:val="(%1)"/>
      <w:lvlJc w:val="left"/>
      <w:pPr>
        <w:ind w:left="786" w:hanging="360"/>
      </w:pPr>
      <w:rPr>
        <w:rFonts w:ascii="Arial Narrow" w:eastAsia="Times New Roman" w:hAnsi="Arial Narrow" w:cs="Calibri" w:hint="default"/>
        <w:b/>
        <w:color w:val="auto"/>
        <w:sz w:val="22"/>
        <w:szCs w:val="24"/>
      </w:r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9" w15:restartNumberingAfterBreak="0">
    <w:nsid w:val="3AF911FB"/>
    <w:multiLevelType w:val="hybridMultilevel"/>
    <w:tmpl w:val="76CAA9CC"/>
    <w:lvl w:ilvl="0" w:tplc="240A000D">
      <w:start w:val="1"/>
      <w:numFmt w:val="bullet"/>
      <w:lvlText w:val=""/>
      <w:lvlJc w:val="left"/>
      <w:pPr>
        <w:ind w:left="1866" w:hanging="360"/>
      </w:pPr>
      <w:rPr>
        <w:rFonts w:ascii="Wingdings" w:hAnsi="Wingdings" w:hint="default"/>
      </w:rPr>
    </w:lvl>
    <w:lvl w:ilvl="1" w:tplc="240A0003">
      <w:start w:val="1"/>
      <w:numFmt w:val="bullet"/>
      <w:lvlText w:val="o"/>
      <w:lvlJc w:val="left"/>
      <w:pPr>
        <w:ind w:left="2586" w:hanging="360"/>
      </w:pPr>
      <w:rPr>
        <w:rFonts w:ascii="Courier New" w:hAnsi="Courier New" w:cs="Courier New" w:hint="default"/>
      </w:rPr>
    </w:lvl>
    <w:lvl w:ilvl="2" w:tplc="240A0005">
      <w:start w:val="1"/>
      <w:numFmt w:val="bullet"/>
      <w:lvlText w:val=""/>
      <w:lvlJc w:val="left"/>
      <w:pPr>
        <w:ind w:left="3306" w:hanging="360"/>
      </w:pPr>
      <w:rPr>
        <w:rFonts w:ascii="Wingdings" w:hAnsi="Wingdings" w:hint="default"/>
      </w:rPr>
    </w:lvl>
    <w:lvl w:ilvl="3" w:tplc="240A0001">
      <w:start w:val="1"/>
      <w:numFmt w:val="bullet"/>
      <w:lvlText w:val=""/>
      <w:lvlJc w:val="left"/>
      <w:pPr>
        <w:ind w:left="4026" w:hanging="360"/>
      </w:pPr>
      <w:rPr>
        <w:rFonts w:ascii="Symbol" w:hAnsi="Symbol" w:hint="default"/>
      </w:rPr>
    </w:lvl>
    <w:lvl w:ilvl="4" w:tplc="240A0003">
      <w:start w:val="1"/>
      <w:numFmt w:val="bullet"/>
      <w:lvlText w:val="o"/>
      <w:lvlJc w:val="left"/>
      <w:pPr>
        <w:ind w:left="4746" w:hanging="360"/>
      </w:pPr>
      <w:rPr>
        <w:rFonts w:ascii="Courier New" w:hAnsi="Courier New" w:cs="Courier New" w:hint="default"/>
      </w:rPr>
    </w:lvl>
    <w:lvl w:ilvl="5" w:tplc="240A0005">
      <w:start w:val="1"/>
      <w:numFmt w:val="bullet"/>
      <w:lvlText w:val=""/>
      <w:lvlJc w:val="left"/>
      <w:pPr>
        <w:ind w:left="5466" w:hanging="360"/>
      </w:pPr>
      <w:rPr>
        <w:rFonts w:ascii="Wingdings" w:hAnsi="Wingdings" w:hint="default"/>
      </w:rPr>
    </w:lvl>
    <w:lvl w:ilvl="6" w:tplc="240A0001">
      <w:start w:val="1"/>
      <w:numFmt w:val="bullet"/>
      <w:lvlText w:val=""/>
      <w:lvlJc w:val="left"/>
      <w:pPr>
        <w:ind w:left="6186" w:hanging="360"/>
      </w:pPr>
      <w:rPr>
        <w:rFonts w:ascii="Symbol" w:hAnsi="Symbol" w:hint="default"/>
      </w:rPr>
    </w:lvl>
    <w:lvl w:ilvl="7" w:tplc="240A0003">
      <w:start w:val="1"/>
      <w:numFmt w:val="bullet"/>
      <w:lvlText w:val="o"/>
      <w:lvlJc w:val="left"/>
      <w:pPr>
        <w:ind w:left="6906" w:hanging="360"/>
      </w:pPr>
      <w:rPr>
        <w:rFonts w:ascii="Courier New" w:hAnsi="Courier New" w:cs="Courier New" w:hint="default"/>
      </w:rPr>
    </w:lvl>
    <w:lvl w:ilvl="8" w:tplc="240A0005">
      <w:start w:val="1"/>
      <w:numFmt w:val="bullet"/>
      <w:lvlText w:val=""/>
      <w:lvlJc w:val="left"/>
      <w:pPr>
        <w:ind w:left="7626" w:hanging="360"/>
      </w:pPr>
      <w:rPr>
        <w:rFonts w:ascii="Wingdings" w:hAnsi="Wingdings" w:hint="default"/>
      </w:rPr>
    </w:lvl>
  </w:abstractNum>
  <w:abstractNum w:abstractNumId="10" w15:restartNumberingAfterBreak="0">
    <w:nsid w:val="42BB4D6E"/>
    <w:multiLevelType w:val="hybridMultilevel"/>
    <w:tmpl w:val="1BE8D2E8"/>
    <w:lvl w:ilvl="0" w:tplc="240A000D">
      <w:start w:val="1"/>
      <w:numFmt w:val="bullet"/>
      <w:lvlText w:val=""/>
      <w:lvlJc w:val="left"/>
      <w:pPr>
        <w:ind w:left="1146" w:hanging="360"/>
      </w:pPr>
      <w:rPr>
        <w:rFonts w:ascii="Wingdings" w:hAnsi="Wingdings"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1" w15:restartNumberingAfterBreak="0">
    <w:nsid w:val="48E072F5"/>
    <w:multiLevelType w:val="hybridMultilevel"/>
    <w:tmpl w:val="AF725F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7F34FB"/>
    <w:multiLevelType w:val="hybridMultilevel"/>
    <w:tmpl w:val="58261E58"/>
    <w:lvl w:ilvl="0" w:tplc="0A6E8136">
      <w:start w:val="5"/>
      <w:numFmt w:val="upperRoman"/>
      <w:lvlText w:val="%1."/>
      <w:lvlJc w:val="left"/>
      <w:pPr>
        <w:ind w:left="1080"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B1650D"/>
    <w:multiLevelType w:val="hybridMultilevel"/>
    <w:tmpl w:val="616CEA08"/>
    <w:lvl w:ilvl="0" w:tplc="240A000D">
      <w:start w:val="1"/>
      <w:numFmt w:val="bullet"/>
      <w:lvlText w:val=""/>
      <w:lvlJc w:val="left"/>
      <w:pPr>
        <w:ind w:left="1866" w:hanging="360"/>
      </w:pPr>
      <w:rPr>
        <w:rFonts w:ascii="Wingdings" w:hAnsi="Wingdings" w:hint="default"/>
      </w:rPr>
    </w:lvl>
    <w:lvl w:ilvl="1" w:tplc="240A0003">
      <w:start w:val="1"/>
      <w:numFmt w:val="bullet"/>
      <w:lvlText w:val="o"/>
      <w:lvlJc w:val="left"/>
      <w:pPr>
        <w:ind w:left="2586" w:hanging="360"/>
      </w:pPr>
      <w:rPr>
        <w:rFonts w:ascii="Courier New" w:hAnsi="Courier New" w:cs="Courier New" w:hint="default"/>
      </w:rPr>
    </w:lvl>
    <w:lvl w:ilvl="2" w:tplc="240A0005">
      <w:start w:val="1"/>
      <w:numFmt w:val="bullet"/>
      <w:lvlText w:val=""/>
      <w:lvlJc w:val="left"/>
      <w:pPr>
        <w:ind w:left="3306" w:hanging="360"/>
      </w:pPr>
      <w:rPr>
        <w:rFonts w:ascii="Wingdings" w:hAnsi="Wingdings" w:hint="default"/>
      </w:rPr>
    </w:lvl>
    <w:lvl w:ilvl="3" w:tplc="240A0001">
      <w:start w:val="1"/>
      <w:numFmt w:val="bullet"/>
      <w:lvlText w:val=""/>
      <w:lvlJc w:val="left"/>
      <w:pPr>
        <w:ind w:left="4026" w:hanging="360"/>
      </w:pPr>
      <w:rPr>
        <w:rFonts w:ascii="Symbol" w:hAnsi="Symbol" w:hint="default"/>
      </w:rPr>
    </w:lvl>
    <w:lvl w:ilvl="4" w:tplc="240A0003">
      <w:start w:val="1"/>
      <w:numFmt w:val="bullet"/>
      <w:lvlText w:val="o"/>
      <w:lvlJc w:val="left"/>
      <w:pPr>
        <w:ind w:left="4746" w:hanging="360"/>
      </w:pPr>
      <w:rPr>
        <w:rFonts w:ascii="Courier New" w:hAnsi="Courier New" w:cs="Courier New" w:hint="default"/>
      </w:rPr>
    </w:lvl>
    <w:lvl w:ilvl="5" w:tplc="240A0005">
      <w:start w:val="1"/>
      <w:numFmt w:val="bullet"/>
      <w:lvlText w:val=""/>
      <w:lvlJc w:val="left"/>
      <w:pPr>
        <w:ind w:left="5466" w:hanging="360"/>
      </w:pPr>
      <w:rPr>
        <w:rFonts w:ascii="Wingdings" w:hAnsi="Wingdings" w:hint="default"/>
      </w:rPr>
    </w:lvl>
    <w:lvl w:ilvl="6" w:tplc="240A0001">
      <w:start w:val="1"/>
      <w:numFmt w:val="bullet"/>
      <w:lvlText w:val=""/>
      <w:lvlJc w:val="left"/>
      <w:pPr>
        <w:ind w:left="6186" w:hanging="360"/>
      </w:pPr>
      <w:rPr>
        <w:rFonts w:ascii="Symbol" w:hAnsi="Symbol" w:hint="default"/>
      </w:rPr>
    </w:lvl>
    <w:lvl w:ilvl="7" w:tplc="240A0003">
      <w:start w:val="1"/>
      <w:numFmt w:val="bullet"/>
      <w:lvlText w:val="o"/>
      <w:lvlJc w:val="left"/>
      <w:pPr>
        <w:ind w:left="6906" w:hanging="360"/>
      </w:pPr>
      <w:rPr>
        <w:rFonts w:ascii="Courier New" w:hAnsi="Courier New" w:cs="Courier New" w:hint="default"/>
      </w:rPr>
    </w:lvl>
    <w:lvl w:ilvl="8" w:tplc="240A0005">
      <w:start w:val="1"/>
      <w:numFmt w:val="bullet"/>
      <w:lvlText w:val=""/>
      <w:lvlJc w:val="left"/>
      <w:pPr>
        <w:ind w:left="7626" w:hanging="360"/>
      </w:pPr>
      <w:rPr>
        <w:rFonts w:ascii="Wingdings" w:hAnsi="Wingdings" w:hint="default"/>
      </w:rPr>
    </w:lvl>
  </w:abstractNum>
  <w:abstractNum w:abstractNumId="15" w15:restartNumberingAfterBreak="0">
    <w:nsid w:val="70AF4CC1"/>
    <w:multiLevelType w:val="hybridMultilevel"/>
    <w:tmpl w:val="856E54C0"/>
    <w:lvl w:ilvl="0" w:tplc="240A000D">
      <w:start w:val="1"/>
      <w:numFmt w:val="bullet"/>
      <w:lvlText w:val=""/>
      <w:lvlJc w:val="left"/>
      <w:pPr>
        <w:ind w:left="2226" w:hanging="360"/>
      </w:pPr>
      <w:rPr>
        <w:rFonts w:ascii="Wingdings" w:hAnsi="Wingdings" w:hint="default"/>
      </w:rPr>
    </w:lvl>
    <w:lvl w:ilvl="1" w:tplc="240A0003">
      <w:start w:val="1"/>
      <w:numFmt w:val="bullet"/>
      <w:lvlText w:val="o"/>
      <w:lvlJc w:val="left"/>
      <w:pPr>
        <w:ind w:left="2946" w:hanging="360"/>
      </w:pPr>
      <w:rPr>
        <w:rFonts w:ascii="Courier New" w:hAnsi="Courier New" w:cs="Courier New" w:hint="default"/>
      </w:rPr>
    </w:lvl>
    <w:lvl w:ilvl="2" w:tplc="240A0005">
      <w:start w:val="1"/>
      <w:numFmt w:val="bullet"/>
      <w:lvlText w:val=""/>
      <w:lvlJc w:val="left"/>
      <w:pPr>
        <w:ind w:left="3666" w:hanging="360"/>
      </w:pPr>
      <w:rPr>
        <w:rFonts w:ascii="Wingdings" w:hAnsi="Wingdings" w:hint="default"/>
      </w:rPr>
    </w:lvl>
    <w:lvl w:ilvl="3" w:tplc="240A0001">
      <w:start w:val="1"/>
      <w:numFmt w:val="bullet"/>
      <w:lvlText w:val=""/>
      <w:lvlJc w:val="left"/>
      <w:pPr>
        <w:ind w:left="4386" w:hanging="360"/>
      </w:pPr>
      <w:rPr>
        <w:rFonts w:ascii="Symbol" w:hAnsi="Symbol" w:hint="default"/>
      </w:rPr>
    </w:lvl>
    <w:lvl w:ilvl="4" w:tplc="240A0003">
      <w:start w:val="1"/>
      <w:numFmt w:val="bullet"/>
      <w:lvlText w:val="o"/>
      <w:lvlJc w:val="left"/>
      <w:pPr>
        <w:ind w:left="5106" w:hanging="360"/>
      </w:pPr>
      <w:rPr>
        <w:rFonts w:ascii="Courier New" w:hAnsi="Courier New" w:cs="Courier New" w:hint="default"/>
      </w:rPr>
    </w:lvl>
    <w:lvl w:ilvl="5" w:tplc="240A0005">
      <w:start w:val="1"/>
      <w:numFmt w:val="bullet"/>
      <w:lvlText w:val=""/>
      <w:lvlJc w:val="left"/>
      <w:pPr>
        <w:ind w:left="5826" w:hanging="360"/>
      </w:pPr>
      <w:rPr>
        <w:rFonts w:ascii="Wingdings" w:hAnsi="Wingdings" w:hint="default"/>
      </w:rPr>
    </w:lvl>
    <w:lvl w:ilvl="6" w:tplc="240A0001">
      <w:start w:val="1"/>
      <w:numFmt w:val="bullet"/>
      <w:lvlText w:val=""/>
      <w:lvlJc w:val="left"/>
      <w:pPr>
        <w:ind w:left="6546" w:hanging="360"/>
      </w:pPr>
      <w:rPr>
        <w:rFonts w:ascii="Symbol" w:hAnsi="Symbol" w:hint="default"/>
      </w:rPr>
    </w:lvl>
    <w:lvl w:ilvl="7" w:tplc="240A0003">
      <w:start w:val="1"/>
      <w:numFmt w:val="bullet"/>
      <w:lvlText w:val="o"/>
      <w:lvlJc w:val="left"/>
      <w:pPr>
        <w:ind w:left="7266" w:hanging="360"/>
      </w:pPr>
      <w:rPr>
        <w:rFonts w:ascii="Courier New" w:hAnsi="Courier New" w:cs="Courier New" w:hint="default"/>
      </w:rPr>
    </w:lvl>
    <w:lvl w:ilvl="8" w:tplc="240A0005">
      <w:start w:val="1"/>
      <w:numFmt w:val="bullet"/>
      <w:lvlText w:val=""/>
      <w:lvlJc w:val="left"/>
      <w:pPr>
        <w:ind w:left="7986" w:hanging="360"/>
      </w:pPr>
      <w:rPr>
        <w:rFonts w:ascii="Wingdings" w:hAnsi="Wingdings" w:hint="default"/>
      </w:rPr>
    </w:lvl>
  </w:abstractNum>
  <w:abstractNum w:abstractNumId="16"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41A68A0"/>
    <w:multiLevelType w:val="hybridMultilevel"/>
    <w:tmpl w:val="30C417B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EA0DF6"/>
    <w:multiLevelType w:val="hybridMultilevel"/>
    <w:tmpl w:val="8698F2A8"/>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0" w15:restartNumberingAfterBreak="0">
    <w:nsid w:val="798421E9"/>
    <w:multiLevelType w:val="hybridMultilevel"/>
    <w:tmpl w:val="E81CF866"/>
    <w:lvl w:ilvl="0" w:tplc="2A4CFB7E">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A167648"/>
    <w:multiLevelType w:val="hybridMultilevel"/>
    <w:tmpl w:val="A76436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C867A3"/>
    <w:multiLevelType w:val="hybridMultilevel"/>
    <w:tmpl w:val="36F0277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7"/>
  </w:num>
  <w:num w:numId="4">
    <w:abstractNumId w:val="16"/>
  </w:num>
  <w:num w:numId="5">
    <w:abstractNumId w:val="1"/>
  </w:num>
  <w:num w:numId="6">
    <w:abstractNumId w:val="18"/>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5"/>
  </w:num>
  <w:num w:numId="12">
    <w:abstractNumId w:val="6"/>
  </w:num>
  <w:num w:numId="13">
    <w:abstractNumId w:val="19"/>
  </w:num>
  <w:num w:numId="14">
    <w:abstractNumId w:val="23"/>
  </w:num>
  <w:num w:numId="15">
    <w:abstractNumId w:val="11"/>
  </w:num>
  <w:num w:numId="16">
    <w:abstractNumId w:val="5"/>
  </w:num>
  <w:num w:numId="17">
    <w:abstractNumId w:val="4"/>
  </w:num>
  <w:num w:numId="18">
    <w:abstractNumId w:val="17"/>
  </w:num>
  <w:num w:numId="19">
    <w:abstractNumId w:val="9"/>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275BA"/>
    <w:rsid w:val="00036179"/>
    <w:rsid w:val="00073A1F"/>
    <w:rsid w:val="00082D45"/>
    <w:rsid w:val="000877D1"/>
    <w:rsid w:val="000A3003"/>
    <w:rsid w:val="000A6FA3"/>
    <w:rsid w:val="000B4F96"/>
    <w:rsid w:val="000E0E63"/>
    <w:rsid w:val="001053FF"/>
    <w:rsid w:val="0011224B"/>
    <w:rsid w:val="0011263A"/>
    <w:rsid w:val="00112DA9"/>
    <w:rsid w:val="001339E2"/>
    <w:rsid w:val="0013472A"/>
    <w:rsid w:val="00153C65"/>
    <w:rsid w:val="00164E03"/>
    <w:rsid w:val="00172F3D"/>
    <w:rsid w:val="00192A3A"/>
    <w:rsid w:val="00194902"/>
    <w:rsid w:val="001976D2"/>
    <w:rsid w:val="001A4D0D"/>
    <w:rsid w:val="001C1DE9"/>
    <w:rsid w:val="001F7009"/>
    <w:rsid w:val="0022264A"/>
    <w:rsid w:val="0024487B"/>
    <w:rsid w:val="00246DB5"/>
    <w:rsid w:val="00250164"/>
    <w:rsid w:val="00254CC5"/>
    <w:rsid w:val="002841BE"/>
    <w:rsid w:val="002A6351"/>
    <w:rsid w:val="002B02FC"/>
    <w:rsid w:val="002B1D70"/>
    <w:rsid w:val="002B2E03"/>
    <w:rsid w:val="002C4777"/>
    <w:rsid w:val="002E773F"/>
    <w:rsid w:val="002F7F0D"/>
    <w:rsid w:val="003048E1"/>
    <w:rsid w:val="00312CAA"/>
    <w:rsid w:val="003138FD"/>
    <w:rsid w:val="00316278"/>
    <w:rsid w:val="00323AFB"/>
    <w:rsid w:val="0033289D"/>
    <w:rsid w:val="0033307E"/>
    <w:rsid w:val="0034312A"/>
    <w:rsid w:val="003542AA"/>
    <w:rsid w:val="00366851"/>
    <w:rsid w:val="00376ABE"/>
    <w:rsid w:val="003A28B5"/>
    <w:rsid w:val="003B4DD5"/>
    <w:rsid w:val="003C6D25"/>
    <w:rsid w:val="003D798F"/>
    <w:rsid w:val="003E632D"/>
    <w:rsid w:val="003F2ADB"/>
    <w:rsid w:val="00410C94"/>
    <w:rsid w:val="0044344C"/>
    <w:rsid w:val="00444E83"/>
    <w:rsid w:val="00450394"/>
    <w:rsid w:val="00452CAE"/>
    <w:rsid w:val="00455067"/>
    <w:rsid w:val="00472DB8"/>
    <w:rsid w:val="00473B82"/>
    <w:rsid w:val="00492833"/>
    <w:rsid w:val="004A2D09"/>
    <w:rsid w:val="004B16C1"/>
    <w:rsid w:val="004B412E"/>
    <w:rsid w:val="004B4E43"/>
    <w:rsid w:val="004B7A4A"/>
    <w:rsid w:val="004D27CE"/>
    <w:rsid w:val="004E0083"/>
    <w:rsid w:val="004E432F"/>
    <w:rsid w:val="004E7B18"/>
    <w:rsid w:val="004F205E"/>
    <w:rsid w:val="00504C0C"/>
    <w:rsid w:val="005079E5"/>
    <w:rsid w:val="00524AFF"/>
    <w:rsid w:val="005433E8"/>
    <w:rsid w:val="00561999"/>
    <w:rsid w:val="00563D59"/>
    <w:rsid w:val="00577C47"/>
    <w:rsid w:val="005B0583"/>
    <w:rsid w:val="005B2D9A"/>
    <w:rsid w:val="005C12B3"/>
    <w:rsid w:val="005C6301"/>
    <w:rsid w:val="005E1133"/>
    <w:rsid w:val="00613546"/>
    <w:rsid w:val="006252FE"/>
    <w:rsid w:val="00625FC7"/>
    <w:rsid w:val="0063188F"/>
    <w:rsid w:val="0063382A"/>
    <w:rsid w:val="006373F1"/>
    <w:rsid w:val="00643464"/>
    <w:rsid w:val="00647946"/>
    <w:rsid w:val="006551B7"/>
    <w:rsid w:val="00656EBD"/>
    <w:rsid w:val="006619D1"/>
    <w:rsid w:val="00667EF6"/>
    <w:rsid w:val="00684E0A"/>
    <w:rsid w:val="00687E5C"/>
    <w:rsid w:val="0069258B"/>
    <w:rsid w:val="006A29E0"/>
    <w:rsid w:val="006A33D7"/>
    <w:rsid w:val="006A4B78"/>
    <w:rsid w:val="006A7737"/>
    <w:rsid w:val="006C2B4A"/>
    <w:rsid w:val="006E18DB"/>
    <w:rsid w:val="006E7F23"/>
    <w:rsid w:val="00700DAA"/>
    <w:rsid w:val="00702037"/>
    <w:rsid w:val="00703D2C"/>
    <w:rsid w:val="00721A07"/>
    <w:rsid w:val="00736096"/>
    <w:rsid w:val="00737567"/>
    <w:rsid w:val="00774DC9"/>
    <w:rsid w:val="007760F2"/>
    <w:rsid w:val="007821C1"/>
    <w:rsid w:val="00797885"/>
    <w:rsid w:val="007C09F9"/>
    <w:rsid w:val="007D7427"/>
    <w:rsid w:val="00804184"/>
    <w:rsid w:val="008061FE"/>
    <w:rsid w:val="00853212"/>
    <w:rsid w:val="008540DC"/>
    <w:rsid w:val="00862A45"/>
    <w:rsid w:val="0086313C"/>
    <w:rsid w:val="00870E09"/>
    <w:rsid w:val="00874628"/>
    <w:rsid w:val="008A2780"/>
    <w:rsid w:val="008A2D0E"/>
    <w:rsid w:val="008C705B"/>
    <w:rsid w:val="00912961"/>
    <w:rsid w:val="00921068"/>
    <w:rsid w:val="0092571B"/>
    <w:rsid w:val="00927EA5"/>
    <w:rsid w:val="00931D87"/>
    <w:rsid w:val="009525FB"/>
    <w:rsid w:val="00996E4F"/>
    <w:rsid w:val="009A14D9"/>
    <w:rsid w:val="009B0C7E"/>
    <w:rsid w:val="009B70F1"/>
    <w:rsid w:val="009C57BA"/>
    <w:rsid w:val="009F1853"/>
    <w:rsid w:val="009F6CC7"/>
    <w:rsid w:val="00A16EEA"/>
    <w:rsid w:val="00A21C87"/>
    <w:rsid w:val="00A458FA"/>
    <w:rsid w:val="00A45C91"/>
    <w:rsid w:val="00A82889"/>
    <w:rsid w:val="00A919A7"/>
    <w:rsid w:val="00A93CE0"/>
    <w:rsid w:val="00AA7FBD"/>
    <w:rsid w:val="00AB7B99"/>
    <w:rsid w:val="00AD0830"/>
    <w:rsid w:val="00AF3187"/>
    <w:rsid w:val="00B00A2E"/>
    <w:rsid w:val="00B038F3"/>
    <w:rsid w:val="00B067D6"/>
    <w:rsid w:val="00B12358"/>
    <w:rsid w:val="00B22C7A"/>
    <w:rsid w:val="00B22F0D"/>
    <w:rsid w:val="00B36F71"/>
    <w:rsid w:val="00B40246"/>
    <w:rsid w:val="00B44184"/>
    <w:rsid w:val="00B51957"/>
    <w:rsid w:val="00B55E28"/>
    <w:rsid w:val="00B6268C"/>
    <w:rsid w:val="00B74688"/>
    <w:rsid w:val="00B809CC"/>
    <w:rsid w:val="00B8680F"/>
    <w:rsid w:val="00B86D0A"/>
    <w:rsid w:val="00BB5205"/>
    <w:rsid w:val="00BB7A20"/>
    <w:rsid w:val="00BC1762"/>
    <w:rsid w:val="00BC6394"/>
    <w:rsid w:val="00BD357D"/>
    <w:rsid w:val="00BE440E"/>
    <w:rsid w:val="00BF6B80"/>
    <w:rsid w:val="00C23DD7"/>
    <w:rsid w:val="00C24D60"/>
    <w:rsid w:val="00C30590"/>
    <w:rsid w:val="00C447A9"/>
    <w:rsid w:val="00C4500C"/>
    <w:rsid w:val="00C668DD"/>
    <w:rsid w:val="00C87A76"/>
    <w:rsid w:val="00CA5028"/>
    <w:rsid w:val="00CC789E"/>
    <w:rsid w:val="00CF5386"/>
    <w:rsid w:val="00CF605D"/>
    <w:rsid w:val="00D01C64"/>
    <w:rsid w:val="00D053C5"/>
    <w:rsid w:val="00D2162C"/>
    <w:rsid w:val="00D361E2"/>
    <w:rsid w:val="00D40577"/>
    <w:rsid w:val="00D45F04"/>
    <w:rsid w:val="00D800C1"/>
    <w:rsid w:val="00D87B24"/>
    <w:rsid w:val="00DC25D3"/>
    <w:rsid w:val="00DD3C5C"/>
    <w:rsid w:val="00DD4C14"/>
    <w:rsid w:val="00DF13EB"/>
    <w:rsid w:val="00DF7345"/>
    <w:rsid w:val="00E17860"/>
    <w:rsid w:val="00E35AFA"/>
    <w:rsid w:val="00E445A1"/>
    <w:rsid w:val="00E50659"/>
    <w:rsid w:val="00E543C2"/>
    <w:rsid w:val="00E61E67"/>
    <w:rsid w:val="00E640F5"/>
    <w:rsid w:val="00E65F38"/>
    <w:rsid w:val="00E81E8B"/>
    <w:rsid w:val="00E83662"/>
    <w:rsid w:val="00E87AB5"/>
    <w:rsid w:val="00E962A5"/>
    <w:rsid w:val="00E97BFD"/>
    <w:rsid w:val="00EB5584"/>
    <w:rsid w:val="00EC15C3"/>
    <w:rsid w:val="00EC2BF2"/>
    <w:rsid w:val="00EE1B9F"/>
    <w:rsid w:val="00EE231F"/>
    <w:rsid w:val="00EE4090"/>
    <w:rsid w:val="00EF523B"/>
    <w:rsid w:val="00F00346"/>
    <w:rsid w:val="00F0118E"/>
    <w:rsid w:val="00F01F75"/>
    <w:rsid w:val="00F04D0A"/>
    <w:rsid w:val="00F12AF4"/>
    <w:rsid w:val="00F17232"/>
    <w:rsid w:val="00F229AE"/>
    <w:rsid w:val="00F46883"/>
    <w:rsid w:val="00F65748"/>
    <w:rsid w:val="00F71345"/>
    <w:rsid w:val="00F85A12"/>
    <w:rsid w:val="00F9091C"/>
    <w:rsid w:val="00F9242B"/>
    <w:rsid w:val="00F970D0"/>
    <w:rsid w:val="00FB161D"/>
    <w:rsid w:val="00FB58C7"/>
    <w:rsid w:val="00FC4A32"/>
    <w:rsid w:val="00FC70D8"/>
    <w:rsid w:val="00FF6BE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ector recto de flecha 13"/>
        <o:r id="V:Rule2" type="connector" idref="#Conector recto de flecha 15"/>
        <o:r id="V:Rule3" type="connector" idref="#Conector recto de flecha 14"/>
        <o:r id="V:Rule4" type="connector" idref="#Conector recto de flecha 18"/>
        <o:r id="V:Rule5" type="connector" idref="#Conector recto de flecha 19"/>
        <o:r id="V:Rule6" type="connector" idref="#Conector recto de flecha 17"/>
        <o:r id="V:Rule7" type="connector" idref="#Conector recto de flecha 16"/>
        <o:r id="V:Rule8" type="connector" idref="#Conector recto de flecha 20"/>
      </o:rules>
    </o:shapelayout>
  </w:shapeDefaults>
  <w:decimalSymbol w:val="."/>
  <w:listSeparator w:val=";"/>
  <w15:docId w15:val="{582F041F-2674-4CE0-9102-0A91CD7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notapie">
    <w:name w:val="footnote text"/>
    <w:basedOn w:val="Normal"/>
    <w:link w:val="TextonotapieCar"/>
    <w:uiPriority w:val="99"/>
    <w:semiHidden/>
    <w:unhideWhenUsed/>
    <w:rsid w:val="00AB7B99"/>
    <w:rPr>
      <w:sz w:val="20"/>
      <w:szCs w:val="20"/>
    </w:rPr>
  </w:style>
  <w:style w:type="character" w:customStyle="1" w:styleId="TextonotapieCar">
    <w:name w:val="Texto nota pie Car"/>
    <w:basedOn w:val="Fuentedeprrafopredeter"/>
    <w:link w:val="Textonotapie"/>
    <w:uiPriority w:val="99"/>
    <w:semiHidden/>
    <w:rsid w:val="00AB7B99"/>
    <w:rPr>
      <w:rFonts w:ascii="Times New Roman" w:eastAsia="MS Mincho" w:hAnsi="Times New Roman" w:cs="Times New Roman"/>
      <w:sz w:val="20"/>
      <w:szCs w:val="20"/>
      <w:lang w:val="es-ES" w:eastAsia="es-ES"/>
    </w:rPr>
  </w:style>
  <w:style w:type="paragraph" w:customStyle="1" w:styleId="Default">
    <w:name w:val="Default"/>
    <w:rsid w:val="00AB7B99"/>
    <w:pPr>
      <w:autoSpaceDE w:val="0"/>
      <w:autoSpaceDN w:val="0"/>
      <w:adjustRightInd w:val="0"/>
    </w:pPr>
    <w:rPr>
      <w:rFonts w:ascii="Arial" w:hAnsi="Arial" w:cs="Arial"/>
      <w:color w:val="000000"/>
      <w:sz w:val="24"/>
      <w:szCs w:val="24"/>
    </w:rPr>
  </w:style>
  <w:style w:type="character" w:styleId="Refdenotaalpie">
    <w:name w:val="footnote reference"/>
    <w:basedOn w:val="Fuentedeprrafopredeter"/>
    <w:uiPriority w:val="99"/>
    <w:semiHidden/>
    <w:unhideWhenUsed/>
    <w:rsid w:val="00AB7B99"/>
    <w:rPr>
      <w:vertAlign w:val="superscript"/>
    </w:rPr>
  </w:style>
  <w:style w:type="character" w:styleId="Refdecomentario">
    <w:name w:val="annotation reference"/>
    <w:basedOn w:val="Fuentedeprrafopredeter"/>
    <w:uiPriority w:val="99"/>
    <w:semiHidden/>
    <w:unhideWhenUsed/>
    <w:rsid w:val="00643464"/>
    <w:rPr>
      <w:sz w:val="16"/>
      <w:szCs w:val="16"/>
    </w:rPr>
  </w:style>
  <w:style w:type="paragraph" w:styleId="Textocomentario">
    <w:name w:val="annotation text"/>
    <w:basedOn w:val="Normal"/>
    <w:link w:val="TextocomentarioCar"/>
    <w:uiPriority w:val="99"/>
    <w:unhideWhenUsed/>
    <w:rsid w:val="00643464"/>
    <w:rPr>
      <w:sz w:val="20"/>
      <w:szCs w:val="20"/>
    </w:rPr>
  </w:style>
  <w:style w:type="character" w:customStyle="1" w:styleId="TextocomentarioCar">
    <w:name w:val="Texto comentario Car"/>
    <w:basedOn w:val="Fuentedeprrafopredeter"/>
    <w:link w:val="Textocomentario"/>
    <w:uiPriority w:val="99"/>
    <w:rsid w:val="00643464"/>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3464"/>
    <w:rPr>
      <w:b/>
      <w:bCs/>
    </w:rPr>
  </w:style>
  <w:style w:type="character" w:customStyle="1" w:styleId="AsuntodelcomentarioCar">
    <w:name w:val="Asunto del comentario Car"/>
    <w:basedOn w:val="TextocomentarioCar"/>
    <w:link w:val="Asuntodelcomentario"/>
    <w:uiPriority w:val="99"/>
    <w:semiHidden/>
    <w:rsid w:val="00643464"/>
    <w:rPr>
      <w:rFonts w:ascii="Times New Roman" w:eastAsia="MS Mincho" w:hAnsi="Times New Roman" w:cs="Times New Roman"/>
      <w:b/>
      <w:bCs/>
      <w:sz w:val="20"/>
      <w:szCs w:val="20"/>
      <w:lang w:val="es-ES" w:eastAsia="es-ES"/>
    </w:rPr>
  </w:style>
  <w:style w:type="paragraph" w:styleId="Revisin">
    <w:name w:val="Revision"/>
    <w:hidden/>
    <w:uiPriority w:val="99"/>
    <w:semiHidden/>
    <w:rsid w:val="007821C1"/>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6336">
      <w:bodyDiv w:val="1"/>
      <w:marLeft w:val="0"/>
      <w:marRight w:val="0"/>
      <w:marTop w:val="0"/>
      <w:marBottom w:val="0"/>
      <w:divBdr>
        <w:top w:val="none" w:sz="0" w:space="0" w:color="auto"/>
        <w:left w:val="none" w:sz="0" w:space="0" w:color="auto"/>
        <w:bottom w:val="none" w:sz="0" w:space="0" w:color="auto"/>
        <w:right w:val="none" w:sz="0" w:space="0" w:color="auto"/>
      </w:divBdr>
    </w:div>
    <w:div w:id="304824942">
      <w:bodyDiv w:val="1"/>
      <w:marLeft w:val="0"/>
      <w:marRight w:val="0"/>
      <w:marTop w:val="0"/>
      <w:marBottom w:val="0"/>
      <w:divBdr>
        <w:top w:val="none" w:sz="0" w:space="0" w:color="auto"/>
        <w:left w:val="none" w:sz="0" w:space="0" w:color="auto"/>
        <w:bottom w:val="none" w:sz="0" w:space="0" w:color="auto"/>
        <w:right w:val="none" w:sz="0" w:space="0" w:color="auto"/>
      </w:divBdr>
    </w:div>
    <w:div w:id="1119493618">
      <w:bodyDiv w:val="1"/>
      <w:marLeft w:val="0"/>
      <w:marRight w:val="0"/>
      <w:marTop w:val="0"/>
      <w:marBottom w:val="0"/>
      <w:divBdr>
        <w:top w:val="none" w:sz="0" w:space="0" w:color="auto"/>
        <w:left w:val="none" w:sz="0" w:space="0" w:color="auto"/>
        <w:bottom w:val="none" w:sz="0" w:space="0" w:color="auto"/>
        <w:right w:val="none" w:sz="0" w:space="0" w:color="auto"/>
      </w:divBdr>
    </w:div>
    <w:div w:id="19362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svg"/><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wmf"/></Relationships>
</file>

<file path=word/_rels/footer2.xml.rels><?xml version="1.0" encoding="UTF-8" standalone="yes"?>
<Relationships xmlns="http://schemas.openxmlformats.org/package/2006/relationships"><Relationship Id="rId1"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IBLIOTECAUR\Downloads\21604456084K409007-122019165150823353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anaur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81197076577277"/>
          <c:y val="2.2844089091947458E-2"/>
          <c:w val="0.82294545880350378"/>
          <c:h val="0.61624988195721675"/>
        </c:manualLayout>
      </c:layout>
      <c:barChart>
        <c:barDir val="bar"/>
        <c:grouping val="percentStacked"/>
        <c:varyColors val="0"/>
        <c:ser>
          <c:idx val="0"/>
          <c:order val="0"/>
          <c:tx>
            <c:strRef>
              <c:f>'[21604456084K409007-1220191651508233532.xls]Hoja1'!$B$12</c:f>
              <c:strCache>
                <c:ptCount val="1"/>
                <c:pt idx="0">
                  <c:v>Ingresos Corrientes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numRef>
              <c:f>'[21604456084K409007-1220191651508233532.xls]Hoja1'!$A$13:$A$15</c:f>
              <c:numCache>
                <c:formatCode>General</c:formatCode>
                <c:ptCount val="3"/>
                <c:pt idx="0">
                  <c:v>2019</c:v>
                </c:pt>
                <c:pt idx="1">
                  <c:v>2020</c:v>
                </c:pt>
                <c:pt idx="2">
                  <c:v>2021</c:v>
                </c:pt>
              </c:numCache>
            </c:numRef>
          </c:cat>
          <c:val>
            <c:numRef>
              <c:f>'[21604456084K409007-1220191651508233532.xls]Hoja1'!$B$13:$B$15</c:f>
              <c:numCache>
                <c:formatCode>0%</c:formatCode>
                <c:ptCount val="3"/>
                <c:pt idx="0">
                  <c:v>0.28104208683093512</c:v>
                </c:pt>
                <c:pt idx="1">
                  <c:v>0.4372753982178057</c:v>
                </c:pt>
                <c:pt idx="2">
                  <c:v>0.29693290895048063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D3E5-4408-AED5-FF5F998D0B9F}"/>
            </c:ext>
          </c:extLst>
        </c:ser>
        <c:ser>
          <c:idx val="1"/>
          <c:order val="1"/>
          <c:tx>
            <c:strRef>
              <c:f>'[21604456084K409007-1220191651508233532.xls]Hoja1'!$C$12</c:f>
              <c:strCache>
                <c:ptCount val="1"/>
                <c:pt idx="0">
                  <c:v>Rendimientos Financieros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numRef>
              <c:f>'[21604456084K409007-1220191651508233532.xls]Hoja1'!$A$13:$A$15</c:f>
              <c:numCache>
                <c:formatCode>General</c:formatCode>
                <c:ptCount val="3"/>
                <c:pt idx="0">
                  <c:v>2019</c:v>
                </c:pt>
                <c:pt idx="1">
                  <c:v>2020</c:v>
                </c:pt>
                <c:pt idx="2">
                  <c:v>2021</c:v>
                </c:pt>
              </c:numCache>
            </c:numRef>
          </c:cat>
          <c:val>
            <c:numRef>
              <c:f>'[21604456084K409007-1220191651508233532.xls]Hoja1'!$C$13:$C$15</c:f>
              <c:numCache>
                <c:formatCode>0%</c:formatCode>
                <c:ptCount val="3"/>
                <c:pt idx="0" formatCode="General">
                  <c:v>0</c:v>
                </c:pt>
                <c:pt idx="1">
                  <c:v>4.9197580124557098E-2</c:v>
                </c:pt>
                <c:pt idx="2">
                  <c:v>3.9850391664607222E-2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D3E5-4408-AED5-FF5F998D0B9F}"/>
            </c:ext>
          </c:extLst>
        </c:ser>
        <c:ser>
          <c:idx val="2"/>
          <c:order val="2"/>
          <c:tx>
            <c:strRef>
              <c:f>'[21604456084K409007-1220191651508233532.xls]Hoja1'!$D$12</c:f>
              <c:strCache>
                <c:ptCount val="1"/>
                <c:pt idx="0">
                  <c:v>Recursos del balance</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numRef>
              <c:f>'[21604456084K409007-1220191651508233532.xls]Hoja1'!$A$13:$A$15</c:f>
              <c:numCache>
                <c:formatCode>General</c:formatCode>
                <c:ptCount val="3"/>
                <c:pt idx="0">
                  <c:v>2019</c:v>
                </c:pt>
                <c:pt idx="1">
                  <c:v>2020</c:v>
                </c:pt>
                <c:pt idx="2">
                  <c:v>2021</c:v>
                </c:pt>
              </c:numCache>
            </c:numRef>
          </c:cat>
          <c:val>
            <c:numRef>
              <c:f>'[21604456084K409007-1220191651508233532.xls]Hoja1'!$D$13:$D$15</c:f>
              <c:numCache>
                <c:formatCode>0%</c:formatCode>
                <c:ptCount val="3"/>
                <c:pt idx="0">
                  <c:v>0.71895791316906488</c:v>
                </c:pt>
                <c:pt idx="1">
                  <c:v>0.51352702165763719</c:v>
                </c:pt>
                <c:pt idx="2">
                  <c:v>0.66321669938491212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D3E5-4408-AED5-FF5F998D0B9F}"/>
            </c:ext>
          </c:extLst>
        </c:ser>
        <c:dLbls>
          <c:dLblPos val="ctr"/>
          <c:showLegendKey val="0"/>
          <c:showVal val="1"/>
          <c:showCatName val="0"/>
          <c:showSerName val="0"/>
          <c:showPercent val="0"/>
          <c:showBubbleSize val="0"/>
        </c:dLbls>
        <c:gapWidth val="150"/>
        <c:overlap val="100"/>
        <c:axId val="332874991"/>
        <c:axId val="332881231"/>
      </c:barChart>
      <c:catAx>
        <c:axId val="332874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32881231"/>
        <c:crosses val="autoZero"/>
        <c:auto val="1"/>
        <c:lblAlgn val="ctr"/>
        <c:lblOffset val="100"/>
        <c:noMultiLvlLbl val="0"/>
      </c:catAx>
      <c:valAx>
        <c:axId val="3328812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32874991"/>
        <c:crosses val="autoZero"/>
        <c:crossBetween val="between"/>
      </c:valAx>
      <c:spPr>
        <a:noFill/>
        <a:ln>
          <a:noFill/>
        </a:ln>
        <a:effectLst/>
      </c:spPr>
    </c:plotArea>
    <c:legend>
      <c:legendPos val="b"/>
      <c:layout>
        <c:manualLayout>
          <c:xMode val="edge"/>
          <c:yMode val="edge"/>
          <c:x val="0"/>
          <c:y val="0.8220310553699347"/>
          <c:w val="0.95691202872531422"/>
          <c:h val="0.1709097613512188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0224998461267"/>
          <c:y val="5.7372346528973037E-2"/>
          <c:w val="0.81768182449289817"/>
          <c:h val="0.56312810296303328"/>
        </c:manualLayout>
      </c:layout>
      <c:barChart>
        <c:barDir val="bar"/>
        <c:grouping val="percentStacked"/>
        <c:varyColors val="0"/>
        <c:ser>
          <c:idx val="0"/>
          <c:order val="0"/>
          <c:tx>
            <c:strRef>
              <c:f>Manaure!$B$27:$B$28</c:f>
              <c:strCache>
                <c:ptCount val="2"/>
                <c:pt idx="1">
                  <c:v>Comprometido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numRef>
              <c:f>Manaure!$A$29:$A$31</c:f>
              <c:numCache>
                <c:formatCode>General</c:formatCode>
                <c:ptCount val="3"/>
                <c:pt idx="0">
                  <c:v>2019</c:v>
                </c:pt>
                <c:pt idx="1">
                  <c:v>2020</c:v>
                </c:pt>
                <c:pt idx="2">
                  <c:v>2021</c:v>
                </c:pt>
              </c:numCache>
            </c:numRef>
          </c:cat>
          <c:val>
            <c:numRef>
              <c:f>Manaure!$B$29:$B$31</c:f>
              <c:numCache>
                <c:formatCode>0%</c:formatCode>
                <c:ptCount val="3"/>
                <c:pt idx="0">
                  <c:v>0.56000000000000005</c:v>
                </c:pt>
                <c:pt idx="1">
                  <c:v>0</c:v>
                </c:pt>
                <c:pt idx="2">
                  <c:v>0.63539233712183552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2AD6-4886-A879-5EECE2DCA829}"/>
            </c:ext>
          </c:extLst>
        </c:ser>
        <c:ser>
          <c:idx val="1"/>
          <c:order val="1"/>
          <c:tx>
            <c:strRef>
              <c:f>Manaure!$C$27:$C$28</c:f>
              <c:strCache>
                <c:ptCount val="2"/>
                <c:pt idx="1">
                  <c:v>Sin Comprometer</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numRef>
              <c:f>Manaure!$A$29:$A$31</c:f>
              <c:numCache>
                <c:formatCode>General</c:formatCode>
                <c:ptCount val="3"/>
                <c:pt idx="0">
                  <c:v>2019</c:v>
                </c:pt>
                <c:pt idx="1">
                  <c:v>2020</c:v>
                </c:pt>
                <c:pt idx="2">
                  <c:v>2021</c:v>
                </c:pt>
              </c:numCache>
            </c:numRef>
          </c:cat>
          <c:val>
            <c:numRef>
              <c:f>Manaure!$C$29:$C$31</c:f>
              <c:numCache>
                <c:formatCode>0%</c:formatCode>
                <c:ptCount val="3"/>
                <c:pt idx="0">
                  <c:v>0.46</c:v>
                </c:pt>
                <c:pt idx="1">
                  <c:v>1</c:v>
                </c:pt>
                <c:pt idx="2">
                  <c:v>0.36460766287816448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2AD6-4886-A879-5EECE2DCA829}"/>
            </c:ext>
          </c:extLst>
        </c:ser>
        <c:dLbls>
          <c:dLblPos val="ctr"/>
          <c:showLegendKey val="0"/>
          <c:showVal val="1"/>
          <c:showCatName val="0"/>
          <c:showSerName val="0"/>
          <c:showPercent val="0"/>
          <c:showBubbleSize val="0"/>
        </c:dLbls>
        <c:gapWidth val="150"/>
        <c:overlap val="100"/>
        <c:axId val="2077439807"/>
        <c:axId val="2077437727"/>
      </c:barChart>
      <c:catAx>
        <c:axId val="2077439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77437727"/>
        <c:crosses val="autoZero"/>
        <c:auto val="1"/>
        <c:lblAlgn val="ctr"/>
        <c:lblOffset val="100"/>
        <c:noMultiLvlLbl val="0"/>
      </c:catAx>
      <c:valAx>
        <c:axId val="207743772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77439807"/>
        <c:crosses val="autoZero"/>
        <c:crossBetween val="between"/>
      </c:valAx>
      <c:spPr>
        <a:noFill/>
        <a:ln>
          <a:noFill/>
        </a:ln>
        <a:effectLst/>
      </c:spPr>
    </c:plotArea>
    <c:legend>
      <c:legendPos val="b"/>
      <c:layout>
        <c:manualLayout>
          <c:xMode val="edge"/>
          <c:yMode val="edge"/>
          <c:x val="0.19466954469266148"/>
          <c:y val="0.78341803660084663"/>
          <c:w val="0.6106606243388818"/>
          <c:h val="0.19363302478756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6309C8D9-4F65-48F3-BCFD-8FF1A43A5438}"/>
</file>

<file path=customXml/itemProps2.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F9071420-9E30-4E55-9513-93471F44C5B5}">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23</Pages>
  <Words>8704</Words>
  <Characters>47878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2022-06-17T05:09:00Z</dcterms:created>
  <dcterms:modified xsi:type="dcterms:W3CDTF">2022-06-17T05:09:00Z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