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6269" w14:textId="77777777" w:rsidR="0060192E" w:rsidRDefault="0060192E" w:rsidP="00CA4C8B">
      <w:pPr>
        <w:contextualSpacing/>
        <w:jc w:val="center"/>
        <w:rPr>
          <w:rFonts w:ascii="Arial" w:hAnsi="Arial" w:cs="Arial"/>
          <w:b/>
          <w:bCs/>
          <w:sz w:val="22"/>
          <w:szCs w:val="22"/>
        </w:rPr>
      </w:pPr>
      <w:r>
        <w:rPr>
          <w:rFonts w:ascii="Arial" w:hAnsi="Arial" w:cs="Arial"/>
          <w:b/>
          <w:bCs/>
          <w:sz w:val="22"/>
          <w:szCs w:val="22"/>
        </w:rPr>
        <w:t xml:space="preserve">EVALUACIÓN </w:t>
      </w:r>
      <w:r w:rsidR="00AE5A1A">
        <w:rPr>
          <w:rFonts w:ascii="Arial" w:hAnsi="Arial" w:cs="Arial"/>
          <w:b/>
          <w:bCs/>
          <w:sz w:val="22"/>
          <w:szCs w:val="22"/>
        </w:rPr>
        <w:t>DE</w:t>
      </w:r>
      <w:r w:rsidR="005138F7">
        <w:rPr>
          <w:rFonts w:ascii="Arial" w:hAnsi="Arial" w:cs="Arial"/>
          <w:b/>
          <w:bCs/>
          <w:sz w:val="22"/>
          <w:szCs w:val="22"/>
        </w:rPr>
        <w:t xml:space="preserve"> LA EXTENSIÓN DEL </w:t>
      </w:r>
      <w:r>
        <w:rPr>
          <w:rFonts w:ascii="Arial" w:hAnsi="Arial" w:cs="Arial"/>
          <w:b/>
          <w:bCs/>
          <w:sz w:val="22"/>
          <w:szCs w:val="22"/>
        </w:rPr>
        <w:t>PLAN DE DESEMPEÑO. ASIGNACIÓN ESPECIAL DEL SISTEMA GENERAL DE PARTICIPACIONES PARA RESGUARDOS INDÍGENAS.</w:t>
      </w:r>
    </w:p>
    <w:p w14:paraId="014E60EA" w14:textId="77777777" w:rsidR="00676237" w:rsidRDefault="0060192E" w:rsidP="00CA4C8B">
      <w:pPr>
        <w:contextualSpacing/>
        <w:jc w:val="center"/>
        <w:rPr>
          <w:rFonts w:ascii="Arial" w:hAnsi="Arial" w:cs="Arial"/>
          <w:b/>
          <w:bCs/>
          <w:sz w:val="22"/>
          <w:szCs w:val="22"/>
        </w:rPr>
      </w:pPr>
      <w:r>
        <w:rPr>
          <w:rFonts w:ascii="Arial" w:hAnsi="Arial" w:cs="Arial"/>
          <w:b/>
          <w:bCs/>
          <w:sz w:val="22"/>
          <w:szCs w:val="22"/>
        </w:rPr>
        <w:t>MUNICIPIO DE URIBIA – LA GUAJIRA.</w:t>
      </w:r>
    </w:p>
    <w:p w14:paraId="36E8B3C5" w14:textId="77777777" w:rsidR="0060192E" w:rsidRDefault="0060192E" w:rsidP="00CA4C8B">
      <w:pPr>
        <w:contextualSpacing/>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DOCVARIABLE  sector  \* MERGEFORMAT </w:instrText>
      </w:r>
      <w:r>
        <w:rPr>
          <w:rFonts w:ascii="Arial" w:hAnsi="Arial" w:cs="Arial"/>
          <w:b/>
          <w:sz w:val="22"/>
          <w:szCs w:val="22"/>
        </w:rPr>
        <w:fldChar w:fldCharType="end"/>
      </w:r>
      <w:r>
        <w:rPr>
          <w:rFonts w:ascii="Arial" w:hAnsi="Arial" w:cs="Arial"/>
          <w:b/>
          <w:sz w:val="22"/>
          <w:szCs w:val="22"/>
        </w:rPr>
        <w:fldChar w:fldCharType="begin"/>
      </w:r>
      <w:r>
        <w:rPr>
          <w:rFonts w:ascii="Arial" w:hAnsi="Arial" w:cs="Arial"/>
          <w:b/>
          <w:sz w:val="22"/>
          <w:szCs w:val="22"/>
        </w:rPr>
        <w:instrText xml:space="preserve"> DOCVARIABLE  Sector  \* MERGEFORMAT </w:instrText>
      </w:r>
      <w:r>
        <w:rPr>
          <w:rFonts w:ascii="Arial" w:hAnsi="Arial" w:cs="Arial"/>
          <w:b/>
          <w:sz w:val="22"/>
          <w:szCs w:val="22"/>
        </w:rPr>
        <w:fldChar w:fldCharType="end"/>
      </w:r>
    </w:p>
    <w:p w14:paraId="18456057" w14:textId="77777777" w:rsidR="0060192E" w:rsidRDefault="0060192E" w:rsidP="00BE598B">
      <w:pPr>
        <w:pStyle w:val="Textonotapie"/>
        <w:numPr>
          <w:ilvl w:val="0"/>
          <w:numId w:val="8"/>
        </w:numPr>
        <w:contextualSpacing/>
        <w:jc w:val="both"/>
        <w:rPr>
          <w:rFonts w:ascii="Arial" w:hAnsi="Arial" w:cs="Arial"/>
          <w:b/>
          <w:sz w:val="22"/>
          <w:szCs w:val="22"/>
        </w:rPr>
      </w:pPr>
      <w:r>
        <w:rPr>
          <w:rFonts w:ascii="Arial" w:hAnsi="Arial" w:cs="Arial"/>
          <w:b/>
          <w:sz w:val="22"/>
          <w:szCs w:val="22"/>
        </w:rPr>
        <w:t>ANTECEDENTES.</w:t>
      </w:r>
    </w:p>
    <w:p w14:paraId="388DAB65" w14:textId="77777777" w:rsidR="0060192E" w:rsidRDefault="0060192E" w:rsidP="00CA4C8B">
      <w:pPr>
        <w:contextualSpacing/>
        <w:rPr>
          <w:rFonts w:ascii="Arial" w:hAnsi="Arial" w:cs="Arial"/>
          <w:sz w:val="22"/>
          <w:szCs w:val="22"/>
        </w:rPr>
      </w:pPr>
    </w:p>
    <w:p w14:paraId="2DF5079A" w14:textId="77777777" w:rsidR="0060192E" w:rsidRDefault="0060192E" w:rsidP="00CA4C8B">
      <w:pPr>
        <w:contextualSpacing/>
        <w:jc w:val="both"/>
        <w:rPr>
          <w:rFonts w:ascii="Arial" w:hAnsi="Arial" w:cs="Arial"/>
          <w:sz w:val="22"/>
          <w:szCs w:val="22"/>
        </w:rPr>
      </w:pPr>
      <w:r>
        <w:rPr>
          <w:rFonts w:ascii="Arial" w:hAnsi="Arial" w:cs="Arial"/>
          <w:sz w:val="22"/>
          <w:szCs w:val="22"/>
        </w:rPr>
        <w:t>El Municipio de Uribia – La Guajira fue priorizado por la Dirección General de Apoyo Fiscal - DAF para la aplicación de las actividades de Seguimiento y Control asociadas a la Estrategia de Monitoreo, Seguimiento y Control Integral al uso de recursos del Sistema General de Participaciones a las que se refiere el Decreto 028 de 2008 y sus reglamentarios</w:t>
      </w:r>
      <w:r w:rsidR="004875AC">
        <w:rPr>
          <w:rFonts w:ascii="Arial" w:hAnsi="Arial" w:cs="Arial"/>
          <w:sz w:val="22"/>
          <w:szCs w:val="22"/>
        </w:rPr>
        <w:t>; así las cosas</w:t>
      </w:r>
      <w:r>
        <w:rPr>
          <w:rFonts w:ascii="Arial" w:hAnsi="Arial" w:cs="Arial"/>
          <w:sz w:val="22"/>
          <w:szCs w:val="22"/>
        </w:rPr>
        <w:t xml:space="preserve">, a partir del </w:t>
      </w:r>
      <w:r>
        <w:rPr>
          <w:rFonts w:ascii="Arial" w:hAnsi="Arial" w:cs="Arial"/>
          <w:i/>
          <w:sz w:val="22"/>
          <w:szCs w:val="22"/>
        </w:rPr>
        <w:t>“Informe de monitoreo de campo - Uribía, Guajira-Vigencias 2015, 2016 y 2017”</w:t>
      </w:r>
      <w:r>
        <w:rPr>
          <w:rFonts w:ascii="Arial" w:hAnsi="Arial" w:cs="Arial"/>
          <w:sz w:val="22"/>
          <w:szCs w:val="22"/>
        </w:rPr>
        <w:t xml:space="preserve"> que presenta los resultados de la visita de reconocimiento institucional que realizó el Departamento Nacional de Planeación - DNP a dicha Entidad los días 30 y 31 de agosto y 1 de septiembre de 2017. A partir de dicho informe, esta Dirección evidenció problemas relacionados con incumplimientos en los requerimientos legales y formales en la suscripción de los convenios de administración y la publicación de estos, así como problemáticas en torno a los contratos de ejecución, en cuanto a la planeación contractual, su alcance, su publicación, e inconsistencias en los estudios previos</w:t>
      </w:r>
      <w:r w:rsidR="00A9741D">
        <w:rPr>
          <w:rFonts w:ascii="Arial" w:hAnsi="Arial" w:cs="Arial"/>
          <w:sz w:val="22"/>
          <w:szCs w:val="22"/>
        </w:rPr>
        <w:t>, particularmente la determinación de</w:t>
      </w:r>
      <w:r>
        <w:rPr>
          <w:rFonts w:ascii="Arial" w:hAnsi="Arial" w:cs="Arial"/>
          <w:sz w:val="22"/>
          <w:szCs w:val="22"/>
        </w:rPr>
        <w:t xml:space="preserve"> precios y </w:t>
      </w:r>
      <w:r w:rsidR="00A9741D">
        <w:rPr>
          <w:rFonts w:ascii="Arial" w:hAnsi="Arial" w:cs="Arial"/>
          <w:sz w:val="22"/>
          <w:szCs w:val="22"/>
        </w:rPr>
        <w:t xml:space="preserve">evaluación de las </w:t>
      </w:r>
      <w:r>
        <w:rPr>
          <w:rFonts w:ascii="Arial" w:hAnsi="Arial" w:cs="Arial"/>
          <w:sz w:val="22"/>
          <w:szCs w:val="22"/>
        </w:rPr>
        <w:t>ofertas.</w:t>
      </w:r>
    </w:p>
    <w:p w14:paraId="2C31647B" w14:textId="77777777" w:rsidR="0060192E" w:rsidRDefault="0060192E" w:rsidP="00CA4C8B">
      <w:pPr>
        <w:contextualSpacing/>
        <w:jc w:val="both"/>
        <w:rPr>
          <w:rFonts w:ascii="Arial" w:hAnsi="Arial" w:cs="Arial"/>
          <w:sz w:val="22"/>
          <w:szCs w:val="22"/>
        </w:rPr>
      </w:pPr>
    </w:p>
    <w:p w14:paraId="7DE88BBC" w14:textId="77777777" w:rsidR="0060192E" w:rsidRDefault="0060192E" w:rsidP="00CA4C8B">
      <w:pPr>
        <w:contextualSpacing/>
        <w:jc w:val="both"/>
        <w:rPr>
          <w:rFonts w:ascii="Arial" w:hAnsi="Arial" w:cs="Arial"/>
          <w:sz w:val="22"/>
          <w:szCs w:val="22"/>
        </w:rPr>
      </w:pPr>
      <w:r>
        <w:rPr>
          <w:rFonts w:ascii="Arial" w:hAnsi="Arial" w:cs="Arial"/>
          <w:sz w:val="22"/>
          <w:szCs w:val="22"/>
        </w:rPr>
        <w:t>En consecuencia, en el marco del artículo 9 del Decreto 028 de 2008, esta Dirección configuró los Eventos de Riesgo 9.10, 9.17 y 9.</w:t>
      </w:r>
      <w:r w:rsidR="00A9741D">
        <w:rPr>
          <w:rFonts w:ascii="Arial" w:hAnsi="Arial" w:cs="Arial"/>
          <w:sz w:val="22"/>
          <w:szCs w:val="22"/>
        </w:rPr>
        <w:t>18</w:t>
      </w:r>
      <w:r>
        <w:rPr>
          <w:rFonts w:ascii="Arial" w:hAnsi="Arial" w:cs="Arial"/>
          <w:sz w:val="22"/>
          <w:szCs w:val="22"/>
        </w:rPr>
        <w:t xml:space="preserve"> sustentando la ordenación de una </w:t>
      </w:r>
      <w:r>
        <w:rPr>
          <w:rFonts w:ascii="Arial" w:hAnsi="Arial" w:cs="Arial"/>
          <w:sz w:val="22"/>
          <w:szCs w:val="22"/>
        </w:rPr>
        <w:fldChar w:fldCharType="begin"/>
      </w:r>
      <w:r>
        <w:rPr>
          <w:rFonts w:ascii="Arial" w:hAnsi="Arial" w:cs="Arial"/>
          <w:sz w:val="22"/>
          <w:szCs w:val="22"/>
        </w:rPr>
        <w:instrText xml:space="preserve"> LINK </w:instrText>
      </w:r>
      <w:r w:rsidR="00EE6FF2">
        <w:rPr>
          <w:rFonts w:ascii="Arial" w:hAnsi="Arial" w:cs="Arial"/>
          <w:sz w:val="22"/>
          <w:szCs w:val="22"/>
        </w:rPr>
        <w:instrText xml:space="preserve">Excel.SheetMacroEnabled.12 \\\\MH-EXMOSSSA01.MHEXT.RED\\EncuestasPSFF_Archivos\\Decreto028\\Plantillas\\Matriz_PlanDesempeño_Departamento_Antioquia_Sector_Atención_Integral_a_la_Primera_Infancia.xlsm Antecedentes!F18C8 </w:instrText>
      </w:r>
      <w:r>
        <w:rPr>
          <w:rFonts w:ascii="Arial" w:hAnsi="Arial" w:cs="Arial"/>
          <w:sz w:val="22"/>
          <w:szCs w:val="22"/>
        </w:rPr>
        <w:instrText xml:space="preserve">\a \t  \* MERGEFORMAT </w:instrText>
      </w:r>
      <w:r>
        <w:rPr>
          <w:rFonts w:ascii="Arial" w:hAnsi="Arial" w:cs="Arial"/>
          <w:sz w:val="22"/>
          <w:szCs w:val="22"/>
        </w:rPr>
        <w:fldChar w:fldCharType="separate"/>
      </w:r>
      <w:r>
        <w:rPr>
          <w:rFonts w:ascii="Arial" w:hAnsi="Arial" w:cs="Arial"/>
          <w:sz w:val="22"/>
          <w:szCs w:val="22"/>
        </w:rPr>
        <w:t>Medida Preventiva de Plan de Desempeño</w:t>
      </w:r>
      <w:r>
        <w:rPr>
          <w:rFonts w:ascii="Arial" w:hAnsi="Arial" w:cs="Arial"/>
          <w:sz w:val="22"/>
          <w:szCs w:val="22"/>
        </w:rPr>
        <w:fldChar w:fldCharType="end"/>
      </w:r>
      <w:r>
        <w:rPr>
          <w:rFonts w:ascii="Arial" w:hAnsi="Arial" w:cs="Arial"/>
          <w:sz w:val="22"/>
          <w:szCs w:val="22"/>
        </w:rPr>
        <w:t xml:space="preserve"> sobre los recursos de la Asignación Especial del Sistema General de Participaciones para Resguardos Indígenas – AESGPRI del Resguardo Indígena Alta y Media Guajira ubicado en jurisdicción del Municipio de Uribia – La Guajira, </w:t>
      </w:r>
      <w:r w:rsidR="00A9741D">
        <w:rPr>
          <w:rFonts w:ascii="Arial" w:hAnsi="Arial" w:cs="Arial"/>
          <w:sz w:val="22"/>
          <w:szCs w:val="22"/>
        </w:rPr>
        <w:t xml:space="preserve">ordenado </w:t>
      </w:r>
      <w:r>
        <w:rPr>
          <w:rFonts w:ascii="Arial" w:hAnsi="Arial" w:cs="Arial"/>
          <w:sz w:val="22"/>
          <w:szCs w:val="22"/>
        </w:rPr>
        <w:t xml:space="preserve">mediante la </w:t>
      </w:r>
      <w:r>
        <w:rPr>
          <w:rFonts w:ascii="Arial" w:hAnsi="Arial" w:cs="Arial"/>
          <w:sz w:val="22"/>
          <w:szCs w:val="22"/>
        </w:rPr>
        <w:fldChar w:fldCharType="begin"/>
      </w:r>
      <w:r>
        <w:rPr>
          <w:rFonts w:ascii="Arial" w:hAnsi="Arial" w:cs="Arial"/>
          <w:sz w:val="22"/>
          <w:szCs w:val="22"/>
        </w:rPr>
        <w:instrText xml:space="preserve"> LINK </w:instrText>
      </w:r>
      <w:r w:rsidR="00EE6FF2">
        <w:rPr>
          <w:rFonts w:ascii="Arial" w:hAnsi="Arial" w:cs="Arial"/>
          <w:sz w:val="22"/>
          <w:szCs w:val="22"/>
        </w:rPr>
        <w:instrText xml:space="preserve">Excel.SheetMacroEnabled.12 \\\\MH-EXMOSSSA01.MHEXT.RED\\EncuestasPSFF_Archivos\\Decreto028\\Plantillas\\Matriz_PlanDesempeño_Departamento_Antioquia_Sector_Atención_Integral_a_la_Primera_Infancia.xlsm Antecedentes!F10C7 </w:instrText>
      </w:r>
      <w:r>
        <w:rPr>
          <w:rFonts w:ascii="Arial" w:hAnsi="Arial" w:cs="Arial"/>
          <w:sz w:val="22"/>
          <w:szCs w:val="22"/>
        </w:rPr>
        <w:instrText xml:space="preserve">\a \t  \* MERGEFORMAT </w:instrText>
      </w:r>
      <w:r>
        <w:rPr>
          <w:rFonts w:ascii="Arial" w:hAnsi="Arial" w:cs="Arial"/>
          <w:sz w:val="22"/>
          <w:szCs w:val="22"/>
        </w:rPr>
        <w:fldChar w:fldCharType="separate"/>
      </w:r>
      <w:r>
        <w:rPr>
          <w:rFonts w:ascii="Arial" w:hAnsi="Arial" w:cs="Arial"/>
          <w:sz w:val="22"/>
          <w:szCs w:val="22"/>
        </w:rPr>
        <w:t>Resolución No. 3737 del 31 de octubre de 201</w:t>
      </w:r>
      <w:r>
        <w:rPr>
          <w:rFonts w:ascii="Arial" w:hAnsi="Arial" w:cs="Arial"/>
          <w:sz w:val="22"/>
          <w:szCs w:val="22"/>
        </w:rPr>
        <w:fldChar w:fldCharType="end"/>
      </w:r>
      <w:r>
        <w:rPr>
          <w:rFonts w:ascii="Arial" w:hAnsi="Arial" w:cs="Arial"/>
          <w:sz w:val="22"/>
          <w:szCs w:val="22"/>
        </w:rPr>
        <w:t>8, adoptado por la Entidad mediante Decreto Municipal No. 179 del 20 de diciembre de 201</w:t>
      </w:r>
      <w:r w:rsidR="00A9741D">
        <w:rPr>
          <w:rFonts w:ascii="Arial" w:hAnsi="Arial" w:cs="Arial"/>
          <w:sz w:val="22"/>
          <w:szCs w:val="22"/>
        </w:rPr>
        <w:t>8</w:t>
      </w:r>
      <w:r>
        <w:rPr>
          <w:rFonts w:ascii="Arial" w:hAnsi="Arial" w:cs="Arial"/>
          <w:sz w:val="22"/>
          <w:szCs w:val="22"/>
        </w:rPr>
        <w:t xml:space="preserve"> y aprobado por esta Dirección mediante la Resolución No. 0566 del 25 de febrero de 2019.</w:t>
      </w:r>
    </w:p>
    <w:p w14:paraId="5D45AF52" w14:textId="77777777" w:rsidR="0060192E" w:rsidRDefault="0060192E" w:rsidP="00CA4C8B">
      <w:pPr>
        <w:contextualSpacing/>
        <w:jc w:val="both"/>
        <w:rPr>
          <w:rFonts w:ascii="Arial" w:hAnsi="Arial" w:cs="Arial"/>
          <w:sz w:val="22"/>
          <w:szCs w:val="22"/>
        </w:rPr>
      </w:pPr>
    </w:p>
    <w:p w14:paraId="5563B8BA" w14:textId="77777777" w:rsidR="0060192E" w:rsidRDefault="0060192E" w:rsidP="00CA4C8B">
      <w:pPr>
        <w:contextualSpacing/>
        <w:jc w:val="both"/>
        <w:rPr>
          <w:rFonts w:ascii="Arial" w:hAnsi="Arial" w:cs="Arial"/>
          <w:sz w:val="22"/>
          <w:szCs w:val="22"/>
        </w:rPr>
      </w:pPr>
      <w:r>
        <w:rPr>
          <w:rFonts w:ascii="Arial" w:hAnsi="Arial" w:cs="Arial"/>
          <w:sz w:val="22"/>
          <w:szCs w:val="22"/>
        </w:rPr>
        <w:t>En atención a lo anterior, de acuerdo con el parágrafo del artículo 4 de la Resolución No. 3737 de 2018, a lo largo de los 2 años y 4 meses que se mantuvo en primera instancia la Medida Preventiva</w:t>
      </w:r>
      <w:r w:rsidR="008A68BE">
        <w:rPr>
          <w:rFonts w:ascii="Arial" w:hAnsi="Arial" w:cs="Arial"/>
          <w:sz w:val="22"/>
          <w:szCs w:val="22"/>
        </w:rPr>
        <w:t>,</w:t>
      </w:r>
      <w:r w:rsidR="00922F70">
        <w:rPr>
          <w:rFonts w:ascii="Arial" w:hAnsi="Arial" w:cs="Arial"/>
          <w:sz w:val="22"/>
          <w:szCs w:val="22"/>
        </w:rPr>
        <w:t xml:space="preserve"> incluida</w:t>
      </w:r>
      <w:r w:rsidR="008A68BE">
        <w:rPr>
          <w:rFonts w:ascii="Arial" w:hAnsi="Arial" w:cs="Arial"/>
          <w:sz w:val="22"/>
          <w:szCs w:val="22"/>
        </w:rPr>
        <w:t xml:space="preserve"> la suspensión de términos de los Planes de Desempeño en el</w:t>
      </w:r>
      <w:r w:rsidR="00922F70">
        <w:rPr>
          <w:rFonts w:ascii="Arial" w:hAnsi="Arial" w:cs="Arial"/>
          <w:sz w:val="22"/>
          <w:szCs w:val="22"/>
        </w:rPr>
        <w:t xml:space="preserve"> año 2020</w:t>
      </w:r>
      <w:r w:rsidR="00AB3AC7">
        <w:rPr>
          <w:rFonts w:ascii="Arial" w:hAnsi="Arial" w:cs="Arial"/>
          <w:sz w:val="22"/>
          <w:szCs w:val="22"/>
        </w:rPr>
        <w:t xml:space="preserve"> dada</w:t>
      </w:r>
      <w:r w:rsidR="008A68BE">
        <w:rPr>
          <w:rFonts w:ascii="Arial" w:hAnsi="Arial" w:cs="Arial"/>
          <w:sz w:val="22"/>
          <w:szCs w:val="22"/>
        </w:rPr>
        <w:t xml:space="preserve"> la emergencia sanitaria </w:t>
      </w:r>
      <w:r w:rsidR="004875AC">
        <w:rPr>
          <w:rFonts w:ascii="Arial" w:hAnsi="Arial" w:cs="Arial"/>
          <w:sz w:val="22"/>
          <w:szCs w:val="22"/>
        </w:rPr>
        <w:t xml:space="preserve">por el </w:t>
      </w:r>
      <w:r w:rsidR="008A68BE">
        <w:rPr>
          <w:rFonts w:ascii="Arial" w:hAnsi="Arial" w:cs="Arial"/>
          <w:sz w:val="22"/>
          <w:szCs w:val="22"/>
        </w:rPr>
        <w:t>COVID-19</w:t>
      </w:r>
      <w:r w:rsidR="00922F70">
        <w:rPr>
          <w:rStyle w:val="Refdenotaalpie"/>
          <w:rFonts w:ascii="Arial" w:hAnsi="Arial" w:cs="Arial"/>
          <w:sz w:val="22"/>
          <w:szCs w:val="22"/>
        </w:rPr>
        <w:footnoteReference w:id="1"/>
      </w:r>
      <w:r w:rsidR="00873028">
        <w:rPr>
          <w:rFonts w:ascii="Arial" w:hAnsi="Arial" w:cs="Arial"/>
          <w:sz w:val="22"/>
          <w:szCs w:val="22"/>
        </w:rPr>
        <w:t>,</w:t>
      </w:r>
      <w:r>
        <w:rPr>
          <w:rFonts w:ascii="Arial" w:hAnsi="Arial" w:cs="Arial"/>
          <w:sz w:val="22"/>
          <w:szCs w:val="22"/>
        </w:rPr>
        <w:t xml:space="preserve"> esta Dirección realizó </w:t>
      </w:r>
      <w:r w:rsidR="004875AC">
        <w:rPr>
          <w:rFonts w:ascii="Arial" w:hAnsi="Arial" w:cs="Arial"/>
          <w:sz w:val="22"/>
          <w:szCs w:val="22"/>
        </w:rPr>
        <w:t xml:space="preserve">una </w:t>
      </w:r>
      <w:r>
        <w:rPr>
          <w:rFonts w:ascii="Arial" w:hAnsi="Arial" w:cs="Arial"/>
          <w:sz w:val="22"/>
          <w:szCs w:val="22"/>
        </w:rPr>
        <w:t xml:space="preserve">visita de campo al Municipio de Uribia los días 29, 30 y 31 de julio de 2019, realizó </w:t>
      </w:r>
      <w:r w:rsidR="004875AC">
        <w:rPr>
          <w:rFonts w:ascii="Arial" w:hAnsi="Arial" w:cs="Arial"/>
          <w:sz w:val="22"/>
          <w:szCs w:val="22"/>
        </w:rPr>
        <w:t>dos (</w:t>
      </w:r>
      <w:r>
        <w:rPr>
          <w:rFonts w:ascii="Arial" w:hAnsi="Arial" w:cs="Arial"/>
          <w:sz w:val="22"/>
          <w:szCs w:val="22"/>
        </w:rPr>
        <w:t>2</w:t>
      </w:r>
      <w:r w:rsidR="004875AC">
        <w:rPr>
          <w:rFonts w:ascii="Arial" w:hAnsi="Arial" w:cs="Arial"/>
          <w:sz w:val="22"/>
          <w:szCs w:val="22"/>
        </w:rPr>
        <w:t>)</w:t>
      </w:r>
      <w:r>
        <w:rPr>
          <w:rFonts w:ascii="Arial" w:hAnsi="Arial" w:cs="Arial"/>
          <w:sz w:val="22"/>
          <w:szCs w:val="22"/>
        </w:rPr>
        <w:t xml:space="preserve"> seguimientos y </w:t>
      </w:r>
      <w:r w:rsidR="004875AC">
        <w:rPr>
          <w:rFonts w:ascii="Arial" w:hAnsi="Arial" w:cs="Arial"/>
          <w:sz w:val="22"/>
          <w:szCs w:val="22"/>
        </w:rPr>
        <w:t>una (</w:t>
      </w:r>
      <w:r>
        <w:rPr>
          <w:rFonts w:ascii="Arial" w:hAnsi="Arial" w:cs="Arial"/>
          <w:sz w:val="22"/>
          <w:szCs w:val="22"/>
        </w:rPr>
        <w:t>1</w:t>
      </w:r>
      <w:r w:rsidR="004875AC">
        <w:rPr>
          <w:rFonts w:ascii="Arial" w:hAnsi="Arial" w:cs="Arial"/>
          <w:sz w:val="22"/>
          <w:szCs w:val="22"/>
        </w:rPr>
        <w:t>)</w:t>
      </w:r>
      <w:r>
        <w:rPr>
          <w:rFonts w:ascii="Arial" w:hAnsi="Arial" w:cs="Arial"/>
          <w:sz w:val="22"/>
          <w:szCs w:val="22"/>
        </w:rPr>
        <w:t xml:space="preserve"> evaluación a las actividades del Plan, a partir de lo cual generó </w:t>
      </w:r>
      <w:r w:rsidR="004875AC">
        <w:rPr>
          <w:rFonts w:ascii="Arial" w:hAnsi="Arial" w:cs="Arial"/>
          <w:sz w:val="22"/>
          <w:szCs w:val="22"/>
        </w:rPr>
        <w:t>tres (</w:t>
      </w:r>
      <w:r>
        <w:rPr>
          <w:rFonts w:ascii="Arial" w:hAnsi="Arial" w:cs="Arial"/>
          <w:sz w:val="22"/>
          <w:szCs w:val="22"/>
        </w:rPr>
        <w:t>3</w:t>
      </w:r>
      <w:r w:rsidR="004875AC">
        <w:rPr>
          <w:rFonts w:ascii="Arial" w:hAnsi="Arial" w:cs="Arial"/>
          <w:sz w:val="22"/>
          <w:szCs w:val="22"/>
        </w:rPr>
        <w:t>)</w:t>
      </w:r>
      <w:r>
        <w:rPr>
          <w:rFonts w:ascii="Arial" w:hAnsi="Arial" w:cs="Arial"/>
          <w:sz w:val="22"/>
          <w:szCs w:val="22"/>
        </w:rPr>
        <w:t xml:space="preserve"> informes con recomendaciones y orientaciones técnicas; y desarrolló </w:t>
      </w:r>
      <w:r w:rsidR="004875AC">
        <w:rPr>
          <w:rFonts w:ascii="Arial" w:hAnsi="Arial" w:cs="Arial"/>
          <w:sz w:val="22"/>
          <w:szCs w:val="22"/>
        </w:rPr>
        <w:t>siete (</w:t>
      </w:r>
      <w:r>
        <w:rPr>
          <w:rFonts w:ascii="Arial" w:hAnsi="Arial" w:cs="Arial"/>
          <w:sz w:val="22"/>
          <w:szCs w:val="22"/>
        </w:rPr>
        <w:t>7</w:t>
      </w:r>
      <w:r w:rsidR="004875AC">
        <w:rPr>
          <w:rFonts w:ascii="Arial" w:hAnsi="Arial" w:cs="Arial"/>
          <w:sz w:val="22"/>
          <w:szCs w:val="22"/>
        </w:rPr>
        <w:t>)</w:t>
      </w:r>
      <w:r>
        <w:rPr>
          <w:rFonts w:ascii="Arial" w:hAnsi="Arial" w:cs="Arial"/>
          <w:sz w:val="22"/>
          <w:szCs w:val="22"/>
        </w:rPr>
        <w:t xml:space="preserve"> asistencias técnicas</w:t>
      </w:r>
      <w:r w:rsidRPr="00873028">
        <w:rPr>
          <w:rFonts w:ascii="Arial" w:hAnsi="Arial" w:cs="Arial"/>
          <w:sz w:val="22"/>
          <w:szCs w:val="22"/>
          <w:vertAlign w:val="superscript"/>
        </w:rPr>
        <w:footnoteReference w:id="2"/>
      </w:r>
      <w:r>
        <w:rPr>
          <w:rFonts w:ascii="Arial" w:hAnsi="Arial" w:cs="Arial"/>
          <w:sz w:val="22"/>
          <w:szCs w:val="22"/>
        </w:rPr>
        <w:t xml:space="preserve">. Sobre la base de los seguimientos y la evaluación realizada se evidenció el cumplimiento de </w:t>
      </w:r>
      <w:r w:rsidR="004875AC">
        <w:rPr>
          <w:rFonts w:ascii="Arial" w:hAnsi="Arial" w:cs="Arial"/>
          <w:sz w:val="22"/>
          <w:szCs w:val="22"/>
        </w:rPr>
        <w:t>tres (</w:t>
      </w:r>
      <w:r>
        <w:rPr>
          <w:rFonts w:ascii="Arial" w:hAnsi="Arial" w:cs="Arial"/>
          <w:sz w:val="22"/>
          <w:szCs w:val="22"/>
        </w:rPr>
        <w:t>3</w:t>
      </w:r>
      <w:r w:rsidR="004875AC">
        <w:rPr>
          <w:rFonts w:ascii="Arial" w:hAnsi="Arial" w:cs="Arial"/>
          <w:sz w:val="22"/>
          <w:szCs w:val="22"/>
        </w:rPr>
        <w:t>)</w:t>
      </w:r>
      <w:r>
        <w:rPr>
          <w:rFonts w:ascii="Arial" w:hAnsi="Arial" w:cs="Arial"/>
          <w:sz w:val="22"/>
          <w:szCs w:val="22"/>
        </w:rPr>
        <w:t xml:space="preserve"> de las </w:t>
      </w:r>
      <w:r w:rsidR="004875AC">
        <w:rPr>
          <w:rFonts w:ascii="Arial" w:hAnsi="Arial" w:cs="Arial"/>
          <w:sz w:val="22"/>
          <w:szCs w:val="22"/>
        </w:rPr>
        <w:t>nueve (</w:t>
      </w:r>
      <w:r>
        <w:rPr>
          <w:rFonts w:ascii="Arial" w:hAnsi="Arial" w:cs="Arial"/>
          <w:sz w:val="22"/>
          <w:szCs w:val="22"/>
        </w:rPr>
        <w:t>9</w:t>
      </w:r>
      <w:r w:rsidR="004875AC">
        <w:rPr>
          <w:rFonts w:ascii="Arial" w:hAnsi="Arial" w:cs="Arial"/>
          <w:sz w:val="22"/>
          <w:szCs w:val="22"/>
        </w:rPr>
        <w:t>)</w:t>
      </w:r>
      <w:r>
        <w:rPr>
          <w:rFonts w:ascii="Arial" w:hAnsi="Arial" w:cs="Arial"/>
          <w:sz w:val="22"/>
          <w:szCs w:val="22"/>
        </w:rPr>
        <w:t xml:space="preserve"> actividades establecidas en </w:t>
      </w:r>
      <w:r w:rsidR="00775F36">
        <w:rPr>
          <w:rFonts w:ascii="Arial" w:hAnsi="Arial" w:cs="Arial"/>
          <w:sz w:val="22"/>
          <w:szCs w:val="22"/>
        </w:rPr>
        <w:t>e</w:t>
      </w:r>
      <w:r>
        <w:rPr>
          <w:rFonts w:ascii="Arial" w:hAnsi="Arial" w:cs="Arial"/>
          <w:sz w:val="22"/>
          <w:szCs w:val="22"/>
        </w:rPr>
        <w:t xml:space="preserve">l Plan de Desempeño y un avance acumulado del </w:t>
      </w:r>
      <w:r w:rsidR="0031772E">
        <w:rPr>
          <w:rFonts w:ascii="Arial" w:hAnsi="Arial" w:cs="Arial"/>
          <w:sz w:val="22"/>
          <w:szCs w:val="22"/>
        </w:rPr>
        <w:t>33</w:t>
      </w:r>
      <w:r w:rsidR="004875AC">
        <w:rPr>
          <w:rFonts w:ascii="Arial" w:hAnsi="Arial" w:cs="Arial"/>
          <w:sz w:val="22"/>
          <w:szCs w:val="22"/>
        </w:rPr>
        <w:t xml:space="preserve"> </w:t>
      </w:r>
      <w:r>
        <w:rPr>
          <w:rFonts w:ascii="Arial" w:hAnsi="Arial" w:cs="Arial"/>
          <w:sz w:val="22"/>
          <w:szCs w:val="22"/>
        </w:rPr>
        <w:t xml:space="preserve">%, por lo que se ordenó la extensión del Plan de Desempeño en el Municipio de Uribia </w:t>
      </w:r>
      <w:r w:rsidR="00775F36">
        <w:rPr>
          <w:rFonts w:ascii="Arial" w:hAnsi="Arial" w:cs="Arial"/>
          <w:sz w:val="22"/>
          <w:szCs w:val="22"/>
        </w:rPr>
        <w:t xml:space="preserve">- </w:t>
      </w:r>
      <w:r>
        <w:rPr>
          <w:rFonts w:ascii="Arial" w:hAnsi="Arial" w:cs="Arial"/>
          <w:sz w:val="22"/>
          <w:szCs w:val="22"/>
        </w:rPr>
        <w:t xml:space="preserve">La Guajira mediante </w:t>
      </w:r>
      <w:r w:rsidR="00775F36">
        <w:rPr>
          <w:rFonts w:ascii="Arial" w:hAnsi="Arial" w:cs="Arial"/>
          <w:sz w:val="22"/>
          <w:szCs w:val="22"/>
        </w:rPr>
        <w:t xml:space="preserve">la </w:t>
      </w:r>
      <w:r>
        <w:rPr>
          <w:rFonts w:ascii="Arial" w:hAnsi="Arial" w:cs="Arial"/>
          <w:sz w:val="22"/>
          <w:szCs w:val="22"/>
        </w:rPr>
        <w:t>Resolución N</w:t>
      </w:r>
      <w:r w:rsidR="005B2192">
        <w:rPr>
          <w:rFonts w:ascii="Arial" w:hAnsi="Arial" w:cs="Arial"/>
          <w:sz w:val="22"/>
          <w:szCs w:val="22"/>
        </w:rPr>
        <w:t>o.</w:t>
      </w:r>
      <w:r>
        <w:rPr>
          <w:rFonts w:ascii="Arial" w:hAnsi="Arial" w:cs="Arial"/>
          <w:sz w:val="22"/>
          <w:szCs w:val="22"/>
        </w:rPr>
        <w:t xml:space="preserve"> </w:t>
      </w:r>
      <w:r w:rsidR="00AB3AC7">
        <w:rPr>
          <w:rFonts w:ascii="Arial" w:hAnsi="Arial" w:cs="Arial"/>
          <w:sz w:val="22"/>
          <w:szCs w:val="22"/>
        </w:rPr>
        <w:t xml:space="preserve">1647 </w:t>
      </w:r>
      <w:r w:rsidR="00873028">
        <w:rPr>
          <w:rFonts w:ascii="Arial" w:hAnsi="Arial" w:cs="Arial"/>
          <w:sz w:val="22"/>
          <w:szCs w:val="22"/>
        </w:rPr>
        <w:t xml:space="preserve">de </w:t>
      </w:r>
      <w:r w:rsidR="00AB3AC7">
        <w:rPr>
          <w:rFonts w:ascii="Arial" w:hAnsi="Arial" w:cs="Arial"/>
          <w:sz w:val="22"/>
          <w:szCs w:val="22"/>
        </w:rPr>
        <w:t>2021</w:t>
      </w:r>
      <w:r w:rsidR="00D50E7C">
        <w:rPr>
          <w:rFonts w:ascii="Arial" w:hAnsi="Arial" w:cs="Arial"/>
          <w:sz w:val="22"/>
          <w:szCs w:val="22"/>
        </w:rPr>
        <w:t>, aprobada mediante la Resolución N</w:t>
      </w:r>
      <w:r w:rsidR="005B2192">
        <w:rPr>
          <w:rFonts w:ascii="Arial" w:hAnsi="Arial" w:cs="Arial"/>
          <w:sz w:val="22"/>
          <w:szCs w:val="22"/>
        </w:rPr>
        <w:t>o.</w:t>
      </w:r>
      <w:r w:rsidR="00D50E7C">
        <w:rPr>
          <w:rFonts w:ascii="Arial" w:hAnsi="Arial" w:cs="Arial"/>
          <w:sz w:val="22"/>
          <w:szCs w:val="22"/>
        </w:rPr>
        <w:t xml:space="preserve"> 3100</w:t>
      </w:r>
      <w:r w:rsidR="00873028">
        <w:rPr>
          <w:rFonts w:ascii="Arial" w:hAnsi="Arial" w:cs="Arial"/>
          <w:sz w:val="22"/>
          <w:szCs w:val="22"/>
        </w:rPr>
        <w:t xml:space="preserve"> de 2021</w:t>
      </w:r>
      <w:r w:rsidR="00D50E7C">
        <w:rPr>
          <w:rFonts w:ascii="Arial" w:hAnsi="Arial" w:cs="Arial"/>
          <w:sz w:val="22"/>
          <w:szCs w:val="22"/>
        </w:rPr>
        <w:t>.</w:t>
      </w:r>
    </w:p>
    <w:p w14:paraId="6DB28C89" w14:textId="77777777" w:rsidR="0060192E" w:rsidRDefault="0060192E" w:rsidP="00CA4C8B">
      <w:pPr>
        <w:pStyle w:val="Textonotapie"/>
        <w:contextualSpacing/>
        <w:rPr>
          <w:rFonts w:ascii="Arial" w:hAnsi="Arial" w:cs="Arial"/>
          <w:b/>
          <w:sz w:val="22"/>
          <w:szCs w:val="22"/>
        </w:rPr>
      </w:pPr>
    </w:p>
    <w:p w14:paraId="75C66338" w14:textId="77777777" w:rsidR="0060192E" w:rsidRDefault="0060192E" w:rsidP="00CA4C8B">
      <w:pPr>
        <w:contextualSpacing/>
        <w:jc w:val="both"/>
        <w:rPr>
          <w:rFonts w:ascii="Arial" w:eastAsiaTheme="minorHAnsi" w:hAnsi="Arial" w:cs="Arial"/>
          <w:sz w:val="22"/>
          <w:szCs w:val="22"/>
          <w:lang w:val="es-CO" w:eastAsia="en-US"/>
        </w:rPr>
      </w:pPr>
      <w:r>
        <w:rPr>
          <w:rFonts w:ascii="Arial" w:hAnsi="Arial" w:cs="Arial"/>
          <w:sz w:val="22"/>
          <w:szCs w:val="22"/>
        </w:rPr>
        <w:lastRenderedPageBreak/>
        <w:t xml:space="preserve">Así las cosas, esta Dirección realizó </w:t>
      </w:r>
      <w:r w:rsidR="00775F36">
        <w:rPr>
          <w:rFonts w:ascii="Arial" w:hAnsi="Arial" w:cs="Arial"/>
          <w:sz w:val="22"/>
          <w:szCs w:val="22"/>
        </w:rPr>
        <w:t xml:space="preserve">un </w:t>
      </w:r>
      <w:r>
        <w:rPr>
          <w:rFonts w:ascii="Arial" w:hAnsi="Arial" w:cs="Arial"/>
          <w:sz w:val="22"/>
          <w:szCs w:val="22"/>
        </w:rPr>
        <w:t xml:space="preserve">requerimiento de información para evaluar las </w:t>
      </w:r>
      <w:r w:rsidR="004875AC">
        <w:rPr>
          <w:rFonts w:ascii="Arial" w:hAnsi="Arial" w:cs="Arial"/>
          <w:sz w:val="22"/>
          <w:szCs w:val="22"/>
        </w:rPr>
        <w:t>seis (</w:t>
      </w:r>
      <w:r>
        <w:rPr>
          <w:rFonts w:ascii="Arial" w:hAnsi="Arial" w:cs="Arial"/>
          <w:sz w:val="22"/>
          <w:szCs w:val="22"/>
        </w:rPr>
        <w:t>6</w:t>
      </w:r>
      <w:r w:rsidR="004875AC">
        <w:rPr>
          <w:rFonts w:ascii="Arial" w:hAnsi="Arial" w:cs="Arial"/>
          <w:sz w:val="22"/>
          <w:szCs w:val="22"/>
        </w:rPr>
        <w:t>)</w:t>
      </w:r>
      <w:r>
        <w:rPr>
          <w:rFonts w:ascii="Arial" w:hAnsi="Arial" w:cs="Arial"/>
          <w:sz w:val="22"/>
          <w:szCs w:val="22"/>
        </w:rPr>
        <w:t xml:space="preserve"> actividades pendientes por cumplimiento y contempladas en la Extensión del Plan de Desempeño, mediante comunicación remitida al Municipio de Uribia – La Guajira con radicado N</w:t>
      </w:r>
      <w:r w:rsidR="009C7BBD">
        <w:rPr>
          <w:rFonts w:ascii="Arial" w:hAnsi="Arial" w:cs="Arial"/>
          <w:sz w:val="22"/>
          <w:szCs w:val="22"/>
        </w:rPr>
        <w:t>o.</w:t>
      </w:r>
      <w:r>
        <w:rPr>
          <w:rFonts w:ascii="Arial" w:hAnsi="Arial" w:cs="Arial"/>
          <w:sz w:val="22"/>
          <w:szCs w:val="22"/>
        </w:rPr>
        <w:t xml:space="preserve"> 2-2022-009892 del 7 de marzo de 2022, el cual fue atendido por la Entidad mediante los </w:t>
      </w:r>
      <w:r w:rsidR="004875AC">
        <w:rPr>
          <w:rFonts w:ascii="Arial" w:hAnsi="Arial" w:cs="Arial"/>
          <w:sz w:val="22"/>
          <w:szCs w:val="22"/>
        </w:rPr>
        <w:t xml:space="preserve">oficios con </w:t>
      </w:r>
      <w:r>
        <w:rPr>
          <w:rFonts w:ascii="Arial" w:hAnsi="Arial" w:cs="Arial"/>
          <w:sz w:val="22"/>
          <w:szCs w:val="22"/>
        </w:rPr>
        <w:t>radicado N</w:t>
      </w:r>
      <w:r w:rsidR="009C7BBD">
        <w:rPr>
          <w:rFonts w:ascii="Arial" w:hAnsi="Arial" w:cs="Arial"/>
          <w:sz w:val="22"/>
          <w:szCs w:val="22"/>
        </w:rPr>
        <w:t>o.</w:t>
      </w:r>
      <w:r>
        <w:rPr>
          <w:rFonts w:ascii="Arial" w:hAnsi="Arial" w:cs="Arial"/>
          <w:sz w:val="22"/>
          <w:szCs w:val="22"/>
        </w:rPr>
        <w:t xml:space="preserve"> 1-2022-021872</w:t>
      </w:r>
      <w:r w:rsidR="00E83600">
        <w:rPr>
          <w:rFonts w:ascii="Arial" w:hAnsi="Arial" w:cs="Arial"/>
          <w:sz w:val="22"/>
          <w:szCs w:val="22"/>
        </w:rPr>
        <w:t xml:space="preserve"> del 22 de marzo de 2022, </w:t>
      </w:r>
      <w:r>
        <w:rPr>
          <w:rFonts w:ascii="Arial" w:hAnsi="Arial" w:cs="Arial"/>
          <w:sz w:val="22"/>
          <w:szCs w:val="22"/>
        </w:rPr>
        <w:t>1-2022-024196</w:t>
      </w:r>
      <w:r w:rsidR="00E83600">
        <w:rPr>
          <w:rFonts w:ascii="Arial" w:hAnsi="Arial" w:cs="Arial"/>
          <w:sz w:val="22"/>
          <w:szCs w:val="22"/>
        </w:rPr>
        <w:t xml:space="preserve"> del 29 de marzo de 2022 y </w:t>
      </w:r>
      <w:r w:rsidR="00343064">
        <w:rPr>
          <w:rFonts w:ascii="Arial" w:hAnsi="Arial" w:cs="Arial"/>
          <w:sz w:val="22"/>
          <w:szCs w:val="22"/>
        </w:rPr>
        <w:t>1-2022-032507 del 29 de abril de 2022</w:t>
      </w:r>
      <w:r w:rsidR="005924BE">
        <w:rPr>
          <w:rFonts w:ascii="Arial" w:hAnsi="Arial" w:cs="Arial"/>
          <w:sz w:val="22"/>
          <w:szCs w:val="22"/>
        </w:rPr>
        <w:t xml:space="preserve"> y N</w:t>
      </w:r>
      <w:r w:rsidR="009C7BBD">
        <w:rPr>
          <w:rFonts w:ascii="Arial" w:hAnsi="Arial" w:cs="Arial"/>
          <w:sz w:val="22"/>
          <w:szCs w:val="22"/>
        </w:rPr>
        <w:t>o.</w:t>
      </w:r>
      <w:r w:rsidR="005924BE">
        <w:rPr>
          <w:rFonts w:ascii="Arial" w:hAnsi="Arial" w:cs="Arial"/>
          <w:sz w:val="22"/>
          <w:szCs w:val="22"/>
        </w:rPr>
        <w:t xml:space="preserve"> </w:t>
      </w:r>
      <w:r w:rsidR="005924BE" w:rsidRPr="005924BE">
        <w:rPr>
          <w:rFonts w:ascii="Arial" w:hAnsi="Arial" w:cs="Arial"/>
          <w:sz w:val="22"/>
          <w:szCs w:val="22"/>
        </w:rPr>
        <w:t xml:space="preserve">1-2022-041804 </w:t>
      </w:r>
      <w:r w:rsidR="005924BE">
        <w:rPr>
          <w:rFonts w:ascii="Arial" w:hAnsi="Arial" w:cs="Arial"/>
          <w:sz w:val="22"/>
          <w:szCs w:val="22"/>
        </w:rPr>
        <w:t>del 1 de junio de 2022</w:t>
      </w:r>
      <w:r w:rsidR="00343064">
        <w:rPr>
          <w:rFonts w:ascii="Arial" w:hAnsi="Arial" w:cs="Arial"/>
          <w:sz w:val="22"/>
          <w:szCs w:val="22"/>
        </w:rPr>
        <w:t>.</w:t>
      </w:r>
      <w:r>
        <w:rPr>
          <w:rFonts w:ascii="Arial" w:hAnsi="Arial" w:cs="Arial"/>
          <w:sz w:val="22"/>
          <w:szCs w:val="22"/>
        </w:rPr>
        <w:t xml:space="preserve"> A partir de dicha información se realiza el presente informe de evaluación.</w:t>
      </w:r>
    </w:p>
    <w:p w14:paraId="56D95A7F" w14:textId="77777777" w:rsidR="00BE598B" w:rsidRDefault="00BE598B" w:rsidP="00CA4C8B">
      <w:pPr>
        <w:contextualSpacing/>
        <w:rPr>
          <w:rFonts w:ascii="Arial" w:hAnsi="Arial" w:cs="Arial"/>
          <w:b/>
          <w:bCs/>
          <w:sz w:val="22"/>
          <w:szCs w:val="22"/>
        </w:rPr>
      </w:pPr>
      <w:r>
        <w:rPr>
          <w:rFonts w:ascii="Arial" w:hAnsi="Arial" w:cs="Arial"/>
          <w:b/>
          <w:bCs/>
          <w:sz w:val="22"/>
          <w:szCs w:val="22"/>
        </w:rPr>
        <w:br w:type="page"/>
      </w:r>
    </w:p>
    <w:p w14:paraId="6B719D6A" w14:textId="77777777" w:rsidR="0060192E" w:rsidRDefault="0060192E" w:rsidP="00CA4C8B">
      <w:pPr>
        <w:contextualSpacing/>
        <w:rPr>
          <w:rFonts w:ascii="Arial" w:hAnsi="Arial" w:cs="Arial"/>
          <w:b/>
          <w:bCs/>
          <w:sz w:val="22"/>
          <w:szCs w:val="22"/>
        </w:rPr>
      </w:pPr>
      <w:r>
        <w:rPr>
          <w:rFonts w:ascii="Arial" w:hAnsi="Arial" w:cs="Arial"/>
          <w:b/>
          <w:bCs/>
          <w:sz w:val="22"/>
          <w:szCs w:val="22"/>
        </w:rPr>
        <w:lastRenderedPageBreak/>
        <w:t>2. CARACTERIZACIÓN</w:t>
      </w:r>
      <w:r w:rsidR="00F36E52">
        <w:rPr>
          <w:rFonts w:ascii="Arial" w:hAnsi="Arial" w:cs="Arial"/>
          <w:b/>
          <w:bCs/>
          <w:sz w:val="22"/>
          <w:szCs w:val="22"/>
        </w:rPr>
        <w:t>.</w:t>
      </w:r>
    </w:p>
    <w:p w14:paraId="00B0DF34" w14:textId="77777777" w:rsidR="0060192E" w:rsidRDefault="0060192E" w:rsidP="00CA4C8B">
      <w:pPr>
        <w:contextualSpacing/>
        <w:rPr>
          <w:rFonts w:ascii="Arial" w:hAnsi="Arial" w:cs="Arial"/>
          <w:b/>
          <w:bCs/>
          <w:sz w:val="22"/>
          <w:szCs w:val="22"/>
        </w:rPr>
      </w:pPr>
    </w:p>
    <w:p w14:paraId="1C6F6C64" w14:textId="77777777" w:rsidR="0060192E" w:rsidRDefault="00EE6FF2" w:rsidP="00CA4C8B">
      <w:pPr>
        <w:contextualSpacing/>
        <w:jc w:val="both"/>
        <w:rPr>
          <w:rFonts w:ascii="Arial" w:hAnsi="Arial" w:cs="Arial"/>
          <w:sz w:val="22"/>
          <w:szCs w:val="22"/>
        </w:rPr>
      </w:pPr>
      <w:r>
        <w:rPr>
          <w:noProof/>
        </w:rPr>
        <w:pict w14:anchorId="23F1A742">
          <v:rect id="Rectángulo 148" o:spid="_x0000_s1026" style="position:absolute;left:0;text-align:left;margin-left:-56.55pt;margin-top:-4.85pt;width:558.3pt;height:60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b6dde8 [1304]" strokecolor="#b6dde8 [1304]" strokeweight="2pt">
            <w10:wrap anchorx="margin"/>
          </v:rect>
        </w:pict>
      </w:r>
      <w:r w:rsidR="0060192E">
        <w:rPr>
          <w:noProof/>
          <w:lang w:val="es-CO" w:eastAsia="es-CO"/>
        </w:rPr>
        <w:drawing>
          <wp:anchor distT="0" distB="0" distL="114300" distR="114300" simplePos="0" relativeHeight="251660288" behindDoc="0" locked="0" layoutInCell="1" allowOverlap="1" wp14:anchorId="08AA4827" wp14:editId="079EA3FD">
            <wp:simplePos x="0" y="0"/>
            <wp:positionH relativeFrom="margin">
              <wp:posOffset>-690880</wp:posOffset>
            </wp:positionH>
            <wp:positionV relativeFrom="paragraph">
              <wp:posOffset>-33020</wp:posOffset>
            </wp:positionV>
            <wp:extent cx="5971540" cy="476885"/>
            <wp:effectExtent l="0" t="0" r="0" b="0"/>
            <wp:wrapNone/>
            <wp:docPr id="15" name="Imagen 15" descr="Un letrero azul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 letrero azul con letras blancas&#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476885"/>
                    </a:xfrm>
                    <a:prstGeom prst="rect">
                      <a:avLst/>
                    </a:prstGeom>
                    <a:noFill/>
                  </pic:spPr>
                </pic:pic>
              </a:graphicData>
            </a:graphic>
          </wp:anchor>
        </w:drawing>
      </w:r>
      <w:r>
        <w:rPr>
          <w:noProof/>
        </w:rPr>
        <w:pict w14:anchorId="6C05CDA4">
          <v:rect id="Rectángulo 8" o:spid="_x0000_s1070" style="position:absolute;left:0;text-align:left;margin-left:31.2pt;margin-top:-.5pt;width:395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filled="f" stroked="f">
            <v:shadow on="t" color="black" opacity="22937f" origin=",.5" offset="0,.63889mm"/>
            <v:textbox style="mso-next-textbox:#Rectángulo 8">
              <w:txbxContent>
                <w:p w14:paraId="36B20B82" w14:textId="77777777" w:rsidR="005924BE" w:rsidRDefault="005924BE" w:rsidP="0060192E">
                  <w:pPr>
                    <w:rPr>
                      <w:rFonts w:ascii="Arial" w:hAnsi="Arial" w:cs="Arial"/>
                      <w:b/>
                      <w:bCs/>
                      <w:sz w:val="28"/>
                      <w:szCs w:val="28"/>
                      <w:lang w:val="es-MX"/>
                    </w:rPr>
                  </w:pPr>
                  <w:r>
                    <w:rPr>
                      <w:rFonts w:ascii="Arial" w:hAnsi="Arial" w:cs="Arial"/>
                      <w:b/>
                      <w:bCs/>
                      <w:sz w:val="28"/>
                      <w:szCs w:val="28"/>
                      <w:lang w:val="es-MX"/>
                    </w:rPr>
                    <w:t>MUNICIPIO DE URIBIA</w:t>
                  </w:r>
                </w:p>
              </w:txbxContent>
            </v:textbox>
            <w10:wrap anchorx="page"/>
          </v:rect>
        </w:pict>
      </w:r>
      <w:r w:rsidR="0060192E">
        <w:rPr>
          <w:noProof/>
          <w:lang w:val="es-CO" w:eastAsia="es-CO"/>
        </w:rPr>
        <w:drawing>
          <wp:anchor distT="0" distB="0" distL="114300" distR="114300" simplePos="0" relativeHeight="251662336" behindDoc="0" locked="0" layoutInCell="1" allowOverlap="1" wp14:anchorId="35AEF747" wp14:editId="14512B73">
            <wp:simplePos x="0" y="0"/>
            <wp:positionH relativeFrom="column">
              <wp:posOffset>-689610</wp:posOffset>
            </wp:positionH>
            <wp:positionV relativeFrom="paragraph">
              <wp:posOffset>563245</wp:posOffset>
            </wp:positionV>
            <wp:extent cx="1576070" cy="2058670"/>
            <wp:effectExtent l="19050" t="19050" r="24130" b="17780"/>
            <wp:wrapNone/>
            <wp:docPr id="7" name="Imagen 7"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Map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6070" cy="2058670"/>
                    </a:xfrm>
                    <a:prstGeom prst="rect">
                      <a:avLst/>
                    </a:prstGeom>
                    <a:noFill/>
                    <a:ln w="6350">
                      <a:solidFill>
                        <a:schemeClr val="accent1">
                          <a:lumMod val="75000"/>
                          <a:lumOff val="0"/>
                        </a:schemeClr>
                      </a:solidFill>
                      <a:miter lim="800000"/>
                      <a:headEnd/>
                      <a:tailEnd/>
                    </a:ln>
                  </pic:spPr>
                </pic:pic>
              </a:graphicData>
            </a:graphic>
          </wp:anchor>
        </w:drawing>
      </w:r>
      <w:r>
        <w:rPr>
          <w:noProof/>
        </w:rPr>
        <w:pict w14:anchorId="08FC874A">
          <v:group id="Grupo 143" o:spid="_x0000_s1027" style="position:absolute;left:0;text-align:left;margin-left:73.8pt;margin-top:41.5pt;width:422.85pt;height:42.2pt;z-index:251663360;mso-position-horizontal-relative:text;mso-position-vertical-relative:text;mso-width-relative:margin;mso-height-relative:margin" coordsize="35628,7313">
            <v:group id="Grupo 47" o:spid="_x0000_s1028" style="position:absolute;width:35628;height:6065" coordsize="35628,6065">
              <v:rect id="Rectángulo 49" o:spid="_x0000_s1029" style="position:absolute;top:557;width:35628;height:5508;visibility:visible;mso-wrap-style:square;v-text-anchor:middle" fillcolor="#4f81bd [3204]" strokecolor="#243f60 [1604]"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2" o:spid="_x0000_s1030" type="#_x0000_t75" alt="Banco con relleno sólido" style="position:absolute;left:608;width:5962;height:5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">
                <v:imagedata r:id="rId14" o:title="Banco con relleno sólido"/>
              </v:shape>
            </v:group>
            <v:shapetype id="_x0000_t202" coordsize="21600,21600" o:spt="202" path="m,l,21600r21600,l21600,xe">
              <v:stroke joinstyle="miter"/>
              <v:path gradientshapeok="t" o:connecttype="rect"/>
            </v:shapetype>
            <v:shape id="Cuadro de texto 147" o:spid="_x0000_s1031" type="#_x0000_t202" style="position:absolute;left:6198;top:683;width:29113;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 filled="f" stroked="f" strokeweight=".5pt">
              <v:textbox style="mso-next-textbox:#Cuadro de texto 147">
                <w:txbxContent>
                  <w:p w14:paraId="59B51499" w14:textId="77777777" w:rsidR="005924BE" w:rsidRDefault="005924BE" w:rsidP="0060192E">
                    <w:pPr>
                      <w:jc w:val="center"/>
                      <w:rPr>
                        <w:rFonts w:ascii="Arial" w:hAnsi="Arial" w:cs="Arial"/>
                        <w:b/>
                        <w:bCs/>
                        <w:color w:val="FFFFFF" w:themeColor="background1"/>
                        <w:sz w:val="20"/>
                        <w:szCs w:val="20"/>
                        <w:lang w:val="es-MX"/>
                      </w:rPr>
                    </w:pPr>
                    <w:r>
                      <w:rPr>
                        <w:rFonts w:ascii="Arial" w:hAnsi="Arial" w:cs="Arial"/>
                        <w:b/>
                        <w:bCs/>
                        <w:color w:val="FFFFFF" w:themeColor="background1"/>
                        <w:sz w:val="20"/>
                        <w:szCs w:val="20"/>
                        <w:lang w:val="es-MX"/>
                      </w:rPr>
                      <w:t>Municipio a cargo de la administración de los recursos de la AESGPRI para el Resguardo Alta y Media Guajira</w:t>
                    </w:r>
                  </w:p>
                </w:txbxContent>
              </v:textbox>
            </v:shape>
          </v:group>
        </w:pict>
      </w:r>
      <w:r w:rsidR="0060192E">
        <w:rPr>
          <w:noProof/>
          <w:lang w:val="es-CO" w:eastAsia="es-CO"/>
        </w:rPr>
        <w:drawing>
          <wp:anchor distT="0" distB="0" distL="114300" distR="114300" simplePos="0" relativeHeight="251664384" behindDoc="0" locked="0" layoutInCell="1" allowOverlap="1" wp14:anchorId="5ADED150" wp14:editId="3110C314">
            <wp:simplePos x="0" y="0"/>
            <wp:positionH relativeFrom="column">
              <wp:posOffset>158115</wp:posOffset>
            </wp:positionH>
            <wp:positionV relativeFrom="paragraph">
              <wp:posOffset>581660</wp:posOffset>
            </wp:positionV>
            <wp:extent cx="100965" cy="154305"/>
            <wp:effectExtent l="0" t="0" r="0" b="0"/>
            <wp:wrapNone/>
            <wp:docPr id="6" name="Imagen 6" descr="Punto De Referencia Mapa Marcador - Gráficos vectoriales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descr="Punto De Referencia Mapa Marcador - Gráficos vectoriales gratis en Pixab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 cy="154305"/>
                    </a:xfrm>
                    <a:prstGeom prst="rect">
                      <a:avLst/>
                    </a:prstGeom>
                    <a:noFill/>
                  </pic:spPr>
                </pic:pic>
              </a:graphicData>
            </a:graphic>
          </wp:anchor>
        </w:drawing>
      </w:r>
    </w:p>
    <w:p w14:paraId="799DE908" w14:textId="77777777" w:rsidR="0060192E" w:rsidRDefault="0060192E" w:rsidP="00CA4C8B">
      <w:pPr>
        <w:contextualSpacing/>
        <w:rPr>
          <w:rFonts w:ascii="Arial" w:hAnsi="Arial" w:cs="Arial"/>
          <w:sz w:val="22"/>
          <w:szCs w:val="22"/>
        </w:rPr>
      </w:pPr>
    </w:p>
    <w:p w14:paraId="3A01BFCC" w14:textId="77777777" w:rsidR="0060192E" w:rsidRDefault="0060192E" w:rsidP="00CA4C8B">
      <w:pPr>
        <w:contextualSpacing/>
        <w:rPr>
          <w:rFonts w:ascii="Arial" w:hAnsi="Arial" w:cs="Arial"/>
          <w:sz w:val="22"/>
          <w:szCs w:val="22"/>
        </w:rPr>
      </w:pPr>
    </w:p>
    <w:p w14:paraId="7027B5EB" w14:textId="77777777" w:rsidR="0060192E" w:rsidRDefault="0060192E" w:rsidP="00CA4C8B">
      <w:pPr>
        <w:contextualSpacing/>
      </w:pPr>
    </w:p>
    <w:p w14:paraId="3E7AFD25" w14:textId="77777777" w:rsidR="0060192E" w:rsidRDefault="0060192E" w:rsidP="00CA4C8B">
      <w:pPr>
        <w:contextualSpacing/>
      </w:pPr>
    </w:p>
    <w:p w14:paraId="0F4E4930" w14:textId="77777777" w:rsidR="0060192E" w:rsidRDefault="0060192E" w:rsidP="00CA4C8B">
      <w:pPr>
        <w:contextualSpacing/>
      </w:pPr>
    </w:p>
    <w:p w14:paraId="495A7A9F" w14:textId="77777777" w:rsidR="0060192E" w:rsidRDefault="00EE6FF2" w:rsidP="00CA4C8B">
      <w:pPr>
        <w:contextualSpacing/>
      </w:pPr>
      <w:r>
        <w:rPr>
          <w:noProof/>
        </w:rPr>
        <w:pict w14:anchorId="6B18A803">
          <v:group id="Grupo 5" o:spid="_x0000_s1032" style="position:absolute;margin-left:74.4pt;margin-top:.15pt;width:421.75pt;height:125.75pt;z-index:251665408;mso-width-relative:margin;mso-height-relative:margin" coordsize="38880,16714">
            <v:rect id="Rectángulo 34" o:spid="_x0000_s1033" style="position:absolute;left:14977;width:23903;height:2380;visibility:visible;mso-wrap-style:square;v-text-anchor:middle" fillcolor="white [3212]" strokecolor="#243f60 [1604]" strokeweight="2pt">
              <v:textbox style="mso-next-textbox:#Rectángulo 34">
                <w:txbxContent>
                  <w:p w14:paraId="54D5BA88" w14:textId="77777777" w:rsidR="005924BE" w:rsidRDefault="005924BE" w:rsidP="0060192E">
                    <w:pPr>
                      <w:jc w:val="center"/>
                      <w:rPr>
                        <w:rFonts w:ascii="Arial" w:hAnsi="Arial" w:cs="Arial"/>
                        <w:b/>
                        <w:bCs/>
                        <w:color w:val="000000" w:themeColor="text1"/>
                        <w:sz w:val="16"/>
                        <w:szCs w:val="16"/>
                        <w:lang w:val="es-MX"/>
                      </w:rPr>
                    </w:pPr>
                    <w:r>
                      <w:rPr>
                        <w:rFonts w:ascii="Arial" w:hAnsi="Arial" w:cs="Arial"/>
                        <w:b/>
                        <w:bCs/>
                        <w:color w:val="000000" w:themeColor="text1"/>
                        <w:sz w:val="16"/>
                        <w:szCs w:val="16"/>
                        <w:lang w:val="es-MX"/>
                      </w:rPr>
                      <w:t>Bonifacio Henríquez Palmar</w:t>
                    </w:r>
                  </w:p>
                </w:txbxContent>
              </v:textbox>
            </v:rect>
            <v:rect id="Rectángulo 35" o:spid="_x0000_s1034" style="position:absolute;left:28;width:14657;height:2385;visibility:visible;mso-wrap-style:square;v-text-anchor:middle" fillcolor="#4f81bd [3204]" strokecolor="#243f60 [1604]" strokeweight="2pt">
              <v:textbox style="mso-next-textbox:#Rectángulo 35">
                <w:txbxContent>
                  <w:p w14:paraId="10B85F50" w14:textId="77777777" w:rsidR="005924BE" w:rsidRDefault="005924BE" w:rsidP="0060192E">
                    <w:pPr>
                      <w:jc w:val="center"/>
                      <w:rPr>
                        <w:rFonts w:ascii="Arial" w:hAnsi="Arial" w:cs="Arial"/>
                        <w:b/>
                        <w:bCs/>
                        <w:sz w:val="16"/>
                        <w:szCs w:val="16"/>
                        <w:lang w:val="es-MX"/>
                      </w:rPr>
                    </w:pPr>
                    <w:r>
                      <w:rPr>
                        <w:rFonts w:ascii="Arial" w:hAnsi="Arial" w:cs="Arial"/>
                        <w:b/>
                        <w:bCs/>
                        <w:sz w:val="16"/>
                        <w:szCs w:val="16"/>
                        <w:lang w:val="es-MX"/>
                      </w:rPr>
                      <w:t>Alcalde</w:t>
                    </w:r>
                  </w:p>
                </w:txbxContent>
              </v:textbox>
            </v:rect>
            <v:rect id="Rectángulo 36" o:spid="_x0000_s1035" style="position:absolute;left:28;top:9122;width:14657;height:2672;visibility:visible;mso-wrap-style:square;v-text-anchor:middle" fillcolor="#4f81bd [3204]" strokecolor="#243f60 [1604]" strokeweight="2pt">
              <v:textbox style="mso-next-textbox:#Rectángulo 36">
                <w:txbxContent>
                  <w:p w14:paraId="3DB75FF3" w14:textId="77777777" w:rsidR="005924BE" w:rsidRDefault="005924BE" w:rsidP="0060192E">
                    <w:pPr>
                      <w:jc w:val="center"/>
                      <w:rPr>
                        <w:rFonts w:ascii="Arial" w:hAnsi="Arial" w:cs="Arial"/>
                        <w:b/>
                        <w:bCs/>
                        <w:sz w:val="16"/>
                        <w:szCs w:val="16"/>
                        <w:lang w:val="es-MX"/>
                      </w:rPr>
                    </w:pPr>
                    <w:r>
                      <w:rPr>
                        <w:rFonts w:ascii="Arial" w:hAnsi="Arial" w:cs="Arial"/>
                        <w:b/>
                        <w:bCs/>
                        <w:sz w:val="16"/>
                        <w:szCs w:val="16"/>
                        <w:lang w:val="es-MX"/>
                      </w:rPr>
                      <w:t>Pueblos indígenas del Resguardo</w:t>
                    </w:r>
                    <w:r>
                      <w:rPr>
                        <w:rFonts w:ascii="Arial" w:hAnsi="Arial" w:cs="Arial"/>
                        <w:b/>
                        <w:bCs/>
                        <w:sz w:val="16"/>
                        <w:szCs w:val="16"/>
                        <w:vertAlign w:val="superscript"/>
                        <w:lang w:val="es-MX"/>
                      </w:rPr>
                      <w:t>2</w:t>
                    </w:r>
                  </w:p>
                </w:txbxContent>
              </v:textbox>
            </v:rect>
            <v:rect id="Rectángulo 37" o:spid="_x0000_s1036" style="position:absolute;left:29;top:6385;width:14656;height:2523;visibility:visible;mso-wrap-style:square;v-text-anchor:middle" fillcolor="#4f81bd [3204]" strokecolor="#243f60 [1604]" strokeweight="2pt">
              <v:textbox style="mso-next-textbox:#Rectángulo 37">
                <w:txbxContent>
                  <w:p w14:paraId="04DDA80C" w14:textId="77777777" w:rsidR="005924BE" w:rsidRDefault="005924BE" w:rsidP="0060192E">
                    <w:pPr>
                      <w:jc w:val="center"/>
                      <w:rPr>
                        <w:rFonts w:ascii="Arial" w:hAnsi="Arial" w:cs="Arial"/>
                        <w:b/>
                        <w:bCs/>
                        <w:sz w:val="16"/>
                        <w:szCs w:val="16"/>
                        <w:lang w:val="es-MX"/>
                      </w:rPr>
                    </w:pPr>
                    <w:r>
                      <w:rPr>
                        <w:rFonts w:ascii="Arial" w:hAnsi="Arial" w:cs="Arial"/>
                        <w:b/>
                        <w:bCs/>
                        <w:sz w:val="16"/>
                        <w:szCs w:val="16"/>
                        <w:lang w:val="es-MX"/>
                      </w:rPr>
                      <w:t>Asignación Recursos AESGPRI 2022</w:t>
                    </w:r>
                    <w:r>
                      <w:rPr>
                        <w:rFonts w:ascii="Arial" w:hAnsi="Arial" w:cs="Arial"/>
                        <w:b/>
                        <w:bCs/>
                        <w:sz w:val="16"/>
                        <w:szCs w:val="16"/>
                        <w:vertAlign w:val="superscript"/>
                        <w:lang w:val="es-MX"/>
                      </w:rPr>
                      <w:t>1</w:t>
                    </w:r>
                  </w:p>
                  <w:p w14:paraId="46847EEB" w14:textId="77777777" w:rsidR="005924BE" w:rsidRDefault="005924BE" w:rsidP="0060192E">
                    <w:pPr>
                      <w:jc w:val="center"/>
                      <w:rPr>
                        <w:b/>
                        <w:bCs/>
                        <w:sz w:val="16"/>
                        <w:szCs w:val="16"/>
                        <w:lang w:val="es-MX"/>
                      </w:rPr>
                    </w:pPr>
                  </w:p>
                </w:txbxContent>
              </v:textbox>
            </v:rect>
            <v:rect id="Rectángulo 38" o:spid="_x0000_s1037" style="position:absolute;top:12035;width:14656;height:2222;visibility:visible;mso-wrap-style:square;v-text-anchor:middle" fillcolor="#4f81bd [3204]" strokecolor="#243f60 [1604]" strokeweight="2pt">
              <v:textbox style="mso-next-textbox:#Rectángulo 38">
                <w:txbxContent>
                  <w:p w14:paraId="501AF8E8" w14:textId="77777777" w:rsidR="005924BE" w:rsidRDefault="005924BE" w:rsidP="0060192E">
                    <w:pPr>
                      <w:jc w:val="center"/>
                      <w:rPr>
                        <w:rFonts w:ascii="Arial" w:hAnsi="Arial" w:cs="Arial"/>
                        <w:b/>
                        <w:bCs/>
                        <w:sz w:val="16"/>
                        <w:szCs w:val="16"/>
                        <w:lang w:val="es-MX"/>
                      </w:rPr>
                    </w:pPr>
                    <w:r>
                      <w:rPr>
                        <w:rFonts w:ascii="Arial" w:hAnsi="Arial" w:cs="Arial"/>
                        <w:b/>
                        <w:bCs/>
                        <w:sz w:val="16"/>
                        <w:szCs w:val="16"/>
                        <w:lang w:val="es-MX"/>
                      </w:rPr>
                      <w:t>Población Total</w:t>
                    </w:r>
                    <w:r>
                      <w:rPr>
                        <w:rFonts w:ascii="Arial" w:hAnsi="Arial" w:cs="Arial"/>
                        <w:b/>
                        <w:bCs/>
                        <w:sz w:val="16"/>
                        <w:szCs w:val="16"/>
                        <w:vertAlign w:val="superscript"/>
                        <w:lang w:val="es-MX"/>
                      </w:rPr>
                      <w:t>2</w:t>
                    </w:r>
                  </w:p>
                </w:txbxContent>
              </v:textbox>
            </v:rect>
            <v:rect id="Rectángulo 39" o:spid="_x0000_s1038" style="position:absolute;left:27;top:14480;width:14657;height:2222;visibility:visible;mso-wrap-style:square;v-text-anchor:middle" fillcolor="#4f81bd [3204]" strokecolor="#243f60 [1604]" strokeweight="2pt">
              <v:textbox style="mso-next-textbox:#Rectángulo 39">
                <w:txbxContent>
                  <w:p w14:paraId="662A317F" w14:textId="77777777" w:rsidR="005924BE" w:rsidRDefault="005924BE" w:rsidP="0060192E">
                    <w:pPr>
                      <w:jc w:val="center"/>
                      <w:rPr>
                        <w:rFonts w:ascii="Arial" w:hAnsi="Arial" w:cs="Arial"/>
                        <w:b/>
                        <w:bCs/>
                        <w:sz w:val="16"/>
                        <w:szCs w:val="16"/>
                        <w:lang w:val="es-MX"/>
                      </w:rPr>
                    </w:pPr>
                    <w:r>
                      <w:rPr>
                        <w:rFonts w:ascii="Arial" w:hAnsi="Arial" w:cs="Arial"/>
                        <w:b/>
                        <w:bCs/>
                        <w:sz w:val="16"/>
                        <w:szCs w:val="16"/>
                        <w:lang w:val="es-MX"/>
                      </w:rPr>
                      <w:t>Extensión Territorial del Resguardo</w:t>
                    </w:r>
                    <w:r>
                      <w:rPr>
                        <w:rFonts w:ascii="Arial" w:hAnsi="Arial" w:cs="Arial"/>
                        <w:b/>
                        <w:bCs/>
                        <w:sz w:val="16"/>
                        <w:szCs w:val="16"/>
                        <w:vertAlign w:val="superscript"/>
                        <w:lang w:val="es-MX"/>
                      </w:rPr>
                      <w:t>3</w:t>
                    </w:r>
                  </w:p>
                </w:txbxContent>
              </v:textbox>
            </v:rect>
            <v:rect id="Rectángulo 40" o:spid="_x0000_s1039" style="position:absolute;left:14935;top:6385;width:23899;height:2451;visibility:visible;mso-wrap-style:square;v-text-anchor:middle" fillcolor="white [3212]" strokecolor="#243f60 [1604]" strokeweight="2pt">
              <v:textbox style="mso-next-textbox:#Rectángulo 40">
                <w:txbxContent>
                  <w:p w14:paraId="20AAD9C4" w14:textId="77777777" w:rsidR="005924BE" w:rsidRDefault="005924BE" w:rsidP="0060192E">
                    <w:pPr>
                      <w:jc w:val="center"/>
                      <w:rPr>
                        <w:rFonts w:ascii="Arial" w:hAnsi="Arial" w:cs="Arial"/>
                        <w:b/>
                        <w:bCs/>
                        <w:color w:val="000000" w:themeColor="text1"/>
                        <w:sz w:val="12"/>
                        <w:szCs w:val="12"/>
                        <w:lang w:val="es-MX"/>
                      </w:rPr>
                    </w:pPr>
                    <w:r>
                      <w:rPr>
                        <w:rFonts w:ascii="Arial" w:hAnsi="Arial" w:cs="Arial"/>
                        <w:b/>
                        <w:bCs/>
                        <w:color w:val="000000"/>
                        <w:sz w:val="18"/>
                        <w:szCs w:val="18"/>
                      </w:rPr>
                      <w:t>$ 33.311.940.715</w:t>
                    </w:r>
                  </w:p>
                </w:txbxContent>
              </v:textbox>
            </v:rect>
            <v:rect id="Rectángulo 41" o:spid="_x0000_s1040" style="position:absolute;left:14901;top:9070;width:23896;height:2671;visibility:visible;mso-wrap-style:square;v-text-anchor:middle" fillcolor="white [3212]" strokecolor="#243f60 [1604]" strokeweight="2pt">
              <v:textbox style="mso-next-textbox:#Rectángulo 41">
                <w:txbxContent>
                  <w:p w14:paraId="6A3DAFCF" w14:textId="77777777" w:rsidR="005924BE" w:rsidRDefault="005924BE" w:rsidP="0060192E">
                    <w:pPr>
                      <w:jc w:val="center"/>
                      <w:rPr>
                        <w:rFonts w:ascii="Arial" w:hAnsi="Arial" w:cs="Arial"/>
                        <w:b/>
                        <w:bCs/>
                        <w:color w:val="000000" w:themeColor="text1"/>
                        <w:sz w:val="16"/>
                        <w:szCs w:val="16"/>
                        <w:lang w:val="es-MX"/>
                      </w:rPr>
                    </w:pPr>
                    <w:r>
                      <w:rPr>
                        <w:rFonts w:ascii="Arial" w:hAnsi="Arial" w:cs="Arial"/>
                        <w:b/>
                        <w:bCs/>
                        <w:color w:val="000000" w:themeColor="text1"/>
                        <w:sz w:val="16"/>
                        <w:szCs w:val="16"/>
                        <w:lang w:val="es-MX"/>
                      </w:rPr>
                      <w:t>Wayuu, Zenú, Wiwa, Arhuaco, Muruí, Kogui.</w:t>
                    </w:r>
                  </w:p>
                </w:txbxContent>
              </v:textbox>
            </v:rect>
            <v:rect id="Rectángulo 42" o:spid="_x0000_s1041" style="position:absolute;left:14897;top:12000;width:23896;height:2222;visibility:visible;mso-wrap-style:square;v-text-anchor:middle" fillcolor="white [3212]" strokecolor="#243f60 [1604]" strokeweight="2pt">
              <v:textbox style="mso-next-textbox:#Rectángulo 42">
                <w:txbxContent>
                  <w:p w14:paraId="04B9644A" w14:textId="77777777" w:rsidR="005924BE" w:rsidRDefault="005924BE" w:rsidP="0060192E">
                    <w:pPr>
                      <w:jc w:val="center"/>
                      <w:rPr>
                        <w:rFonts w:ascii="Arial" w:hAnsi="Arial" w:cs="Arial"/>
                        <w:color w:val="000000" w:themeColor="text1"/>
                        <w:sz w:val="16"/>
                        <w:szCs w:val="16"/>
                        <w:lang w:val="es-MX"/>
                      </w:rPr>
                    </w:pPr>
                    <w:r>
                      <w:rPr>
                        <w:rFonts w:ascii="Arial" w:hAnsi="Arial" w:cs="Arial"/>
                        <w:color w:val="000000" w:themeColor="text1"/>
                        <w:sz w:val="16"/>
                        <w:szCs w:val="16"/>
                        <w:lang w:val="es-MX"/>
                      </w:rPr>
                      <w:t>155.149 indígenas.</w:t>
                    </w:r>
                  </w:p>
                </w:txbxContent>
              </v:textbox>
            </v:rect>
            <v:rect id="Rectángulo 43" o:spid="_x0000_s1042" style="position:absolute;left:14926;top:14487;width:23896;height:2227;visibility:visible;mso-wrap-style:square;v-text-anchor:middle" fillcolor="white [3212]" strokecolor="#243f60 [1604]" strokeweight="2pt">
              <v:textbox style="mso-next-textbox:#Rectángulo 43">
                <w:txbxContent>
                  <w:p w14:paraId="2A5B09E4" w14:textId="77777777" w:rsidR="005924BE" w:rsidRDefault="005924BE" w:rsidP="0060192E">
                    <w:pPr>
                      <w:jc w:val="center"/>
                      <w:rPr>
                        <w:rFonts w:ascii="Arial" w:hAnsi="Arial" w:cs="Arial"/>
                        <w:color w:val="000000" w:themeColor="text1"/>
                        <w:sz w:val="16"/>
                        <w:szCs w:val="16"/>
                        <w:lang w:val="es-MX"/>
                      </w:rPr>
                    </w:pPr>
                    <w:r>
                      <w:rPr>
                        <w:rFonts w:ascii="Arial" w:hAnsi="Arial" w:cs="Arial"/>
                        <w:color w:val="000000" w:themeColor="text1"/>
                        <w:sz w:val="16"/>
                        <w:szCs w:val="16"/>
                        <w:lang w:val="es-MX"/>
                      </w:rPr>
                      <w:t>1.086.636 hectáreas.</w:t>
                    </w:r>
                  </w:p>
                </w:txbxContent>
              </v:textbox>
            </v:rect>
            <v:rect id="Rectángulo 44" o:spid="_x0000_s1043" style="position:absolute;left:28;top:2631;width:14657;height:3487;visibility:visible;mso-wrap-style:square;v-text-anchor:middle" fillcolor="#4f81bd [3204]" strokecolor="#243f60 [1604]" strokeweight="2pt">
              <v:textbox style="mso-next-textbox:#Rectángulo 44">
                <w:txbxContent>
                  <w:p w14:paraId="1FE1659C" w14:textId="77777777" w:rsidR="005924BE" w:rsidRDefault="005924BE" w:rsidP="0060192E">
                    <w:pPr>
                      <w:jc w:val="center"/>
                      <w:rPr>
                        <w:rFonts w:ascii="Arial" w:hAnsi="Arial" w:cs="Arial"/>
                        <w:b/>
                        <w:bCs/>
                        <w:sz w:val="16"/>
                        <w:szCs w:val="16"/>
                        <w:lang w:val="es-MX"/>
                      </w:rPr>
                    </w:pPr>
                    <w:r>
                      <w:rPr>
                        <w:rFonts w:ascii="Arial" w:hAnsi="Arial" w:cs="Arial"/>
                        <w:b/>
                        <w:bCs/>
                        <w:sz w:val="16"/>
                        <w:szCs w:val="16"/>
                        <w:lang w:val="es-MX"/>
                      </w:rPr>
                      <w:t>Resolución Acuerdo de Constitución del Resguardo</w:t>
                    </w:r>
                    <w:r>
                      <w:rPr>
                        <w:rFonts w:ascii="Arial" w:hAnsi="Arial" w:cs="Arial"/>
                        <w:b/>
                        <w:bCs/>
                        <w:sz w:val="16"/>
                        <w:szCs w:val="16"/>
                        <w:vertAlign w:val="superscript"/>
                        <w:lang w:val="es-MX"/>
                      </w:rPr>
                      <w:t>2</w:t>
                    </w:r>
                  </w:p>
                </w:txbxContent>
              </v:textbox>
            </v:rect>
            <v:rect id="Rectángulo 45" o:spid="_x0000_s1044" style="position:absolute;left:14946;top:2697;width:23900;height:3421;visibility:visible;mso-wrap-style:square;v-text-anchor:middle" fillcolor="white [3212]" strokecolor="#243f60 [1604]" strokeweight="2pt">
              <v:textbox style="mso-next-textbox:#Rectángulo 45">
                <w:txbxContent>
                  <w:p w14:paraId="21B6E60B" w14:textId="77777777" w:rsidR="005924BE" w:rsidRDefault="005924BE" w:rsidP="0060192E">
                    <w:pPr>
                      <w:jc w:val="center"/>
                      <w:rPr>
                        <w:rFonts w:ascii="Arial" w:hAnsi="Arial" w:cs="Arial"/>
                        <w:b/>
                        <w:bCs/>
                        <w:color w:val="000000" w:themeColor="text1"/>
                        <w:sz w:val="16"/>
                        <w:szCs w:val="16"/>
                        <w:lang w:val="es-MX"/>
                      </w:rPr>
                    </w:pPr>
                    <w:r>
                      <w:rPr>
                        <w:rFonts w:ascii="Arial" w:hAnsi="Arial" w:cs="Arial"/>
                        <w:b/>
                        <w:bCs/>
                        <w:color w:val="000000" w:themeColor="text1"/>
                        <w:sz w:val="16"/>
                        <w:szCs w:val="16"/>
                        <w:lang w:val="es-MX"/>
                      </w:rPr>
                      <w:t>Resolución N° 015 del 1984</w:t>
                    </w:r>
                  </w:p>
                </w:txbxContent>
              </v:textbox>
            </v:rect>
          </v:group>
        </w:pict>
      </w:r>
      <w:r w:rsidR="0060192E">
        <w:rPr>
          <w:noProof/>
        </w:rPr>
        <w:t xml:space="preserve"> </w:t>
      </w:r>
    </w:p>
    <w:p w14:paraId="2F1F0AD7" w14:textId="77777777" w:rsidR="0060192E" w:rsidRDefault="0060192E" w:rsidP="00CA4C8B">
      <w:pPr>
        <w:contextualSpacing/>
        <w:rPr>
          <w:rFonts w:ascii="Arial" w:hAnsi="Arial" w:cs="Arial"/>
          <w:sz w:val="22"/>
          <w:szCs w:val="22"/>
        </w:rPr>
      </w:pPr>
    </w:p>
    <w:p w14:paraId="54EFB538" w14:textId="77777777" w:rsidR="0060192E" w:rsidRDefault="0060192E" w:rsidP="00CA4C8B">
      <w:pPr>
        <w:contextualSpacing/>
        <w:rPr>
          <w:rFonts w:ascii="Arial" w:hAnsi="Arial" w:cs="Arial"/>
          <w:sz w:val="22"/>
          <w:szCs w:val="22"/>
        </w:rPr>
      </w:pPr>
    </w:p>
    <w:p w14:paraId="0B07FA64" w14:textId="77777777" w:rsidR="0060192E" w:rsidRDefault="0060192E" w:rsidP="00CA4C8B">
      <w:pPr>
        <w:contextualSpacing/>
        <w:rPr>
          <w:rFonts w:ascii="Arial" w:hAnsi="Arial" w:cs="Arial"/>
          <w:sz w:val="22"/>
          <w:szCs w:val="22"/>
        </w:rPr>
      </w:pPr>
    </w:p>
    <w:p w14:paraId="4C1D8806" w14:textId="77777777" w:rsidR="0060192E" w:rsidRDefault="0060192E" w:rsidP="00CA4C8B">
      <w:pPr>
        <w:contextualSpacing/>
        <w:rPr>
          <w:rFonts w:ascii="Arial" w:hAnsi="Arial" w:cs="Arial"/>
          <w:sz w:val="22"/>
          <w:szCs w:val="22"/>
        </w:rPr>
      </w:pPr>
    </w:p>
    <w:p w14:paraId="23F822C7" w14:textId="77777777" w:rsidR="0060192E" w:rsidRDefault="0060192E" w:rsidP="00CA4C8B">
      <w:pPr>
        <w:contextualSpacing/>
        <w:rPr>
          <w:rFonts w:ascii="Arial" w:hAnsi="Arial" w:cs="Arial"/>
          <w:sz w:val="22"/>
          <w:szCs w:val="22"/>
        </w:rPr>
      </w:pPr>
    </w:p>
    <w:p w14:paraId="015AE28C" w14:textId="77777777" w:rsidR="0060192E" w:rsidRDefault="0060192E" w:rsidP="00CA4C8B">
      <w:pPr>
        <w:contextualSpacing/>
        <w:rPr>
          <w:rFonts w:ascii="Arial" w:hAnsi="Arial" w:cs="Arial"/>
          <w:sz w:val="22"/>
          <w:szCs w:val="22"/>
        </w:rPr>
      </w:pPr>
    </w:p>
    <w:p w14:paraId="16B1B575" w14:textId="77777777" w:rsidR="0060192E" w:rsidRDefault="0060192E" w:rsidP="00CA4C8B">
      <w:pPr>
        <w:contextualSpacing/>
        <w:rPr>
          <w:rFonts w:ascii="Arial" w:hAnsi="Arial" w:cs="Arial"/>
          <w:sz w:val="22"/>
          <w:szCs w:val="22"/>
        </w:rPr>
      </w:pPr>
    </w:p>
    <w:p w14:paraId="3A8AFD82" w14:textId="77777777" w:rsidR="0060192E" w:rsidRDefault="0060192E" w:rsidP="00CA4C8B">
      <w:pPr>
        <w:contextualSpacing/>
        <w:rPr>
          <w:rFonts w:ascii="Arial" w:hAnsi="Arial" w:cs="Arial"/>
          <w:sz w:val="22"/>
          <w:szCs w:val="22"/>
        </w:rPr>
      </w:pPr>
    </w:p>
    <w:p w14:paraId="012C2575" w14:textId="77777777" w:rsidR="0060192E" w:rsidRDefault="00EE6FF2" w:rsidP="00CA4C8B">
      <w:pPr>
        <w:contextualSpacing/>
        <w:rPr>
          <w:rFonts w:ascii="Arial" w:hAnsi="Arial" w:cs="Arial"/>
          <w:sz w:val="22"/>
          <w:szCs w:val="22"/>
        </w:rPr>
      </w:pPr>
      <w:r>
        <w:rPr>
          <w:noProof/>
        </w:rPr>
        <w:pict w14:anchorId="2BF25B73">
          <v:group id="Grupo 156" o:spid="_x0000_s1045" style="position:absolute;margin-left:-53.7pt;margin-top:13.25pt;width:551.25pt;height:21.6pt;z-index:251666432;mso-position-horizontal-relative:margin;mso-width-relative:margin;mso-height-relative:margin" coordsize="73430,2932">
            <v:rect id="Rectángulo 28" o:spid="_x0000_s1046" style="position:absolute;width:73430;height:2932;visibility:visible;mso-wrap-style:square;v-text-anchor:middle" fillcolor="#4f81bd [3204]" strokecolor="#243f60 [1604]" strokeweight="2pt">
              <v:textbox style="mso-next-textbox:#Rectángulo 28">
                <w:txbxContent>
                  <w:p w14:paraId="2C5C9E66" w14:textId="77777777" w:rsidR="005924BE" w:rsidRDefault="005924BE" w:rsidP="0060192E">
                    <w:pPr>
                      <w:jc w:val="center"/>
                      <w:rPr>
                        <w:b/>
                        <w:bCs/>
                        <w:lang w:val="es-MX"/>
                      </w:rPr>
                    </w:pPr>
                  </w:p>
                </w:txbxContent>
              </v:textbox>
            </v:rect>
            <v:group id="Grupo 29" o:spid="_x0000_s1047" style="position:absolute;left:762;top:254;width:71536;height:2561" coordorigin="762,254" coordsize="71536,2561">
              <v:shape id="Cuadro de texto 159" o:spid="_x0000_s1048" type="#_x0000_t202" style="position:absolute;left:3810;top:317;width:68488;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 filled="f" stroked="f" strokeweight=".5pt">
                <v:textbox style="mso-next-textbox:#Cuadro de texto 159">
                  <w:txbxContent>
                    <w:p w14:paraId="38DBA5EA" w14:textId="77777777" w:rsidR="005924BE" w:rsidRDefault="005924BE" w:rsidP="0060192E">
                      <w:pPr>
                        <w:rPr>
                          <w:rFonts w:ascii="Arial" w:hAnsi="Arial" w:cs="Arial"/>
                          <w:b/>
                          <w:bCs/>
                          <w:color w:val="FFFFFF" w:themeColor="background1"/>
                          <w:sz w:val="18"/>
                          <w:szCs w:val="18"/>
                          <w:lang w:val="es-MX"/>
                        </w:rPr>
                      </w:pPr>
                      <w:r>
                        <w:rPr>
                          <w:rFonts w:ascii="Arial" w:hAnsi="Arial" w:cs="Arial"/>
                          <w:b/>
                          <w:bCs/>
                          <w:color w:val="FFFFFF" w:themeColor="background1"/>
                          <w:sz w:val="18"/>
                          <w:szCs w:val="18"/>
                          <w:lang w:val="es-MX"/>
                        </w:rPr>
                        <w:t>Resguardos Indígenas en el municipio</w:t>
                      </w:r>
                      <w:r>
                        <w:rPr>
                          <w:rFonts w:ascii="Arial" w:hAnsi="Arial" w:cs="Arial"/>
                          <w:b/>
                          <w:bCs/>
                          <w:color w:val="FFFFFF" w:themeColor="background1"/>
                          <w:sz w:val="16"/>
                          <w:szCs w:val="16"/>
                          <w:vertAlign w:val="superscript"/>
                          <w:lang w:val="es-MX"/>
                        </w:rPr>
                        <w:t>2</w:t>
                      </w:r>
                      <w:r>
                        <w:rPr>
                          <w:rFonts w:ascii="Arial" w:hAnsi="Arial" w:cs="Arial"/>
                          <w:b/>
                          <w:bCs/>
                          <w:color w:val="FFFFFF" w:themeColor="background1"/>
                          <w:sz w:val="18"/>
                          <w:szCs w:val="18"/>
                          <w:lang w:val="es-MX"/>
                        </w:rPr>
                        <w:t xml:space="preserve">: Alta y Media Guajira. </w:t>
                      </w:r>
                    </w:p>
                  </w:txbxContent>
                </v:textbox>
              </v:shape>
              <v:shape id="Gráfico 46" o:spid="_x0000_s1049" type="#_x0000_t75" alt="Mapa topográfico con relleno sólido" style="position:absolute;left:762;top:254;width:2559;height:2559;visibility:visible;mso-wrap-style:square">
                <v:imagedata r:id="rId16" o:title="Mapa topográfico con relleno sólido"/>
              </v:shape>
            </v:group>
            <w10:wrap anchorx="margin"/>
          </v:group>
        </w:pict>
      </w:r>
      <w:r>
        <w:rPr>
          <w:noProof/>
        </w:rPr>
        <w:pict w14:anchorId="0BAB1509">
          <v:group id="Grupo 51" o:spid="_x0000_s1050" style="position:absolute;margin-left:-53.9pt;margin-top:33.9pt;width:551.55pt;height:24.15pt;z-index:251667456;mso-position-horizontal-relative:margin;mso-width-relative:margin;mso-height-relative:margin" coordsize="73425,3083">
            <v:rect id="Rectángulo 23" o:spid="_x0000_s1051" style="position:absolute;top:409;width:73425;height:2479;visibility:visible;mso-wrap-style:square;v-text-anchor:middle" fillcolor="#4f81bd [3204]" strokecolor="#243f60 [1604]" strokeweight="2pt">
              <v:textbox style="mso-next-textbox:#Rectángulo 23">
                <w:txbxContent>
                  <w:p w14:paraId="7DB146DE" w14:textId="77777777" w:rsidR="005924BE" w:rsidRDefault="005924BE" w:rsidP="0060192E">
                    <w:pPr>
                      <w:jc w:val="center"/>
                      <w:rPr>
                        <w:b/>
                        <w:bCs/>
                        <w:lang w:val="es-MX"/>
                      </w:rPr>
                    </w:pPr>
                  </w:p>
                </w:txbxContent>
              </v:textbox>
            </v:rect>
            <v:group id="Grupo 24" o:spid="_x0000_s1052" style="position:absolute;left:332;width:71528;height:3083" coordorigin="332" coordsize="71527,3083">
              <v:shape id="Gráfico 47" o:spid="_x0000_s1053" type="#_x0000_t75" alt="Compartir con relleno sólido" style="position:absolute;left:332;width:3084;height:3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">
                <v:imagedata r:id="rId17" o:title="Compartir con relleno sólido"/>
              </v:shape>
              <v:shape id="Cuadro de texto 42" o:spid="_x0000_s1054" type="#_x0000_t202" style="position:absolute;left:3371;top:493;width:68489;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 filled="f" stroked="f" strokeweight=".5pt">
                <v:textbox style="mso-next-textbox:#Cuadro de texto 42">
                  <w:txbxContent>
                    <w:p w14:paraId="223D3A9A" w14:textId="77777777" w:rsidR="005924BE" w:rsidRDefault="005924BE" w:rsidP="0060192E">
                      <w:pPr>
                        <w:rPr>
                          <w:rFonts w:ascii="Arial" w:hAnsi="Arial" w:cs="Arial"/>
                          <w:b/>
                          <w:bCs/>
                          <w:color w:val="FFFFFF" w:themeColor="background1"/>
                          <w:sz w:val="18"/>
                          <w:szCs w:val="18"/>
                          <w:lang w:val="es-MX"/>
                        </w:rPr>
                      </w:pPr>
                      <w:r>
                        <w:rPr>
                          <w:rFonts w:ascii="Arial" w:hAnsi="Arial" w:cs="Arial"/>
                          <w:b/>
                          <w:bCs/>
                          <w:color w:val="FFFFFF" w:themeColor="background1"/>
                          <w:sz w:val="18"/>
                          <w:szCs w:val="18"/>
                          <w:lang w:val="es-MX"/>
                        </w:rPr>
                        <w:t>Comparte jurisdicción de los resguardos con los municipios de</w:t>
                      </w:r>
                      <w:r>
                        <w:rPr>
                          <w:rFonts w:ascii="Arial" w:hAnsi="Arial" w:cs="Arial"/>
                          <w:b/>
                          <w:bCs/>
                          <w:color w:val="FFFFFF" w:themeColor="background1"/>
                          <w:sz w:val="16"/>
                          <w:szCs w:val="16"/>
                          <w:vertAlign w:val="superscript"/>
                          <w:lang w:val="es-MX"/>
                        </w:rPr>
                        <w:t>2</w:t>
                      </w:r>
                      <w:r>
                        <w:rPr>
                          <w:rFonts w:ascii="Arial" w:hAnsi="Arial" w:cs="Arial"/>
                          <w:b/>
                          <w:bCs/>
                          <w:color w:val="FFFFFF" w:themeColor="background1"/>
                          <w:sz w:val="18"/>
                          <w:szCs w:val="18"/>
                          <w:lang w:val="es-MX"/>
                        </w:rPr>
                        <w:t>: Albania, Maicao, Riohacha, Uribia.</w:t>
                      </w:r>
                    </w:p>
                  </w:txbxContent>
                </v:textbox>
              </v:shape>
            </v:group>
            <w10:wrap anchorx="margin"/>
          </v:group>
        </w:pict>
      </w:r>
    </w:p>
    <w:p w14:paraId="15A59E5F" w14:textId="77777777" w:rsidR="0060192E" w:rsidRDefault="0060192E" w:rsidP="00CA4C8B">
      <w:pPr>
        <w:contextualSpacing/>
        <w:rPr>
          <w:rFonts w:ascii="Arial" w:hAnsi="Arial" w:cs="Arial"/>
          <w:sz w:val="22"/>
          <w:szCs w:val="22"/>
        </w:rPr>
      </w:pPr>
    </w:p>
    <w:p w14:paraId="0DB96414" w14:textId="77777777" w:rsidR="0060192E" w:rsidRDefault="0060192E" w:rsidP="00CA4C8B">
      <w:pPr>
        <w:contextualSpacing/>
        <w:rPr>
          <w:rFonts w:ascii="Arial" w:hAnsi="Arial" w:cs="Arial"/>
          <w:sz w:val="22"/>
          <w:szCs w:val="22"/>
        </w:rPr>
      </w:pPr>
    </w:p>
    <w:tbl>
      <w:tblPr>
        <w:tblpPr w:leftFromText="141" w:rightFromText="141" w:vertAnchor="text" w:horzAnchor="page" w:tblpX="316" w:tblpY="431"/>
        <w:tblW w:w="11040" w:type="dxa"/>
        <w:tblLayout w:type="fixed"/>
        <w:tblCellMar>
          <w:left w:w="70" w:type="dxa"/>
          <w:right w:w="70" w:type="dxa"/>
        </w:tblCellMar>
        <w:tblLook w:val="04A0" w:firstRow="1" w:lastRow="0" w:firstColumn="1" w:lastColumn="0" w:noHBand="0" w:noVBand="1"/>
      </w:tblPr>
      <w:tblGrid>
        <w:gridCol w:w="1122"/>
        <w:gridCol w:w="1827"/>
        <w:gridCol w:w="2017"/>
        <w:gridCol w:w="1885"/>
        <w:gridCol w:w="1883"/>
        <w:gridCol w:w="2306"/>
      </w:tblGrid>
      <w:tr w:rsidR="0060192E" w14:paraId="2DC9392B" w14:textId="77777777" w:rsidTr="0060192E">
        <w:trPr>
          <w:trHeight w:val="312"/>
        </w:trPr>
        <w:tc>
          <w:tcPr>
            <w:tcW w:w="1124" w:type="dxa"/>
            <w:vMerge w:val="restart"/>
            <w:tcBorders>
              <w:top w:val="single" w:sz="8" w:space="0" w:color="auto"/>
              <w:left w:val="single" w:sz="8" w:space="0" w:color="auto"/>
              <w:bottom w:val="single" w:sz="8" w:space="0" w:color="000000"/>
              <w:right w:val="single" w:sz="8" w:space="0" w:color="auto"/>
            </w:tcBorders>
            <w:shd w:val="clear" w:color="auto" w:fill="93F6FB"/>
            <w:vAlign w:val="center"/>
            <w:hideMark/>
          </w:tcPr>
          <w:p w14:paraId="1C410FC6" w14:textId="77777777" w:rsidR="0060192E" w:rsidRDefault="0060192E" w:rsidP="00CA4C8B">
            <w:pPr>
              <w:contextualSpacing/>
              <w:jc w:val="center"/>
              <w:rPr>
                <w:rFonts w:ascii="Arial" w:hAnsi="Arial" w:cs="Arial"/>
                <w:b/>
                <w:bCs/>
                <w:color w:val="000000"/>
                <w:sz w:val="18"/>
                <w:szCs w:val="18"/>
              </w:rPr>
            </w:pPr>
            <w:r>
              <w:rPr>
                <w:rFonts w:ascii="Arial" w:hAnsi="Arial" w:cs="Arial"/>
                <w:b/>
                <w:bCs/>
                <w:color w:val="000000"/>
                <w:sz w:val="18"/>
                <w:szCs w:val="18"/>
              </w:rPr>
              <w:t>Vigencia</w:t>
            </w:r>
          </w:p>
        </w:tc>
        <w:tc>
          <w:tcPr>
            <w:tcW w:w="1828" w:type="dxa"/>
            <w:vMerge w:val="restart"/>
            <w:tcBorders>
              <w:top w:val="single" w:sz="8" w:space="0" w:color="auto"/>
              <w:left w:val="single" w:sz="8" w:space="0" w:color="auto"/>
              <w:bottom w:val="single" w:sz="4" w:space="0" w:color="auto"/>
              <w:right w:val="single" w:sz="8" w:space="0" w:color="auto"/>
            </w:tcBorders>
            <w:shd w:val="clear" w:color="auto" w:fill="94E268"/>
            <w:vAlign w:val="center"/>
            <w:hideMark/>
          </w:tcPr>
          <w:p w14:paraId="0706D91E" w14:textId="77777777" w:rsidR="0060192E" w:rsidRDefault="0060192E" w:rsidP="00CA4C8B">
            <w:pPr>
              <w:contextualSpacing/>
              <w:jc w:val="center"/>
              <w:rPr>
                <w:rFonts w:ascii="Arial" w:hAnsi="Arial" w:cs="Arial"/>
                <w:b/>
                <w:bCs/>
                <w:color w:val="000000"/>
                <w:sz w:val="18"/>
                <w:szCs w:val="18"/>
              </w:rPr>
            </w:pPr>
            <w:r>
              <w:rPr>
                <w:rFonts w:ascii="Arial" w:hAnsi="Arial" w:cs="Arial"/>
                <w:b/>
                <w:bCs/>
                <w:color w:val="000000"/>
                <w:sz w:val="18"/>
                <w:szCs w:val="18"/>
              </w:rPr>
              <w:t>Ingresos Corrientes</w:t>
            </w:r>
            <w:r>
              <w:rPr>
                <w:rFonts w:ascii="Arial" w:hAnsi="Arial" w:cs="Arial"/>
                <w:b/>
                <w:bCs/>
                <w:sz w:val="18"/>
                <w:szCs w:val="18"/>
                <w:vertAlign w:val="superscript"/>
                <w:lang w:val="es-MX"/>
              </w:rPr>
              <w:t>4</w:t>
            </w:r>
          </w:p>
        </w:tc>
        <w:tc>
          <w:tcPr>
            <w:tcW w:w="3904" w:type="dxa"/>
            <w:gridSpan w:val="2"/>
            <w:tcBorders>
              <w:top w:val="single" w:sz="8" w:space="0" w:color="auto"/>
              <w:left w:val="nil"/>
              <w:bottom w:val="single" w:sz="8" w:space="0" w:color="auto"/>
              <w:right w:val="single" w:sz="8" w:space="0" w:color="000000"/>
            </w:tcBorders>
            <w:shd w:val="clear" w:color="auto" w:fill="DBF74F"/>
            <w:vAlign w:val="center"/>
            <w:hideMark/>
          </w:tcPr>
          <w:p w14:paraId="2CC3F5E1" w14:textId="77777777" w:rsidR="0060192E" w:rsidRDefault="0060192E" w:rsidP="00CA4C8B">
            <w:pPr>
              <w:contextualSpacing/>
              <w:jc w:val="center"/>
              <w:rPr>
                <w:rFonts w:ascii="Arial" w:hAnsi="Arial" w:cs="Arial"/>
                <w:b/>
                <w:bCs/>
                <w:color w:val="000000"/>
                <w:sz w:val="18"/>
                <w:szCs w:val="18"/>
              </w:rPr>
            </w:pPr>
            <w:r>
              <w:rPr>
                <w:rFonts w:ascii="Arial" w:hAnsi="Arial" w:cs="Arial"/>
                <w:b/>
                <w:bCs/>
                <w:color w:val="000000"/>
                <w:sz w:val="18"/>
                <w:szCs w:val="18"/>
              </w:rPr>
              <w:t>Recursos de Capital</w:t>
            </w:r>
            <w:r>
              <w:rPr>
                <w:rFonts w:ascii="Arial" w:hAnsi="Arial" w:cs="Arial"/>
                <w:b/>
                <w:bCs/>
                <w:sz w:val="18"/>
                <w:szCs w:val="18"/>
                <w:vertAlign w:val="superscript"/>
                <w:lang w:val="es-MX"/>
              </w:rPr>
              <w:t>5 y 6</w:t>
            </w:r>
          </w:p>
        </w:tc>
        <w:tc>
          <w:tcPr>
            <w:tcW w:w="1884" w:type="dxa"/>
            <w:vMerge w:val="restart"/>
            <w:tcBorders>
              <w:top w:val="single" w:sz="8" w:space="0" w:color="auto"/>
              <w:left w:val="nil"/>
              <w:bottom w:val="single" w:sz="4" w:space="0" w:color="auto"/>
              <w:right w:val="single" w:sz="8" w:space="0" w:color="auto"/>
            </w:tcBorders>
            <w:shd w:val="clear" w:color="auto" w:fill="B8BBF6"/>
            <w:vAlign w:val="center"/>
            <w:hideMark/>
          </w:tcPr>
          <w:p w14:paraId="74BC8DBE" w14:textId="77777777" w:rsidR="0060192E" w:rsidRDefault="0060192E" w:rsidP="00CA4C8B">
            <w:pPr>
              <w:contextualSpacing/>
              <w:jc w:val="center"/>
              <w:rPr>
                <w:rFonts w:ascii="Arial" w:hAnsi="Arial" w:cs="Arial"/>
                <w:b/>
                <w:bCs/>
                <w:color w:val="000000"/>
                <w:sz w:val="18"/>
                <w:szCs w:val="18"/>
              </w:rPr>
            </w:pPr>
            <w:r>
              <w:rPr>
                <w:rFonts w:ascii="Arial" w:hAnsi="Arial" w:cs="Arial"/>
                <w:b/>
                <w:bCs/>
                <w:color w:val="000000"/>
                <w:sz w:val="18"/>
                <w:szCs w:val="18"/>
              </w:rPr>
              <w:t>TOTAL</w:t>
            </w:r>
          </w:p>
        </w:tc>
        <w:tc>
          <w:tcPr>
            <w:tcW w:w="2307" w:type="dxa"/>
            <w:vMerge w:val="restart"/>
            <w:tcBorders>
              <w:top w:val="single" w:sz="8" w:space="0" w:color="auto"/>
              <w:left w:val="single" w:sz="8" w:space="0" w:color="auto"/>
              <w:bottom w:val="single" w:sz="4" w:space="0" w:color="auto"/>
              <w:right w:val="single" w:sz="8" w:space="0" w:color="auto"/>
            </w:tcBorders>
            <w:shd w:val="clear" w:color="auto" w:fill="F3BFAF"/>
            <w:vAlign w:val="center"/>
            <w:hideMark/>
          </w:tcPr>
          <w:p w14:paraId="0096A1C8" w14:textId="77777777" w:rsidR="0060192E" w:rsidRDefault="0060192E" w:rsidP="00CA4C8B">
            <w:pPr>
              <w:contextualSpacing/>
              <w:jc w:val="center"/>
              <w:rPr>
                <w:rFonts w:ascii="Arial" w:hAnsi="Arial" w:cs="Arial"/>
                <w:b/>
                <w:bCs/>
                <w:color w:val="000000"/>
                <w:sz w:val="18"/>
                <w:szCs w:val="18"/>
              </w:rPr>
            </w:pPr>
            <w:r>
              <w:rPr>
                <w:rFonts w:ascii="Arial" w:hAnsi="Arial" w:cs="Arial"/>
                <w:b/>
                <w:bCs/>
                <w:color w:val="000000"/>
                <w:sz w:val="18"/>
                <w:szCs w:val="18"/>
              </w:rPr>
              <w:t>COMPROMISOS</w:t>
            </w:r>
            <w:r>
              <w:rPr>
                <w:rFonts w:ascii="Arial" w:hAnsi="Arial" w:cs="Arial"/>
                <w:b/>
                <w:bCs/>
                <w:sz w:val="18"/>
                <w:szCs w:val="18"/>
                <w:vertAlign w:val="superscript"/>
                <w:lang w:val="es-MX"/>
              </w:rPr>
              <w:t>7</w:t>
            </w:r>
          </w:p>
        </w:tc>
      </w:tr>
      <w:tr w:rsidR="0060192E" w14:paraId="18E79C6A" w14:textId="77777777" w:rsidTr="0060192E">
        <w:trPr>
          <w:trHeight w:val="428"/>
        </w:trPr>
        <w:tc>
          <w:tcPr>
            <w:tcW w:w="1124" w:type="dxa"/>
            <w:vMerge/>
            <w:tcBorders>
              <w:top w:val="single" w:sz="8" w:space="0" w:color="auto"/>
              <w:left w:val="single" w:sz="8" w:space="0" w:color="auto"/>
              <w:bottom w:val="single" w:sz="8" w:space="0" w:color="000000"/>
              <w:right w:val="single" w:sz="8" w:space="0" w:color="auto"/>
            </w:tcBorders>
            <w:vAlign w:val="center"/>
            <w:hideMark/>
          </w:tcPr>
          <w:p w14:paraId="1BA2F35A" w14:textId="77777777" w:rsidR="0060192E" w:rsidRDefault="0060192E" w:rsidP="00CA4C8B">
            <w:pPr>
              <w:contextualSpacing/>
              <w:rPr>
                <w:rFonts w:ascii="Arial" w:hAnsi="Arial" w:cs="Arial"/>
                <w:b/>
                <w:bCs/>
                <w:color w:val="000000"/>
                <w:sz w:val="18"/>
                <w:szCs w:val="18"/>
              </w:rPr>
            </w:pPr>
          </w:p>
        </w:tc>
        <w:tc>
          <w:tcPr>
            <w:tcW w:w="1828" w:type="dxa"/>
            <w:vMerge/>
            <w:tcBorders>
              <w:top w:val="single" w:sz="8" w:space="0" w:color="auto"/>
              <w:left w:val="single" w:sz="8" w:space="0" w:color="auto"/>
              <w:bottom w:val="single" w:sz="4" w:space="0" w:color="auto"/>
              <w:right w:val="single" w:sz="8" w:space="0" w:color="auto"/>
            </w:tcBorders>
            <w:vAlign w:val="center"/>
            <w:hideMark/>
          </w:tcPr>
          <w:p w14:paraId="555E82AC" w14:textId="77777777" w:rsidR="0060192E" w:rsidRDefault="0060192E" w:rsidP="00CA4C8B">
            <w:pPr>
              <w:contextualSpacing/>
              <w:rPr>
                <w:rFonts w:ascii="Arial" w:hAnsi="Arial" w:cs="Arial"/>
                <w:b/>
                <w:bCs/>
                <w:color w:val="000000"/>
                <w:sz w:val="18"/>
                <w:szCs w:val="18"/>
              </w:rPr>
            </w:pPr>
          </w:p>
        </w:tc>
        <w:tc>
          <w:tcPr>
            <w:tcW w:w="2018" w:type="dxa"/>
            <w:tcBorders>
              <w:top w:val="nil"/>
              <w:left w:val="nil"/>
              <w:bottom w:val="single" w:sz="4" w:space="0" w:color="auto"/>
              <w:right w:val="single" w:sz="8" w:space="0" w:color="auto"/>
            </w:tcBorders>
            <w:shd w:val="clear" w:color="auto" w:fill="DBF74F"/>
            <w:vAlign w:val="center"/>
            <w:hideMark/>
          </w:tcPr>
          <w:p w14:paraId="25C7E0CE" w14:textId="77777777" w:rsidR="0060192E" w:rsidRDefault="0060192E" w:rsidP="00CA4C8B">
            <w:pPr>
              <w:contextualSpacing/>
              <w:jc w:val="center"/>
              <w:rPr>
                <w:rFonts w:ascii="Arial" w:hAnsi="Arial" w:cs="Arial"/>
                <w:b/>
                <w:bCs/>
                <w:color w:val="000000"/>
                <w:sz w:val="18"/>
                <w:szCs w:val="18"/>
              </w:rPr>
            </w:pPr>
            <w:r>
              <w:rPr>
                <w:rFonts w:ascii="Arial" w:hAnsi="Arial" w:cs="Arial"/>
                <w:b/>
                <w:bCs/>
                <w:color w:val="000000"/>
                <w:sz w:val="18"/>
                <w:szCs w:val="18"/>
              </w:rPr>
              <w:t>Rendimientos financieros</w:t>
            </w:r>
          </w:p>
        </w:tc>
        <w:tc>
          <w:tcPr>
            <w:tcW w:w="1886" w:type="dxa"/>
            <w:tcBorders>
              <w:top w:val="nil"/>
              <w:left w:val="nil"/>
              <w:bottom w:val="single" w:sz="4" w:space="0" w:color="auto"/>
              <w:right w:val="single" w:sz="8" w:space="0" w:color="auto"/>
            </w:tcBorders>
            <w:shd w:val="clear" w:color="auto" w:fill="DBF74F"/>
            <w:vAlign w:val="center"/>
            <w:hideMark/>
          </w:tcPr>
          <w:p w14:paraId="0008189B" w14:textId="77777777" w:rsidR="0060192E" w:rsidRDefault="0060192E" w:rsidP="00CA4C8B">
            <w:pPr>
              <w:contextualSpacing/>
              <w:jc w:val="center"/>
              <w:rPr>
                <w:rFonts w:ascii="Arial" w:hAnsi="Arial" w:cs="Arial"/>
                <w:b/>
                <w:bCs/>
                <w:color w:val="000000"/>
                <w:sz w:val="18"/>
                <w:szCs w:val="18"/>
              </w:rPr>
            </w:pPr>
            <w:r>
              <w:rPr>
                <w:rFonts w:ascii="Arial" w:hAnsi="Arial" w:cs="Arial"/>
                <w:b/>
                <w:bCs/>
                <w:color w:val="000000"/>
                <w:sz w:val="18"/>
                <w:szCs w:val="18"/>
              </w:rPr>
              <w:t>Recursos del balance</w:t>
            </w:r>
          </w:p>
        </w:tc>
        <w:tc>
          <w:tcPr>
            <w:tcW w:w="1884" w:type="dxa"/>
            <w:vMerge/>
            <w:tcBorders>
              <w:top w:val="single" w:sz="8" w:space="0" w:color="auto"/>
              <w:left w:val="nil"/>
              <w:bottom w:val="single" w:sz="4" w:space="0" w:color="auto"/>
              <w:right w:val="single" w:sz="8" w:space="0" w:color="auto"/>
            </w:tcBorders>
            <w:vAlign w:val="center"/>
            <w:hideMark/>
          </w:tcPr>
          <w:p w14:paraId="51A496A6" w14:textId="77777777" w:rsidR="0060192E" w:rsidRDefault="0060192E" w:rsidP="00CA4C8B">
            <w:pPr>
              <w:contextualSpacing/>
              <w:rPr>
                <w:rFonts w:ascii="Arial" w:hAnsi="Arial" w:cs="Arial"/>
                <w:b/>
                <w:bCs/>
                <w:color w:val="000000"/>
                <w:sz w:val="18"/>
                <w:szCs w:val="18"/>
              </w:rPr>
            </w:pPr>
          </w:p>
        </w:tc>
        <w:tc>
          <w:tcPr>
            <w:tcW w:w="2307" w:type="dxa"/>
            <w:vMerge/>
            <w:tcBorders>
              <w:top w:val="single" w:sz="8" w:space="0" w:color="auto"/>
              <w:left w:val="single" w:sz="8" w:space="0" w:color="auto"/>
              <w:bottom w:val="single" w:sz="4" w:space="0" w:color="auto"/>
              <w:right w:val="single" w:sz="8" w:space="0" w:color="auto"/>
            </w:tcBorders>
            <w:vAlign w:val="center"/>
            <w:hideMark/>
          </w:tcPr>
          <w:p w14:paraId="32343BD1" w14:textId="77777777" w:rsidR="0060192E" w:rsidRDefault="0060192E" w:rsidP="00CA4C8B">
            <w:pPr>
              <w:contextualSpacing/>
              <w:rPr>
                <w:rFonts w:ascii="Arial" w:hAnsi="Arial" w:cs="Arial"/>
                <w:b/>
                <w:bCs/>
                <w:color w:val="000000"/>
                <w:sz w:val="18"/>
                <w:szCs w:val="18"/>
              </w:rPr>
            </w:pPr>
          </w:p>
        </w:tc>
      </w:tr>
      <w:tr w:rsidR="0060192E" w14:paraId="170B37CC" w14:textId="77777777" w:rsidTr="0060192E">
        <w:trPr>
          <w:trHeight w:val="312"/>
        </w:trPr>
        <w:tc>
          <w:tcPr>
            <w:tcW w:w="1124" w:type="dxa"/>
            <w:tcBorders>
              <w:top w:val="nil"/>
              <w:left w:val="single" w:sz="8" w:space="0" w:color="auto"/>
              <w:bottom w:val="single" w:sz="8" w:space="0" w:color="auto"/>
              <w:right w:val="single" w:sz="4" w:space="0" w:color="auto"/>
            </w:tcBorders>
            <w:shd w:val="clear" w:color="auto" w:fill="93F6FB"/>
            <w:noWrap/>
            <w:vAlign w:val="center"/>
            <w:hideMark/>
          </w:tcPr>
          <w:p w14:paraId="08686009" w14:textId="77777777" w:rsidR="0060192E" w:rsidRDefault="0060192E" w:rsidP="00CA4C8B">
            <w:pPr>
              <w:contextualSpacing/>
              <w:jc w:val="center"/>
              <w:rPr>
                <w:rFonts w:ascii="Arial" w:hAnsi="Arial" w:cs="Arial"/>
                <w:b/>
                <w:bCs/>
                <w:color w:val="000000"/>
                <w:sz w:val="18"/>
                <w:szCs w:val="18"/>
              </w:rPr>
            </w:pPr>
            <w:r>
              <w:rPr>
                <w:rFonts w:ascii="Arial" w:hAnsi="Arial" w:cs="Arial"/>
                <w:b/>
                <w:bCs/>
                <w:color w:val="000000"/>
                <w:sz w:val="18"/>
                <w:szCs w:val="18"/>
              </w:rPr>
              <w:t>2021</w:t>
            </w:r>
          </w:p>
        </w:tc>
        <w:tc>
          <w:tcPr>
            <w:tcW w:w="1828" w:type="dxa"/>
            <w:tcBorders>
              <w:top w:val="single" w:sz="4" w:space="0" w:color="auto"/>
              <w:left w:val="single" w:sz="4" w:space="0" w:color="auto"/>
              <w:bottom w:val="single" w:sz="4" w:space="0" w:color="auto"/>
              <w:right w:val="single" w:sz="4" w:space="0" w:color="auto"/>
            </w:tcBorders>
            <w:shd w:val="clear" w:color="auto" w:fill="94E268"/>
            <w:noWrap/>
            <w:vAlign w:val="center"/>
            <w:hideMark/>
          </w:tcPr>
          <w:p w14:paraId="2738DE5C"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$ 30.265.620.560</w:t>
            </w:r>
          </w:p>
        </w:tc>
        <w:tc>
          <w:tcPr>
            <w:tcW w:w="2018" w:type="dxa"/>
            <w:tcBorders>
              <w:top w:val="single" w:sz="4" w:space="0" w:color="auto"/>
              <w:left w:val="single" w:sz="4" w:space="0" w:color="auto"/>
              <w:bottom w:val="single" w:sz="4" w:space="0" w:color="auto"/>
              <w:right w:val="single" w:sz="4" w:space="0" w:color="auto"/>
            </w:tcBorders>
            <w:shd w:val="clear" w:color="auto" w:fill="DBF74F"/>
            <w:noWrap/>
            <w:vAlign w:val="center"/>
            <w:hideMark/>
          </w:tcPr>
          <w:p w14:paraId="4BB745E4"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$ 331.745.400</w:t>
            </w:r>
          </w:p>
        </w:tc>
        <w:tc>
          <w:tcPr>
            <w:tcW w:w="1886" w:type="dxa"/>
            <w:tcBorders>
              <w:top w:val="single" w:sz="4" w:space="0" w:color="auto"/>
              <w:left w:val="single" w:sz="4" w:space="0" w:color="auto"/>
              <w:bottom w:val="single" w:sz="4" w:space="0" w:color="auto"/>
              <w:right w:val="single" w:sz="4" w:space="0" w:color="auto"/>
            </w:tcBorders>
            <w:shd w:val="clear" w:color="auto" w:fill="DBF74F"/>
            <w:noWrap/>
            <w:vAlign w:val="center"/>
            <w:hideMark/>
          </w:tcPr>
          <w:p w14:paraId="510106D5"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$ 26.172.265.603</w:t>
            </w:r>
          </w:p>
        </w:tc>
        <w:tc>
          <w:tcPr>
            <w:tcW w:w="1884" w:type="dxa"/>
            <w:tcBorders>
              <w:top w:val="single" w:sz="4" w:space="0" w:color="auto"/>
              <w:left w:val="single" w:sz="4" w:space="0" w:color="auto"/>
              <w:bottom w:val="single" w:sz="4" w:space="0" w:color="auto"/>
              <w:right w:val="single" w:sz="4" w:space="0" w:color="auto"/>
            </w:tcBorders>
            <w:shd w:val="clear" w:color="auto" w:fill="B8BBF6"/>
            <w:noWrap/>
            <w:vAlign w:val="center"/>
            <w:hideMark/>
          </w:tcPr>
          <w:p w14:paraId="2F6FEC67"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$ 56.769.631.563</w:t>
            </w:r>
          </w:p>
        </w:tc>
        <w:tc>
          <w:tcPr>
            <w:tcW w:w="2307" w:type="dxa"/>
            <w:tcBorders>
              <w:top w:val="single" w:sz="4" w:space="0" w:color="auto"/>
              <w:left w:val="single" w:sz="4" w:space="0" w:color="auto"/>
              <w:bottom w:val="single" w:sz="4" w:space="0" w:color="auto"/>
              <w:right w:val="single" w:sz="4" w:space="0" w:color="auto"/>
            </w:tcBorders>
            <w:shd w:val="clear" w:color="auto" w:fill="F3BFAF"/>
            <w:noWrap/>
            <w:vAlign w:val="center"/>
            <w:hideMark/>
          </w:tcPr>
          <w:p w14:paraId="73CCE8C8"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25.504.131.129</w:t>
            </w:r>
          </w:p>
        </w:tc>
      </w:tr>
      <w:tr w:rsidR="0060192E" w14:paraId="5CA12811" w14:textId="77777777" w:rsidTr="0060192E">
        <w:trPr>
          <w:trHeight w:val="312"/>
        </w:trPr>
        <w:tc>
          <w:tcPr>
            <w:tcW w:w="1124" w:type="dxa"/>
            <w:tcBorders>
              <w:top w:val="nil"/>
              <w:left w:val="single" w:sz="8" w:space="0" w:color="auto"/>
              <w:bottom w:val="single" w:sz="4" w:space="0" w:color="auto"/>
              <w:right w:val="single" w:sz="4" w:space="0" w:color="auto"/>
            </w:tcBorders>
            <w:shd w:val="clear" w:color="auto" w:fill="93F6FB"/>
            <w:noWrap/>
            <w:vAlign w:val="center"/>
            <w:hideMark/>
          </w:tcPr>
          <w:p w14:paraId="24683965" w14:textId="77777777" w:rsidR="0060192E" w:rsidRDefault="0060192E" w:rsidP="00CA4C8B">
            <w:pPr>
              <w:contextualSpacing/>
              <w:jc w:val="center"/>
              <w:rPr>
                <w:rFonts w:ascii="Arial" w:hAnsi="Arial" w:cs="Arial"/>
                <w:b/>
                <w:bCs/>
                <w:color w:val="000000"/>
                <w:sz w:val="18"/>
                <w:szCs w:val="18"/>
              </w:rPr>
            </w:pPr>
            <w:r>
              <w:rPr>
                <w:rFonts w:ascii="Arial" w:hAnsi="Arial" w:cs="Arial"/>
                <w:b/>
                <w:bCs/>
                <w:color w:val="000000"/>
                <w:sz w:val="18"/>
                <w:szCs w:val="18"/>
              </w:rPr>
              <w:t>2020</w:t>
            </w:r>
          </w:p>
        </w:tc>
        <w:tc>
          <w:tcPr>
            <w:tcW w:w="1828" w:type="dxa"/>
            <w:tcBorders>
              <w:top w:val="single" w:sz="4" w:space="0" w:color="auto"/>
              <w:left w:val="single" w:sz="4" w:space="0" w:color="auto"/>
              <w:bottom w:val="single" w:sz="4" w:space="0" w:color="auto"/>
              <w:right w:val="single" w:sz="4" w:space="0" w:color="auto"/>
            </w:tcBorders>
            <w:shd w:val="clear" w:color="auto" w:fill="94E268"/>
            <w:noWrap/>
            <w:vAlign w:val="center"/>
            <w:hideMark/>
          </w:tcPr>
          <w:p w14:paraId="4D6E9894"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$ 25.923.563.037</w:t>
            </w:r>
          </w:p>
        </w:tc>
        <w:tc>
          <w:tcPr>
            <w:tcW w:w="2018" w:type="dxa"/>
            <w:tcBorders>
              <w:top w:val="single" w:sz="4" w:space="0" w:color="auto"/>
              <w:left w:val="single" w:sz="4" w:space="0" w:color="auto"/>
              <w:bottom w:val="single" w:sz="4" w:space="0" w:color="auto"/>
              <w:right w:val="single" w:sz="4" w:space="0" w:color="auto"/>
            </w:tcBorders>
            <w:shd w:val="clear" w:color="auto" w:fill="DBF74F"/>
            <w:noWrap/>
            <w:vAlign w:val="center"/>
            <w:hideMark/>
          </w:tcPr>
          <w:p w14:paraId="26E04B25"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$ 115.646.563</w:t>
            </w:r>
          </w:p>
        </w:tc>
        <w:tc>
          <w:tcPr>
            <w:tcW w:w="1886" w:type="dxa"/>
            <w:tcBorders>
              <w:top w:val="single" w:sz="4" w:space="0" w:color="auto"/>
              <w:left w:val="single" w:sz="4" w:space="0" w:color="auto"/>
              <w:bottom w:val="single" w:sz="4" w:space="0" w:color="auto"/>
              <w:right w:val="single" w:sz="4" w:space="0" w:color="auto"/>
            </w:tcBorders>
            <w:shd w:val="clear" w:color="auto" w:fill="DBF74F"/>
            <w:noWrap/>
            <w:vAlign w:val="center"/>
            <w:hideMark/>
          </w:tcPr>
          <w:p w14:paraId="05AF9B11"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$ 11.917.327.391</w:t>
            </w:r>
          </w:p>
        </w:tc>
        <w:tc>
          <w:tcPr>
            <w:tcW w:w="1884" w:type="dxa"/>
            <w:tcBorders>
              <w:top w:val="single" w:sz="4" w:space="0" w:color="auto"/>
              <w:left w:val="single" w:sz="4" w:space="0" w:color="auto"/>
              <w:bottom w:val="single" w:sz="4" w:space="0" w:color="auto"/>
              <w:right w:val="single" w:sz="4" w:space="0" w:color="auto"/>
            </w:tcBorders>
            <w:shd w:val="clear" w:color="auto" w:fill="B8BBF6"/>
            <w:noWrap/>
            <w:vAlign w:val="center"/>
            <w:hideMark/>
          </w:tcPr>
          <w:p w14:paraId="3CDC9FBC"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$ 37.956.536.991</w:t>
            </w:r>
          </w:p>
        </w:tc>
        <w:tc>
          <w:tcPr>
            <w:tcW w:w="2307" w:type="dxa"/>
            <w:tcBorders>
              <w:top w:val="single" w:sz="4" w:space="0" w:color="auto"/>
              <w:left w:val="single" w:sz="4" w:space="0" w:color="auto"/>
              <w:bottom w:val="single" w:sz="4" w:space="0" w:color="auto"/>
              <w:right w:val="single" w:sz="4" w:space="0" w:color="auto"/>
            </w:tcBorders>
            <w:shd w:val="clear" w:color="auto" w:fill="F3BFAF"/>
            <w:noWrap/>
            <w:vAlign w:val="center"/>
            <w:hideMark/>
          </w:tcPr>
          <w:p w14:paraId="76E8D0DA"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$ 12.116.016.788</w:t>
            </w:r>
          </w:p>
        </w:tc>
      </w:tr>
      <w:tr w:rsidR="0060192E" w14:paraId="6F53D48C" w14:textId="77777777" w:rsidTr="0060192E">
        <w:trPr>
          <w:trHeight w:val="312"/>
        </w:trPr>
        <w:tc>
          <w:tcPr>
            <w:tcW w:w="1124" w:type="dxa"/>
            <w:tcBorders>
              <w:top w:val="single" w:sz="4" w:space="0" w:color="auto"/>
              <w:left w:val="single" w:sz="4" w:space="0" w:color="auto"/>
              <w:bottom w:val="single" w:sz="4" w:space="0" w:color="auto"/>
              <w:right w:val="single" w:sz="4" w:space="0" w:color="auto"/>
            </w:tcBorders>
            <w:shd w:val="clear" w:color="auto" w:fill="93F6FB"/>
            <w:noWrap/>
            <w:vAlign w:val="center"/>
            <w:hideMark/>
          </w:tcPr>
          <w:p w14:paraId="2D8AEB2B" w14:textId="77777777" w:rsidR="0060192E" w:rsidRDefault="0060192E" w:rsidP="00CA4C8B">
            <w:pPr>
              <w:contextualSpacing/>
              <w:jc w:val="center"/>
              <w:rPr>
                <w:rFonts w:ascii="Arial" w:hAnsi="Arial" w:cs="Arial"/>
                <w:b/>
                <w:bCs/>
                <w:color w:val="000000"/>
                <w:sz w:val="18"/>
                <w:szCs w:val="18"/>
              </w:rPr>
            </w:pPr>
            <w:r>
              <w:rPr>
                <w:rFonts w:ascii="Arial" w:hAnsi="Arial" w:cs="Arial"/>
                <w:b/>
                <w:bCs/>
                <w:color w:val="000000"/>
                <w:sz w:val="18"/>
                <w:szCs w:val="18"/>
              </w:rPr>
              <w:t>2019</w:t>
            </w:r>
          </w:p>
        </w:tc>
        <w:tc>
          <w:tcPr>
            <w:tcW w:w="1828" w:type="dxa"/>
            <w:tcBorders>
              <w:top w:val="single" w:sz="4" w:space="0" w:color="auto"/>
              <w:left w:val="single" w:sz="4" w:space="0" w:color="auto"/>
              <w:bottom w:val="single" w:sz="4" w:space="0" w:color="auto"/>
              <w:right w:val="single" w:sz="4" w:space="0" w:color="auto"/>
            </w:tcBorders>
            <w:shd w:val="clear" w:color="auto" w:fill="94E268"/>
            <w:noWrap/>
            <w:vAlign w:val="center"/>
            <w:hideMark/>
          </w:tcPr>
          <w:p w14:paraId="456CA60A"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$ 24.826.122.898</w:t>
            </w:r>
          </w:p>
        </w:tc>
        <w:tc>
          <w:tcPr>
            <w:tcW w:w="2018" w:type="dxa"/>
            <w:tcBorders>
              <w:top w:val="single" w:sz="4" w:space="0" w:color="auto"/>
              <w:left w:val="single" w:sz="4" w:space="0" w:color="auto"/>
              <w:bottom w:val="single" w:sz="4" w:space="0" w:color="auto"/>
              <w:right w:val="single" w:sz="4" w:space="0" w:color="auto"/>
            </w:tcBorders>
            <w:shd w:val="clear" w:color="auto" w:fill="DBF74F"/>
            <w:noWrap/>
            <w:vAlign w:val="center"/>
            <w:hideMark/>
          </w:tcPr>
          <w:p w14:paraId="742AAA2B"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$ 122.296.696</w:t>
            </w:r>
          </w:p>
        </w:tc>
        <w:tc>
          <w:tcPr>
            <w:tcW w:w="1886" w:type="dxa"/>
            <w:tcBorders>
              <w:top w:val="single" w:sz="4" w:space="0" w:color="auto"/>
              <w:left w:val="single" w:sz="4" w:space="0" w:color="auto"/>
              <w:bottom w:val="single" w:sz="4" w:space="0" w:color="auto"/>
              <w:right w:val="single" w:sz="4" w:space="0" w:color="auto"/>
            </w:tcBorders>
            <w:shd w:val="clear" w:color="auto" w:fill="DBF74F"/>
            <w:noWrap/>
            <w:vAlign w:val="center"/>
            <w:hideMark/>
          </w:tcPr>
          <w:p w14:paraId="23CF19FA"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$ 12.982.002.688</w:t>
            </w:r>
          </w:p>
        </w:tc>
        <w:tc>
          <w:tcPr>
            <w:tcW w:w="1884" w:type="dxa"/>
            <w:tcBorders>
              <w:top w:val="single" w:sz="4" w:space="0" w:color="auto"/>
              <w:left w:val="single" w:sz="4" w:space="0" w:color="auto"/>
              <w:bottom w:val="single" w:sz="4" w:space="0" w:color="auto"/>
              <w:right w:val="single" w:sz="4" w:space="0" w:color="auto"/>
            </w:tcBorders>
            <w:shd w:val="clear" w:color="auto" w:fill="B8BBF6"/>
            <w:noWrap/>
            <w:vAlign w:val="center"/>
            <w:hideMark/>
          </w:tcPr>
          <w:p w14:paraId="5B244417"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$ 37.930.422.282</w:t>
            </w:r>
          </w:p>
        </w:tc>
        <w:tc>
          <w:tcPr>
            <w:tcW w:w="2307" w:type="dxa"/>
            <w:tcBorders>
              <w:top w:val="single" w:sz="4" w:space="0" w:color="auto"/>
              <w:left w:val="single" w:sz="4" w:space="0" w:color="auto"/>
              <w:bottom w:val="single" w:sz="4" w:space="0" w:color="auto"/>
              <w:right w:val="single" w:sz="4" w:space="0" w:color="auto"/>
            </w:tcBorders>
            <w:shd w:val="clear" w:color="auto" w:fill="F3BFAF"/>
            <w:noWrap/>
            <w:vAlign w:val="center"/>
            <w:hideMark/>
          </w:tcPr>
          <w:p w14:paraId="19551002"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$ 26.036.701.335</w:t>
            </w:r>
          </w:p>
        </w:tc>
      </w:tr>
      <w:tr w:rsidR="0060192E" w14:paraId="528AA2C8" w14:textId="77777777" w:rsidTr="0060192E">
        <w:trPr>
          <w:trHeight w:val="312"/>
        </w:trPr>
        <w:tc>
          <w:tcPr>
            <w:tcW w:w="1124" w:type="dxa"/>
            <w:tcBorders>
              <w:top w:val="single" w:sz="4" w:space="0" w:color="auto"/>
              <w:left w:val="single" w:sz="4" w:space="0" w:color="auto"/>
              <w:bottom w:val="single" w:sz="4" w:space="0" w:color="auto"/>
              <w:right w:val="single" w:sz="4" w:space="0" w:color="auto"/>
            </w:tcBorders>
            <w:shd w:val="clear" w:color="auto" w:fill="93F6FB"/>
            <w:noWrap/>
            <w:vAlign w:val="center"/>
            <w:hideMark/>
          </w:tcPr>
          <w:p w14:paraId="7E0DE50F" w14:textId="77777777" w:rsidR="0060192E" w:rsidRDefault="0060192E" w:rsidP="00CA4C8B">
            <w:pPr>
              <w:contextualSpacing/>
              <w:jc w:val="center"/>
              <w:rPr>
                <w:rFonts w:ascii="Arial" w:hAnsi="Arial" w:cs="Arial"/>
                <w:b/>
                <w:bCs/>
                <w:color w:val="000000"/>
                <w:sz w:val="18"/>
                <w:szCs w:val="18"/>
              </w:rPr>
            </w:pPr>
            <w:r>
              <w:rPr>
                <w:rFonts w:ascii="Arial" w:hAnsi="Arial" w:cs="Arial"/>
                <w:b/>
                <w:bCs/>
                <w:color w:val="000000"/>
                <w:sz w:val="18"/>
                <w:szCs w:val="18"/>
              </w:rPr>
              <w:t>2018</w:t>
            </w:r>
          </w:p>
        </w:tc>
        <w:tc>
          <w:tcPr>
            <w:tcW w:w="1828" w:type="dxa"/>
            <w:tcBorders>
              <w:top w:val="single" w:sz="4" w:space="0" w:color="auto"/>
              <w:left w:val="single" w:sz="4" w:space="0" w:color="auto"/>
              <w:bottom w:val="single" w:sz="4" w:space="0" w:color="auto"/>
              <w:right w:val="single" w:sz="4" w:space="0" w:color="auto"/>
            </w:tcBorders>
            <w:shd w:val="clear" w:color="auto" w:fill="94E268"/>
            <w:noWrap/>
            <w:vAlign w:val="center"/>
            <w:hideMark/>
          </w:tcPr>
          <w:p w14:paraId="7619675C"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$ 22.918.876.254</w:t>
            </w:r>
          </w:p>
        </w:tc>
        <w:tc>
          <w:tcPr>
            <w:tcW w:w="2018" w:type="dxa"/>
            <w:tcBorders>
              <w:top w:val="single" w:sz="4" w:space="0" w:color="auto"/>
              <w:left w:val="single" w:sz="4" w:space="0" w:color="auto"/>
              <w:bottom w:val="single" w:sz="4" w:space="0" w:color="auto"/>
              <w:right w:val="single" w:sz="4" w:space="0" w:color="auto"/>
            </w:tcBorders>
            <w:shd w:val="clear" w:color="auto" w:fill="DBF74F"/>
            <w:noWrap/>
            <w:vAlign w:val="center"/>
            <w:hideMark/>
          </w:tcPr>
          <w:p w14:paraId="479F1873"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$ 114.685.981</w:t>
            </w:r>
          </w:p>
        </w:tc>
        <w:tc>
          <w:tcPr>
            <w:tcW w:w="1886" w:type="dxa"/>
            <w:tcBorders>
              <w:top w:val="single" w:sz="4" w:space="0" w:color="auto"/>
              <w:left w:val="single" w:sz="4" w:space="0" w:color="auto"/>
              <w:bottom w:val="single" w:sz="4" w:space="0" w:color="auto"/>
              <w:right w:val="single" w:sz="4" w:space="0" w:color="auto"/>
            </w:tcBorders>
            <w:shd w:val="clear" w:color="auto" w:fill="DBF74F"/>
            <w:noWrap/>
            <w:vAlign w:val="center"/>
            <w:hideMark/>
          </w:tcPr>
          <w:p w14:paraId="3D79E080"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$ 20.149.684.254</w:t>
            </w:r>
          </w:p>
        </w:tc>
        <w:tc>
          <w:tcPr>
            <w:tcW w:w="1884" w:type="dxa"/>
            <w:tcBorders>
              <w:top w:val="single" w:sz="4" w:space="0" w:color="auto"/>
              <w:left w:val="single" w:sz="4" w:space="0" w:color="auto"/>
              <w:bottom w:val="single" w:sz="4" w:space="0" w:color="auto"/>
              <w:right w:val="single" w:sz="4" w:space="0" w:color="auto"/>
            </w:tcBorders>
            <w:shd w:val="clear" w:color="auto" w:fill="B8BBF6"/>
            <w:noWrap/>
            <w:vAlign w:val="center"/>
            <w:hideMark/>
          </w:tcPr>
          <w:p w14:paraId="07A6577C"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$ 43.183.246.489</w:t>
            </w:r>
          </w:p>
        </w:tc>
        <w:tc>
          <w:tcPr>
            <w:tcW w:w="2307" w:type="dxa"/>
            <w:tcBorders>
              <w:top w:val="single" w:sz="4" w:space="0" w:color="auto"/>
              <w:left w:val="single" w:sz="4" w:space="0" w:color="auto"/>
              <w:bottom w:val="single" w:sz="4" w:space="0" w:color="auto"/>
              <w:right w:val="single" w:sz="4" w:space="0" w:color="auto"/>
            </w:tcBorders>
            <w:shd w:val="clear" w:color="auto" w:fill="F3BFAF"/>
            <w:noWrap/>
            <w:vAlign w:val="center"/>
            <w:hideMark/>
          </w:tcPr>
          <w:p w14:paraId="1376E061" w14:textId="77777777" w:rsidR="0060192E" w:rsidRDefault="0060192E" w:rsidP="00CA4C8B">
            <w:pPr>
              <w:contextualSpacing/>
              <w:jc w:val="center"/>
              <w:rPr>
                <w:rFonts w:ascii="Arial" w:hAnsi="Arial" w:cs="Arial"/>
                <w:color w:val="000000"/>
                <w:sz w:val="18"/>
                <w:szCs w:val="18"/>
              </w:rPr>
            </w:pPr>
            <w:r>
              <w:rPr>
                <w:rFonts w:ascii="Arial" w:hAnsi="Arial" w:cs="Arial"/>
                <w:color w:val="000000"/>
                <w:sz w:val="18"/>
                <w:szCs w:val="18"/>
              </w:rPr>
              <w:t>$ 29.431.511.522</w:t>
            </w:r>
          </w:p>
        </w:tc>
      </w:tr>
    </w:tbl>
    <w:p w14:paraId="2B93BFAE" w14:textId="77777777" w:rsidR="0060192E" w:rsidRDefault="00EE6FF2" w:rsidP="00CA4C8B">
      <w:pPr>
        <w:contextualSpacing/>
        <w:rPr>
          <w:rFonts w:ascii="Arial" w:hAnsi="Arial" w:cs="Arial"/>
          <w:sz w:val="22"/>
          <w:szCs w:val="22"/>
        </w:rPr>
      </w:pPr>
      <w:r>
        <w:rPr>
          <w:noProof/>
        </w:rPr>
        <w:pict w14:anchorId="3D52ADF8">
          <v:rect id="Rectángulo 54" o:spid="_x0000_s1069" style="position:absolute;margin-left:222.75pt;margin-top:223pt;width:276.75pt;height:8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12]" stroked="f" strokeweight="2pt"/>
        </w:pict>
      </w:r>
      <w:r w:rsidR="0060192E">
        <w:rPr>
          <w:noProof/>
          <w:lang w:val="es-CO" w:eastAsia="es-CO"/>
        </w:rPr>
        <w:drawing>
          <wp:anchor distT="0" distB="0" distL="114300" distR="114300" simplePos="0" relativeHeight="251669504" behindDoc="0" locked="0" layoutInCell="1" allowOverlap="1" wp14:anchorId="27E8E9AC" wp14:editId="2D593883">
            <wp:simplePos x="0" y="0"/>
            <wp:positionH relativeFrom="column">
              <wp:posOffset>2917825</wp:posOffset>
            </wp:positionH>
            <wp:positionV relativeFrom="paragraph">
              <wp:posOffset>3068955</wp:posOffset>
            </wp:positionV>
            <wp:extent cx="652780" cy="819785"/>
            <wp:effectExtent l="0" t="0" r="0" b="0"/>
            <wp:wrapNone/>
            <wp:docPr id="62" name="Gráfico 62" descr="Monedas con relleno sólido"/>
            <wp:cNvGraphicFramePr/>
            <a:graphic xmlns:a="http://schemas.openxmlformats.org/drawingml/2006/main">
              <a:graphicData uri="http://schemas.openxmlformats.org/drawingml/2006/picture">
                <pic:pic xmlns:pic="http://schemas.openxmlformats.org/drawingml/2006/picture">
                  <pic:nvPicPr>
                    <pic:cNvPr id="62" name="Gráfico 62" descr="Monedas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52780" cy="819785"/>
                    </a:xfrm>
                    <a:prstGeom prst="rect">
                      <a:avLst/>
                    </a:prstGeom>
                  </pic:spPr>
                </pic:pic>
              </a:graphicData>
            </a:graphic>
          </wp:anchor>
        </w:drawing>
      </w:r>
      <w:r>
        <w:rPr>
          <w:noProof/>
        </w:rPr>
        <w:pict w14:anchorId="52D9C8F0">
          <v:shape id="Cuadro de texto 60" o:spid="_x0000_s1055" type="#_x0000_t202" style="position:absolute;margin-left:279.25pt;margin-top:232.75pt;width:218.65pt;height:79.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white [3212]" strokeweight=".5pt">
            <v:textbox style="mso-next-textbox:#Cuadro de texto 60">
              <w:txbxContent>
                <w:p w14:paraId="2567D4EE" w14:textId="77777777" w:rsidR="005924BE" w:rsidRDefault="005924BE" w:rsidP="0060192E">
                  <w:pPr>
                    <w:jc w:val="center"/>
                    <w:rPr>
                      <w:rFonts w:ascii="Arial" w:hAnsi="Arial" w:cs="Arial"/>
                      <w:b/>
                      <w:bCs/>
                      <w:color w:val="4F81BD" w:themeColor="accent1"/>
                      <w:sz w:val="22"/>
                      <w:szCs w:val="20"/>
                      <w:lang w:val="es-MX"/>
                    </w:rPr>
                  </w:pPr>
                  <w:r>
                    <w:rPr>
                      <w:rFonts w:ascii="Arial" w:hAnsi="Arial" w:cs="Arial"/>
                      <w:b/>
                      <w:bCs/>
                      <w:color w:val="4F81BD" w:themeColor="accent1"/>
                      <w:sz w:val="22"/>
                      <w:szCs w:val="20"/>
                      <w:lang w:val="es-MX"/>
                    </w:rPr>
                    <w:t xml:space="preserve">Al Resguardo se le asignó $ 33.311.940.715 para la vigencia 2022, representando el </w:t>
                  </w:r>
                  <w:r>
                    <w:rPr>
                      <w:rFonts w:ascii="Arial" w:hAnsi="Arial" w:cs="Arial"/>
                      <w:b/>
                      <w:bCs/>
                      <w:color w:val="4F81BD" w:themeColor="accent1"/>
                      <w:sz w:val="40"/>
                      <w:szCs w:val="20"/>
                      <w:lang w:val="es-MX"/>
                    </w:rPr>
                    <w:t>13%</w:t>
                  </w:r>
                  <w:r>
                    <w:rPr>
                      <w:rFonts w:ascii="Arial" w:hAnsi="Arial" w:cs="Arial"/>
                      <w:b/>
                      <w:bCs/>
                      <w:color w:val="4F81BD" w:themeColor="accent1"/>
                      <w:sz w:val="28"/>
                      <w:szCs w:val="20"/>
                      <w:lang w:val="es-MX"/>
                    </w:rPr>
                    <w:t xml:space="preserve"> </w:t>
                  </w:r>
                  <w:r>
                    <w:rPr>
                      <w:rFonts w:ascii="Arial" w:hAnsi="Arial" w:cs="Arial"/>
                      <w:b/>
                      <w:bCs/>
                      <w:color w:val="4F81BD" w:themeColor="accent1"/>
                      <w:sz w:val="22"/>
                      <w:szCs w:val="20"/>
                      <w:lang w:val="es-MX"/>
                    </w:rPr>
                    <w:t>de los recursos de la AESGPRI a nivel nacional.</w:t>
                  </w:r>
                  <w:r>
                    <w:rPr>
                      <w:rFonts w:ascii="Arial" w:hAnsi="Arial" w:cs="Arial"/>
                      <w:b/>
                      <w:bCs/>
                      <w:color w:val="4F81BD" w:themeColor="accent1"/>
                      <w:sz w:val="22"/>
                      <w:szCs w:val="20"/>
                      <w:vertAlign w:val="superscript"/>
                      <w:lang w:val="es-MX"/>
                    </w:rPr>
                    <w:t>1</w:t>
                  </w:r>
                </w:p>
                <w:p w14:paraId="1B6078CB" w14:textId="77777777" w:rsidR="005924BE" w:rsidRDefault="005924BE" w:rsidP="0060192E">
                  <w:pPr>
                    <w:rPr>
                      <w:sz w:val="22"/>
                    </w:rPr>
                  </w:pPr>
                  <w:r>
                    <w:rPr>
                      <w:sz w:val="22"/>
                    </w:rPr>
                    <w:t>|</w:t>
                  </w:r>
                </w:p>
              </w:txbxContent>
            </v:textbox>
            <w10:wrap anchorx="margin"/>
          </v:shape>
        </w:pict>
      </w:r>
      <w:r w:rsidR="0060192E">
        <w:rPr>
          <w:noProof/>
          <w:lang w:val="es-CO" w:eastAsia="es-CO"/>
        </w:rPr>
        <w:drawing>
          <wp:anchor distT="0" distB="0" distL="114300" distR="114300" simplePos="0" relativeHeight="251671552" behindDoc="0" locked="0" layoutInCell="1" allowOverlap="1" wp14:anchorId="07FE86BE" wp14:editId="4A83DB8C">
            <wp:simplePos x="0" y="0"/>
            <wp:positionH relativeFrom="column">
              <wp:posOffset>-727075</wp:posOffset>
            </wp:positionH>
            <wp:positionV relativeFrom="paragraph">
              <wp:posOffset>3488055</wp:posOffset>
            </wp:positionV>
            <wp:extent cx="3517265" cy="835660"/>
            <wp:effectExtent l="0" t="0" r="6985" b="2540"/>
            <wp:wrapNone/>
            <wp:docPr id="1" name="Gráfico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Gráfico 1"/>
                    <pic:cNvPicPr>
                      <a:picLocks noGrp="1" noRot="1" noChangeAspect="1" noMove="1" noResize="1" noEditPoints="1" noAdjustHandles="1" noChangeArrowheads="1" noChangeShapeType="1"/>
                    </pic:cNvPicPr>
                  </pic:nvPicPr>
                  <pic:blipFill>
                    <a:blip r:embed="rId20"/>
                    <a:stretch>
                      <a:fillRect/>
                    </a:stretch>
                  </pic:blipFill>
                  <pic:spPr>
                    <a:xfrm>
                      <a:off x="0" y="0"/>
                      <a:ext cx="3517265" cy="835660"/>
                    </a:xfrm>
                    <a:prstGeom prst="rect">
                      <a:avLst/>
                    </a:prstGeom>
                  </pic:spPr>
                </pic:pic>
              </a:graphicData>
            </a:graphic>
          </wp:anchor>
        </w:drawing>
      </w:r>
      <w:r>
        <w:rPr>
          <w:noProof/>
        </w:rPr>
        <w:pict w14:anchorId="3F8A705D">
          <v:rect id="Rectángulo 52" o:spid="_x0000_s1056" style="position:absolute;margin-left:-53.65pt;margin-top:241.85pt;width:274.25pt;height:17.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4f81bd [3204]" strokecolor="#243f60 [1604]" strokeweight="2pt">
            <v:textbox style="mso-next-textbox:#Rectángulo 52">
              <w:txbxContent>
                <w:p w14:paraId="20C3CAF7" w14:textId="77777777" w:rsidR="005924BE" w:rsidRDefault="005924BE" w:rsidP="0060192E">
                  <w:pPr>
                    <w:jc w:val="center"/>
                    <w:rPr>
                      <w:rFonts w:ascii="Arial" w:hAnsi="Arial" w:cs="Arial"/>
                      <w:b/>
                      <w:bCs/>
                      <w:sz w:val="18"/>
                      <w:szCs w:val="18"/>
                    </w:rPr>
                  </w:pPr>
                  <w:r>
                    <w:rPr>
                      <w:rFonts w:ascii="Arial" w:hAnsi="Arial" w:cs="Arial"/>
                      <w:b/>
                      <w:bCs/>
                      <w:sz w:val="18"/>
                      <w:szCs w:val="18"/>
                      <w:lang w:val="es-MX"/>
                    </w:rPr>
                    <w:t>% PRESUPUESTO</w:t>
                  </w:r>
                  <w:r>
                    <w:rPr>
                      <w:rFonts w:ascii="Arial" w:hAnsi="Arial" w:cs="Arial"/>
                      <w:b/>
                      <w:bCs/>
                      <w:sz w:val="16"/>
                      <w:szCs w:val="16"/>
                      <w:vertAlign w:val="superscript"/>
                      <w:lang w:val="es-MX"/>
                    </w:rPr>
                    <w:t>4, 5, 6</w:t>
                  </w:r>
                </w:p>
              </w:txbxContent>
            </v:textbox>
            <w10:wrap anchorx="margin"/>
          </v:rect>
        </w:pict>
      </w:r>
      <w:r w:rsidR="0060192E">
        <w:rPr>
          <w:noProof/>
          <w:lang w:val="es-CO" w:eastAsia="es-CO"/>
        </w:rPr>
        <w:drawing>
          <wp:anchor distT="0" distB="0" distL="114300" distR="114300" simplePos="0" relativeHeight="251673600" behindDoc="0" locked="0" layoutInCell="1" allowOverlap="1" wp14:anchorId="3D0565D8" wp14:editId="1320E2F1">
            <wp:simplePos x="0" y="0"/>
            <wp:positionH relativeFrom="column">
              <wp:posOffset>-692150</wp:posOffset>
            </wp:positionH>
            <wp:positionV relativeFrom="paragraph">
              <wp:posOffset>1744980</wp:posOffset>
            </wp:positionV>
            <wp:extent cx="3512185" cy="1029970"/>
            <wp:effectExtent l="0" t="0" r="12065" b="17780"/>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60192E">
        <w:rPr>
          <w:noProof/>
          <w:lang w:val="es-CO" w:eastAsia="es-CO"/>
        </w:rPr>
        <w:drawing>
          <wp:anchor distT="0" distB="0" distL="114300" distR="114300" simplePos="0" relativeHeight="251674624" behindDoc="0" locked="0" layoutInCell="1" allowOverlap="1" wp14:anchorId="6FAEF85C" wp14:editId="267AE632">
            <wp:simplePos x="0" y="0"/>
            <wp:positionH relativeFrom="column">
              <wp:posOffset>2822575</wp:posOffset>
            </wp:positionH>
            <wp:positionV relativeFrom="paragraph">
              <wp:posOffset>1744980</wp:posOffset>
            </wp:positionV>
            <wp:extent cx="3517265" cy="1048385"/>
            <wp:effectExtent l="0" t="0" r="6985" b="18415"/>
            <wp:wrapNone/>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noProof/>
        </w:rPr>
        <w:pict w14:anchorId="53DDE0E8">
          <v:group id="Grupo 22" o:spid="_x0000_s1057" style="position:absolute;margin-left:-55pt;margin-top:222.45pt;width:275.15pt;height:89.75pt;z-index:251675648;mso-position-horizontal-relative:text;mso-position-vertical-relative:text;mso-width-relative:margin;mso-height-relative:margin" coordsize="37261,14769">
            <v:rect id="Rectángulo 9" o:spid="_x0000_s1058" style="position:absolute;width:37261;height:2692;visibility:visible;mso-wrap-style:square;v-text-anchor:middle" fillcolor="#4f81bd [3204]" strokecolor="#243f60 [1604]" strokeweight="2pt">
              <v:textbox style="mso-next-textbox:#Rectángulo 9">
                <w:txbxContent>
                  <w:p w14:paraId="5D0C6B2D" w14:textId="77777777" w:rsidR="005924BE" w:rsidRDefault="005924BE" w:rsidP="0060192E">
                    <w:pPr>
                      <w:jc w:val="center"/>
                      <w:rPr>
                        <w:rFonts w:ascii="Arial" w:hAnsi="Arial" w:cs="Arial"/>
                        <w:b/>
                        <w:bCs/>
                        <w:sz w:val="18"/>
                        <w:szCs w:val="20"/>
                        <w:lang w:val="es-MX"/>
                      </w:rPr>
                    </w:pPr>
                    <w:r>
                      <w:rPr>
                        <w:rFonts w:ascii="Arial" w:hAnsi="Arial" w:cs="Arial"/>
                        <w:b/>
                        <w:bCs/>
                        <w:sz w:val="18"/>
                        <w:szCs w:val="20"/>
                        <w:lang w:val="es-MX"/>
                      </w:rPr>
                      <w:t>SECTORES DE INVERSIÓN - REPORTE FUT</w:t>
                    </w:r>
                    <w:r>
                      <w:rPr>
                        <w:rFonts w:ascii="Arial" w:hAnsi="Arial" w:cs="Arial"/>
                        <w:b/>
                        <w:bCs/>
                        <w:sz w:val="18"/>
                        <w:szCs w:val="20"/>
                        <w:vertAlign w:val="superscript"/>
                        <w:lang w:val="es-MX"/>
                      </w:rPr>
                      <w:t>6</w:t>
                    </w:r>
                  </w:p>
                </w:txbxContent>
              </v:textbox>
            </v:rect>
            <v:group id="Grupo 10" o:spid="_x0000_s1059" style="position:absolute;top:2969;width:37217;height:11800" coordorigin=",2969" coordsize="65906,46439">
              <v:rect id="Rectángulo 11" o:spid="_x0000_s1060" style="position:absolute;top:2969;width:53290;height:24019;visibility:visible;mso-wrap-style:square;v-text-anchor:middle" fillcolor="#dcf65c" strokecolor="#243f60 [1604]" strokeweight="2pt">
                <v:textbox style="mso-next-textbox:#Rectángulo 11">
                  <w:txbxContent>
                    <w:p w14:paraId="6D3887CA" w14:textId="77777777" w:rsidR="005924BE" w:rsidRDefault="005924BE" w:rsidP="0060192E">
                      <w:pPr>
                        <w:jc w:val="center"/>
                        <w:rPr>
                          <w:color w:val="000000" w:themeColor="text1"/>
                          <w:sz w:val="18"/>
                          <w:szCs w:val="18"/>
                          <w:lang w:val="es-MX"/>
                        </w:rPr>
                      </w:pPr>
                      <w:r>
                        <w:rPr>
                          <w:color w:val="000000" w:themeColor="text1"/>
                          <w:sz w:val="18"/>
                          <w:szCs w:val="18"/>
                          <w:lang w:val="es-MX"/>
                        </w:rPr>
                        <w:t>FORTALECIMIENTO</w:t>
                      </w:r>
                    </w:p>
                    <w:p w14:paraId="2CBE4BA4" w14:textId="77777777" w:rsidR="005924BE" w:rsidRDefault="005924BE" w:rsidP="0060192E">
                      <w:pPr>
                        <w:jc w:val="center"/>
                        <w:rPr>
                          <w:color w:val="000000" w:themeColor="text1"/>
                          <w:sz w:val="18"/>
                          <w:szCs w:val="18"/>
                          <w:lang w:val="es-MX"/>
                        </w:rPr>
                      </w:pPr>
                      <w:r>
                        <w:rPr>
                          <w:color w:val="000000" w:themeColor="text1"/>
                          <w:sz w:val="18"/>
                          <w:szCs w:val="18"/>
                          <w:lang w:val="es-MX"/>
                        </w:rPr>
                        <w:t>38%</w:t>
                      </w:r>
                    </w:p>
                  </w:txbxContent>
                </v:textbox>
              </v:rect>
              <v:rect id="Rectángulo 12" o:spid="_x0000_s1061" style="position:absolute;left:18;top:28036;width:43243;height:21350;visibility:visible;mso-wrap-style:square;v-text-anchor:middle" fillcolor="#d8f5fc" strokecolor="#243f60 [1604]" strokeweight="2pt">
                <v:textbox style="mso-next-textbox:#Rectángulo 12">
                  <w:txbxContent>
                    <w:p w14:paraId="188623BD" w14:textId="77777777" w:rsidR="005924BE" w:rsidRDefault="005924BE" w:rsidP="0060192E">
                      <w:pPr>
                        <w:jc w:val="center"/>
                        <w:rPr>
                          <w:color w:val="000000" w:themeColor="text1"/>
                          <w:sz w:val="18"/>
                          <w:szCs w:val="18"/>
                          <w:lang w:val="es-MX"/>
                        </w:rPr>
                      </w:pPr>
                      <w:r>
                        <w:rPr>
                          <w:color w:val="000000" w:themeColor="text1"/>
                          <w:sz w:val="18"/>
                          <w:szCs w:val="18"/>
                          <w:lang w:val="es-MX"/>
                        </w:rPr>
                        <w:t>DESARROLLO PRODUCTIVO</w:t>
                      </w:r>
                    </w:p>
                    <w:p w14:paraId="6D15BB09" w14:textId="77777777" w:rsidR="005924BE" w:rsidRDefault="005924BE" w:rsidP="0060192E">
                      <w:pPr>
                        <w:jc w:val="center"/>
                        <w:rPr>
                          <w:color w:val="000000" w:themeColor="text1"/>
                          <w:sz w:val="18"/>
                          <w:szCs w:val="18"/>
                          <w:lang w:val="es-MX"/>
                        </w:rPr>
                      </w:pPr>
                      <w:r>
                        <w:rPr>
                          <w:color w:val="000000" w:themeColor="text1"/>
                          <w:sz w:val="18"/>
                          <w:szCs w:val="18"/>
                          <w:lang w:val="es-MX"/>
                        </w:rPr>
                        <w:t>31%</w:t>
                      </w:r>
                    </w:p>
                  </w:txbxContent>
                </v:textbox>
              </v:rect>
              <v:rect id="Rectángulo 13" o:spid="_x0000_s1062" style="position:absolute;left:43986;top:28048;width:21920;height:21360;visibility:visible;mso-wrap-style:square;v-text-anchor:middle" fillcolor="#9ce98f" strokecolor="#243f60 [1604]" strokeweight="2pt">
                <v:textbox style="mso-next-textbox:#Rectángulo 13">
                  <w:txbxContent>
                    <w:p w14:paraId="44F24F91" w14:textId="77777777" w:rsidR="005924BE" w:rsidRDefault="005924BE" w:rsidP="0060192E">
                      <w:pPr>
                        <w:jc w:val="center"/>
                        <w:rPr>
                          <w:color w:val="000000" w:themeColor="text1"/>
                          <w:sz w:val="18"/>
                          <w:szCs w:val="18"/>
                          <w:lang w:val="es-MX"/>
                        </w:rPr>
                      </w:pPr>
                      <w:r>
                        <w:rPr>
                          <w:color w:val="000000" w:themeColor="text1"/>
                          <w:sz w:val="18"/>
                          <w:szCs w:val="18"/>
                          <w:lang w:val="es-MX"/>
                        </w:rPr>
                        <w:t>CULTURA</w:t>
                      </w:r>
                    </w:p>
                    <w:p w14:paraId="1EE33F6D" w14:textId="77777777" w:rsidR="005924BE" w:rsidRDefault="005924BE" w:rsidP="0060192E">
                      <w:pPr>
                        <w:jc w:val="center"/>
                        <w:rPr>
                          <w:sz w:val="18"/>
                          <w:szCs w:val="18"/>
                          <w:lang w:val="es-MX"/>
                        </w:rPr>
                      </w:pPr>
                      <w:r>
                        <w:rPr>
                          <w:color w:val="000000" w:themeColor="text1"/>
                          <w:sz w:val="18"/>
                          <w:szCs w:val="18"/>
                          <w:lang w:val="es-MX"/>
                        </w:rPr>
                        <w:t>22%</w:t>
                      </w:r>
                    </w:p>
                  </w:txbxContent>
                </v:textbox>
              </v:rect>
              <v:rect id="Rectángulo 14" o:spid="_x0000_s1063" style="position:absolute;left:54015;top:2969;width:11891;height:24018;visibility:visible;mso-wrap-style:square;v-text-anchor:middle" fillcolor="#ff7c80" strokecolor="#243f60 [1604]" strokeweight="2pt">
                <v:textbox style="mso-next-textbox:#Rectángulo 14">
                  <w:txbxContent>
                    <w:p w14:paraId="4BDB7B53" w14:textId="77777777" w:rsidR="005924BE" w:rsidRDefault="005924BE" w:rsidP="0060192E">
                      <w:pPr>
                        <w:jc w:val="center"/>
                        <w:rPr>
                          <w:color w:val="000000" w:themeColor="text1"/>
                          <w:sz w:val="18"/>
                          <w:szCs w:val="18"/>
                          <w:lang w:val="es-MX"/>
                        </w:rPr>
                      </w:pPr>
                      <w:r>
                        <w:rPr>
                          <w:color w:val="000000" w:themeColor="text1"/>
                          <w:sz w:val="18"/>
                          <w:szCs w:val="18"/>
                          <w:lang w:val="es-MX"/>
                        </w:rPr>
                        <w:t>OTROS SECTORES</w:t>
                      </w:r>
                    </w:p>
                    <w:p w14:paraId="3E16EB48" w14:textId="77777777" w:rsidR="005924BE" w:rsidRDefault="005924BE" w:rsidP="0060192E">
                      <w:pPr>
                        <w:jc w:val="center"/>
                        <w:rPr>
                          <w:color w:val="000000" w:themeColor="text1"/>
                          <w:sz w:val="18"/>
                          <w:szCs w:val="18"/>
                          <w:lang w:val="es-MX"/>
                        </w:rPr>
                      </w:pPr>
                      <w:r>
                        <w:rPr>
                          <w:color w:val="000000" w:themeColor="text1"/>
                          <w:sz w:val="18"/>
                          <w:szCs w:val="18"/>
                          <w:lang w:val="es-MX"/>
                        </w:rPr>
                        <w:t>5%</w:t>
                      </w:r>
                    </w:p>
                  </w:txbxContent>
                </v:textbox>
              </v:rect>
            </v:group>
          </v:group>
        </w:pict>
      </w:r>
      <w:r>
        <w:rPr>
          <w:noProof/>
        </w:rPr>
        <w:pict w14:anchorId="020A0ED5">
          <v:rect id="Rectángulo 21" o:spid="_x0000_s1064" style="position:absolute;margin-left:222.2pt;margin-top:133.4pt;width:274.3pt;height:17.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4f81bd [3204]" strokecolor="#243f60 [1604]" strokeweight="2pt">
            <v:textbox style="mso-next-textbox:#Rectángulo 21">
              <w:txbxContent>
                <w:p w14:paraId="72DDE04F" w14:textId="77777777" w:rsidR="005924BE" w:rsidRDefault="005924BE" w:rsidP="0060192E">
                  <w:pPr>
                    <w:jc w:val="center"/>
                    <w:rPr>
                      <w:rFonts w:ascii="Arial" w:hAnsi="Arial" w:cs="Arial"/>
                      <w:b/>
                      <w:bCs/>
                      <w:sz w:val="18"/>
                      <w:szCs w:val="18"/>
                    </w:rPr>
                  </w:pPr>
                  <w:r>
                    <w:rPr>
                      <w:rFonts w:ascii="Arial" w:hAnsi="Arial" w:cs="Arial"/>
                      <w:b/>
                      <w:bCs/>
                      <w:sz w:val="18"/>
                      <w:szCs w:val="18"/>
                      <w:lang w:val="es-MX"/>
                    </w:rPr>
                    <w:t>NIVEL DE EJECUCIÓN</w:t>
                  </w:r>
                  <w:r>
                    <w:rPr>
                      <w:rFonts w:ascii="Arial" w:hAnsi="Arial" w:cs="Arial"/>
                      <w:b/>
                      <w:bCs/>
                      <w:sz w:val="16"/>
                      <w:szCs w:val="16"/>
                      <w:vertAlign w:val="superscript"/>
                      <w:lang w:val="es-MX"/>
                    </w:rPr>
                    <w:t>7</w:t>
                  </w:r>
                </w:p>
              </w:txbxContent>
            </v:textbox>
            <w10:wrap anchorx="margin"/>
          </v:rect>
        </w:pict>
      </w:r>
    </w:p>
    <w:p w14:paraId="5E2D34B3" w14:textId="77777777" w:rsidR="0060192E" w:rsidRDefault="0060192E" w:rsidP="00CA4C8B">
      <w:pPr>
        <w:contextualSpacing/>
        <w:rPr>
          <w:rFonts w:ascii="Arial" w:hAnsi="Arial" w:cs="Arial"/>
          <w:sz w:val="22"/>
          <w:szCs w:val="22"/>
        </w:rPr>
      </w:pPr>
    </w:p>
    <w:p w14:paraId="074BA39A" w14:textId="77777777" w:rsidR="0060192E" w:rsidRDefault="0060192E" w:rsidP="00CA4C8B">
      <w:pPr>
        <w:contextualSpacing/>
        <w:rPr>
          <w:rFonts w:ascii="Arial" w:hAnsi="Arial" w:cs="Arial"/>
          <w:sz w:val="22"/>
          <w:szCs w:val="22"/>
        </w:rPr>
      </w:pPr>
    </w:p>
    <w:p w14:paraId="7BD005FC" w14:textId="77777777" w:rsidR="0060192E" w:rsidRDefault="0060192E" w:rsidP="00CA4C8B">
      <w:pPr>
        <w:contextualSpacing/>
        <w:rPr>
          <w:rFonts w:ascii="Arial" w:hAnsi="Arial" w:cs="Arial"/>
          <w:sz w:val="22"/>
          <w:szCs w:val="22"/>
        </w:rPr>
      </w:pPr>
    </w:p>
    <w:p w14:paraId="768299D7" w14:textId="77777777" w:rsidR="0060192E" w:rsidRDefault="0060192E" w:rsidP="00CA4C8B">
      <w:pPr>
        <w:contextualSpacing/>
        <w:rPr>
          <w:rFonts w:ascii="Arial" w:hAnsi="Arial" w:cs="Arial"/>
          <w:sz w:val="22"/>
          <w:szCs w:val="22"/>
        </w:rPr>
      </w:pPr>
    </w:p>
    <w:p w14:paraId="0B54D2B5" w14:textId="77777777" w:rsidR="0060192E" w:rsidRDefault="0060192E" w:rsidP="00CA4C8B">
      <w:pPr>
        <w:contextualSpacing/>
        <w:rPr>
          <w:rFonts w:ascii="Arial" w:hAnsi="Arial" w:cs="Arial"/>
          <w:sz w:val="22"/>
          <w:szCs w:val="22"/>
        </w:rPr>
      </w:pPr>
    </w:p>
    <w:p w14:paraId="50241822" w14:textId="77777777" w:rsidR="0060192E" w:rsidRDefault="0060192E" w:rsidP="00CA4C8B">
      <w:pPr>
        <w:contextualSpacing/>
        <w:rPr>
          <w:rFonts w:ascii="Arial" w:hAnsi="Arial" w:cs="Arial"/>
          <w:sz w:val="22"/>
          <w:szCs w:val="22"/>
        </w:rPr>
      </w:pPr>
    </w:p>
    <w:p w14:paraId="13BEBAE7" w14:textId="77777777" w:rsidR="0060192E" w:rsidRDefault="0060192E" w:rsidP="00CA4C8B">
      <w:pPr>
        <w:contextualSpacing/>
        <w:rPr>
          <w:rFonts w:ascii="Arial" w:hAnsi="Arial" w:cs="Arial"/>
          <w:sz w:val="22"/>
          <w:szCs w:val="22"/>
        </w:rPr>
      </w:pPr>
    </w:p>
    <w:p w14:paraId="1714EEA3" w14:textId="77777777" w:rsidR="0060192E" w:rsidRDefault="0060192E" w:rsidP="00CA4C8B">
      <w:pPr>
        <w:contextualSpacing/>
        <w:rPr>
          <w:rFonts w:ascii="Arial" w:hAnsi="Arial" w:cs="Arial"/>
          <w:sz w:val="22"/>
          <w:szCs w:val="22"/>
        </w:rPr>
      </w:pPr>
    </w:p>
    <w:p w14:paraId="191397F8" w14:textId="77777777" w:rsidR="0060192E" w:rsidRDefault="0060192E" w:rsidP="00CA4C8B">
      <w:pPr>
        <w:contextualSpacing/>
        <w:rPr>
          <w:rFonts w:ascii="Arial" w:hAnsi="Arial" w:cs="Arial"/>
          <w:sz w:val="22"/>
          <w:szCs w:val="22"/>
        </w:rPr>
      </w:pPr>
    </w:p>
    <w:p w14:paraId="1FB9B3C7" w14:textId="77777777" w:rsidR="0060192E" w:rsidRDefault="0060192E" w:rsidP="00CA4C8B">
      <w:pPr>
        <w:contextualSpacing/>
        <w:rPr>
          <w:rFonts w:ascii="Arial" w:hAnsi="Arial" w:cs="Arial"/>
          <w:sz w:val="22"/>
          <w:szCs w:val="22"/>
        </w:rPr>
      </w:pPr>
    </w:p>
    <w:p w14:paraId="323292FD" w14:textId="77777777" w:rsidR="0060192E" w:rsidRDefault="00EE6FF2" w:rsidP="00CA4C8B">
      <w:pPr>
        <w:contextualSpacing/>
        <w:rPr>
          <w:rFonts w:ascii="Arial" w:hAnsi="Arial" w:cs="Arial"/>
          <w:sz w:val="22"/>
          <w:szCs w:val="22"/>
        </w:rPr>
      </w:pPr>
      <w:r>
        <w:rPr>
          <w:noProof/>
        </w:rPr>
        <w:pict w14:anchorId="56E7C018">
          <v:rect id="Rectángulo 59" o:spid="_x0000_s1065" style="position:absolute;margin-left:220.95pt;margin-top:8.25pt;width:274.35pt;height:82.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12]" strokecolor="#4f81bd [3204]">
            <v:textbox style="mso-next-textbox:#Rectángulo 59">
              <w:txbxContent>
                <w:p w14:paraId="4109D39D" w14:textId="77777777" w:rsidR="005924BE" w:rsidRDefault="005924BE" w:rsidP="0060192E">
                  <w:pPr>
                    <w:rPr>
                      <w:lang w:val="es-MX"/>
                    </w:rPr>
                  </w:pPr>
                </w:p>
              </w:txbxContent>
            </v:textbox>
          </v:rect>
        </w:pict>
      </w:r>
    </w:p>
    <w:p w14:paraId="593DC881" w14:textId="77777777" w:rsidR="0060192E" w:rsidRDefault="0060192E" w:rsidP="00CA4C8B">
      <w:pPr>
        <w:contextualSpacing/>
        <w:rPr>
          <w:rFonts w:ascii="Arial" w:hAnsi="Arial" w:cs="Arial"/>
          <w:sz w:val="22"/>
          <w:szCs w:val="22"/>
        </w:rPr>
      </w:pPr>
    </w:p>
    <w:p w14:paraId="3241D97A" w14:textId="77777777" w:rsidR="0060192E" w:rsidRDefault="0060192E" w:rsidP="00CA4C8B">
      <w:pPr>
        <w:contextualSpacing/>
        <w:rPr>
          <w:rFonts w:ascii="Arial" w:hAnsi="Arial" w:cs="Arial"/>
          <w:sz w:val="22"/>
          <w:szCs w:val="22"/>
        </w:rPr>
      </w:pPr>
      <w:r>
        <w:rPr>
          <w:rFonts w:ascii="Arial" w:hAnsi="Arial" w:cs="Arial"/>
          <w:sz w:val="22"/>
          <w:szCs w:val="22"/>
        </w:rPr>
        <w:t xml:space="preserve">                                                                        </w:t>
      </w:r>
    </w:p>
    <w:p w14:paraId="2340E448" w14:textId="77777777" w:rsidR="0060192E" w:rsidRDefault="0060192E" w:rsidP="00CA4C8B">
      <w:pPr>
        <w:contextualSpacing/>
        <w:jc w:val="both"/>
        <w:rPr>
          <w:rFonts w:ascii="Arial" w:hAnsi="Arial" w:cs="Arial"/>
          <w:bCs/>
          <w:sz w:val="22"/>
          <w:szCs w:val="22"/>
        </w:rPr>
      </w:pPr>
    </w:p>
    <w:p w14:paraId="0B825229" w14:textId="77777777" w:rsidR="0060192E" w:rsidRDefault="00EE6FF2" w:rsidP="00BE598B">
      <w:pPr>
        <w:pStyle w:val="Textonotapie"/>
        <w:ind w:left="360"/>
        <w:contextualSpacing/>
        <w:jc w:val="both"/>
        <w:rPr>
          <w:rFonts w:ascii="Arial" w:hAnsi="Arial" w:cs="Arial"/>
          <w:b/>
          <w:sz w:val="22"/>
          <w:szCs w:val="22"/>
        </w:rPr>
      </w:pPr>
      <w:r>
        <w:rPr>
          <w:noProof/>
          <w:sz w:val="24"/>
          <w:szCs w:val="24"/>
        </w:rPr>
        <w:pict w14:anchorId="13C133D6">
          <v:shape id="Cuadro de texto 108" o:spid="_x0000_s1066" type="#_x0000_t202" style="position:absolute;left:0;text-align:left;margin-left:-70pt;margin-top:646.8pt;width:588.65pt;height:4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" fillcolor="white [3201]" strokecolor="black [3213]" strokeweight=".5pt">
            <v:textbox style="mso-next-textbox:#Cuadro de texto 108">
              <w:txbxContent>
                <w:p w14:paraId="1CC6C6AE" w14:textId="77777777" w:rsidR="005924BE" w:rsidRDefault="005924BE" w:rsidP="0060192E">
                  <w:pPr>
                    <w:jc w:val="both"/>
                    <w:rPr>
                      <w:sz w:val="16"/>
                      <w:szCs w:val="16"/>
                    </w:rPr>
                  </w:pPr>
                  <w:r>
                    <w:rPr>
                      <w:b/>
                      <w:bCs/>
                      <w:sz w:val="16"/>
                      <w:szCs w:val="16"/>
                    </w:rPr>
                    <w:t>Fuentes:</w:t>
                  </w:r>
                  <w:r>
                    <w:rPr>
                      <w:sz w:val="16"/>
                      <w:szCs w:val="16"/>
                    </w:rPr>
                    <w:t xml:space="preserve"> </w:t>
                  </w:r>
                  <w:r>
                    <w:rPr>
                      <w:b/>
                      <w:bCs/>
                      <w:sz w:val="16"/>
                      <w:szCs w:val="16"/>
                    </w:rPr>
                    <w:t>1</w:t>
                  </w:r>
                  <w:r>
                    <w:rPr>
                      <w:sz w:val="16"/>
                      <w:szCs w:val="16"/>
                    </w:rPr>
                    <w:t xml:space="preserve">. Documentos de distribución SGP-62-2022 y SICODIS. </w:t>
                  </w:r>
                  <w:r>
                    <w:rPr>
                      <w:b/>
                      <w:bCs/>
                      <w:sz w:val="16"/>
                      <w:szCs w:val="16"/>
                    </w:rPr>
                    <w:t>2.</w:t>
                  </w:r>
                  <w:r>
                    <w:rPr>
                      <w:sz w:val="16"/>
                      <w:szCs w:val="16"/>
                    </w:rPr>
                    <w:t xml:space="preserve">  Geovisor de información de resguardos del Censo Nacional de Población y Vivienda 2018 - DANE. </w:t>
                  </w:r>
                  <w:r>
                    <w:rPr>
                      <w:b/>
                      <w:bCs/>
                      <w:sz w:val="16"/>
                      <w:szCs w:val="16"/>
                    </w:rPr>
                    <w:t>3.</w:t>
                  </w:r>
                  <w:r>
                    <w:rPr>
                      <w:sz w:val="16"/>
                      <w:szCs w:val="16"/>
                    </w:rPr>
                    <w:t xml:space="preserve"> Portal de datos abiertos de la ANT y Visor SIG-OT IGAC. </w:t>
                  </w:r>
                  <w:r>
                    <w:rPr>
                      <w:b/>
                      <w:bCs/>
                      <w:sz w:val="16"/>
                      <w:szCs w:val="16"/>
                    </w:rPr>
                    <w:t xml:space="preserve">4. </w:t>
                  </w:r>
                  <w:r>
                    <w:rPr>
                      <w:sz w:val="16"/>
                      <w:szCs w:val="16"/>
                    </w:rPr>
                    <w:t xml:space="preserve">Información reporte categoría FUT Resguardos 1 y SICODIS. </w:t>
                  </w:r>
                  <w:r>
                    <w:rPr>
                      <w:b/>
                      <w:bCs/>
                      <w:sz w:val="16"/>
                      <w:szCs w:val="16"/>
                    </w:rPr>
                    <w:t>5.</w:t>
                  </w:r>
                  <w:r>
                    <w:rPr>
                      <w:sz w:val="16"/>
                      <w:szCs w:val="16"/>
                    </w:rPr>
                    <w:t xml:space="preserve"> Información de la programación presupuestal y Reportes FUT Categoría Resguardos 2. </w:t>
                  </w:r>
                </w:p>
                <w:p w14:paraId="10C0AF85" w14:textId="77777777" w:rsidR="005924BE" w:rsidRDefault="005924BE" w:rsidP="0060192E">
                  <w:pPr>
                    <w:jc w:val="both"/>
                    <w:rPr>
                      <w:sz w:val="16"/>
                      <w:szCs w:val="16"/>
                    </w:rPr>
                  </w:pPr>
                  <w:r>
                    <w:rPr>
                      <w:sz w:val="16"/>
                      <w:szCs w:val="16"/>
                    </w:rPr>
                    <w:t>​</w:t>
                  </w:r>
                </w:p>
              </w:txbxContent>
            </v:textbox>
          </v:shape>
        </w:pict>
      </w:r>
      <w:r>
        <w:rPr>
          <w:noProof/>
          <w:sz w:val="24"/>
          <w:szCs w:val="24"/>
        </w:rPr>
        <w:pict w14:anchorId="75EE5E6C">
          <v:shape id="Cuadro de texto 31" o:spid="_x0000_s1067" type="#_x0000_t202" style="position:absolute;left:0;text-align:left;margin-left:-55.1pt;margin-top:15.05pt;width:556.05pt;height:44.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" fillcolor="white [3201]" strokecolor="black [3213]" strokeweight=".5pt">
            <v:textbox style="mso-next-textbox:#Cuadro de texto 31">
              <w:txbxContent>
                <w:p w14:paraId="48DDD09B" w14:textId="77777777" w:rsidR="005924BE" w:rsidRDefault="005924BE" w:rsidP="0060192E">
                  <w:pPr>
                    <w:jc w:val="both"/>
                    <w:rPr>
                      <w:rFonts w:ascii="Arial" w:hAnsi="Arial" w:cs="Arial"/>
                      <w:sz w:val="16"/>
                      <w:szCs w:val="16"/>
                    </w:rPr>
                  </w:pPr>
                  <w:r>
                    <w:rPr>
                      <w:rFonts w:ascii="Arial" w:hAnsi="Arial" w:cs="Arial"/>
                      <w:b/>
                      <w:bCs/>
                      <w:sz w:val="16"/>
                      <w:szCs w:val="16"/>
                    </w:rPr>
                    <w:t>Fuentes:</w:t>
                  </w:r>
                  <w:r>
                    <w:rPr>
                      <w:rFonts w:ascii="Arial" w:hAnsi="Arial" w:cs="Arial"/>
                      <w:sz w:val="16"/>
                      <w:szCs w:val="16"/>
                    </w:rPr>
                    <w:t xml:space="preserve"> </w:t>
                  </w:r>
                  <w:r>
                    <w:rPr>
                      <w:rFonts w:ascii="Arial" w:hAnsi="Arial" w:cs="Arial"/>
                      <w:b/>
                      <w:bCs/>
                      <w:sz w:val="16"/>
                      <w:szCs w:val="16"/>
                    </w:rPr>
                    <w:t>1</w:t>
                  </w:r>
                  <w:r>
                    <w:rPr>
                      <w:rFonts w:ascii="Arial" w:hAnsi="Arial" w:cs="Arial"/>
                      <w:sz w:val="16"/>
                      <w:szCs w:val="16"/>
                    </w:rPr>
                    <w:t xml:space="preserve">. Documentos de distribución SGP-62-2022 y SGP-55-2021. </w:t>
                  </w:r>
                  <w:r>
                    <w:rPr>
                      <w:rFonts w:ascii="Arial" w:hAnsi="Arial" w:cs="Arial"/>
                      <w:b/>
                      <w:bCs/>
                      <w:sz w:val="16"/>
                      <w:szCs w:val="16"/>
                    </w:rPr>
                    <w:t>2.</w:t>
                  </w:r>
                  <w:r>
                    <w:rPr>
                      <w:rFonts w:ascii="Arial" w:hAnsi="Arial" w:cs="Arial"/>
                      <w:sz w:val="16"/>
                      <w:szCs w:val="16"/>
                    </w:rPr>
                    <w:t xml:space="preserve">  Geovisor de información de resguardos del Censo Nacional de Población y Vivienda 2018 - DANE. </w:t>
                  </w:r>
                  <w:r>
                    <w:rPr>
                      <w:rFonts w:ascii="Arial" w:hAnsi="Arial" w:cs="Arial"/>
                      <w:b/>
                      <w:bCs/>
                      <w:sz w:val="16"/>
                      <w:szCs w:val="16"/>
                    </w:rPr>
                    <w:t>3.</w:t>
                  </w:r>
                  <w:r>
                    <w:rPr>
                      <w:rFonts w:ascii="Arial" w:hAnsi="Arial" w:cs="Arial"/>
                      <w:sz w:val="16"/>
                      <w:szCs w:val="16"/>
                    </w:rPr>
                    <w:t xml:space="preserve"> Portal de datos abiertos de la ANT y Visor SIG-OT IGAC. </w:t>
                  </w:r>
                  <w:r>
                    <w:rPr>
                      <w:rFonts w:ascii="Arial" w:hAnsi="Arial" w:cs="Arial"/>
                      <w:b/>
                      <w:bCs/>
                      <w:sz w:val="16"/>
                      <w:szCs w:val="16"/>
                    </w:rPr>
                    <w:t>4.</w:t>
                  </w:r>
                  <w:r>
                    <w:rPr>
                      <w:rFonts w:ascii="Arial" w:hAnsi="Arial" w:cs="Arial"/>
                      <w:sz w:val="16"/>
                      <w:szCs w:val="16"/>
                    </w:rPr>
                    <w:t xml:space="preserve"> Documentos de Distribución SGP-55-2021, SGP-48-2020, SGP-36-2019. </w:t>
                  </w:r>
                  <w:r>
                    <w:rPr>
                      <w:rFonts w:ascii="Arial" w:hAnsi="Arial" w:cs="Arial"/>
                      <w:b/>
                      <w:bCs/>
                      <w:sz w:val="16"/>
                      <w:szCs w:val="16"/>
                    </w:rPr>
                    <w:t>5.</w:t>
                  </w:r>
                  <w:r>
                    <w:rPr>
                      <w:rFonts w:ascii="Arial" w:hAnsi="Arial" w:cs="Arial"/>
                      <w:sz w:val="16"/>
                      <w:szCs w:val="16"/>
                    </w:rPr>
                    <w:t xml:space="preserve"> Información presupuestal de ingresos AESGPRI del municipio de Manaure. </w:t>
                  </w:r>
                  <w:r>
                    <w:rPr>
                      <w:rFonts w:ascii="Arial" w:hAnsi="Arial" w:cs="Arial"/>
                      <w:b/>
                      <w:bCs/>
                      <w:sz w:val="16"/>
                      <w:szCs w:val="16"/>
                    </w:rPr>
                    <w:t>6.</w:t>
                  </w:r>
                  <w:r>
                    <w:rPr>
                      <w:rFonts w:ascii="Arial" w:hAnsi="Arial" w:cs="Arial"/>
                      <w:sz w:val="16"/>
                      <w:szCs w:val="16"/>
                    </w:rPr>
                    <w:t xml:space="preserve"> Información reporte categoría FUT Resguardos 1 </w:t>
                  </w:r>
                </w:p>
                <w:p w14:paraId="0098A50D" w14:textId="77777777" w:rsidR="005924BE" w:rsidRDefault="005924BE" w:rsidP="0060192E">
                  <w:pPr>
                    <w:jc w:val="both"/>
                    <w:rPr>
                      <w:rFonts w:ascii="Arial" w:hAnsi="Arial" w:cs="Arial"/>
                      <w:sz w:val="16"/>
                      <w:szCs w:val="16"/>
                    </w:rPr>
                  </w:pPr>
                  <w:r>
                    <w:rPr>
                      <w:rFonts w:ascii="Arial" w:hAnsi="Arial" w:cs="Arial"/>
                      <w:b/>
                      <w:bCs/>
                      <w:sz w:val="16"/>
                      <w:szCs w:val="16"/>
                    </w:rPr>
                    <w:t>7.</w:t>
                  </w:r>
                  <w:r>
                    <w:rPr>
                      <w:rFonts w:ascii="Arial" w:hAnsi="Arial" w:cs="Arial"/>
                      <w:sz w:val="16"/>
                      <w:szCs w:val="16"/>
                    </w:rPr>
                    <w:t xml:space="preserve"> Información reporte categoría FUT Resguardos 2.</w:t>
                  </w:r>
                </w:p>
                <w:p w14:paraId="7B0095EC" w14:textId="77777777" w:rsidR="005924BE" w:rsidRDefault="005924BE" w:rsidP="0060192E">
                  <w:pPr>
                    <w:jc w:val="both"/>
                    <w:rPr>
                      <w:rFonts w:ascii="Arial" w:hAnsi="Arial" w:cs="Arial"/>
                      <w:sz w:val="16"/>
                      <w:szCs w:val="16"/>
                    </w:rPr>
                  </w:pPr>
                </w:p>
                <w:p w14:paraId="60847366" w14:textId="77777777" w:rsidR="005924BE" w:rsidRDefault="005924BE" w:rsidP="0060192E">
                  <w:pPr>
                    <w:jc w:val="both"/>
                    <w:rPr>
                      <w:sz w:val="16"/>
                      <w:szCs w:val="16"/>
                    </w:rPr>
                  </w:pPr>
                  <w:r>
                    <w:rPr>
                      <w:sz w:val="16"/>
                      <w:szCs w:val="16"/>
                    </w:rPr>
                    <w:t>​</w:t>
                  </w:r>
                </w:p>
              </w:txbxContent>
            </v:textbox>
            <w10:wrap anchorx="margin"/>
          </v:shape>
        </w:pict>
      </w:r>
      <w:r>
        <w:rPr>
          <w:noProof/>
          <w:sz w:val="24"/>
          <w:szCs w:val="24"/>
        </w:rPr>
        <w:pict w14:anchorId="54A95297">
          <v:shape id="Cuadro de texto 127" o:spid="_x0000_s1068" type="#_x0000_t202" style="position:absolute;left:0;text-align:left;margin-left:298.75pt;margin-top:542pt;width:209.35pt;height:8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white [3201]" strokecolor="white [3212]" strokeweight=".5pt">
            <v:textbox style="mso-next-textbox:#Cuadro de texto 127">
              <w:txbxContent>
                <w:p w14:paraId="0005401C" w14:textId="77777777" w:rsidR="005924BE" w:rsidRDefault="005924BE" w:rsidP="0060192E">
                  <w:pPr>
                    <w:jc w:val="center"/>
                    <w:rPr>
                      <w:b/>
                      <w:bCs/>
                      <w:color w:val="4F81BD" w:themeColor="accent1"/>
                      <w:sz w:val="20"/>
                      <w:szCs w:val="20"/>
                      <w:lang w:val="es-MX"/>
                    </w:rPr>
                  </w:pPr>
                  <w:r>
                    <w:rPr>
                      <w:b/>
                      <w:bCs/>
                      <w:color w:val="4F81BD" w:themeColor="accent1"/>
                      <w:sz w:val="20"/>
                      <w:szCs w:val="20"/>
                      <w:lang w:val="es-MX"/>
                    </w:rPr>
                    <w:t xml:space="preserve">Al Resguardo se le asignó $33.311.940.715 para la vigencia 2022, representando el </w:t>
                  </w:r>
                  <w:r>
                    <w:rPr>
                      <w:b/>
                      <w:bCs/>
                      <w:color w:val="4F81BD" w:themeColor="accent1"/>
                      <w:sz w:val="52"/>
                      <w:szCs w:val="52"/>
                      <w:lang w:val="es-MX"/>
                    </w:rPr>
                    <w:t>12,95%</w:t>
                  </w:r>
                  <w:r>
                    <w:rPr>
                      <w:b/>
                      <w:bCs/>
                      <w:color w:val="4F81BD" w:themeColor="accent1"/>
                      <w:sz w:val="20"/>
                      <w:szCs w:val="20"/>
                      <w:lang w:val="es-MX"/>
                    </w:rPr>
                    <w:t xml:space="preserve"> de los recursos de la AESGPRI a nivel nacional.</w:t>
                  </w:r>
                  <w:r>
                    <w:rPr>
                      <w:b/>
                      <w:bCs/>
                      <w:color w:val="4F81BD" w:themeColor="accent1"/>
                      <w:sz w:val="20"/>
                      <w:szCs w:val="20"/>
                      <w:vertAlign w:val="superscript"/>
                      <w:lang w:val="es-MX"/>
                    </w:rPr>
                    <w:t>1</w:t>
                  </w:r>
                </w:p>
                <w:p w14:paraId="6479141D" w14:textId="77777777" w:rsidR="005924BE" w:rsidRDefault="005924BE" w:rsidP="0060192E">
                  <w:pPr>
                    <w:rPr>
                      <w:sz w:val="22"/>
                      <w:szCs w:val="22"/>
                      <w:lang w:val="es-CO"/>
                    </w:rPr>
                  </w:pPr>
                </w:p>
              </w:txbxContent>
            </v:textbox>
          </v:shape>
        </w:pict>
      </w:r>
    </w:p>
    <w:p w14:paraId="2196A49F" w14:textId="77777777" w:rsidR="00BE598B" w:rsidRDefault="00BE598B" w:rsidP="00CA4C8B">
      <w:pPr>
        <w:contextualSpacing/>
        <w:rPr>
          <w:rFonts w:ascii="Arial" w:hAnsi="Arial" w:cs="Arial"/>
          <w:b/>
          <w:sz w:val="22"/>
          <w:szCs w:val="22"/>
        </w:rPr>
      </w:pPr>
      <w:r>
        <w:rPr>
          <w:rFonts w:ascii="Arial" w:hAnsi="Arial" w:cs="Arial"/>
          <w:b/>
          <w:sz w:val="22"/>
          <w:szCs w:val="22"/>
        </w:rPr>
        <w:br w:type="page"/>
      </w:r>
    </w:p>
    <w:p w14:paraId="2B36244E" w14:textId="77777777" w:rsidR="0060192E" w:rsidRDefault="0060192E" w:rsidP="00BE598B">
      <w:pPr>
        <w:pStyle w:val="Textonotapie"/>
        <w:numPr>
          <w:ilvl w:val="0"/>
          <w:numId w:val="9"/>
        </w:numPr>
        <w:contextualSpacing/>
        <w:jc w:val="both"/>
        <w:rPr>
          <w:rFonts w:ascii="Arial" w:hAnsi="Arial" w:cs="Arial"/>
          <w:b/>
          <w:sz w:val="22"/>
          <w:szCs w:val="22"/>
        </w:rPr>
      </w:pPr>
      <w:r>
        <w:rPr>
          <w:rFonts w:ascii="Arial" w:hAnsi="Arial" w:cs="Arial"/>
          <w:b/>
          <w:sz w:val="22"/>
          <w:szCs w:val="22"/>
        </w:rPr>
        <w:lastRenderedPageBreak/>
        <w:t>EVALUACIÓN</w:t>
      </w:r>
      <w:r w:rsidR="009C7BBD">
        <w:rPr>
          <w:rFonts w:ascii="Arial" w:hAnsi="Arial" w:cs="Arial"/>
          <w:b/>
          <w:sz w:val="22"/>
          <w:szCs w:val="22"/>
        </w:rPr>
        <w:t>.</w:t>
      </w:r>
    </w:p>
    <w:p w14:paraId="571B952F" w14:textId="77777777" w:rsidR="0060192E" w:rsidRDefault="0060192E" w:rsidP="00CA4C8B">
      <w:pPr>
        <w:contextualSpacing/>
        <w:jc w:val="both"/>
        <w:rPr>
          <w:rFonts w:ascii="Arial" w:hAnsi="Arial" w:cs="Arial"/>
          <w:b/>
          <w:color w:val="365F91" w:themeColor="accent1" w:themeShade="BF"/>
          <w:sz w:val="22"/>
          <w:szCs w:val="22"/>
        </w:rPr>
      </w:pPr>
    </w:p>
    <w:p w14:paraId="5837058A" w14:textId="77777777" w:rsidR="0060192E" w:rsidRDefault="0060192E" w:rsidP="00BE598B">
      <w:pPr>
        <w:pStyle w:val="Textonotapie"/>
        <w:numPr>
          <w:ilvl w:val="0"/>
          <w:numId w:val="10"/>
        </w:numPr>
        <w:ind w:left="567" w:hanging="284"/>
        <w:contextualSpacing/>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CATEGORÍA FISCAL.</w:t>
      </w:r>
    </w:p>
    <w:p w14:paraId="51DC5453" w14:textId="77777777" w:rsidR="0060192E" w:rsidRDefault="0060192E" w:rsidP="00CA4C8B">
      <w:pPr>
        <w:contextualSpacing/>
        <w:jc w:val="both"/>
        <w:rPr>
          <w:rFonts w:ascii="Arial" w:hAnsi="Arial" w:cs="Arial"/>
          <w:sz w:val="22"/>
          <w:szCs w:val="22"/>
          <w:u w:val="single"/>
        </w:rPr>
      </w:pPr>
    </w:p>
    <w:p w14:paraId="0C9BE227" w14:textId="77777777" w:rsidR="0060192E" w:rsidRDefault="0060192E" w:rsidP="00CA4C8B">
      <w:pPr>
        <w:contextualSpacing/>
        <w:jc w:val="both"/>
        <w:rPr>
          <w:rFonts w:ascii="Arial" w:hAnsi="Arial" w:cs="Arial"/>
          <w:sz w:val="22"/>
          <w:szCs w:val="22"/>
        </w:rPr>
      </w:pPr>
      <w:r>
        <w:rPr>
          <w:rFonts w:ascii="Arial" w:hAnsi="Arial" w:cs="Arial"/>
          <w:sz w:val="22"/>
          <w:szCs w:val="22"/>
        </w:rPr>
        <w:t>Las dos actividades de esta Categoría se evalúan de manera conjunta, dada su estrecha relación en la consecución del mismo objetivo.</w:t>
      </w:r>
    </w:p>
    <w:p w14:paraId="533F9828" w14:textId="77777777" w:rsidR="0060192E" w:rsidRDefault="0060192E" w:rsidP="00CA4C8B">
      <w:pPr>
        <w:contextualSpacing/>
        <w:rPr>
          <w:rFonts w:ascii="Arial" w:hAnsi="Arial" w:cs="Arial"/>
          <w:sz w:val="22"/>
          <w:szCs w:val="22"/>
          <w:u w:val="single"/>
        </w:rPr>
      </w:pPr>
    </w:p>
    <w:p w14:paraId="49BD13E4" w14:textId="77777777" w:rsidR="0060192E" w:rsidRDefault="0060192E" w:rsidP="00CA4C8B">
      <w:pPr>
        <w:contextualSpacing/>
        <w:jc w:val="both"/>
        <w:rPr>
          <w:rFonts w:ascii="Arial" w:hAnsi="Arial" w:cs="Arial"/>
          <w:b/>
          <w:i/>
          <w:sz w:val="22"/>
          <w:szCs w:val="22"/>
        </w:rPr>
      </w:pPr>
      <w:r>
        <w:rPr>
          <w:rFonts w:ascii="Arial" w:hAnsi="Arial" w:cs="Arial"/>
          <w:b/>
          <w:sz w:val="22"/>
          <w:szCs w:val="22"/>
        </w:rPr>
        <w:t>ACTIVIDAD N</w:t>
      </w:r>
      <w:r w:rsidR="009C7BBD">
        <w:rPr>
          <w:rFonts w:ascii="Arial" w:hAnsi="Arial" w:cs="Arial"/>
          <w:b/>
          <w:sz w:val="22"/>
          <w:szCs w:val="22"/>
        </w:rPr>
        <w:t>o.</w:t>
      </w:r>
      <w:r>
        <w:rPr>
          <w:rFonts w:ascii="Arial" w:hAnsi="Arial" w:cs="Arial"/>
          <w:b/>
          <w:sz w:val="22"/>
          <w:szCs w:val="22"/>
        </w:rPr>
        <w:t xml:space="preserve"> 1: “</w:t>
      </w:r>
      <w:r>
        <w:rPr>
          <w:rFonts w:ascii="Arial" w:hAnsi="Arial" w:cs="Arial"/>
          <w:b/>
          <w:i/>
          <w:sz w:val="22"/>
          <w:szCs w:val="22"/>
        </w:rPr>
        <w:t xml:space="preserve">Ajustar el presupuesto de ingresos y gastos, </w:t>
      </w:r>
      <w:r w:rsidR="00F36E52">
        <w:rPr>
          <w:rFonts w:ascii="Arial" w:hAnsi="Arial" w:cs="Arial"/>
          <w:b/>
          <w:i/>
          <w:sz w:val="22"/>
          <w:szCs w:val="22"/>
        </w:rPr>
        <w:t>de acuerdo con</w:t>
      </w:r>
      <w:r>
        <w:rPr>
          <w:rFonts w:ascii="Arial" w:hAnsi="Arial" w:cs="Arial"/>
          <w:b/>
          <w:i/>
          <w:sz w:val="22"/>
          <w:szCs w:val="22"/>
        </w:rPr>
        <w:t xml:space="preserve"> la asignación de la AESGPRI establecida mediante documentos de distribución DNP, así como los recursos no ejecutados de vigencias anteriores y los rendimientos financieros correspondientes con cargo a dichos recursos, para la correspondiente incorporación de los recursos a los convenios de administración. Incorporar la transmisión de esta información para el </w:t>
      </w:r>
      <w:r w:rsidR="00F36E52">
        <w:rPr>
          <w:rFonts w:ascii="Arial" w:hAnsi="Arial" w:cs="Arial"/>
          <w:b/>
          <w:i/>
          <w:sz w:val="22"/>
          <w:szCs w:val="22"/>
        </w:rPr>
        <w:t>convenio</w:t>
      </w:r>
      <w:r>
        <w:rPr>
          <w:rFonts w:ascii="Arial" w:hAnsi="Arial" w:cs="Arial"/>
          <w:b/>
          <w:i/>
          <w:sz w:val="22"/>
          <w:szCs w:val="22"/>
        </w:rPr>
        <w:t xml:space="preserve"> de administración”.</w:t>
      </w:r>
    </w:p>
    <w:p w14:paraId="75B0F81A" w14:textId="77777777" w:rsidR="00FC7378" w:rsidRDefault="00FC7378" w:rsidP="00CA4C8B">
      <w:pPr>
        <w:contextualSpacing/>
        <w:jc w:val="both"/>
        <w:rPr>
          <w:rFonts w:ascii="Arial" w:hAnsi="Arial" w:cs="Arial"/>
          <w:b/>
          <w:i/>
          <w:sz w:val="22"/>
          <w:szCs w:val="22"/>
        </w:rPr>
      </w:pPr>
    </w:p>
    <w:p w14:paraId="212AFB54" w14:textId="77777777" w:rsidR="00FC7378" w:rsidRDefault="00FC7378" w:rsidP="00BE598B">
      <w:pPr>
        <w:pStyle w:val="Textonotapie"/>
        <w:numPr>
          <w:ilvl w:val="0"/>
          <w:numId w:val="11"/>
        </w:numPr>
        <w:ind w:left="426"/>
        <w:contextualSpacing/>
        <w:jc w:val="both"/>
        <w:rPr>
          <w:rFonts w:ascii="Arial" w:hAnsi="Arial" w:cs="Arial"/>
          <w:sz w:val="22"/>
          <w:szCs w:val="22"/>
        </w:rPr>
      </w:pPr>
      <w:r w:rsidRPr="00315F43">
        <w:rPr>
          <w:rFonts w:ascii="Arial" w:hAnsi="Arial" w:cs="Arial"/>
          <w:b/>
          <w:iCs/>
          <w:sz w:val="22"/>
          <w:szCs w:val="22"/>
        </w:rPr>
        <w:t>O</w:t>
      </w:r>
      <w:r>
        <w:rPr>
          <w:rFonts w:ascii="Arial" w:hAnsi="Arial" w:cs="Arial"/>
          <w:b/>
          <w:sz w:val="22"/>
          <w:szCs w:val="22"/>
        </w:rPr>
        <w:t>bjetivo:</w:t>
      </w:r>
      <w:r>
        <w:rPr>
          <w:rFonts w:ascii="Arial" w:hAnsi="Arial" w:cs="Arial"/>
          <w:b/>
          <w:i/>
          <w:sz w:val="22"/>
          <w:szCs w:val="22"/>
        </w:rPr>
        <w:t xml:space="preserve"> </w:t>
      </w:r>
      <w:r>
        <w:rPr>
          <w:rFonts w:ascii="Arial" w:hAnsi="Arial" w:cs="Arial"/>
          <w:sz w:val="22"/>
          <w:szCs w:val="22"/>
        </w:rPr>
        <w:t>Garantizar la correcta incorporación de los recursos AESGPRI disponibles en el presupuesto de ejecución y en los convenios de administración.</w:t>
      </w:r>
    </w:p>
    <w:p w14:paraId="08F87EFD" w14:textId="77777777" w:rsidR="0060192E" w:rsidRDefault="0060192E" w:rsidP="00CA4C8B">
      <w:pPr>
        <w:contextualSpacing/>
        <w:rPr>
          <w:rFonts w:ascii="Arial" w:hAnsi="Arial" w:cs="Arial"/>
          <w:b/>
          <w:bCs/>
          <w:sz w:val="22"/>
          <w:szCs w:val="22"/>
          <w:lang w:val="es-ES_tradnl"/>
        </w:rPr>
      </w:pPr>
    </w:p>
    <w:p w14:paraId="402C6F99" w14:textId="77777777" w:rsidR="0060192E" w:rsidRDefault="0060192E" w:rsidP="00CA4C8B">
      <w:pPr>
        <w:contextualSpacing/>
        <w:jc w:val="both"/>
        <w:rPr>
          <w:rFonts w:ascii="Arial" w:hAnsi="Arial" w:cs="Arial"/>
          <w:bCs/>
          <w:sz w:val="22"/>
          <w:szCs w:val="22"/>
          <w:lang w:val="es-ES_tradnl"/>
        </w:rPr>
      </w:pPr>
      <w:r>
        <w:rPr>
          <w:rFonts w:ascii="Arial" w:hAnsi="Arial" w:cs="Arial"/>
          <w:bCs/>
          <w:sz w:val="22"/>
          <w:szCs w:val="22"/>
          <w:lang w:val="es-ES_tradnl"/>
        </w:rPr>
        <w:t xml:space="preserve">Esta Actividad se evalúa de cara a las diferencias evidenciadas en la incorporación de los rendimientos financieros en el presupuesto de ingresos de la AESGPRI que administró el Municipio de Uribia – La Guajira, en las vigencias 2016, 2017 y 2018 y que sustentaron el Evento de Riesgo 9.18. De tal forma que, el objetivo específico de estas Actividades es, por un lado, lograr que la información presupuestal quede conciliada en todos sus conceptos de ingreso y de acuerdo con el </w:t>
      </w:r>
      <w:r w:rsidR="00F36E52">
        <w:rPr>
          <w:rFonts w:ascii="Arial" w:hAnsi="Arial" w:cs="Arial"/>
          <w:bCs/>
          <w:sz w:val="22"/>
          <w:szCs w:val="22"/>
          <w:lang w:val="es-ES_tradnl"/>
        </w:rPr>
        <w:t xml:space="preserve">convenio </w:t>
      </w:r>
      <w:r>
        <w:rPr>
          <w:rFonts w:ascii="Arial" w:hAnsi="Arial" w:cs="Arial"/>
          <w:bCs/>
          <w:sz w:val="22"/>
          <w:szCs w:val="22"/>
          <w:lang w:val="es-ES_tradnl"/>
        </w:rPr>
        <w:t xml:space="preserve">de </w:t>
      </w:r>
      <w:r w:rsidR="00F36E52">
        <w:rPr>
          <w:rFonts w:ascii="Arial" w:hAnsi="Arial" w:cs="Arial"/>
          <w:bCs/>
          <w:sz w:val="22"/>
          <w:szCs w:val="22"/>
          <w:lang w:val="es-ES_tradnl"/>
        </w:rPr>
        <w:t>a</w:t>
      </w:r>
      <w:r>
        <w:rPr>
          <w:rFonts w:ascii="Arial" w:hAnsi="Arial" w:cs="Arial"/>
          <w:bCs/>
          <w:sz w:val="22"/>
          <w:szCs w:val="22"/>
          <w:lang w:val="es-ES_tradnl"/>
        </w:rPr>
        <w:t>dministración y</w:t>
      </w:r>
      <w:r w:rsidR="00F36E52">
        <w:rPr>
          <w:rFonts w:ascii="Arial" w:hAnsi="Arial" w:cs="Arial"/>
          <w:bCs/>
          <w:sz w:val="22"/>
          <w:szCs w:val="22"/>
          <w:lang w:val="es-ES_tradnl"/>
        </w:rPr>
        <w:t>,</w:t>
      </w:r>
      <w:r>
        <w:rPr>
          <w:rFonts w:ascii="Arial" w:hAnsi="Arial" w:cs="Arial"/>
          <w:bCs/>
          <w:sz w:val="22"/>
          <w:szCs w:val="22"/>
          <w:lang w:val="es-ES_tradnl"/>
        </w:rPr>
        <w:t xml:space="preserve"> por otro, que a partir de este ejercicio de ajuste y conciliación, se logre institucionalizar un proceso de validación que garantice que la información de la ejecución de ingresos en administración de los recursos AESGPRI del Resguardo de la Alta y Media Guajira,</w:t>
      </w:r>
      <w:r>
        <w:rPr>
          <w:rFonts w:ascii="Arial" w:hAnsi="Arial" w:cs="Arial"/>
          <w:bCs/>
          <w:i/>
          <w:sz w:val="22"/>
          <w:szCs w:val="22"/>
          <w:lang w:val="es-ES_tradnl"/>
        </w:rPr>
        <w:t xml:space="preserve"> </w:t>
      </w:r>
      <w:r>
        <w:rPr>
          <w:rFonts w:ascii="Arial" w:hAnsi="Arial" w:cs="Arial"/>
          <w:bCs/>
          <w:sz w:val="22"/>
          <w:szCs w:val="22"/>
          <w:lang w:val="es-ES_tradnl"/>
        </w:rPr>
        <w:t>sea consistente.</w:t>
      </w:r>
    </w:p>
    <w:p w14:paraId="03C22990" w14:textId="77777777" w:rsidR="0060192E" w:rsidRDefault="0060192E" w:rsidP="00CA4C8B">
      <w:pPr>
        <w:contextualSpacing/>
        <w:jc w:val="both"/>
        <w:rPr>
          <w:rFonts w:ascii="Arial" w:hAnsi="Arial" w:cs="Arial"/>
          <w:sz w:val="22"/>
          <w:szCs w:val="22"/>
        </w:rPr>
      </w:pPr>
    </w:p>
    <w:p w14:paraId="4AC118C8" w14:textId="77777777" w:rsidR="0060192E" w:rsidRDefault="0060192E" w:rsidP="00BE598B">
      <w:pPr>
        <w:pStyle w:val="Textonotapie"/>
        <w:numPr>
          <w:ilvl w:val="0"/>
          <w:numId w:val="11"/>
        </w:numPr>
        <w:ind w:left="426"/>
        <w:contextualSpacing/>
        <w:jc w:val="both"/>
        <w:rPr>
          <w:rFonts w:ascii="Arial" w:hAnsi="Arial" w:cs="Arial"/>
          <w:sz w:val="22"/>
          <w:szCs w:val="22"/>
        </w:rPr>
      </w:pPr>
      <w:r>
        <w:rPr>
          <w:rFonts w:ascii="Arial" w:hAnsi="Arial" w:cs="Arial"/>
          <w:b/>
          <w:bCs/>
          <w:sz w:val="22"/>
          <w:szCs w:val="22"/>
          <w:lang w:val="es-ES_tradnl"/>
        </w:rPr>
        <w:t>Información recibida</w:t>
      </w:r>
    </w:p>
    <w:p w14:paraId="6CE09595" w14:textId="77777777" w:rsidR="0060192E" w:rsidRDefault="0060192E" w:rsidP="00CA4C8B">
      <w:pPr>
        <w:pStyle w:val="Textonotapie"/>
        <w:ind w:left="708"/>
        <w:contextualSpacing/>
        <w:jc w:val="both"/>
        <w:rPr>
          <w:rFonts w:ascii="Arial" w:hAnsi="Arial" w:cs="Arial"/>
          <w:b/>
          <w:i/>
          <w:sz w:val="22"/>
          <w:szCs w:val="22"/>
        </w:rPr>
      </w:pPr>
    </w:p>
    <w:p w14:paraId="7ED768AA" w14:textId="77777777" w:rsidR="0060192E" w:rsidRDefault="0060192E" w:rsidP="00BE598B">
      <w:pPr>
        <w:pStyle w:val="Textonotapie"/>
        <w:numPr>
          <w:ilvl w:val="0"/>
          <w:numId w:val="12"/>
        </w:numPr>
        <w:ind w:left="426"/>
        <w:contextualSpacing/>
        <w:jc w:val="both"/>
        <w:rPr>
          <w:rFonts w:ascii="Arial" w:hAnsi="Arial" w:cs="Arial"/>
          <w:sz w:val="22"/>
          <w:szCs w:val="22"/>
        </w:rPr>
      </w:pPr>
      <w:r>
        <w:rPr>
          <w:rFonts w:ascii="Arial" w:hAnsi="Arial" w:cs="Arial"/>
          <w:sz w:val="22"/>
          <w:szCs w:val="22"/>
        </w:rPr>
        <w:t>Conciliación de la información presupuestal de gastos del trimestre octubre a diciembre de 2021.</w:t>
      </w:r>
    </w:p>
    <w:p w14:paraId="28D7458F" w14:textId="77777777" w:rsidR="0060192E" w:rsidRDefault="0060192E" w:rsidP="00BE598B">
      <w:pPr>
        <w:pStyle w:val="Textonotapie"/>
        <w:numPr>
          <w:ilvl w:val="0"/>
          <w:numId w:val="12"/>
        </w:numPr>
        <w:ind w:left="426"/>
        <w:contextualSpacing/>
        <w:jc w:val="both"/>
        <w:rPr>
          <w:rFonts w:ascii="Arial" w:hAnsi="Arial" w:cs="Arial"/>
          <w:sz w:val="22"/>
          <w:szCs w:val="22"/>
        </w:rPr>
      </w:pPr>
      <w:r>
        <w:rPr>
          <w:rFonts w:ascii="Arial" w:hAnsi="Arial" w:cs="Arial"/>
          <w:sz w:val="22"/>
          <w:szCs w:val="22"/>
        </w:rPr>
        <w:t>Proceso de</w:t>
      </w:r>
      <w:r w:rsidR="002834E2">
        <w:rPr>
          <w:rFonts w:ascii="Arial" w:hAnsi="Arial" w:cs="Arial"/>
          <w:sz w:val="22"/>
          <w:szCs w:val="22"/>
        </w:rPr>
        <w:t xml:space="preserve"> </w:t>
      </w:r>
      <w:r>
        <w:rPr>
          <w:rFonts w:ascii="Arial" w:hAnsi="Arial" w:cs="Arial"/>
          <w:sz w:val="22"/>
          <w:szCs w:val="22"/>
        </w:rPr>
        <w:t>conciliación de la información presupuestal AESGPRI.</w:t>
      </w:r>
    </w:p>
    <w:p w14:paraId="659445E8" w14:textId="77777777" w:rsidR="0060192E" w:rsidRDefault="0060192E" w:rsidP="00BE598B">
      <w:pPr>
        <w:pStyle w:val="Textonotapie"/>
        <w:numPr>
          <w:ilvl w:val="0"/>
          <w:numId w:val="12"/>
        </w:numPr>
        <w:ind w:left="426"/>
        <w:contextualSpacing/>
        <w:jc w:val="both"/>
        <w:rPr>
          <w:rFonts w:ascii="Arial" w:hAnsi="Arial" w:cs="Arial"/>
          <w:sz w:val="22"/>
          <w:szCs w:val="22"/>
        </w:rPr>
      </w:pPr>
      <w:r>
        <w:rPr>
          <w:rFonts w:ascii="Arial" w:hAnsi="Arial" w:cs="Arial"/>
          <w:sz w:val="22"/>
          <w:szCs w:val="22"/>
        </w:rPr>
        <w:t xml:space="preserve">Decreto </w:t>
      </w:r>
      <w:r w:rsidR="00703095">
        <w:rPr>
          <w:rFonts w:ascii="Arial" w:hAnsi="Arial" w:cs="Arial"/>
          <w:sz w:val="22"/>
          <w:szCs w:val="22"/>
        </w:rPr>
        <w:t xml:space="preserve">Municipal </w:t>
      </w:r>
      <w:r>
        <w:rPr>
          <w:rFonts w:ascii="Arial" w:hAnsi="Arial" w:cs="Arial"/>
          <w:sz w:val="22"/>
          <w:szCs w:val="22"/>
        </w:rPr>
        <w:t xml:space="preserve">252 </w:t>
      </w:r>
      <w:r w:rsidR="002834E2">
        <w:rPr>
          <w:rFonts w:ascii="Arial" w:hAnsi="Arial" w:cs="Arial"/>
          <w:sz w:val="22"/>
          <w:szCs w:val="22"/>
        </w:rPr>
        <w:t xml:space="preserve">del 8 de noviembre de 2021, </w:t>
      </w:r>
      <w:r w:rsidR="00703095">
        <w:rPr>
          <w:rFonts w:ascii="Arial" w:hAnsi="Arial" w:cs="Arial"/>
          <w:sz w:val="22"/>
          <w:szCs w:val="22"/>
        </w:rPr>
        <w:t xml:space="preserve">por medio del cual </w:t>
      </w:r>
      <w:r>
        <w:rPr>
          <w:rFonts w:ascii="Arial" w:hAnsi="Arial" w:cs="Arial"/>
          <w:sz w:val="22"/>
          <w:szCs w:val="22"/>
        </w:rPr>
        <w:t>se crea el código de rendimientos financieros y se agregan al presupuesto AESGPRI los rendimientos financieros de enero</w:t>
      </w:r>
      <w:r w:rsidR="00BA37C5">
        <w:rPr>
          <w:rFonts w:ascii="Arial" w:hAnsi="Arial" w:cs="Arial"/>
          <w:sz w:val="22"/>
          <w:szCs w:val="22"/>
        </w:rPr>
        <w:t xml:space="preserve"> a </w:t>
      </w:r>
      <w:r>
        <w:rPr>
          <w:rFonts w:ascii="Arial" w:hAnsi="Arial" w:cs="Arial"/>
          <w:sz w:val="22"/>
          <w:szCs w:val="22"/>
        </w:rPr>
        <w:t>octubre de 2021.</w:t>
      </w:r>
    </w:p>
    <w:p w14:paraId="044AAFA6" w14:textId="77777777" w:rsidR="0060192E" w:rsidRDefault="0060192E" w:rsidP="00BE598B">
      <w:pPr>
        <w:pStyle w:val="Textonotapie"/>
        <w:numPr>
          <w:ilvl w:val="0"/>
          <w:numId w:val="12"/>
        </w:numPr>
        <w:ind w:left="426"/>
        <w:contextualSpacing/>
        <w:jc w:val="both"/>
        <w:rPr>
          <w:rFonts w:ascii="Arial" w:hAnsi="Arial" w:cs="Arial"/>
          <w:sz w:val="22"/>
          <w:szCs w:val="22"/>
        </w:rPr>
      </w:pPr>
      <w:r>
        <w:rPr>
          <w:rFonts w:ascii="Arial" w:hAnsi="Arial" w:cs="Arial"/>
          <w:sz w:val="22"/>
          <w:szCs w:val="22"/>
        </w:rPr>
        <w:t>Decreto 321</w:t>
      </w:r>
      <w:r w:rsidR="006A1596">
        <w:rPr>
          <w:rFonts w:ascii="Arial" w:hAnsi="Arial" w:cs="Arial"/>
          <w:sz w:val="22"/>
          <w:szCs w:val="22"/>
        </w:rPr>
        <w:t xml:space="preserve"> del 31 de diciembre de 2021</w:t>
      </w:r>
      <w:r>
        <w:rPr>
          <w:rFonts w:ascii="Arial" w:hAnsi="Arial" w:cs="Arial"/>
          <w:sz w:val="22"/>
          <w:szCs w:val="22"/>
        </w:rPr>
        <w:t xml:space="preserve"> </w:t>
      </w:r>
      <w:r w:rsidR="00703095">
        <w:rPr>
          <w:rFonts w:ascii="Arial" w:hAnsi="Arial" w:cs="Arial"/>
          <w:sz w:val="22"/>
          <w:szCs w:val="22"/>
        </w:rPr>
        <w:t xml:space="preserve">por medio del cual </w:t>
      </w:r>
      <w:r>
        <w:rPr>
          <w:rFonts w:ascii="Arial" w:hAnsi="Arial" w:cs="Arial"/>
          <w:sz w:val="22"/>
          <w:szCs w:val="22"/>
        </w:rPr>
        <w:t>se crea el código de rendimientos financieros y se agregan al presupuesto AESGPRI los rendimientos financieros de noviembre a diciembre de 2021.</w:t>
      </w:r>
    </w:p>
    <w:p w14:paraId="40412907" w14:textId="77777777" w:rsidR="0060192E" w:rsidRDefault="0060192E" w:rsidP="00BE598B">
      <w:pPr>
        <w:pStyle w:val="Textonotapie"/>
        <w:numPr>
          <w:ilvl w:val="0"/>
          <w:numId w:val="12"/>
        </w:numPr>
        <w:ind w:left="426"/>
        <w:contextualSpacing/>
        <w:jc w:val="both"/>
        <w:rPr>
          <w:rFonts w:ascii="Arial" w:hAnsi="Arial" w:cs="Arial"/>
          <w:bCs/>
          <w:sz w:val="22"/>
          <w:szCs w:val="22"/>
          <w:lang w:val="es-ES_tradnl"/>
        </w:rPr>
      </w:pPr>
      <w:r>
        <w:rPr>
          <w:rFonts w:ascii="Arial" w:hAnsi="Arial" w:cs="Arial"/>
          <w:bCs/>
          <w:sz w:val="22"/>
          <w:szCs w:val="22"/>
          <w:lang w:val="es-ES_tradnl"/>
        </w:rPr>
        <w:t>Ejecución de ingresos de AESGPRI de enero a diciembre de 2021.</w:t>
      </w:r>
    </w:p>
    <w:p w14:paraId="1ECFD473" w14:textId="77777777" w:rsidR="0060192E" w:rsidRDefault="0060192E" w:rsidP="00BE598B">
      <w:pPr>
        <w:pStyle w:val="Textonotapie"/>
        <w:numPr>
          <w:ilvl w:val="0"/>
          <w:numId w:val="12"/>
        </w:numPr>
        <w:ind w:left="426"/>
        <w:contextualSpacing/>
        <w:jc w:val="both"/>
        <w:rPr>
          <w:rFonts w:ascii="Arial" w:hAnsi="Arial" w:cs="Arial"/>
          <w:bCs/>
          <w:sz w:val="22"/>
          <w:szCs w:val="22"/>
          <w:lang w:val="es-ES_tradnl"/>
        </w:rPr>
      </w:pPr>
      <w:r>
        <w:rPr>
          <w:rFonts w:ascii="Arial" w:hAnsi="Arial" w:cs="Arial"/>
          <w:sz w:val="22"/>
          <w:szCs w:val="22"/>
        </w:rPr>
        <w:t xml:space="preserve">Ejecución de gastos </w:t>
      </w:r>
      <w:r>
        <w:rPr>
          <w:rFonts w:ascii="Arial" w:hAnsi="Arial" w:cs="Arial"/>
          <w:bCs/>
          <w:sz w:val="22"/>
          <w:szCs w:val="22"/>
          <w:lang w:val="es-ES_tradnl"/>
        </w:rPr>
        <w:t>de AESGPRI de enero a diciembre de 2021.</w:t>
      </w:r>
    </w:p>
    <w:p w14:paraId="261610A0" w14:textId="77777777" w:rsidR="00BC17A4" w:rsidRDefault="00BC17A4" w:rsidP="00BE598B">
      <w:pPr>
        <w:pStyle w:val="Textonotapie"/>
        <w:numPr>
          <w:ilvl w:val="0"/>
          <w:numId w:val="12"/>
        </w:numPr>
        <w:ind w:left="426"/>
        <w:contextualSpacing/>
        <w:jc w:val="both"/>
        <w:rPr>
          <w:rFonts w:ascii="Arial" w:hAnsi="Arial" w:cs="Arial"/>
          <w:sz w:val="22"/>
          <w:szCs w:val="22"/>
        </w:rPr>
      </w:pPr>
      <w:r>
        <w:rPr>
          <w:rFonts w:ascii="Arial" w:hAnsi="Arial" w:cs="Arial"/>
          <w:sz w:val="22"/>
          <w:szCs w:val="22"/>
        </w:rPr>
        <w:t>Resolución 013 del 4 de enero de 2022 – cierre de tesorería AESGPRI de la vigencia 2021.</w:t>
      </w:r>
    </w:p>
    <w:p w14:paraId="3788A397" w14:textId="77777777" w:rsidR="0060192E" w:rsidRDefault="0060192E" w:rsidP="00BE598B">
      <w:pPr>
        <w:pStyle w:val="Textonotapie"/>
        <w:numPr>
          <w:ilvl w:val="0"/>
          <w:numId w:val="12"/>
        </w:numPr>
        <w:ind w:left="426"/>
        <w:contextualSpacing/>
        <w:jc w:val="both"/>
        <w:rPr>
          <w:rFonts w:ascii="Arial" w:hAnsi="Arial" w:cs="Arial"/>
          <w:sz w:val="22"/>
          <w:szCs w:val="22"/>
        </w:rPr>
      </w:pPr>
      <w:r>
        <w:rPr>
          <w:rFonts w:ascii="Arial" w:hAnsi="Arial" w:cs="Arial"/>
          <w:sz w:val="22"/>
          <w:szCs w:val="22"/>
        </w:rPr>
        <w:t>Resolución 014 del 4 de enero de 2022 – cierre presupuestal AESGPRI de la vigencia 2021.</w:t>
      </w:r>
    </w:p>
    <w:p w14:paraId="0FF8AD0D" w14:textId="77777777" w:rsidR="00A83196" w:rsidRDefault="00A83196" w:rsidP="00BE598B">
      <w:pPr>
        <w:pStyle w:val="Textonotapie"/>
        <w:numPr>
          <w:ilvl w:val="0"/>
          <w:numId w:val="12"/>
        </w:numPr>
        <w:ind w:left="426"/>
        <w:contextualSpacing/>
        <w:jc w:val="both"/>
        <w:rPr>
          <w:rFonts w:ascii="Arial" w:hAnsi="Arial" w:cs="Arial"/>
          <w:sz w:val="22"/>
          <w:szCs w:val="22"/>
        </w:rPr>
      </w:pPr>
      <w:r>
        <w:rPr>
          <w:rFonts w:ascii="Arial" w:hAnsi="Arial" w:cs="Arial"/>
          <w:sz w:val="22"/>
          <w:szCs w:val="22"/>
        </w:rPr>
        <w:t>Relación de contratos suscritos con cargo a los recursos AESGPRI en la vigencia 2021.</w:t>
      </w:r>
    </w:p>
    <w:p w14:paraId="5213935A" w14:textId="77777777" w:rsidR="00315F43" w:rsidRDefault="00BA37C5" w:rsidP="00BE598B">
      <w:pPr>
        <w:pStyle w:val="Textonotapie"/>
        <w:numPr>
          <w:ilvl w:val="0"/>
          <w:numId w:val="12"/>
        </w:numPr>
        <w:ind w:left="426"/>
        <w:contextualSpacing/>
        <w:jc w:val="both"/>
        <w:rPr>
          <w:rFonts w:ascii="Arial" w:hAnsi="Arial" w:cs="Arial"/>
          <w:sz w:val="22"/>
          <w:szCs w:val="22"/>
        </w:rPr>
      </w:pPr>
      <w:r>
        <w:rPr>
          <w:rFonts w:ascii="Arial" w:hAnsi="Arial" w:cs="Arial"/>
          <w:sz w:val="22"/>
          <w:szCs w:val="22"/>
        </w:rPr>
        <w:t xml:space="preserve">Convenio </w:t>
      </w:r>
      <w:r w:rsidR="001830E0">
        <w:rPr>
          <w:rFonts w:ascii="Arial" w:hAnsi="Arial" w:cs="Arial"/>
          <w:sz w:val="22"/>
          <w:szCs w:val="22"/>
        </w:rPr>
        <w:t>de Administración de la vigencia 202</w:t>
      </w:r>
      <w:r w:rsidR="008A1011">
        <w:rPr>
          <w:rFonts w:ascii="Arial" w:hAnsi="Arial" w:cs="Arial"/>
          <w:sz w:val="22"/>
          <w:szCs w:val="22"/>
        </w:rPr>
        <w:t xml:space="preserve">2 </w:t>
      </w:r>
      <w:r w:rsidR="0031772E">
        <w:rPr>
          <w:rFonts w:ascii="Arial" w:hAnsi="Arial" w:cs="Arial"/>
          <w:sz w:val="22"/>
          <w:szCs w:val="22"/>
        </w:rPr>
        <w:t xml:space="preserve">suscrito </w:t>
      </w:r>
      <w:r w:rsidR="008A1011">
        <w:rPr>
          <w:rFonts w:ascii="Arial" w:hAnsi="Arial" w:cs="Arial"/>
          <w:sz w:val="22"/>
          <w:szCs w:val="22"/>
        </w:rPr>
        <w:t>el 31 de diciembre de 2021.</w:t>
      </w:r>
    </w:p>
    <w:p w14:paraId="5408D669" w14:textId="77777777" w:rsidR="0060192E" w:rsidRPr="00315F43" w:rsidRDefault="008A1011" w:rsidP="00BE598B">
      <w:pPr>
        <w:pStyle w:val="Textonotapie"/>
        <w:numPr>
          <w:ilvl w:val="0"/>
          <w:numId w:val="12"/>
        </w:numPr>
        <w:ind w:left="426"/>
        <w:contextualSpacing/>
        <w:jc w:val="both"/>
        <w:rPr>
          <w:rFonts w:ascii="Arial" w:hAnsi="Arial" w:cs="Arial"/>
          <w:sz w:val="22"/>
          <w:szCs w:val="22"/>
        </w:rPr>
      </w:pPr>
      <w:r w:rsidRPr="00315F43">
        <w:rPr>
          <w:rFonts w:ascii="Arial" w:hAnsi="Arial" w:cs="Arial"/>
          <w:sz w:val="22"/>
          <w:szCs w:val="22"/>
        </w:rPr>
        <w:t xml:space="preserve">Otrosí modificatorio del </w:t>
      </w:r>
      <w:r w:rsidR="00BA37C5">
        <w:rPr>
          <w:rFonts w:ascii="Arial" w:hAnsi="Arial" w:cs="Arial"/>
          <w:sz w:val="22"/>
          <w:szCs w:val="22"/>
        </w:rPr>
        <w:t>Convenio</w:t>
      </w:r>
      <w:r w:rsidR="00BA37C5" w:rsidRPr="00315F43">
        <w:rPr>
          <w:rFonts w:ascii="Arial" w:hAnsi="Arial" w:cs="Arial"/>
          <w:sz w:val="22"/>
          <w:szCs w:val="22"/>
        </w:rPr>
        <w:t xml:space="preserve"> </w:t>
      </w:r>
      <w:r w:rsidRPr="00315F43">
        <w:rPr>
          <w:rFonts w:ascii="Arial" w:hAnsi="Arial" w:cs="Arial"/>
          <w:sz w:val="22"/>
          <w:szCs w:val="22"/>
        </w:rPr>
        <w:t xml:space="preserve">de Administración de la vigencia 2022, del </w:t>
      </w:r>
      <w:r w:rsidR="00190D3F" w:rsidRPr="00315F43">
        <w:rPr>
          <w:rFonts w:ascii="Arial" w:hAnsi="Arial" w:cs="Arial"/>
          <w:sz w:val="22"/>
          <w:szCs w:val="22"/>
        </w:rPr>
        <w:t>14 de marzo de 2021.</w:t>
      </w:r>
    </w:p>
    <w:p w14:paraId="72165781" w14:textId="77777777" w:rsidR="00FC7378" w:rsidRDefault="00FC7378" w:rsidP="00BE598B">
      <w:pPr>
        <w:pStyle w:val="Textonotapie"/>
        <w:ind w:left="426"/>
        <w:contextualSpacing/>
        <w:rPr>
          <w:rFonts w:ascii="Arial" w:hAnsi="Arial" w:cs="Arial"/>
          <w:b/>
          <w:bCs/>
          <w:sz w:val="22"/>
          <w:szCs w:val="22"/>
          <w:lang w:val="es-ES_tradnl"/>
        </w:rPr>
      </w:pPr>
    </w:p>
    <w:p w14:paraId="5E27D624" w14:textId="77777777" w:rsidR="00315F43" w:rsidRDefault="00315F43" w:rsidP="00BE598B">
      <w:pPr>
        <w:pStyle w:val="Textonotapie"/>
        <w:ind w:left="426"/>
        <w:contextualSpacing/>
        <w:rPr>
          <w:rFonts w:ascii="Arial" w:hAnsi="Arial" w:cs="Arial"/>
          <w:b/>
          <w:bCs/>
          <w:sz w:val="22"/>
          <w:szCs w:val="22"/>
          <w:lang w:val="es-ES_tradnl"/>
        </w:rPr>
      </w:pPr>
    </w:p>
    <w:p w14:paraId="394EFAAC" w14:textId="77777777" w:rsidR="00315F43" w:rsidRDefault="00315F43" w:rsidP="00BE598B">
      <w:pPr>
        <w:pStyle w:val="Textonotapie"/>
        <w:ind w:left="426"/>
        <w:contextualSpacing/>
        <w:rPr>
          <w:rFonts w:ascii="Arial" w:hAnsi="Arial" w:cs="Arial"/>
          <w:b/>
          <w:bCs/>
          <w:sz w:val="22"/>
          <w:szCs w:val="22"/>
          <w:lang w:val="es-ES_tradnl"/>
        </w:rPr>
      </w:pPr>
    </w:p>
    <w:p w14:paraId="25F358ED" w14:textId="77777777" w:rsidR="0060192E" w:rsidRDefault="0060192E" w:rsidP="00BE598B">
      <w:pPr>
        <w:pStyle w:val="Textonotapie"/>
        <w:numPr>
          <w:ilvl w:val="0"/>
          <w:numId w:val="13"/>
        </w:numPr>
        <w:ind w:left="426"/>
        <w:contextualSpacing/>
        <w:rPr>
          <w:rFonts w:ascii="Arial" w:hAnsi="Arial" w:cs="Arial"/>
          <w:b/>
          <w:bCs/>
          <w:sz w:val="22"/>
          <w:szCs w:val="22"/>
          <w:lang w:val="es-ES_tradnl"/>
        </w:rPr>
      </w:pPr>
      <w:r>
        <w:rPr>
          <w:rFonts w:ascii="Arial" w:hAnsi="Arial" w:cs="Arial"/>
          <w:b/>
          <w:bCs/>
          <w:sz w:val="22"/>
          <w:szCs w:val="22"/>
          <w:lang w:val="es-ES_tradnl"/>
        </w:rPr>
        <w:t>Evaluación:</w:t>
      </w:r>
    </w:p>
    <w:p w14:paraId="03A737AB" w14:textId="77777777" w:rsidR="0060192E" w:rsidRDefault="0060192E" w:rsidP="00CA4C8B">
      <w:pPr>
        <w:contextualSpacing/>
        <w:jc w:val="both"/>
        <w:rPr>
          <w:rFonts w:ascii="Arial" w:hAnsi="Arial" w:cs="Arial"/>
          <w:bCs/>
          <w:sz w:val="22"/>
          <w:szCs w:val="22"/>
          <w:lang w:val="es-ES_tradnl"/>
        </w:rPr>
      </w:pPr>
    </w:p>
    <w:p w14:paraId="410F5E1B" w14:textId="77777777" w:rsidR="0060192E" w:rsidRDefault="0060192E" w:rsidP="00CA4C8B">
      <w:pPr>
        <w:contextualSpacing/>
        <w:jc w:val="both"/>
        <w:rPr>
          <w:rFonts w:ascii="Arial" w:hAnsi="Arial" w:cs="Arial"/>
          <w:bCs/>
          <w:sz w:val="22"/>
          <w:szCs w:val="22"/>
          <w:lang w:val="es-ES_tradnl"/>
        </w:rPr>
      </w:pPr>
      <w:r>
        <w:rPr>
          <w:rFonts w:ascii="Arial" w:hAnsi="Arial" w:cs="Arial"/>
          <w:bCs/>
          <w:sz w:val="22"/>
          <w:szCs w:val="22"/>
          <w:lang w:val="es-ES_tradnl"/>
        </w:rPr>
        <w:t xml:space="preserve">En el último seguimiento realizado, se evidenció que el Municipio de Uribia – La Guajira logró la consolidación e institucionalización del </w:t>
      </w:r>
      <w:r>
        <w:rPr>
          <w:rFonts w:ascii="Arial" w:hAnsi="Arial" w:cs="Arial"/>
          <w:bCs/>
          <w:i/>
          <w:iCs/>
          <w:sz w:val="22"/>
          <w:szCs w:val="22"/>
          <w:lang w:val="es-ES_tradnl"/>
        </w:rPr>
        <w:t xml:space="preserve">“Proceso de conciliación de la información presupuestal AESGPRI” </w:t>
      </w:r>
      <w:r>
        <w:rPr>
          <w:rFonts w:ascii="Arial" w:hAnsi="Arial" w:cs="Arial"/>
          <w:bCs/>
          <w:sz w:val="22"/>
          <w:szCs w:val="22"/>
          <w:lang w:val="es-ES_tradnl"/>
        </w:rPr>
        <w:t>diseñado por la Secretar</w:t>
      </w:r>
      <w:r w:rsidR="00302871">
        <w:rPr>
          <w:rFonts w:ascii="Arial" w:hAnsi="Arial" w:cs="Arial"/>
          <w:bCs/>
          <w:sz w:val="22"/>
          <w:szCs w:val="22"/>
          <w:lang w:val="es-ES_tradnl"/>
        </w:rPr>
        <w:t>í</w:t>
      </w:r>
      <w:r>
        <w:rPr>
          <w:rFonts w:ascii="Arial" w:hAnsi="Arial" w:cs="Arial"/>
          <w:bCs/>
          <w:sz w:val="22"/>
          <w:szCs w:val="22"/>
          <w:lang w:val="es-ES_tradnl"/>
        </w:rPr>
        <w:t xml:space="preserve">a de Hacienda del Municipio, el cual se realizará de forma trimestral y </w:t>
      </w:r>
      <w:r w:rsidR="00BC17A4">
        <w:rPr>
          <w:rFonts w:ascii="Arial" w:hAnsi="Arial" w:cs="Arial"/>
          <w:bCs/>
          <w:sz w:val="22"/>
          <w:szCs w:val="22"/>
          <w:lang w:val="es-ES_tradnl"/>
        </w:rPr>
        <w:t>que</w:t>
      </w:r>
      <w:r>
        <w:rPr>
          <w:rFonts w:ascii="Arial" w:hAnsi="Arial" w:cs="Arial"/>
          <w:bCs/>
          <w:sz w:val="22"/>
          <w:szCs w:val="22"/>
          <w:lang w:val="es-ES_tradnl"/>
        </w:rPr>
        <w:t xml:space="preserve"> tiene como objetivo monitorear y ajustar oportunamente las inconsistencias que se puedan presentar en la generación de la información presupuestal de los recursos de la AESGPRI. </w:t>
      </w:r>
      <w:r w:rsidR="00456F71">
        <w:rPr>
          <w:rFonts w:ascii="Arial" w:hAnsi="Arial" w:cs="Arial"/>
          <w:bCs/>
          <w:sz w:val="22"/>
          <w:szCs w:val="22"/>
          <w:lang w:val="es-ES_tradnl"/>
        </w:rPr>
        <w:t>Así mismo</w:t>
      </w:r>
      <w:r>
        <w:rPr>
          <w:rFonts w:ascii="Arial" w:hAnsi="Arial" w:cs="Arial"/>
          <w:bCs/>
          <w:sz w:val="22"/>
          <w:szCs w:val="22"/>
          <w:lang w:val="es-ES_tradnl"/>
        </w:rPr>
        <w:t xml:space="preserve">, logró el consolidar el </w:t>
      </w:r>
      <w:r>
        <w:rPr>
          <w:rFonts w:ascii="Arial" w:hAnsi="Arial" w:cs="Arial"/>
          <w:bCs/>
          <w:i/>
          <w:iCs/>
          <w:sz w:val="22"/>
          <w:szCs w:val="22"/>
          <w:lang w:val="es-ES_tradnl"/>
        </w:rPr>
        <w:t>“Proceso de preparación y divulgación de la información presupuestal AESGPRI para programación de recursos”</w:t>
      </w:r>
      <w:r>
        <w:rPr>
          <w:rFonts w:ascii="Arial" w:hAnsi="Arial" w:cs="Arial"/>
          <w:bCs/>
          <w:sz w:val="22"/>
          <w:szCs w:val="22"/>
          <w:lang w:val="es-ES_tradnl"/>
        </w:rPr>
        <w:t>, el cual contempla todo el proceso de generación y preparación de la información</w:t>
      </w:r>
      <w:r w:rsidR="00BC17A4">
        <w:rPr>
          <w:rFonts w:ascii="Arial" w:hAnsi="Arial" w:cs="Arial"/>
          <w:bCs/>
          <w:sz w:val="22"/>
          <w:szCs w:val="22"/>
          <w:lang w:val="es-ES_tradnl"/>
        </w:rPr>
        <w:t xml:space="preserve"> presupuestal</w:t>
      </w:r>
      <w:r>
        <w:rPr>
          <w:rFonts w:ascii="Arial" w:hAnsi="Arial" w:cs="Arial"/>
          <w:bCs/>
          <w:sz w:val="22"/>
          <w:szCs w:val="22"/>
          <w:lang w:val="es-ES_tradnl"/>
        </w:rPr>
        <w:t>, siendo central la incorporación de los rendimientos financieros en su totalidad, una vez son conocidos en el mes de diciembre.</w:t>
      </w:r>
    </w:p>
    <w:p w14:paraId="059A1A7D" w14:textId="77777777" w:rsidR="0060192E" w:rsidRDefault="0060192E" w:rsidP="00CA4C8B">
      <w:pPr>
        <w:contextualSpacing/>
        <w:rPr>
          <w:rFonts w:ascii="Arial" w:hAnsi="Arial" w:cs="Arial"/>
          <w:bCs/>
          <w:sz w:val="22"/>
          <w:szCs w:val="22"/>
          <w:lang w:val="es-ES_tradnl"/>
        </w:rPr>
      </w:pPr>
    </w:p>
    <w:p w14:paraId="03F6D760" w14:textId="77777777" w:rsidR="0060192E" w:rsidRDefault="0060192E" w:rsidP="00CA4C8B">
      <w:pPr>
        <w:contextualSpacing/>
        <w:jc w:val="both"/>
        <w:rPr>
          <w:rFonts w:ascii="Arial" w:hAnsi="Arial" w:cs="Arial"/>
          <w:bCs/>
          <w:sz w:val="22"/>
          <w:szCs w:val="22"/>
          <w:lang w:val="es-ES_tradnl"/>
        </w:rPr>
      </w:pPr>
      <w:r>
        <w:rPr>
          <w:rFonts w:ascii="Arial" w:hAnsi="Arial" w:cs="Arial"/>
          <w:bCs/>
          <w:sz w:val="22"/>
          <w:szCs w:val="22"/>
          <w:lang w:val="es-ES_tradnl"/>
        </w:rPr>
        <w:t>Así, se revisó la aplicación del proceso de conciliación de la información a partir de las evidencias remitidas por el Municipio sobre el trimestre de octubre a diciembre de 2021. Sobre lo anterior, se evidenció que el Municipio realizó las actividades establecidas en el proceso diseñado conforme con su documento descriptivo, esto es: solicitó la información contractual, dispuso de los Certificados de Disponibilidad Presupuestal y Registros Presupuestales, solicitó información bancaria, consultó y adjuntó los documentos de cierre presupuestal y realizó la verificación de las cifras presupuestales.</w:t>
      </w:r>
    </w:p>
    <w:p w14:paraId="2FB12690" w14:textId="77777777" w:rsidR="0060192E" w:rsidRDefault="0060192E" w:rsidP="00CA4C8B">
      <w:pPr>
        <w:contextualSpacing/>
        <w:jc w:val="both"/>
        <w:rPr>
          <w:rFonts w:ascii="Arial" w:hAnsi="Arial" w:cs="Arial"/>
          <w:bCs/>
          <w:sz w:val="22"/>
          <w:szCs w:val="22"/>
          <w:lang w:val="es-ES_tradnl"/>
        </w:rPr>
      </w:pPr>
    </w:p>
    <w:p w14:paraId="3A212DFE" w14:textId="77777777" w:rsidR="0060192E" w:rsidRDefault="0060192E" w:rsidP="00CA4C8B">
      <w:pPr>
        <w:contextualSpacing/>
        <w:jc w:val="both"/>
        <w:rPr>
          <w:rFonts w:ascii="Arial" w:hAnsi="Arial" w:cs="Arial"/>
          <w:bCs/>
          <w:sz w:val="22"/>
          <w:szCs w:val="22"/>
          <w:lang w:val="es-ES_tradnl"/>
        </w:rPr>
      </w:pPr>
      <w:r>
        <w:rPr>
          <w:rFonts w:ascii="Arial" w:hAnsi="Arial" w:cs="Arial"/>
          <w:bCs/>
          <w:sz w:val="22"/>
          <w:szCs w:val="22"/>
          <w:lang w:val="es-ES_tradnl"/>
        </w:rPr>
        <w:t>Sobre el ejercicio de conciliación se anota que, si bien se deja constancia mediante una certificación suscrita por el funcionario encargado de la validación, no se expone la evidencia de las cifras comparadas; es decir, no se conoce a detalle el ejercicio de validación realizado, el cual es importante para exponer la consistencia de las cifras.</w:t>
      </w:r>
    </w:p>
    <w:p w14:paraId="25EE2E49" w14:textId="77777777" w:rsidR="0060192E" w:rsidRDefault="0060192E" w:rsidP="00CA4C8B">
      <w:pPr>
        <w:contextualSpacing/>
        <w:rPr>
          <w:rFonts w:ascii="Arial" w:hAnsi="Arial" w:cs="Arial"/>
          <w:sz w:val="22"/>
          <w:szCs w:val="22"/>
        </w:rPr>
      </w:pPr>
    </w:p>
    <w:p w14:paraId="3D726529" w14:textId="77777777" w:rsidR="0060192E" w:rsidRDefault="0060192E" w:rsidP="00CA4C8B">
      <w:pPr>
        <w:contextualSpacing/>
        <w:jc w:val="both"/>
        <w:rPr>
          <w:rFonts w:ascii="Arial" w:hAnsi="Arial" w:cs="Arial"/>
          <w:bCs/>
          <w:sz w:val="22"/>
          <w:szCs w:val="22"/>
          <w:lang w:val="es-ES_tradnl"/>
        </w:rPr>
      </w:pPr>
      <w:r>
        <w:rPr>
          <w:rFonts w:ascii="Arial" w:hAnsi="Arial" w:cs="Arial"/>
          <w:bCs/>
          <w:sz w:val="22"/>
          <w:szCs w:val="22"/>
          <w:lang w:val="es-ES_tradnl"/>
        </w:rPr>
        <w:t>Ahora bien, teniendo en cuenta que el Municipio ya cuenta con un control instaurado para la conciliación de la información presupuestal, se evalúa</w:t>
      </w:r>
      <w:r w:rsidR="00BC17A4">
        <w:rPr>
          <w:rFonts w:ascii="Arial" w:hAnsi="Arial" w:cs="Arial"/>
          <w:bCs/>
          <w:sz w:val="22"/>
          <w:szCs w:val="22"/>
          <w:lang w:val="es-ES_tradnl"/>
        </w:rPr>
        <w:t>n</w:t>
      </w:r>
      <w:r>
        <w:rPr>
          <w:rFonts w:ascii="Arial" w:hAnsi="Arial" w:cs="Arial"/>
          <w:bCs/>
          <w:sz w:val="22"/>
          <w:szCs w:val="22"/>
          <w:lang w:val="es-ES_tradnl"/>
        </w:rPr>
        <w:t xml:space="preserve"> las cifras en la ejecución presupuestal de ingresos y de gastos de la vigencia, con el fin de validar la eficacia del proceso de conciliación:</w:t>
      </w:r>
    </w:p>
    <w:p w14:paraId="689FAA09" w14:textId="77777777" w:rsidR="0060192E" w:rsidRDefault="0060192E" w:rsidP="00CA4C8B">
      <w:pPr>
        <w:contextualSpacing/>
        <w:jc w:val="both"/>
        <w:rPr>
          <w:rFonts w:ascii="Arial" w:hAnsi="Arial" w:cs="Arial"/>
          <w:bCs/>
          <w:sz w:val="22"/>
          <w:szCs w:val="22"/>
          <w:lang w:val="es-ES_tradnl"/>
        </w:rPr>
      </w:pPr>
    </w:p>
    <w:p w14:paraId="504B1ACC" w14:textId="77777777" w:rsidR="0060192E" w:rsidRPr="00CA4C8B" w:rsidRDefault="0060192E" w:rsidP="00CA4C8B">
      <w:pPr>
        <w:contextualSpacing/>
        <w:jc w:val="center"/>
        <w:rPr>
          <w:rFonts w:ascii="Arial" w:hAnsi="Arial" w:cs="Arial"/>
          <w:bCs/>
          <w:i/>
          <w:iCs/>
          <w:sz w:val="20"/>
          <w:szCs w:val="20"/>
          <w:lang w:val="es-ES_tradnl"/>
        </w:rPr>
      </w:pPr>
      <w:r w:rsidRPr="00CA4C8B">
        <w:rPr>
          <w:rFonts w:ascii="Arial" w:hAnsi="Arial" w:cs="Arial"/>
          <w:b/>
          <w:i/>
          <w:iCs/>
          <w:sz w:val="20"/>
          <w:szCs w:val="20"/>
          <w:lang w:val="es-ES_tradnl"/>
        </w:rPr>
        <w:t>Tabla No. 1:</w:t>
      </w:r>
      <w:r w:rsidRPr="00CA4C8B">
        <w:rPr>
          <w:rFonts w:ascii="Arial" w:hAnsi="Arial" w:cs="Arial"/>
          <w:bCs/>
          <w:i/>
          <w:iCs/>
          <w:sz w:val="20"/>
          <w:szCs w:val="20"/>
          <w:lang w:val="es-ES_tradnl"/>
        </w:rPr>
        <w:t xml:space="preserve"> Validación de incorporación de ingresos y apropiación de gastos en las vigencias 2020 </w:t>
      </w:r>
      <w:r w:rsidR="004D261D" w:rsidRPr="00CA4C8B">
        <w:rPr>
          <w:rFonts w:ascii="Arial" w:hAnsi="Arial" w:cs="Arial"/>
          <w:bCs/>
          <w:i/>
          <w:iCs/>
          <w:sz w:val="20"/>
          <w:szCs w:val="20"/>
          <w:lang w:val="es-ES_tradnl"/>
        </w:rPr>
        <w:t>-2022</w:t>
      </w:r>
    </w:p>
    <w:tbl>
      <w:tblPr>
        <w:tblW w:w="5200" w:type="pct"/>
        <w:tblCellMar>
          <w:left w:w="70" w:type="dxa"/>
          <w:right w:w="70" w:type="dxa"/>
        </w:tblCellMar>
        <w:tblLook w:val="04A0" w:firstRow="1" w:lastRow="0" w:firstColumn="1" w:lastColumn="0" w:noHBand="0" w:noVBand="1"/>
      </w:tblPr>
      <w:tblGrid>
        <w:gridCol w:w="3768"/>
        <w:gridCol w:w="1492"/>
        <w:gridCol w:w="305"/>
        <w:gridCol w:w="1492"/>
        <w:gridCol w:w="401"/>
        <w:gridCol w:w="1492"/>
        <w:gridCol w:w="242"/>
      </w:tblGrid>
      <w:tr w:rsidR="000B4DFC" w:rsidRPr="000B4DFC" w14:paraId="1786B107" w14:textId="77777777" w:rsidTr="00302871">
        <w:trPr>
          <w:trHeight w:val="315"/>
        </w:trPr>
        <w:tc>
          <w:tcPr>
            <w:tcW w:w="2102" w:type="pct"/>
            <w:tcBorders>
              <w:top w:val="single" w:sz="8" w:space="0" w:color="1F3864"/>
              <w:left w:val="nil"/>
              <w:bottom w:val="single" w:sz="8" w:space="0" w:color="auto"/>
              <w:right w:val="nil"/>
            </w:tcBorders>
            <w:shd w:val="clear" w:color="000000" w:fill="1F3864"/>
            <w:noWrap/>
            <w:vAlign w:val="center"/>
            <w:hideMark/>
          </w:tcPr>
          <w:p w14:paraId="6C4FE3CA" w14:textId="77777777" w:rsidR="004D261D" w:rsidRPr="00302871" w:rsidRDefault="004D261D" w:rsidP="00CA4C8B">
            <w:pPr>
              <w:contextualSpacing/>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 </w:t>
            </w:r>
          </w:p>
        </w:tc>
        <w:tc>
          <w:tcPr>
            <w:tcW w:w="581" w:type="pct"/>
            <w:tcBorders>
              <w:top w:val="single" w:sz="8" w:space="0" w:color="1F3864"/>
              <w:left w:val="nil"/>
              <w:bottom w:val="single" w:sz="8" w:space="0" w:color="auto"/>
              <w:right w:val="single" w:sz="8" w:space="0" w:color="1F3864"/>
            </w:tcBorders>
            <w:shd w:val="clear" w:color="000000" w:fill="1F3864"/>
            <w:noWrap/>
            <w:vAlign w:val="center"/>
            <w:hideMark/>
          </w:tcPr>
          <w:p w14:paraId="4FE2BADC" w14:textId="77777777" w:rsidR="004D261D" w:rsidRPr="00302871" w:rsidRDefault="004D261D" w:rsidP="00CA4C8B">
            <w:pPr>
              <w:contextualSpacing/>
              <w:jc w:val="center"/>
              <w:rPr>
                <w:rFonts w:ascii="Arial" w:eastAsia="Times New Roman" w:hAnsi="Arial" w:cs="Arial"/>
                <w:b/>
                <w:bCs/>
                <w:color w:val="FFFFFF"/>
                <w:sz w:val="18"/>
                <w:szCs w:val="18"/>
                <w:lang w:val="es-CO" w:eastAsia="es-CO"/>
              </w:rPr>
            </w:pPr>
            <w:r w:rsidRPr="00302871">
              <w:rPr>
                <w:rFonts w:ascii="Arial" w:eastAsia="Times New Roman" w:hAnsi="Arial" w:cs="Arial"/>
                <w:b/>
                <w:bCs/>
                <w:color w:val="FFFFFF"/>
                <w:sz w:val="18"/>
                <w:szCs w:val="18"/>
                <w:lang w:val="es-CO" w:eastAsia="es-CO"/>
              </w:rPr>
              <w:t>2020</w:t>
            </w:r>
          </w:p>
        </w:tc>
        <w:tc>
          <w:tcPr>
            <w:tcW w:w="217" w:type="pct"/>
            <w:tcBorders>
              <w:top w:val="single" w:sz="8" w:space="0" w:color="1F3864"/>
              <w:left w:val="nil"/>
              <w:bottom w:val="single" w:sz="8" w:space="0" w:color="auto"/>
              <w:right w:val="nil"/>
            </w:tcBorders>
            <w:shd w:val="clear" w:color="000000" w:fill="1F3864"/>
            <w:vAlign w:val="center"/>
            <w:hideMark/>
          </w:tcPr>
          <w:p w14:paraId="48277B23" w14:textId="77777777" w:rsidR="004D261D" w:rsidRPr="00302871" w:rsidRDefault="004D261D" w:rsidP="00CA4C8B">
            <w:pPr>
              <w:contextualSpacing/>
              <w:jc w:val="center"/>
              <w:rPr>
                <w:rFonts w:ascii="Arial" w:eastAsia="Times New Roman" w:hAnsi="Arial" w:cs="Arial"/>
                <w:b/>
                <w:bCs/>
                <w:color w:val="FFFFFF"/>
                <w:sz w:val="18"/>
                <w:szCs w:val="18"/>
                <w:lang w:val="es-CO" w:eastAsia="es-CO"/>
              </w:rPr>
            </w:pPr>
            <w:r w:rsidRPr="00302871">
              <w:rPr>
                <w:rFonts w:ascii="Arial" w:eastAsia="Times New Roman" w:hAnsi="Arial" w:cs="Arial"/>
                <w:b/>
                <w:bCs/>
                <w:color w:val="FFFFFF"/>
                <w:sz w:val="18"/>
                <w:szCs w:val="18"/>
                <w:lang w:val="es-CO" w:eastAsia="es-CO"/>
              </w:rPr>
              <w:t> </w:t>
            </w:r>
          </w:p>
        </w:tc>
        <w:tc>
          <w:tcPr>
            <w:tcW w:w="797" w:type="pct"/>
            <w:tcBorders>
              <w:top w:val="single" w:sz="8" w:space="0" w:color="1F3864"/>
              <w:left w:val="nil"/>
              <w:bottom w:val="single" w:sz="8" w:space="0" w:color="auto"/>
              <w:right w:val="single" w:sz="8" w:space="0" w:color="1F3864"/>
            </w:tcBorders>
            <w:shd w:val="clear" w:color="000000" w:fill="1F3864"/>
            <w:noWrap/>
            <w:vAlign w:val="center"/>
            <w:hideMark/>
          </w:tcPr>
          <w:p w14:paraId="2DABD92A" w14:textId="77777777" w:rsidR="004D261D" w:rsidRPr="00302871" w:rsidRDefault="004D261D" w:rsidP="00CA4C8B">
            <w:pPr>
              <w:contextualSpacing/>
              <w:jc w:val="center"/>
              <w:rPr>
                <w:rFonts w:ascii="Arial" w:eastAsia="Times New Roman" w:hAnsi="Arial" w:cs="Arial"/>
                <w:b/>
                <w:bCs/>
                <w:color w:val="FFFFFF"/>
                <w:sz w:val="18"/>
                <w:szCs w:val="18"/>
                <w:lang w:val="es-CO" w:eastAsia="es-CO"/>
              </w:rPr>
            </w:pPr>
            <w:r w:rsidRPr="00302871">
              <w:rPr>
                <w:rFonts w:ascii="Arial" w:eastAsia="Times New Roman" w:hAnsi="Arial" w:cs="Arial"/>
                <w:b/>
                <w:bCs/>
                <w:color w:val="FFFFFF"/>
                <w:sz w:val="18"/>
                <w:szCs w:val="18"/>
                <w:lang w:val="es-CO" w:eastAsia="es-CO"/>
              </w:rPr>
              <w:t>2021</w:t>
            </w:r>
          </w:p>
        </w:tc>
        <w:tc>
          <w:tcPr>
            <w:tcW w:w="269" w:type="pct"/>
            <w:tcBorders>
              <w:top w:val="single" w:sz="8" w:space="0" w:color="1F3864"/>
              <w:left w:val="nil"/>
              <w:bottom w:val="single" w:sz="8" w:space="0" w:color="auto"/>
              <w:right w:val="nil"/>
            </w:tcBorders>
            <w:shd w:val="clear" w:color="000000" w:fill="1F3864"/>
            <w:vAlign w:val="center"/>
            <w:hideMark/>
          </w:tcPr>
          <w:p w14:paraId="34B6E5DE" w14:textId="77777777" w:rsidR="004D261D" w:rsidRPr="00302871" w:rsidRDefault="004D261D" w:rsidP="00CA4C8B">
            <w:pPr>
              <w:contextualSpacing/>
              <w:jc w:val="center"/>
              <w:rPr>
                <w:rFonts w:ascii="Arial" w:eastAsia="Times New Roman" w:hAnsi="Arial" w:cs="Arial"/>
                <w:b/>
                <w:bCs/>
                <w:color w:val="FFFFFF"/>
                <w:sz w:val="18"/>
                <w:szCs w:val="18"/>
                <w:lang w:val="es-CO" w:eastAsia="es-CO"/>
              </w:rPr>
            </w:pPr>
            <w:r w:rsidRPr="00302871">
              <w:rPr>
                <w:rFonts w:ascii="Arial" w:eastAsia="Times New Roman" w:hAnsi="Arial" w:cs="Arial"/>
                <w:b/>
                <w:bCs/>
                <w:color w:val="FFFFFF"/>
                <w:sz w:val="18"/>
                <w:szCs w:val="18"/>
                <w:lang w:val="es-CO" w:eastAsia="es-CO"/>
              </w:rPr>
              <w:t> </w:t>
            </w:r>
          </w:p>
        </w:tc>
        <w:tc>
          <w:tcPr>
            <w:tcW w:w="1035" w:type="pct"/>
            <w:gridSpan w:val="2"/>
            <w:tcBorders>
              <w:top w:val="nil"/>
              <w:left w:val="nil"/>
              <w:bottom w:val="single" w:sz="8" w:space="0" w:color="auto"/>
              <w:right w:val="nil"/>
            </w:tcBorders>
            <w:shd w:val="clear" w:color="000000" w:fill="1F3864"/>
            <w:noWrap/>
            <w:vAlign w:val="center"/>
            <w:hideMark/>
          </w:tcPr>
          <w:p w14:paraId="679D45AB" w14:textId="77777777" w:rsidR="004D261D" w:rsidRPr="00302871" w:rsidRDefault="004D261D" w:rsidP="00CA4C8B">
            <w:pPr>
              <w:contextualSpacing/>
              <w:jc w:val="center"/>
              <w:rPr>
                <w:rFonts w:ascii="Arial" w:eastAsia="Times New Roman" w:hAnsi="Arial" w:cs="Arial"/>
                <w:b/>
                <w:bCs/>
                <w:color w:val="FFFFFF"/>
                <w:sz w:val="18"/>
                <w:szCs w:val="18"/>
                <w:lang w:val="es-CO" w:eastAsia="es-CO"/>
              </w:rPr>
            </w:pPr>
            <w:r w:rsidRPr="00302871">
              <w:rPr>
                <w:rFonts w:ascii="Arial" w:eastAsia="Times New Roman" w:hAnsi="Arial" w:cs="Arial"/>
                <w:b/>
                <w:bCs/>
                <w:color w:val="FFFFFF"/>
                <w:sz w:val="18"/>
                <w:szCs w:val="18"/>
                <w:lang w:val="es-CO" w:eastAsia="es-CO"/>
              </w:rPr>
              <w:t>2022</w:t>
            </w:r>
          </w:p>
        </w:tc>
      </w:tr>
      <w:tr w:rsidR="00856BBC" w:rsidRPr="000B4DFC" w14:paraId="30C5BA6F" w14:textId="77777777" w:rsidTr="00775980">
        <w:trPr>
          <w:trHeight w:val="315"/>
        </w:trPr>
        <w:tc>
          <w:tcPr>
            <w:tcW w:w="2102" w:type="pct"/>
            <w:tcBorders>
              <w:top w:val="nil"/>
              <w:left w:val="nil"/>
              <w:bottom w:val="single" w:sz="8" w:space="0" w:color="FFFFFF"/>
              <w:right w:val="nil"/>
            </w:tcBorders>
            <w:shd w:val="clear" w:color="000000" w:fill="DEEAF6"/>
            <w:noWrap/>
            <w:vAlign w:val="center"/>
            <w:hideMark/>
          </w:tcPr>
          <w:p w14:paraId="25420F58" w14:textId="77777777" w:rsidR="004D261D" w:rsidRPr="00302871" w:rsidRDefault="004D261D" w:rsidP="00CA4C8B">
            <w:pPr>
              <w:contextualSpacing/>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Transferencias SGP</w:t>
            </w:r>
          </w:p>
        </w:tc>
        <w:tc>
          <w:tcPr>
            <w:tcW w:w="581" w:type="pct"/>
            <w:tcBorders>
              <w:top w:val="nil"/>
              <w:left w:val="nil"/>
              <w:bottom w:val="single" w:sz="8" w:space="0" w:color="FFFFFF"/>
              <w:right w:val="single" w:sz="8" w:space="0" w:color="FFFFFF"/>
            </w:tcBorders>
            <w:shd w:val="clear" w:color="000000" w:fill="DEEAF6"/>
            <w:noWrap/>
            <w:vAlign w:val="center"/>
            <w:hideMark/>
          </w:tcPr>
          <w:p w14:paraId="7253667A"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$25.923.563.037</w:t>
            </w:r>
          </w:p>
        </w:tc>
        <w:tc>
          <w:tcPr>
            <w:tcW w:w="217" w:type="pct"/>
            <w:vMerge w:val="restart"/>
            <w:tcBorders>
              <w:top w:val="nil"/>
              <w:left w:val="single" w:sz="8" w:space="0" w:color="FFFFFF"/>
              <w:bottom w:val="single" w:sz="8" w:space="0" w:color="000000"/>
              <w:right w:val="nil"/>
            </w:tcBorders>
            <w:shd w:val="clear" w:color="auto" w:fill="auto"/>
            <w:vAlign w:val="center"/>
            <w:hideMark/>
          </w:tcPr>
          <w:p w14:paraId="048F496A"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797" w:type="pct"/>
            <w:tcBorders>
              <w:top w:val="nil"/>
              <w:left w:val="nil"/>
              <w:bottom w:val="single" w:sz="8" w:space="0" w:color="FFFFFF"/>
              <w:right w:val="nil"/>
            </w:tcBorders>
            <w:shd w:val="clear" w:color="000000" w:fill="DEEAF6"/>
            <w:noWrap/>
            <w:vAlign w:val="center"/>
            <w:hideMark/>
          </w:tcPr>
          <w:p w14:paraId="08001AFD"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$30.265.620.560</w:t>
            </w:r>
          </w:p>
        </w:tc>
        <w:tc>
          <w:tcPr>
            <w:tcW w:w="269" w:type="pct"/>
            <w:tcBorders>
              <w:top w:val="nil"/>
              <w:left w:val="nil"/>
              <w:bottom w:val="nil"/>
              <w:right w:val="nil"/>
            </w:tcBorders>
            <w:shd w:val="clear" w:color="000000" w:fill="FFFFFF"/>
            <w:vAlign w:val="center"/>
            <w:hideMark/>
          </w:tcPr>
          <w:p w14:paraId="07180739" w14:textId="77777777" w:rsidR="004D261D" w:rsidRPr="00302871" w:rsidRDefault="004D261D" w:rsidP="00CA4C8B">
            <w:pPr>
              <w:contextualSpacing/>
              <w:rPr>
                <w:rFonts w:ascii="Arial" w:eastAsia="Times New Roman" w:hAnsi="Arial" w:cs="Arial"/>
                <w:color w:val="000000"/>
                <w:sz w:val="18"/>
                <w:szCs w:val="18"/>
                <w:lang w:val="es-CO" w:eastAsia="es-CO"/>
              </w:rPr>
            </w:pPr>
          </w:p>
        </w:tc>
        <w:tc>
          <w:tcPr>
            <w:tcW w:w="819" w:type="pct"/>
            <w:tcBorders>
              <w:top w:val="nil"/>
              <w:left w:val="nil"/>
              <w:bottom w:val="single" w:sz="8" w:space="0" w:color="FFFFFF"/>
              <w:right w:val="single" w:sz="8" w:space="0" w:color="FFFFFF"/>
            </w:tcBorders>
            <w:shd w:val="clear" w:color="000000" w:fill="DEEAF6"/>
            <w:noWrap/>
            <w:vAlign w:val="center"/>
            <w:hideMark/>
          </w:tcPr>
          <w:p w14:paraId="3FD9C8BC"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$30.837.319.582</w:t>
            </w:r>
          </w:p>
        </w:tc>
        <w:tc>
          <w:tcPr>
            <w:tcW w:w="216" w:type="pct"/>
            <w:vMerge w:val="restart"/>
            <w:tcBorders>
              <w:top w:val="nil"/>
              <w:left w:val="single" w:sz="8" w:space="0" w:color="FFFFFF"/>
              <w:bottom w:val="single" w:sz="8" w:space="0" w:color="000000"/>
              <w:right w:val="nil"/>
            </w:tcBorders>
            <w:shd w:val="clear" w:color="000000" w:fill="FFFFFF"/>
            <w:noWrap/>
            <w:vAlign w:val="center"/>
            <w:hideMark/>
          </w:tcPr>
          <w:p w14:paraId="20F6A286" w14:textId="77777777" w:rsidR="004D261D" w:rsidRPr="00302871" w:rsidRDefault="005817F6" w:rsidP="00CA4C8B">
            <w:pPr>
              <w:contextualSpacing/>
              <w:jc w:val="center"/>
              <w:rPr>
                <w:rFonts w:ascii="Calibri" w:eastAsia="Times New Roman" w:hAnsi="Calibri" w:cs="Calibri"/>
                <w:b/>
                <w:bCs/>
                <w:color w:val="FF0000"/>
                <w:sz w:val="18"/>
                <w:szCs w:val="18"/>
                <w:lang w:val="es-CO" w:eastAsia="es-CO"/>
              </w:rPr>
            </w:pPr>
            <w:r>
              <w:rPr>
                <w:rFonts w:ascii="Calibri" w:eastAsia="Times New Roman" w:hAnsi="Calibri" w:cs="Calibri"/>
                <w:b/>
                <w:bCs/>
                <w:color w:val="FF0000"/>
                <w:sz w:val="20"/>
                <w:szCs w:val="20"/>
                <w:lang w:val="es-CO" w:eastAsia="es-CO"/>
              </w:rPr>
              <w:t>3</w:t>
            </w:r>
          </w:p>
        </w:tc>
      </w:tr>
      <w:tr w:rsidR="000B4DFC" w:rsidRPr="000B4DFC" w14:paraId="452F29DC" w14:textId="77777777" w:rsidTr="00302871">
        <w:trPr>
          <w:trHeight w:val="315"/>
        </w:trPr>
        <w:tc>
          <w:tcPr>
            <w:tcW w:w="2102" w:type="pct"/>
            <w:tcBorders>
              <w:top w:val="nil"/>
              <w:left w:val="nil"/>
              <w:bottom w:val="single" w:sz="8" w:space="0" w:color="auto"/>
              <w:right w:val="nil"/>
            </w:tcBorders>
            <w:shd w:val="clear" w:color="auto" w:fill="auto"/>
            <w:noWrap/>
            <w:vAlign w:val="center"/>
            <w:hideMark/>
          </w:tcPr>
          <w:p w14:paraId="2C8E004E" w14:textId="77777777" w:rsidR="004D261D" w:rsidRPr="00302871" w:rsidRDefault="004D261D" w:rsidP="00CA4C8B">
            <w:pPr>
              <w:contextualSpacing/>
              <w:rPr>
                <w:rFonts w:ascii="Arial" w:eastAsia="Times New Roman" w:hAnsi="Arial" w:cs="Arial"/>
                <w:color w:val="595959"/>
                <w:sz w:val="18"/>
                <w:szCs w:val="18"/>
                <w:lang w:val="es-CO" w:eastAsia="es-CO"/>
              </w:rPr>
            </w:pPr>
            <w:r w:rsidRPr="00302871">
              <w:rPr>
                <w:rFonts w:ascii="Arial" w:eastAsia="Times New Roman" w:hAnsi="Arial" w:cs="Arial"/>
                <w:color w:val="595959"/>
                <w:sz w:val="18"/>
                <w:szCs w:val="18"/>
                <w:lang w:val="es-CO" w:eastAsia="es-CO"/>
              </w:rPr>
              <w:t xml:space="preserve">  Documentos de distribución DNP</w:t>
            </w:r>
            <w:r w:rsidRPr="00302871">
              <w:rPr>
                <w:rFonts w:ascii="Arial" w:eastAsia="Times New Roman" w:hAnsi="Arial" w:cs="Arial"/>
                <w:color w:val="000000"/>
                <w:sz w:val="18"/>
                <w:szCs w:val="18"/>
                <w:lang w:val="es-CO" w:eastAsia="es-CO"/>
              </w:rPr>
              <w:t>  </w:t>
            </w:r>
          </w:p>
        </w:tc>
        <w:tc>
          <w:tcPr>
            <w:tcW w:w="581" w:type="pct"/>
            <w:tcBorders>
              <w:top w:val="nil"/>
              <w:left w:val="nil"/>
              <w:bottom w:val="single" w:sz="8" w:space="0" w:color="auto"/>
              <w:right w:val="single" w:sz="8" w:space="0" w:color="FFFFFF"/>
            </w:tcBorders>
            <w:shd w:val="clear" w:color="auto" w:fill="auto"/>
            <w:noWrap/>
            <w:vAlign w:val="center"/>
            <w:hideMark/>
          </w:tcPr>
          <w:p w14:paraId="5EAE6ADA" w14:textId="77777777" w:rsidR="004D261D" w:rsidRPr="00302871" w:rsidRDefault="004D261D" w:rsidP="00CA4C8B">
            <w:pPr>
              <w:contextualSpacing/>
              <w:jc w:val="right"/>
              <w:rPr>
                <w:rFonts w:ascii="Arial" w:eastAsia="Times New Roman" w:hAnsi="Arial" w:cs="Arial"/>
                <w:color w:val="595959"/>
                <w:sz w:val="18"/>
                <w:szCs w:val="18"/>
                <w:lang w:val="es-CO" w:eastAsia="es-CO"/>
              </w:rPr>
            </w:pPr>
            <w:r w:rsidRPr="00302871">
              <w:rPr>
                <w:rFonts w:ascii="Arial" w:eastAsia="Times New Roman" w:hAnsi="Arial" w:cs="Arial"/>
                <w:color w:val="595959"/>
                <w:sz w:val="18"/>
                <w:szCs w:val="18"/>
                <w:lang w:val="es-CO" w:eastAsia="es-CO"/>
              </w:rPr>
              <w:t>$25.923.563.037</w:t>
            </w:r>
          </w:p>
        </w:tc>
        <w:tc>
          <w:tcPr>
            <w:tcW w:w="217" w:type="pct"/>
            <w:vMerge/>
            <w:tcBorders>
              <w:top w:val="nil"/>
              <w:left w:val="single" w:sz="8" w:space="0" w:color="FFFFFF"/>
              <w:bottom w:val="single" w:sz="8" w:space="0" w:color="000000"/>
              <w:right w:val="nil"/>
            </w:tcBorders>
            <w:vAlign w:val="center"/>
            <w:hideMark/>
          </w:tcPr>
          <w:p w14:paraId="64462813"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797" w:type="pct"/>
            <w:tcBorders>
              <w:top w:val="nil"/>
              <w:left w:val="nil"/>
              <w:bottom w:val="single" w:sz="8" w:space="0" w:color="auto"/>
              <w:right w:val="single" w:sz="8" w:space="0" w:color="FFFFFF"/>
            </w:tcBorders>
            <w:shd w:val="clear" w:color="auto" w:fill="auto"/>
            <w:noWrap/>
            <w:vAlign w:val="center"/>
            <w:hideMark/>
          </w:tcPr>
          <w:p w14:paraId="727C5CE8" w14:textId="77777777" w:rsidR="004D261D" w:rsidRPr="00302871" w:rsidRDefault="004D261D" w:rsidP="00CA4C8B">
            <w:pPr>
              <w:contextualSpacing/>
              <w:jc w:val="right"/>
              <w:rPr>
                <w:rFonts w:ascii="Arial" w:eastAsia="Times New Roman" w:hAnsi="Arial" w:cs="Arial"/>
                <w:color w:val="595959"/>
                <w:sz w:val="18"/>
                <w:szCs w:val="18"/>
                <w:lang w:val="es-CO" w:eastAsia="es-CO"/>
              </w:rPr>
            </w:pPr>
            <w:r w:rsidRPr="00302871">
              <w:rPr>
                <w:rFonts w:ascii="Arial" w:eastAsia="Times New Roman" w:hAnsi="Arial" w:cs="Arial"/>
                <w:color w:val="595959"/>
                <w:sz w:val="18"/>
                <w:szCs w:val="18"/>
                <w:lang w:val="es-CO" w:eastAsia="es-CO"/>
              </w:rPr>
              <w:t>$30.265.620.560</w:t>
            </w:r>
          </w:p>
        </w:tc>
        <w:tc>
          <w:tcPr>
            <w:tcW w:w="269" w:type="pct"/>
            <w:tcBorders>
              <w:top w:val="nil"/>
              <w:left w:val="nil"/>
              <w:bottom w:val="single" w:sz="8" w:space="0" w:color="auto"/>
              <w:right w:val="nil"/>
            </w:tcBorders>
            <w:shd w:val="clear" w:color="000000" w:fill="FFFFFF"/>
            <w:vAlign w:val="center"/>
            <w:hideMark/>
          </w:tcPr>
          <w:p w14:paraId="280521B9" w14:textId="77777777" w:rsidR="004D261D" w:rsidRPr="00302871" w:rsidRDefault="004D261D" w:rsidP="00CA4C8B">
            <w:pPr>
              <w:contextualSpacing/>
              <w:rPr>
                <w:rFonts w:ascii="Arial" w:eastAsia="Times New Roman" w:hAnsi="Arial" w:cs="Arial"/>
                <w:color w:val="000000"/>
                <w:sz w:val="18"/>
                <w:szCs w:val="18"/>
                <w:lang w:val="es-CO" w:eastAsia="es-CO"/>
              </w:rPr>
            </w:pPr>
          </w:p>
        </w:tc>
        <w:tc>
          <w:tcPr>
            <w:tcW w:w="819" w:type="pct"/>
            <w:tcBorders>
              <w:top w:val="nil"/>
              <w:left w:val="nil"/>
              <w:bottom w:val="single" w:sz="8" w:space="0" w:color="auto"/>
              <w:right w:val="single" w:sz="8" w:space="0" w:color="FFFFFF"/>
            </w:tcBorders>
            <w:shd w:val="clear" w:color="auto" w:fill="auto"/>
            <w:noWrap/>
            <w:vAlign w:val="center"/>
            <w:hideMark/>
          </w:tcPr>
          <w:p w14:paraId="67EB9058" w14:textId="77777777" w:rsidR="004D261D" w:rsidRPr="00302871" w:rsidRDefault="004D261D" w:rsidP="00CA4C8B">
            <w:pPr>
              <w:contextualSpacing/>
              <w:jc w:val="right"/>
              <w:rPr>
                <w:rFonts w:ascii="Arial" w:eastAsia="Times New Roman" w:hAnsi="Arial" w:cs="Arial"/>
                <w:color w:val="595959"/>
                <w:sz w:val="18"/>
                <w:szCs w:val="18"/>
                <w:lang w:val="es-CO" w:eastAsia="es-CO"/>
              </w:rPr>
            </w:pPr>
            <w:r w:rsidRPr="00302871">
              <w:rPr>
                <w:rFonts w:ascii="Arial" w:eastAsia="Times New Roman" w:hAnsi="Arial" w:cs="Arial"/>
                <w:color w:val="595959"/>
                <w:sz w:val="18"/>
                <w:szCs w:val="18"/>
                <w:lang w:val="es-CO" w:eastAsia="es-CO"/>
              </w:rPr>
              <w:t>$33.311.940.715</w:t>
            </w:r>
          </w:p>
        </w:tc>
        <w:tc>
          <w:tcPr>
            <w:tcW w:w="216" w:type="pct"/>
            <w:vMerge/>
            <w:tcBorders>
              <w:top w:val="nil"/>
              <w:left w:val="single" w:sz="8" w:space="0" w:color="FFFFFF"/>
              <w:bottom w:val="single" w:sz="8" w:space="0" w:color="000000"/>
              <w:right w:val="nil"/>
            </w:tcBorders>
            <w:vAlign w:val="center"/>
            <w:hideMark/>
          </w:tcPr>
          <w:p w14:paraId="530D6D83" w14:textId="77777777" w:rsidR="004D261D" w:rsidRPr="00302871" w:rsidRDefault="004D261D" w:rsidP="00CA4C8B">
            <w:pPr>
              <w:contextualSpacing/>
              <w:rPr>
                <w:rFonts w:ascii="Calibri" w:eastAsia="Times New Roman" w:hAnsi="Calibri" w:cs="Calibri"/>
                <w:b/>
                <w:bCs/>
                <w:color w:val="FF0000"/>
                <w:sz w:val="18"/>
                <w:szCs w:val="18"/>
                <w:lang w:val="es-CO" w:eastAsia="es-CO"/>
              </w:rPr>
            </w:pPr>
          </w:p>
        </w:tc>
      </w:tr>
      <w:tr w:rsidR="00873028" w:rsidRPr="000B4DFC" w14:paraId="082C3EF3" w14:textId="77777777" w:rsidTr="00775980">
        <w:trPr>
          <w:trHeight w:val="315"/>
        </w:trPr>
        <w:tc>
          <w:tcPr>
            <w:tcW w:w="2102" w:type="pct"/>
            <w:tcBorders>
              <w:top w:val="nil"/>
              <w:left w:val="nil"/>
              <w:bottom w:val="single" w:sz="8" w:space="0" w:color="FFFFFF"/>
              <w:right w:val="nil"/>
            </w:tcBorders>
            <w:shd w:val="clear" w:color="000000" w:fill="DEEAF6"/>
            <w:noWrap/>
            <w:vAlign w:val="center"/>
            <w:hideMark/>
          </w:tcPr>
          <w:p w14:paraId="3D65ACA5" w14:textId="77777777" w:rsidR="004D261D" w:rsidRPr="00302871" w:rsidRDefault="004D261D" w:rsidP="00CA4C8B">
            <w:pPr>
              <w:contextualSpacing/>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Recursos del Balance</w:t>
            </w:r>
          </w:p>
        </w:tc>
        <w:tc>
          <w:tcPr>
            <w:tcW w:w="581" w:type="pct"/>
            <w:tcBorders>
              <w:top w:val="nil"/>
              <w:left w:val="nil"/>
              <w:bottom w:val="single" w:sz="8" w:space="0" w:color="FFFFFF"/>
              <w:right w:val="single" w:sz="8" w:space="0" w:color="FFFFFF"/>
            </w:tcBorders>
            <w:shd w:val="clear" w:color="000000" w:fill="DEEAF6"/>
            <w:noWrap/>
            <w:vAlign w:val="center"/>
            <w:hideMark/>
          </w:tcPr>
          <w:p w14:paraId="009D19FA"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$11.917.327.391</w:t>
            </w:r>
          </w:p>
        </w:tc>
        <w:tc>
          <w:tcPr>
            <w:tcW w:w="217" w:type="pct"/>
            <w:tcBorders>
              <w:top w:val="nil"/>
              <w:left w:val="nil"/>
              <w:bottom w:val="single" w:sz="8" w:space="0" w:color="FFFFFF"/>
              <w:right w:val="nil"/>
            </w:tcBorders>
            <w:shd w:val="clear" w:color="auto" w:fill="auto"/>
            <w:vAlign w:val="center"/>
            <w:hideMark/>
          </w:tcPr>
          <w:p w14:paraId="25FA2BBE"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797" w:type="pct"/>
            <w:tcBorders>
              <w:top w:val="nil"/>
              <w:left w:val="nil"/>
              <w:bottom w:val="single" w:sz="8" w:space="0" w:color="FFFFFF"/>
              <w:right w:val="single" w:sz="8" w:space="0" w:color="FFFFFF"/>
            </w:tcBorders>
            <w:shd w:val="clear" w:color="000000" w:fill="DEEAF6"/>
            <w:noWrap/>
            <w:vAlign w:val="center"/>
            <w:hideMark/>
          </w:tcPr>
          <w:p w14:paraId="096CDA0A"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$25.840.520.203</w:t>
            </w:r>
          </w:p>
        </w:tc>
        <w:tc>
          <w:tcPr>
            <w:tcW w:w="269" w:type="pct"/>
            <w:tcBorders>
              <w:top w:val="nil"/>
              <w:left w:val="nil"/>
              <w:bottom w:val="single" w:sz="8" w:space="0" w:color="FFFFFF"/>
              <w:right w:val="nil"/>
            </w:tcBorders>
            <w:shd w:val="clear" w:color="000000" w:fill="FFFFFF"/>
            <w:vAlign w:val="center"/>
            <w:hideMark/>
          </w:tcPr>
          <w:p w14:paraId="2FF57196" w14:textId="77777777" w:rsidR="004D261D" w:rsidRPr="00302871" w:rsidRDefault="004D261D" w:rsidP="00CA4C8B">
            <w:pPr>
              <w:contextualSpacing/>
              <w:rPr>
                <w:rFonts w:ascii="Arial" w:eastAsia="Times New Roman" w:hAnsi="Arial" w:cs="Arial"/>
                <w:color w:val="000000"/>
                <w:sz w:val="18"/>
                <w:szCs w:val="18"/>
                <w:lang w:val="es-CO" w:eastAsia="es-CO"/>
              </w:rPr>
            </w:pPr>
          </w:p>
        </w:tc>
        <w:tc>
          <w:tcPr>
            <w:tcW w:w="819" w:type="pct"/>
            <w:tcBorders>
              <w:top w:val="nil"/>
              <w:left w:val="nil"/>
              <w:bottom w:val="single" w:sz="8" w:space="0" w:color="FFFFFF"/>
              <w:right w:val="single" w:sz="8" w:space="0" w:color="FFFFFF"/>
            </w:tcBorders>
            <w:shd w:val="clear" w:color="000000" w:fill="DEEAF6"/>
            <w:noWrap/>
            <w:vAlign w:val="center"/>
            <w:hideMark/>
          </w:tcPr>
          <w:p w14:paraId="76134F4F"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$30.731.590.786</w:t>
            </w:r>
          </w:p>
        </w:tc>
        <w:tc>
          <w:tcPr>
            <w:tcW w:w="216" w:type="pct"/>
            <w:vMerge w:val="restart"/>
            <w:tcBorders>
              <w:top w:val="nil"/>
              <w:left w:val="single" w:sz="8" w:space="0" w:color="FFFFFF"/>
              <w:bottom w:val="single" w:sz="8" w:space="0" w:color="000000"/>
              <w:right w:val="nil"/>
            </w:tcBorders>
            <w:shd w:val="clear" w:color="000000" w:fill="FFFFFF"/>
            <w:noWrap/>
            <w:vAlign w:val="center"/>
            <w:hideMark/>
          </w:tcPr>
          <w:p w14:paraId="5DD67AA7" w14:textId="77777777" w:rsidR="004D261D" w:rsidRPr="00302871" w:rsidRDefault="005817F6" w:rsidP="00CA4C8B">
            <w:pPr>
              <w:contextualSpacing/>
              <w:jc w:val="center"/>
              <w:rPr>
                <w:rFonts w:ascii="Calibri" w:eastAsia="Times New Roman" w:hAnsi="Calibri" w:cs="Calibri"/>
                <w:b/>
                <w:bCs/>
                <w:color w:val="FF0000"/>
                <w:sz w:val="18"/>
                <w:szCs w:val="18"/>
                <w:lang w:val="es-CO" w:eastAsia="es-CO"/>
              </w:rPr>
            </w:pPr>
            <w:r>
              <w:rPr>
                <w:rFonts w:ascii="Calibri" w:eastAsia="Times New Roman" w:hAnsi="Calibri" w:cs="Calibri"/>
                <w:b/>
                <w:bCs/>
                <w:color w:val="FF0000"/>
                <w:sz w:val="20"/>
                <w:szCs w:val="20"/>
                <w:lang w:val="es-CO" w:eastAsia="es-CO"/>
              </w:rPr>
              <w:t>4</w:t>
            </w:r>
          </w:p>
        </w:tc>
      </w:tr>
      <w:tr w:rsidR="00A84030" w:rsidRPr="000B4DFC" w14:paraId="75E33A9E" w14:textId="77777777" w:rsidTr="00302871">
        <w:trPr>
          <w:trHeight w:val="315"/>
        </w:trPr>
        <w:tc>
          <w:tcPr>
            <w:tcW w:w="2102" w:type="pct"/>
            <w:tcBorders>
              <w:top w:val="nil"/>
              <w:left w:val="nil"/>
              <w:bottom w:val="single" w:sz="8" w:space="0" w:color="auto"/>
              <w:right w:val="nil"/>
            </w:tcBorders>
            <w:shd w:val="clear" w:color="auto" w:fill="auto"/>
            <w:noWrap/>
            <w:vAlign w:val="center"/>
            <w:hideMark/>
          </w:tcPr>
          <w:p w14:paraId="2477A16F" w14:textId="77777777" w:rsidR="004D261D" w:rsidRPr="00302871" w:rsidRDefault="004D261D" w:rsidP="00CA4C8B">
            <w:pPr>
              <w:contextualSpacing/>
              <w:rPr>
                <w:rFonts w:ascii="Arial" w:eastAsia="Times New Roman" w:hAnsi="Arial" w:cs="Arial"/>
                <w:color w:val="0563C1"/>
                <w:sz w:val="18"/>
                <w:szCs w:val="18"/>
                <w:lang w:val="es-CO" w:eastAsia="es-CO"/>
              </w:rPr>
            </w:pPr>
            <w:r w:rsidRPr="00302871">
              <w:rPr>
                <w:rFonts w:ascii="Arial" w:eastAsia="Times New Roman" w:hAnsi="Arial" w:cs="Arial"/>
                <w:color w:val="0563C1"/>
                <w:sz w:val="18"/>
                <w:szCs w:val="18"/>
                <w:lang w:val="es-CO" w:eastAsia="es-CO"/>
              </w:rPr>
              <w:footnoteReference w:customMarkFollows="1" w:id="3"/>
              <w:t xml:space="preserve">  </w:t>
            </w:r>
            <w:r w:rsidRPr="00676237">
              <w:rPr>
                <w:rFonts w:ascii="Arial" w:eastAsia="Times New Roman" w:hAnsi="Arial" w:cs="Arial"/>
                <w:color w:val="595959"/>
                <w:sz w:val="18"/>
                <w:szCs w:val="18"/>
                <w:lang w:val="es-CO" w:eastAsia="es-CO"/>
              </w:rPr>
              <w:t>Resultado vigencia anterior</w:t>
            </w:r>
          </w:p>
        </w:tc>
        <w:tc>
          <w:tcPr>
            <w:tcW w:w="581" w:type="pct"/>
            <w:tcBorders>
              <w:top w:val="nil"/>
              <w:left w:val="nil"/>
              <w:bottom w:val="single" w:sz="8" w:space="0" w:color="auto"/>
              <w:right w:val="single" w:sz="8" w:space="0" w:color="FFFFFF"/>
            </w:tcBorders>
            <w:shd w:val="clear" w:color="auto" w:fill="auto"/>
            <w:noWrap/>
            <w:vAlign w:val="center"/>
            <w:hideMark/>
          </w:tcPr>
          <w:p w14:paraId="1C78D8CC" w14:textId="77777777" w:rsidR="004D261D" w:rsidRPr="00302871" w:rsidRDefault="004D261D" w:rsidP="00CA4C8B">
            <w:pPr>
              <w:contextualSpacing/>
              <w:jc w:val="right"/>
              <w:rPr>
                <w:rFonts w:ascii="Arial" w:eastAsia="Times New Roman" w:hAnsi="Arial" w:cs="Arial"/>
                <w:color w:val="595959"/>
                <w:sz w:val="18"/>
                <w:szCs w:val="18"/>
                <w:lang w:val="es-CO" w:eastAsia="es-CO"/>
              </w:rPr>
            </w:pPr>
            <w:r w:rsidRPr="00302871">
              <w:rPr>
                <w:rFonts w:ascii="Arial" w:eastAsia="Times New Roman" w:hAnsi="Arial" w:cs="Arial"/>
                <w:color w:val="595959"/>
                <w:sz w:val="18"/>
                <w:szCs w:val="18"/>
                <w:lang w:val="es-CO" w:eastAsia="es-CO"/>
              </w:rPr>
              <w:t>$11.917.327.391</w:t>
            </w:r>
          </w:p>
        </w:tc>
        <w:tc>
          <w:tcPr>
            <w:tcW w:w="217" w:type="pct"/>
            <w:tcBorders>
              <w:top w:val="nil"/>
              <w:left w:val="nil"/>
              <w:bottom w:val="single" w:sz="8" w:space="0" w:color="auto"/>
              <w:right w:val="nil"/>
            </w:tcBorders>
            <w:shd w:val="clear" w:color="auto" w:fill="auto"/>
            <w:vAlign w:val="center"/>
            <w:hideMark/>
          </w:tcPr>
          <w:p w14:paraId="6321C9CC"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797" w:type="pct"/>
            <w:tcBorders>
              <w:top w:val="nil"/>
              <w:left w:val="nil"/>
              <w:bottom w:val="single" w:sz="8" w:space="0" w:color="auto"/>
              <w:right w:val="single" w:sz="8" w:space="0" w:color="FFFFFF"/>
            </w:tcBorders>
            <w:shd w:val="clear" w:color="auto" w:fill="auto"/>
            <w:noWrap/>
            <w:vAlign w:val="center"/>
            <w:hideMark/>
          </w:tcPr>
          <w:p w14:paraId="22478016" w14:textId="77777777" w:rsidR="004D261D" w:rsidRPr="00302871" w:rsidRDefault="004D261D" w:rsidP="00CA4C8B">
            <w:pPr>
              <w:contextualSpacing/>
              <w:jc w:val="right"/>
              <w:rPr>
                <w:rFonts w:ascii="Arial" w:eastAsia="Times New Roman" w:hAnsi="Arial" w:cs="Arial"/>
                <w:color w:val="595959"/>
                <w:sz w:val="18"/>
                <w:szCs w:val="18"/>
                <w:lang w:val="es-CO" w:eastAsia="es-CO"/>
              </w:rPr>
            </w:pPr>
            <w:r w:rsidRPr="00302871">
              <w:rPr>
                <w:rFonts w:ascii="Arial" w:eastAsia="Times New Roman" w:hAnsi="Arial" w:cs="Arial"/>
                <w:color w:val="595959"/>
                <w:sz w:val="18"/>
                <w:szCs w:val="18"/>
                <w:lang w:val="es-CO" w:eastAsia="es-CO"/>
              </w:rPr>
              <w:t>$25.840.520.203</w:t>
            </w:r>
          </w:p>
        </w:tc>
        <w:tc>
          <w:tcPr>
            <w:tcW w:w="269" w:type="pct"/>
            <w:tcBorders>
              <w:top w:val="nil"/>
              <w:left w:val="nil"/>
              <w:bottom w:val="single" w:sz="8" w:space="0" w:color="auto"/>
              <w:right w:val="nil"/>
            </w:tcBorders>
            <w:shd w:val="clear" w:color="000000" w:fill="FFFFFF"/>
            <w:vAlign w:val="center"/>
            <w:hideMark/>
          </w:tcPr>
          <w:p w14:paraId="2C0991D4" w14:textId="77777777" w:rsidR="004D261D" w:rsidRPr="00302871" w:rsidRDefault="004D261D" w:rsidP="00CA4C8B">
            <w:pPr>
              <w:contextualSpacing/>
              <w:rPr>
                <w:rFonts w:ascii="Arial" w:eastAsia="Times New Roman" w:hAnsi="Arial" w:cs="Arial"/>
                <w:color w:val="000000"/>
                <w:sz w:val="18"/>
                <w:szCs w:val="18"/>
                <w:lang w:val="es-CO" w:eastAsia="es-CO"/>
              </w:rPr>
            </w:pPr>
          </w:p>
        </w:tc>
        <w:tc>
          <w:tcPr>
            <w:tcW w:w="819" w:type="pct"/>
            <w:tcBorders>
              <w:top w:val="nil"/>
              <w:left w:val="nil"/>
              <w:bottom w:val="single" w:sz="8" w:space="0" w:color="auto"/>
              <w:right w:val="single" w:sz="8" w:space="0" w:color="FFFFFF"/>
            </w:tcBorders>
            <w:shd w:val="clear" w:color="auto" w:fill="auto"/>
            <w:noWrap/>
            <w:vAlign w:val="center"/>
            <w:hideMark/>
          </w:tcPr>
          <w:p w14:paraId="062C3096" w14:textId="77777777" w:rsidR="004D261D" w:rsidRPr="00302871" w:rsidRDefault="004D261D" w:rsidP="00CA4C8B">
            <w:pPr>
              <w:contextualSpacing/>
              <w:jc w:val="right"/>
              <w:rPr>
                <w:rFonts w:ascii="Arial" w:eastAsia="Times New Roman" w:hAnsi="Arial" w:cs="Arial"/>
                <w:color w:val="595959"/>
                <w:sz w:val="18"/>
                <w:szCs w:val="18"/>
                <w:lang w:val="es-CO" w:eastAsia="es-CO"/>
              </w:rPr>
            </w:pPr>
            <w:r w:rsidRPr="00302871">
              <w:rPr>
                <w:rFonts w:ascii="Arial" w:eastAsia="Times New Roman" w:hAnsi="Arial" w:cs="Arial"/>
                <w:color w:val="595959"/>
                <w:sz w:val="18"/>
                <w:szCs w:val="18"/>
                <w:lang w:val="es-CO" w:eastAsia="es-CO"/>
              </w:rPr>
              <w:t>$30.933.755.035</w:t>
            </w:r>
          </w:p>
        </w:tc>
        <w:tc>
          <w:tcPr>
            <w:tcW w:w="216" w:type="pct"/>
            <w:vMerge/>
            <w:tcBorders>
              <w:top w:val="nil"/>
              <w:left w:val="single" w:sz="8" w:space="0" w:color="FFFFFF"/>
              <w:bottom w:val="single" w:sz="8" w:space="0" w:color="000000"/>
              <w:right w:val="nil"/>
            </w:tcBorders>
            <w:vAlign w:val="center"/>
            <w:hideMark/>
          </w:tcPr>
          <w:p w14:paraId="6850914E" w14:textId="77777777" w:rsidR="004D261D" w:rsidRPr="00302871" w:rsidRDefault="004D261D" w:rsidP="00CA4C8B">
            <w:pPr>
              <w:contextualSpacing/>
              <w:rPr>
                <w:rFonts w:ascii="Calibri" w:eastAsia="Times New Roman" w:hAnsi="Calibri" w:cs="Calibri"/>
                <w:b/>
                <w:bCs/>
                <w:color w:val="FF0000"/>
                <w:sz w:val="18"/>
                <w:szCs w:val="18"/>
                <w:lang w:val="es-CO" w:eastAsia="es-CO"/>
              </w:rPr>
            </w:pPr>
          </w:p>
        </w:tc>
      </w:tr>
      <w:tr w:rsidR="00856BBC" w:rsidRPr="000B4DFC" w14:paraId="4370A986" w14:textId="77777777" w:rsidTr="00775980">
        <w:trPr>
          <w:trHeight w:val="315"/>
        </w:trPr>
        <w:tc>
          <w:tcPr>
            <w:tcW w:w="2102" w:type="pct"/>
            <w:tcBorders>
              <w:top w:val="nil"/>
              <w:left w:val="nil"/>
              <w:bottom w:val="single" w:sz="8" w:space="0" w:color="FFFFFF"/>
              <w:right w:val="nil"/>
            </w:tcBorders>
            <w:shd w:val="clear" w:color="000000" w:fill="DEEAF6"/>
            <w:noWrap/>
            <w:vAlign w:val="center"/>
            <w:hideMark/>
          </w:tcPr>
          <w:p w14:paraId="294CC512" w14:textId="77777777" w:rsidR="004D261D" w:rsidRPr="00302871" w:rsidRDefault="004D261D" w:rsidP="00CA4C8B">
            <w:pPr>
              <w:contextualSpacing/>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 xml:space="preserve">Rendimientos financieros vigencia </w:t>
            </w:r>
            <w:r w:rsidR="00856BBC">
              <w:rPr>
                <w:rFonts w:ascii="Arial" w:eastAsia="Times New Roman" w:hAnsi="Arial" w:cs="Arial"/>
                <w:color w:val="000000"/>
                <w:sz w:val="18"/>
                <w:szCs w:val="18"/>
                <w:lang w:val="es-CO" w:eastAsia="es-CO"/>
              </w:rPr>
              <w:t>anterior</w:t>
            </w:r>
          </w:p>
        </w:tc>
        <w:tc>
          <w:tcPr>
            <w:tcW w:w="581" w:type="pct"/>
            <w:tcBorders>
              <w:top w:val="nil"/>
              <w:left w:val="nil"/>
              <w:bottom w:val="single" w:sz="8" w:space="0" w:color="FFFFFF"/>
              <w:right w:val="single" w:sz="8" w:space="0" w:color="FFFFFF"/>
            </w:tcBorders>
            <w:shd w:val="clear" w:color="000000" w:fill="DEEAF6"/>
            <w:noWrap/>
            <w:vAlign w:val="center"/>
            <w:hideMark/>
          </w:tcPr>
          <w:p w14:paraId="01311F2E"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$115.646.563</w:t>
            </w:r>
          </w:p>
        </w:tc>
        <w:tc>
          <w:tcPr>
            <w:tcW w:w="217" w:type="pct"/>
            <w:vMerge w:val="restart"/>
            <w:tcBorders>
              <w:top w:val="nil"/>
              <w:left w:val="single" w:sz="8" w:space="0" w:color="FFFFFF"/>
              <w:bottom w:val="single" w:sz="8" w:space="0" w:color="000000"/>
              <w:right w:val="nil"/>
            </w:tcBorders>
            <w:shd w:val="clear" w:color="000000" w:fill="FFFFFF"/>
            <w:vAlign w:val="center"/>
            <w:hideMark/>
          </w:tcPr>
          <w:p w14:paraId="5485E0CE" w14:textId="77777777" w:rsidR="004D261D" w:rsidRPr="00302871" w:rsidRDefault="004D261D" w:rsidP="00CA4C8B">
            <w:pPr>
              <w:contextualSpacing/>
              <w:jc w:val="center"/>
              <w:rPr>
                <w:rFonts w:ascii="Arial" w:eastAsia="Times New Roman" w:hAnsi="Arial" w:cs="Arial"/>
                <w:color w:val="FF0000"/>
                <w:sz w:val="18"/>
                <w:szCs w:val="18"/>
                <w:lang w:val="es-CO" w:eastAsia="es-CO"/>
              </w:rPr>
            </w:pPr>
          </w:p>
        </w:tc>
        <w:tc>
          <w:tcPr>
            <w:tcW w:w="797" w:type="pct"/>
            <w:tcBorders>
              <w:top w:val="nil"/>
              <w:left w:val="nil"/>
              <w:bottom w:val="single" w:sz="8" w:space="0" w:color="FFFFFF"/>
              <w:right w:val="nil"/>
            </w:tcBorders>
            <w:shd w:val="clear" w:color="000000" w:fill="DEEAF6"/>
            <w:noWrap/>
            <w:vAlign w:val="center"/>
            <w:hideMark/>
          </w:tcPr>
          <w:p w14:paraId="2F0E286A"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w:t>
            </w:r>
            <w:r w:rsidR="00856BBC" w:rsidRPr="00DA3519">
              <w:rPr>
                <w:rFonts w:ascii="Arial" w:eastAsia="Times New Roman" w:hAnsi="Arial" w:cs="Arial"/>
                <w:color w:val="595959"/>
                <w:sz w:val="18"/>
                <w:szCs w:val="18"/>
                <w:lang w:val="es-CO" w:eastAsia="es-CO"/>
              </w:rPr>
              <w:t>129.581.152</w:t>
            </w:r>
          </w:p>
        </w:tc>
        <w:tc>
          <w:tcPr>
            <w:tcW w:w="269" w:type="pct"/>
            <w:tcBorders>
              <w:top w:val="nil"/>
              <w:left w:val="nil"/>
              <w:bottom w:val="nil"/>
              <w:right w:val="nil"/>
            </w:tcBorders>
            <w:shd w:val="clear" w:color="000000" w:fill="FFFFFF"/>
            <w:vAlign w:val="center"/>
            <w:hideMark/>
          </w:tcPr>
          <w:p w14:paraId="4D3126D3" w14:textId="77777777" w:rsidR="004D261D" w:rsidRPr="00302871" w:rsidRDefault="004D261D" w:rsidP="00CA4C8B">
            <w:pPr>
              <w:contextualSpacing/>
              <w:rPr>
                <w:rFonts w:ascii="Arial" w:eastAsia="Times New Roman" w:hAnsi="Arial" w:cs="Arial"/>
                <w:color w:val="000000"/>
                <w:sz w:val="18"/>
                <w:szCs w:val="18"/>
                <w:lang w:val="es-CO" w:eastAsia="es-CO"/>
              </w:rPr>
            </w:pPr>
          </w:p>
        </w:tc>
        <w:tc>
          <w:tcPr>
            <w:tcW w:w="819" w:type="pct"/>
            <w:tcBorders>
              <w:top w:val="nil"/>
              <w:left w:val="nil"/>
              <w:bottom w:val="nil"/>
              <w:right w:val="nil"/>
            </w:tcBorders>
            <w:shd w:val="clear" w:color="000000" w:fill="DEEAF6"/>
            <w:noWrap/>
            <w:vAlign w:val="center"/>
            <w:hideMark/>
          </w:tcPr>
          <w:p w14:paraId="71AB4EF5"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$164.853.720</w:t>
            </w:r>
          </w:p>
        </w:tc>
        <w:tc>
          <w:tcPr>
            <w:tcW w:w="216" w:type="pct"/>
            <w:vMerge w:val="restart"/>
            <w:tcBorders>
              <w:top w:val="nil"/>
              <w:left w:val="nil"/>
              <w:bottom w:val="single" w:sz="8" w:space="0" w:color="000000"/>
              <w:right w:val="nil"/>
            </w:tcBorders>
            <w:shd w:val="clear" w:color="000000" w:fill="FFFFFF"/>
            <w:noWrap/>
            <w:vAlign w:val="center"/>
            <w:hideMark/>
          </w:tcPr>
          <w:p w14:paraId="5400F2D5" w14:textId="77777777" w:rsidR="004D261D" w:rsidRPr="00302871" w:rsidRDefault="005817F6" w:rsidP="00CA4C8B">
            <w:pPr>
              <w:contextualSpacing/>
              <w:rPr>
                <w:rFonts w:ascii="Calibri" w:eastAsia="Times New Roman" w:hAnsi="Calibri" w:cs="Calibri"/>
                <w:b/>
                <w:bCs/>
                <w:color w:val="FF0000"/>
                <w:sz w:val="18"/>
                <w:szCs w:val="18"/>
                <w:lang w:val="es-CO" w:eastAsia="es-CO"/>
              </w:rPr>
            </w:pPr>
            <w:r>
              <w:rPr>
                <w:rFonts w:ascii="Calibri" w:eastAsia="Times New Roman" w:hAnsi="Calibri" w:cs="Calibri"/>
                <w:b/>
                <w:bCs/>
                <w:color w:val="FF0000"/>
                <w:sz w:val="20"/>
                <w:szCs w:val="20"/>
                <w:lang w:val="es-CO" w:eastAsia="es-CO"/>
              </w:rPr>
              <w:t>5</w:t>
            </w:r>
          </w:p>
        </w:tc>
      </w:tr>
      <w:tr w:rsidR="000B4DFC" w:rsidRPr="000B4DFC" w14:paraId="62A3FE02" w14:textId="77777777" w:rsidTr="00302871">
        <w:trPr>
          <w:trHeight w:val="315"/>
        </w:trPr>
        <w:tc>
          <w:tcPr>
            <w:tcW w:w="2102" w:type="pct"/>
            <w:tcBorders>
              <w:top w:val="nil"/>
              <w:left w:val="nil"/>
              <w:bottom w:val="single" w:sz="8" w:space="0" w:color="auto"/>
              <w:right w:val="nil"/>
            </w:tcBorders>
            <w:shd w:val="clear" w:color="auto" w:fill="auto"/>
            <w:noWrap/>
            <w:vAlign w:val="center"/>
            <w:hideMark/>
          </w:tcPr>
          <w:p w14:paraId="542452D8" w14:textId="77777777" w:rsidR="004D261D" w:rsidRPr="00302871" w:rsidRDefault="004D261D" w:rsidP="00CA4C8B">
            <w:pPr>
              <w:contextualSpacing/>
              <w:rPr>
                <w:rFonts w:ascii="Arial" w:eastAsia="Times New Roman" w:hAnsi="Arial" w:cs="Arial"/>
                <w:color w:val="0563C1"/>
                <w:sz w:val="18"/>
                <w:szCs w:val="18"/>
                <w:lang w:val="es-CO" w:eastAsia="es-CO"/>
              </w:rPr>
            </w:pPr>
            <w:r w:rsidRPr="00676237">
              <w:rPr>
                <w:rFonts w:ascii="Arial" w:eastAsia="Times New Roman" w:hAnsi="Arial" w:cs="Arial"/>
                <w:color w:val="595959"/>
                <w:sz w:val="18"/>
                <w:szCs w:val="18"/>
                <w:lang w:val="es-CO" w:eastAsia="es-CO"/>
              </w:rPr>
              <w:footnoteReference w:customMarkFollows="1" w:id="4"/>
              <w:t xml:space="preserve">   </w:t>
            </w:r>
            <w:r w:rsidR="00A84030" w:rsidRPr="00676237">
              <w:rPr>
                <w:rFonts w:ascii="Arial" w:eastAsia="Times New Roman" w:hAnsi="Arial" w:cs="Arial"/>
                <w:color w:val="595959"/>
                <w:sz w:val="18"/>
                <w:szCs w:val="18"/>
                <w:lang w:val="es-CO" w:eastAsia="es-CO"/>
              </w:rPr>
              <w:t>Consulta en Cuenta Maestra</w:t>
            </w:r>
          </w:p>
        </w:tc>
        <w:tc>
          <w:tcPr>
            <w:tcW w:w="581" w:type="pct"/>
            <w:tcBorders>
              <w:top w:val="nil"/>
              <w:left w:val="nil"/>
              <w:bottom w:val="single" w:sz="8" w:space="0" w:color="auto"/>
              <w:right w:val="single" w:sz="8" w:space="0" w:color="FFFFFF"/>
            </w:tcBorders>
            <w:shd w:val="clear" w:color="auto" w:fill="auto"/>
            <w:noWrap/>
            <w:vAlign w:val="center"/>
            <w:hideMark/>
          </w:tcPr>
          <w:p w14:paraId="108B0828" w14:textId="77777777" w:rsidR="004D261D" w:rsidRPr="00302871" w:rsidRDefault="004D261D" w:rsidP="00CA4C8B">
            <w:pPr>
              <w:contextualSpacing/>
              <w:jc w:val="right"/>
              <w:rPr>
                <w:rFonts w:ascii="Arial" w:eastAsia="Times New Roman" w:hAnsi="Arial" w:cs="Arial"/>
                <w:color w:val="595959"/>
                <w:sz w:val="18"/>
                <w:szCs w:val="18"/>
                <w:lang w:val="es-CO" w:eastAsia="es-CO"/>
              </w:rPr>
            </w:pPr>
            <w:r w:rsidRPr="00302871">
              <w:rPr>
                <w:rFonts w:ascii="Arial" w:eastAsia="Times New Roman" w:hAnsi="Arial" w:cs="Arial"/>
                <w:color w:val="595959"/>
                <w:sz w:val="18"/>
                <w:szCs w:val="18"/>
                <w:lang w:val="es-CO" w:eastAsia="es-CO"/>
              </w:rPr>
              <w:t>$115.646.562</w:t>
            </w:r>
          </w:p>
        </w:tc>
        <w:tc>
          <w:tcPr>
            <w:tcW w:w="217" w:type="pct"/>
            <w:vMerge/>
            <w:tcBorders>
              <w:top w:val="nil"/>
              <w:left w:val="single" w:sz="8" w:space="0" w:color="FFFFFF"/>
              <w:bottom w:val="single" w:sz="8" w:space="0" w:color="000000"/>
              <w:right w:val="nil"/>
            </w:tcBorders>
            <w:vAlign w:val="center"/>
            <w:hideMark/>
          </w:tcPr>
          <w:p w14:paraId="40C49849" w14:textId="77777777" w:rsidR="004D261D" w:rsidRPr="00302871" w:rsidRDefault="004D261D" w:rsidP="00CA4C8B">
            <w:pPr>
              <w:contextualSpacing/>
              <w:rPr>
                <w:rFonts w:ascii="Arial" w:eastAsia="Times New Roman" w:hAnsi="Arial" w:cs="Arial"/>
                <w:color w:val="FF0000"/>
                <w:sz w:val="18"/>
                <w:szCs w:val="18"/>
                <w:lang w:val="es-CO" w:eastAsia="es-CO"/>
              </w:rPr>
            </w:pPr>
          </w:p>
        </w:tc>
        <w:tc>
          <w:tcPr>
            <w:tcW w:w="797" w:type="pct"/>
            <w:tcBorders>
              <w:top w:val="nil"/>
              <w:left w:val="nil"/>
              <w:bottom w:val="single" w:sz="8" w:space="0" w:color="auto"/>
              <w:right w:val="single" w:sz="8" w:space="0" w:color="FFFFFF"/>
            </w:tcBorders>
            <w:shd w:val="clear" w:color="auto" w:fill="auto"/>
            <w:noWrap/>
            <w:vAlign w:val="center"/>
            <w:hideMark/>
          </w:tcPr>
          <w:p w14:paraId="5112F35F" w14:textId="77777777" w:rsidR="004D261D" w:rsidRPr="00302871" w:rsidRDefault="004D261D" w:rsidP="00CA4C8B">
            <w:pPr>
              <w:contextualSpacing/>
              <w:jc w:val="right"/>
              <w:rPr>
                <w:rFonts w:ascii="Arial" w:eastAsia="Times New Roman" w:hAnsi="Arial" w:cs="Arial"/>
                <w:color w:val="595959"/>
                <w:sz w:val="18"/>
                <w:szCs w:val="18"/>
                <w:lang w:val="es-CO" w:eastAsia="es-CO"/>
              </w:rPr>
            </w:pPr>
            <w:r w:rsidRPr="00302871">
              <w:rPr>
                <w:rFonts w:ascii="Arial" w:eastAsia="Times New Roman" w:hAnsi="Arial" w:cs="Arial"/>
                <w:color w:val="595959"/>
                <w:sz w:val="18"/>
                <w:szCs w:val="18"/>
                <w:lang w:val="es-CO" w:eastAsia="es-CO"/>
              </w:rPr>
              <w:t>$129.581.152</w:t>
            </w:r>
          </w:p>
        </w:tc>
        <w:tc>
          <w:tcPr>
            <w:tcW w:w="269" w:type="pct"/>
            <w:tcBorders>
              <w:top w:val="nil"/>
              <w:left w:val="nil"/>
              <w:bottom w:val="single" w:sz="8" w:space="0" w:color="auto"/>
              <w:right w:val="nil"/>
            </w:tcBorders>
            <w:shd w:val="clear" w:color="000000" w:fill="FFFFFF"/>
            <w:vAlign w:val="center"/>
            <w:hideMark/>
          </w:tcPr>
          <w:p w14:paraId="5F0F6EF5" w14:textId="77777777" w:rsidR="004D261D" w:rsidRPr="00302871" w:rsidRDefault="004D261D" w:rsidP="00CA4C8B">
            <w:pPr>
              <w:contextualSpacing/>
              <w:rPr>
                <w:rFonts w:ascii="Arial" w:eastAsia="Times New Roman" w:hAnsi="Arial" w:cs="Arial"/>
                <w:color w:val="000000"/>
                <w:sz w:val="18"/>
                <w:szCs w:val="18"/>
                <w:lang w:val="es-CO" w:eastAsia="es-CO"/>
              </w:rPr>
            </w:pPr>
          </w:p>
        </w:tc>
        <w:tc>
          <w:tcPr>
            <w:tcW w:w="819" w:type="pct"/>
            <w:tcBorders>
              <w:top w:val="nil"/>
              <w:left w:val="nil"/>
              <w:bottom w:val="single" w:sz="8" w:space="0" w:color="auto"/>
              <w:right w:val="nil"/>
            </w:tcBorders>
            <w:shd w:val="clear" w:color="auto" w:fill="auto"/>
            <w:noWrap/>
            <w:vAlign w:val="center"/>
            <w:hideMark/>
          </w:tcPr>
          <w:p w14:paraId="6E2098F9" w14:textId="77777777" w:rsidR="004D261D" w:rsidRPr="00302871" w:rsidRDefault="004D261D" w:rsidP="00CA4C8B">
            <w:pPr>
              <w:contextualSpacing/>
              <w:jc w:val="right"/>
              <w:rPr>
                <w:rFonts w:ascii="Arial" w:eastAsia="Times New Roman" w:hAnsi="Arial" w:cs="Arial"/>
                <w:color w:val="595959"/>
                <w:sz w:val="18"/>
                <w:szCs w:val="18"/>
                <w:lang w:val="es-CO" w:eastAsia="es-CO"/>
              </w:rPr>
            </w:pPr>
            <w:r w:rsidRPr="00302871">
              <w:rPr>
                <w:rFonts w:ascii="Arial" w:eastAsia="Times New Roman" w:hAnsi="Arial" w:cs="Arial"/>
                <w:color w:val="595959"/>
                <w:sz w:val="18"/>
                <w:szCs w:val="18"/>
                <w:lang w:val="es-CO" w:eastAsia="es-CO"/>
              </w:rPr>
              <w:t>$202.164.249</w:t>
            </w:r>
            <w:r w:rsidR="00302871">
              <w:rPr>
                <w:rStyle w:val="Refdenotaalpie"/>
                <w:rFonts w:ascii="Arial" w:eastAsia="Times New Roman" w:hAnsi="Arial" w:cs="Arial"/>
                <w:color w:val="595959"/>
                <w:sz w:val="18"/>
                <w:szCs w:val="18"/>
                <w:lang w:val="es-CO" w:eastAsia="es-CO"/>
              </w:rPr>
              <w:footnoteReference w:id="5"/>
            </w:r>
          </w:p>
        </w:tc>
        <w:tc>
          <w:tcPr>
            <w:tcW w:w="216" w:type="pct"/>
            <w:vMerge/>
            <w:tcBorders>
              <w:top w:val="nil"/>
              <w:left w:val="nil"/>
              <w:bottom w:val="single" w:sz="8" w:space="0" w:color="000000"/>
              <w:right w:val="nil"/>
            </w:tcBorders>
            <w:vAlign w:val="center"/>
            <w:hideMark/>
          </w:tcPr>
          <w:p w14:paraId="73997ED7" w14:textId="77777777" w:rsidR="004D261D" w:rsidRPr="00302871" w:rsidRDefault="004D261D" w:rsidP="00CA4C8B">
            <w:pPr>
              <w:contextualSpacing/>
              <w:rPr>
                <w:rFonts w:ascii="Calibri" w:eastAsia="Times New Roman" w:hAnsi="Calibri" w:cs="Calibri"/>
                <w:b/>
                <w:bCs/>
                <w:color w:val="FF0000"/>
                <w:sz w:val="18"/>
                <w:szCs w:val="18"/>
                <w:lang w:val="es-CO" w:eastAsia="es-CO"/>
              </w:rPr>
            </w:pPr>
          </w:p>
        </w:tc>
      </w:tr>
      <w:tr w:rsidR="000B4DFC" w:rsidRPr="000B4DFC" w14:paraId="39D931A8" w14:textId="77777777" w:rsidTr="00302871">
        <w:trPr>
          <w:trHeight w:val="315"/>
        </w:trPr>
        <w:tc>
          <w:tcPr>
            <w:tcW w:w="2102" w:type="pct"/>
            <w:tcBorders>
              <w:top w:val="nil"/>
              <w:left w:val="nil"/>
              <w:bottom w:val="single" w:sz="8" w:space="0" w:color="auto"/>
              <w:right w:val="nil"/>
            </w:tcBorders>
            <w:shd w:val="clear" w:color="000000" w:fill="DEEAF6"/>
            <w:noWrap/>
            <w:vAlign w:val="center"/>
            <w:hideMark/>
          </w:tcPr>
          <w:p w14:paraId="48546EF7" w14:textId="77777777" w:rsidR="004D261D" w:rsidRPr="00302871" w:rsidRDefault="004D261D" w:rsidP="00CA4C8B">
            <w:pPr>
              <w:contextualSpacing/>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lastRenderedPageBreak/>
              <w:t xml:space="preserve">Rendimientos financieros vigencia </w:t>
            </w:r>
            <w:r w:rsidR="00856BBC">
              <w:rPr>
                <w:rFonts w:ascii="Arial" w:eastAsia="Times New Roman" w:hAnsi="Arial" w:cs="Arial"/>
                <w:color w:val="000000"/>
                <w:sz w:val="18"/>
                <w:szCs w:val="18"/>
                <w:lang w:val="es-CO" w:eastAsia="es-CO"/>
              </w:rPr>
              <w:t>corriente</w:t>
            </w:r>
          </w:p>
        </w:tc>
        <w:tc>
          <w:tcPr>
            <w:tcW w:w="581" w:type="pct"/>
            <w:tcBorders>
              <w:top w:val="nil"/>
              <w:left w:val="nil"/>
              <w:bottom w:val="single" w:sz="8" w:space="0" w:color="auto"/>
              <w:right w:val="single" w:sz="8" w:space="0" w:color="FFFFFF"/>
            </w:tcBorders>
            <w:shd w:val="clear" w:color="auto" w:fill="auto"/>
            <w:noWrap/>
            <w:vAlign w:val="center"/>
            <w:hideMark/>
          </w:tcPr>
          <w:p w14:paraId="6A31C435" w14:textId="77777777" w:rsidR="004D261D" w:rsidRPr="00302871" w:rsidRDefault="004D261D" w:rsidP="00CA4C8B">
            <w:pPr>
              <w:contextualSpacing/>
              <w:jc w:val="right"/>
              <w:rPr>
                <w:rFonts w:ascii="Arial" w:eastAsia="Times New Roman" w:hAnsi="Arial" w:cs="Arial"/>
                <w:color w:val="595959"/>
                <w:sz w:val="18"/>
                <w:szCs w:val="18"/>
                <w:lang w:val="es-CO" w:eastAsia="es-CO"/>
              </w:rPr>
            </w:pPr>
          </w:p>
        </w:tc>
        <w:tc>
          <w:tcPr>
            <w:tcW w:w="217" w:type="pct"/>
            <w:tcBorders>
              <w:top w:val="nil"/>
              <w:left w:val="nil"/>
              <w:bottom w:val="single" w:sz="8" w:space="0" w:color="auto"/>
              <w:right w:val="nil"/>
            </w:tcBorders>
            <w:shd w:val="clear" w:color="000000" w:fill="FFFFFF"/>
            <w:vAlign w:val="center"/>
            <w:hideMark/>
          </w:tcPr>
          <w:p w14:paraId="1241143A" w14:textId="77777777" w:rsidR="004D261D" w:rsidRPr="00302871" w:rsidRDefault="004D261D" w:rsidP="00CA4C8B">
            <w:pPr>
              <w:contextualSpacing/>
              <w:jc w:val="center"/>
              <w:rPr>
                <w:rFonts w:ascii="Arial" w:eastAsia="Times New Roman" w:hAnsi="Arial" w:cs="Arial"/>
                <w:color w:val="FF0000"/>
                <w:sz w:val="18"/>
                <w:szCs w:val="18"/>
                <w:lang w:val="es-CO" w:eastAsia="es-CO"/>
              </w:rPr>
            </w:pPr>
          </w:p>
        </w:tc>
        <w:tc>
          <w:tcPr>
            <w:tcW w:w="797" w:type="pct"/>
            <w:tcBorders>
              <w:top w:val="nil"/>
              <w:left w:val="nil"/>
              <w:bottom w:val="single" w:sz="8" w:space="0" w:color="auto"/>
              <w:right w:val="nil"/>
            </w:tcBorders>
            <w:shd w:val="clear" w:color="auto" w:fill="auto"/>
            <w:noWrap/>
            <w:vAlign w:val="center"/>
            <w:hideMark/>
          </w:tcPr>
          <w:p w14:paraId="65B1A8EB" w14:textId="77777777" w:rsidR="004D261D" w:rsidRPr="00302871" w:rsidRDefault="004D261D" w:rsidP="00CA4C8B">
            <w:pPr>
              <w:contextualSpacing/>
              <w:jc w:val="right"/>
              <w:rPr>
                <w:rFonts w:ascii="Arial" w:eastAsia="Times New Roman" w:hAnsi="Arial" w:cs="Arial"/>
                <w:color w:val="595959"/>
                <w:sz w:val="18"/>
                <w:szCs w:val="18"/>
                <w:lang w:val="es-CO" w:eastAsia="es-CO"/>
              </w:rPr>
            </w:pPr>
            <w:r w:rsidRPr="00302871">
              <w:rPr>
                <w:rFonts w:ascii="Arial" w:eastAsia="Times New Roman" w:hAnsi="Arial" w:cs="Arial"/>
                <w:color w:val="595959"/>
                <w:sz w:val="18"/>
                <w:szCs w:val="18"/>
                <w:lang w:val="es-CO" w:eastAsia="es-CO"/>
              </w:rPr>
              <w:t>$202.164.249</w:t>
            </w:r>
          </w:p>
        </w:tc>
        <w:tc>
          <w:tcPr>
            <w:tcW w:w="269" w:type="pct"/>
            <w:tcBorders>
              <w:top w:val="nil"/>
              <w:left w:val="nil"/>
              <w:bottom w:val="single" w:sz="8" w:space="0" w:color="auto"/>
              <w:right w:val="nil"/>
            </w:tcBorders>
            <w:shd w:val="clear" w:color="000000" w:fill="FFFFFF"/>
            <w:vAlign w:val="center"/>
            <w:hideMark/>
          </w:tcPr>
          <w:p w14:paraId="6BAA33E2" w14:textId="77777777" w:rsidR="004D261D" w:rsidRPr="00302871" w:rsidRDefault="005817F6" w:rsidP="00CA4C8B">
            <w:pPr>
              <w:contextualSpacing/>
              <w:jc w:val="center"/>
              <w:rPr>
                <w:rFonts w:ascii="Arial" w:eastAsia="Times New Roman" w:hAnsi="Arial" w:cs="Arial"/>
                <w:b/>
                <w:bCs/>
                <w:color w:val="000000"/>
                <w:sz w:val="18"/>
                <w:szCs w:val="18"/>
                <w:lang w:val="es-CO" w:eastAsia="es-CO"/>
              </w:rPr>
            </w:pPr>
            <w:r w:rsidRPr="00676237">
              <w:rPr>
                <w:rFonts w:ascii="Arial" w:eastAsia="Times New Roman" w:hAnsi="Arial" w:cs="Arial"/>
                <w:b/>
                <w:bCs/>
                <w:color w:val="FF0000"/>
                <w:lang w:val="es-CO" w:eastAsia="es-CO"/>
              </w:rPr>
              <w:t>*</w:t>
            </w:r>
          </w:p>
        </w:tc>
        <w:tc>
          <w:tcPr>
            <w:tcW w:w="819" w:type="pct"/>
            <w:tcBorders>
              <w:top w:val="nil"/>
              <w:left w:val="nil"/>
              <w:bottom w:val="single" w:sz="8" w:space="0" w:color="auto"/>
              <w:right w:val="nil"/>
            </w:tcBorders>
            <w:shd w:val="clear" w:color="auto" w:fill="auto"/>
            <w:noWrap/>
            <w:vAlign w:val="center"/>
            <w:hideMark/>
          </w:tcPr>
          <w:p w14:paraId="7B95503F" w14:textId="77777777" w:rsidR="004D261D" w:rsidRPr="00302871" w:rsidRDefault="004D261D" w:rsidP="00CA4C8B">
            <w:pPr>
              <w:contextualSpacing/>
              <w:jc w:val="right"/>
              <w:rPr>
                <w:rFonts w:ascii="Arial" w:eastAsia="Times New Roman" w:hAnsi="Arial" w:cs="Arial"/>
                <w:color w:val="595959"/>
                <w:sz w:val="18"/>
                <w:szCs w:val="18"/>
                <w:lang w:val="es-CO" w:eastAsia="es-CO"/>
              </w:rPr>
            </w:pPr>
          </w:p>
        </w:tc>
        <w:tc>
          <w:tcPr>
            <w:tcW w:w="216" w:type="pct"/>
            <w:tcBorders>
              <w:top w:val="nil"/>
              <w:left w:val="nil"/>
              <w:bottom w:val="single" w:sz="8" w:space="0" w:color="auto"/>
              <w:right w:val="nil"/>
            </w:tcBorders>
            <w:shd w:val="clear" w:color="000000" w:fill="FFFFFF"/>
            <w:noWrap/>
            <w:vAlign w:val="bottom"/>
            <w:hideMark/>
          </w:tcPr>
          <w:p w14:paraId="2A347780" w14:textId="77777777" w:rsidR="004D261D" w:rsidRPr="00302871" w:rsidRDefault="004D261D" w:rsidP="00CA4C8B">
            <w:pPr>
              <w:contextualSpacing/>
              <w:rPr>
                <w:rFonts w:ascii="Calibri" w:eastAsia="Times New Roman" w:hAnsi="Calibri" w:cs="Calibri"/>
                <w:color w:val="000000"/>
                <w:sz w:val="18"/>
                <w:szCs w:val="18"/>
                <w:lang w:val="es-CO" w:eastAsia="es-CO"/>
              </w:rPr>
            </w:pPr>
            <w:r w:rsidRPr="00302871">
              <w:rPr>
                <w:rFonts w:ascii="Calibri" w:eastAsia="Times New Roman" w:hAnsi="Calibri" w:cs="Calibri"/>
                <w:color w:val="000000"/>
                <w:sz w:val="18"/>
                <w:szCs w:val="18"/>
                <w:lang w:val="es-CO" w:eastAsia="es-CO"/>
              </w:rPr>
              <w:t> </w:t>
            </w:r>
          </w:p>
        </w:tc>
      </w:tr>
      <w:tr w:rsidR="00856BBC" w:rsidRPr="000B4DFC" w14:paraId="1D1AADDB" w14:textId="77777777" w:rsidTr="00775980">
        <w:trPr>
          <w:trHeight w:val="315"/>
        </w:trPr>
        <w:tc>
          <w:tcPr>
            <w:tcW w:w="2102" w:type="pct"/>
            <w:tcBorders>
              <w:top w:val="nil"/>
              <w:left w:val="nil"/>
              <w:bottom w:val="single" w:sz="8" w:space="0" w:color="1F3864"/>
              <w:right w:val="nil"/>
            </w:tcBorders>
            <w:shd w:val="clear" w:color="000000" w:fill="8EAADB"/>
            <w:noWrap/>
            <w:vAlign w:val="center"/>
            <w:hideMark/>
          </w:tcPr>
          <w:p w14:paraId="5C52D0CC" w14:textId="77777777" w:rsidR="004D261D" w:rsidRPr="00302871" w:rsidRDefault="004D261D" w:rsidP="00CA4C8B">
            <w:pPr>
              <w:contextualSpacing/>
              <w:rPr>
                <w:rFonts w:ascii="Arial" w:eastAsia="Times New Roman" w:hAnsi="Arial" w:cs="Arial"/>
                <w:b/>
                <w:bCs/>
                <w:color w:val="000000"/>
                <w:sz w:val="18"/>
                <w:szCs w:val="18"/>
                <w:lang w:val="es-CO" w:eastAsia="es-CO"/>
              </w:rPr>
            </w:pPr>
            <w:r w:rsidRPr="00302871">
              <w:rPr>
                <w:rFonts w:ascii="Arial" w:eastAsia="Times New Roman" w:hAnsi="Arial" w:cs="Arial"/>
                <w:b/>
                <w:bCs/>
                <w:color w:val="000000"/>
                <w:sz w:val="18"/>
                <w:szCs w:val="18"/>
                <w:lang w:val="es-CO" w:eastAsia="es-CO"/>
              </w:rPr>
              <w:t>Recursos disponibles (1)</w:t>
            </w:r>
          </w:p>
        </w:tc>
        <w:tc>
          <w:tcPr>
            <w:tcW w:w="581" w:type="pct"/>
            <w:tcBorders>
              <w:top w:val="nil"/>
              <w:left w:val="nil"/>
              <w:bottom w:val="single" w:sz="8" w:space="0" w:color="1F3864"/>
              <w:right w:val="single" w:sz="8" w:space="0" w:color="FFFFFF"/>
            </w:tcBorders>
            <w:shd w:val="clear" w:color="000000" w:fill="8EAADB"/>
            <w:noWrap/>
            <w:vAlign w:val="center"/>
            <w:hideMark/>
          </w:tcPr>
          <w:p w14:paraId="702108FC" w14:textId="77777777" w:rsidR="004D261D" w:rsidRPr="00302871" w:rsidRDefault="004D261D" w:rsidP="00CA4C8B">
            <w:pPr>
              <w:contextualSpacing/>
              <w:jc w:val="right"/>
              <w:rPr>
                <w:rFonts w:ascii="Arial" w:eastAsia="Times New Roman" w:hAnsi="Arial" w:cs="Arial"/>
                <w:b/>
                <w:bCs/>
                <w:color w:val="000000" w:themeColor="text1"/>
                <w:sz w:val="18"/>
                <w:szCs w:val="18"/>
                <w:lang w:val="es-CO" w:eastAsia="es-CO"/>
              </w:rPr>
            </w:pPr>
            <w:r w:rsidRPr="00302871">
              <w:rPr>
                <w:rFonts w:ascii="Arial" w:eastAsia="Times New Roman" w:hAnsi="Arial" w:cs="Arial"/>
                <w:b/>
                <w:bCs/>
                <w:color w:val="000000" w:themeColor="text1"/>
                <w:sz w:val="18"/>
                <w:szCs w:val="18"/>
                <w:lang w:val="es-CO" w:eastAsia="es-CO"/>
              </w:rPr>
              <w:t>$37.956.536.991</w:t>
            </w:r>
          </w:p>
        </w:tc>
        <w:tc>
          <w:tcPr>
            <w:tcW w:w="217" w:type="pct"/>
            <w:tcBorders>
              <w:top w:val="nil"/>
              <w:left w:val="nil"/>
              <w:bottom w:val="single" w:sz="8" w:space="0" w:color="1F3864"/>
              <w:right w:val="nil"/>
            </w:tcBorders>
            <w:shd w:val="clear" w:color="000000" w:fill="FFFFFF"/>
            <w:vAlign w:val="center"/>
            <w:hideMark/>
          </w:tcPr>
          <w:p w14:paraId="3E629472" w14:textId="77777777" w:rsidR="004D261D" w:rsidRPr="00302871" w:rsidRDefault="004D261D" w:rsidP="00CA4C8B">
            <w:pPr>
              <w:contextualSpacing/>
              <w:rPr>
                <w:rFonts w:ascii="Calibri" w:eastAsia="Times New Roman" w:hAnsi="Calibri" w:cs="Calibri"/>
                <w:b/>
                <w:bCs/>
                <w:color w:val="000000" w:themeColor="text1"/>
                <w:sz w:val="18"/>
                <w:szCs w:val="18"/>
                <w:lang w:val="es-CO" w:eastAsia="es-CO"/>
              </w:rPr>
            </w:pPr>
          </w:p>
        </w:tc>
        <w:tc>
          <w:tcPr>
            <w:tcW w:w="797" w:type="pct"/>
            <w:tcBorders>
              <w:top w:val="nil"/>
              <w:left w:val="nil"/>
              <w:bottom w:val="single" w:sz="8" w:space="0" w:color="1F3864"/>
              <w:right w:val="single" w:sz="8" w:space="0" w:color="FFFFFF"/>
            </w:tcBorders>
            <w:shd w:val="clear" w:color="000000" w:fill="8EAADB"/>
            <w:noWrap/>
            <w:vAlign w:val="center"/>
            <w:hideMark/>
          </w:tcPr>
          <w:p w14:paraId="66E5BEA4" w14:textId="77777777" w:rsidR="004D261D" w:rsidRPr="00302871" w:rsidRDefault="004D261D" w:rsidP="00CA4C8B">
            <w:pPr>
              <w:contextualSpacing/>
              <w:jc w:val="right"/>
              <w:rPr>
                <w:rFonts w:ascii="Arial" w:eastAsia="Times New Roman" w:hAnsi="Arial" w:cs="Arial"/>
                <w:b/>
                <w:bCs/>
                <w:color w:val="000000" w:themeColor="text1"/>
                <w:sz w:val="18"/>
                <w:szCs w:val="18"/>
                <w:lang w:val="es-CO" w:eastAsia="es-CO"/>
              </w:rPr>
            </w:pPr>
            <w:r w:rsidRPr="00302871">
              <w:rPr>
                <w:rFonts w:ascii="Arial" w:eastAsia="Times New Roman" w:hAnsi="Arial" w:cs="Arial"/>
                <w:b/>
                <w:bCs/>
                <w:color w:val="000000" w:themeColor="text1"/>
                <w:sz w:val="18"/>
                <w:szCs w:val="18"/>
                <w:lang w:val="es-CO" w:eastAsia="es-CO"/>
              </w:rPr>
              <w:t>$56.437.886.164</w:t>
            </w:r>
          </w:p>
        </w:tc>
        <w:tc>
          <w:tcPr>
            <w:tcW w:w="269" w:type="pct"/>
            <w:tcBorders>
              <w:top w:val="nil"/>
              <w:left w:val="nil"/>
              <w:bottom w:val="single" w:sz="8" w:space="0" w:color="1F3864"/>
              <w:right w:val="nil"/>
            </w:tcBorders>
            <w:shd w:val="clear" w:color="000000" w:fill="FFFFFF"/>
            <w:vAlign w:val="center"/>
            <w:hideMark/>
          </w:tcPr>
          <w:p w14:paraId="16CF82A1" w14:textId="77777777" w:rsidR="004D261D" w:rsidRPr="00302871" w:rsidRDefault="004D261D" w:rsidP="00CA4C8B">
            <w:pPr>
              <w:contextualSpacing/>
              <w:rPr>
                <w:rFonts w:ascii="Arial" w:eastAsia="Times New Roman" w:hAnsi="Arial" w:cs="Arial"/>
                <w:b/>
                <w:bCs/>
                <w:color w:val="000000" w:themeColor="text1"/>
                <w:sz w:val="18"/>
                <w:szCs w:val="18"/>
                <w:lang w:val="es-CO" w:eastAsia="es-CO"/>
              </w:rPr>
            </w:pPr>
          </w:p>
        </w:tc>
        <w:tc>
          <w:tcPr>
            <w:tcW w:w="819" w:type="pct"/>
            <w:tcBorders>
              <w:top w:val="nil"/>
              <w:left w:val="nil"/>
              <w:bottom w:val="single" w:sz="8" w:space="0" w:color="auto"/>
              <w:right w:val="single" w:sz="8" w:space="0" w:color="FFFFFF"/>
            </w:tcBorders>
            <w:shd w:val="clear" w:color="000000" w:fill="8EAADB"/>
            <w:noWrap/>
            <w:vAlign w:val="center"/>
            <w:hideMark/>
          </w:tcPr>
          <w:p w14:paraId="31D3274A" w14:textId="77777777" w:rsidR="004D261D" w:rsidRPr="00302871" w:rsidRDefault="004D261D" w:rsidP="00CA4C8B">
            <w:pPr>
              <w:contextualSpacing/>
              <w:jc w:val="right"/>
              <w:rPr>
                <w:rFonts w:ascii="Arial" w:eastAsia="Times New Roman" w:hAnsi="Arial" w:cs="Arial"/>
                <w:b/>
                <w:bCs/>
                <w:color w:val="000000" w:themeColor="text1"/>
                <w:sz w:val="18"/>
                <w:szCs w:val="18"/>
                <w:lang w:val="es-CO" w:eastAsia="es-CO"/>
              </w:rPr>
            </w:pPr>
            <w:r w:rsidRPr="00302871">
              <w:rPr>
                <w:rFonts w:ascii="Arial" w:eastAsia="Times New Roman" w:hAnsi="Arial" w:cs="Arial"/>
                <w:b/>
                <w:bCs/>
                <w:color w:val="000000" w:themeColor="text1"/>
                <w:sz w:val="18"/>
                <w:szCs w:val="18"/>
                <w:lang w:val="es-CO" w:eastAsia="es-CO"/>
              </w:rPr>
              <w:t>$61.733.764.088</w:t>
            </w:r>
          </w:p>
        </w:tc>
        <w:tc>
          <w:tcPr>
            <w:tcW w:w="216" w:type="pct"/>
            <w:tcBorders>
              <w:top w:val="nil"/>
              <w:left w:val="nil"/>
              <w:bottom w:val="single" w:sz="8" w:space="0" w:color="auto"/>
              <w:right w:val="nil"/>
            </w:tcBorders>
            <w:shd w:val="clear" w:color="000000" w:fill="FFFFFF"/>
            <w:noWrap/>
            <w:vAlign w:val="bottom"/>
            <w:hideMark/>
          </w:tcPr>
          <w:p w14:paraId="0C9722B2" w14:textId="77777777" w:rsidR="004D261D" w:rsidRPr="00302871" w:rsidRDefault="004D261D" w:rsidP="00CA4C8B">
            <w:pPr>
              <w:contextualSpacing/>
              <w:rPr>
                <w:rFonts w:ascii="Calibri" w:eastAsia="Times New Roman" w:hAnsi="Calibri" w:cs="Calibri"/>
                <w:color w:val="000000"/>
                <w:sz w:val="18"/>
                <w:szCs w:val="18"/>
                <w:lang w:val="es-CO" w:eastAsia="es-CO"/>
              </w:rPr>
            </w:pPr>
          </w:p>
        </w:tc>
      </w:tr>
      <w:tr w:rsidR="000B4DFC" w:rsidRPr="000B4DFC" w14:paraId="3FE8FE39" w14:textId="77777777" w:rsidTr="00302871">
        <w:trPr>
          <w:trHeight w:val="315"/>
        </w:trPr>
        <w:tc>
          <w:tcPr>
            <w:tcW w:w="2102" w:type="pct"/>
            <w:tcBorders>
              <w:top w:val="nil"/>
              <w:left w:val="single" w:sz="8" w:space="0" w:color="FFFFFF"/>
              <w:bottom w:val="nil"/>
              <w:right w:val="single" w:sz="8" w:space="0" w:color="FFFFFF"/>
            </w:tcBorders>
            <w:shd w:val="clear" w:color="auto" w:fill="auto"/>
            <w:noWrap/>
            <w:vAlign w:val="center"/>
            <w:hideMark/>
          </w:tcPr>
          <w:p w14:paraId="238C5DF6"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 </w:t>
            </w:r>
          </w:p>
        </w:tc>
        <w:tc>
          <w:tcPr>
            <w:tcW w:w="581" w:type="pct"/>
            <w:tcBorders>
              <w:top w:val="nil"/>
              <w:left w:val="nil"/>
              <w:bottom w:val="nil"/>
              <w:right w:val="single" w:sz="8" w:space="0" w:color="FFFFFF"/>
            </w:tcBorders>
            <w:shd w:val="clear" w:color="auto" w:fill="auto"/>
            <w:vAlign w:val="center"/>
            <w:hideMark/>
          </w:tcPr>
          <w:p w14:paraId="5AFD7112"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217" w:type="pct"/>
            <w:tcBorders>
              <w:top w:val="nil"/>
              <w:left w:val="nil"/>
              <w:bottom w:val="nil"/>
              <w:right w:val="single" w:sz="8" w:space="0" w:color="FFFFFF"/>
            </w:tcBorders>
            <w:shd w:val="clear" w:color="auto" w:fill="auto"/>
            <w:vAlign w:val="center"/>
            <w:hideMark/>
          </w:tcPr>
          <w:p w14:paraId="47E79D0D"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797" w:type="pct"/>
            <w:tcBorders>
              <w:top w:val="nil"/>
              <w:left w:val="nil"/>
              <w:bottom w:val="nil"/>
              <w:right w:val="single" w:sz="8" w:space="0" w:color="FFFFFF"/>
            </w:tcBorders>
            <w:shd w:val="clear" w:color="auto" w:fill="auto"/>
            <w:noWrap/>
            <w:vAlign w:val="center"/>
            <w:hideMark/>
          </w:tcPr>
          <w:p w14:paraId="1B80C993"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269" w:type="pct"/>
            <w:tcBorders>
              <w:top w:val="nil"/>
              <w:left w:val="nil"/>
              <w:bottom w:val="nil"/>
              <w:right w:val="nil"/>
            </w:tcBorders>
            <w:shd w:val="clear" w:color="auto" w:fill="auto"/>
            <w:vAlign w:val="center"/>
            <w:hideMark/>
          </w:tcPr>
          <w:p w14:paraId="36C1DBAD"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819" w:type="pct"/>
            <w:tcBorders>
              <w:top w:val="nil"/>
              <w:left w:val="nil"/>
              <w:bottom w:val="nil"/>
              <w:right w:val="single" w:sz="8" w:space="0" w:color="FFFFFF"/>
            </w:tcBorders>
            <w:shd w:val="clear" w:color="auto" w:fill="auto"/>
            <w:noWrap/>
            <w:vAlign w:val="center"/>
            <w:hideMark/>
          </w:tcPr>
          <w:p w14:paraId="46155C6E"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216" w:type="pct"/>
            <w:tcBorders>
              <w:top w:val="nil"/>
              <w:left w:val="nil"/>
              <w:bottom w:val="nil"/>
              <w:right w:val="nil"/>
            </w:tcBorders>
            <w:shd w:val="clear" w:color="auto" w:fill="auto"/>
            <w:noWrap/>
            <w:vAlign w:val="bottom"/>
            <w:hideMark/>
          </w:tcPr>
          <w:p w14:paraId="3C87C6F8" w14:textId="77777777" w:rsidR="004D261D" w:rsidRPr="00302871" w:rsidRDefault="004D261D" w:rsidP="00CA4C8B">
            <w:pPr>
              <w:contextualSpacing/>
              <w:rPr>
                <w:rFonts w:ascii="Calibri" w:eastAsia="Times New Roman" w:hAnsi="Calibri" w:cs="Calibri"/>
                <w:color w:val="000000"/>
                <w:sz w:val="18"/>
                <w:szCs w:val="18"/>
                <w:lang w:val="es-CO" w:eastAsia="es-CO"/>
              </w:rPr>
            </w:pPr>
          </w:p>
        </w:tc>
      </w:tr>
      <w:tr w:rsidR="00856BBC" w:rsidRPr="000B4DFC" w14:paraId="5446CA93" w14:textId="77777777" w:rsidTr="00775980">
        <w:trPr>
          <w:trHeight w:val="315"/>
        </w:trPr>
        <w:tc>
          <w:tcPr>
            <w:tcW w:w="2102" w:type="pct"/>
            <w:tcBorders>
              <w:top w:val="single" w:sz="8" w:space="0" w:color="000000"/>
              <w:left w:val="nil"/>
              <w:bottom w:val="single" w:sz="8" w:space="0" w:color="FFFFFF"/>
              <w:right w:val="nil"/>
            </w:tcBorders>
            <w:shd w:val="clear" w:color="000000" w:fill="8EAADB"/>
            <w:noWrap/>
            <w:vAlign w:val="center"/>
            <w:hideMark/>
          </w:tcPr>
          <w:p w14:paraId="686D9A49" w14:textId="77777777" w:rsidR="004D261D" w:rsidRPr="00302871" w:rsidRDefault="004D261D" w:rsidP="00CA4C8B">
            <w:pPr>
              <w:contextualSpacing/>
              <w:rPr>
                <w:rFonts w:ascii="Arial" w:eastAsia="Times New Roman" w:hAnsi="Arial" w:cs="Arial"/>
                <w:b/>
                <w:bCs/>
                <w:color w:val="000000"/>
                <w:sz w:val="18"/>
                <w:szCs w:val="18"/>
                <w:lang w:val="es-CO" w:eastAsia="es-CO"/>
              </w:rPr>
            </w:pPr>
            <w:r w:rsidRPr="00302871">
              <w:rPr>
                <w:rFonts w:ascii="Arial" w:eastAsia="Times New Roman" w:hAnsi="Arial" w:cs="Arial"/>
                <w:b/>
                <w:bCs/>
                <w:color w:val="000000"/>
                <w:sz w:val="18"/>
                <w:szCs w:val="18"/>
                <w:lang w:val="es-CO" w:eastAsia="es-CO"/>
              </w:rPr>
              <w:t>Compromisos (2)</w:t>
            </w:r>
          </w:p>
        </w:tc>
        <w:tc>
          <w:tcPr>
            <w:tcW w:w="581" w:type="pct"/>
            <w:tcBorders>
              <w:top w:val="single" w:sz="8" w:space="0" w:color="000000"/>
              <w:left w:val="nil"/>
              <w:bottom w:val="single" w:sz="8" w:space="0" w:color="FFFFFF"/>
              <w:right w:val="single" w:sz="8" w:space="0" w:color="FFFFFF"/>
            </w:tcBorders>
            <w:shd w:val="clear" w:color="000000" w:fill="8EAADB"/>
            <w:noWrap/>
            <w:vAlign w:val="center"/>
            <w:hideMark/>
          </w:tcPr>
          <w:p w14:paraId="4FC4CA98"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$12.116.016.788</w:t>
            </w:r>
          </w:p>
        </w:tc>
        <w:tc>
          <w:tcPr>
            <w:tcW w:w="217" w:type="pct"/>
            <w:tcBorders>
              <w:top w:val="single" w:sz="8" w:space="0" w:color="000000"/>
              <w:left w:val="nil"/>
              <w:bottom w:val="nil"/>
              <w:right w:val="nil"/>
            </w:tcBorders>
            <w:shd w:val="clear" w:color="000000" w:fill="FFFFFF"/>
            <w:vAlign w:val="center"/>
            <w:hideMark/>
          </w:tcPr>
          <w:p w14:paraId="4B9D0E85"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797" w:type="pct"/>
            <w:tcBorders>
              <w:top w:val="single" w:sz="8" w:space="0" w:color="000000"/>
              <w:left w:val="nil"/>
              <w:bottom w:val="single" w:sz="8" w:space="0" w:color="FFFFFF"/>
              <w:right w:val="single" w:sz="8" w:space="0" w:color="FFFFFF"/>
            </w:tcBorders>
            <w:shd w:val="clear" w:color="000000" w:fill="8EAADB"/>
            <w:noWrap/>
            <w:vAlign w:val="center"/>
            <w:hideMark/>
          </w:tcPr>
          <w:p w14:paraId="6342F455"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$25.504.131.129</w:t>
            </w:r>
          </w:p>
        </w:tc>
        <w:tc>
          <w:tcPr>
            <w:tcW w:w="269" w:type="pct"/>
            <w:vMerge w:val="restart"/>
            <w:tcBorders>
              <w:top w:val="single" w:sz="8" w:space="0" w:color="auto"/>
              <w:left w:val="single" w:sz="8" w:space="0" w:color="FFFFFF"/>
              <w:bottom w:val="single" w:sz="8" w:space="0" w:color="000000"/>
              <w:right w:val="nil"/>
            </w:tcBorders>
            <w:shd w:val="clear" w:color="000000" w:fill="FFFFFF"/>
            <w:noWrap/>
            <w:vAlign w:val="center"/>
            <w:hideMark/>
          </w:tcPr>
          <w:p w14:paraId="1AA44FED" w14:textId="77777777" w:rsidR="004D261D" w:rsidRPr="00302871" w:rsidRDefault="005817F6" w:rsidP="00CA4C8B">
            <w:pPr>
              <w:contextualSpacing/>
              <w:jc w:val="center"/>
              <w:rPr>
                <w:rFonts w:ascii="Calibri" w:eastAsia="Times New Roman" w:hAnsi="Calibri" w:cs="Calibri"/>
                <w:b/>
                <w:bCs/>
                <w:color w:val="FF0000"/>
                <w:sz w:val="18"/>
                <w:szCs w:val="18"/>
                <w:lang w:val="es-CO" w:eastAsia="es-CO"/>
              </w:rPr>
            </w:pPr>
            <w:r>
              <w:rPr>
                <w:rFonts w:ascii="Calibri" w:eastAsia="Times New Roman" w:hAnsi="Calibri" w:cs="Calibri"/>
                <w:b/>
                <w:bCs/>
                <w:color w:val="FF0000"/>
                <w:sz w:val="20"/>
                <w:szCs w:val="20"/>
                <w:lang w:val="es-CO" w:eastAsia="es-CO"/>
              </w:rPr>
              <w:t>2</w:t>
            </w:r>
          </w:p>
        </w:tc>
        <w:tc>
          <w:tcPr>
            <w:tcW w:w="819" w:type="pct"/>
            <w:tcBorders>
              <w:top w:val="single" w:sz="8" w:space="0" w:color="000000"/>
              <w:left w:val="nil"/>
              <w:bottom w:val="single" w:sz="8" w:space="0" w:color="FFFFFF"/>
              <w:right w:val="single" w:sz="8" w:space="0" w:color="FFFFFF"/>
            </w:tcBorders>
            <w:shd w:val="clear" w:color="000000" w:fill="8EAADB"/>
            <w:noWrap/>
            <w:vAlign w:val="center"/>
            <w:hideMark/>
          </w:tcPr>
          <w:p w14:paraId="2C9AF1EB"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w:t>
            </w:r>
          </w:p>
        </w:tc>
        <w:tc>
          <w:tcPr>
            <w:tcW w:w="216" w:type="pct"/>
            <w:tcBorders>
              <w:top w:val="nil"/>
              <w:left w:val="nil"/>
              <w:bottom w:val="nil"/>
              <w:right w:val="nil"/>
            </w:tcBorders>
            <w:shd w:val="clear" w:color="auto" w:fill="auto"/>
            <w:noWrap/>
            <w:vAlign w:val="bottom"/>
            <w:hideMark/>
          </w:tcPr>
          <w:p w14:paraId="4F3F8E66" w14:textId="77777777" w:rsidR="004D261D" w:rsidRPr="00302871" w:rsidRDefault="004D261D" w:rsidP="00CA4C8B">
            <w:pPr>
              <w:contextualSpacing/>
              <w:jc w:val="right"/>
              <w:rPr>
                <w:rFonts w:ascii="Arial" w:eastAsia="Times New Roman" w:hAnsi="Arial" w:cs="Arial"/>
                <w:color w:val="000000"/>
                <w:sz w:val="18"/>
                <w:szCs w:val="18"/>
                <w:lang w:val="es-CO" w:eastAsia="es-CO"/>
              </w:rPr>
            </w:pPr>
          </w:p>
        </w:tc>
      </w:tr>
      <w:tr w:rsidR="00856BBC" w:rsidRPr="000B4DFC" w14:paraId="12C71CBC" w14:textId="77777777" w:rsidTr="00775980">
        <w:trPr>
          <w:trHeight w:val="315"/>
        </w:trPr>
        <w:tc>
          <w:tcPr>
            <w:tcW w:w="2102" w:type="pct"/>
            <w:tcBorders>
              <w:top w:val="nil"/>
              <w:left w:val="nil"/>
              <w:bottom w:val="single" w:sz="8" w:space="0" w:color="auto"/>
              <w:right w:val="nil"/>
            </w:tcBorders>
            <w:shd w:val="clear" w:color="000000" w:fill="FFFFFF"/>
            <w:noWrap/>
            <w:vAlign w:val="center"/>
            <w:hideMark/>
          </w:tcPr>
          <w:p w14:paraId="3AD65C58" w14:textId="77777777" w:rsidR="004D261D" w:rsidRPr="00302871" w:rsidRDefault="00C21FE9" w:rsidP="00CA4C8B">
            <w:pPr>
              <w:contextualSpacing/>
              <w:rPr>
                <w:rFonts w:ascii="Calibri" w:eastAsia="Times New Roman" w:hAnsi="Calibri" w:cs="Calibri"/>
                <w:color w:val="0563C1"/>
                <w:sz w:val="18"/>
                <w:szCs w:val="18"/>
                <w:lang w:val="es-CO" w:eastAsia="es-CO"/>
              </w:rPr>
            </w:pPr>
            <w:r>
              <w:rPr>
                <w:rFonts w:ascii="Calibri" w:eastAsia="Times New Roman" w:hAnsi="Calibri" w:cs="Calibri"/>
                <w:color w:val="0563C1"/>
                <w:sz w:val="18"/>
                <w:szCs w:val="18"/>
                <w:lang w:val="es-CO" w:eastAsia="es-CO"/>
              </w:rPr>
              <w:t xml:space="preserve">   </w:t>
            </w:r>
            <w:r w:rsidR="004D261D" w:rsidRPr="00302871">
              <w:rPr>
                <w:rFonts w:ascii="Arial" w:eastAsia="Times New Roman" w:hAnsi="Arial" w:cs="Arial"/>
                <w:color w:val="7F7F7F" w:themeColor="text1" w:themeTint="80"/>
                <w:sz w:val="18"/>
                <w:szCs w:val="18"/>
                <w:lang w:val="es-CO" w:eastAsia="es-CO"/>
              </w:rPr>
              <w:t>Valor de los contratos de ejecución</w:t>
            </w:r>
          </w:p>
        </w:tc>
        <w:tc>
          <w:tcPr>
            <w:tcW w:w="581" w:type="pct"/>
            <w:tcBorders>
              <w:top w:val="nil"/>
              <w:left w:val="nil"/>
              <w:bottom w:val="single" w:sz="8" w:space="0" w:color="auto"/>
              <w:right w:val="single" w:sz="8" w:space="0" w:color="FFFFFF"/>
            </w:tcBorders>
            <w:shd w:val="clear" w:color="000000" w:fill="FFFFFF"/>
            <w:noWrap/>
            <w:vAlign w:val="center"/>
            <w:hideMark/>
          </w:tcPr>
          <w:p w14:paraId="4CA167DF" w14:textId="77777777" w:rsidR="004D261D" w:rsidRPr="00302871" w:rsidRDefault="004D261D" w:rsidP="00CA4C8B">
            <w:pPr>
              <w:contextualSpacing/>
              <w:jc w:val="right"/>
              <w:rPr>
                <w:rFonts w:ascii="Arial" w:eastAsia="Times New Roman" w:hAnsi="Arial" w:cs="Arial"/>
                <w:color w:val="595959"/>
                <w:sz w:val="18"/>
                <w:szCs w:val="18"/>
                <w:lang w:val="es-CO" w:eastAsia="es-CO"/>
              </w:rPr>
            </w:pPr>
            <w:r w:rsidRPr="00302871">
              <w:rPr>
                <w:rFonts w:ascii="Arial" w:eastAsia="Times New Roman" w:hAnsi="Arial" w:cs="Arial"/>
                <w:color w:val="595959"/>
                <w:sz w:val="18"/>
                <w:szCs w:val="18"/>
                <w:lang w:val="es-CO" w:eastAsia="es-CO"/>
              </w:rPr>
              <w:t>$12.116.016.778</w:t>
            </w:r>
          </w:p>
        </w:tc>
        <w:tc>
          <w:tcPr>
            <w:tcW w:w="217" w:type="pct"/>
            <w:tcBorders>
              <w:top w:val="nil"/>
              <w:left w:val="nil"/>
              <w:bottom w:val="single" w:sz="8" w:space="0" w:color="auto"/>
              <w:right w:val="nil"/>
            </w:tcBorders>
            <w:shd w:val="clear" w:color="000000" w:fill="FFFFFF"/>
            <w:vAlign w:val="center"/>
            <w:hideMark/>
          </w:tcPr>
          <w:p w14:paraId="671AAFEC"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797" w:type="pct"/>
            <w:tcBorders>
              <w:top w:val="nil"/>
              <w:left w:val="nil"/>
              <w:bottom w:val="single" w:sz="8" w:space="0" w:color="auto"/>
              <w:right w:val="single" w:sz="8" w:space="0" w:color="FFFFFF"/>
            </w:tcBorders>
            <w:shd w:val="clear" w:color="000000" w:fill="FFFFFF"/>
            <w:noWrap/>
            <w:vAlign w:val="center"/>
            <w:hideMark/>
          </w:tcPr>
          <w:p w14:paraId="05DBEFBE" w14:textId="77777777" w:rsidR="004D261D" w:rsidRPr="00302871" w:rsidRDefault="004D261D" w:rsidP="00CA4C8B">
            <w:pPr>
              <w:contextualSpacing/>
              <w:jc w:val="right"/>
              <w:rPr>
                <w:rFonts w:ascii="Arial" w:eastAsia="Times New Roman" w:hAnsi="Arial" w:cs="Arial"/>
                <w:color w:val="000000" w:themeColor="text1"/>
                <w:sz w:val="18"/>
                <w:szCs w:val="18"/>
                <w:lang w:val="es-CO" w:eastAsia="es-CO"/>
              </w:rPr>
            </w:pPr>
            <w:r w:rsidRPr="00302871">
              <w:rPr>
                <w:rFonts w:ascii="Arial" w:eastAsia="Times New Roman" w:hAnsi="Arial" w:cs="Arial"/>
                <w:color w:val="595959"/>
                <w:sz w:val="18"/>
                <w:szCs w:val="18"/>
                <w:lang w:val="es-CO" w:eastAsia="es-CO"/>
              </w:rPr>
              <w:t>$25.619.124.296</w:t>
            </w:r>
          </w:p>
        </w:tc>
        <w:tc>
          <w:tcPr>
            <w:tcW w:w="269" w:type="pct"/>
            <w:vMerge/>
            <w:tcBorders>
              <w:top w:val="single" w:sz="8" w:space="0" w:color="auto"/>
              <w:left w:val="single" w:sz="8" w:space="0" w:color="FFFFFF"/>
              <w:bottom w:val="single" w:sz="8" w:space="0" w:color="000000"/>
              <w:right w:val="nil"/>
            </w:tcBorders>
            <w:vAlign w:val="center"/>
            <w:hideMark/>
          </w:tcPr>
          <w:p w14:paraId="6188FAED" w14:textId="77777777" w:rsidR="004D261D" w:rsidRPr="00302871" w:rsidRDefault="004D261D" w:rsidP="00CA4C8B">
            <w:pPr>
              <w:contextualSpacing/>
              <w:rPr>
                <w:rFonts w:ascii="Calibri" w:eastAsia="Times New Roman" w:hAnsi="Calibri" w:cs="Calibri"/>
                <w:b/>
                <w:bCs/>
                <w:color w:val="FF0000"/>
                <w:sz w:val="18"/>
                <w:szCs w:val="18"/>
                <w:lang w:val="es-CO" w:eastAsia="es-CO"/>
              </w:rPr>
            </w:pPr>
          </w:p>
        </w:tc>
        <w:tc>
          <w:tcPr>
            <w:tcW w:w="819" w:type="pct"/>
            <w:tcBorders>
              <w:top w:val="nil"/>
              <w:left w:val="nil"/>
              <w:bottom w:val="single" w:sz="8" w:space="0" w:color="auto"/>
              <w:right w:val="single" w:sz="8" w:space="0" w:color="FFFFFF"/>
            </w:tcBorders>
            <w:shd w:val="clear" w:color="000000" w:fill="FFFFFF"/>
            <w:noWrap/>
            <w:vAlign w:val="center"/>
            <w:hideMark/>
          </w:tcPr>
          <w:p w14:paraId="5F0F4B0F" w14:textId="77777777" w:rsidR="004D261D" w:rsidRPr="00302871" w:rsidRDefault="004D261D" w:rsidP="00CA4C8B">
            <w:pPr>
              <w:contextualSpacing/>
              <w:jc w:val="right"/>
              <w:rPr>
                <w:rFonts w:ascii="Arial" w:eastAsia="Times New Roman" w:hAnsi="Arial" w:cs="Arial"/>
                <w:color w:val="C00000"/>
                <w:sz w:val="18"/>
                <w:szCs w:val="18"/>
                <w:lang w:val="es-CO" w:eastAsia="es-CO"/>
              </w:rPr>
            </w:pPr>
            <w:r w:rsidRPr="00302871">
              <w:rPr>
                <w:rFonts w:ascii="Arial" w:eastAsia="Times New Roman" w:hAnsi="Arial" w:cs="Arial"/>
                <w:color w:val="C00000"/>
                <w:sz w:val="18"/>
                <w:szCs w:val="18"/>
                <w:lang w:val="es-CO" w:eastAsia="es-CO"/>
              </w:rPr>
              <w:t>-</w:t>
            </w:r>
          </w:p>
        </w:tc>
        <w:tc>
          <w:tcPr>
            <w:tcW w:w="216" w:type="pct"/>
            <w:tcBorders>
              <w:top w:val="nil"/>
              <w:left w:val="nil"/>
              <w:bottom w:val="single" w:sz="8" w:space="0" w:color="auto"/>
              <w:right w:val="nil"/>
            </w:tcBorders>
            <w:shd w:val="clear" w:color="auto" w:fill="auto"/>
            <w:noWrap/>
            <w:vAlign w:val="bottom"/>
            <w:hideMark/>
          </w:tcPr>
          <w:p w14:paraId="68BF6D0B" w14:textId="77777777" w:rsidR="004D261D" w:rsidRPr="00302871" w:rsidRDefault="004D261D" w:rsidP="00CA4C8B">
            <w:pPr>
              <w:contextualSpacing/>
              <w:rPr>
                <w:rFonts w:ascii="Calibri" w:eastAsia="Times New Roman" w:hAnsi="Calibri" w:cs="Calibri"/>
                <w:color w:val="000000"/>
                <w:sz w:val="18"/>
                <w:szCs w:val="18"/>
                <w:lang w:val="es-CO" w:eastAsia="es-CO"/>
              </w:rPr>
            </w:pPr>
          </w:p>
        </w:tc>
      </w:tr>
      <w:tr w:rsidR="00302871" w:rsidRPr="000B4DFC" w14:paraId="70274D4B" w14:textId="77777777" w:rsidTr="00302871">
        <w:trPr>
          <w:trHeight w:val="315"/>
        </w:trPr>
        <w:tc>
          <w:tcPr>
            <w:tcW w:w="2102" w:type="pct"/>
            <w:tcBorders>
              <w:top w:val="nil"/>
              <w:left w:val="nil"/>
              <w:bottom w:val="single" w:sz="8" w:space="0" w:color="000000"/>
              <w:right w:val="nil"/>
            </w:tcBorders>
            <w:shd w:val="clear" w:color="auto" w:fill="auto"/>
            <w:noWrap/>
            <w:vAlign w:val="center"/>
            <w:hideMark/>
          </w:tcPr>
          <w:p w14:paraId="7BA614B0" w14:textId="77777777" w:rsidR="004D261D" w:rsidRPr="00302871" w:rsidRDefault="004D261D" w:rsidP="00CA4C8B">
            <w:pPr>
              <w:contextualSpacing/>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Obligaciones (3)</w:t>
            </w:r>
          </w:p>
        </w:tc>
        <w:tc>
          <w:tcPr>
            <w:tcW w:w="581" w:type="pct"/>
            <w:tcBorders>
              <w:top w:val="nil"/>
              <w:left w:val="nil"/>
              <w:bottom w:val="single" w:sz="8" w:space="0" w:color="auto"/>
              <w:right w:val="single" w:sz="8" w:space="0" w:color="FFFFFF"/>
            </w:tcBorders>
            <w:shd w:val="clear" w:color="auto" w:fill="auto"/>
            <w:noWrap/>
            <w:vAlign w:val="center"/>
            <w:hideMark/>
          </w:tcPr>
          <w:p w14:paraId="2D748D37"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$2.372.852.250</w:t>
            </w:r>
          </w:p>
        </w:tc>
        <w:tc>
          <w:tcPr>
            <w:tcW w:w="217" w:type="pct"/>
            <w:tcBorders>
              <w:top w:val="nil"/>
              <w:left w:val="nil"/>
              <w:bottom w:val="single" w:sz="8" w:space="0" w:color="auto"/>
              <w:right w:val="nil"/>
            </w:tcBorders>
            <w:shd w:val="clear" w:color="000000" w:fill="FFFFFF"/>
            <w:vAlign w:val="center"/>
            <w:hideMark/>
          </w:tcPr>
          <w:p w14:paraId="6B5A3265"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797" w:type="pct"/>
            <w:tcBorders>
              <w:top w:val="nil"/>
              <w:left w:val="nil"/>
              <w:bottom w:val="single" w:sz="8" w:space="0" w:color="auto"/>
              <w:right w:val="single" w:sz="8" w:space="0" w:color="FFFFFF"/>
            </w:tcBorders>
            <w:shd w:val="clear" w:color="auto" w:fill="auto"/>
            <w:noWrap/>
            <w:vAlign w:val="center"/>
            <w:hideMark/>
          </w:tcPr>
          <w:p w14:paraId="7E4C4E77" w14:textId="77777777" w:rsidR="004D261D" w:rsidRPr="00302871" w:rsidRDefault="004D261D" w:rsidP="00CA4C8B">
            <w:pPr>
              <w:contextualSpacing/>
              <w:jc w:val="right"/>
              <w:rPr>
                <w:rFonts w:ascii="Arial" w:eastAsia="Times New Roman" w:hAnsi="Arial" w:cs="Arial"/>
                <w:color w:val="000000" w:themeColor="text1"/>
                <w:sz w:val="18"/>
                <w:szCs w:val="18"/>
                <w:lang w:val="es-CO" w:eastAsia="es-CO"/>
              </w:rPr>
            </w:pPr>
            <w:r w:rsidRPr="00302871">
              <w:rPr>
                <w:rFonts w:ascii="Arial" w:eastAsia="Times New Roman" w:hAnsi="Arial" w:cs="Arial"/>
                <w:color w:val="000000" w:themeColor="text1"/>
                <w:sz w:val="18"/>
                <w:szCs w:val="18"/>
                <w:lang w:val="es-CO" w:eastAsia="es-CO"/>
              </w:rPr>
              <w:t>$25.484.251.129</w:t>
            </w:r>
          </w:p>
        </w:tc>
        <w:tc>
          <w:tcPr>
            <w:tcW w:w="269" w:type="pct"/>
            <w:tcBorders>
              <w:top w:val="nil"/>
              <w:left w:val="nil"/>
              <w:bottom w:val="nil"/>
              <w:right w:val="nil"/>
            </w:tcBorders>
            <w:shd w:val="clear" w:color="000000" w:fill="FFFFFF"/>
            <w:vAlign w:val="center"/>
            <w:hideMark/>
          </w:tcPr>
          <w:p w14:paraId="506B1C26" w14:textId="77777777" w:rsidR="004D261D" w:rsidRPr="00302871" w:rsidRDefault="004D261D" w:rsidP="00CA4C8B">
            <w:pPr>
              <w:contextualSpacing/>
              <w:rPr>
                <w:rFonts w:ascii="Arial" w:eastAsia="Times New Roman" w:hAnsi="Arial" w:cs="Arial"/>
                <w:color w:val="000000"/>
                <w:sz w:val="18"/>
                <w:szCs w:val="18"/>
                <w:lang w:val="es-CO" w:eastAsia="es-CO"/>
              </w:rPr>
            </w:pPr>
          </w:p>
        </w:tc>
        <w:tc>
          <w:tcPr>
            <w:tcW w:w="819" w:type="pct"/>
            <w:tcBorders>
              <w:top w:val="nil"/>
              <w:left w:val="nil"/>
              <w:bottom w:val="single" w:sz="8" w:space="0" w:color="auto"/>
              <w:right w:val="single" w:sz="8" w:space="0" w:color="FFFFFF"/>
            </w:tcBorders>
            <w:shd w:val="clear" w:color="auto" w:fill="auto"/>
            <w:noWrap/>
            <w:vAlign w:val="center"/>
            <w:hideMark/>
          </w:tcPr>
          <w:p w14:paraId="3823AD74"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w:t>
            </w:r>
          </w:p>
        </w:tc>
        <w:tc>
          <w:tcPr>
            <w:tcW w:w="216" w:type="pct"/>
            <w:tcBorders>
              <w:top w:val="nil"/>
              <w:left w:val="nil"/>
              <w:bottom w:val="single" w:sz="8" w:space="0" w:color="auto"/>
              <w:right w:val="nil"/>
            </w:tcBorders>
            <w:shd w:val="clear" w:color="auto" w:fill="auto"/>
            <w:noWrap/>
            <w:vAlign w:val="bottom"/>
            <w:hideMark/>
          </w:tcPr>
          <w:p w14:paraId="4BC21833" w14:textId="77777777" w:rsidR="004D261D" w:rsidRPr="00302871" w:rsidRDefault="004D261D" w:rsidP="00CA4C8B">
            <w:pPr>
              <w:contextualSpacing/>
              <w:rPr>
                <w:rFonts w:ascii="Calibri" w:eastAsia="Times New Roman" w:hAnsi="Calibri" w:cs="Calibri"/>
                <w:color w:val="000000"/>
                <w:sz w:val="18"/>
                <w:szCs w:val="18"/>
                <w:lang w:val="es-CO" w:eastAsia="es-CO"/>
              </w:rPr>
            </w:pPr>
          </w:p>
        </w:tc>
      </w:tr>
      <w:tr w:rsidR="00302871" w:rsidRPr="000B4DFC" w14:paraId="744BF3AD" w14:textId="77777777" w:rsidTr="00302871">
        <w:trPr>
          <w:trHeight w:val="315"/>
        </w:trPr>
        <w:tc>
          <w:tcPr>
            <w:tcW w:w="2102" w:type="pct"/>
            <w:tcBorders>
              <w:top w:val="nil"/>
              <w:left w:val="nil"/>
              <w:bottom w:val="single" w:sz="8" w:space="0" w:color="auto"/>
              <w:right w:val="nil"/>
            </w:tcBorders>
            <w:shd w:val="clear" w:color="auto" w:fill="auto"/>
            <w:noWrap/>
            <w:vAlign w:val="center"/>
            <w:hideMark/>
          </w:tcPr>
          <w:p w14:paraId="2ECD1E3F" w14:textId="77777777" w:rsidR="004D261D" w:rsidRPr="00302871" w:rsidRDefault="004D261D" w:rsidP="00CA4C8B">
            <w:pPr>
              <w:contextualSpacing/>
              <w:rPr>
                <w:rFonts w:ascii="Arial" w:eastAsia="Times New Roman" w:hAnsi="Arial" w:cs="Arial"/>
                <w:color w:val="000000"/>
                <w:sz w:val="18"/>
                <w:szCs w:val="18"/>
                <w:lang w:val="es-CO" w:eastAsia="es-CO"/>
              </w:rPr>
            </w:pPr>
            <w:bookmarkStart w:id="0" w:name="RANGE!A14"/>
            <w:r w:rsidRPr="00302871">
              <w:rPr>
                <w:rFonts w:ascii="Arial" w:eastAsia="Times New Roman" w:hAnsi="Arial" w:cs="Arial"/>
                <w:color w:val="000000"/>
                <w:sz w:val="18"/>
                <w:szCs w:val="18"/>
                <w:lang w:val="es-CO" w:eastAsia="es-CO"/>
              </w:rPr>
              <w:t>Pagos (4)</w:t>
            </w:r>
            <w:bookmarkEnd w:id="0"/>
          </w:p>
        </w:tc>
        <w:tc>
          <w:tcPr>
            <w:tcW w:w="581" w:type="pct"/>
            <w:tcBorders>
              <w:top w:val="nil"/>
              <w:left w:val="nil"/>
              <w:bottom w:val="single" w:sz="8" w:space="0" w:color="auto"/>
              <w:right w:val="single" w:sz="8" w:space="0" w:color="FFFFFF"/>
            </w:tcBorders>
            <w:shd w:val="clear" w:color="auto" w:fill="auto"/>
            <w:noWrap/>
            <w:vAlign w:val="center"/>
            <w:hideMark/>
          </w:tcPr>
          <w:p w14:paraId="0E0E353A"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$9.743.164.538</w:t>
            </w:r>
          </w:p>
        </w:tc>
        <w:tc>
          <w:tcPr>
            <w:tcW w:w="217" w:type="pct"/>
            <w:vMerge w:val="restart"/>
            <w:tcBorders>
              <w:top w:val="nil"/>
              <w:left w:val="single" w:sz="8" w:space="0" w:color="FFFFFF"/>
              <w:bottom w:val="single" w:sz="8" w:space="0" w:color="000000"/>
              <w:right w:val="nil"/>
            </w:tcBorders>
            <w:shd w:val="clear" w:color="000000" w:fill="FFFFFF"/>
            <w:noWrap/>
            <w:vAlign w:val="center"/>
            <w:hideMark/>
          </w:tcPr>
          <w:p w14:paraId="521C997B" w14:textId="77777777" w:rsidR="004D261D" w:rsidRPr="00302871" w:rsidRDefault="004D261D" w:rsidP="00CA4C8B">
            <w:pPr>
              <w:contextualSpacing/>
              <w:jc w:val="center"/>
              <w:rPr>
                <w:rFonts w:ascii="Calibri" w:eastAsia="Times New Roman" w:hAnsi="Calibri" w:cs="Calibri"/>
                <w:b/>
                <w:bCs/>
                <w:color w:val="FF0000"/>
                <w:sz w:val="18"/>
                <w:szCs w:val="18"/>
                <w:lang w:val="es-CO" w:eastAsia="es-CO"/>
              </w:rPr>
            </w:pPr>
            <w:r w:rsidRPr="00302871">
              <w:rPr>
                <w:rFonts w:ascii="Calibri" w:eastAsia="Times New Roman" w:hAnsi="Calibri" w:cs="Calibri"/>
                <w:b/>
                <w:bCs/>
                <w:color w:val="FF0000"/>
                <w:sz w:val="20"/>
                <w:szCs w:val="20"/>
                <w:lang w:val="es-CO" w:eastAsia="es-CO"/>
              </w:rPr>
              <w:t>1</w:t>
            </w:r>
          </w:p>
        </w:tc>
        <w:tc>
          <w:tcPr>
            <w:tcW w:w="797" w:type="pct"/>
            <w:tcBorders>
              <w:top w:val="nil"/>
              <w:left w:val="nil"/>
              <w:bottom w:val="single" w:sz="8" w:space="0" w:color="auto"/>
              <w:right w:val="nil"/>
            </w:tcBorders>
            <w:shd w:val="clear" w:color="auto" w:fill="auto"/>
            <w:noWrap/>
            <w:vAlign w:val="center"/>
            <w:hideMark/>
          </w:tcPr>
          <w:p w14:paraId="2E38F25B"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$25.411.276.844</w:t>
            </w:r>
          </w:p>
        </w:tc>
        <w:tc>
          <w:tcPr>
            <w:tcW w:w="269" w:type="pct"/>
            <w:tcBorders>
              <w:top w:val="nil"/>
              <w:left w:val="nil"/>
              <w:bottom w:val="nil"/>
              <w:right w:val="nil"/>
            </w:tcBorders>
            <w:shd w:val="clear" w:color="000000" w:fill="FFFFFF"/>
            <w:vAlign w:val="center"/>
            <w:hideMark/>
          </w:tcPr>
          <w:p w14:paraId="59B64B66" w14:textId="77777777" w:rsidR="004D261D" w:rsidRPr="00302871" w:rsidRDefault="004D261D" w:rsidP="00CA4C8B">
            <w:pPr>
              <w:contextualSpacing/>
              <w:rPr>
                <w:rFonts w:ascii="Arial" w:eastAsia="Times New Roman" w:hAnsi="Arial" w:cs="Arial"/>
                <w:color w:val="000000"/>
                <w:sz w:val="18"/>
                <w:szCs w:val="18"/>
                <w:lang w:val="es-CO" w:eastAsia="es-CO"/>
              </w:rPr>
            </w:pPr>
          </w:p>
        </w:tc>
        <w:tc>
          <w:tcPr>
            <w:tcW w:w="819" w:type="pct"/>
            <w:tcBorders>
              <w:top w:val="nil"/>
              <w:left w:val="nil"/>
              <w:bottom w:val="single" w:sz="8" w:space="0" w:color="auto"/>
              <w:right w:val="single" w:sz="8" w:space="0" w:color="FFFFFF"/>
            </w:tcBorders>
            <w:shd w:val="clear" w:color="auto" w:fill="auto"/>
            <w:noWrap/>
            <w:vAlign w:val="center"/>
            <w:hideMark/>
          </w:tcPr>
          <w:p w14:paraId="417766B0"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w:t>
            </w:r>
          </w:p>
        </w:tc>
        <w:tc>
          <w:tcPr>
            <w:tcW w:w="216" w:type="pct"/>
            <w:tcBorders>
              <w:top w:val="nil"/>
              <w:left w:val="nil"/>
              <w:bottom w:val="nil"/>
              <w:right w:val="nil"/>
            </w:tcBorders>
            <w:shd w:val="clear" w:color="auto" w:fill="auto"/>
            <w:noWrap/>
            <w:vAlign w:val="bottom"/>
            <w:hideMark/>
          </w:tcPr>
          <w:p w14:paraId="1CAB5797" w14:textId="77777777" w:rsidR="004D261D" w:rsidRPr="00302871" w:rsidRDefault="004D261D" w:rsidP="00CA4C8B">
            <w:pPr>
              <w:contextualSpacing/>
              <w:jc w:val="right"/>
              <w:rPr>
                <w:rFonts w:ascii="Arial" w:eastAsia="Times New Roman" w:hAnsi="Arial" w:cs="Arial"/>
                <w:color w:val="000000"/>
                <w:sz w:val="18"/>
                <w:szCs w:val="18"/>
                <w:lang w:val="es-CO" w:eastAsia="es-CO"/>
              </w:rPr>
            </w:pPr>
          </w:p>
        </w:tc>
      </w:tr>
      <w:tr w:rsidR="000B4DFC" w:rsidRPr="000B4DFC" w14:paraId="2BA1615C" w14:textId="77777777" w:rsidTr="00302871">
        <w:trPr>
          <w:trHeight w:val="315"/>
        </w:trPr>
        <w:tc>
          <w:tcPr>
            <w:tcW w:w="2102" w:type="pct"/>
            <w:tcBorders>
              <w:top w:val="nil"/>
              <w:left w:val="nil"/>
              <w:bottom w:val="single" w:sz="8" w:space="0" w:color="000000"/>
              <w:right w:val="nil"/>
            </w:tcBorders>
            <w:shd w:val="clear" w:color="auto" w:fill="auto"/>
            <w:noWrap/>
            <w:vAlign w:val="center"/>
            <w:hideMark/>
          </w:tcPr>
          <w:p w14:paraId="20D01A0D" w14:textId="77777777" w:rsidR="004D261D" w:rsidRPr="00302871" w:rsidRDefault="00C21FE9" w:rsidP="00CA4C8B">
            <w:pPr>
              <w:contextualSpacing/>
              <w:rPr>
                <w:rFonts w:ascii="Calibri" w:eastAsia="Times New Roman" w:hAnsi="Calibri" w:cs="Calibri"/>
                <w:color w:val="0563C1"/>
                <w:sz w:val="18"/>
                <w:szCs w:val="18"/>
                <w:lang w:val="es-CO" w:eastAsia="es-CO"/>
              </w:rPr>
            </w:pPr>
            <w:r>
              <w:rPr>
                <w:rFonts w:ascii="Calibri" w:eastAsia="Times New Roman" w:hAnsi="Calibri" w:cs="Calibri"/>
                <w:color w:val="0563C1"/>
                <w:sz w:val="18"/>
                <w:szCs w:val="18"/>
                <w:lang w:val="es-CO" w:eastAsia="es-CO"/>
              </w:rPr>
              <w:t xml:space="preserve">  </w:t>
            </w:r>
            <w:r w:rsidR="004D261D" w:rsidRPr="00302871">
              <w:rPr>
                <w:rFonts w:ascii="Arial" w:eastAsia="Times New Roman" w:hAnsi="Arial" w:cs="Arial"/>
                <w:color w:val="7F7F7F" w:themeColor="text1" w:themeTint="80"/>
                <w:sz w:val="18"/>
                <w:szCs w:val="18"/>
                <w:lang w:val="es-CO" w:eastAsia="es-CO"/>
              </w:rPr>
              <w:t>Pagos en la Cuenta Maestra</w:t>
            </w:r>
          </w:p>
        </w:tc>
        <w:tc>
          <w:tcPr>
            <w:tcW w:w="581" w:type="pct"/>
            <w:tcBorders>
              <w:top w:val="nil"/>
              <w:left w:val="nil"/>
              <w:bottom w:val="single" w:sz="8" w:space="0" w:color="000000"/>
              <w:right w:val="single" w:sz="8" w:space="0" w:color="FFFFFF"/>
            </w:tcBorders>
            <w:shd w:val="clear" w:color="auto" w:fill="auto"/>
            <w:noWrap/>
            <w:vAlign w:val="center"/>
            <w:hideMark/>
          </w:tcPr>
          <w:p w14:paraId="6A843545" w14:textId="77777777" w:rsidR="004D261D" w:rsidRPr="00302871" w:rsidRDefault="004D261D" w:rsidP="00CA4C8B">
            <w:pPr>
              <w:contextualSpacing/>
              <w:jc w:val="right"/>
              <w:rPr>
                <w:rFonts w:ascii="Arial" w:eastAsia="Times New Roman" w:hAnsi="Arial" w:cs="Arial"/>
                <w:color w:val="595959"/>
                <w:sz w:val="18"/>
                <w:szCs w:val="18"/>
                <w:lang w:val="es-CO" w:eastAsia="es-CO"/>
              </w:rPr>
            </w:pPr>
            <w:r w:rsidRPr="00302871">
              <w:rPr>
                <w:rFonts w:ascii="Arial" w:eastAsia="Times New Roman" w:hAnsi="Arial" w:cs="Arial"/>
                <w:color w:val="595959"/>
                <w:sz w:val="18"/>
                <w:szCs w:val="18"/>
                <w:lang w:val="es-CO" w:eastAsia="es-CO"/>
              </w:rPr>
              <w:t>$10.494.965.115</w:t>
            </w:r>
          </w:p>
        </w:tc>
        <w:tc>
          <w:tcPr>
            <w:tcW w:w="217" w:type="pct"/>
            <w:vMerge/>
            <w:tcBorders>
              <w:top w:val="nil"/>
              <w:left w:val="single" w:sz="8" w:space="0" w:color="FFFFFF"/>
              <w:bottom w:val="single" w:sz="8" w:space="0" w:color="000000"/>
              <w:right w:val="nil"/>
            </w:tcBorders>
            <w:vAlign w:val="center"/>
            <w:hideMark/>
          </w:tcPr>
          <w:p w14:paraId="6CFC7C05" w14:textId="77777777" w:rsidR="004D261D" w:rsidRPr="00302871" w:rsidRDefault="004D261D" w:rsidP="00CA4C8B">
            <w:pPr>
              <w:contextualSpacing/>
              <w:rPr>
                <w:rFonts w:ascii="Calibri" w:eastAsia="Times New Roman" w:hAnsi="Calibri" w:cs="Calibri"/>
                <w:b/>
                <w:bCs/>
                <w:color w:val="FF0000"/>
                <w:sz w:val="18"/>
                <w:szCs w:val="18"/>
                <w:lang w:val="es-CO" w:eastAsia="es-CO"/>
              </w:rPr>
            </w:pPr>
          </w:p>
        </w:tc>
        <w:tc>
          <w:tcPr>
            <w:tcW w:w="797" w:type="pct"/>
            <w:tcBorders>
              <w:top w:val="nil"/>
              <w:left w:val="nil"/>
              <w:bottom w:val="single" w:sz="8" w:space="0" w:color="000000"/>
              <w:right w:val="nil"/>
            </w:tcBorders>
            <w:shd w:val="clear" w:color="auto" w:fill="auto"/>
            <w:noWrap/>
            <w:vAlign w:val="center"/>
            <w:hideMark/>
          </w:tcPr>
          <w:p w14:paraId="2D2EB17F"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w:t>
            </w:r>
          </w:p>
        </w:tc>
        <w:tc>
          <w:tcPr>
            <w:tcW w:w="269" w:type="pct"/>
            <w:tcBorders>
              <w:top w:val="nil"/>
              <w:left w:val="nil"/>
              <w:bottom w:val="nil"/>
              <w:right w:val="nil"/>
            </w:tcBorders>
            <w:shd w:val="clear" w:color="000000" w:fill="FFFFFF"/>
            <w:vAlign w:val="center"/>
            <w:hideMark/>
          </w:tcPr>
          <w:p w14:paraId="735C1B57" w14:textId="77777777" w:rsidR="004D261D" w:rsidRPr="00302871" w:rsidRDefault="004D261D" w:rsidP="00CA4C8B">
            <w:pPr>
              <w:contextualSpacing/>
              <w:jc w:val="center"/>
              <w:rPr>
                <w:rFonts w:ascii="Arial" w:eastAsia="Times New Roman" w:hAnsi="Arial" w:cs="Arial"/>
                <w:color w:val="000000"/>
                <w:sz w:val="18"/>
                <w:szCs w:val="18"/>
                <w:lang w:val="es-CO" w:eastAsia="es-CO"/>
              </w:rPr>
            </w:pPr>
          </w:p>
        </w:tc>
        <w:tc>
          <w:tcPr>
            <w:tcW w:w="819" w:type="pct"/>
            <w:tcBorders>
              <w:top w:val="nil"/>
              <w:left w:val="nil"/>
              <w:bottom w:val="single" w:sz="8" w:space="0" w:color="000000"/>
              <w:right w:val="single" w:sz="8" w:space="0" w:color="FFFFFF"/>
            </w:tcBorders>
            <w:shd w:val="clear" w:color="auto" w:fill="auto"/>
            <w:noWrap/>
            <w:vAlign w:val="center"/>
            <w:hideMark/>
          </w:tcPr>
          <w:p w14:paraId="2F91E060"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w:t>
            </w:r>
          </w:p>
        </w:tc>
        <w:tc>
          <w:tcPr>
            <w:tcW w:w="216" w:type="pct"/>
            <w:tcBorders>
              <w:top w:val="nil"/>
              <w:left w:val="nil"/>
              <w:bottom w:val="nil"/>
              <w:right w:val="nil"/>
            </w:tcBorders>
            <w:shd w:val="clear" w:color="auto" w:fill="auto"/>
            <w:noWrap/>
            <w:vAlign w:val="bottom"/>
            <w:hideMark/>
          </w:tcPr>
          <w:p w14:paraId="0A59A1D0" w14:textId="77777777" w:rsidR="004D261D" w:rsidRPr="00302871" w:rsidRDefault="004D261D" w:rsidP="00CA4C8B">
            <w:pPr>
              <w:contextualSpacing/>
              <w:jc w:val="right"/>
              <w:rPr>
                <w:rFonts w:ascii="Arial" w:eastAsia="Times New Roman" w:hAnsi="Arial" w:cs="Arial"/>
                <w:color w:val="000000"/>
                <w:sz w:val="18"/>
                <w:szCs w:val="18"/>
                <w:lang w:val="es-CO" w:eastAsia="es-CO"/>
              </w:rPr>
            </w:pPr>
          </w:p>
        </w:tc>
      </w:tr>
      <w:tr w:rsidR="000B4DFC" w:rsidRPr="000B4DFC" w14:paraId="067C797F" w14:textId="77777777" w:rsidTr="00302871">
        <w:trPr>
          <w:trHeight w:val="315"/>
        </w:trPr>
        <w:tc>
          <w:tcPr>
            <w:tcW w:w="2683" w:type="pct"/>
            <w:gridSpan w:val="2"/>
            <w:tcBorders>
              <w:top w:val="nil"/>
              <w:left w:val="nil"/>
              <w:bottom w:val="single" w:sz="8" w:space="0" w:color="000000"/>
              <w:right w:val="single" w:sz="8" w:space="0" w:color="FFFFFF"/>
            </w:tcBorders>
            <w:shd w:val="clear" w:color="auto" w:fill="auto"/>
            <w:noWrap/>
            <w:vAlign w:val="center"/>
            <w:hideMark/>
          </w:tcPr>
          <w:p w14:paraId="6920D41F" w14:textId="77777777" w:rsidR="004D261D" w:rsidRPr="00302871" w:rsidRDefault="00C21FE9" w:rsidP="00CA4C8B">
            <w:pPr>
              <w:contextualSpacing/>
              <w:rPr>
                <w:rFonts w:ascii="Calibri" w:eastAsia="Times New Roman" w:hAnsi="Calibri" w:cs="Calibri"/>
                <w:color w:val="0563C1"/>
                <w:sz w:val="18"/>
                <w:szCs w:val="18"/>
                <w:lang w:val="es-CO" w:eastAsia="es-CO"/>
              </w:rPr>
            </w:pPr>
            <w:r>
              <w:rPr>
                <w:rFonts w:ascii="Calibri" w:eastAsia="Times New Roman" w:hAnsi="Calibri" w:cs="Calibri"/>
                <w:color w:val="0563C1"/>
                <w:sz w:val="18"/>
                <w:szCs w:val="18"/>
                <w:lang w:val="es-CO" w:eastAsia="es-CO"/>
              </w:rPr>
              <w:t xml:space="preserve"> </w:t>
            </w:r>
            <w:r w:rsidR="004D261D" w:rsidRPr="00302871">
              <w:rPr>
                <w:rFonts w:ascii="Arial" w:eastAsia="Times New Roman" w:hAnsi="Arial" w:cs="Arial"/>
                <w:color w:val="7F7F7F" w:themeColor="text1" w:themeTint="80"/>
                <w:sz w:val="18"/>
                <w:szCs w:val="18"/>
                <w:lang w:val="es-CO" w:eastAsia="es-CO"/>
              </w:rPr>
              <w:t>Pagos informados en el Cierre Presupuesta</w:t>
            </w:r>
          </w:p>
        </w:tc>
        <w:tc>
          <w:tcPr>
            <w:tcW w:w="217" w:type="pct"/>
            <w:tcBorders>
              <w:top w:val="nil"/>
              <w:left w:val="nil"/>
              <w:bottom w:val="single" w:sz="8" w:space="0" w:color="000000"/>
              <w:right w:val="nil"/>
            </w:tcBorders>
            <w:shd w:val="clear" w:color="auto" w:fill="auto"/>
            <w:vAlign w:val="center"/>
            <w:hideMark/>
          </w:tcPr>
          <w:p w14:paraId="2B7690F7" w14:textId="77777777" w:rsidR="004D261D" w:rsidRPr="00302871" w:rsidRDefault="004D261D" w:rsidP="00CA4C8B">
            <w:pPr>
              <w:contextualSpacing/>
              <w:rPr>
                <w:rFonts w:ascii="Arial" w:eastAsia="Times New Roman" w:hAnsi="Arial" w:cs="Arial"/>
                <w:b/>
                <w:bCs/>
                <w:color w:val="000000"/>
                <w:sz w:val="18"/>
                <w:szCs w:val="18"/>
                <w:lang w:val="es-CO" w:eastAsia="es-CO"/>
              </w:rPr>
            </w:pPr>
          </w:p>
        </w:tc>
        <w:tc>
          <w:tcPr>
            <w:tcW w:w="797" w:type="pct"/>
            <w:tcBorders>
              <w:top w:val="nil"/>
              <w:left w:val="nil"/>
              <w:bottom w:val="single" w:sz="8" w:space="0" w:color="000000"/>
              <w:right w:val="nil"/>
            </w:tcBorders>
            <w:shd w:val="clear" w:color="auto" w:fill="auto"/>
            <w:noWrap/>
            <w:vAlign w:val="center"/>
            <w:hideMark/>
          </w:tcPr>
          <w:p w14:paraId="7EA41630"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$25.411.276.844</w:t>
            </w:r>
          </w:p>
        </w:tc>
        <w:tc>
          <w:tcPr>
            <w:tcW w:w="269" w:type="pct"/>
            <w:tcBorders>
              <w:top w:val="nil"/>
              <w:left w:val="nil"/>
              <w:bottom w:val="nil"/>
              <w:right w:val="nil"/>
            </w:tcBorders>
            <w:shd w:val="clear" w:color="000000" w:fill="FFFFFF"/>
            <w:vAlign w:val="center"/>
            <w:hideMark/>
          </w:tcPr>
          <w:p w14:paraId="77F4340F" w14:textId="77777777" w:rsidR="004D261D" w:rsidRPr="00302871" w:rsidRDefault="004D261D" w:rsidP="00CA4C8B">
            <w:pPr>
              <w:contextualSpacing/>
              <w:jc w:val="center"/>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 </w:t>
            </w:r>
          </w:p>
        </w:tc>
        <w:tc>
          <w:tcPr>
            <w:tcW w:w="819" w:type="pct"/>
            <w:tcBorders>
              <w:top w:val="nil"/>
              <w:left w:val="nil"/>
              <w:bottom w:val="nil"/>
              <w:right w:val="single" w:sz="8" w:space="0" w:color="FFFFFF"/>
            </w:tcBorders>
            <w:shd w:val="clear" w:color="auto" w:fill="auto"/>
            <w:noWrap/>
            <w:vAlign w:val="center"/>
            <w:hideMark/>
          </w:tcPr>
          <w:p w14:paraId="6E7E10C4"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w:t>
            </w:r>
          </w:p>
        </w:tc>
        <w:tc>
          <w:tcPr>
            <w:tcW w:w="216" w:type="pct"/>
            <w:tcBorders>
              <w:top w:val="nil"/>
              <w:left w:val="nil"/>
              <w:bottom w:val="nil"/>
              <w:right w:val="nil"/>
            </w:tcBorders>
            <w:shd w:val="clear" w:color="auto" w:fill="auto"/>
            <w:noWrap/>
            <w:vAlign w:val="bottom"/>
            <w:hideMark/>
          </w:tcPr>
          <w:p w14:paraId="75563000" w14:textId="77777777" w:rsidR="004D261D" w:rsidRPr="00302871" w:rsidRDefault="004D261D" w:rsidP="00CA4C8B">
            <w:pPr>
              <w:contextualSpacing/>
              <w:jc w:val="right"/>
              <w:rPr>
                <w:rFonts w:ascii="Arial" w:eastAsia="Times New Roman" w:hAnsi="Arial" w:cs="Arial"/>
                <w:color w:val="000000"/>
                <w:sz w:val="18"/>
                <w:szCs w:val="18"/>
                <w:lang w:val="es-CO" w:eastAsia="es-CO"/>
              </w:rPr>
            </w:pPr>
          </w:p>
        </w:tc>
      </w:tr>
      <w:tr w:rsidR="000B4DFC" w:rsidRPr="000B4DFC" w14:paraId="7E898E29" w14:textId="77777777" w:rsidTr="00302871">
        <w:trPr>
          <w:trHeight w:val="315"/>
        </w:trPr>
        <w:tc>
          <w:tcPr>
            <w:tcW w:w="2102" w:type="pct"/>
            <w:tcBorders>
              <w:top w:val="nil"/>
              <w:left w:val="single" w:sz="8" w:space="0" w:color="FFFFFF"/>
              <w:bottom w:val="single" w:sz="8" w:space="0" w:color="auto"/>
              <w:right w:val="single" w:sz="8" w:space="0" w:color="FFFFFF"/>
            </w:tcBorders>
            <w:shd w:val="clear" w:color="auto" w:fill="auto"/>
            <w:noWrap/>
            <w:vAlign w:val="center"/>
            <w:hideMark/>
          </w:tcPr>
          <w:p w14:paraId="704DBC99" w14:textId="77777777" w:rsidR="004D261D" w:rsidRPr="00302871" w:rsidRDefault="004D261D" w:rsidP="00CA4C8B">
            <w:pPr>
              <w:contextualSpacing/>
              <w:rPr>
                <w:rFonts w:ascii="Arial" w:eastAsia="Times New Roman" w:hAnsi="Arial" w:cs="Arial"/>
                <w:color w:val="000000"/>
                <w:sz w:val="18"/>
                <w:szCs w:val="18"/>
                <w:lang w:val="es-CO" w:eastAsia="es-CO"/>
              </w:rPr>
            </w:pPr>
          </w:p>
        </w:tc>
        <w:tc>
          <w:tcPr>
            <w:tcW w:w="581" w:type="pct"/>
            <w:tcBorders>
              <w:top w:val="nil"/>
              <w:left w:val="nil"/>
              <w:bottom w:val="single" w:sz="8" w:space="0" w:color="auto"/>
              <w:right w:val="single" w:sz="8" w:space="0" w:color="FFFFFF"/>
            </w:tcBorders>
            <w:shd w:val="clear" w:color="auto" w:fill="auto"/>
            <w:noWrap/>
            <w:vAlign w:val="center"/>
            <w:hideMark/>
          </w:tcPr>
          <w:p w14:paraId="71493403"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217" w:type="pct"/>
            <w:tcBorders>
              <w:top w:val="nil"/>
              <w:left w:val="nil"/>
              <w:bottom w:val="single" w:sz="8" w:space="0" w:color="auto"/>
              <w:right w:val="single" w:sz="8" w:space="0" w:color="FFFFFF"/>
            </w:tcBorders>
            <w:shd w:val="clear" w:color="000000" w:fill="FFFFFF"/>
            <w:vAlign w:val="center"/>
            <w:hideMark/>
          </w:tcPr>
          <w:p w14:paraId="205D4FCD"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797" w:type="pct"/>
            <w:tcBorders>
              <w:top w:val="nil"/>
              <w:left w:val="nil"/>
              <w:bottom w:val="single" w:sz="8" w:space="0" w:color="auto"/>
              <w:right w:val="single" w:sz="8" w:space="0" w:color="FFFFFF"/>
            </w:tcBorders>
            <w:shd w:val="clear" w:color="auto" w:fill="auto"/>
            <w:noWrap/>
            <w:vAlign w:val="center"/>
            <w:hideMark/>
          </w:tcPr>
          <w:p w14:paraId="36CB36ED"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269" w:type="pct"/>
            <w:tcBorders>
              <w:top w:val="nil"/>
              <w:left w:val="nil"/>
              <w:bottom w:val="single" w:sz="8" w:space="0" w:color="auto"/>
              <w:right w:val="nil"/>
            </w:tcBorders>
            <w:shd w:val="clear" w:color="000000" w:fill="FFFFFF"/>
            <w:vAlign w:val="center"/>
            <w:hideMark/>
          </w:tcPr>
          <w:p w14:paraId="2D06F891"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819" w:type="pct"/>
            <w:tcBorders>
              <w:top w:val="nil"/>
              <w:left w:val="nil"/>
              <w:bottom w:val="single" w:sz="8" w:space="0" w:color="auto"/>
              <w:right w:val="nil"/>
            </w:tcBorders>
            <w:shd w:val="clear" w:color="auto" w:fill="auto"/>
            <w:noWrap/>
            <w:vAlign w:val="center"/>
            <w:hideMark/>
          </w:tcPr>
          <w:p w14:paraId="7F7A9DAD" w14:textId="77777777" w:rsidR="004D261D" w:rsidRPr="00302871" w:rsidRDefault="004D261D" w:rsidP="00CA4C8B">
            <w:pPr>
              <w:contextualSpacing/>
              <w:rPr>
                <w:rFonts w:ascii="Calibri" w:eastAsia="Times New Roman" w:hAnsi="Calibri" w:cs="Calibri"/>
                <w:color w:val="000000"/>
                <w:sz w:val="18"/>
                <w:szCs w:val="18"/>
                <w:lang w:val="es-CO" w:eastAsia="es-CO"/>
              </w:rPr>
            </w:pPr>
            <w:r w:rsidRPr="00302871">
              <w:rPr>
                <w:rFonts w:ascii="Calibri" w:eastAsia="Times New Roman" w:hAnsi="Calibri" w:cs="Calibri"/>
                <w:color w:val="000000"/>
                <w:sz w:val="18"/>
                <w:szCs w:val="18"/>
                <w:lang w:val="es-CO" w:eastAsia="es-CO"/>
              </w:rPr>
              <w:t>-</w:t>
            </w:r>
          </w:p>
        </w:tc>
        <w:tc>
          <w:tcPr>
            <w:tcW w:w="216" w:type="pct"/>
            <w:tcBorders>
              <w:top w:val="nil"/>
              <w:left w:val="nil"/>
              <w:bottom w:val="single" w:sz="8" w:space="0" w:color="auto"/>
              <w:right w:val="nil"/>
            </w:tcBorders>
            <w:shd w:val="clear" w:color="auto" w:fill="auto"/>
            <w:noWrap/>
            <w:vAlign w:val="bottom"/>
            <w:hideMark/>
          </w:tcPr>
          <w:p w14:paraId="1DFFEF3C" w14:textId="77777777" w:rsidR="004D261D" w:rsidRPr="00302871" w:rsidRDefault="004D261D" w:rsidP="00CA4C8B">
            <w:pPr>
              <w:contextualSpacing/>
              <w:rPr>
                <w:rFonts w:ascii="Calibri" w:eastAsia="Times New Roman" w:hAnsi="Calibri" w:cs="Calibri"/>
                <w:color w:val="000000"/>
                <w:sz w:val="18"/>
                <w:szCs w:val="18"/>
                <w:lang w:val="es-CO" w:eastAsia="es-CO"/>
              </w:rPr>
            </w:pPr>
          </w:p>
        </w:tc>
      </w:tr>
      <w:tr w:rsidR="00302871" w:rsidRPr="000B4DFC" w14:paraId="4EEE44FA" w14:textId="77777777" w:rsidTr="00302871">
        <w:trPr>
          <w:trHeight w:val="315"/>
        </w:trPr>
        <w:tc>
          <w:tcPr>
            <w:tcW w:w="2102" w:type="pct"/>
            <w:tcBorders>
              <w:top w:val="nil"/>
              <w:left w:val="nil"/>
              <w:bottom w:val="single" w:sz="8" w:space="0" w:color="FFFFFF"/>
              <w:right w:val="nil"/>
            </w:tcBorders>
            <w:shd w:val="clear" w:color="000000" w:fill="8EAADB"/>
            <w:noWrap/>
            <w:vAlign w:val="center"/>
            <w:hideMark/>
          </w:tcPr>
          <w:p w14:paraId="7E1FB207" w14:textId="77777777" w:rsidR="004D261D" w:rsidRPr="00302871" w:rsidRDefault="004D261D" w:rsidP="00CA4C8B">
            <w:pPr>
              <w:contextualSpacing/>
              <w:rPr>
                <w:rFonts w:ascii="Arial" w:eastAsia="Times New Roman" w:hAnsi="Arial" w:cs="Arial"/>
                <w:b/>
                <w:bCs/>
                <w:color w:val="000000"/>
                <w:sz w:val="18"/>
                <w:szCs w:val="18"/>
                <w:lang w:val="es-CO" w:eastAsia="es-CO"/>
              </w:rPr>
            </w:pPr>
            <w:bookmarkStart w:id="1" w:name="RANGE!A18"/>
            <w:r w:rsidRPr="00302871">
              <w:rPr>
                <w:rFonts w:ascii="Arial" w:eastAsia="Times New Roman" w:hAnsi="Arial" w:cs="Arial"/>
                <w:b/>
                <w:bCs/>
                <w:color w:val="000000"/>
                <w:sz w:val="18"/>
                <w:szCs w:val="18"/>
                <w:lang w:val="es-CO" w:eastAsia="es-CO"/>
              </w:rPr>
              <w:t>Resultado Presupuestal (1-2)</w:t>
            </w:r>
            <w:bookmarkEnd w:id="1"/>
          </w:p>
        </w:tc>
        <w:tc>
          <w:tcPr>
            <w:tcW w:w="581" w:type="pct"/>
            <w:tcBorders>
              <w:top w:val="nil"/>
              <w:left w:val="nil"/>
              <w:bottom w:val="single" w:sz="8" w:space="0" w:color="FFFFFF"/>
              <w:right w:val="single" w:sz="8" w:space="0" w:color="FFFFFF"/>
            </w:tcBorders>
            <w:shd w:val="clear" w:color="auto" w:fill="auto"/>
            <w:noWrap/>
            <w:vAlign w:val="center"/>
            <w:hideMark/>
          </w:tcPr>
          <w:p w14:paraId="20FDAF8E"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$25.840.520.203</w:t>
            </w:r>
          </w:p>
        </w:tc>
        <w:tc>
          <w:tcPr>
            <w:tcW w:w="217" w:type="pct"/>
            <w:tcBorders>
              <w:top w:val="nil"/>
              <w:left w:val="nil"/>
              <w:bottom w:val="single" w:sz="8" w:space="0" w:color="FFFFFF"/>
              <w:right w:val="nil"/>
            </w:tcBorders>
            <w:shd w:val="clear" w:color="000000" w:fill="FFFFFF"/>
            <w:vAlign w:val="center"/>
            <w:hideMark/>
          </w:tcPr>
          <w:p w14:paraId="3F449B8D" w14:textId="77777777" w:rsidR="004D261D" w:rsidRPr="00302871" w:rsidRDefault="004D261D" w:rsidP="00CA4C8B">
            <w:pPr>
              <w:contextualSpacing/>
              <w:rPr>
                <w:rFonts w:ascii="Calibri" w:eastAsia="Times New Roman" w:hAnsi="Calibri" w:cs="Calibri"/>
                <w:color w:val="000000"/>
                <w:sz w:val="18"/>
                <w:szCs w:val="18"/>
                <w:lang w:val="es-CO" w:eastAsia="es-CO"/>
              </w:rPr>
            </w:pPr>
          </w:p>
        </w:tc>
        <w:tc>
          <w:tcPr>
            <w:tcW w:w="797" w:type="pct"/>
            <w:tcBorders>
              <w:top w:val="nil"/>
              <w:left w:val="nil"/>
              <w:bottom w:val="single" w:sz="8" w:space="0" w:color="FFFFFF"/>
              <w:right w:val="single" w:sz="8" w:space="0" w:color="FFFFFF"/>
            </w:tcBorders>
            <w:shd w:val="clear" w:color="auto" w:fill="auto"/>
            <w:noWrap/>
            <w:vAlign w:val="center"/>
            <w:hideMark/>
          </w:tcPr>
          <w:p w14:paraId="46103635" w14:textId="77777777" w:rsidR="004D261D" w:rsidRPr="00302871" w:rsidRDefault="004D261D" w:rsidP="00CA4C8B">
            <w:pPr>
              <w:contextualSpacing/>
              <w:jc w:val="right"/>
              <w:rPr>
                <w:rFonts w:ascii="Arial" w:eastAsia="Times New Roman" w:hAnsi="Arial" w:cs="Arial"/>
                <w:color w:val="000000"/>
                <w:sz w:val="18"/>
                <w:szCs w:val="18"/>
                <w:lang w:val="es-CO" w:eastAsia="es-CO"/>
              </w:rPr>
            </w:pPr>
            <w:r w:rsidRPr="00302871">
              <w:rPr>
                <w:rFonts w:ascii="Arial" w:eastAsia="Times New Roman" w:hAnsi="Arial" w:cs="Arial"/>
                <w:color w:val="000000"/>
                <w:sz w:val="18"/>
                <w:szCs w:val="18"/>
                <w:lang w:val="es-CO" w:eastAsia="es-CO"/>
              </w:rPr>
              <w:t>$30.933.755.035</w:t>
            </w:r>
          </w:p>
        </w:tc>
        <w:tc>
          <w:tcPr>
            <w:tcW w:w="269" w:type="pct"/>
            <w:tcBorders>
              <w:top w:val="nil"/>
              <w:left w:val="nil"/>
              <w:bottom w:val="single" w:sz="8" w:space="0" w:color="FFFFFF"/>
              <w:right w:val="nil"/>
            </w:tcBorders>
            <w:shd w:val="clear" w:color="000000" w:fill="FFFFFF"/>
            <w:vAlign w:val="center"/>
            <w:hideMark/>
          </w:tcPr>
          <w:p w14:paraId="76FC5BC1" w14:textId="77777777" w:rsidR="004D261D" w:rsidRPr="00302871" w:rsidRDefault="004D261D" w:rsidP="00CA4C8B">
            <w:pPr>
              <w:contextualSpacing/>
              <w:rPr>
                <w:rFonts w:ascii="Arial" w:eastAsia="Times New Roman" w:hAnsi="Arial" w:cs="Arial"/>
                <w:color w:val="000000"/>
                <w:sz w:val="18"/>
                <w:szCs w:val="18"/>
                <w:lang w:val="es-CO" w:eastAsia="es-CO"/>
              </w:rPr>
            </w:pPr>
          </w:p>
        </w:tc>
        <w:tc>
          <w:tcPr>
            <w:tcW w:w="819" w:type="pct"/>
            <w:tcBorders>
              <w:top w:val="nil"/>
              <w:left w:val="nil"/>
              <w:bottom w:val="single" w:sz="8" w:space="0" w:color="FFFFFF"/>
              <w:right w:val="single" w:sz="8" w:space="0" w:color="FFFFFF"/>
            </w:tcBorders>
            <w:shd w:val="clear" w:color="auto" w:fill="auto"/>
            <w:noWrap/>
            <w:vAlign w:val="center"/>
            <w:hideMark/>
          </w:tcPr>
          <w:p w14:paraId="4A58E669" w14:textId="77777777" w:rsidR="004D261D" w:rsidRPr="00302871" w:rsidRDefault="004D261D" w:rsidP="00CA4C8B">
            <w:pPr>
              <w:contextualSpacing/>
              <w:jc w:val="right"/>
              <w:rPr>
                <w:rFonts w:ascii="Arial" w:eastAsia="Times New Roman" w:hAnsi="Arial" w:cs="Arial"/>
                <w:color w:val="000000"/>
                <w:sz w:val="18"/>
                <w:szCs w:val="18"/>
                <w:lang w:val="es-CO" w:eastAsia="es-CO"/>
              </w:rPr>
            </w:pPr>
          </w:p>
        </w:tc>
        <w:tc>
          <w:tcPr>
            <w:tcW w:w="216" w:type="pct"/>
            <w:tcBorders>
              <w:top w:val="nil"/>
              <w:left w:val="nil"/>
              <w:bottom w:val="nil"/>
              <w:right w:val="nil"/>
            </w:tcBorders>
            <w:shd w:val="clear" w:color="auto" w:fill="auto"/>
            <w:noWrap/>
            <w:vAlign w:val="bottom"/>
            <w:hideMark/>
          </w:tcPr>
          <w:p w14:paraId="4F8C282E" w14:textId="77777777" w:rsidR="004D261D" w:rsidRPr="00302871" w:rsidRDefault="004D261D" w:rsidP="00CA4C8B">
            <w:pPr>
              <w:contextualSpacing/>
              <w:jc w:val="right"/>
              <w:rPr>
                <w:rFonts w:ascii="Arial" w:eastAsia="Times New Roman" w:hAnsi="Arial" w:cs="Arial"/>
                <w:color w:val="000000"/>
                <w:sz w:val="18"/>
                <w:szCs w:val="18"/>
                <w:lang w:val="es-CO" w:eastAsia="es-CO"/>
              </w:rPr>
            </w:pPr>
          </w:p>
        </w:tc>
      </w:tr>
    </w:tbl>
    <w:p w14:paraId="25D9039D" w14:textId="77777777" w:rsidR="0060192E" w:rsidRPr="00CA4C8B" w:rsidRDefault="0060192E" w:rsidP="00CA4C8B">
      <w:pPr>
        <w:contextualSpacing/>
        <w:jc w:val="center"/>
        <w:rPr>
          <w:rFonts w:ascii="Arial" w:hAnsi="Arial" w:cs="Arial"/>
          <w:bCs/>
          <w:sz w:val="16"/>
          <w:szCs w:val="16"/>
          <w:lang w:val="es-ES_tradnl"/>
        </w:rPr>
      </w:pPr>
      <w:r w:rsidRPr="00CA4C8B">
        <w:rPr>
          <w:rFonts w:ascii="Arial" w:hAnsi="Arial" w:cs="Arial"/>
          <w:b/>
          <w:sz w:val="16"/>
          <w:szCs w:val="16"/>
          <w:lang w:val="es-ES_tradnl"/>
        </w:rPr>
        <w:t>Fuente:</w:t>
      </w:r>
      <w:r w:rsidRPr="00CA4C8B">
        <w:rPr>
          <w:rFonts w:ascii="Arial" w:hAnsi="Arial" w:cs="Arial"/>
          <w:bCs/>
          <w:sz w:val="16"/>
          <w:szCs w:val="16"/>
          <w:lang w:val="es-ES_tradnl"/>
        </w:rPr>
        <w:t xml:space="preserve"> Elaboración propia sobre información financiera del Municipio.</w:t>
      </w:r>
    </w:p>
    <w:p w14:paraId="116C5AE1" w14:textId="77777777" w:rsidR="0060192E" w:rsidRDefault="0060192E" w:rsidP="00CA4C8B">
      <w:pPr>
        <w:contextualSpacing/>
        <w:jc w:val="both"/>
        <w:rPr>
          <w:rFonts w:ascii="Arial" w:hAnsi="Arial" w:cs="Arial"/>
          <w:bCs/>
          <w:sz w:val="22"/>
          <w:szCs w:val="22"/>
          <w:lang w:val="es-ES_tradnl"/>
        </w:rPr>
      </w:pPr>
    </w:p>
    <w:p w14:paraId="04E7301A" w14:textId="77777777" w:rsidR="0060192E" w:rsidRDefault="0060192E" w:rsidP="00CA4C8B">
      <w:pPr>
        <w:contextualSpacing/>
        <w:jc w:val="both"/>
        <w:rPr>
          <w:rFonts w:ascii="Arial" w:hAnsi="Arial" w:cs="Arial"/>
          <w:b/>
          <w:sz w:val="22"/>
          <w:szCs w:val="22"/>
          <w:lang w:val="es-ES_tradnl"/>
        </w:rPr>
      </w:pPr>
      <w:r>
        <w:rPr>
          <w:rFonts w:ascii="Arial" w:hAnsi="Arial" w:cs="Arial"/>
          <w:b/>
          <w:sz w:val="22"/>
          <w:szCs w:val="22"/>
          <w:lang w:val="es-ES_tradnl"/>
        </w:rPr>
        <w:t>Vigencia 2020:</w:t>
      </w:r>
    </w:p>
    <w:p w14:paraId="342CF810" w14:textId="77777777" w:rsidR="00E0333C" w:rsidRPr="00CA4C8B" w:rsidRDefault="00E0333C" w:rsidP="00CA4C8B">
      <w:pPr>
        <w:contextualSpacing/>
        <w:jc w:val="both"/>
        <w:rPr>
          <w:rFonts w:ascii="Arial" w:eastAsia="Times New Roman" w:hAnsi="Arial" w:cs="Arial"/>
          <w:b/>
          <w:bCs/>
          <w:sz w:val="22"/>
          <w:szCs w:val="22"/>
          <w:lang w:val="es-CO" w:eastAsia="es-CO"/>
        </w:rPr>
      </w:pPr>
    </w:p>
    <w:p w14:paraId="3C355481" w14:textId="77777777" w:rsidR="00A83196" w:rsidRPr="00302871" w:rsidRDefault="00E0333C" w:rsidP="00BE598B">
      <w:pPr>
        <w:pStyle w:val="Textonotapie"/>
        <w:numPr>
          <w:ilvl w:val="0"/>
          <w:numId w:val="24"/>
        </w:numPr>
        <w:contextualSpacing/>
        <w:jc w:val="both"/>
        <w:rPr>
          <w:rFonts w:ascii="Arial" w:hAnsi="Arial" w:cs="Arial"/>
          <w:sz w:val="22"/>
          <w:szCs w:val="22"/>
        </w:rPr>
      </w:pPr>
      <w:r w:rsidRPr="00DF2F32">
        <w:rPr>
          <w:rFonts w:ascii="Arial" w:hAnsi="Arial" w:cs="Arial"/>
          <w:bCs/>
          <w:sz w:val="22"/>
          <w:szCs w:val="22"/>
          <w:lang w:val="es-ES_tradnl"/>
        </w:rPr>
        <w:t>Sobre el rubro de pagos se evidenció que durante la vigencia 2020, se realizaron pagos por valor de $10.494.965.115 en total. De estos pagos, se evidencian pagos asociados a contratistas sobre los cuales se identificaron contratos suscritos en la vigencia 2020, por valor de $9.782.749.792. Así, respecto de los registros presupuestales expedidos y de los pagos registrados en la ejecución presupuestal de gastos de la vigencia 2020, se presenta una diferencia por valor de $1.206.800.577.</w:t>
      </w:r>
    </w:p>
    <w:p w14:paraId="64F7B8C5" w14:textId="77777777" w:rsidR="00A83196" w:rsidRPr="00302871" w:rsidRDefault="00A83196" w:rsidP="00CA4C8B">
      <w:pPr>
        <w:pStyle w:val="Textonotapie"/>
        <w:ind w:left="720"/>
        <w:contextualSpacing/>
        <w:jc w:val="both"/>
        <w:rPr>
          <w:rFonts w:ascii="Arial" w:hAnsi="Arial" w:cs="Arial"/>
          <w:sz w:val="22"/>
          <w:szCs w:val="22"/>
        </w:rPr>
      </w:pPr>
    </w:p>
    <w:p w14:paraId="0E784A97" w14:textId="77777777" w:rsidR="00A83196" w:rsidRDefault="00A83196" w:rsidP="00CA4C8B">
      <w:pPr>
        <w:pStyle w:val="Textonotapie"/>
        <w:ind w:left="142"/>
        <w:contextualSpacing/>
        <w:jc w:val="both"/>
        <w:rPr>
          <w:rFonts w:ascii="Arial" w:hAnsi="Arial" w:cs="Arial"/>
          <w:b/>
          <w:bCs/>
          <w:sz w:val="22"/>
          <w:szCs w:val="22"/>
        </w:rPr>
      </w:pPr>
      <w:r w:rsidRPr="00302871">
        <w:rPr>
          <w:rFonts w:ascii="Arial" w:hAnsi="Arial" w:cs="Arial"/>
          <w:b/>
          <w:bCs/>
          <w:sz w:val="22"/>
          <w:szCs w:val="22"/>
        </w:rPr>
        <w:t>Vigencia 2021.</w:t>
      </w:r>
    </w:p>
    <w:p w14:paraId="37D24159" w14:textId="77777777" w:rsidR="00314071" w:rsidRDefault="00314071" w:rsidP="00CA4C8B">
      <w:pPr>
        <w:pStyle w:val="Textonotapie"/>
        <w:ind w:left="142"/>
        <w:contextualSpacing/>
        <w:jc w:val="both"/>
        <w:rPr>
          <w:rFonts w:ascii="Arial" w:hAnsi="Arial" w:cs="Arial"/>
          <w:b/>
          <w:bCs/>
          <w:sz w:val="22"/>
          <w:szCs w:val="22"/>
        </w:rPr>
      </w:pPr>
    </w:p>
    <w:p w14:paraId="1821B98B" w14:textId="77777777" w:rsidR="00314071" w:rsidRPr="00302871" w:rsidRDefault="00F17432" w:rsidP="00CA4C8B">
      <w:pPr>
        <w:pStyle w:val="Textonotapie"/>
        <w:contextualSpacing/>
        <w:jc w:val="both"/>
        <w:rPr>
          <w:rFonts w:ascii="Arial" w:hAnsi="Arial" w:cs="Arial"/>
          <w:sz w:val="22"/>
          <w:szCs w:val="22"/>
        </w:rPr>
      </w:pPr>
      <w:r w:rsidRPr="00676237">
        <w:rPr>
          <w:rFonts w:ascii="Arial" w:hAnsi="Arial" w:cs="Arial"/>
          <w:color w:val="FF0000"/>
          <w:sz w:val="32"/>
          <w:szCs w:val="32"/>
        </w:rPr>
        <w:t>*</w:t>
      </w:r>
      <w:r>
        <w:rPr>
          <w:rFonts w:ascii="Arial" w:hAnsi="Arial" w:cs="Arial"/>
          <w:color w:val="FF0000"/>
          <w:sz w:val="32"/>
          <w:szCs w:val="32"/>
        </w:rPr>
        <w:t xml:space="preserve"> </w:t>
      </w:r>
      <w:r w:rsidR="00261A2C">
        <w:rPr>
          <w:rFonts w:ascii="Arial" w:hAnsi="Arial" w:cs="Arial"/>
          <w:sz w:val="22"/>
          <w:szCs w:val="22"/>
        </w:rPr>
        <w:t>El</w:t>
      </w:r>
      <w:r>
        <w:rPr>
          <w:rFonts w:ascii="Arial" w:hAnsi="Arial" w:cs="Arial"/>
          <w:sz w:val="22"/>
          <w:szCs w:val="22"/>
        </w:rPr>
        <w:t xml:space="preserve"> municipio incorpora </w:t>
      </w:r>
      <w:r w:rsidR="005E79ED">
        <w:rPr>
          <w:rFonts w:ascii="Arial" w:hAnsi="Arial" w:cs="Arial"/>
          <w:sz w:val="22"/>
          <w:szCs w:val="22"/>
        </w:rPr>
        <w:t xml:space="preserve">al presupuesto de ingresos </w:t>
      </w:r>
      <w:r>
        <w:rPr>
          <w:rFonts w:ascii="Arial" w:hAnsi="Arial" w:cs="Arial"/>
          <w:sz w:val="22"/>
          <w:szCs w:val="22"/>
        </w:rPr>
        <w:t>dentro de la vigencia fiscal corriente, los rendimientos financieros</w:t>
      </w:r>
      <w:r w:rsidR="005E79ED">
        <w:rPr>
          <w:rFonts w:ascii="Arial" w:hAnsi="Arial" w:cs="Arial"/>
          <w:sz w:val="22"/>
          <w:szCs w:val="22"/>
        </w:rPr>
        <w:t xml:space="preserve"> corrientes, consistentes con </w:t>
      </w:r>
      <w:r w:rsidR="00314071" w:rsidRPr="00302871">
        <w:rPr>
          <w:rFonts w:ascii="Arial" w:hAnsi="Arial" w:cs="Arial"/>
          <w:sz w:val="22"/>
          <w:szCs w:val="22"/>
        </w:rPr>
        <w:t>los Decretos N</w:t>
      </w:r>
      <w:r w:rsidR="009C7BBD">
        <w:rPr>
          <w:rFonts w:ascii="Arial" w:hAnsi="Arial" w:cs="Arial"/>
          <w:sz w:val="22"/>
          <w:szCs w:val="22"/>
        </w:rPr>
        <w:t>o.</w:t>
      </w:r>
      <w:r w:rsidR="00314071" w:rsidRPr="00302871">
        <w:rPr>
          <w:rFonts w:ascii="Arial" w:hAnsi="Arial" w:cs="Arial"/>
          <w:sz w:val="22"/>
          <w:szCs w:val="22"/>
        </w:rPr>
        <w:t xml:space="preserve"> 252 de noviembre de 2021</w:t>
      </w:r>
      <w:r w:rsidR="001C2A07" w:rsidRPr="00302871">
        <w:rPr>
          <w:rFonts w:ascii="Arial" w:hAnsi="Arial" w:cs="Arial"/>
          <w:sz w:val="22"/>
          <w:szCs w:val="22"/>
        </w:rPr>
        <w:t xml:space="preserve"> y N</w:t>
      </w:r>
      <w:r w:rsidR="009C7BBD">
        <w:rPr>
          <w:rFonts w:ascii="Arial" w:hAnsi="Arial" w:cs="Arial"/>
          <w:sz w:val="22"/>
          <w:szCs w:val="22"/>
        </w:rPr>
        <w:t>o.</w:t>
      </w:r>
      <w:r w:rsidR="001C2A07" w:rsidRPr="00302871">
        <w:rPr>
          <w:rFonts w:ascii="Arial" w:hAnsi="Arial" w:cs="Arial"/>
          <w:sz w:val="22"/>
          <w:szCs w:val="22"/>
        </w:rPr>
        <w:t xml:space="preserve"> 321 del 31 de diciembre de 2021, </w:t>
      </w:r>
      <w:r w:rsidR="005E79ED">
        <w:rPr>
          <w:rFonts w:ascii="Arial" w:hAnsi="Arial" w:cs="Arial"/>
          <w:sz w:val="22"/>
          <w:szCs w:val="22"/>
        </w:rPr>
        <w:t xml:space="preserve">mediante los cuales se informan y crean los códigos de incorporación, por valores de </w:t>
      </w:r>
      <w:r w:rsidR="00314071" w:rsidRPr="00302871">
        <w:rPr>
          <w:rFonts w:ascii="Arial" w:hAnsi="Arial" w:cs="Arial"/>
          <w:sz w:val="22"/>
          <w:szCs w:val="22"/>
        </w:rPr>
        <w:t xml:space="preserve">$164.853.720 </w:t>
      </w:r>
      <w:r w:rsidR="001C2A07" w:rsidRPr="00302871">
        <w:rPr>
          <w:rFonts w:ascii="Arial" w:hAnsi="Arial" w:cs="Arial"/>
          <w:sz w:val="22"/>
          <w:szCs w:val="22"/>
        </w:rPr>
        <w:t>de enero a octubre y</w:t>
      </w:r>
      <w:r w:rsidR="005E79ED">
        <w:rPr>
          <w:rFonts w:ascii="Arial" w:hAnsi="Arial" w:cs="Arial"/>
          <w:sz w:val="22"/>
          <w:szCs w:val="22"/>
        </w:rPr>
        <w:t xml:space="preserve"> </w:t>
      </w:r>
      <w:r w:rsidR="00314071" w:rsidRPr="00302871">
        <w:rPr>
          <w:rFonts w:ascii="Arial" w:hAnsi="Arial" w:cs="Arial"/>
          <w:sz w:val="22"/>
          <w:szCs w:val="22"/>
        </w:rPr>
        <w:t>$37.310.529</w:t>
      </w:r>
      <w:r w:rsidR="001C2A07" w:rsidRPr="00302871">
        <w:rPr>
          <w:rFonts w:ascii="Arial" w:hAnsi="Arial" w:cs="Arial"/>
          <w:sz w:val="22"/>
          <w:szCs w:val="22"/>
        </w:rPr>
        <w:t xml:space="preserve"> de noviembre a diciembre, para un total de </w:t>
      </w:r>
      <w:r w:rsidR="008A7DF1" w:rsidRPr="00302871">
        <w:rPr>
          <w:rFonts w:ascii="Arial" w:hAnsi="Arial" w:cs="Arial"/>
          <w:sz w:val="22"/>
          <w:szCs w:val="22"/>
        </w:rPr>
        <w:t>$202.164.249.</w:t>
      </w:r>
    </w:p>
    <w:p w14:paraId="60D7C48A" w14:textId="77777777" w:rsidR="00A83196" w:rsidRPr="00302871" w:rsidRDefault="00A83196" w:rsidP="00CA4C8B">
      <w:pPr>
        <w:pStyle w:val="Textonotapie"/>
        <w:ind w:left="426"/>
        <w:contextualSpacing/>
        <w:jc w:val="both"/>
        <w:rPr>
          <w:rFonts w:ascii="Arial" w:hAnsi="Arial" w:cs="Arial"/>
          <w:sz w:val="22"/>
          <w:szCs w:val="22"/>
        </w:rPr>
      </w:pPr>
    </w:p>
    <w:p w14:paraId="509BC111" w14:textId="77777777" w:rsidR="0060192E" w:rsidRDefault="00A83196" w:rsidP="00CA4C8B">
      <w:pPr>
        <w:pStyle w:val="Textonotapie"/>
        <w:numPr>
          <w:ilvl w:val="0"/>
          <w:numId w:val="24"/>
        </w:numPr>
        <w:contextualSpacing/>
        <w:jc w:val="both"/>
        <w:rPr>
          <w:rFonts w:ascii="Arial" w:hAnsi="Arial" w:cs="Arial"/>
          <w:sz w:val="22"/>
          <w:szCs w:val="22"/>
          <w:lang w:val="es-ES_tradnl"/>
        </w:rPr>
      </w:pPr>
      <w:r w:rsidRPr="00302871">
        <w:rPr>
          <w:rFonts w:ascii="Arial" w:hAnsi="Arial" w:cs="Arial"/>
          <w:sz w:val="22"/>
          <w:szCs w:val="22"/>
        </w:rPr>
        <w:t>E</w:t>
      </w:r>
      <w:r w:rsidR="0060192E" w:rsidRPr="00302871">
        <w:rPr>
          <w:rFonts w:ascii="Arial" w:hAnsi="Arial" w:cs="Arial"/>
          <w:sz w:val="22"/>
          <w:szCs w:val="22"/>
          <w:lang w:val="es-ES_tradnl"/>
        </w:rPr>
        <w:t xml:space="preserve">n el rubro de </w:t>
      </w:r>
      <w:r w:rsidR="0060192E" w:rsidRPr="00676237">
        <w:rPr>
          <w:rFonts w:ascii="Arial" w:hAnsi="Arial" w:cs="Arial"/>
          <w:sz w:val="22"/>
          <w:szCs w:val="22"/>
          <w:lang w:val="es-ES_tradnl"/>
        </w:rPr>
        <w:t xml:space="preserve">compromisos de la vigencia </w:t>
      </w:r>
      <w:r w:rsidR="0060192E" w:rsidRPr="00A07DBB">
        <w:rPr>
          <w:rFonts w:ascii="Arial" w:hAnsi="Arial" w:cs="Arial"/>
          <w:sz w:val="22"/>
          <w:szCs w:val="22"/>
          <w:lang w:val="es-ES_tradnl"/>
        </w:rPr>
        <w:t xml:space="preserve">2021 se presenta una diferencia de $114.993.167 entre el saldo reportado en la </w:t>
      </w:r>
      <w:r w:rsidR="00C21FE9">
        <w:rPr>
          <w:rFonts w:ascii="Arial" w:hAnsi="Arial" w:cs="Arial"/>
          <w:sz w:val="22"/>
          <w:szCs w:val="22"/>
          <w:lang w:val="es-ES_tradnl"/>
        </w:rPr>
        <w:t>e</w:t>
      </w:r>
      <w:r w:rsidR="0060192E" w:rsidRPr="00A07DBB">
        <w:rPr>
          <w:rFonts w:ascii="Arial" w:hAnsi="Arial" w:cs="Arial"/>
          <w:sz w:val="22"/>
          <w:szCs w:val="22"/>
          <w:lang w:val="es-ES_tradnl"/>
        </w:rPr>
        <w:t xml:space="preserve">jecución </w:t>
      </w:r>
      <w:r w:rsidR="00C21FE9">
        <w:rPr>
          <w:rFonts w:ascii="Arial" w:hAnsi="Arial" w:cs="Arial"/>
          <w:sz w:val="22"/>
          <w:szCs w:val="22"/>
          <w:lang w:val="es-ES_tradnl"/>
        </w:rPr>
        <w:t>p</w:t>
      </w:r>
      <w:r w:rsidR="0060192E" w:rsidRPr="00A07DBB">
        <w:rPr>
          <w:rFonts w:ascii="Arial" w:hAnsi="Arial" w:cs="Arial"/>
          <w:sz w:val="22"/>
          <w:szCs w:val="22"/>
          <w:lang w:val="es-ES_tradnl"/>
        </w:rPr>
        <w:t xml:space="preserve">resupuestal de </w:t>
      </w:r>
      <w:r w:rsidR="00C21FE9">
        <w:rPr>
          <w:rFonts w:ascii="Arial" w:hAnsi="Arial" w:cs="Arial"/>
          <w:sz w:val="22"/>
          <w:szCs w:val="22"/>
          <w:lang w:val="es-ES_tradnl"/>
        </w:rPr>
        <w:t>g</w:t>
      </w:r>
      <w:r w:rsidR="0060192E" w:rsidRPr="00676237">
        <w:rPr>
          <w:rFonts w:ascii="Arial" w:hAnsi="Arial" w:cs="Arial"/>
          <w:sz w:val="22"/>
          <w:szCs w:val="22"/>
          <w:lang w:val="es-ES_tradnl"/>
        </w:rPr>
        <w:t xml:space="preserve">astos a diciembre de 2021 y el valor total de los </w:t>
      </w:r>
      <w:r w:rsidR="00C21FE9">
        <w:rPr>
          <w:rFonts w:ascii="Arial" w:hAnsi="Arial" w:cs="Arial"/>
          <w:sz w:val="22"/>
          <w:szCs w:val="22"/>
          <w:lang w:val="es-ES_tradnl"/>
        </w:rPr>
        <w:t>trece (</w:t>
      </w:r>
      <w:r w:rsidR="00F2353F" w:rsidRPr="00676237">
        <w:rPr>
          <w:rFonts w:ascii="Arial" w:hAnsi="Arial" w:cs="Arial"/>
          <w:sz w:val="22"/>
          <w:szCs w:val="22"/>
          <w:lang w:val="es-ES_tradnl"/>
        </w:rPr>
        <w:t>13</w:t>
      </w:r>
      <w:r w:rsidR="00C21FE9">
        <w:rPr>
          <w:rFonts w:ascii="Arial" w:hAnsi="Arial" w:cs="Arial"/>
          <w:sz w:val="22"/>
          <w:szCs w:val="22"/>
          <w:lang w:val="es-ES_tradnl"/>
        </w:rPr>
        <w:t>)</w:t>
      </w:r>
      <w:r w:rsidR="00F2353F" w:rsidRPr="00676237">
        <w:rPr>
          <w:rFonts w:ascii="Arial" w:hAnsi="Arial" w:cs="Arial"/>
          <w:sz w:val="22"/>
          <w:szCs w:val="22"/>
          <w:lang w:val="es-ES_tradnl"/>
        </w:rPr>
        <w:t xml:space="preserve"> </w:t>
      </w:r>
      <w:r w:rsidR="0060192E" w:rsidRPr="00676237">
        <w:rPr>
          <w:rFonts w:ascii="Arial" w:hAnsi="Arial" w:cs="Arial"/>
          <w:sz w:val="22"/>
          <w:szCs w:val="22"/>
          <w:lang w:val="es-ES_tradnl"/>
        </w:rPr>
        <w:t xml:space="preserve">contratos reportados en la relación de </w:t>
      </w:r>
      <w:r w:rsidR="00C21FE9">
        <w:rPr>
          <w:rFonts w:ascii="Arial" w:hAnsi="Arial" w:cs="Arial"/>
          <w:sz w:val="22"/>
          <w:szCs w:val="22"/>
          <w:lang w:val="es-ES_tradnl"/>
        </w:rPr>
        <w:t>c</w:t>
      </w:r>
      <w:r w:rsidR="0060192E" w:rsidRPr="00676237">
        <w:rPr>
          <w:rFonts w:ascii="Arial" w:hAnsi="Arial" w:cs="Arial"/>
          <w:sz w:val="22"/>
          <w:szCs w:val="22"/>
          <w:lang w:val="es-ES_tradnl"/>
        </w:rPr>
        <w:t>ontratos suscritos en 2021</w:t>
      </w:r>
      <w:r w:rsidR="0060192E" w:rsidRPr="00676237">
        <w:rPr>
          <w:rFonts w:ascii="Arial" w:hAnsi="Arial" w:cs="Arial"/>
          <w:sz w:val="22"/>
          <w:szCs w:val="22"/>
          <w:vertAlign w:val="superscript"/>
          <w:lang w:val="es-ES_tradnl"/>
        </w:rPr>
        <w:t xml:space="preserve"> </w:t>
      </w:r>
      <w:r w:rsidR="0060192E" w:rsidRPr="00676237">
        <w:rPr>
          <w:rFonts w:ascii="Arial" w:hAnsi="Arial" w:cs="Arial"/>
          <w:sz w:val="22"/>
          <w:szCs w:val="22"/>
          <w:lang w:val="es-ES_tradnl"/>
        </w:rPr>
        <w:t>(incluidas las adiciones), remitidos por el Municipio de Uribia – La Guajira.</w:t>
      </w:r>
    </w:p>
    <w:p w14:paraId="024A8857" w14:textId="77777777" w:rsidR="00227CD2" w:rsidRDefault="00227CD2" w:rsidP="00CA4C8B">
      <w:pPr>
        <w:pStyle w:val="Textonotapie"/>
        <w:contextualSpacing/>
        <w:jc w:val="both"/>
        <w:rPr>
          <w:rFonts w:ascii="Arial" w:hAnsi="Arial" w:cs="Arial"/>
          <w:sz w:val="22"/>
          <w:szCs w:val="22"/>
          <w:lang w:val="es-ES_tradnl"/>
        </w:rPr>
      </w:pPr>
    </w:p>
    <w:p w14:paraId="005D18F2" w14:textId="77777777" w:rsidR="00227CD2" w:rsidRDefault="00227CD2" w:rsidP="00CA4C8B">
      <w:pPr>
        <w:pStyle w:val="Textonotapie"/>
        <w:ind w:firstLine="142"/>
        <w:contextualSpacing/>
        <w:jc w:val="both"/>
        <w:rPr>
          <w:rFonts w:ascii="Arial" w:hAnsi="Arial" w:cs="Arial"/>
          <w:b/>
          <w:bCs/>
          <w:sz w:val="22"/>
          <w:szCs w:val="22"/>
          <w:lang w:val="es-ES_tradnl"/>
        </w:rPr>
      </w:pPr>
      <w:r w:rsidRPr="003B354D">
        <w:rPr>
          <w:rFonts w:ascii="Arial" w:hAnsi="Arial" w:cs="Arial"/>
          <w:b/>
          <w:bCs/>
          <w:sz w:val="22"/>
          <w:szCs w:val="22"/>
          <w:lang w:val="es-ES_tradnl"/>
        </w:rPr>
        <w:t>Vigencia 2022.</w:t>
      </w:r>
    </w:p>
    <w:p w14:paraId="0E92BD42" w14:textId="77777777" w:rsidR="00227CD2" w:rsidRDefault="00227CD2" w:rsidP="00CA4C8B">
      <w:pPr>
        <w:pStyle w:val="Textonotapie"/>
        <w:ind w:firstLine="142"/>
        <w:contextualSpacing/>
        <w:jc w:val="both"/>
        <w:rPr>
          <w:rFonts w:ascii="Arial" w:hAnsi="Arial" w:cs="Arial"/>
          <w:b/>
          <w:bCs/>
          <w:sz w:val="22"/>
          <w:szCs w:val="22"/>
          <w:lang w:val="es-ES_tradnl"/>
        </w:rPr>
      </w:pPr>
    </w:p>
    <w:p w14:paraId="2E734013" w14:textId="77777777" w:rsidR="00227CD2" w:rsidRPr="003B354D" w:rsidRDefault="00227CD2" w:rsidP="00CA4C8B">
      <w:pPr>
        <w:pStyle w:val="Textonotapie"/>
        <w:contextualSpacing/>
        <w:jc w:val="both"/>
        <w:rPr>
          <w:rFonts w:ascii="Arial" w:hAnsi="Arial" w:cs="Arial"/>
          <w:sz w:val="22"/>
          <w:szCs w:val="22"/>
          <w:lang w:val="es-ES_tradnl"/>
        </w:rPr>
      </w:pPr>
      <w:r w:rsidRPr="003B354D">
        <w:rPr>
          <w:rFonts w:ascii="Arial" w:hAnsi="Arial" w:cs="Arial"/>
          <w:sz w:val="22"/>
          <w:szCs w:val="22"/>
          <w:lang w:val="es-ES_tradnl"/>
        </w:rPr>
        <w:t xml:space="preserve">Con base en el </w:t>
      </w:r>
      <w:r w:rsidR="00C21FE9">
        <w:rPr>
          <w:rFonts w:ascii="Arial" w:hAnsi="Arial" w:cs="Arial"/>
          <w:sz w:val="22"/>
          <w:szCs w:val="22"/>
          <w:lang w:val="es-ES_tradnl"/>
        </w:rPr>
        <w:t>O</w:t>
      </w:r>
      <w:r w:rsidRPr="003B354D">
        <w:rPr>
          <w:rFonts w:ascii="Arial" w:hAnsi="Arial" w:cs="Arial"/>
          <w:sz w:val="22"/>
          <w:szCs w:val="22"/>
          <w:lang w:val="es-ES_tradnl"/>
        </w:rPr>
        <w:t xml:space="preserve">trosí del </w:t>
      </w:r>
      <w:r w:rsidR="00C21FE9">
        <w:rPr>
          <w:rFonts w:ascii="Arial" w:hAnsi="Arial" w:cs="Arial"/>
          <w:sz w:val="22"/>
          <w:szCs w:val="22"/>
          <w:lang w:val="es-ES_tradnl"/>
        </w:rPr>
        <w:t>Convenio</w:t>
      </w:r>
      <w:r w:rsidR="00C21FE9" w:rsidRPr="003B354D">
        <w:rPr>
          <w:rFonts w:ascii="Arial" w:hAnsi="Arial" w:cs="Arial"/>
          <w:sz w:val="22"/>
          <w:szCs w:val="22"/>
          <w:lang w:val="es-ES_tradnl"/>
        </w:rPr>
        <w:t xml:space="preserve"> </w:t>
      </w:r>
      <w:r w:rsidRPr="003B354D">
        <w:rPr>
          <w:rFonts w:ascii="Arial" w:hAnsi="Arial" w:cs="Arial"/>
          <w:sz w:val="22"/>
          <w:szCs w:val="22"/>
          <w:lang w:val="es-ES_tradnl"/>
        </w:rPr>
        <w:t xml:space="preserve">de Administración de la vigencia </w:t>
      </w:r>
      <w:r w:rsidR="00157E69" w:rsidRPr="003B354D">
        <w:rPr>
          <w:rFonts w:ascii="Arial" w:hAnsi="Arial" w:cs="Arial"/>
          <w:sz w:val="22"/>
          <w:szCs w:val="22"/>
          <w:lang w:val="es-ES_tradnl"/>
        </w:rPr>
        <w:t>2022, firmado e</w:t>
      </w:r>
      <w:r w:rsidR="00190D3F">
        <w:rPr>
          <w:rFonts w:ascii="Arial" w:hAnsi="Arial" w:cs="Arial"/>
          <w:sz w:val="22"/>
          <w:szCs w:val="22"/>
          <w:lang w:val="es-ES_tradnl"/>
        </w:rPr>
        <w:t>n</w:t>
      </w:r>
      <w:r w:rsidR="00157E69" w:rsidRPr="003B354D">
        <w:rPr>
          <w:rFonts w:ascii="Arial" w:hAnsi="Arial" w:cs="Arial"/>
          <w:sz w:val="22"/>
          <w:szCs w:val="22"/>
          <w:lang w:val="es-ES_tradnl"/>
        </w:rPr>
        <w:t xml:space="preserve"> marzo de 2022, se compararon las cifras presupuestales informadas e incorporadas como ingresos de la vigencia, a partir de lo cual se obtiene:</w:t>
      </w:r>
    </w:p>
    <w:p w14:paraId="166DDDD7" w14:textId="77777777" w:rsidR="00157E69" w:rsidRDefault="00157E69" w:rsidP="00CA4C8B">
      <w:pPr>
        <w:pStyle w:val="Textonotapie"/>
        <w:ind w:firstLine="142"/>
        <w:contextualSpacing/>
        <w:jc w:val="both"/>
        <w:rPr>
          <w:rFonts w:ascii="Arial" w:hAnsi="Arial" w:cs="Arial"/>
          <w:b/>
          <w:bCs/>
          <w:sz w:val="22"/>
          <w:szCs w:val="22"/>
          <w:lang w:val="es-ES_tradnl"/>
        </w:rPr>
      </w:pPr>
    </w:p>
    <w:p w14:paraId="0FE438C8" w14:textId="77777777" w:rsidR="00157E69" w:rsidRDefault="00157E69" w:rsidP="00CA4C8B">
      <w:pPr>
        <w:pStyle w:val="Textonotapie"/>
        <w:numPr>
          <w:ilvl w:val="0"/>
          <w:numId w:val="24"/>
        </w:numPr>
        <w:contextualSpacing/>
        <w:jc w:val="both"/>
        <w:rPr>
          <w:rFonts w:ascii="Arial" w:hAnsi="Arial" w:cs="Arial"/>
          <w:sz w:val="22"/>
          <w:szCs w:val="22"/>
          <w:lang w:val="es-ES_tradnl"/>
        </w:rPr>
      </w:pPr>
      <w:r w:rsidRPr="003B354D">
        <w:rPr>
          <w:rFonts w:ascii="Arial" w:hAnsi="Arial" w:cs="Arial"/>
          <w:sz w:val="22"/>
          <w:szCs w:val="22"/>
          <w:lang w:val="es-ES_tradnl"/>
        </w:rPr>
        <w:t>Se presenta una diferencia de $2.474.621.133 en la inco</w:t>
      </w:r>
      <w:r>
        <w:rPr>
          <w:rFonts w:ascii="Arial" w:hAnsi="Arial" w:cs="Arial"/>
          <w:sz w:val="22"/>
          <w:szCs w:val="22"/>
          <w:lang w:val="es-ES_tradnl"/>
        </w:rPr>
        <w:t>r</w:t>
      </w:r>
      <w:r w:rsidRPr="003B354D">
        <w:rPr>
          <w:rFonts w:ascii="Arial" w:hAnsi="Arial" w:cs="Arial"/>
          <w:sz w:val="22"/>
          <w:szCs w:val="22"/>
          <w:lang w:val="es-ES_tradnl"/>
        </w:rPr>
        <w:t>poración definitiva por concepto de la</w:t>
      </w:r>
      <w:r w:rsidR="0070699C">
        <w:rPr>
          <w:rFonts w:ascii="Arial" w:hAnsi="Arial" w:cs="Arial"/>
          <w:sz w:val="22"/>
          <w:szCs w:val="22"/>
          <w:lang w:val="es-ES_tradnl"/>
        </w:rPr>
        <w:t xml:space="preserve">s </w:t>
      </w:r>
      <w:r w:rsidRPr="003B354D">
        <w:rPr>
          <w:rFonts w:ascii="Arial" w:hAnsi="Arial" w:cs="Arial"/>
          <w:sz w:val="22"/>
          <w:szCs w:val="22"/>
          <w:lang w:val="es-ES_tradnl"/>
        </w:rPr>
        <w:t xml:space="preserve">doceavas </w:t>
      </w:r>
      <w:r w:rsidR="0070699C">
        <w:rPr>
          <w:rFonts w:ascii="Arial" w:hAnsi="Arial" w:cs="Arial"/>
          <w:sz w:val="22"/>
          <w:szCs w:val="22"/>
          <w:lang w:val="es-ES_tradnl"/>
        </w:rPr>
        <w:t>a</w:t>
      </w:r>
      <w:r w:rsidRPr="003B354D">
        <w:rPr>
          <w:rFonts w:ascii="Arial" w:hAnsi="Arial" w:cs="Arial"/>
          <w:sz w:val="22"/>
          <w:szCs w:val="22"/>
          <w:lang w:val="es-ES_tradnl"/>
        </w:rPr>
        <w:t>signadas por el Departamento Nacional de Planeación al Resguardo Indígena de la Alta y Media Guajira</w:t>
      </w:r>
      <w:r w:rsidR="0070699C">
        <w:rPr>
          <w:rFonts w:ascii="Arial" w:hAnsi="Arial" w:cs="Arial"/>
          <w:sz w:val="22"/>
          <w:szCs w:val="22"/>
          <w:lang w:val="es-ES_tradnl"/>
        </w:rPr>
        <w:t xml:space="preserve">. Esta diferencia se presenta en el </w:t>
      </w:r>
      <w:r w:rsidR="0070699C">
        <w:rPr>
          <w:rFonts w:ascii="Arial" w:hAnsi="Arial" w:cs="Arial"/>
          <w:sz w:val="22"/>
          <w:szCs w:val="22"/>
          <w:lang w:val="es-ES_tradnl"/>
        </w:rPr>
        <w:lastRenderedPageBreak/>
        <w:t xml:space="preserve">rubro de las </w:t>
      </w:r>
      <w:r w:rsidR="00C21FE9">
        <w:rPr>
          <w:rFonts w:ascii="Arial" w:hAnsi="Arial" w:cs="Arial"/>
          <w:sz w:val="22"/>
          <w:szCs w:val="22"/>
          <w:lang w:val="es-ES_tradnl"/>
        </w:rPr>
        <w:t>once doceavas</w:t>
      </w:r>
      <w:r w:rsidR="0070699C">
        <w:rPr>
          <w:rFonts w:ascii="Arial" w:hAnsi="Arial" w:cs="Arial"/>
          <w:sz w:val="22"/>
          <w:szCs w:val="22"/>
          <w:lang w:val="es-ES_tradnl"/>
        </w:rPr>
        <w:t xml:space="preserve"> </w:t>
      </w:r>
      <w:r w:rsidR="000A0077">
        <w:rPr>
          <w:rFonts w:ascii="Arial" w:hAnsi="Arial" w:cs="Arial"/>
          <w:sz w:val="22"/>
          <w:szCs w:val="22"/>
          <w:lang w:val="es-ES_tradnl"/>
        </w:rPr>
        <w:t xml:space="preserve">de 2022 distribuidas, </w:t>
      </w:r>
      <w:r w:rsidR="0070699C">
        <w:rPr>
          <w:rFonts w:ascii="Arial" w:hAnsi="Arial" w:cs="Arial"/>
          <w:sz w:val="22"/>
          <w:szCs w:val="22"/>
          <w:lang w:val="es-ES_tradnl"/>
        </w:rPr>
        <w:t>la</w:t>
      </w:r>
      <w:r w:rsidR="003B354D">
        <w:rPr>
          <w:rFonts w:ascii="Arial" w:hAnsi="Arial" w:cs="Arial"/>
          <w:sz w:val="22"/>
          <w:szCs w:val="22"/>
          <w:lang w:val="es-ES_tradnl"/>
        </w:rPr>
        <w:t>s</w:t>
      </w:r>
      <w:r w:rsidR="0070699C">
        <w:rPr>
          <w:rFonts w:ascii="Arial" w:hAnsi="Arial" w:cs="Arial"/>
          <w:sz w:val="22"/>
          <w:szCs w:val="22"/>
          <w:lang w:val="es-ES_tradnl"/>
        </w:rPr>
        <w:t xml:space="preserve"> cual</w:t>
      </w:r>
      <w:r w:rsidR="003B354D">
        <w:rPr>
          <w:rFonts w:ascii="Arial" w:hAnsi="Arial" w:cs="Arial"/>
          <w:sz w:val="22"/>
          <w:szCs w:val="22"/>
          <w:lang w:val="es-ES_tradnl"/>
        </w:rPr>
        <w:t>es</w:t>
      </w:r>
      <w:r w:rsidR="0070699C">
        <w:rPr>
          <w:rFonts w:ascii="Arial" w:hAnsi="Arial" w:cs="Arial"/>
          <w:sz w:val="22"/>
          <w:szCs w:val="22"/>
          <w:lang w:val="es-ES_tradnl"/>
        </w:rPr>
        <w:t xml:space="preserve"> el Municipio inco</w:t>
      </w:r>
      <w:r w:rsidR="000A0077">
        <w:rPr>
          <w:rFonts w:ascii="Arial" w:hAnsi="Arial" w:cs="Arial"/>
          <w:sz w:val="22"/>
          <w:szCs w:val="22"/>
          <w:lang w:val="es-ES_tradnl"/>
        </w:rPr>
        <w:t>r</w:t>
      </w:r>
      <w:r w:rsidR="0070699C">
        <w:rPr>
          <w:rFonts w:ascii="Arial" w:hAnsi="Arial" w:cs="Arial"/>
          <w:sz w:val="22"/>
          <w:szCs w:val="22"/>
          <w:lang w:val="es-ES_tradnl"/>
        </w:rPr>
        <w:t xml:space="preserve">poró al </w:t>
      </w:r>
      <w:r w:rsidR="00C21FE9">
        <w:rPr>
          <w:rFonts w:ascii="Arial" w:hAnsi="Arial" w:cs="Arial"/>
          <w:sz w:val="22"/>
          <w:szCs w:val="22"/>
          <w:lang w:val="es-ES_tradnl"/>
        </w:rPr>
        <w:t xml:space="preserve">Convenio </w:t>
      </w:r>
      <w:r w:rsidR="0070699C">
        <w:rPr>
          <w:rFonts w:ascii="Arial" w:hAnsi="Arial" w:cs="Arial"/>
          <w:sz w:val="22"/>
          <w:szCs w:val="22"/>
          <w:lang w:val="es-ES_tradnl"/>
        </w:rPr>
        <w:t>por valor de $28.362.</w:t>
      </w:r>
      <w:r w:rsidR="000A0077">
        <w:rPr>
          <w:rFonts w:ascii="Arial" w:hAnsi="Arial" w:cs="Arial"/>
          <w:sz w:val="22"/>
          <w:szCs w:val="22"/>
          <w:lang w:val="es-ES_tradnl"/>
        </w:rPr>
        <w:t>698.449, mientras que</w:t>
      </w:r>
      <w:r w:rsidR="001205F8">
        <w:rPr>
          <w:rFonts w:ascii="Arial" w:hAnsi="Arial" w:cs="Arial"/>
          <w:sz w:val="22"/>
          <w:szCs w:val="22"/>
          <w:lang w:val="es-ES_tradnl"/>
        </w:rPr>
        <w:t>,</w:t>
      </w:r>
      <w:r w:rsidR="000A0077">
        <w:rPr>
          <w:rFonts w:ascii="Arial" w:hAnsi="Arial" w:cs="Arial"/>
          <w:sz w:val="22"/>
          <w:szCs w:val="22"/>
          <w:lang w:val="es-ES_tradnl"/>
        </w:rPr>
        <w:t xml:space="preserve"> el documento de distribución SGP 62</w:t>
      </w:r>
      <w:r w:rsidR="001205F8">
        <w:rPr>
          <w:rFonts w:ascii="Arial" w:hAnsi="Arial" w:cs="Arial"/>
          <w:sz w:val="22"/>
          <w:szCs w:val="22"/>
          <w:lang w:val="es-ES_tradnl"/>
        </w:rPr>
        <w:t xml:space="preserve"> del DNP,</w:t>
      </w:r>
      <w:r w:rsidR="001205F8" w:rsidRPr="001205F8">
        <w:rPr>
          <w:rFonts w:ascii="Arial" w:hAnsi="Arial" w:cs="Arial"/>
          <w:sz w:val="22"/>
          <w:szCs w:val="22"/>
          <w:lang w:val="es-ES_tradnl"/>
        </w:rPr>
        <w:t xml:space="preserve"> </w:t>
      </w:r>
      <w:r w:rsidR="001205F8">
        <w:rPr>
          <w:rFonts w:ascii="Arial" w:hAnsi="Arial" w:cs="Arial"/>
          <w:sz w:val="22"/>
          <w:szCs w:val="22"/>
          <w:lang w:val="es-ES_tradnl"/>
        </w:rPr>
        <w:t xml:space="preserve">anexo 19 y 21, </w:t>
      </w:r>
      <w:r w:rsidR="000A0077">
        <w:rPr>
          <w:rFonts w:ascii="Arial" w:hAnsi="Arial" w:cs="Arial"/>
          <w:sz w:val="22"/>
          <w:szCs w:val="22"/>
          <w:lang w:val="es-ES_tradnl"/>
        </w:rPr>
        <w:t>asignan</w:t>
      </w:r>
      <w:r w:rsidR="001205F8">
        <w:rPr>
          <w:rFonts w:ascii="Arial" w:hAnsi="Arial" w:cs="Arial"/>
          <w:sz w:val="22"/>
          <w:szCs w:val="22"/>
          <w:lang w:val="es-ES_tradnl"/>
        </w:rPr>
        <w:t xml:space="preserve"> al Resguardo </w:t>
      </w:r>
      <w:r w:rsidR="00C21FE9">
        <w:rPr>
          <w:rFonts w:ascii="Arial" w:hAnsi="Arial" w:cs="Arial"/>
          <w:sz w:val="22"/>
          <w:szCs w:val="22"/>
          <w:lang w:val="es-ES_tradnl"/>
        </w:rPr>
        <w:t>once doceavas</w:t>
      </w:r>
      <w:r w:rsidR="00C21FE9" w:rsidDel="00C21FE9">
        <w:rPr>
          <w:rFonts w:ascii="Arial" w:hAnsi="Arial" w:cs="Arial"/>
          <w:sz w:val="22"/>
          <w:szCs w:val="22"/>
          <w:lang w:val="es-ES_tradnl"/>
        </w:rPr>
        <w:t xml:space="preserve"> </w:t>
      </w:r>
      <w:r w:rsidR="001205F8">
        <w:rPr>
          <w:rFonts w:ascii="Arial" w:hAnsi="Arial" w:cs="Arial"/>
          <w:sz w:val="22"/>
          <w:szCs w:val="22"/>
          <w:lang w:val="es-ES_tradnl"/>
        </w:rPr>
        <w:t>por valor de</w:t>
      </w:r>
      <w:r w:rsidR="000A0077">
        <w:rPr>
          <w:rFonts w:ascii="Arial" w:hAnsi="Arial" w:cs="Arial"/>
          <w:sz w:val="22"/>
          <w:szCs w:val="22"/>
          <w:lang w:val="es-ES_tradnl"/>
        </w:rPr>
        <w:t xml:space="preserve"> $</w:t>
      </w:r>
      <w:r w:rsidR="000A0077" w:rsidRPr="000A0077">
        <w:rPr>
          <w:rFonts w:ascii="Arial" w:hAnsi="Arial" w:cs="Arial"/>
          <w:sz w:val="22"/>
          <w:szCs w:val="22"/>
          <w:lang w:val="es-ES_tradnl"/>
        </w:rPr>
        <w:t>30.837.319.582</w:t>
      </w:r>
      <w:r w:rsidR="000A0077">
        <w:rPr>
          <w:rFonts w:ascii="Arial" w:hAnsi="Arial" w:cs="Arial"/>
          <w:sz w:val="22"/>
          <w:szCs w:val="22"/>
          <w:lang w:val="es-ES_tradnl"/>
        </w:rPr>
        <w:t>.</w:t>
      </w:r>
    </w:p>
    <w:p w14:paraId="4163028F" w14:textId="77777777" w:rsidR="001205F8" w:rsidRDefault="008924A5" w:rsidP="00CA4C8B">
      <w:pPr>
        <w:pStyle w:val="Textonotapie"/>
        <w:numPr>
          <w:ilvl w:val="0"/>
          <w:numId w:val="24"/>
        </w:numPr>
        <w:contextualSpacing/>
        <w:jc w:val="both"/>
        <w:rPr>
          <w:rFonts w:ascii="Arial" w:hAnsi="Arial" w:cs="Arial"/>
          <w:sz w:val="22"/>
          <w:szCs w:val="22"/>
          <w:lang w:val="es-ES_tradnl"/>
        </w:rPr>
      </w:pPr>
      <w:r>
        <w:rPr>
          <w:rFonts w:ascii="Arial" w:hAnsi="Arial" w:cs="Arial"/>
          <w:sz w:val="22"/>
          <w:szCs w:val="22"/>
          <w:lang w:val="es-ES_tradnl"/>
        </w:rPr>
        <w:t>Se presenta una diferencia de $202.164.249 en el rubro de superávit fiscal de la vigencia anterior, dado que, aun cuando el Municipio incorporó los rendimientos financieros corrientes (2021) al presupuesto de ingresos y gastos de la misma vigencia, estos no fueron tenidos en cuenta para el cálculo del superávit fiscal</w:t>
      </w:r>
      <w:r w:rsidR="00D50EBB">
        <w:rPr>
          <w:rFonts w:ascii="Arial" w:hAnsi="Arial" w:cs="Arial"/>
          <w:sz w:val="22"/>
          <w:szCs w:val="22"/>
          <w:lang w:val="es-ES_tradnl"/>
        </w:rPr>
        <w:t>, por lo que, estos rendimientos financieros no salieron por el concepto de superávit fiscal 2021 hacia la vigencia fiscal 2022. Así, esta diferencia coincide con el valor de rendimientos financieros de la vigencia 2021.</w:t>
      </w:r>
    </w:p>
    <w:p w14:paraId="0E6600BE" w14:textId="77777777" w:rsidR="003C6844" w:rsidRPr="003B354D" w:rsidRDefault="00D50EBB" w:rsidP="00CA4C8B">
      <w:pPr>
        <w:pStyle w:val="Textonotapie"/>
        <w:numPr>
          <w:ilvl w:val="0"/>
          <w:numId w:val="24"/>
        </w:numPr>
        <w:contextualSpacing/>
        <w:jc w:val="both"/>
        <w:rPr>
          <w:rFonts w:ascii="Arial" w:hAnsi="Arial" w:cs="Arial"/>
          <w:sz w:val="22"/>
          <w:szCs w:val="22"/>
          <w:lang w:val="es-ES_tradnl"/>
        </w:rPr>
      </w:pPr>
      <w:r>
        <w:rPr>
          <w:rFonts w:ascii="Arial" w:hAnsi="Arial" w:cs="Arial"/>
          <w:sz w:val="22"/>
          <w:szCs w:val="22"/>
          <w:lang w:val="es-ES_tradnl"/>
        </w:rPr>
        <w:t>Aunado a lo anterior, se obtiene una diferencia en el concepto de rendimientos financieros incorporados en el Con</w:t>
      </w:r>
      <w:r w:rsidR="00C21FE9">
        <w:rPr>
          <w:rFonts w:ascii="Arial" w:hAnsi="Arial" w:cs="Arial"/>
          <w:sz w:val="22"/>
          <w:szCs w:val="22"/>
          <w:lang w:val="es-ES_tradnl"/>
        </w:rPr>
        <w:t>venio</w:t>
      </w:r>
      <w:r>
        <w:rPr>
          <w:rFonts w:ascii="Arial" w:hAnsi="Arial" w:cs="Arial"/>
          <w:sz w:val="22"/>
          <w:szCs w:val="22"/>
          <w:lang w:val="es-ES_tradnl"/>
        </w:rPr>
        <w:t xml:space="preserve"> de Administración de la vigencia 2022, ya que, como no salieron como recursos de superávit fiscal</w:t>
      </w:r>
      <w:r w:rsidR="003C6844">
        <w:rPr>
          <w:rFonts w:ascii="Arial" w:hAnsi="Arial" w:cs="Arial"/>
          <w:sz w:val="22"/>
          <w:szCs w:val="22"/>
          <w:lang w:val="es-ES_tradnl"/>
        </w:rPr>
        <w:t xml:space="preserve"> de la vigencia 2021, estos fueron incorporados como rendimientos de la vigencia anterior. No obstante, solo fueron incorporados los rendimientos de enero a octubre de 2021 por valor de </w:t>
      </w:r>
      <w:r w:rsidR="003C6844" w:rsidRPr="003C6844">
        <w:rPr>
          <w:rFonts w:ascii="Arial" w:hAnsi="Arial" w:cs="Arial"/>
          <w:sz w:val="22"/>
          <w:szCs w:val="22"/>
          <w:lang w:val="es-ES_tradnl"/>
        </w:rPr>
        <w:t>$164.853.720</w:t>
      </w:r>
      <w:r w:rsidR="003C6844">
        <w:rPr>
          <w:rFonts w:ascii="Arial" w:hAnsi="Arial" w:cs="Arial"/>
          <w:sz w:val="22"/>
          <w:szCs w:val="22"/>
          <w:lang w:val="es-ES_tradnl"/>
        </w:rPr>
        <w:t xml:space="preserve"> y no fueron incorporados los recursos de noviembre y diciembre de 2021 por valor de </w:t>
      </w:r>
      <w:r w:rsidR="003C6844" w:rsidRPr="007C66A9">
        <w:rPr>
          <w:rFonts w:ascii="Arial" w:hAnsi="Arial" w:cs="Arial"/>
          <w:sz w:val="22"/>
          <w:szCs w:val="22"/>
        </w:rPr>
        <w:t>$37.310.529</w:t>
      </w:r>
      <w:r w:rsidR="003C6844">
        <w:rPr>
          <w:rFonts w:ascii="Arial" w:hAnsi="Arial" w:cs="Arial"/>
          <w:sz w:val="22"/>
          <w:szCs w:val="22"/>
        </w:rPr>
        <w:t>, siendo esta la diferencia que se presenta.</w:t>
      </w:r>
    </w:p>
    <w:p w14:paraId="7A3735DD" w14:textId="77777777" w:rsidR="0060192E" w:rsidRDefault="0060192E" w:rsidP="00CA4C8B">
      <w:pPr>
        <w:contextualSpacing/>
        <w:jc w:val="both"/>
        <w:rPr>
          <w:rFonts w:ascii="Arial" w:hAnsi="Arial" w:cs="Arial"/>
          <w:bCs/>
          <w:sz w:val="22"/>
          <w:szCs w:val="22"/>
          <w:lang w:val="es-ES_tradnl"/>
        </w:rPr>
      </w:pPr>
    </w:p>
    <w:p w14:paraId="331A4C02" w14:textId="77777777" w:rsidR="001D091C" w:rsidRDefault="0060192E" w:rsidP="00CA4C8B">
      <w:pPr>
        <w:contextualSpacing/>
        <w:jc w:val="both"/>
        <w:rPr>
          <w:rFonts w:ascii="Arial" w:hAnsi="Arial" w:cs="Arial"/>
          <w:bCs/>
          <w:sz w:val="22"/>
          <w:szCs w:val="22"/>
          <w:lang w:val="es-ES_tradnl"/>
        </w:rPr>
      </w:pPr>
      <w:r>
        <w:rPr>
          <w:rFonts w:ascii="Arial" w:hAnsi="Arial" w:cs="Arial"/>
          <w:bCs/>
          <w:sz w:val="22"/>
          <w:szCs w:val="22"/>
          <w:lang w:val="es-ES_tradnl"/>
        </w:rPr>
        <w:t xml:space="preserve">Sin perjuicio de lo anterior, sobre lo cual deberá seguir trabajando la Entidad para conciliar por completo las cifras presupuestales, se evidencia que el Municipio </w:t>
      </w:r>
      <w:r w:rsidR="00BA0C08">
        <w:rPr>
          <w:rFonts w:ascii="Arial" w:hAnsi="Arial" w:cs="Arial"/>
          <w:bCs/>
          <w:sz w:val="22"/>
          <w:szCs w:val="22"/>
          <w:lang w:val="es-ES_tradnl"/>
        </w:rPr>
        <w:t>avanzó</w:t>
      </w:r>
      <w:r>
        <w:rPr>
          <w:rFonts w:ascii="Arial" w:hAnsi="Arial" w:cs="Arial"/>
          <w:bCs/>
          <w:sz w:val="22"/>
          <w:szCs w:val="22"/>
          <w:lang w:val="es-ES_tradnl"/>
        </w:rPr>
        <w:t xml:space="preserve"> </w:t>
      </w:r>
      <w:r w:rsidR="00BA0C08">
        <w:rPr>
          <w:rFonts w:ascii="Arial" w:hAnsi="Arial" w:cs="Arial"/>
          <w:bCs/>
          <w:sz w:val="22"/>
          <w:szCs w:val="22"/>
          <w:lang w:val="es-ES_tradnl"/>
        </w:rPr>
        <w:t xml:space="preserve">en </w:t>
      </w:r>
      <w:r>
        <w:rPr>
          <w:rFonts w:ascii="Arial" w:hAnsi="Arial" w:cs="Arial"/>
          <w:bCs/>
          <w:sz w:val="22"/>
          <w:szCs w:val="22"/>
          <w:lang w:val="es-ES_tradnl"/>
        </w:rPr>
        <w:t>la conciliación de la información para el rubro registrado en la ejecución de ingresos por concepto de rendimientos financieros</w:t>
      </w:r>
      <w:r w:rsidR="00BA0C08">
        <w:rPr>
          <w:rFonts w:ascii="Arial" w:hAnsi="Arial" w:cs="Arial"/>
          <w:bCs/>
          <w:sz w:val="22"/>
          <w:szCs w:val="22"/>
          <w:lang w:val="es-ES_tradnl"/>
        </w:rPr>
        <w:t xml:space="preserve"> </w:t>
      </w:r>
      <w:r>
        <w:rPr>
          <w:rFonts w:ascii="Arial" w:hAnsi="Arial" w:cs="Arial"/>
          <w:bCs/>
          <w:sz w:val="22"/>
          <w:szCs w:val="22"/>
          <w:lang w:val="es-ES_tradnl"/>
        </w:rPr>
        <w:t>en donde se presentaban persistentes diferencias respecto de los rendimientos realmente generados en la Cuenta Maestra en donde se administran los recursos de la AESGPRI del Resguard</w:t>
      </w:r>
      <w:r w:rsidR="00BA0C08">
        <w:rPr>
          <w:rFonts w:ascii="Arial" w:hAnsi="Arial" w:cs="Arial"/>
          <w:bCs/>
          <w:sz w:val="22"/>
          <w:szCs w:val="22"/>
          <w:lang w:val="es-ES_tradnl"/>
        </w:rPr>
        <w:t xml:space="preserve">o, las cuales no se presentaron para </w:t>
      </w:r>
      <w:r w:rsidR="005F1CA1">
        <w:rPr>
          <w:rFonts w:ascii="Arial" w:hAnsi="Arial" w:cs="Arial"/>
          <w:bCs/>
          <w:sz w:val="22"/>
          <w:szCs w:val="22"/>
          <w:lang w:val="es-ES_tradnl"/>
        </w:rPr>
        <w:t>l</w:t>
      </w:r>
      <w:r w:rsidR="00BA0C08">
        <w:rPr>
          <w:rFonts w:ascii="Arial" w:hAnsi="Arial" w:cs="Arial"/>
          <w:bCs/>
          <w:sz w:val="22"/>
          <w:szCs w:val="22"/>
          <w:lang w:val="es-ES_tradnl"/>
        </w:rPr>
        <w:t>as vigencias</w:t>
      </w:r>
      <w:r w:rsidR="005F1CA1" w:rsidRPr="005F1CA1">
        <w:rPr>
          <w:rFonts w:ascii="Arial" w:hAnsi="Arial" w:cs="Arial"/>
          <w:bCs/>
          <w:sz w:val="22"/>
          <w:szCs w:val="22"/>
          <w:lang w:val="es-ES_tradnl"/>
        </w:rPr>
        <w:t xml:space="preserve"> </w:t>
      </w:r>
      <w:r w:rsidR="005F1CA1">
        <w:rPr>
          <w:rFonts w:ascii="Arial" w:hAnsi="Arial" w:cs="Arial"/>
          <w:bCs/>
          <w:sz w:val="22"/>
          <w:szCs w:val="22"/>
          <w:lang w:val="es-ES_tradnl"/>
        </w:rPr>
        <w:t>2020 y 2021</w:t>
      </w:r>
      <w:r w:rsidR="00BA0C08">
        <w:rPr>
          <w:rFonts w:ascii="Arial" w:hAnsi="Arial" w:cs="Arial"/>
          <w:bCs/>
          <w:sz w:val="22"/>
          <w:szCs w:val="22"/>
          <w:lang w:val="es-ES_tradnl"/>
        </w:rPr>
        <w:t xml:space="preserve">. No obstante, se evidencia un retroceso de la Entidad pues vuelve a </w:t>
      </w:r>
      <w:r w:rsidR="005F1CA1">
        <w:rPr>
          <w:rFonts w:ascii="Arial" w:hAnsi="Arial" w:cs="Arial"/>
          <w:bCs/>
          <w:sz w:val="22"/>
          <w:szCs w:val="22"/>
          <w:lang w:val="es-ES_tradnl"/>
        </w:rPr>
        <w:t>presentar en la vigencia 2022</w:t>
      </w:r>
      <w:r w:rsidR="00BA0C08">
        <w:rPr>
          <w:rFonts w:ascii="Arial" w:hAnsi="Arial" w:cs="Arial"/>
          <w:bCs/>
          <w:sz w:val="22"/>
          <w:szCs w:val="22"/>
          <w:lang w:val="es-ES_tradnl"/>
        </w:rPr>
        <w:t xml:space="preserve"> la diferencia en rendimientos financieros incorporados, precisamente en los rendimientos de noviembre y diciembre de </w:t>
      </w:r>
      <w:r w:rsidR="005F1CA1">
        <w:rPr>
          <w:rFonts w:ascii="Arial" w:hAnsi="Arial" w:cs="Arial"/>
          <w:bCs/>
          <w:sz w:val="22"/>
          <w:szCs w:val="22"/>
          <w:lang w:val="es-ES_tradnl"/>
        </w:rPr>
        <w:t>l</w:t>
      </w:r>
      <w:r w:rsidR="00BA0C08">
        <w:rPr>
          <w:rFonts w:ascii="Arial" w:hAnsi="Arial" w:cs="Arial"/>
          <w:bCs/>
          <w:sz w:val="22"/>
          <w:szCs w:val="22"/>
          <w:lang w:val="es-ES_tradnl"/>
        </w:rPr>
        <w:t>a vigencia tal cual como era el problema inicial.</w:t>
      </w:r>
      <w:r w:rsidR="005F1CA1">
        <w:rPr>
          <w:rFonts w:ascii="Arial" w:hAnsi="Arial" w:cs="Arial"/>
          <w:bCs/>
          <w:sz w:val="22"/>
          <w:szCs w:val="22"/>
          <w:lang w:val="es-ES_tradnl"/>
        </w:rPr>
        <w:t xml:space="preserve"> </w:t>
      </w:r>
      <w:r w:rsidR="00456F71">
        <w:rPr>
          <w:rFonts w:ascii="Arial" w:hAnsi="Arial" w:cs="Arial"/>
          <w:bCs/>
          <w:sz w:val="22"/>
          <w:szCs w:val="22"/>
          <w:lang w:val="es-ES_tradnl"/>
        </w:rPr>
        <w:t>Así mismo</w:t>
      </w:r>
      <w:r w:rsidR="00E444AD">
        <w:rPr>
          <w:rFonts w:ascii="Arial" w:hAnsi="Arial" w:cs="Arial"/>
          <w:bCs/>
          <w:sz w:val="22"/>
          <w:szCs w:val="22"/>
          <w:lang w:val="es-ES_tradnl"/>
        </w:rPr>
        <w:t>, vuelven a aparecer diferencias en los saldos de incorporación de las doceavas asignadas al Resguardo Indígena.</w:t>
      </w:r>
    </w:p>
    <w:p w14:paraId="12E2B1C9" w14:textId="77777777" w:rsidR="001D091C" w:rsidRDefault="001D091C" w:rsidP="00CA4C8B">
      <w:pPr>
        <w:contextualSpacing/>
        <w:jc w:val="both"/>
        <w:rPr>
          <w:rFonts w:ascii="Arial" w:hAnsi="Arial" w:cs="Arial"/>
          <w:bCs/>
          <w:sz w:val="22"/>
          <w:szCs w:val="22"/>
          <w:lang w:val="es-ES_tradnl"/>
        </w:rPr>
      </w:pPr>
    </w:p>
    <w:p w14:paraId="1DCB2352" w14:textId="77777777" w:rsidR="00F87884" w:rsidRPr="00315F43" w:rsidRDefault="00315F43" w:rsidP="00CA4C8B">
      <w:pPr>
        <w:contextualSpacing/>
        <w:jc w:val="both"/>
        <w:rPr>
          <w:rFonts w:ascii="Arial" w:hAnsi="Arial" w:cs="Arial"/>
          <w:bCs/>
          <w:i/>
          <w:iCs/>
          <w:sz w:val="22"/>
          <w:szCs w:val="22"/>
          <w:lang w:val="es-ES_tradnl"/>
        </w:rPr>
      </w:pPr>
      <w:r>
        <w:rPr>
          <w:rFonts w:ascii="Arial" w:hAnsi="Arial" w:cs="Arial"/>
          <w:bCs/>
          <w:sz w:val="22"/>
          <w:szCs w:val="22"/>
          <w:lang w:val="es-ES_tradnl"/>
        </w:rPr>
        <w:t>En todo caso</w:t>
      </w:r>
      <w:r w:rsidR="001D091C">
        <w:rPr>
          <w:rFonts w:ascii="Arial" w:hAnsi="Arial" w:cs="Arial"/>
          <w:bCs/>
          <w:sz w:val="22"/>
          <w:szCs w:val="22"/>
          <w:lang w:val="es-ES_tradnl"/>
        </w:rPr>
        <w:t xml:space="preserve">, se </w:t>
      </w:r>
      <w:r w:rsidR="00161419">
        <w:rPr>
          <w:rFonts w:ascii="Arial" w:hAnsi="Arial" w:cs="Arial"/>
          <w:bCs/>
          <w:sz w:val="22"/>
          <w:szCs w:val="22"/>
          <w:lang w:val="es-ES_tradnl"/>
        </w:rPr>
        <w:t>evidencia</w:t>
      </w:r>
      <w:r w:rsidR="001D091C">
        <w:rPr>
          <w:rFonts w:ascii="Arial" w:hAnsi="Arial" w:cs="Arial"/>
          <w:bCs/>
          <w:sz w:val="22"/>
          <w:szCs w:val="22"/>
          <w:lang w:val="es-ES_tradnl"/>
        </w:rPr>
        <w:t xml:space="preserve"> que la Entidad </w:t>
      </w:r>
      <w:r w:rsidR="00161419">
        <w:rPr>
          <w:rFonts w:ascii="Arial" w:hAnsi="Arial" w:cs="Arial"/>
          <w:bCs/>
          <w:sz w:val="22"/>
          <w:szCs w:val="22"/>
          <w:lang w:val="es-ES_tradnl"/>
        </w:rPr>
        <w:t>diseñó y aplicó</w:t>
      </w:r>
      <w:r w:rsidR="001D091C">
        <w:rPr>
          <w:rFonts w:ascii="Arial" w:hAnsi="Arial" w:cs="Arial"/>
          <w:bCs/>
          <w:sz w:val="22"/>
          <w:szCs w:val="22"/>
          <w:lang w:val="es-ES_tradnl"/>
        </w:rPr>
        <w:t xml:space="preserve"> el proceso de control pretendido con el Plan de Desempeño</w:t>
      </w:r>
      <w:r w:rsidR="007F291A">
        <w:rPr>
          <w:rFonts w:ascii="Arial" w:hAnsi="Arial" w:cs="Arial"/>
          <w:bCs/>
          <w:sz w:val="22"/>
          <w:szCs w:val="22"/>
          <w:lang w:val="es-ES_tradnl"/>
        </w:rPr>
        <w:t>;</w:t>
      </w:r>
      <w:r w:rsidR="001D091C">
        <w:rPr>
          <w:rFonts w:ascii="Arial" w:hAnsi="Arial" w:cs="Arial"/>
          <w:bCs/>
          <w:sz w:val="22"/>
          <w:szCs w:val="22"/>
          <w:lang w:val="es-ES_tradnl"/>
        </w:rPr>
        <w:t xml:space="preserve"> por lo que, si bien </w:t>
      </w:r>
      <w:r w:rsidR="001A2D6A">
        <w:rPr>
          <w:rFonts w:ascii="Arial" w:hAnsi="Arial" w:cs="Arial"/>
          <w:bCs/>
          <w:sz w:val="22"/>
          <w:szCs w:val="22"/>
          <w:lang w:val="es-ES_tradnl"/>
        </w:rPr>
        <w:t>se evidenciaron algunas fallas en su implementación</w:t>
      </w:r>
      <w:r w:rsidR="001D091C">
        <w:rPr>
          <w:rFonts w:ascii="Arial" w:hAnsi="Arial" w:cs="Arial"/>
          <w:bCs/>
          <w:sz w:val="22"/>
          <w:szCs w:val="22"/>
          <w:lang w:val="es-ES_tradnl"/>
        </w:rPr>
        <w:t xml:space="preserve">, se considera que esta </w:t>
      </w:r>
      <w:r w:rsidR="007F291A">
        <w:rPr>
          <w:rFonts w:ascii="Arial" w:hAnsi="Arial" w:cs="Arial"/>
          <w:bCs/>
          <w:sz w:val="22"/>
          <w:szCs w:val="22"/>
          <w:lang w:val="es-ES_tradnl"/>
        </w:rPr>
        <w:t>A</w:t>
      </w:r>
      <w:r w:rsidR="001D091C">
        <w:rPr>
          <w:rFonts w:ascii="Arial" w:hAnsi="Arial" w:cs="Arial"/>
          <w:bCs/>
          <w:sz w:val="22"/>
          <w:szCs w:val="22"/>
          <w:lang w:val="es-ES_tradnl"/>
        </w:rPr>
        <w:t>ctividad puede ser afinada en la aplicación del control</w:t>
      </w:r>
      <w:r w:rsidR="00161419">
        <w:rPr>
          <w:rFonts w:ascii="Arial" w:hAnsi="Arial" w:cs="Arial"/>
          <w:bCs/>
          <w:sz w:val="22"/>
          <w:szCs w:val="22"/>
          <w:lang w:val="es-ES_tradnl"/>
        </w:rPr>
        <w:t xml:space="preserve"> al interior del Municipio en la generación recurrente de la información presupuestal. </w:t>
      </w:r>
      <w:r w:rsidR="00456F71">
        <w:rPr>
          <w:rFonts w:ascii="Arial" w:hAnsi="Arial" w:cs="Arial"/>
          <w:bCs/>
          <w:sz w:val="22"/>
          <w:szCs w:val="22"/>
          <w:lang w:val="es-ES_tradnl"/>
        </w:rPr>
        <w:t>Así mismo</w:t>
      </w:r>
      <w:r w:rsidR="00161419">
        <w:rPr>
          <w:rFonts w:ascii="Arial" w:hAnsi="Arial" w:cs="Arial"/>
          <w:bCs/>
          <w:sz w:val="22"/>
          <w:szCs w:val="22"/>
          <w:lang w:val="es-ES_tradnl"/>
        </w:rPr>
        <w:t xml:space="preserve">, se destaca que esta </w:t>
      </w:r>
      <w:r w:rsidR="007F291A">
        <w:rPr>
          <w:rFonts w:ascii="Arial" w:hAnsi="Arial" w:cs="Arial"/>
          <w:bCs/>
          <w:sz w:val="22"/>
          <w:szCs w:val="22"/>
          <w:lang w:val="es-ES_tradnl"/>
        </w:rPr>
        <w:t>A</w:t>
      </w:r>
      <w:r w:rsidR="00161419">
        <w:rPr>
          <w:rFonts w:ascii="Arial" w:hAnsi="Arial" w:cs="Arial"/>
          <w:bCs/>
          <w:sz w:val="22"/>
          <w:szCs w:val="22"/>
          <w:lang w:val="es-ES_tradnl"/>
        </w:rPr>
        <w:t xml:space="preserve">ctividad quedó integrada para realizarse de manera trimestral en el </w:t>
      </w:r>
      <w:r w:rsidR="00996769" w:rsidRPr="00315F43">
        <w:rPr>
          <w:rFonts w:ascii="Arial" w:hAnsi="Arial" w:cs="Arial"/>
          <w:bCs/>
          <w:i/>
          <w:iCs/>
          <w:sz w:val="22"/>
          <w:szCs w:val="22"/>
          <w:lang w:val="es-ES_tradnl"/>
        </w:rPr>
        <w:t>“Cronograma de procesos de recursos AESGPRI”</w:t>
      </w:r>
      <w:r w:rsidR="009C29F8">
        <w:rPr>
          <w:rFonts w:ascii="Arial" w:hAnsi="Arial" w:cs="Arial"/>
          <w:bCs/>
          <w:i/>
          <w:iCs/>
          <w:sz w:val="22"/>
          <w:szCs w:val="22"/>
          <w:lang w:val="es-ES_tradnl"/>
        </w:rPr>
        <w:t>,</w:t>
      </w:r>
      <w:r w:rsidR="00996769">
        <w:rPr>
          <w:rFonts w:ascii="Arial" w:hAnsi="Arial" w:cs="Arial"/>
          <w:bCs/>
          <w:i/>
          <w:iCs/>
          <w:sz w:val="22"/>
          <w:szCs w:val="22"/>
          <w:lang w:val="es-ES_tradnl"/>
        </w:rPr>
        <w:t xml:space="preserve"> </w:t>
      </w:r>
      <w:r w:rsidR="00366D12" w:rsidRPr="009C29F8">
        <w:rPr>
          <w:rFonts w:ascii="Arial" w:hAnsi="Arial" w:cs="Arial"/>
          <w:bCs/>
          <w:sz w:val="22"/>
          <w:szCs w:val="22"/>
          <w:lang w:val="es-ES_tradnl"/>
        </w:rPr>
        <w:t>de tal forma que se garantiza la aplicación periódica del control también por esta articulación</w:t>
      </w:r>
      <w:r w:rsidR="00366D12">
        <w:rPr>
          <w:rFonts w:ascii="Arial" w:hAnsi="Arial" w:cs="Arial"/>
          <w:bCs/>
          <w:i/>
          <w:iCs/>
          <w:sz w:val="22"/>
          <w:szCs w:val="22"/>
          <w:lang w:val="es-ES_tradnl"/>
        </w:rPr>
        <w:t>.</w:t>
      </w:r>
    </w:p>
    <w:p w14:paraId="1516B637" w14:textId="77777777" w:rsidR="001A2D6A" w:rsidRDefault="001A2D6A" w:rsidP="00CA4C8B">
      <w:pPr>
        <w:contextualSpacing/>
        <w:jc w:val="both"/>
        <w:rPr>
          <w:rFonts w:ascii="Arial" w:hAnsi="Arial" w:cs="Arial"/>
          <w:bCs/>
          <w:sz w:val="22"/>
          <w:szCs w:val="22"/>
          <w:lang w:val="es-ES_tradnl"/>
        </w:rPr>
      </w:pPr>
    </w:p>
    <w:p w14:paraId="23592304" w14:textId="77777777" w:rsidR="001A2D6A" w:rsidRDefault="001A2D6A" w:rsidP="00CA4C8B">
      <w:pPr>
        <w:contextualSpacing/>
        <w:jc w:val="both"/>
        <w:rPr>
          <w:rFonts w:ascii="Arial" w:hAnsi="Arial" w:cs="Arial"/>
          <w:bCs/>
          <w:i/>
          <w:iCs/>
          <w:sz w:val="22"/>
          <w:szCs w:val="22"/>
          <w:lang w:val="es-ES_tradnl"/>
        </w:rPr>
      </w:pPr>
      <w:r>
        <w:rPr>
          <w:rFonts w:ascii="Arial" w:hAnsi="Arial" w:cs="Arial"/>
          <w:bCs/>
          <w:sz w:val="22"/>
          <w:szCs w:val="22"/>
          <w:lang w:val="es-ES_tradnl"/>
        </w:rPr>
        <w:t xml:space="preserve">Para alcanzar el objetivo de esta </w:t>
      </w:r>
      <w:r w:rsidR="007F291A">
        <w:rPr>
          <w:rFonts w:ascii="Arial" w:hAnsi="Arial" w:cs="Arial"/>
          <w:bCs/>
          <w:sz w:val="22"/>
          <w:szCs w:val="22"/>
          <w:lang w:val="es-ES_tradnl"/>
        </w:rPr>
        <w:t>A</w:t>
      </w:r>
      <w:r>
        <w:rPr>
          <w:rFonts w:ascii="Arial" w:hAnsi="Arial" w:cs="Arial"/>
          <w:bCs/>
          <w:sz w:val="22"/>
          <w:szCs w:val="22"/>
          <w:lang w:val="es-ES_tradnl"/>
        </w:rPr>
        <w:t xml:space="preserve">ctividad por parte de la Entidad, se brindó </w:t>
      </w:r>
      <w:r w:rsidR="007F291A">
        <w:rPr>
          <w:rFonts w:ascii="Arial" w:hAnsi="Arial" w:cs="Arial"/>
          <w:bCs/>
          <w:sz w:val="22"/>
          <w:szCs w:val="22"/>
          <w:lang w:val="es-ES_tradnl"/>
        </w:rPr>
        <w:t>una a</w:t>
      </w:r>
      <w:r w:rsidRPr="00CA4C8B">
        <w:rPr>
          <w:rFonts w:ascii="Arial" w:hAnsi="Arial" w:cs="Arial"/>
          <w:bCs/>
          <w:sz w:val="22"/>
          <w:szCs w:val="22"/>
          <w:lang w:val="es-ES_tradnl"/>
        </w:rPr>
        <w:t xml:space="preserve">sistencia </w:t>
      </w:r>
      <w:r w:rsidR="007F291A">
        <w:rPr>
          <w:rFonts w:ascii="Arial" w:hAnsi="Arial" w:cs="Arial"/>
          <w:bCs/>
          <w:sz w:val="22"/>
          <w:szCs w:val="22"/>
          <w:lang w:val="es-ES_tradnl"/>
        </w:rPr>
        <w:t>t</w:t>
      </w:r>
      <w:r w:rsidRPr="00CA4C8B">
        <w:rPr>
          <w:rFonts w:ascii="Arial" w:hAnsi="Arial" w:cs="Arial"/>
          <w:bCs/>
          <w:sz w:val="22"/>
          <w:szCs w:val="22"/>
          <w:lang w:val="es-ES_tradnl"/>
        </w:rPr>
        <w:t>écnica</w:t>
      </w:r>
      <w:r>
        <w:rPr>
          <w:rFonts w:ascii="Arial" w:hAnsi="Arial" w:cs="Arial"/>
          <w:bCs/>
          <w:sz w:val="22"/>
          <w:szCs w:val="22"/>
          <w:lang w:val="es-ES_tradnl"/>
        </w:rPr>
        <w:t xml:space="preserve"> el 16 de junio de 2022, en la cual se explicó a detalle al </w:t>
      </w:r>
      <w:proofErr w:type="gramStart"/>
      <w:r>
        <w:rPr>
          <w:rFonts w:ascii="Arial" w:hAnsi="Arial" w:cs="Arial"/>
          <w:bCs/>
          <w:sz w:val="22"/>
          <w:szCs w:val="22"/>
          <w:lang w:val="es-ES_tradnl"/>
        </w:rPr>
        <w:t>Secretario</w:t>
      </w:r>
      <w:proofErr w:type="gramEnd"/>
      <w:r>
        <w:rPr>
          <w:rFonts w:ascii="Arial" w:hAnsi="Arial" w:cs="Arial"/>
          <w:bCs/>
          <w:sz w:val="22"/>
          <w:szCs w:val="22"/>
          <w:lang w:val="es-ES_tradnl"/>
        </w:rPr>
        <w:t xml:space="preserve"> de Hacienda y al Tesorero Municipal sobre las diferencias halladas, especialmente sobre el rubro de rendimientos financieros, dado que el ejercicio de incorporación fue confuso. Al respecto, se indicó a la </w:t>
      </w:r>
      <w:r w:rsidR="007F291A">
        <w:rPr>
          <w:rFonts w:ascii="Arial" w:hAnsi="Arial" w:cs="Arial"/>
          <w:bCs/>
          <w:sz w:val="22"/>
          <w:szCs w:val="22"/>
          <w:lang w:val="es-ES_tradnl"/>
        </w:rPr>
        <w:t>E</w:t>
      </w:r>
      <w:r>
        <w:rPr>
          <w:rFonts w:ascii="Arial" w:hAnsi="Arial" w:cs="Arial"/>
          <w:bCs/>
          <w:sz w:val="22"/>
          <w:szCs w:val="22"/>
          <w:lang w:val="es-ES_tradnl"/>
        </w:rPr>
        <w:t xml:space="preserve">ntidad la necesidad de revisar estas diferencias, realizar los ajustes y seguir al pie de lo establecido, cada una de las actividades diseñadas por el mismo Municipio en el documento del </w:t>
      </w:r>
      <w:r>
        <w:rPr>
          <w:rFonts w:ascii="Arial" w:hAnsi="Arial" w:cs="Arial"/>
          <w:bCs/>
          <w:i/>
          <w:iCs/>
          <w:sz w:val="22"/>
          <w:szCs w:val="22"/>
          <w:lang w:val="es-ES_tradnl"/>
        </w:rPr>
        <w:t>“Proceso de conciliación de la información presupuestal AESGPRI”.</w:t>
      </w:r>
    </w:p>
    <w:p w14:paraId="2DA10B6C" w14:textId="77777777" w:rsidR="001A2D6A" w:rsidRDefault="001A2D6A" w:rsidP="00CA4C8B">
      <w:pPr>
        <w:contextualSpacing/>
        <w:jc w:val="both"/>
        <w:rPr>
          <w:rFonts w:ascii="Arial" w:hAnsi="Arial" w:cs="Arial"/>
          <w:bCs/>
          <w:i/>
          <w:iCs/>
          <w:sz w:val="22"/>
          <w:szCs w:val="22"/>
          <w:lang w:val="es-ES_tradnl"/>
        </w:rPr>
      </w:pPr>
    </w:p>
    <w:p w14:paraId="16400634" w14:textId="77777777" w:rsidR="001A2D6A" w:rsidRPr="00315F43" w:rsidRDefault="001A2D6A" w:rsidP="00CA4C8B">
      <w:pPr>
        <w:contextualSpacing/>
        <w:jc w:val="both"/>
        <w:rPr>
          <w:rFonts w:ascii="Arial" w:hAnsi="Arial" w:cs="Arial"/>
          <w:bCs/>
          <w:sz w:val="22"/>
          <w:szCs w:val="22"/>
          <w:lang w:val="es-ES_tradnl"/>
        </w:rPr>
      </w:pPr>
      <w:r w:rsidRPr="00315F43">
        <w:rPr>
          <w:rFonts w:ascii="Arial" w:hAnsi="Arial" w:cs="Arial"/>
          <w:bCs/>
          <w:sz w:val="22"/>
          <w:szCs w:val="22"/>
          <w:lang w:val="es-ES_tradnl"/>
        </w:rPr>
        <w:t>La Oficina de Control Interno recogió estas anotaciones y las integró en el Plan de Acción interno que se encuentra adjunto a este informe.</w:t>
      </w:r>
    </w:p>
    <w:p w14:paraId="313AB5CF" w14:textId="77777777" w:rsidR="00F87884" w:rsidRDefault="00F87884" w:rsidP="00CA4C8B">
      <w:pPr>
        <w:contextualSpacing/>
        <w:jc w:val="both"/>
        <w:rPr>
          <w:rFonts w:ascii="Arial" w:hAnsi="Arial" w:cs="Arial"/>
          <w:bCs/>
          <w:sz w:val="22"/>
          <w:szCs w:val="22"/>
          <w:lang w:val="es-ES_tradnl"/>
        </w:rPr>
      </w:pPr>
    </w:p>
    <w:p w14:paraId="345D9387" w14:textId="77777777" w:rsidR="001D091C" w:rsidRPr="00315F43" w:rsidRDefault="001D091C" w:rsidP="00BE598B">
      <w:pPr>
        <w:pStyle w:val="Textonotapie"/>
        <w:numPr>
          <w:ilvl w:val="0"/>
          <w:numId w:val="13"/>
        </w:numPr>
        <w:ind w:left="426"/>
        <w:contextualSpacing/>
        <w:jc w:val="both"/>
        <w:rPr>
          <w:rFonts w:ascii="Arial" w:hAnsi="Arial" w:cs="Arial"/>
          <w:bCs/>
          <w:sz w:val="22"/>
          <w:szCs w:val="22"/>
          <w:lang w:val="es-ES_tradnl"/>
        </w:rPr>
      </w:pPr>
      <w:r>
        <w:rPr>
          <w:rFonts w:ascii="Arial" w:hAnsi="Arial" w:cs="Arial"/>
          <w:b/>
          <w:sz w:val="22"/>
          <w:szCs w:val="22"/>
        </w:rPr>
        <w:t>Concepto de evaluación</w:t>
      </w:r>
      <w:r w:rsidR="00906749" w:rsidRPr="009C29F8">
        <w:rPr>
          <w:rFonts w:ascii="Arial" w:hAnsi="Arial" w:cs="Arial"/>
          <w:b/>
          <w:bCs/>
          <w:sz w:val="22"/>
          <w:szCs w:val="22"/>
        </w:rPr>
        <w:t>:</w:t>
      </w:r>
      <w:r w:rsidR="00906749">
        <w:rPr>
          <w:rFonts w:ascii="Arial" w:hAnsi="Arial" w:cs="Arial"/>
          <w:sz w:val="22"/>
          <w:szCs w:val="22"/>
        </w:rPr>
        <w:t xml:space="preserve"> </w:t>
      </w:r>
      <w:r w:rsidR="008A345F">
        <w:rPr>
          <w:rFonts w:ascii="Arial" w:hAnsi="Arial" w:cs="Arial"/>
          <w:sz w:val="22"/>
          <w:szCs w:val="22"/>
        </w:rPr>
        <w:t>CUMPLE.</w:t>
      </w:r>
    </w:p>
    <w:p w14:paraId="04F166E8" w14:textId="77777777" w:rsidR="001D091C" w:rsidRDefault="001D091C" w:rsidP="00CA4C8B">
      <w:pPr>
        <w:contextualSpacing/>
        <w:jc w:val="both"/>
        <w:rPr>
          <w:rFonts w:ascii="Arial" w:hAnsi="Arial" w:cs="Arial"/>
          <w:bCs/>
          <w:sz w:val="22"/>
          <w:szCs w:val="22"/>
          <w:lang w:val="es-ES_tradnl"/>
        </w:rPr>
      </w:pPr>
    </w:p>
    <w:p w14:paraId="3C0582FC" w14:textId="77777777" w:rsidR="00FC7378" w:rsidRDefault="00FC7378" w:rsidP="00CA4C8B">
      <w:pPr>
        <w:contextualSpacing/>
        <w:jc w:val="both"/>
        <w:rPr>
          <w:rFonts w:ascii="Arial" w:hAnsi="Arial" w:cs="Arial"/>
          <w:b/>
          <w:bCs/>
          <w:i/>
          <w:sz w:val="22"/>
          <w:szCs w:val="22"/>
          <w:lang w:val="es-ES_tradnl"/>
        </w:rPr>
      </w:pPr>
      <w:r>
        <w:rPr>
          <w:rFonts w:ascii="Arial" w:hAnsi="Arial" w:cs="Arial"/>
          <w:b/>
          <w:bCs/>
          <w:sz w:val="22"/>
          <w:szCs w:val="22"/>
          <w:lang w:val="es-ES_tradnl"/>
        </w:rPr>
        <w:t>ACTIVIDAD N</w:t>
      </w:r>
      <w:r w:rsidR="009C7BBD">
        <w:rPr>
          <w:rFonts w:ascii="Arial" w:hAnsi="Arial" w:cs="Arial"/>
          <w:b/>
          <w:bCs/>
          <w:sz w:val="22"/>
          <w:szCs w:val="22"/>
          <w:lang w:val="es-ES_tradnl"/>
        </w:rPr>
        <w:t>o.</w:t>
      </w:r>
      <w:r>
        <w:rPr>
          <w:rFonts w:ascii="Arial" w:hAnsi="Arial" w:cs="Arial"/>
          <w:b/>
          <w:bCs/>
          <w:sz w:val="22"/>
          <w:szCs w:val="22"/>
          <w:lang w:val="es-ES_tradnl"/>
        </w:rPr>
        <w:t xml:space="preserve"> 2: </w:t>
      </w:r>
      <w:r>
        <w:rPr>
          <w:rFonts w:ascii="Arial" w:hAnsi="Arial" w:cs="Arial"/>
          <w:b/>
          <w:bCs/>
          <w:i/>
          <w:sz w:val="22"/>
          <w:szCs w:val="22"/>
          <w:lang w:val="es-ES_tradnl"/>
        </w:rPr>
        <w:t>“Elaborar los estados de tesorería y de cierre de tesorería de los recursos AESGPRI”.</w:t>
      </w:r>
    </w:p>
    <w:p w14:paraId="3A7ED9EF" w14:textId="77777777" w:rsidR="00FC7378" w:rsidRDefault="00FC7378" w:rsidP="00CA4C8B">
      <w:pPr>
        <w:pStyle w:val="Textonotapie"/>
        <w:ind w:left="1080"/>
        <w:contextualSpacing/>
        <w:jc w:val="both"/>
        <w:rPr>
          <w:rFonts w:ascii="Arial" w:hAnsi="Arial" w:cs="Arial"/>
          <w:i/>
          <w:sz w:val="22"/>
          <w:szCs w:val="22"/>
        </w:rPr>
      </w:pPr>
    </w:p>
    <w:p w14:paraId="2F7B7E3E" w14:textId="77777777" w:rsidR="00FC7378" w:rsidRDefault="00FC7378" w:rsidP="00BE598B">
      <w:pPr>
        <w:pStyle w:val="Textonotapie"/>
        <w:numPr>
          <w:ilvl w:val="0"/>
          <w:numId w:val="11"/>
        </w:numPr>
        <w:ind w:left="426"/>
        <w:contextualSpacing/>
        <w:jc w:val="both"/>
        <w:rPr>
          <w:rFonts w:ascii="Arial" w:hAnsi="Arial" w:cs="Arial"/>
          <w:sz w:val="22"/>
          <w:szCs w:val="22"/>
        </w:rPr>
      </w:pPr>
      <w:r>
        <w:rPr>
          <w:rFonts w:ascii="Arial" w:hAnsi="Arial" w:cs="Arial"/>
          <w:b/>
          <w:sz w:val="22"/>
          <w:szCs w:val="22"/>
        </w:rPr>
        <w:t>Objetivo:</w:t>
      </w:r>
      <w:r>
        <w:rPr>
          <w:rFonts w:ascii="Arial" w:hAnsi="Arial" w:cs="Arial"/>
          <w:b/>
          <w:i/>
          <w:sz w:val="22"/>
          <w:szCs w:val="22"/>
        </w:rPr>
        <w:t xml:space="preserve"> </w:t>
      </w:r>
      <w:r>
        <w:rPr>
          <w:rFonts w:ascii="Arial" w:hAnsi="Arial" w:cs="Arial"/>
          <w:sz w:val="22"/>
          <w:szCs w:val="22"/>
        </w:rPr>
        <w:t>Garantizar la correcta incorporación de los recursos AESGPRI disponibles en el presupuesto de ejecución y en los convenios de administración.</w:t>
      </w:r>
    </w:p>
    <w:p w14:paraId="2FA6D0E3" w14:textId="77777777" w:rsidR="00FC7378" w:rsidRDefault="00FC7378" w:rsidP="00CA4C8B">
      <w:pPr>
        <w:contextualSpacing/>
        <w:jc w:val="both"/>
        <w:rPr>
          <w:rFonts w:ascii="Arial" w:hAnsi="Arial" w:cs="Arial"/>
          <w:bCs/>
          <w:sz w:val="22"/>
          <w:szCs w:val="22"/>
          <w:lang w:val="es-ES_tradnl"/>
        </w:rPr>
      </w:pPr>
    </w:p>
    <w:p w14:paraId="2DA86F6E" w14:textId="77777777" w:rsidR="00FC7378" w:rsidRDefault="00FC7378" w:rsidP="00BE598B">
      <w:pPr>
        <w:pStyle w:val="Textonotapie"/>
        <w:numPr>
          <w:ilvl w:val="0"/>
          <w:numId w:val="11"/>
        </w:numPr>
        <w:ind w:left="426"/>
        <w:contextualSpacing/>
        <w:jc w:val="both"/>
        <w:rPr>
          <w:rFonts w:ascii="Arial" w:hAnsi="Arial" w:cs="Arial"/>
          <w:sz w:val="22"/>
          <w:szCs w:val="22"/>
        </w:rPr>
      </w:pPr>
      <w:r>
        <w:rPr>
          <w:rFonts w:ascii="Arial" w:hAnsi="Arial" w:cs="Arial"/>
          <w:b/>
          <w:bCs/>
          <w:sz w:val="22"/>
          <w:szCs w:val="22"/>
          <w:lang w:val="es-ES_tradnl"/>
        </w:rPr>
        <w:t>Información recibida</w:t>
      </w:r>
    </w:p>
    <w:p w14:paraId="31C79612" w14:textId="77777777" w:rsidR="00FC7378" w:rsidRDefault="00FC7378" w:rsidP="00CA4C8B">
      <w:pPr>
        <w:pStyle w:val="Textonotapie"/>
        <w:ind w:left="708"/>
        <w:contextualSpacing/>
        <w:jc w:val="both"/>
        <w:rPr>
          <w:rFonts w:ascii="Arial" w:hAnsi="Arial" w:cs="Arial"/>
          <w:b/>
          <w:i/>
          <w:sz w:val="22"/>
          <w:szCs w:val="22"/>
        </w:rPr>
      </w:pPr>
    </w:p>
    <w:p w14:paraId="50D4F27A" w14:textId="77777777" w:rsidR="00FC7378" w:rsidRDefault="00FC7378" w:rsidP="00BE598B">
      <w:pPr>
        <w:pStyle w:val="Textonotapie"/>
        <w:numPr>
          <w:ilvl w:val="0"/>
          <w:numId w:val="12"/>
        </w:numPr>
        <w:ind w:left="426"/>
        <w:contextualSpacing/>
        <w:jc w:val="both"/>
        <w:rPr>
          <w:rFonts w:ascii="Arial" w:hAnsi="Arial" w:cs="Arial"/>
          <w:sz w:val="22"/>
          <w:szCs w:val="22"/>
        </w:rPr>
      </w:pPr>
      <w:r>
        <w:rPr>
          <w:rFonts w:ascii="Arial" w:hAnsi="Arial" w:cs="Arial"/>
          <w:sz w:val="22"/>
          <w:szCs w:val="22"/>
        </w:rPr>
        <w:t>Decreto Municipal 252 del 8 de noviembre de 2021, por medio del cual se crea el código de rendimientos financieros y se agregan al presupuesto AESGPRI los rendimientos financieros de enero</w:t>
      </w:r>
      <w:r w:rsidR="007F291A">
        <w:rPr>
          <w:rFonts w:ascii="Arial" w:hAnsi="Arial" w:cs="Arial"/>
          <w:sz w:val="22"/>
          <w:szCs w:val="22"/>
        </w:rPr>
        <w:t xml:space="preserve"> a </w:t>
      </w:r>
      <w:r>
        <w:rPr>
          <w:rFonts w:ascii="Arial" w:hAnsi="Arial" w:cs="Arial"/>
          <w:sz w:val="22"/>
          <w:szCs w:val="22"/>
        </w:rPr>
        <w:t>octubre de 2021.</w:t>
      </w:r>
    </w:p>
    <w:p w14:paraId="1467062B" w14:textId="77777777" w:rsidR="00FC7378" w:rsidRDefault="00FC7378" w:rsidP="00BE598B">
      <w:pPr>
        <w:pStyle w:val="Textonotapie"/>
        <w:numPr>
          <w:ilvl w:val="0"/>
          <w:numId w:val="12"/>
        </w:numPr>
        <w:ind w:left="426"/>
        <w:contextualSpacing/>
        <w:jc w:val="both"/>
        <w:rPr>
          <w:rFonts w:ascii="Arial" w:hAnsi="Arial" w:cs="Arial"/>
          <w:sz w:val="22"/>
          <w:szCs w:val="22"/>
        </w:rPr>
      </w:pPr>
      <w:r>
        <w:rPr>
          <w:rFonts w:ascii="Arial" w:hAnsi="Arial" w:cs="Arial"/>
          <w:sz w:val="22"/>
          <w:szCs w:val="22"/>
        </w:rPr>
        <w:t>Decreto 321 del 31 de diciembre de 2021 por medio del cual se crea el código de rendimientos financieros y se agregan al presupuesto AESGPRI los rendimientos financieros de noviembre a diciembre de 2021.</w:t>
      </w:r>
    </w:p>
    <w:p w14:paraId="4F645CE9" w14:textId="77777777" w:rsidR="00FC7378" w:rsidRDefault="00FC7378" w:rsidP="00BE598B">
      <w:pPr>
        <w:pStyle w:val="Textonotapie"/>
        <w:numPr>
          <w:ilvl w:val="0"/>
          <w:numId w:val="12"/>
        </w:numPr>
        <w:ind w:left="426"/>
        <w:contextualSpacing/>
        <w:jc w:val="both"/>
        <w:rPr>
          <w:rFonts w:ascii="Arial" w:hAnsi="Arial" w:cs="Arial"/>
          <w:sz w:val="22"/>
          <w:szCs w:val="22"/>
        </w:rPr>
      </w:pPr>
      <w:r>
        <w:rPr>
          <w:rFonts w:ascii="Arial" w:hAnsi="Arial" w:cs="Arial"/>
          <w:sz w:val="22"/>
          <w:szCs w:val="22"/>
        </w:rPr>
        <w:t>Resolución 013 del 4 de enero de 2022 – cierre de tesorería AESGPRI de la vigencia 2021.</w:t>
      </w:r>
    </w:p>
    <w:p w14:paraId="584D46D0" w14:textId="77777777" w:rsidR="00FC7378" w:rsidRDefault="00FC7378" w:rsidP="00BE598B">
      <w:pPr>
        <w:pStyle w:val="Textonotapie"/>
        <w:numPr>
          <w:ilvl w:val="0"/>
          <w:numId w:val="12"/>
        </w:numPr>
        <w:ind w:left="426"/>
        <w:contextualSpacing/>
        <w:jc w:val="both"/>
        <w:rPr>
          <w:rFonts w:ascii="Arial" w:hAnsi="Arial" w:cs="Arial"/>
          <w:sz w:val="22"/>
          <w:szCs w:val="22"/>
        </w:rPr>
      </w:pPr>
      <w:r>
        <w:rPr>
          <w:rFonts w:ascii="Arial" w:hAnsi="Arial" w:cs="Arial"/>
          <w:sz w:val="22"/>
          <w:szCs w:val="22"/>
        </w:rPr>
        <w:t>Resolución 014 del 4 de enero de 2022 – cierre presupuestal AESGPRI de la vigencia 2021.</w:t>
      </w:r>
    </w:p>
    <w:p w14:paraId="27A2702E" w14:textId="77777777" w:rsidR="00FC7378" w:rsidRDefault="007F291A" w:rsidP="00BE598B">
      <w:pPr>
        <w:pStyle w:val="Textonotapie"/>
        <w:numPr>
          <w:ilvl w:val="0"/>
          <w:numId w:val="12"/>
        </w:numPr>
        <w:ind w:left="426"/>
        <w:contextualSpacing/>
        <w:jc w:val="both"/>
        <w:rPr>
          <w:rFonts w:ascii="Arial" w:hAnsi="Arial" w:cs="Arial"/>
          <w:sz w:val="22"/>
          <w:szCs w:val="22"/>
        </w:rPr>
      </w:pPr>
      <w:r>
        <w:rPr>
          <w:rFonts w:ascii="Arial" w:hAnsi="Arial" w:cs="Arial"/>
          <w:sz w:val="22"/>
          <w:szCs w:val="22"/>
        </w:rPr>
        <w:t xml:space="preserve">Convenio </w:t>
      </w:r>
      <w:r w:rsidR="00FC7378">
        <w:rPr>
          <w:rFonts w:ascii="Arial" w:hAnsi="Arial" w:cs="Arial"/>
          <w:sz w:val="22"/>
          <w:szCs w:val="22"/>
        </w:rPr>
        <w:t>de Administración de la vigencia 2022 suscrito el 31 de diciembre de 2021.</w:t>
      </w:r>
    </w:p>
    <w:p w14:paraId="1DB66DA7" w14:textId="77777777" w:rsidR="00FC7378" w:rsidRDefault="00FC7378" w:rsidP="00CA4C8B">
      <w:pPr>
        <w:contextualSpacing/>
        <w:jc w:val="both"/>
        <w:rPr>
          <w:rFonts w:ascii="Arial" w:hAnsi="Arial" w:cs="Arial"/>
          <w:sz w:val="22"/>
          <w:szCs w:val="22"/>
        </w:rPr>
      </w:pPr>
      <w:r>
        <w:rPr>
          <w:rFonts w:ascii="Arial" w:hAnsi="Arial" w:cs="Arial"/>
          <w:sz w:val="22"/>
          <w:szCs w:val="22"/>
        </w:rPr>
        <w:t xml:space="preserve">Otrosí modificatorio del </w:t>
      </w:r>
      <w:r w:rsidR="007F291A">
        <w:rPr>
          <w:rFonts w:ascii="Arial" w:hAnsi="Arial" w:cs="Arial"/>
          <w:sz w:val="22"/>
          <w:szCs w:val="22"/>
        </w:rPr>
        <w:t xml:space="preserve">Convenio </w:t>
      </w:r>
      <w:r>
        <w:rPr>
          <w:rFonts w:ascii="Arial" w:hAnsi="Arial" w:cs="Arial"/>
          <w:sz w:val="22"/>
          <w:szCs w:val="22"/>
        </w:rPr>
        <w:t>de Administración de la vigencia 2022, del 14 de marzo de 2021.</w:t>
      </w:r>
    </w:p>
    <w:p w14:paraId="7A996A71" w14:textId="77777777" w:rsidR="00FC7378" w:rsidRDefault="00FC7378" w:rsidP="00CA4C8B">
      <w:pPr>
        <w:contextualSpacing/>
        <w:jc w:val="both"/>
        <w:rPr>
          <w:rFonts w:ascii="Arial" w:hAnsi="Arial" w:cs="Arial"/>
          <w:bCs/>
          <w:sz w:val="22"/>
          <w:szCs w:val="22"/>
          <w:lang w:val="es-ES_tradnl"/>
        </w:rPr>
      </w:pPr>
    </w:p>
    <w:p w14:paraId="6A957BE4" w14:textId="77777777" w:rsidR="00FC7378" w:rsidRDefault="00FC7378" w:rsidP="00BE598B">
      <w:pPr>
        <w:pStyle w:val="Textonotapie"/>
        <w:numPr>
          <w:ilvl w:val="0"/>
          <w:numId w:val="13"/>
        </w:numPr>
        <w:ind w:left="426"/>
        <w:contextualSpacing/>
        <w:rPr>
          <w:rFonts w:ascii="Arial" w:hAnsi="Arial" w:cs="Arial"/>
          <w:b/>
          <w:bCs/>
          <w:sz w:val="22"/>
          <w:szCs w:val="22"/>
          <w:lang w:val="es-ES_tradnl"/>
        </w:rPr>
      </w:pPr>
      <w:r>
        <w:rPr>
          <w:rFonts w:ascii="Arial" w:hAnsi="Arial" w:cs="Arial"/>
          <w:b/>
          <w:bCs/>
          <w:sz w:val="22"/>
          <w:szCs w:val="22"/>
          <w:lang w:val="es-ES_tradnl"/>
        </w:rPr>
        <w:t>Evaluación:</w:t>
      </w:r>
    </w:p>
    <w:p w14:paraId="03BECA00" w14:textId="77777777" w:rsidR="00FC7378" w:rsidRDefault="00FC7378" w:rsidP="00CA4C8B">
      <w:pPr>
        <w:contextualSpacing/>
        <w:jc w:val="both"/>
        <w:rPr>
          <w:rFonts w:ascii="Arial" w:hAnsi="Arial" w:cs="Arial"/>
          <w:bCs/>
          <w:sz w:val="22"/>
          <w:szCs w:val="22"/>
          <w:lang w:val="es-ES_tradnl"/>
        </w:rPr>
      </w:pPr>
    </w:p>
    <w:p w14:paraId="49581241" w14:textId="77777777" w:rsidR="004D5878" w:rsidRDefault="00E444AD" w:rsidP="00CA4C8B">
      <w:pPr>
        <w:pStyle w:val="Textonotapie"/>
        <w:contextualSpacing/>
        <w:jc w:val="both"/>
        <w:rPr>
          <w:rFonts w:ascii="Arial" w:hAnsi="Arial" w:cs="Arial"/>
          <w:bCs/>
          <w:sz w:val="22"/>
          <w:szCs w:val="22"/>
          <w:lang w:val="es-ES_tradnl"/>
        </w:rPr>
      </w:pPr>
      <w:r>
        <w:rPr>
          <w:rFonts w:ascii="Arial" w:hAnsi="Arial" w:cs="Arial"/>
          <w:bCs/>
          <w:sz w:val="22"/>
          <w:szCs w:val="22"/>
          <w:lang w:val="es-ES_tradnl"/>
        </w:rPr>
        <w:t>En contraste</w:t>
      </w:r>
      <w:r w:rsidR="00FC7378">
        <w:rPr>
          <w:rFonts w:ascii="Arial" w:hAnsi="Arial" w:cs="Arial"/>
          <w:bCs/>
          <w:sz w:val="22"/>
          <w:szCs w:val="22"/>
          <w:lang w:val="es-ES_tradnl"/>
        </w:rPr>
        <w:t xml:space="preserve"> con la </w:t>
      </w:r>
      <w:r w:rsidR="007F291A">
        <w:rPr>
          <w:rFonts w:ascii="Arial" w:hAnsi="Arial" w:cs="Arial"/>
          <w:bCs/>
          <w:sz w:val="22"/>
          <w:szCs w:val="22"/>
          <w:lang w:val="es-ES_tradnl"/>
        </w:rPr>
        <w:t>A</w:t>
      </w:r>
      <w:r w:rsidR="00FC7378">
        <w:rPr>
          <w:rFonts w:ascii="Arial" w:hAnsi="Arial" w:cs="Arial"/>
          <w:bCs/>
          <w:sz w:val="22"/>
          <w:szCs w:val="22"/>
          <w:lang w:val="es-ES_tradnl"/>
        </w:rPr>
        <w:t>ctividad anterior</w:t>
      </w:r>
      <w:r w:rsidR="0060192E">
        <w:rPr>
          <w:rFonts w:ascii="Arial" w:hAnsi="Arial" w:cs="Arial"/>
          <w:bCs/>
          <w:sz w:val="22"/>
          <w:szCs w:val="22"/>
          <w:lang w:val="es-ES_tradnl"/>
        </w:rPr>
        <w:t xml:space="preserve">, se destaca que el Municipio generó e informó de manera oficial sobre las cifras de rendimientos financieros al cierre de la vigencia 2021, mediante los </w:t>
      </w:r>
      <w:r w:rsidR="0060192E">
        <w:rPr>
          <w:rFonts w:ascii="Arial" w:hAnsi="Arial" w:cs="Arial"/>
          <w:sz w:val="22"/>
          <w:szCs w:val="22"/>
        </w:rPr>
        <w:t>Decretos 252</w:t>
      </w:r>
      <w:r w:rsidR="001830E0">
        <w:rPr>
          <w:rFonts w:ascii="Arial" w:hAnsi="Arial" w:cs="Arial"/>
          <w:sz w:val="22"/>
          <w:szCs w:val="22"/>
        </w:rPr>
        <w:t xml:space="preserve"> de noviembre de 2021</w:t>
      </w:r>
      <w:r w:rsidR="0060192E">
        <w:rPr>
          <w:rFonts w:ascii="Arial" w:hAnsi="Arial" w:cs="Arial"/>
          <w:sz w:val="22"/>
          <w:szCs w:val="22"/>
        </w:rPr>
        <w:t xml:space="preserve"> y 321 de </w:t>
      </w:r>
      <w:r w:rsidR="009E3273">
        <w:rPr>
          <w:rFonts w:ascii="Arial" w:hAnsi="Arial" w:cs="Arial"/>
          <w:sz w:val="22"/>
          <w:szCs w:val="22"/>
        </w:rPr>
        <w:t xml:space="preserve">diciembre </w:t>
      </w:r>
      <w:r w:rsidR="0060192E">
        <w:rPr>
          <w:rFonts w:ascii="Arial" w:hAnsi="Arial" w:cs="Arial"/>
          <w:sz w:val="22"/>
          <w:szCs w:val="22"/>
        </w:rPr>
        <w:t>de 202</w:t>
      </w:r>
      <w:r w:rsidR="009E3273">
        <w:rPr>
          <w:rFonts w:ascii="Arial" w:hAnsi="Arial" w:cs="Arial"/>
          <w:sz w:val="22"/>
          <w:szCs w:val="22"/>
        </w:rPr>
        <w:t>1</w:t>
      </w:r>
      <w:r w:rsidR="0060192E">
        <w:rPr>
          <w:rFonts w:ascii="Arial" w:hAnsi="Arial" w:cs="Arial"/>
          <w:sz w:val="22"/>
          <w:szCs w:val="22"/>
        </w:rPr>
        <w:t xml:space="preserve">, </w:t>
      </w:r>
      <w:r w:rsidR="001830E0">
        <w:rPr>
          <w:rFonts w:ascii="Arial" w:hAnsi="Arial" w:cs="Arial"/>
          <w:sz w:val="22"/>
          <w:szCs w:val="22"/>
        </w:rPr>
        <w:t xml:space="preserve">los cuales </w:t>
      </w:r>
      <w:r w:rsidR="001830E0" w:rsidRPr="00DD7C4F">
        <w:rPr>
          <w:rFonts w:ascii="Arial" w:hAnsi="Arial" w:cs="Arial"/>
          <w:sz w:val="22"/>
          <w:szCs w:val="22"/>
        </w:rPr>
        <w:t>presentaron saldos de rendimientos financieros</w:t>
      </w:r>
      <w:r w:rsidR="00294D20" w:rsidRPr="00DD7C4F">
        <w:rPr>
          <w:rFonts w:ascii="Arial" w:hAnsi="Arial" w:cs="Arial"/>
          <w:sz w:val="22"/>
          <w:szCs w:val="22"/>
        </w:rPr>
        <w:t xml:space="preserve"> de enero a octubre de 2021</w:t>
      </w:r>
      <w:r w:rsidR="001830E0" w:rsidRPr="00A56DE7">
        <w:rPr>
          <w:rFonts w:ascii="Arial" w:hAnsi="Arial" w:cs="Arial"/>
          <w:sz w:val="22"/>
          <w:szCs w:val="22"/>
        </w:rPr>
        <w:t xml:space="preserve"> por </w:t>
      </w:r>
      <w:r w:rsidR="001830E0" w:rsidRPr="008C72A5">
        <w:rPr>
          <w:rFonts w:ascii="Arial" w:hAnsi="Arial" w:cs="Arial"/>
          <w:sz w:val="22"/>
          <w:szCs w:val="22"/>
        </w:rPr>
        <w:t>$</w:t>
      </w:r>
      <w:r w:rsidR="00294D20" w:rsidRPr="00E602A4">
        <w:rPr>
          <w:rFonts w:ascii="Arial" w:hAnsi="Arial" w:cs="Arial"/>
          <w:sz w:val="22"/>
          <w:szCs w:val="22"/>
        </w:rPr>
        <w:t>164.853.720</w:t>
      </w:r>
      <w:r w:rsidR="00780378" w:rsidRPr="00426960">
        <w:rPr>
          <w:rFonts w:ascii="Arial" w:hAnsi="Arial" w:cs="Arial"/>
          <w:sz w:val="22"/>
          <w:szCs w:val="22"/>
        </w:rPr>
        <w:t xml:space="preserve"> </w:t>
      </w:r>
      <w:r w:rsidR="00780378" w:rsidRPr="0010610B">
        <w:rPr>
          <w:rFonts w:ascii="Arial" w:hAnsi="Arial" w:cs="Arial"/>
          <w:sz w:val="22"/>
          <w:szCs w:val="22"/>
        </w:rPr>
        <w:t xml:space="preserve">y el </w:t>
      </w:r>
      <w:r w:rsidR="00780378" w:rsidRPr="009E3273">
        <w:rPr>
          <w:rFonts w:ascii="Arial" w:hAnsi="Arial" w:cs="Arial"/>
          <w:sz w:val="22"/>
          <w:szCs w:val="22"/>
        </w:rPr>
        <w:t>valor de los rendimientos de noviembre y diciembre de 2021, por $37.310.529</w:t>
      </w:r>
      <w:r w:rsidR="00AB10FC" w:rsidRPr="00DD7C4F">
        <w:rPr>
          <w:rFonts w:ascii="Arial" w:hAnsi="Arial" w:cs="Arial"/>
          <w:sz w:val="22"/>
          <w:szCs w:val="22"/>
        </w:rPr>
        <w:t xml:space="preserve">. </w:t>
      </w:r>
      <w:r w:rsidR="00780378" w:rsidRPr="00DD7C4F">
        <w:rPr>
          <w:rFonts w:ascii="Arial" w:hAnsi="Arial" w:cs="Arial"/>
          <w:sz w:val="22"/>
          <w:szCs w:val="22"/>
        </w:rPr>
        <w:t>De</w:t>
      </w:r>
      <w:r w:rsidR="0060192E" w:rsidRPr="00190D3F">
        <w:rPr>
          <w:rFonts w:ascii="Arial" w:hAnsi="Arial" w:cs="Arial"/>
          <w:sz w:val="22"/>
          <w:szCs w:val="22"/>
        </w:rPr>
        <w:t xml:space="preserve"> igual forma, </w:t>
      </w:r>
      <w:r w:rsidR="00780378" w:rsidRPr="00190D3F">
        <w:rPr>
          <w:rFonts w:ascii="Arial" w:hAnsi="Arial" w:cs="Arial"/>
          <w:bCs/>
          <w:sz w:val="22"/>
          <w:szCs w:val="22"/>
          <w:lang w:val="es-ES_tradnl"/>
        </w:rPr>
        <w:t>el Municipio generó</w:t>
      </w:r>
      <w:r w:rsidR="0060192E" w:rsidRPr="00190D3F">
        <w:rPr>
          <w:rFonts w:ascii="Arial" w:hAnsi="Arial" w:cs="Arial"/>
          <w:bCs/>
          <w:sz w:val="22"/>
          <w:szCs w:val="22"/>
          <w:lang w:val="es-ES_tradnl"/>
        </w:rPr>
        <w:t xml:space="preserve"> los cierres de tesorería</w:t>
      </w:r>
      <w:r w:rsidR="00780378" w:rsidRPr="00190D3F">
        <w:rPr>
          <w:rFonts w:ascii="Arial" w:hAnsi="Arial" w:cs="Arial"/>
          <w:bCs/>
          <w:sz w:val="22"/>
          <w:szCs w:val="22"/>
          <w:lang w:val="es-ES_tradnl"/>
        </w:rPr>
        <w:t xml:space="preserve"> </w:t>
      </w:r>
      <w:r w:rsidR="0060192E" w:rsidRPr="00190D3F">
        <w:rPr>
          <w:rFonts w:ascii="Arial" w:hAnsi="Arial" w:cs="Arial"/>
          <w:bCs/>
          <w:sz w:val="22"/>
          <w:szCs w:val="22"/>
          <w:lang w:val="es-ES_tradnl"/>
        </w:rPr>
        <w:t xml:space="preserve">de la vigencia 2021, mediante </w:t>
      </w:r>
      <w:r w:rsidR="007F291A">
        <w:rPr>
          <w:rFonts w:ascii="Arial" w:hAnsi="Arial" w:cs="Arial"/>
          <w:bCs/>
          <w:sz w:val="22"/>
          <w:szCs w:val="22"/>
          <w:lang w:val="es-ES_tradnl"/>
        </w:rPr>
        <w:t xml:space="preserve">las </w:t>
      </w:r>
      <w:r w:rsidR="0060192E" w:rsidRPr="00190D3F">
        <w:rPr>
          <w:rFonts w:ascii="Arial" w:hAnsi="Arial" w:cs="Arial"/>
          <w:sz w:val="22"/>
          <w:szCs w:val="22"/>
        </w:rPr>
        <w:t>Resoluci</w:t>
      </w:r>
      <w:r w:rsidR="007F291A">
        <w:rPr>
          <w:rFonts w:ascii="Arial" w:hAnsi="Arial" w:cs="Arial"/>
          <w:sz w:val="22"/>
          <w:szCs w:val="22"/>
        </w:rPr>
        <w:t>ones</w:t>
      </w:r>
      <w:r w:rsidR="0060192E" w:rsidRPr="00190D3F">
        <w:rPr>
          <w:rFonts w:ascii="Arial" w:hAnsi="Arial" w:cs="Arial"/>
          <w:sz w:val="22"/>
          <w:szCs w:val="22"/>
        </w:rPr>
        <w:t xml:space="preserve"> 013 y 014 del 4 de enero de 2022</w:t>
      </w:r>
      <w:r w:rsidR="0060192E" w:rsidRPr="00190D3F">
        <w:rPr>
          <w:rFonts w:ascii="Arial" w:hAnsi="Arial" w:cs="Arial"/>
          <w:bCs/>
          <w:sz w:val="22"/>
          <w:szCs w:val="22"/>
          <w:lang w:val="es-ES_tradnl"/>
        </w:rPr>
        <w:t xml:space="preserve">. </w:t>
      </w:r>
      <w:r w:rsidR="0048374B" w:rsidRPr="00DD7C4F">
        <w:rPr>
          <w:rFonts w:ascii="Arial" w:hAnsi="Arial" w:cs="Arial"/>
          <w:bCs/>
          <w:sz w:val="22"/>
          <w:szCs w:val="22"/>
          <w:lang w:val="es-ES_tradnl"/>
        </w:rPr>
        <w:t xml:space="preserve">En revisión </w:t>
      </w:r>
      <w:r w:rsidR="00B83F30" w:rsidRPr="00DD7C4F">
        <w:rPr>
          <w:rFonts w:ascii="Arial" w:hAnsi="Arial" w:cs="Arial"/>
          <w:bCs/>
          <w:sz w:val="22"/>
          <w:szCs w:val="22"/>
          <w:lang w:val="es-ES_tradnl"/>
        </w:rPr>
        <w:t>al cierre de tesorería, se eviden</w:t>
      </w:r>
      <w:r w:rsidR="00B83F30" w:rsidRPr="00A56DE7">
        <w:rPr>
          <w:rFonts w:ascii="Arial" w:hAnsi="Arial" w:cs="Arial"/>
          <w:bCs/>
          <w:sz w:val="22"/>
          <w:szCs w:val="22"/>
          <w:lang w:val="es-ES_tradnl"/>
        </w:rPr>
        <w:t>ci</w:t>
      </w:r>
      <w:r w:rsidR="00B83F30" w:rsidRPr="008C72A5">
        <w:rPr>
          <w:rFonts w:ascii="Arial" w:hAnsi="Arial" w:cs="Arial"/>
          <w:bCs/>
          <w:sz w:val="22"/>
          <w:szCs w:val="22"/>
          <w:lang w:val="es-ES_tradnl"/>
        </w:rPr>
        <w:t xml:space="preserve">a que </w:t>
      </w:r>
      <w:r w:rsidR="00B83F30" w:rsidRPr="00E602A4">
        <w:rPr>
          <w:rFonts w:ascii="Arial" w:hAnsi="Arial" w:cs="Arial"/>
          <w:bCs/>
          <w:sz w:val="22"/>
          <w:szCs w:val="22"/>
          <w:lang w:val="es-ES_tradnl"/>
        </w:rPr>
        <w:t>las exigibilidades de cuentas</w:t>
      </w:r>
      <w:r w:rsidR="00B83F30" w:rsidRPr="00190D3F">
        <w:rPr>
          <w:rFonts w:ascii="Arial" w:hAnsi="Arial" w:cs="Arial"/>
          <w:bCs/>
          <w:sz w:val="22"/>
          <w:szCs w:val="22"/>
          <w:lang w:val="es-ES_tradnl"/>
        </w:rPr>
        <w:t xml:space="preserve"> por pagar son </w:t>
      </w:r>
      <w:r w:rsidR="004D5878" w:rsidRPr="00190D3F">
        <w:rPr>
          <w:rFonts w:ascii="Arial" w:hAnsi="Arial" w:cs="Arial"/>
          <w:bCs/>
          <w:sz w:val="22"/>
          <w:szCs w:val="22"/>
          <w:lang w:val="es-ES_tradnl"/>
        </w:rPr>
        <w:t>consistentes</w:t>
      </w:r>
      <w:r w:rsidR="00B83F30" w:rsidRPr="00190D3F">
        <w:rPr>
          <w:rFonts w:ascii="Arial" w:hAnsi="Arial" w:cs="Arial"/>
          <w:bCs/>
          <w:sz w:val="22"/>
          <w:szCs w:val="22"/>
          <w:lang w:val="es-ES_tradnl"/>
        </w:rPr>
        <w:t xml:space="preserve"> con las cifras en la ejecución presupuestal de gastos. No </w:t>
      </w:r>
      <w:r w:rsidR="004D5878" w:rsidRPr="00DD7C4F">
        <w:rPr>
          <w:rFonts w:ascii="Arial" w:hAnsi="Arial" w:cs="Arial"/>
          <w:bCs/>
          <w:sz w:val="22"/>
          <w:szCs w:val="22"/>
          <w:lang w:val="es-ES_tradnl"/>
        </w:rPr>
        <w:t>obstante,</w:t>
      </w:r>
      <w:r w:rsidR="004D5878">
        <w:rPr>
          <w:rFonts w:ascii="Arial" w:hAnsi="Arial" w:cs="Arial"/>
          <w:bCs/>
          <w:sz w:val="22"/>
          <w:szCs w:val="22"/>
          <w:lang w:val="es-ES_tradnl"/>
        </w:rPr>
        <w:t xml:space="preserve"> se evidencian exigibilidades de recaudo por cuenta de terceros y acreedores varios sobre los cuales no se conoce a qué se hace referencia. Se buscará conocer sobre estos en instancia de asistencia técnica. Por su parte, el cierre </w:t>
      </w:r>
      <w:r w:rsidR="000855D3">
        <w:rPr>
          <w:rFonts w:ascii="Arial" w:hAnsi="Arial" w:cs="Arial"/>
          <w:bCs/>
          <w:sz w:val="22"/>
          <w:szCs w:val="22"/>
          <w:lang w:val="es-ES_tradnl"/>
        </w:rPr>
        <w:t>presupuestal</w:t>
      </w:r>
      <w:r w:rsidR="004D5878">
        <w:rPr>
          <w:rFonts w:ascii="Arial" w:hAnsi="Arial" w:cs="Arial"/>
          <w:bCs/>
          <w:sz w:val="22"/>
          <w:szCs w:val="22"/>
          <w:lang w:val="es-ES_tradnl"/>
        </w:rPr>
        <w:t xml:space="preserve"> presenta cifras de ingreso y</w:t>
      </w:r>
      <w:r w:rsidR="000855D3">
        <w:rPr>
          <w:rFonts w:ascii="Arial" w:hAnsi="Arial" w:cs="Arial"/>
          <w:bCs/>
          <w:sz w:val="22"/>
          <w:szCs w:val="22"/>
          <w:lang w:val="es-ES_tradnl"/>
        </w:rPr>
        <w:t xml:space="preserve"> de gasto consistentes con las ejecuciones. No obstante, el cierre se realiza contra el saldo de pagos y no contra el saldo de compromisos.</w:t>
      </w:r>
    </w:p>
    <w:p w14:paraId="52C1208D" w14:textId="77777777" w:rsidR="00AB10FC" w:rsidRDefault="00AB10FC" w:rsidP="00CA4C8B">
      <w:pPr>
        <w:pStyle w:val="Textonotapie"/>
        <w:contextualSpacing/>
        <w:jc w:val="both"/>
        <w:rPr>
          <w:rFonts w:ascii="Arial" w:hAnsi="Arial" w:cs="Arial"/>
          <w:bCs/>
          <w:sz w:val="22"/>
          <w:szCs w:val="22"/>
          <w:lang w:val="es-ES_tradnl"/>
        </w:rPr>
      </w:pPr>
    </w:p>
    <w:p w14:paraId="560AB25D" w14:textId="77777777" w:rsidR="00AB10FC" w:rsidRDefault="00AB10FC" w:rsidP="00CA4C8B">
      <w:pPr>
        <w:pStyle w:val="Textonotapie"/>
        <w:contextualSpacing/>
        <w:jc w:val="both"/>
        <w:rPr>
          <w:rFonts w:ascii="Arial" w:hAnsi="Arial" w:cs="Arial"/>
          <w:sz w:val="22"/>
          <w:szCs w:val="22"/>
        </w:rPr>
      </w:pPr>
      <w:r>
        <w:rPr>
          <w:rFonts w:ascii="Arial" w:hAnsi="Arial" w:cs="Arial"/>
          <w:bCs/>
          <w:sz w:val="22"/>
          <w:szCs w:val="22"/>
          <w:lang w:val="es-ES_tradnl"/>
        </w:rPr>
        <w:t xml:space="preserve">De esto último, </w:t>
      </w:r>
      <w:r>
        <w:rPr>
          <w:rFonts w:ascii="Arial" w:hAnsi="Arial" w:cs="Arial"/>
          <w:sz w:val="22"/>
          <w:szCs w:val="22"/>
        </w:rPr>
        <w:t xml:space="preserve">se obtiene evidencia que aun cuando esta información no fue utilizada de la manera correcta para garantizar </w:t>
      </w:r>
      <w:r w:rsidR="008A1011">
        <w:rPr>
          <w:rFonts w:ascii="Arial" w:hAnsi="Arial" w:cs="Arial"/>
          <w:sz w:val="22"/>
          <w:szCs w:val="22"/>
        </w:rPr>
        <w:t xml:space="preserve">la adecuada y precisa </w:t>
      </w:r>
      <w:r>
        <w:rPr>
          <w:rFonts w:ascii="Arial" w:hAnsi="Arial" w:cs="Arial"/>
          <w:sz w:val="22"/>
          <w:szCs w:val="22"/>
        </w:rPr>
        <w:t xml:space="preserve">incorporación de </w:t>
      </w:r>
      <w:r w:rsidR="008A1011">
        <w:rPr>
          <w:rFonts w:ascii="Arial" w:hAnsi="Arial" w:cs="Arial"/>
          <w:sz w:val="22"/>
          <w:szCs w:val="22"/>
        </w:rPr>
        <w:t>los recursos de la AESGPRI</w:t>
      </w:r>
      <w:r>
        <w:rPr>
          <w:rFonts w:ascii="Arial" w:hAnsi="Arial" w:cs="Arial"/>
          <w:sz w:val="22"/>
          <w:szCs w:val="22"/>
        </w:rPr>
        <w:t xml:space="preserve"> por parte del proceso presupuestal, la información de tesorería </w:t>
      </w:r>
      <w:r w:rsidR="008A1011">
        <w:rPr>
          <w:rFonts w:ascii="Arial" w:hAnsi="Arial" w:cs="Arial"/>
          <w:sz w:val="22"/>
          <w:szCs w:val="22"/>
        </w:rPr>
        <w:t>está siendo generada</w:t>
      </w:r>
      <w:r w:rsidR="003B4B5D">
        <w:rPr>
          <w:rFonts w:ascii="Arial" w:hAnsi="Arial" w:cs="Arial"/>
          <w:sz w:val="22"/>
          <w:szCs w:val="22"/>
        </w:rPr>
        <w:t xml:space="preserve"> y debidamente informada a </w:t>
      </w:r>
      <w:r w:rsidR="007F291A">
        <w:rPr>
          <w:rFonts w:ascii="Arial" w:hAnsi="Arial" w:cs="Arial"/>
          <w:sz w:val="22"/>
          <w:szCs w:val="22"/>
        </w:rPr>
        <w:t xml:space="preserve">la Oficina de </w:t>
      </w:r>
      <w:r w:rsidR="003B4B5D">
        <w:rPr>
          <w:rFonts w:ascii="Arial" w:hAnsi="Arial" w:cs="Arial"/>
          <w:sz w:val="22"/>
          <w:szCs w:val="22"/>
        </w:rPr>
        <w:t>Presupuesto</w:t>
      </w:r>
      <w:r w:rsidR="008A1011">
        <w:rPr>
          <w:rFonts w:ascii="Arial" w:hAnsi="Arial" w:cs="Arial"/>
          <w:sz w:val="22"/>
          <w:szCs w:val="22"/>
        </w:rPr>
        <w:t>.</w:t>
      </w:r>
    </w:p>
    <w:p w14:paraId="73697E43" w14:textId="77777777" w:rsidR="0060192E" w:rsidRPr="00CA4C8B" w:rsidRDefault="0060192E" w:rsidP="00CA4C8B">
      <w:pPr>
        <w:pStyle w:val="Textonotapie"/>
        <w:contextualSpacing/>
        <w:rPr>
          <w:rFonts w:ascii="Arial" w:hAnsi="Arial" w:cs="Arial"/>
          <w:bCs/>
          <w:sz w:val="22"/>
          <w:szCs w:val="22"/>
        </w:rPr>
      </w:pPr>
    </w:p>
    <w:p w14:paraId="311DC06F" w14:textId="77777777" w:rsidR="0060192E" w:rsidRDefault="0060192E" w:rsidP="00CA4C8B">
      <w:pPr>
        <w:contextualSpacing/>
        <w:jc w:val="both"/>
        <w:rPr>
          <w:rFonts w:ascii="Arial" w:hAnsi="Arial" w:cs="Arial"/>
          <w:bCs/>
          <w:sz w:val="22"/>
          <w:szCs w:val="22"/>
          <w:lang w:val="es-ES_tradnl"/>
        </w:rPr>
      </w:pPr>
      <w:r>
        <w:rPr>
          <w:rFonts w:ascii="Arial" w:hAnsi="Arial" w:cs="Arial"/>
          <w:bCs/>
          <w:sz w:val="22"/>
          <w:szCs w:val="22"/>
          <w:lang w:val="es-ES_tradnl"/>
        </w:rPr>
        <w:t xml:space="preserve">Así, a partir de todo lo anterior se evidencia que </w:t>
      </w:r>
      <w:r w:rsidR="00AB10FC">
        <w:rPr>
          <w:rFonts w:ascii="Arial" w:hAnsi="Arial" w:cs="Arial"/>
          <w:bCs/>
          <w:sz w:val="22"/>
          <w:szCs w:val="22"/>
          <w:lang w:val="es-ES_tradnl"/>
        </w:rPr>
        <w:t xml:space="preserve">aun cuando el </w:t>
      </w:r>
      <w:r>
        <w:rPr>
          <w:rFonts w:ascii="Arial" w:hAnsi="Arial" w:cs="Arial"/>
          <w:bCs/>
          <w:sz w:val="22"/>
          <w:szCs w:val="22"/>
          <w:lang w:val="es-ES_tradnl"/>
        </w:rPr>
        <w:t xml:space="preserve">Municipio </w:t>
      </w:r>
      <w:r w:rsidR="008A1011">
        <w:rPr>
          <w:rFonts w:ascii="Arial" w:hAnsi="Arial" w:cs="Arial"/>
          <w:bCs/>
          <w:sz w:val="22"/>
          <w:szCs w:val="22"/>
          <w:lang w:val="es-ES_tradnl"/>
        </w:rPr>
        <w:t>diseño, institucionalizó y aplicó</w:t>
      </w:r>
      <w:r>
        <w:rPr>
          <w:rFonts w:ascii="Arial" w:hAnsi="Arial" w:cs="Arial"/>
          <w:bCs/>
          <w:sz w:val="22"/>
          <w:szCs w:val="22"/>
          <w:lang w:val="es-ES_tradnl"/>
        </w:rPr>
        <w:t xml:space="preserve"> el </w:t>
      </w:r>
      <w:r>
        <w:rPr>
          <w:rFonts w:ascii="Arial" w:hAnsi="Arial" w:cs="Arial"/>
          <w:bCs/>
          <w:i/>
          <w:iCs/>
          <w:sz w:val="22"/>
          <w:szCs w:val="22"/>
          <w:lang w:val="es-ES_tradnl"/>
        </w:rPr>
        <w:t xml:space="preserve">“Proceso de conciliación de la información presupuestal </w:t>
      </w:r>
      <w:r>
        <w:rPr>
          <w:rFonts w:ascii="Arial" w:hAnsi="Arial" w:cs="Arial"/>
          <w:bCs/>
          <w:i/>
          <w:iCs/>
          <w:sz w:val="22"/>
          <w:szCs w:val="22"/>
          <w:lang w:val="es-ES_tradnl"/>
        </w:rPr>
        <w:lastRenderedPageBreak/>
        <w:t>AESGPRI”,</w:t>
      </w:r>
      <w:r>
        <w:rPr>
          <w:rFonts w:ascii="Arial" w:hAnsi="Arial" w:cs="Arial"/>
          <w:bCs/>
          <w:sz w:val="22"/>
          <w:szCs w:val="22"/>
          <w:lang w:val="es-ES_tradnl"/>
        </w:rPr>
        <w:t xml:space="preserve"> genera</w:t>
      </w:r>
      <w:r w:rsidR="008A1011">
        <w:rPr>
          <w:rFonts w:ascii="Arial" w:hAnsi="Arial" w:cs="Arial"/>
          <w:bCs/>
          <w:sz w:val="22"/>
          <w:szCs w:val="22"/>
          <w:lang w:val="es-ES_tradnl"/>
        </w:rPr>
        <w:t>ndo</w:t>
      </w:r>
      <w:r>
        <w:rPr>
          <w:rFonts w:ascii="Arial" w:hAnsi="Arial" w:cs="Arial"/>
          <w:bCs/>
          <w:sz w:val="22"/>
          <w:szCs w:val="22"/>
          <w:lang w:val="es-ES_tradnl"/>
        </w:rPr>
        <w:t xml:space="preserve"> la información de tesorería necesaria para gestionar y cerrar las diferencias en el rubro de rendimientos financieros</w:t>
      </w:r>
      <w:r w:rsidR="008A1011">
        <w:rPr>
          <w:rFonts w:ascii="Arial" w:hAnsi="Arial" w:cs="Arial"/>
          <w:bCs/>
          <w:sz w:val="22"/>
          <w:szCs w:val="22"/>
          <w:lang w:val="es-ES_tradnl"/>
        </w:rPr>
        <w:t xml:space="preserve">, </w:t>
      </w:r>
      <w:r w:rsidR="003B4B5D">
        <w:rPr>
          <w:rFonts w:ascii="Arial" w:hAnsi="Arial" w:cs="Arial"/>
          <w:bCs/>
          <w:sz w:val="22"/>
          <w:szCs w:val="22"/>
          <w:lang w:val="es-ES_tradnl"/>
        </w:rPr>
        <w:t xml:space="preserve">atendiendo a la </w:t>
      </w:r>
      <w:r w:rsidR="007F291A">
        <w:rPr>
          <w:rFonts w:ascii="Arial" w:hAnsi="Arial" w:cs="Arial"/>
          <w:bCs/>
          <w:sz w:val="22"/>
          <w:szCs w:val="22"/>
          <w:lang w:val="es-ES_tradnl"/>
        </w:rPr>
        <w:t>A</w:t>
      </w:r>
      <w:r w:rsidR="003B4B5D">
        <w:rPr>
          <w:rFonts w:ascii="Arial" w:hAnsi="Arial" w:cs="Arial"/>
          <w:bCs/>
          <w:sz w:val="22"/>
          <w:szCs w:val="22"/>
          <w:lang w:val="es-ES_tradnl"/>
        </w:rPr>
        <w:t xml:space="preserve">ctividad 2, </w:t>
      </w:r>
      <w:r w:rsidR="008A1011">
        <w:rPr>
          <w:rFonts w:ascii="Arial" w:hAnsi="Arial" w:cs="Arial"/>
          <w:bCs/>
          <w:sz w:val="22"/>
          <w:szCs w:val="22"/>
          <w:lang w:val="es-ES_tradnl"/>
        </w:rPr>
        <w:t xml:space="preserve">el proceso </w:t>
      </w:r>
      <w:r w:rsidR="003B4B5D">
        <w:rPr>
          <w:rFonts w:ascii="Arial" w:hAnsi="Arial" w:cs="Arial"/>
          <w:bCs/>
          <w:sz w:val="22"/>
          <w:szCs w:val="22"/>
          <w:lang w:val="es-ES_tradnl"/>
        </w:rPr>
        <w:t xml:space="preserve">presupuestal </w:t>
      </w:r>
      <w:r w:rsidR="008A1011">
        <w:rPr>
          <w:rFonts w:ascii="Arial" w:hAnsi="Arial" w:cs="Arial"/>
          <w:bCs/>
          <w:sz w:val="22"/>
          <w:szCs w:val="22"/>
          <w:lang w:val="es-ES_tradnl"/>
        </w:rPr>
        <w:t xml:space="preserve">no está siendo efectivo de acuerdo con el ejercicio de validación anteriormente </w:t>
      </w:r>
      <w:r w:rsidR="00190D3F">
        <w:rPr>
          <w:rFonts w:ascii="Arial" w:hAnsi="Arial" w:cs="Arial"/>
          <w:bCs/>
          <w:sz w:val="22"/>
          <w:szCs w:val="22"/>
          <w:lang w:val="es-ES_tradnl"/>
        </w:rPr>
        <w:t>pr</w:t>
      </w:r>
      <w:r w:rsidR="008A1011">
        <w:rPr>
          <w:rFonts w:ascii="Arial" w:hAnsi="Arial" w:cs="Arial"/>
          <w:bCs/>
          <w:sz w:val="22"/>
          <w:szCs w:val="22"/>
          <w:lang w:val="es-ES_tradnl"/>
        </w:rPr>
        <w:t>esentado</w:t>
      </w:r>
      <w:r w:rsidR="003B4B5D">
        <w:rPr>
          <w:rFonts w:ascii="Arial" w:hAnsi="Arial" w:cs="Arial"/>
          <w:bCs/>
          <w:sz w:val="22"/>
          <w:szCs w:val="22"/>
          <w:lang w:val="es-ES_tradnl"/>
        </w:rPr>
        <w:t xml:space="preserve">, de manera que no se logra el objetivo de la </w:t>
      </w:r>
      <w:r w:rsidR="007F291A">
        <w:rPr>
          <w:rFonts w:ascii="Arial" w:hAnsi="Arial" w:cs="Arial"/>
          <w:bCs/>
          <w:sz w:val="22"/>
          <w:szCs w:val="22"/>
          <w:lang w:val="es-ES_tradnl"/>
        </w:rPr>
        <w:t>A</w:t>
      </w:r>
      <w:r w:rsidR="003B4B5D">
        <w:rPr>
          <w:rFonts w:ascii="Arial" w:hAnsi="Arial" w:cs="Arial"/>
          <w:bCs/>
          <w:sz w:val="22"/>
          <w:szCs w:val="22"/>
          <w:lang w:val="es-ES_tradnl"/>
        </w:rPr>
        <w:t>ctividad 1</w:t>
      </w:r>
      <w:r w:rsidR="008A1011">
        <w:rPr>
          <w:rFonts w:ascii="Arial" w:hAnsi="Arial" w:cs="Arial"/>
          <w:bCs/>
          <w:sz w:val="22"/>
          <w:szCs w:val="22"/>
          <w:lang w:val="es-ES_tradnl"/>
        </w:rPr>
        <w:t>.</w:t>
      </w:r>
    </w:p>
    <w:p w14:paraId="5D6C31F9" w14:textId="77777777" w:rsidR="0060192E" w:rsidRDefault="0060192E" w:rsidP="00CA4C8B">
      <w:pPr>
        <w:contextualSpacing/>
        <w:jc w:val="both"/>
        <w:rPr>
          <w:rFonts w:ascii="Arial" w:hAnsi="Arial" w:cs="Arial"/>
          <w:bCs/>
          <w:sz w:val="22"/>
          <w:szCs w:val="22"/>
          <w:lang w:val="es-ES_tradnl"/>
        </w:rPr>
      </w:pPr>
    </w:p>
    <w:p w14:paraId="1AC5FA85" w14:textId="77777777" w:rsidR="001D091C" w:rsidRDefault="0060192E" w:rsidP="00BE598B">
      <w:pPr>
        <w:pStyle w:val="Textonotapie"/>
        <w:numPr>
          <w:ilvl w:val="0"/>
          <w:numId w:val="13"/>
        </w:numPr>
        <w:ind w:left="426"/>
        <w:contextualSpacing/>
        <w:jc w:val="both"/>
        <w:rPr>
          <w:rFonts w:ascii="Arial" w:hAnsi="Arial" w:cs="Arial"/>
          <w:bCs/>
          <w:sz w:val="22"/>
          <w:szCs w:val="22"/>
          <w:lang w:val="es-ES_tradnl"/>
        </w:rPr>
      </w:pPr>
      <w:r>
        <w:rPr>
          <w:rFonts w:ascii="Arial" w:hAnsi="Arial" w:cs="Arial"/>
          <w:b/>
          <w:sz w:val="22"/>
          <w:szCs w:val="22"/>
        </w:rPr>
        <w:t>Concepto de evaluación:</w:t>
      </w:r>
      <w:r>
        <w:rPr>
          <w:rFonts w:ascii="Arial" w:hAnsi="Arial" w:cs="Arial"/>
          <w:sz w:val="22"/>
          <w:szCs w:val="22"/>
        </w:rPr>
        <w:t xml:space="preserve"> </w:t>
      </w:r>
      <w:r w:rsidR="001D091C">
        <w:rPr>
          <w:rFonts w:ascii="Arial" w:hAnsi="Arial" w:cs="Arial"/>
          <w:sz w:val="22"/>
          <w:szCs w:val="22"/>
        </w:rPr>
        <w:t>CUMPLE.</w:t>
      </w:r>
    </w:p>
    <w:p w14:paraId="38288AB9" w14:textId="77777777" w:rsidR="0060192E" w:rsidRDefault="0060192E" w:rsidP="00BE598B">
      <w:pPr>
        <w:pStyle w:val="Textonotapie"/>
        <w:ind w:left="426"/>
        <w:contextualSpacing/>
        <w:jc w:val="both"/>
        <w:rPr>
          <w:rFonts w:ascii="Arial" w:hAnsi="Arial" w:cs="Arial"/>
          <w:bCs/>
          <w:sz w:val="22"/>
          <w:szCs w:val="22"/>
          <w:lang w:val="es-ES_tradnl"/>
        </w:rPr>
      </w:pPr>
    </w:p>
    <w:p w14:paraId="065E9CD9" w14:textId="77777777" w:rsidR="0060192E" w:rsidRDefault="0060192E" w:rsidP="00BE598B">
      <w:pPr>
        <w:pStyle w:val="Textonotapie"/>
        <w:numPr>
          <w:ilvl w:val="0"/>
          <w:numId w:val="10"/>
        </w:numPr>
        <w:ind w:left="709"/>
        <w:contextualSpacing/>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CATEGORÍA CONTRACTUAL.</w:t>
      </w:r>
    </w:p>
    <w:p w14:paraId="76B3E8CD" w14:textId="77777777" w:rsidR="0060192E" w:rsidRDefault="0060192E" w:rsidP="00CA4C8B">
      <w:pPr>
        <w:pStyle w:val="Textonotapie"/>
        <w:ind w:left="709"/>
        <w:contextualSpacing/>
        <w:jc w:val="both"/>
        <w:rPr>
          <w:rFonts w:ascii="Arial" w:hAnsi="Arial" w:cs="Arial"/>
          <w:b/>
          <w:i/>
          <w:sz w:val="22"/>
          <w:szCs w:val="22"/>
        </w:rPr>
      </w:pPr>
    </w:p>
    <w:p w14:paraId="6EF6F49C" w14:textId="77777777" w:rsidR="0060192E" w:rsidRDefault="0060192E" w:rsidP="00CA4C8B">
      <w:pPr>
        <w:contextualSpacing/>
        <w:jc w:val="both"/>
        <w:rPr>
          <w:rFonts w:ascii="Arial" w:hAnsi="Arial" w:cs="Arial"/>
          <w:b/>
          <w:i/>
          <w:sz w:val="22"/>
          <w:szCs w:val="22"/>
        </w:rPr>
      </w:pPr>
      <w:r>
        <w:rPr>
          <w:rFonts w:ascii="Arial" w:hAnsi="Arial" w:cs="Arial"/>
          <w:b/>
          <w:sz w:val="22"/>
          <w:szCs w:val="22"/>
        </w:rPr>
        <w:t>ACTIVIDAD No. 3: “</w:t>
      </w:r>
      <w:r>
        <w:rPr>
          <w:rFonts w:ascii="Arial" w:hAnsi="Arial" w:cs="Arial"/>
          <w:b/>
          <w:i/>
          <w:sz w:val="22"/>
          <w:szCs w:val="22"/>
        </w:rPr>
        <w:t>Realizar la contratación para la ejecución de los recursos AESGPRI atendiendo a un adecuado procedimiento de selección, de modalidad de contratación y de elaboración de las minutas contractuales”</w:t>
      </w:r>
      <w:r w:rsidR="00456F71">
        <w:rPr>
          <w:rFonts w:ascii="Arial" w:hAnsi="Arial" w:cs="Arial"/>
          <w:b/>
          <w:i/>
          <w:sz w:val="22"/>
          <w:szCs w:val="22"/>
        </w:rPr>
        <w:t>.</w:t>
      </w:r>
    </w:p>
    <w:p w14:paraId="1312F37E" w14:textId="77777777" w:rsidR="0060192E" w:rsidRDefault="0060192E" w:rsidP="00BE598B">
      <w:pPr>
        <w:ind w:left="207"/>
        <w:contextualSpacing/>
        <w:jc w:val="both"/>
        <w:rPr>
          <w:rFonts w:ascii="Arial" w:hAnsi="Arial" w:cs="Arial"/>
          <w:b/>
          <w:i/>
          <w:sz w:val="22"/>
          <w:szCs w:val="22"/>
        </w:rPr>
      </w:pPr>
    </w:p>
    <w:p w14:paraId="5913F520" w14:textId="77777777" w:rsidR="0060192E" w:rsidRDefault="0060192E" w:rsidP="00BE598B">
      <w:pPr>
        <w:pStyle w:val="Textonotapie"/>
        <w:numPr>
          <w:ilvl w:val="0"/>
          <w:numId w:val="15"/>
        </w:numPr>
        <w:ind w:left="426"/>
        <w:contextualSpacing/>
        <w:jc w:val="both"/>
        <w:rPr>
          <w:rFonts w:ascii="Arial" w:hAnsi="Arial" w:cs="Arial"/>
          <w:b/>
          <w:sz w:val="22"/>
          <w:szCs w:val="22"/>
        </w:rPr>
      </w:pPr>
      <w:r>
        <w:rPr>
          <w:rFonts w:ascii="Arial" w:hAnsi="Arial" w:cs="Arial"/>
          <w:b/>
          <w:sz w:val="22"/>
          <w:szCs w:val="22"/>
        </w:rPr>
        <w:t>Objetivo:</w:t>
      </w:r>
      <w:r>
        <w:rPr>
          <w:rFonts w:ascii="Arial" w:hAnsi="Arial" w:cs="Arial"/>
        </w:rPr>
        <w:t xml:space="preserve"> </w:t>
      </w:r>
      <w:r>
        <w:rPr>
          <w:rFonts w:ascii="Arial" w:hAnsi="Arial" w:cs="Arial"/>
          <w:sz w:val="22"/>
          <w:szCs w:val="22"/>
        </w:rPr>
        <w:t>Garantizar un adecuado procedimiento contractual para la ejecución de los recursos AESGPRI.</w:t>
      </w:r>
    </w:p>
    <w:p w14:paraId="6DAFA9FC" w14:textId="77777777" w:rsidR="0060192E" w:rsidRDefault="0060192E" w:rsidP="00CA4C8B">
      <w:pPr>
        <w:pStyle w:val="Textonotapie"/>
        <w:ind w:left="426"/>
        <w:contextualSpacing/>
        <w:jc w:val="both"/>
        <w:rPr>
          <w:rFonts w:ascii="Arial" w:hAnsi="Arial" w:cs="Arial"/>
          <w:b/>
          <w:sz w:val="22"/>
          <w:szCs w:val="22"/>
        </w:rPr>
      </w:pPr>
    </w:p>
    <w:p w14:paraId="07190ED4" w14:textId="77777777" w:rsidR="0060192E" w:rsidRDefault="0060192E" w:rsidP="00BE598B">
      <w:pPr>
        <w:pStyle w:val="Textonotapie"/>
        <w:numPr>
          <w:ilvl w:val="0"/>
          <w:numId w:val="16"/>
        </w:numPr>
        <w:ind w:left="426"/>
        <w:contextualSpacing/>
        <w:rPr>
          <w:rFonts w:ascii="Arial" w:hAnsi="Arial" w:cs="Arial"/>
          <w:b/>
          <w:bCs/>
          <w:sz w:val="22"/>
          <w:szCs w:val="22"/>
          <w:lang w:val="es-ES_tradnl"/>
        </w:rPr>
      </w:pPr>
      <w:r>
        <w:rPr>
          <w:rFonts w:ascii="Arial" w:hAnsi="Arial" w:cs="Arial"/>
          <w:b/>
          <w:bCs/>
          <w:sz w:val="22"/>
          <w:szCs w:val="22"/>
          <w:lang w:val="es-ES_tradnl"/>
        </w:rPr>
        <w:t>Información recibida:</w:t>
      </w:r>
    </w:p>
    <w:p w14:paraId="675A8C3E" w14:textId="77777777" w:rsidR="0060192E" w:rsidRDefault="0060192E" w:rsidP="00CA4C8B">
      <w:pPr>
        <w:ind w:left="426"/>
        <w:contextualSpacing/>
        <w:rPr>
          <w:rFonts w:ascii="Arial" w:hAnsi="Arial" w:cs="Arial"/>
          <w:b/>
          <w:bCs/>
          <w:sz w:val="22"/>
          <w:szCs w:val="22"/>
          <w:lang w:val="es-ES_tradnl"/>
        </w:rPr>
      </w:pPr>
    </w:p>
    <w:p w14:paraId="17C30D54" w14:textId="77777777" w:rsidR="0060192E" w:rsidRDefault="0060192E" w:rsidP="00BE598B">
      <w:pPr>
        <w:numPr>
          <w:ilvl w:val="0"/>
          <w:numId w:val="17"/>
        </w:numPr>
        <w:ind w:left="426"/>
        <w:contextualSpacing/>
        <w:jc w:val="both"/>
        <w:rPr>
          <w:rFonts w:ascii="Arial" w:hAnsi="Arial" w:cs="Arial"/>
          <w:sz w:val="22"/>
          <w:szCs w:val="22"/>
        </w:rPr>
      </w:pPr>
      <w:r>
        <w:rPr>
          <w:rFonts w:ascii="Arial" w:hAnsi="Arial" w:cs="Arial"/>
          <w:sz w:val="22"/>
          <w:szCs w:val="22"/>
        </w:rPr>
        <w:t xml:space="preserve">Relación de Contratos financiados con recursos AESGPRI de la vigencia 2021. </w:t>
      </w:r>
    </w:p>
    <w:p w14:paraId="30E30B16" w14:textId="77777777" w:rsidR="0060192E" w:rsidRDefault="0060192E" w:rsidP="00BE598B">
      <w:pPr>
        <w:numPr>
          <w:ilvl w:val="0"/>
          <w:numId w:val="17"/>
        </w:numPr>
        <w:ind w:left="426"/>
        <w:contextualSpacing/>
        <w:jc w:val="both"/>
        <w:rPr>
          <w:rFonts w:ascii="Arial" w:hAnsi="Arial" w:cs="Arial"/>
          <w:sz w:val="22"/>
          <w:szCs w:val="22"/>
        </w:rPr>
      </w:pPr>
      <w:r>
        <w:rPr>
          <w:rFonts w:ascii="Arial" w:eastAsiaTheme="minorHAnsi" w:hAnsi="Arial" w:cs="Arial"/>
          <w:sz w:val="21"/>
          <w:szCs w:val="21"/>
          <w:lang w:val="es-CO" w:eastAsia="en-US"/>
        </w:rPr>
        <w:t xml:space="preserve">Expedientes íntegros de los procesos contractuales adelantados durante la vigencia 2021 con cargo a los recursos de la AESGPRI (Información precontractual, contractual y </w:t>
      </w:r>
      <w:proofErr w:type="spellStart"/>
      <w:r>
        <w:rPr>
          <w:rFonts w:ascii="Arial" w:eastAsiaTheme="minorHAnsi" w:hAnsi="Arial" w:cs="Arial"/>
          <w:sz w:val="21"/>
          <w:szCs w:val="21"/>
          <w:lang w:val="es-CO" w:eastAsia="en-US"/>
        </w:rPr>
        <w:t>poscontractual</w:t>
      </w:r>
      <w:proofErr w:type="spellEnd"/>
      <w:r>
        <w:rPr>
          <w:rFonts w:ascii="Arial" w:eastAsiaTheme="minorHAnsi" w:hAnsi="Arial" w:cs="Arial"/>
          <w:sz w:val="21"/>
          <w:szCs w:val="21"/>
          <w:lang w:val="es-CO" w:eastAsia="en-US"/>
        </w:rPr>
        <w:t>)</w:t>
      </w:r>
    </w:p>
    <w:p w14:paraId="112D0DFB" w14:textId="77777777" w:rsidR="0060192E" w:rsidRDefault="0060192E" w:rsidP="00CA4C8B">
      <w:pPr>
        <w:contextualSpacing/>
        <w:rPr>
          <w:rFonts w:ascii="Arial" w:hAnsi="Arial" w:cs="Arial"/>
          <w:b/>
          <w:bCs/>
          <w:sz w:val="22"/>
          <w:szCs w:val="22"/>
          <w:lang w:val="es-ES_tradnl"/>
        </w:rPr>
      </w:pPr>
    </w:p>
    <w:p w14:paraId="087E1880" w14:textId="77777777" w:rsidR="0060192E" w:rsidRDefault="0060192E" w:rsidP="00BE598B">
      <w:pPr>
        <w:pStyle w:val="Textonotapie"/>
        <w:numPr>
          <w:ilvl w:val="0"/>
          <w:numId w:val="16"/>
        </w:numPr>
        <w:ind w:left="426"/>
        <w:contextualSpacing/>
        <w:rPr>
          <w:rFonts w:ascii="Arial" w:hAnsi="Arial" w:cs="Arial"/>
          <w:b/>
          <w:sz w:val="22"/>
          <w:szCs w:val="22"/>
        </w:rPr>
      </w:pPr>
      <w:r>
        <w:rPr>
          <w:rFonts w:ascii="Arial" w:hAnsi="Arial" w:cs="Arial"/>
          <w:b/>
          <w:sz w:val="22"/>
          <w:szCs w:val="22"/>
        </w:rPr>
        <w:t>Evaluación:</w:t>
      </w:r>
    </w:p>
    <w:p w14:paraId="687E9075" w14:textId="77777777" w:rsidR="0060192E" w:rsidRDefault="0060192E" w:rsidP="00CA4C8B">
      <w:pPr>
        <w:contextualSpacing/>
        <w:rPr>
          <w:rFonts w:ascii="Arial" w:hAnsi="Arial" w:cs="Arial"/>
          <w:b/>
          <w:sz w:val="22"/>
          <w:szCs w:val="22"/>
        </w:rPr>
      </w:pPr>
    </w:p>
    <w:p w14:paraId="5A78CDEA"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En revisión a la información suministrada por la Entidad Territorial, se evidenció que para la vigencia 2021 se adelantaron </w:t>
      </w:r>
      <w:r w:rsidR="00503F1D">
        <w:rPr>
          <w:rFonts w:ascii="Arial" w:hAnsi="Arial" w:cs="Arial"/>
          <w:sz w:val="22"/>
          <w:szCs w:val="22"/>
        </w:rPr>
        <w:t xml:space="preserve">once </w:t>
      </w:r>
      <w:r>
        <w:rPr>
          <w:rFonts w:ascii="Arial" w:hAnsi="Arial" w:cs="Arial"/>
          <w:sz w:val="22"/>
          <w:szCs w:val="22"/>
        </w:rPr>
        <w:t>(1</w:t>
      </w:r>
      <w:r w:rsidR="00503F1D">
        <w:rPr>
          <w:rFonts w:ascii="Arial" w:hAnsi="Arial" w:cs="Arial"/>
          <w:sz w:val="22"/>
          <w:szCs w:val="22"/>
        </w:rPr>
        <w:t>1</w:t>
      </w:r>
      <w:r>
        <w:rPr>
          <w:rFonts w:ascii="Arial" w:hAnsi="Arial" w:cs="Arial"/>
          <w:sz w:val="22"/>
          <w:szCs w:val="22"/>
        </w:rPr>
        <w:t xml:space="preserve">) procesos contractuales que se materializaron en trece (13) contratos, los cuales se adelantaron mediante siete (7) procesos de </w:t>
      </w:r>
      <w:r w:rsidR="00D914F4">
        <w:rPr>
          <w:rFonts w:ascii="Arial" w:hAnsi="Arial" w:cs="Arial"/>
          <w:sz w:val="22"/>
          <w:szCs w:val="22"/>
        </w:rPr>
        <w:t>Subasta Inversa</w:t>
      </w:r>
      <w:r>
        <w:rPr>
          <w:rFonts w:ascii="Arial" w:hAnsi="Arial" w:cs="Arial"/>
          <w:sz w:val="22"/>
          <w:szCs w:val="22"/>
        </w:rPr>
        <w:t xml:space="preserve">, cuatro (4) mediante </w:t>
      </w:r>
      <w:r w:rsidR="00D914F4">
        <w:rPr>
          <w:rFonts w:ascii="Arial" w:hAnsi="Arial" w:cs="Arial"/>
          <w:sz w:val="22"/>
          <w:szCs w:val="22"/>
        </w:rPr>
        <w:t xml:space="preserve">Contratación Directa </w:t>
      </w:r>
      <w:r>
        <w:rPr>
          <w:rFonts w:ascii="Arial" w:hAnsi="Arial" w:cs="Arial"/>
          <w:sz w:val="22"/>
          <w:szCs w:val="22"/>
        </w:rPr>
        <w:t xml:space="preserve">y dos (2) mediante </w:t>
      </w:r>
      <w:r w:rsidR="00D914F4">
        <w:rPr>
          <w:rFonts w:ascii="Arial" w:hAnsi="Arial" w:cs="Arial"/>
          <w:sz w:val="22"/>
          <w:szCs w:val="22"/>
        </w:rPr>
        <w:t>Menor Cuantía</w:t>
      </w:r>
      <w:r>
        <w:rPr>
          <w:rFonts w:ascii="Arial" w:hAnsi="Arial" w:cs="Arial"/>
          <w:sz w:val="22"/>
          <w:szCs w:val="22"/>
        </w:rPr>
        <w:t>.</w:t>
      </w:r>
    </w:p>
    <w:p w14:paraId="67807C0C" w14:textId="77777777" w:rsidR="0060192E" w:rsidRDefault="0060192E" w:rsidP="00CA4C8B">
      <w:pPr>
        <w:contextualSpacing/>
        <w:jc w:val="both"/>
        <w:rPr>
          <w:rFonts w:ascii="Arial" w:hAnsi="Arial" w:cs="Arial"/>
          <w:sz w:val="22"/>
          <w:szCs w:val="22"/>
        </w:rPr>
      </w:pPr>
    </w:p>
    <w:p w14:paraId="4723C3BB" w14:textId="77777777" w:rsidR="0060192E" w:rsidRDefault="0060192E" w:rsidP="00CA4C8B">
      <w:pPr>
        <w:contextualSpacing/>
        <w:jc w:val="both"/>
        <w:rPr>
          <w:rFonts w:ascii="Arial" w:hAnsi="Arial" w:cs="Arial"/>
          <w:sz w:val="22"/>
          <w:szCs w:val="22"/>
        </w:rPr>
      </w:pPr>
      <w:r>
        <w:rPr>
          <w:rFonts w:ascii="Arial" w:hAnsi="Arial" w:cs="Arial"/>
          <w:sz w:val="22"/>
          <w:szCs w:val="22"/>
        </w:rPr>
        <w:t>A partir de la revisión realizada sobre los procesos contractuales, se</w:t>
      </w:r>
      <w:r w:rsidR="00973DF0">
        <w:rPr>
          <w:rFonts w:ascii="Arial" w:hAnsi="Arial" w:cs="Arial"/>
          <w:sz w:val="22"/>
          <w:szCs w:val="22"/>
        </w:rPr>
        <w:t xml:space="preserve"> vuelven a destacar al Municipio </w:t>
      </w:r>
      <w:r>
        <w:rPr>
          <w:rFonts w:ascii="Arial" w:hAnsi="Arial" w:cs="Arial"/>
          <w:sz w:val="22"/>
          <w:szCs w:val="22"/>
        </w:rPr>
        <w:t>algunos aspectos en cuanto al contenido y rigurosidad en los estudios previos y pliegos de condiciones de los procesos, que permiten un mejor entendimiento de los requerimientos y las ofertas económicas que deberán ser presentados por parte de los oferentes: La ficha de la oferta económica detalla los requerimientos de bienes, en sus unidades, cantidades y temporalidad, además se indican también los servicios auxiliares que se requieren: honorarios de personal, vehículos para trasporte y entrega de insumos, material de información (folletos, pendones, etc.</w:t>
      </w:r>
      <w:r w:rsidR="00456F71">
        <w:rPr>
          <w:rFonts w:ascii="Arial" w:hAnsi="Arial" w:cs="Arial"/>
          <w:sz w:val="22"/>
          <w:szCs w:val="22"/>
        </w:rPr>
        <w:t>,</w:t>
      </w:r>
      <w:r>
        <w:rPr>
          <w:rFonts w:ascii="Arial" w:hAnsi="Arial" w:cs="Arial"/>
          <w:sz w:val="22"/>
          <w:szCs w:val="22"/>
        </w:rPr>
        <w:t xml:space="preserve">). </w:t>
      </w:r>
      <w:r w:rsidR="00456F71">
        <w:rPr>
          <w:rFonts w:ascii="Arial" w:hAnsi="Arial" w:cs="Arial"/>
          <w:sz w:val="22"/>
          <w:szCs w:val="22"/>
        </w:rPr>
        <w:t>Así mismo</w:t>
      </w:r>
      <w:r>
        <w:rPr>
          <w:rFonts w:ascii="Arial" w:hAnsi="Arial" w:cs="Arial"/>
          <w:sz w:val="22"/>
          <w:szCs w:val="22"/>
        </w:rPr>
        <w:t xml:space="preserve">, el cálculo de los indicadores del aspecto organizacional y financiero, </w:t>
      </w:r>
      <w:r w:rsidR="00253D2F">
        <w:rPr>
          <w:rFonts w:ascii="Arial" w:hAnsi="Arial" w:cs="Arial"/>
          <w:sz w:val="22"/>
          <w:szCs w:val="22"/>
        </w:rPr>
        <w:t xml:space="preserve">el </w:t>
      </w:r>
      <w:r>
        <w:rPr>
          <w:rFonts w:ascii="Arial" w:hAnsi="Arial" w:cs="Arial"/>
          <w:sz w:val="22"/>
          <w:szCs w:val="22"/>
        </w:rPr>
        <w:t xml:space="preserve">cual </w:t>
      </w:r>
      <w:r w:rsidR="00253D2F">
        <w:rPr>
          <w:rFonts w:ascii="Arial" w:hAnsi="Arial" w:cs="Arial"/>
          <w:sz w:val="22"/>
          <w:szCs w:val="22"/>
        </w:rPr>
        <w:t>es</w:t>
      </w:r>
      <w:r>
        <w:rPr>
          <w:rFonts w:ascii="Arial" w:hAnsi="Arial" w:cs="Arial"/>
          <w:sz w:val="22"/>
          <w:szCs w:val="22"/>
        </w:rPr>
        <w:t xml:space="preserve"> realizado con base en fuentes de información confiable, puesto que se observa que las entidades del análisis son consultadas en el </w:t>
      </w:r>
      <w:r>
        <w:rPr>
          <w:rFonts w:ascii="Arial" w:hAnsi="Arial" w:cs="Arial"/>
        </w:rPr>
        <w:t>S</w:t>
      </w:r>
      <w:r>
        <w:rPr>
          <w:rFonts w:ascii="Arial" w:hAnsi="Arial" w:cs="Arial"/>
          <w:sz w:val="22"/>
          <w:szCs w:val="22"/>
        </w:rPr>
        <w:t>istema de Información y Reporte Empresarial – SIREM de la Superintendencia de Sociedades y son consultadas de acuerdo con el Código CIIU acorde con los bienes o servicios a contratar, los cuales fueron verificados, evidenciándose que</w:t>
      </w:r>
      <w:r w:rsidR="00456F71">
        <w:rPr>
          <w:rFonts w:ascii="Arial" w:hAnsi="Arial" w:cs="Arial"/>
          <w:sz w:val="22"/>
          <w:szCs w:val="22"/>
        </w:rPr>
        <w:t>;</w:t>
      </w:r>
      <w:r>
        <w:rPr>
          <w:rFonts w:ascii="Arial" w:hAnsi="Arial" w:cs="Arial"/>
          <w:sz w:val="22"/>
          <w:szCs w:val="22"/>
        </w:rPr>
        <w:t xml:space="preserve"> en efecto, se analiza el mercado particular del bien o servicio.</w:t>
      </w:r>
    </w:p>
    <w:p w14:paraId="4218C1F0" w14:textId="77777777" w:rsidR="0060192E" w:rsidRDefault="0060192E" w:rsidP="00CA4C8B">
      <w:pPr>
        <w:contextualSpacing/>
        <w:jc w:val="both"/>
        <w:rPr>
          <w:rFonts w:ascii="Arial" w:hAnsi="Arial" w:cs="Arial"/>
          <w:sz w:val="22"/>
          <w:szCs w:val="22"/>
        </w:rPr>
      </w:pPr>
    </w:p>
    <w:p w14:paraId="4AD4E855"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Así mismo, se evidenciaron algunos aspectos a resaltar en materia de planeación contractual en pro de la eficiencia en los procesos contractuales, en cuanto que el Municipio adelantó </w:t>
      </w:r>
      <w:r w:rsidR="00456F71">
        <w:rPr>
          <w:rFonts w:ascii="Arial" w:hAnsi="Arial" w:cs="Arial"/>
          <w:sz w:val="22"/>
          <w:szCs w:val="22"/>
        </w:rPr>
        <w:t>dos (</w:t>
      </w:r>
      <w:r>
        <w:rPr>
          <w:rFonts w:ascii="Arial" w:hAnsi="Arial" w:cs="Arial"/>
          <w:sz w:val="22"/>
          <w:szCs w:val="22"/>
        </w:rPr>
        <w:t>2</w:t>
      </w:r>
      <w:r w:rsidR="00456F71">
        <w:rPr>
          <w:rFonts w:ascii="Arial" w:hAnsi="Arial" w:cs="Arial"/>
          <w:sz w:val="22"/>
          <w:szCs w:val="22"/>
        </w:rPr>
        <w:t>)</w:t>
      </w:r>
      <w:r>
        <w:rPr>
          <w:rFonts w:ascii="Arial" w:hAnsi="Arial" w:cs="Arial"/>
          <w:sz w:val="22"/>
          <w:szCs w:val="22"/>
        </w:rPr>
        <w:t xml:space="preserve"> procesos contractuales que desembocaron en </w:t>
      </w:r>
      <w:r w:rsidR="00456F71">
        <w:rPr>
          <w:rFonts w:ascii="Arial" w:hAnsi="Arial" w:cs="Arial"/>
          <w:sz w:val="22"/>
          <w:szCs w:val="22"/>
        </w:rPr>
        <w:t>cuatro (</w:t>
      </w:r>
      <w:r>
        <w:rPr>
          <w:rFonts w:ascii="Arial" w:hAnsi="Arial" w:cs="Arial"/>
          <w:sz w:val="22"/>
          <w:szCs w:val="22"/>
        </w:rPr>
        <w:t>4</w:t>
      </w:r>
      <w:r w:rsidR="00456F71">
        <w:rPr>
          <w:rFonts w:ascii="Arial" w:hAnsi="Arial" w:cs="Arial"/>
          <w:sz w:val="22"/>
          <w:szCs w:val="22"/>
        </w:rPr>
        <w:t>)</w:t>
      </w:r>
      <w:r>
        <w:rPr>
          <w:rFonts w:ascii="Arial" w:hAnsi="Arial" w:cs="Arial"/>
          <w:sz w:val="22"/>
          <w:szCs w:val="22"/>
        </w:rPr>
        <w:t xml:space="preserve"> contratos suscritos</w:t>
      </w:r>
      <w:r w:rsidR="00456F71">
        <w:rPr>
          <w:rFonts w:ascii="Arial" w:hAnsi="Arial" w:cs="Arial"/>
          <w:sz w:val="22"/>
          <w:szCs w:val="22"/>
        </w:rPr>
        <w:t>;</w:t>
      </w:r>
      <w:r>
        <w:rPr>
          <w:rFonts w:ascii="Arial" w:hAnsi="Arial" w:cs="Arial"/>
          <w:sz w:val="22"/>
          <w:szCs w:val="22"/>
        </w:rPr>
        <w:t xml:space="preserve"> esto, debido a que se detallan diferentes lotes de insumos o servicios que se </w:t>
      </w:r>
      <w:r>
        <w:rPr>
          <w:rFonts w:ascii="Arial" w:hAnsi="Arial" w:cs="Arial"/>
          <w:sz w:val="22"/>
          <w:szCs w:val="22"/>
        </w:rPr>
        <w:lastRenderedPageBreak/>
        <w:t xml:space="preserve">requieren de un mismo componente de proyecto, superándose la concepción </w:t>
      </w:r>
      <w:r w:rsidR="00253D2F">
        <w:rPr>
          <w:rFonts w:ascii="Arial" w:hAnsi="Arial" w:cs="Arial"/>
          <w:sz w:val="22"/>
          <w:szCs w:val="22"/>
        </w:rPr>
        <w:t xml:space="preserve">previa de </w:t>
      </w:r>
      <w:r w:rsidRPr="003B7885">
        <w:rPr>
          <w:rFonts w:ascii="Arial" w:hAnsi="Arial" w:cs="Arial"/>
          <w:i/>
          <w:iCs/>
          <w:sz w:val="22"/>
          <w:szCs w:val="22"/>
        </w:rPr>
        <w:t xml:space="preserve">1 proyecto </w:t>
      </w:r>
      <w:r w:rsidR="00253D2F" w:rsidRPr="003B7885">
        <w:rPr>
          <w:rFonts w:ascii="Arial" w:hAnsi="Arial" w:cs="Arial"/>
          <w:i/>
          <w:iCs/>
          <w:sz w:val="22"/>
          <w:szCs w:val="22"/>
        </w:rPr>
        <w:t xml:space="preserve">= </w:t>
      </w:r>
      <w:r w:rsidRPr="003B7885">
        <w:rPr>
          <w:rFonts w:ascii="Arial" w:hAnsi="Arial" w:cs="Arial"/>
          <w:i/>
          <w:iCs/>
          <w:sz w:val="22"/>
          <w:szCs w:val="22"/>
        </w:rPr>
        <w:t>1 contrato</w:t>
      </w:r>
      <w:r>
        <w:rPr>
          <w:rFonts w:ascii="Arial" w:hAnsi="Arial" w:cs="Arial"/>
          <w:sz w:val="22"/>
          <w:szCs w:val="22"/>
        </w:rPr>
        <w:t xml:space="preserve"> para la ejecución de los recursos. </w:t>
      </w:r>
      <w:r w:rsidR="003740D7">
        <w:rPr>
          <w:rFonts w:ascii="Arial" w:hAnsi="Arial" w:cs="Arial"/>
          <w:sz w:val="22"/>
          <w:szCs w:val="22"/>
        </w:rPr>
        <w:t>E</w:t>
      </w:r>
      <w:r w:rsidR="003A6440">
        <w:rPr>
          <w:rFonts w:ascii="Arial" w:hAnsi="Arial" w:cs="Arial"/>
          <w:sz w:val="22"/>
          <w:szCs w:val="22"/>
        </w:rPr>
        <w:t xml:space="preserve">sta situación venía siendo problemática en la </w:t>
      </w:r>
      <w:r w:rsidR="00456F71">
        <w:rPr>
          <w:rFonts w:ascii="Arial" w:hAnsi="Arial" w:cs="Arial"/>
          <w:sz w:val="22"/>
          <w:szCs w:val="22"/>
        </w:rPr>
        <w:t>E</w:t>
      </w:r>
      <w:r w:rsidR="003A6440">
        <w:rPr>
          <w:rFonts w:ascii="Arial" w:hAnsi="Arial" w:cs="Arial"/>
          <w:sz w:val="22"/>
          <w:szCs w:val="22"/>
        </w:rPr>
        <w:t>ntidad, dado que no se especializaba la contratación para atender a los requerimientos de cada actividad del proyecto, sino que se buscaba agrupar los requerimientos en una sola contratación, repercutiendo en problemáticas sobre el alcance y efectividad de los contrato</w:t>
      </w:r>
      <w:r w:rsidR="00DE1133">
        <w:rPr>
          <w:rFonts w:ascii="Arial" w:hAnsi="Arial" w:cs="Arial"/>
          <w:sz w:val="22"/>
          <w:szCs w:val="22"/>
        </w:rPr>
        <w:t>s</w:t>
      </w:r>
      <w:r w:rsidR="003A6440">
        <w:rPr>
          <w:rFonts w:ascii="Arial" w:hAnsi="Arial" w:cs="Arial"/>
          <w:sz w:val="22"/>
          <w:szCs w:val="22"/>
        </w:rPr>
        <w:t xml:space="preserve"> de cara a los objetivos de los proyectos. </w:t>
      </w:r>
      <w:r>
        <w:rPr>
          <w:rFonts w:ascii="Arial" w:hAnsi="Arial" w:cs="Arial"/>
          <w:sz w:val="22"/>
          <w:szCs w:val="22"/>
        </w:rPr>
        <w:t>Sobre lo anterior se destaca que se</w:t>
      </w:r>
      <w:r w:rsidR="00A7199B">
        <w:rPr>
          <w:rFonts w:ascii="Arial" w:hAnsi="Arial" w:cs="Arial"/>
          <w:sz w:val="22"/>
          <w:szCs w:val="22"/>
        </w:rPr>
        <w:t xml:space="preserve"> vienen adelantando</w:t>
      </w:r>
      <w:r>
        <w:rPr>
          <w:rFonts w:ascii="Arial" w:hAnsi="Arial" w:cs="Arial"/>
          <w:sz w:val="22"/>
          <w:szCs w:val="22"/>
        </w:rPr>
        <w:t xml:space="preserve"> los procesos conforme con la desagregación de componentes de proyectos que se </w:t>
      </w:r>
      <w:r w:rsidR="00253D2F">
        <w:rPr>
          <w:rFonts w:ascii="Arial" w:hAnsi="Arial" w:cs="Arial"/>
          <w:sz w:val="22"/>
          <w:szCs w:val="22"/>
        </w:rPr>
        <w:t xml:space="preserve">determinan </w:t>
      </w:r>
      <w:r>
        <w:rPr>
          <w:rFonts w:ascii="Arial" w:hAnsi="Arial" w:cs="Arial"/>
          <w:sz w:val="22"/>
          <w:szCs w:val="22"/>
        </w:rPr>
        <w:t>en la planeación en los Comités de Planeación AESGPRI.</w:t>
      </w:r>
    </w:p>
    <w:p w14:paraId="64E1DE0B" w14:textId="77777777" w:rsidR="0060192E" w:rsidRDefault="0060192E" w:rsidP="00CA4C8B">
      <w:pPr>
        <w:contextualSpacing/>
        <w:jc w:val="both"/>
        <w:rPr>
          <w:rFonts w:ascii="Arial" w:hAnsi="Arial" w:cs="Arial"/>
          <w:sz w:val="22"/>
          <w:szCs w:val="22"/>
        </w:rPr>
      </w:pPr>
    </w:p>
    <w:p w14:paraId="48102BAE"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Por ejemplo, el </w:t>
      </w:r>
      <w:r w:rsidR="00456F71">
        <w:rPr>
          <w:rFonts w:ascii="Arial" w:hAnsi="Arial" w:cs="Arial"/>
          <w:sz w:val="22"/>
          <w:szCs w:val="22"/>
        </w:rPr>
        <w:t>P</w:t>
      </w:r>
      <w:r>
        <w:rPr>
          <w:rFonts w:ascii="Arial" w:hAnsi="Arial" w:cs="Arial"/>
          <w:sz w:val="22"/>
          <w:szCs w:val="22"/>
        </w:rPr>
        <w:t xml:space="preserve">roceso de </w:t>
      </w:r>
      <w:r w:rsidR="00456F71">
        <w:rPr>
          <w:rFonts w:ascii="Arial" w:hAnsi="Arial" w:cs="Arial"/>
          <w:sz w:val="22"/>
          <w:szCs w:val="22"/>
        </w:rPr>
        <w:t>C</w:t>
      </w:r>
      <w:r>
        <w:rPr>
          <w:rFonts w:ascii="Arial" w:hAnsi="Arial" w:cs="Arial"/>
          <w:sz w:val="22"/>
          <w:szCs w:val="22"/>
        </w:rPr>
        <w:t>ontratación 002</w:t>
      </w:r>
      <w:r w:rsidR="00253D2F">
        <w:rPr>
          <w:rFonts w:ascii="Arial" w:hAnsi="Arial" w:cs="Arial"/>
          <w:sz w:val="22"/>
          <w:szCs w:val="22"/>
        </w:rPr>
        <w:t>,</w:t>
      </w:r>
      <w:r>
        <w:rPr>
          <w:rFonts w:ascii="Arial" w:hAnsi="Arial" w:cs="Arial"/>
          <w:sz w:val="22"/>
          <w:szCs w:val="22"/>
        </w:rPr>
        <w:t xml:space="preserve"> adelantado mediante Subasta Inversa, contempló los </w:t>
      </w:r>
      <w:r w:rsidR="00456F71">
        <w:rPr>
          <w:rFonts w:ascii="Arial" w:hAnsi="Arial" w:cs="Arial"/>
          <w:sz w:val="22"/>
          <w:szCs w:val="22"/>
        </w:rPr>
        <w:t>l</w:t>
      </w:r>
      <w:r>
        <w:rPr>
          <w:rFonts w:ascii="Arial" w:hAnsi="Arial" w:cs="Arial"/>
          <w:sz w:val="22"/>
          <w:szCs w:val="22"/>
        </w:rPr>
        <w:t xml:space="preserve">otes 1 y 2: </w:t>
      </w:r>
      <w:r w:rsidR="00456F71">
        <w:rPr>
          <w:rFonts w:ascii="Arial" w:hAnsi="Arial" w:cs="Arial"/>
          <w:sz w:val="22"/>
          <w:szCs w:val="22"/>
        </w:rPr>
        <w:t>s</w:t>
      </w:r>
      <w:r>
        <w:rPr>
          <w:rFonts w:ascii="Arial" w:hAnsi="Arial" w:cs="Arial"/>
          <w:sz w:val="22"/>
          <w:szCs w:val="22"/>
        </w:rPr>
        <w:t>uministro de insumos</w:t>
      </w:r>
      <w:r w:rsidR="00456F71">
        <w:rPr>
          <w:rFonts w:ascii="Arial" w:hAnsi="Arial" w:cs="Arial"/>
          <w:sz w:val="22"/>
          <w:szCs w:val="22"/>
        </w:rPr>
        <w:t>,</w:t>
      </w:r>
      <w:r>
        <w:rPr>
          <w:rFonts w:ascii="Arial" w:hAnsi="Arial" w:cs="Arial"/>
          <w:sz w:val="22"/>
          <w:szCs w:val="22"/>
        </w:rPr>
        <w:t xml:space="preserve"> animales y </w:t>
      </w:r>
      <w:r w:rsidR="00456F71">
        <w:rPr>
          <w:rFonts w:ascii="Arial" w:hAnsi="Arial" w:cs="Arial"/>
          <w:sz w:val="22"/>
          <w:szCs w:val="22"/>
        </w:rPr>
        <w:t xml:space="preserve">el </w:t>
      </w:r>
      <w:r>
        <w:rPr>
          <w:rFonts w:ascii="Arial" w:hAnsi="Arial" w:cs="Arial"/>
          <w:sz w:val="22"/>
          <w:szCs w:val="22"/>
        </w:rPr>
        <w:t xml:space="preserve">suministro de insumos para cocinas ecológicas, respectivamente, por lo que </w:t>
      </w:r>
      <w:r w:rsidR="00253D2F">
        <w:rPr>
          <w:rFonts w:ascii="Arial" w:hAnsi="Arial" w:cs="Arial"/>
          <w:sz w:val="22"/>
          <w:szCs w:val="22"/>
        </w:rPr>
        <w:t xml:space="preserve">se concretó </w:t>
      </w:r>
      <w:r>
        <w:rPr>
          <w:rFonts w:ascii="Arial" w:hAnsi="Arial" w:cs="Arial"/>
          <w:sz w:val="22"/>
          <w:szCs w:val="22"/>
        </w:rPr>
        <w:t>en los Contratos 006 y 007. A partir de la justificación de este proceso, se conoció a detalle el proyecto y componente al que le apuntaba:</w:t>
      </w:r>
    </w:p>
    <w:p w14:paraId="2F688A54" w14:textId="77777777" w:rsidR="0060192E" w:rsidRDefault="0060192E" w:rsidP="00CA4C8B">
      <w:pPr>
        <w:contextualSpacing/>
        <w:jc w:val="both"/>
        <w:rPr>
          <w:rFonts w:ascii="Arial" w:hAnsi="Arial" w:cs="Arial"/>
          <w:sz w:val="22"/>
          <w:szCs w:val="22"/>
        </w:rPr>
      </w:pPr>
    </w:p>
    <w:p w14:paraId="588F835E" w14:textId="77777777" w:rsidR="0060192E" w:rsidRPr="00CA4C8B" w:rsidRDefault="0060192E" w:rsidP="00CA4C8B">
      <w:pPr>
        <w:ind w:left="708"/>
        <w:contextualSpacing/>
        <w:jc w:val="both"/>
        <w:rPr>
          <w:rFonts w:ascii="Arial" w:hAnsi="Arial" w:cs="Arial"/>
          <w:b/>
          <w:bCs/>
          <w:i/>
          <w:iCs/>
          <w:sz w:val="18"/>
          <w:szCs w:val="18"/>
        </w:rPr>
      </w:pPr>
      <w:r w:rsidRPr="00CA4C8B">
        <w:rPr>
          <w:rFonts w:ascii="Arial" w:hAnsi="Arial" w:cs="Arial"/>
          <w:i/>
          <w:iCs/>
          <w:sz w:val="18"/>
          <w:szCs w:val="18"/>
        </w:rPr>
        <w:t>“</w:t>
      </w:r>
      <w:r w:rsidR="00456F71" w:rsidRPr="00CA4C8B">
        <w:rPr>
          <w:rFonts w:ascii="Arial" w:hAnsi="Arial" w:cs="Arial"/>
          <w:i/>
          <w:iCs/>
          <w:sz w:val="18"/>
          <w:szCs w:val="18"/>
        </w:rPr>
        <w:t>[</w:t>
      </w:r>
      <w:r w:rsidRPr="00CA4C8B">
        <w:rPr>
          <w:rFonts w:ascii="Arial" w:hAnsi="Arial" w:cs="Arial"/>
          <w:i/>
          <w:iCs/>
          <w:sz w:val="18"/>
          <w:szCs w:val="18"/>
        </w:rPr>
        <w:t>…</w:t>
      </w:r>
      <w:r w:rsidR="00456F71" w:rsidRPr="00CA4C8B">
        <w:rPr>
          <w:rFonts w:ascii="Arial" w:hAnsi="Arial" w:cs="Arial"/>
          <w:i/>
          <w:iCs/>
          <w:sz w:val="18"/>
          <w:szCs w:val="18"/>
        </w:rPr>
        <w:t>]</w:t>
      </w:r>
      <w:r w:rsidRPr="00CA4C8B">
        <w:rPr>
          <w:rFonts w:ascii="Arial" w:hAnsi="Arial" w:cs="Arial"/>
          <w:i/>
          <w:iCs/>
          <w:sz w:val="18"/>
          <w:szCs w:val="18"/>
        </w:rPr>
        <w:t xml:space="preserve"> Por lo anterior del Resguardo de la Alta y Media Guajira se hizo inscripción del siguiente </w:t>
      </w:r>
      <w:r w:rsidRPr="00CA4C8B">
        <w:rPr>
          <w:rFonts w:ascii="Arial" w:hAnsi="Arial" w:cs="Arial"/>
          <w:b/>
          <w:bCs/>
          <w:i/>
          <w:iCs/>
          <w:sz w:val="18"/>
          <w:szCs w:val="18"/>
        </w:rPr>
        <w:t>proyecto: 2021448470053</w:t>
      </w:r>
      <w:r w:rsidRPr="00CA4C8B">
        <w:rPr>
          <w:rFonts w:ascii="Arial" w:hAnsi="Arial" w:cs="Arial"/>
          <w:i/>
          <w:iCs/>
          <w:sz w:val="18"/>
          <w:szCs w:val="18"/>
        </w:rPr>
        <w:t xml:space="preserve">, de objeto </w:t>
      </w:r>
      <w:r w:rsidRPr="00CA4C8B">
        <w:rPr>
          <w:rFonts w:ascii="Arial" w:hAnsi="Arial" w:cs="Arial"/>
          <w:b/>
          <w:bCs/>
          <w:i/>
          <w:iCs/>
          <w:sz w:val="18"/>
          <w:szCs w:val="18"/>
        </w:rPr>
        <w:t>“Fortalecimiento de la salud pública en el Resguardo Indígena de la Alta y Media Guajira en el municipio de Uribia, dentro del cual se encuentran los componentes de Fortalecimiento de Entornos Saludables en Grupos étnicos “</w:t>
      </w:r>
      <w:proofErr w:type="spellStart"/>
      <w:r w:rsidRPr="00CA4C8B">
        <w:rPr>
          <w:rFonts w:ascii="Arial" w:hAnsi="Arial" w:cs="Arial"/>
          <w:b/>
          <w:bCs/>
          <w:i/>
          <w:iCs/>
          <w:sz w:val="18"/>
          <w:szCs w:val="18"/>
        </w:rPr>
        <w:t>Ayatajirrawa</w:t>
      </w:r>
      <w:proofErr w:type="spellEnd"/>
      <w:r w:rsidRPr="00CA4C8B">
        <w:rPr>
          <w:rFonts w:ascii="Arial" w:hAnsi="Arial" w:cs="Arial"/>
          <w:b/>
          <w:bCs/>
          <w:i/>
          <w:iCs/>
          <w:sz w:val="18"/>
          <w:szCs w:val="18"/>
        </w:rPr>
        <w:t xml:space="preserve">” y Fortalecimiento de Entornos Saludables en las cocinas </w:t>
      </w:r>
      <w:proofErr w:type="spellStart"/>
      <w:r w:rsidRPr="00CA4C8B">
        <w:rPr>
          <w:rFonts w:ascii="Arial" w:hAnsi="Arial" w:cs="Arial"/>
          <w:b/>
          <w:bCs/>
          <w:i/>
          <w:iCs/>
          <w:sz w:val="18"/>
          <w:szCs w:val="18"/>
        </w:rPr>
        <w:t>Wayúu</w:t>
      </w:r>
      <w:proofErr w:type="spellEnd"/>
      <w:r w:rsidRPr="00CA4C8B">
        <w:rPr>
          <w:rFonts w:ascii="Arial" w:hAnsi="Arial" w:cs="Arial"/>
          <w:b/>
          <w:bCs/>
          <w:i/>
          <w:iCs/>
          <w:sz w:val="18"/>
          <w:szCs w:val="18"/>
        </w:rPr>
        <w:t xml:space="preserve"> “</w:t>
      </w:r>
      <w:proofErr w:type="spellStart"/>
      <w:r w:rsidRPr="00CA4C8B">
        <w:rPr>
          <w:rFonts w:ascii="Arial" w:hAnsi="Arial" w:cs="Arial"/>
          <w:b/>
          <w:bCs/>
          <w:i/>
          <w:iCs/>
          <w:sz w:val="18"/>
          <w:szCs w:val="18"/>
        </w:rPr>
        <w:t>Kuliki</w:t>
      </w:r>
      <w:proofErr w:type="spellEnd"/>
      <w:r w:rsidRPr="00CA4C8B">
        <w:rPr>
          <w:rFonts w:ascii="Arial" w:hAnsi="Arial" w:cs="Arial"/>
          <w:b/>
          <w:bCs/>
          <w:i/>
          <w:iCs/>
          <w:sz w:val="18"/>
          <w:szCs w:val="18"/>
        </w:rPr>
        <w:t>” de los hogares del resguardo”</w:t>
      </w:r>
    </w:p>
    <w:p w14:paraId="14AF9899" w14:textId="77777777" w:rsidR="0060192E" w:rsidRPr="00CA4C8B" w:rsidRDefault="0060192E" w:rsidP="00CA4C8B">
      <w:pPr>
        <w:ind w:left="708"/>
        <w:contextualSpacing/>
        <w:jc w:val="both"/>
        <w:rPr>
          <w:rFonts w:ascii="Arial" w:hAnsi="Arial" w:cs="Arial"/>
          <w:i/>
          <w:iCs/>
          <w:sz w:val="18"/>
          <w:szCs w:val="18"/>
        </w:rPr>
      </w:pPr>
    </w:p>
    <w:p w14:paraId="2F7DEB31" w14:textId="77777777" w:rsidR="0060192E" w:rsidRPr="00CA4C8B" w:rsidRDefault="0060192E" w:rsidP="00CA4C8B">
      <w:pPr>
        <w:ind w:left="708"/>
        <w:contextualSpacing/>
        <w:jc w:val="both"/>
        <w:rPr>
          <w:rFonts w:ascii="Arial" w:hAnsi="Arial" w:cs="Arial"/>
          <w:i/>
          <w:iCs/>
          <w:sz w:val="18"/>
          <w:szCs w:val="18"/>
        </w:rPr>
      </w:pPr>
      <w:r w:rsidRPr="00CA4C8B">
        <w:rPr>
          <w:rFonts w:ascii="Arial" w:hAnsi="Arial" w:cs="Arial"/>
          <w:i/>
          <w:iCs/>
          <w:sz w:val="18"/>
          <w:szCs w:val="18"/>
        </w:rPr>
        <w:t xml:space="preserve">En efecto, dentro del referido proyecto uno de los componentes específicos es el </w:t>
      </w:r>
      <w:r w:rsidRPr="00CA4C8B">
        <w:rPr>
          <w:rFonts w:ascii="Arial" w:hAnsi="Arial" w:cs="Arial"/>
          <w:b/>
          <w:bCs/>
          <w:i/>
          <w:iCs/>
          <w:sz w:val="18"/>
          <w:szCs w:val="18"/>
        </w:rPr>
        <w:t xml:space="preserve">Componente 3: Mejorar las condiciones higiénicas de las viviendas y el entorno comunitario de las comunidades </w:t>
      </w:r>
      <w:proofErr w:type="spellStart"/>
      <w:r w:rsidRPr="00CA4C8B">
        <w:rPr>
          <w:rFonts w:ascii="Arial" w:hAnsi="Arial" w:cs="Arial"/>
          <w:b/>
          <w:bCs/>
          <w:i/>
          <w:iCs/>
          <w:sz w:val="18"/>
          <w:szCs w:val="18"/>
        </w:rPr>
        <w:t>Wayúu</w:t>
      </w:r>
      <w:proofErr w:type="spellEnd"/>
      <w:r w:rsidRPr="00CA4C8B">
        <w:rPr>
          <w:rFonts w:ascii="Arial" w:hAnsi="Arial" w:cs="Arial"/>
          <w:b/>
          <w:bCs/>
          <w:i/>
          <w:iCs/>
          <w:sz w:val="18"/>
          <w:szCs w:val="18"/>
        </w:rPr>
        <w:t>.</w:t>
      </w:r>
      <w:r w:rsidRPr="00CA4C8B">
        <w:rPr>
          <w:rFonts w:ascii="Arial" w:hAnsi="Arial" w:cs="Arial"/>
          <w:i/>
          <w:iCs/>
          <w:sz w:val="18"/>
          <w:szCs w:val="18"/>
        </w:rPr>
        <w:t xml:space="preserve"> Para lograr el cumplimiento de este componente se tiene programado trabajar en dos grupos, el primero de ellos es </w:t>
      </w:r>
      <w:r w:rsidRPr="00CA4C8B">
        <w:rPr>
          <w:rFonts w:ascii="Arial" w:hAnsi="Arial" w:cs="Arial"/>
          <w:b/>
          <w:bCs/>
          <w:i/>
          <w:iCs/>
          <w:sz w:val="18"/>
          <w:szCs w:val="18"/>
        </w:rPr>
        <w:t>mejorar las condiciones de salubridad dentro de los hogares, más específicamente en las cocinas Wayuu</w:t>
      </w:r>
      <w:r w:rsidRPr="00CA4C8B">
        <w:rPr>
          <w:rFonts w:ascii="Arial" w:hAnsi="Arial" w:cs="Arial"/>
          <w:i/>
          <w:iCs/>
          <w:sz w:val="18"/>
          <w:szCs w:val="18"/>
        </w:rPr>
        <w:t xml:space="preserve">, para ello se tiene programada una actividad llamada </w:t>
      </w:r>
      <w:proofErr w:type="spellStart"/>
      <w:r w:rsidRPr="00CA4C8B">
        <w:rPr>
          <w:rFonts w:ascii="Arial" w:hAnsi="Arial" w:cs="Arial"/>
          <w:i/>
          <w:iCs/>
          <w:sz w:val="18"/>
          <w:szCs w:val="18"/>
        </w:rPr>
        <w:t>Kuliki</w:t>
      </w:r>
      <w:proofErr w:type="spellEnd"/>
      <w:r w:rsidRPr="00CA4C8B">
        <w:rPr>
          <w:rFonts w:ascii="Arial" w:hAnsi="Arial" w:cs="Arial"/>
          <w:i/>
          <w:iCs/>
          <w:sz w:val="18"/>
          <w:szCs w:val="18"/>
        </w:rPr>
        <w:t xml:space="preserve"> (cocina </w:t>
      </w:r>
      <w:proofErr w:type="spellStart"/>
      <w:r w:rsidRPr="00CA4C8B">
        <w:rPr>
          <w:rFonts w:ascii="Arial" w:hAnsi="Arial" w:cs="Arial"/>
          <w:i/>
          <w:iCs/>
          <w:sz w:val="18"/>
          <w:szCs w:val="18"/>
        </w:rPr>
        <w:t>wayúu</w:t>
      </w:r>
      <w:proofErr w:type="spellEnd"/>
      <w:r w:rsidRPr="00CA4C8B">
        <w:rPr>
          <w:rFonts w:ascii="Arial" w:hAnsi="Arial" w:cs="Arial"/>
          <w:i/>
          <w:iCs/>
          <w:sz w:val="18"/>
          <w:szCs w:val="18"/>
        </w:rPr>
        <w:t xml:space="preserve">), y el segundo es </w:t>
      </w:r>
      <w:r w:rsidRPr="00CA4C8B">
        <w:rPr>
          <w:rFonts w:ascii="Arial" w:hAnsi="Arial" w:cs="Arial"/>
          <w:b/>
          <w:bCs/>
          <w:i/>
          <w:iCs/>
          <w:sz w:val="18"/>
          <w:szCs w:val="18"/>
        </w:rPr>
        <w:t xml:space="preserve">mejorar las condiciones de salubridad en la comunidad en general, específicamente en sitios donde se almacena el agua y en fuentes hídricas, acompañado de un apoyo productivo a esta actividad la llamaremos, </w:t>
      </w:r>
      <w:proofErr w:type="spellStart"/>
      <w:r w:rsidRPr="00CA4C8B">
        <w:rPr>
          <w:rFonts w:ascii="Arial" w:hAnsi="Arial" w:cs="Arial"/>
          <w:b/>
          <w:bCs/>
          <w:i/>
          <w:iCs/>
          <w:sz w:val="18"/>
          <w:szCs w:val="18"/>
        </w:rPr>
        <w:t>Ayatajirrawa</w:t>
      </w:r>
      <w:proofErr w:type="spellEnd"/>
      <w:r w:rsidRPr="00CA4C8B">
        <w:rPr>
          <w:rFonts w:ascii="Arial" w:hAnsi="Arial" w:cs="Arial"/>
          <w:b/>
          <w:bCs/>
          <w:i/>
          <w:iCs/>
          <w:sz w:val="18"/>
          <w:szCs w:val="18"/>
        </w:rPr>
        <w:t xml:space="preserve"> (Apoyo productivo a grupos étnicos</w:t>
      </w:r>
      <w:r w:rsidRPr="00CA4C8B">
        <w:rPr>
          <w:rFonts w:ascii="Arial" w:hAnsi="Arial" w:cs="Arial"/>
          <w:i/>
          <w:iCs/>
          <w:sz w:val="18"/>
          <w:szCs w:val="18"/>
        </w:rPr>
        <w:t>). Por todo lo anterior, el Municipio de Uribía requiere contratar los SERVICIOS Y SUMINISTRO DE CAPRINOS E INSUMOS ALIMENTICIOS EN APOYO AL PROGRAMA DE FORTALECIMIENTO A GRUPOS ETNICOS – AYATAJIRAWA Y SERVICIOS Y SUMINISTRO DE INSUMOS PARA EL APOYO INTEGRAL AL PROYECTO DE FORTALECIMIENTO DE LAS KULIKI (COCINAS WAYUU) A TRAVÉS DE ENTORNOS SALUDABLES, DIRIGIDO A LAS COMUNIDADES UBICADAS EN EL RESGUARDO INDIGENA DE LA ALTA Y MEDIA GUAJIRA DEL MUNICIPIO DE URIBIA, EN LA VIGENCIA FISCAL DE 2021.”</w:t>
      </w:r>
    </w:p>
    <w:p w14:paraId="0CB486D4" w14:textId="77777777" w:rsidR="0060192E" w:rsidRDefault="0060192E" w:rsidP="00CA4C8B">
      <w:pPr>
        <w:ind w:left="708"/>
        <w:contextualSpacing/>
        <w:jc w:val="both"/>
        <w:rPr>
          <w:rFonts w:ascii="Arial" w:hAnsi="Arial" w:cs="Arial"/>
          <w:i/>
          <w:iCs/>
          <w:sz w:val="22"/>
          <w:szCs w:val="22"/>
        </w:rPr>
      </w:pPr>
    </w:p>
    <w:p w14:paraId="04A52632" w14:textId="77777777" w:rsidR="0060192E" w:rsidRDefault="0060192E" w:rsidP="00CA4C8B">
      <w:pPr>
        <w:contextualSpacing/>
        <w:jc w:val="both"/>
        <w:rPr>
          <w:rFonts w:ascii="Arial" w:hAnsi="Arial" w:cs="Arial"/>
          <w:sz w:val="22"/>
          <w:szCs w:val="22"/>
        </w:rPr>
      </w:pPr>
      <w:r>
        <w:rPr>
          <w:rFonts w:ascii="Arial" w:hAnsi="Arial" w:cs="Arial"/>
          <w:sz w:val="22"/>
          <w:szCs w:val="22"/>
        </w:rPr>
        <w:t>De esta manera, se evidencia que el orden lógico para la ejecución del proyecto fue el siguiente:</w:t>
      </w:r>
    </w:p>
    <w:p w14:paraId="4EB701F6" w14:textId="77777777" w:rsidR="0060192E" w:rsidRDefault="0060192E" w:rsidP="00CA4C8B">
      <w:pPr>
        <w:contextualSpacing/>
        <w:jc w:val="both"/>
        <w:rPr>
          <w:rFonts w:ascii="Arial" w:hAnsi="Arial" w:cs="Arial"/>
          <w:sz w:val="22"/>
          <w:szCs w:val="22"/>
        </w:rPr>
      </w:pPr>
    </w:p>
    <w:tbl>
      <w:tblPr>
        <w:tblStyle w:val="Tablaconcuadrcula"/>
        <w:tblW w:w="0" w:type="auto"/>
        <w:tblLook w:val="04A0" w:firstRow="1" w:lastRow="0" w:firstColumn="1" w:lastColumn="0" w:noHBand="0" w:noVBand="1"/>
      </w:tblPr>
      <w:tblGrid>
        <w:gridCol w:w="1514"/>
        <w:gridCol w:w="1376"/>
        <w:gridCol w:w="1599"/>
        <w:gridCol w:w="1378"/>
        <w:gridCol w:w="1387"/>
        <w:gridCol w:w="1574"/>
      </w:tblGrid>
      <w:tr w:rsidR="0060192E" w14:paraId="74BF9258" w14:textId="77777777" w:rsidTr="0060192E">
        <w:trPr>
          <w:trHeight w:val="377"/>
        </w:trPr>
        <w:tc>
          <w:tcPr>
            <w:tcW w:w="151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DD3243D" w14:textId="77777777" w:rsidR="0060192E" w:rsidRDefault="0060192E" w:rsidP="00CA4C8B">
            <w:pPr>
              <w:contextualSpacing/>
              <w:jc w:val="center"/>
              <w:rPr>
                <w:rFonts w:ascii="Arial" w:hAnsi="Arial" w:cs="Arial"/>
                <w:b/>
                <w:bCs/>
                <w:color w:val="FFFFFF" w:themeColor="background1"/>
                <w:sz w:val="18"/>
                <w:szCs w:val="18"/>
              </w:rPr>
            </w:pPr>
            <w:r>
              <w:rPr>
                <w:rFonts w:ascii="Arial" w:hAnsi="Arial" w:cs="Arial"/>
                <w:b/>
                <w:bCs/>
                <w:color w:val="FFFFFF" w:themeColor="background1"/>
                <w:sz w:val="18"/>
                <w:szCs w:val="18"/>
              </w:rPr>
              <w:t>Proyecto</w:t>
            </w:r>
          </w:p>
        </w:tc>
        <w:tc>
          <w:tcPr>
            <w:tcW w:w="137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8222B41" w14:textId="77777777" w:rsidR="0060192E" w:rsidRDefault="0060192E" w:rsidP="00CA4C8B">
            <w:pPr>
              <w:contextualSpacing/>
              <w:jc w:val="center"/>
              <w:rPr>
                <w:rFonts w:ascii="Arial" w:hAnsi="Arial" w:cs="Arial"/>
                <w:b/>
                <w:bCs/>
                <w:color w:val="FFFFFF" w:themeColor="background1"/>
                <w:sz w:val="18"/>
                <w:szCs w:val="18"/>
              </w:rPr>
            </w:pPr>
            <w:r>
              <w:rPr>
                <w:rFonts w:ascii="Arial" w:hAnsi="Arial" w:cs="Arial"/>
                <w:b/>
                <w:bCs/>
                <w:color w:val="FFFFFF" w:themeColor="background1"/>
                <w:sz w:val="18"/>
                <w:szCs w:val="18"/>
              </w:rPr>
              <w:t>Componente</w:t>
            </w:r>
          </w:p>
        </w:tc>
        <w:tc>
          <w:tcPr>
            <w:tcW w:w="159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1E21017" w14:textId="77777777" w:rsidR="0060192E" w:rsidRDefault="0060192E" w:rsidP="00CA4C8B">
            <w:pPr>
              <w:contextualSpacing/>
              <w:jc w:val="center"/>
              <w:rPr>
                <w:rFonts w:ascii="Arial" w:hAnsi="Arial" w:cs="Arial"/>
                <w:b/>
                <w:bCs/>
                <w:color w:val="FFFFFF" w:themeColor="background1"/>
                <w:sz w:val="18"/>
                <w:szCs w:val="18"/>
              </w:rPr>
            </w:pPr>
            <w:r>
              <w:rPr>
                <w:rFonts w:ascii="Arial" w:hAnsi="Arial" w:cs="Arial"/>
                <w:b/>
                <w:bCs/>
                <w:color w:val="FFFFFF" w:themeColor="background1"/>
                <w:sz w:val="18"/>
                <w:szCs w:val="18"/>
              </w:rPr>
              <w:t>Programas (objetivos)</w:t>
            </w:r>
          </w:p>
        </w:tc>
        <w:tc>
          <w:tcPr>
            <w:tcW w:w="1378"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78901406" w14:textId="77777777" w:rsidR="0060192E" w:rsidRDefault="0060192E" w:rsidP="00CA4C8B">
            <w:pPr>
              <w:contextualSpacing/>
              <w:jc w:val="center"/>
              <w:rPr>
                <w:rFonts w:ascii="Arial" w:hAnsi="Arial" w:cs="Arial"/>
                <w:b/>
                <w:bCs/>
                <w:color w:val="FFFFFF" w:themeColor="background1"/>
                <w:sz w:val="18"/>
                <w:szCs w:val="18"/>
              </w:rPr>
            </w:pPr>
            <w:r>
              <w:rPr>
                <w:rFonts w:ascii="Arial" w:hAnsi="Arial" w:cs="Arial"/>
                <w:b/>
                <w:bCs/>
                <w:color w:val="FFFFFF" w:themeColor="background1"/>
                <w:sz w:val="18"/>
                <w:szCs w:val="18"/>
              </w:rPr>
              <w:t>Proceso contractual</w:t>
            </w:r>
          </w:p>
        </w:tc>
        <w:tc>
          <w:tcPr>
            <w:tcW w:w="13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A5D29EF" w14:textId="77777777" w:rsidR="0060192E" w:rsidRDefault="0060192E" w:rsidP="00CA4C8B">
            <w:pPr>
              <w:contextualSpacing/>
              <w:jc w:val="center"/>
              <w:rPr>
                <w:rFonts w:ascii="Arial" w:hAnsi="Arial" w:cs="Arial"/>
                <w:b/>
                <w:bCs/>
                <w:color w:val="FFFFFF" w:themeColor="background1"/>
                <w:sz w:val="18"/>
                <w:szCs w:val="18"/>
              </w:rPr>
            </w:pPr>
            <w:r>
              <w:rPr>
                <w:rFonts w:ascii="Arial" w:hAnsi="Arial" w:cs="Arial"/>
                <w:b/>
                <w:bCs/>
                <w:color w:val="FFFFFF" w:themeColor="background1"/>
                <w:sz w:val="18"/>
                <w:szCs w:val="18"/>
              </w:rPr>
              <w:t>Contratación</w:t>
            </w:r>
          </w:p>
        </w:tc>
        <w:tc>
          <w:tcPr>
            <w:tcW w:w="1574" w:type="dxa"/>
            <w:tcBorders>
              <w:top w:val="single" w:sz="4" w:space="0" w:color="auto"/>
              <w:left w:val="single" w:sz="4" w:space="0" w:color="auto"/>
              <w:bottom w:val="single" w:sz="4" w:space="0" w:color="000000"/>
              <w:right w:val="single" w:sz="4" w:space="0" w:color="auto"/>
            </w:tcBorders>
            <w:shd w:val="clear" w:color="auto" w:fill="17365D" w:themeFill="text2" w:themeFillShade="BF"/>
            <w:vAlign w:val="center"/>
            <w:hideMark/>
          </w:tcPr>
          <w:p w14:paraId="731E841F" w14:textId="77777777" w:rsidR="0060192E" w:rsidRDefault="0060192E" w:rsidP="00CA4C8B">
            <w:pPr>
              <w:contextualSpacing/>
              <w:jc w:val="center"/>
              <w:rPr>
                <w:rFonts w:ascii="Arial" w:hAnsi="Arial" w:cs="Arial"/>
                <w:b/>
                <w:bCs/>
                <w:color w:val="FFFFFF" w:themeColor="background1"/>
                <w:sz w:val="18"/>
                <w:szCs w:val="18"/>
              </w:rPr>
            </w:pPr>
            <w:r>
              <w:rPr>
                <w:rFonts w:ascii="Arial" w:hAnsi="Arial" w:cs="Arial"/>
                <w:b/>
                <w:bCs/>
                <w:color w:val="FFFFFF" w:themeColor="background1"/>
                <w:sz w:val="18"/>
                <w:szCs w:val="18"/>
              </w:rPr>
              <w:t>Bienes y servicios</w:t>
            </w:r>
          </w:p>
        </w:tc>
      </w:tr>
    </w:tbl>
    <w:tbl>
      <w:tblPr>
        <w:tblW w:w="0" w:type="auto"/>
        <w:tblLook w:val="04A0" w:firstRow="1" w:lastRow="0" w:firstColumn="1" w:lastColumn="0" w:noHBand="0" w:noVBand="1"/>
      </w:tblPr>
      <w:tblGrid>
        <w:gridCol w:w="1514"/>
        <w:gridCol w:w="1376"/>
        <w:gridCol w:w="1599"/>
        <w:gridCol w:w="1378"/>
        <w:gridCol w:w="1387"/>
        <w:gridCol w:w="1574"/>
      </w:tblGrid>
      <w:tr w:rsidR="0060192E" w14:paraId="4CB96BBF" w14:textId="77777777" w:rsidTr="0060192E">
        <w:trPr>
          <w:trHeight w:val="915"/>
        </w:trPr>
        <w:tc>
          <w:tcPr>
            <w:tcW w:w="1514" w:type="dxa"/>
            <w:vMerge w:val="restart"/>
            <w:tcBorders>
              <w:top w:val="single" w:sz="4" w:space="0" w:color="auto"/>
              <w:left w:val="single" w:sz="4" w:space="0" w:color="auto"/>
              <w:bottom w:val="single" w:sz="4" w:space="0" w:color="auto"/>
              <w:right w:val="single" w:sz="4" w:space="0" w:color="auto"/>
            </w:tcBorders>
            <w:hideMark/>
          </w:tcPr>
          <w:p w14:paraId="745E282F" w14:textId="77777777" w:rsidR="0060192E" w:rsidRDefault="0060192E" w:rsidP="00CA4C8B">
            <w:pPr>
              <w:contextualSpacing/>
              <w:jc w:val="both"/>
              <w:rPr>
                <w:rFonts w:ascii="Arial" w:hAnsi="Arial" w:cs="Arial"/>
                <w:sz w:val="18"/>
                <w:szCs w:val="18"/>
              </w:rPr>
            </w:pPr>
            <w:r>
              <w:rPr>
                <w:rFonts w:ascii="Arial" w:hAnsi="Arial" w:cs="Arial"/>
                <w:sz w:val="18"/>
                <w:szCs w:val="18"/>
              </w:rPr>
              <w:t xml:space="preserve">Fortalecimiento de la salud pública en el Resguardo Indígena de la Alta y Media Guajira en el municipio de Uribia, dentro del cual se encuentran los componentes de </w:t>
            </w:r>
            <w:r>
              <w:rPr>
                <w:rFonts w:ascii="Arial" w:hAnsi="Arial" w:cs="Arial"/>
                <w:sz w:val="18"/>
                <w:szCs w:val="18"/>
              </w:rPr>
              <w:lastRenderedPageBreak/>
              <w:t>Fortalecimiento de Entornos Saludables en Grupos étnicos “</w:t>
            </w:r>
            <w:proofErr w:type="spellStart"/>
            <w:r>
              <w:rPr>
                <w:rFonts w:ascii="Arial" w:hAnsi="Arial" w:cs="Arial"/>
                <w:sz w:val="18"/>
                <w:szCs w:val="18"/>
              </w:rPr>
              <w:t>Ayatajirrawa</w:t>
            </w:r>
            <w:proofErr w:type="spellEnd"/>
            <w:r>
              <w:rPr>
                <w:rFonts w:ascii="Arial" w:hAnsi="Arial" w:cs="Arial"/>
                <w:sz w:val="18"/>
                <w:szCs w:val="18"/>
              </w:rPr>
              <w:t xml:space="preserve">” y Fortalecimiento de Entornos Saludables en las cocinas </w:t>
            </w:r>
            <w:proofErr w:type="spellStart"/>
            <w:r>
              <w:rPr>
                <w:rFonts w:ascii="Arial" w:hAnsi="Arial" w:cs="Arial"/>
                <w:sz w:val="18"/>
                <w:szCs w:val="18"/>
              </w:rPr>
              <w:t>Wayúu</w:t>
            </w:r>
            <w:proofErr w:type="spellEnd"/>
            <w:r>
              <w:rPr>
                <w:rFonts w:ascii="Arial" w:hAnsi="Arial" w:cs="Arial"/>
                <w:sz w:val="18"/>
                <w:szCs w:val="18"/>
              </w:rPr>
              <w:t xml:space="preserve"> “</w:t>
            </w:r>
            <w:proofErr w:type="spellStart"/>
            <w:r>
              <w:rPr>
                <w:rFonts w:ascii="Arial" w:hAnsi="Arial" w:cs="Arial"/>
                <w:sz w:val="18"/>
                <w:szCs w:val="18"/>
              </w:rPr>
              <w:t>Kuliki</w:t>
            </w:r>
            <w:proofErr w:type="spellEnd"/>
            <w:r>
              <w:rPr>
                <w:rFonts w:ascii="Arial" w:hAnsi="Arial" w:cs="Arial"/>
                <w:sz w:val="18"/>
                <w:szCs w:val="18"/>
              </w:rPr>
              <w:t>” de los hogares del resguardo</w:t>
            </w:r>
          </w:p>
        </w:tc>
        <w:tc>
          <w:tcPr>
            <w:tcW w:w="1376" w:type="dxa"/>
            <w:vMerge w:val="restart"/>
            <w:tcBorders>
              <w:top w:val="single" w:sz="4" w:space="0" w:color="auto"/>
              <w:left w:val="single" w:sz="4" w:space="0" w:color="auto"/>
              <w:bottom w:val="single" w:sz="4" w:space="0" w:color="auto"/>
              <w:right w:val="single" w:sz="4" w:space="0" w:color="auto"/>
            </w:tcBorders>
            <w:hideMark/>
          </w:tcPr>
          <w:p w14:paraId="5B389AC5" w14:textId="77777777" w:rsidR="0060192E" w:rsidRDefault="0060192E" w:rsidP="00CA4C8B">
            <w:pPr>
              <w:contextualSpacing/>
              <w:jc w:val="both"/>
              <w:rPr>
                <w:rFonts w:ascii="Arial" w:hAnsi="Arial" w:cs="Arial"/>
                <w:sz w:val="18"/>
                <w:szCs w:val="18"/>
              </w:rPr>
            </w:pPr>
            <w:r>
              <w:rPr>
                <w:rFonts w:ascii="Arial" w:hAnsi="Arial" w:cs="Arial"/>
                <w:b/>
                <w:bCs/>
                <w:sz w:val="18"/>
                <w:szCs w:val="18"/>
              </w:rPr>
              <w:lastRenderedPageBreak/>
              <w:t>Componente 3:</w:t>
            </w:r>
            <w:r>
              <w:rPr>
                <w:rFonts w:ascii="Arial" w:hAnsi="Arial" w:cs="Arial"/>
                <w:sz w:val="18"/>
                <w:szCs w:val="18"/>
              </w:rPr>
              <w:t xml:space="preserve"> Mejorar las condiciones higiénicas de las viviendas y el entorno comunitario de las comunidades </w:t>
            </w:r>
            <w:proofErr w:type="spellStart"/>
            <w:r>
              <w:rPr>
                <w:rFonts w:ascii="Arial" w:hAnsi="Arial" w:cs="Arial"/>
                <w:sz w:val="18"/>
                <w:szCs w:val="18"/>
              </w:rPr>
              <w:t>Wayúu</w:t>
            </w:r>
            <w:proofErr w:type="spellEnd"/>
            <w:r>
              <w:rPr>
                <w:rFonts w:ascii="Arial" w:hAnsi="Arial" w:cs="Arial"/>
                <w:sz w:val="18"/>
                <w:szCs w:val="18"/>
              </w:rPr>
              <w:t>.</w:t>
            </w:r>
          </w:p>
        </w:tc>
        <w:tc>
          <w:tcPr>
            <w:tcW w:w="1599" w:type="dxa"/>
            <w:vMerge w:val="restart"/>
            <w:tcBorders>
              <w:top w:val="single" w:sz="4" w:space="0" w:color="auto"/>
              <w:left w:val="single" w:sz="4" w:space="0" w:color="auto"/>
              <w:bottom w:val="single" w:sz="4" w:space="0" w:color="auto"/>
              <w:right w:val="single" w:sz="4" w:space="0" w:color="auto"/>
            </w:tcBorders>
            <w:hideMark/>
          </w:tcPr>
          <w:p w14:paraId="25964F9C" w14:textId="77777777" w:rsidR="0060192E" w:rsidRDefault="0060192E" w:rsidP="00CA4C8B">
            <w:pPr>
              <w:contextualSpacing/>
              <w:jc w:val="both"/>
              <w:rPr>
                <w:rFonts w:ascii="Arial" w:hAnsi="Arial" w:cs="Arial"/>
                <w:sz w:val="18"/>
                <w:szCs w:val="18"/>
              </w:rPr>
            </w:pPr>
            <w:r>
              <w:rPr>
                <w:rFonts w:ascii="Arial" w:hAnsi="Arial" w:cs="Arial"/>
                <w:sz w:val="18"/>
                <w:szCs w:val="18"/>
              </w:rPr>
              <w:t>Mejorar las condiciones de salubridad dentro de los hogares, más específicamente en las cocinas Wayuu</w:t>
            </w:r>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14:paraId="1278D78F" w14:textId="77777777" w:rsidR="0060192E" w:rsidRDefault="00DF68D4" w:rsidP="00CA4C8B">
            <w:pPr>
              <w:contextualSpacing/>
              <w:jc w:val="center"/>
              <w:rPr>
                <w:rFonts w:ascii="Arial" w:hAnsi="Arial" w:cs="Arial"/>
                <w:color w:val="000000"/>
                <w:sz w:val="18"/>
                <w:szCs w:val="18"/>
              </w:rPr>
            </w:pPr>
            <w:r>
              <w:rPr>
                <w:rFonts w:ascii="Arial" w:hAnsi="Arial" w:cs="Arial"/>
                <w:color w:val="000000"/>
                <w:sz w:val="18"/>
                <w:szCs w:val="18"/>
              </w:rPr>
              <w:t>SUB-002</w:t>
            </w:r>
            <w:r w:rsidR="0060192E">
              <w:rPr>
                <w:rFonts w:ascii="Arial" w:hAnsi="Arial" w:cs="Arial"/>
                <w:color w:val="000000"/>
                <w:sz w:val="18"/>
                <w:szCs w:val="18"/>
              </w:rPr>
              <w:t xml:space="preserve"> RI 2021</w:t>
            </w:r>
          </w:p>
        </w:tc>
        <w:tc>
          <w:tcPr>
            <w:tcW w:w="1387" w:type="dxa"/>
            <w:vMerge w:val="restart"/>
            <w:tcBorders>
              <w:top w:val="single" w:sz="4" w:space="0" w:color="auto"/>
              <w:left w:val="single" w:sz="4" w:space="0" w:color="auto"/>
              <w:bottom w:val="single" w:sz="4" w:space="0" w:color="auto"/>
              <w:right w:val="single" w:sz="4" w:space="0" w:color="auto"/>
            </w:tcBorders>
            <w:hideMark/>
          </w:tcPr>
          <w:p w14:paraId="40F25228" w14:textId="77777777" w:rsidR="0060192E" w:rsidRDefault="0060192E" w:rsidP="00CA4C8B">
            <w:pPr>
              <w:contextualSpacing/>
              <w:jc w:val="both"/>
              <w:rPr>
                <w:rFonts w:ascii="Arial" w:hAnsi="Arial" w:cs="Arial"/>
                <w:sz w:val="18"/>
                <w:szCs w:val="18"/>
              </w:rPr>
            </w:pPr>
            <w:r>
              <w:rPr>
                <w:rFonts w:ascii="Arial" w:hAnsi="Arial" w:cs="Arial"/>
                <w:color w:val="000000"/>
                <w:sz w:val="18"/>
                <w:szCs w:val="18"/>
              </w:rPr>
              <w:t xml:space="preserve">Servicios y suministro de insumos para el apoyo integral al proyecto de fortalecimiento de las </w:t>
            </w:r>
            <w:proofErr w:type="spellStart"/>
            <w:r>
              <w:rPr>
                <w:rFonts w:ascii="Arial" w:hAnsi="Arial" w:cs="Arial"/>
                <w:color w:val="000000"/>
                <w:sz w:val="18"/>
                <w:szCs w:val="18"/>
              </w:rPr>
              <w:t>kuliki</w:t>
            </w:r>
            <w:proofErr w:type="spellEnd"/>
            <w:r>
              <w:rPr>
                <w:rFonts w:ascii="Arial" w:hAnsi="Arial" w:cs="Arial"/>
                <w:color w:val="000000"/>
                <w:sz w:val="18"/>
                <w:szCs w:val="18"/>
              </w:rPr>
              <w:t xml:space="preserve"> (cocinas wayuu) a través de entornos saludables.</w:t>
            </w:r>
          </w:p>
        </w:tc>
        <w:tc>
          <w:tcPr>
            <w:tcW w:w="1574" w:type="dxa"/>
            <w:tcBorders>
              <w:top w:val="single" w:sz="4" w:space="0" w:color="auto"/>
              <w:left w:val="single" w:sz="4" w:space="0" w:color="auto"/>
              <w:bottom w:val="single" w:sz="4" w:space="0" w:color="000000"/>
              <w:right w:val="single" w:sz="4" w:space="0" w:color="auto"/>
            </w:tcBorders>
            <w:hideMark/>
          </w:tcPr>
          <w:p w14:paraId="2B468DC4" w14:textId="77777777" w:rsidR="0060192E" w:rsidRDefault="0060192E" w:rsidP="00CA4C8B">
            <w:pPr>
              <w:contextualSpacing/>
              <w:jc w:val="both"/>
              <w:rPr>
                <w:rFonts w:ascii="Arial" w:hAnsi="Arial" w:cs="Arial"/>
                <w:sz w:val="18"/>
                <w:szCs w:val="18"/>
              </w:rPr>
            </w:pPr>
            <w:r>
              <w:rPr>
                <w:rFonts w:ascii="Arial" w:hAnsi="Arial" w:cs="Arial"/>
                <w:b/>
                <w:bCs/>
                <w:sz w:val="18"/>
                <w:szCs w:val="18"/>
              </w:rPr>
              <w:t xml:space="preserve">Lote 1: </w:t>
            </w:r>
            <w:r>
              <w:rPr>
                <w:rFonts w:ascii="Arial" w:hAnsi="Arial" w:cs="Arial"/>
                <w:sz w:val="18"/>
                <w:szCs w:val="18"/>
              </w:rPr>
              <w:t xml:space="preserve">Insumos para cocina ecológica. </w:t>
            </w:r>
          </w:p>
        </w:tc>
      </w:tr>
      <w:tr w:rsidR="0060192E" w14:paraId="691E9EBB" w14:textId="77777777" w:rsidTr="0060192E">
        <w:trPr>
          <w:trHeight w:val="1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76C89" w14:textId="77777777" w:rsidR="0060192E" w:rsidRDefault="0060192E" w:rsidP="00CA4C8B">
            <w:pPr>
              <w:contextualSpacing/>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B77B3" w14:textId="77777777" w:rsidR="0060192E" w:rsidRDefault="0060192E" w:rsidP="00CA4C8B">
            <w:pPr>
              <w:contextualSpacing/>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BBCC9" w14:textId="77777777" w:rsidR="0060192E" w:rsidRDefault="0060192E" w:rsidP="00CA4C8B">
            <w:pPr>
              <w:contextualSpacing/>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63A13" w14:textId="77777777" w:rsidR="0060192E" w:rsidRDefault="0060192E" w:rsidP="00CA4C8B">
            <w:pPr>
              <w:contextualSpacing/>
              <w:rPr>
                <w:rFonts w:ascii="Arial"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E9038" w14:textId="77777777" w:rsidR="0060192E" w:rsidRDefault="0060192E" w:rsidP="00CA4C8B">
            <w:pPr>
              <w:contextualSpacing/>
              <w:rPr>
                <w:rFonts w:ascii="Arial" w:hAnsi="Arial" w:cs="Arial"/>
                <w:sz w:val="18"/>
                <w:szCs w:val="18"/>
              </w:rPr>
            </w:pPr>
          </w:p>
        </w:tc>
        <w:tc>
          <w:tcPr>
            <w:tcW w:w="1574" w:type="dxa"/>
            <w:tcBorders>
              <w:top w:val="single" w:sz="4" w:space="0" w:color="000000"/>
              <w:left w:val="single" w:sz="4" w:space="0" w:color="auto"/>
              <w:bottom w:val="single" w:sz="4" w:space="0" w:color="auto"/>
              <w:right w:val="single" w:sz="4" w:space="0" w:color="auto"/>
            </w:tcBorders>
          </w:tcPr>
          <w:p w14:paraId="2C4F795B" w14:textId="77777777" w:rsidR="0060192E" w:rsidRDefault="0060192E" w:rsidP="00CA4C8B">
            <w:pPr>
              <w:contextualSpacing/>
              <w:jc w:val="both"/>
              <w:rPr>
                <w:rFonts w:ascii="Arial" w:hAnsi="Arial" w:cs="Arial"/>
                <w:sz w:val="18"/>
                <w:szCs w:val="18"/>
              </w:rPr>
            </w:pPr>
            <w:r>
              <w:rPr>
                <w:rFonts w:ascii="Arial" w:hAnsi="Arial" w:cs="Arial"/>
                <w:b/>
                <w:bCs/>
                <w:sz w:val="18"/>
                <w:szCs w:val="18"/>
              </w:rPr>
              <w:t>Lote 2:</w:t>
            </w:r>
            <w:r>
              <w:rPr>
                <w:rFonts w:ascii="Arial" w:hAnsi="Arial" w:cs="Arial"/>
                <w:sz w:val="18"/>
                <w:szCs w:val="18"/>
              </w:rPr>
              <w:t xml:space="preserve"> Capacitaciones.</w:t>
            </w:r>
          </w:p>
          <w:p w14:paraId="7FEF6DB3" w14:textId="77777777" w:rsidR="0060192E" w:rsidRDefault="0060192E" w:rsidP="00CA4C8B">
            <w:pPr>
              <w:contextualSpacing/>
              <w:jc w:val="both"/>
              <w:rPr>
                <w:rFonts w:ascii="Arial" w:hAnsi="Arial" w:cs="Arial"/>
                <w:sz w:val="18"/>
                <w:szCs w:val="18"/>
              </w:rPr>
            </w:pPr>
          </w:p>
          <w:p w14:paraId="1F505D79" w14:textId="77777777" w:rsidR="0060192E" w:rsidRDefault="0060192E" w:rsidP="00CA4C8B">
            <w:pPr>
              <w:contextualSpacing/>
              <w:jc w:val="both"/>
              <w:rPr>
                <w:rFonts w:ascii="Arial" w:hAnsi="Arial" w:cs="Arial"/>
                <w:sz w:val="18"/>
                <w:szCs w:val="18"/>
              </w:rPr>
            </w:pPr>
            <w:r>
              <w:rPr>
                <w:rFonts w:ascii="Arial" w:hAnsi="Arial" w:cs="Arial"/>
                <w:sz w:val="18"/>
                <w:szCs w:val="18"/>
              </w:rPr>
              <w:t xml:space="preserve">Talleres y construcción comunitaria de cocinas modelo en las </w:t>
            </w:r>
            <w:r>
              <w:rPr>
                <w:rFonts w:ascii="Arial" w:hAnsi="Arial" w:cs="Arial"/>
                <w:sz w:val="18"/>
                <w:szCs w:val="18"/>
              </w:rPr>
              <w:lastRenderedPageBreak/>
              <w:t>comunidades beneficiadas</w:t>
            </w:r>
          </w:p>
        </w:tc>
      </w:tr>
      <w:tr w:rsidR="0060192E" w14:paraId="4704A76D" w14:textId="77777777" w:rsidTr="0060192E">
        <w:trPr>
          <w:trHeight w:val="1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C597A" w14:textId="77777777" w:rsidR="0060192E" w:rsidRDefault="0060192E" w:rsidP="00CA4C8B">
            <w:pPr>
              <w:contextualSpacing/>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8C98" w14:textId="77777777" w:rsidR="0060192E" w:rsidRDefault="0060192E" w:rsidP="00CA4C8B">
            <w:pPr>
              <w:contextualSpacing/>
              <w:rPr>
                <w:rFonts w:ascii="Arial" w:hAnsi="Arial" w:cs="Arial"/>
                <w:sz w:val="18"/>
                <w:szCs w:val="18"/>
              </w:rPr>
            </w:pPr>
          </w:p>
        </w:tc>
        <w:tc>
          <w:tcPr>
            <w:tcW w:w="1599" w:type="dxa"/>
            <w:vMerge w:val="restart"/>
            <w:tcBorders>
              <w:top w:val="single" w:sz="4" w:space="0" w:color="auto"/>
              <w:left w:val="single" w:sz="4" w:space="0" w:color="auto"/>
              <w:bottom w:val="single" w:sz="4" w:space="0" w:color="auto"/>
              <w:right w:val="single" w:sz="4" w:space="0" w:color="auto"/>
            </w:tcBorders>
            <w:hideMark/>
          </w:tcPr>
          <w:p w14:paraId="263B4C95" w14:textId="77777777" w:rsidR="0060192E" w:rsidRDefault="0060192E" w:rsidP="00CA4C8B">
            <w:pPr>
              <w:contextualSpacing/>
              <w:jc w:val="both"/>
              <w:rPr>
                <w:rFonts w:ascii="Arial" w:hAnsi="Arial" w:cs="Arial"/>
                <w:sz w:val="18"/>
                <w:szCs w:val="18"/>
              </w:rPr>
            </w:pPr>
            <w:r>
              <w:rPr>
                <w:rFonts w:ascii="Arial" w:hAnsi="Arial" w:cs="Arial"/>
                <w:sz w:val="18"/>
                <w:szCs w:val="18"/>
              </w:rPr>
              <w:t xml:space="preserve">Mejorar las condiciones de salubridad en la comunidad en general, específicamente en sitios donde se almacena el agua y en fuentes hídricas, acompañado de un apoyo productivo a esta actividad la llamaremos, </w:t>
            </w:r>
            <w:proofErr w:type="spellStart"/>
            <w:r>
              <w:rPr>
                <w:rFonts w:ascii="Arial" w:hAnsi="Arial" w:cs="Arial"/>
                <w:sz w:val="18"/>
                <w:szCs w:val="18"/>
              </w:rPr>
              <w:t>Ayatajirrawa</w:t>
            </w:r>
            <w:proofErr w:type="spellEnd"/>
            <w:r>
              <w:rPr>
                <w:rFonts w:ascii="Arial" w:hAnsi="Arial" w:cs="Arial"/>
                <w:sz w:val="18"/>
                <w:szCs w:val="18"/>
              </w:rPr>
              <w:t xml:space="preserve"> (Apoyo productivo a grupos étnicos)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5ADCB" w14:textId="77777777" w:rsidR="0060192E" w:rsidRDefault="0060192E" w:rsidP="00CA4C8B">
            <w:pPr>
              <w:contextualSpacing/>
              <w:rPr>
                <w:rFonts w:ascii="Arial" w:hAnsi="Arial" w:cs="Arial"/>
                <w:color w:val="000000"/>
                <w:sz w:val="18"/>
                <w:szCs w:val="18"/>
              </w:rPr>
            </w:pPr>
          </w:p>
        </w:tc>
        <w:tc>
          <w:tcPr>
            <w:tcW w:w="1387" w:type="dxa"/>
            <w:vMerge w:val="restart"/>
            <w:tcBorders>
              <w:top w:val="single" w:sz="4" w:space="0" w:color="auto"/>
              <w:left w:val="single" w:sz="4" w:space="0" w:color="auto"/>
              <w:bottom w:val="single" w:sz="4" w:space="0" w:color="auto"/>
              <w:right w:val="single" w:sz="4" w:space="0" w:color="auto"/>
            </w:tcBorders>
            <w:hideMark/>
          </w:tcPr>
          <w:p w14:paraId="2B193165" w14:textId="77777777" w:rsidR="0060192E" w:rsidRDefault="0060192E" w:rsidP="00CA4C8B">
            <w:pPr>
              <w:contextualSpacing/>
              <w:jc w:val="both"/>
              <w:rPr>
                <w:rFonts w:ascii="Arial" w:hAnsi="Arial" w:cs="Arial"/>
                <w:sz w:val="18"/>
                <w:szCs w:val="18"/>
              </w:rPr>
            </w:pPr>
            <w:r>
              <w:rPr>
                <w:rFonts w:ascii="Arial" w:hAnsi="Arial" w:cs="Arial"/>
                <w:color w:val="000000"/>
                <w:sz w:val="18"/>
                <w:szCs w:val="18"/>
              </w:rPr>
              <w:t xml:space="preserve">Servicios y suministro de caprinos e insumos alimenticios en apoyo al programa de fortalecimiento a grupos étnicos – </w:t>
            </w:r>
            <w:proofErr w:type="spellStart"/>
            <w:r>
              <w:rPr>
                <w:rFonts w:ascii="Arial" w:hAnsi="Arial" w:cs="Arial"/>
                <w:color w:val="000000"/>
                <w:sz w:val="18"/>
                <w:szCs w:val="18"/>
              </w:rPr>
              <w:t>Ayatajirawa</w:t>
            </w:r>
            <w:proofErr w:type="spellEnd"/>
            <w:r>
              <w:rPr>
                <w:rFonts w:ascii="Arial" w:hAnsi="Arial" w:cs="Arial"/>
                <w:color w:val="000000"/>
                <w:sz w:val="18"/>
                <w:szCs w:val="18"/>
              </w:rPr>
              <w:t xml:space="preserve"> y </w:t>
            </w:r>
            <w:proofErr w:type="spellStart"/>
            <w:r>
              <w:rPr>
                <w:rFonts w:ascii="Arial" w:hAnsi="Arial" w:cs="Arial"/>
                <w:color w:val="000000"/>
                <w:sz w:val="18"/>
                <w:szCs w:val="18"/>
              </w:rPr>
              <w:t>Kulikys</w:t>
            </w:r>
            <w:proofErr w:type="spellEnd"/>
            <w:r>
              <w:rPr>
                <w:rFonts w:ascii="Arial" w:hAnsi="Arial" w:cs="Arial"/>
                <w:color w:val="000000"/>
                <w:sz w:val="18"/>
                <w:szCs w:val="18"/>
              </w:rPr>
              <w:t xml:space="preserve"> a través de entornos saludables.</w:t>
            </w:r>
          </w:p>
        </w:tc>
        <w:tc>
          <w:tcPr>
            <w:tcW w:w="1574" w:type="dxa"/>
            <w:tcBorders>
              <w:top w:val="single" w:sz="4" w:space="0" w:color="auto"/>
              <w:left w:val="single" w:sz="4" w:space="0" w:color="auto"/>
              <w:bottom w:val="single" w:sz="4" w:space="0" w:color="000000"/>
              <w:right w:val="single" w:sz="4" w:space="0" w:color="auto"/>
            </w:tcBorders>
          </w:tcPr>
          <w:p w14:paraId="0088B1B5" w14:textId="77777777" w:rsidR="0060192E" w:rsidRDefault="0060192E" w:rsidP="00CA4C8B">
            <w:pPr>
              <w:contextualSpacing/>
              <w:jc w:val="both"/>
              <w:rPr>
                <w:rFonts w:ascii="Arial" w:hAnsi="Arial" w:cs="Arial"/>
                <w:sz w:val="18"/>
                <w:szCs w:val="18"/>
              </w:rPr>
            </w:pPr>
            <w:r>
              <w:rPr>
                <w:rFonts w:ascii="Arial" w:hAnsi="Arial" w:cs="Arial"/>
                <w:b/>
                <w:bCs/>
                <w:sz w:val="18"/>
                <w:szCs w:val="18"/>
              </w:rPr>
              <w:t>Lote 1:</w:t>
            </w:r>
            <w:r>
              <w:rPr>
                <w:rFonts w:ascii="Arial" w:hAnsi="Arial" w:cs="Arial"/>
                <w:sz w:val="18"/>
                <w:szCs w:val="18"/>
              </w:rPr>
              <w:t xml:space="preserve"> Insumos y animales.</w:t>
            </w:r>
          </w:p>
          <w:p w14:paraId="17162135" w14:textId="77777777" w:rsidR="0060192E" w:rsidRDefault="0060192E" w:rsidP="00CA4C8B">
            <w:pPr>
              <w:contextualSpacing/>
              <w:jc w:val="both"/>
              <w:rPr>
                <w:rFonts w:ascii="Arial" w:hAnsi="Arial" w:cs="Arial"/>
                <w:sz w:val="18"/>
                <w:szCs w:val="18"/>
              </w:rPr>
            </w:pPr>
          </w:p>
        </w:tc>
      </w:tr>
      <w:tr w:rsidR="0060192E" w14:paraId="49115504" w14:textId="77777777" w:rsidTr="0060192E">
        <w:trPr>
          <w:trHeight w:val="27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7D648" w14:textId="77777777" w:rsidR="0060192E" w:rsidRDefault="0060192E" w:rsidP="00CA4C8B">
            <w:pPr>
              <w:contextualSpacing/>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44381" w14:textId="77777777" w:rsidR="0060192E" w:rsidRDefault="0060192E" w:rsidP="00CA4C8B">
            <w:pPr>
              <w:contextualSpacing/>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E59F3" w14:textId="77777777" w:rsidR="0060192E" w:rsidRDefault="0060192E" w:rsidP="00CA4C8B">
            <w:pPr>
              <w:contextualSpacing/>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D6798" w14:textId="77777777" w:rsidR="0060192E" w:rsidRDefault="0060192E" w:rsidP="00CA4C8B">
            <w:pPr>
              <w:contextualSpacing/>
              <w:rPr>
                <w:rFonts w:ascii="Arial"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BDB0F" w14:textId="77777777" w:rsidR="0060192E" w:rsidRDefault="0060192E" w:rsidP="00CA4C8B">
            <w:pPr>
              <w:contextualSpacing/>
              <w:rPr>
                <w:rFonts w:ascii="Arial" w:hAnsi="Arial" w:cs="Arial"/>
                <w:sz w:val="18"/>
                <w:szCs w:val="18"/>
              </w:rPr>
            </w:pPr>
          </w:p>
        </w:tc>
        <w:tc>
          <w:tcPr>
            <w:tcW w:w="1574" w:type="dxa"/>
            <w:tcBorders>
              <w:top w:val="single" w:sz="4" w:space="0" w:color="000000"/>
              <w:left w:val="single" w:sz="4" w:space="0" w:color="auto"/>
              <w:bottom w:val="single" w:sz="4" w:space="0" w:color="auto"/>
              <w:right w:val="single" w:sz="4" w:space="0" w:color="auto"/>
            </w:tcBorders>
          </w:tcPr>
          <w:p w14:paraId="58FF98B4" w14:textId="77777777" w:rsidR="0060192E" w:rsidRDefault="0060192E" w:rsidP="00CA4C8B">
            <w:pPr>
              <w:contextualSpacing/>
              <w:jc w:val="both"/>
              <w:rPr>
                <w:rFonts w:ascii="Arial" w:hAnsi="Arial" w:cs="Arial"/>
                <w:sz w:val="18"/>
                <w:szCs w:val="18"/>
              </w:rPr>
            </w:pPr>
            <w:r>
              <w:rPr>
                <w:rFonts w:ascii="Arial" w:hAnsi="Arial" w:cs="Arial"/>
                <w:b/>
                <w:bCs/>
                <w:sz w:val="18"/>
                <w:szCs w:val="18"/>
              </w:rPr>
              <w:t>Lote 2:</w:t>
            </w:r>
            <w:r>
              <w:rPr>
                <w:rFonts w:ascii="Arial" w:hAnsi="Arial" w:cs="Arial"/>
                <w:sz w:val="18"/>
                <w:szCs w:val="18"/>
              </w:rPr>
              <w:t xml:space="preserve"> Capacitaciones:</w:t>
            </w:r>
          </w:p>
          <w:p w14:paraId="60920B74" w14:textId="77777777" w:rsidR="0060192E" w:rsidRDefault="0060192E" w:rsidP="00CA4C8B">
            <w:pPr>
              <w:contextualSpacing/>
              <w:jc w:val="both"/>
              <w:rPr>
                <w:rFonts w:ascii="Arial" w:hAnsi="Arial" w:cs="Arial"/>
                <w:sz w:val="18"/>
                <w:szCs w:val="18"/>
              </w:rPr>
            </w:pPr>
          </w:p>
          <w:p w14:paraId="5DCE47B7" w14:textId="77777777" w:rsidR="0060192E" w:rsidRDefault="0060192E" w:rsidP="00CA4C8B">
            <w:pPr>
              <w:contextualSpacing/>
              <w:jc w:val="both"/>
              <w:rPr>
                <w:rFonts w:ascii="Arial" w:hAnsi="Arial" w:cs="Arial"/>
                <w:sz w:val="18"/>
                <w:szCs w:val="18"/>
              </w:rPr>
            </w:pPr>
            <w:r>
              <w:rPr>
                <w:rFonts w:ascii="Arial" w:hAnsi="Arial" w:cs="Arial"/>
                <w:sz w:val="18"/>
                <w:szCs w:val="18"/>
              </w:rPr>
              <w:t>Desarrollar charlas de Entorno Saludable,</w:t>
            </w:r>
          </w:p>
          <w:p w14:paraId="4DA22ADF" w14:textId="77777777" w:rsidR="0060192E" w:rsidRDefault="0060192E" w:rsidP="00CA4C8B">
            <w:pPr>
              <w:contextualSpacing/>
              <w:jc w:val="both"/>
              <w:rPr>
                <w:rFonts w:ascii="Arial" w:hAnsi="Arial" w:cs="Arial"/>
                <w:sz w:val="18"/>
                <w:szCs w:val="18"/>
              </w:rPr>
            </w:pPr>
            <w:r>
              <w:rPr>
                <w:rFonts w:ascii="Arial" w:hAnsi="Arial" w:cs="Arial"/>
                <w:sz w:val="18"/>
                <w:szCs w:val="18"/>
              </w:rPr>
              <w:t>desarrollar inspección en fuentes hídricas,</w:t>
            </w:r>
          </w:p>
          <w:p w14:paraId="61537C5C" w14:textId="77777777" w:rsidR="0060192E" w:rsidRDefault="0060192E" w:rsidP="00CA4C8B">
            <w:pPr>
              <w:contextualSpacing/>
              <w:jc w:val="both"/>
              <w:rPr>
                <w:rFonts w:ascii="Arial" w:hAnsi="Arial" w:cs="Arial"/>
                <w:sz w:val="18"/>
                <w:szCs w:val="18"/>
              </w:rPr>
            </w:pPr>
            <w:r>
              <w:rPr>
                <w:rFonts w:ascii="Arial" w:hAnsi="Arial" w:cs="Arial"/>
                <w:sz w:val="18"/>
                <w:szCs w:val="18"/>
              </w:rPr>
              <w:t>hogares y encontrar la ubicación de posibles</w:t>
            </w:r>
          </w:p>
          <w:p w14:paraId="5AD6BCF9" w14:textId="77777777" w:rsidR="0060192E" w:rsidRDefault="0060192E" w:rsidP="00CA4C8B">
            <w:pPr>
              <w:contextualSpacing/>
              <w:jc w:val="both"/>
              <w:rPr>
                <w:rFonts w:ascii="Arial" w:hAnsi="Arial" w:cs="Arial"/>
                <w:sz w:val="18"/>
                <w:szCs w:val="18"/>
              </w:rPr>
            </w:pPr>
            <w:r>
              <w:rPr>
                <w:rFonts w:ascii="Arial" w:hAnsi="Arial" w:cs="Arial"/>
                <w:sz w:val="18"/>
                <w:szCs w:val="18"/>
              </w:rPr>
              <w:t>focos de infección en el proceso de</w:t>
            </w:r>
          </w:p>
          <w:p w14:paraId="7B1C7757" w14:textId="77777777" w:rsidR="0060192E" w:rsidRDefault="0060192E" w:rsidP="00CA4C8B">
            <w:pPr>
              <w:contextualSpacing/>
              <w:jc w:val="both"/>
              <w:rPr>
                <w:rFonts w:ascii="Arial" w:hAnsi="Arial" w:cs="Arial"/>
                <w:sz w:val="18"/>
                <w:szCs w:val="18"/>
              </w:rPr>
            </w:pPr>
            <w:r>
              <w:rPr>
                <w:rFonts w:ascii="Arial" w:hAnsi="Arial" w:cs="Arial"/>
                <w:sz w:val="18"/>
                <w:szCs w:val="18"/>
              </w:rPr>
              <w:t>almacenamiento y suministro del agua potable.</w:t>
            </w:r>
          </w:p>
          <w:p w14:paraId="0E1B5179" w14:textId="77777777" w:rsidR="0060192E" w:rsidRDefault="0060192E" w:rsidP="00CA4C8B">
            <w:pPr>
              <w:contextualSpacing/>
              <w:jc w:val="both"/>
              <w:rPr>
                <w:rFonts w:ascii="Arial" w:hAnsi="Arial" w:cs="Arial"/>
                <w:sz w:val="18"/>
                <w:szCs w:val="18"/>
              </w:rPr>
            </w:pPr>
          </w:p>
        </w:tc>
      </w:tr>
    </w:tbl>
    <w:p w14:paraId="38F74DED" w14:textId="77777777" w:rsidR="0060192E" w:rsidRDefault="0060192E" w:rsidP="00CA4C8B">
      <w:pPr>
        <w:contextualSpacing/>
        <w:jc w:val="both"/>
        <w:rPr>
          <w:rFonts w:ascii="Arial" w:hAnsi="Arial" w:cs="Arial"/>
          <w:sz w:val="22"/>
          <w:szCs w:val="22"/>
        </w:rPr>
      </w:pPr>
    </w:p>
    <w:p w14:paraId="02753DEA"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De lo anterior, se destaca que la Entidad </w:t>
      </w:r>
      <w:r w:rsidR="00503F1D">
        <w:rPr>
          <w:rFonts w:ascii="Arial" w:hAnsi="Arial" w:cs="Arial"/>
          <w:sz w:val="22"/>
          <w:szCs w:val="22"/>
        </w:rPr>
        <w:t>ha</w:t>
      </w:r>
      <w:r>
        <w:rPr>
          <w:rFonts w:ascii="Arial" w:hAnsi="Arial" w:cs="Arial"/>
          <w:sz w:val="22"/>
          <w:szCs w:val="22"/>
        </w:rPr>
        <w:t xml:space="preserve"> avanzado en mejorar sus ejercicios de planeación contractual, de manera que progresivamente se realice una ejecución más efectiva de los proyectos de inversión que, como se ha insistido, debe superar la simple adquisición y entrega de insumos o bienes, para que, trascienda en la ejecución de los recursos de manera que los proyectos de inversión tengan un impacto real sobre la calidad de vida de las comunidades indígenas.</w:t>
      </w:r>
    </w:p>
    <w:p w14:paraId="66D4F20D" w14:textId="77777777" w:rsidR="0060192E" w:rsidRDefault="0060192E" w:rsidP="00CA4C8B">
      <w:pPr>
        <w:contextualSpacing/>
        <w:jc w:val="both"/>
        <w:rPr>
          <w:rFonts w:ascii="Arial" w:hAnsi="Arial" w:cs="Arial"/>
          <w:sz w:val="22"/>
          <w:szCs w:val="22"/>
        </w:rPr>
      </w:pPr>
    </w:p>
    <w:p w14:paraId="1256D7D6"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En contraste con lo anterior, se encontró el proceso contractual de Subasta Inversa 006 DE 2021 mediante el cual se realizaron </w:t>
      </w:r>
      <w:r w:rsidR="00DF68D4">
        <w:rPr>
          <w:rFonts w:ascii="Arial" w:hAnsi="Arial" w:cs="Arial"/>
          <w:sz w:val="22"/>
          <w:szCs w:val="22"/>
        </w:rPr>
        <w:t>dos (</w:t>
      </w:r>
      <w:r>
        <w:rPr>
          <w:rFonts w:ascii="Arial" w:hAnsi="Arial" w:cs="Arial"/>
          <w:sz w:val="22"/>
          <w:szCs w:val="22"/>
        </w:rPr>
        <w:t>2</w:t>
      </w:r>
      <w:r w:rsidR="00DF68D4">
        <w:rPr>
          <w:rFonts w:ascii="Arial" w:hAnsi="Arial" w:cs="Arial"/>
          <w:sz w:val="22"/>
          <w:szCs w:val="22"/>
        </w:rPr>
        <w:t>)</w:t>
      </w:r>
      <w:r>
        <w:rPr>
          <w:rFonts w:ascii="Arial" w:hAnsi="Arial" w:cs="Arial"/>
          <w:sz w:val="22"/>
          <w:szCs w:val="22"/>
        </w:rPr>
        <w:t xml:space="preserve"> contratos y en los cual</w:t>
      </w:r>
      <w:r w:rsidR="00503F1D">
        <w:rPr>
          <w:rFonts w:ascii="Arial" w:hAnsi="Arial" w:cs="Arial"/>
          <w:sz w:val="22"/>
          <w:szCs w:val="22"/>
        </w:rPr>
        <w:t>es</w:t>
      </w:r>
      <w:r>
        <w:rPr>
          <w:rFonts w:ascii="Arial" w:hAnsi="Arial" w:cs="Arial"/>
          <w:sz w:val="22"/>
          <w:szCs w:val="22"/>
        </w:rPr>
        <w:t xml:space="preserve"> se evidencia que, si bien se optimiza el proceso de contratación, esta fue adelantada englobando los </w:t>
      </w:r>
      <w:r w:rsidR="00DF68D4">
        <w:rPr>
          <w:rFonts w:ascii="Arial" w:hAnsi="Arial" w:cs="Arial"/>
          <w:sz w:val="22"/>
          <w:szCs w:val="22"/>
        </w:rPr>
        <w:t>cinco (</w:t>
      </w:r>
      <w:r>
        <w:rPr>
          <w:rFonts w:ascii="Arial" w:hAnsi="Arial" w:cs="Arial"/>
          <w:sz w:val="22"/>
          <w:szCs w:val="22"/>
        </w:rPr>
        <w:t>5</w:t>
      </w:r>
      <w:r w:rsidR="00DF68D4">
        <w:rPr>
          <w:rFonts w:ascii="Arial" w:hAnsi="Arial" w:cs="Arial"/>
          <w:sz w:val="22"/>
          <w:szCs w:val="22"/>
        </w:rPr>
        <w:t>)</w:t>
      </w:r>
      <w:r>
        <w:rPr>
          <w:rFonts w:ascii="Arial" w:hAnsi="Arial" w:cs="Arial"/>
          <w:sz w:val="22"/>
          <w:szCs w:val="22"/>
        </w:rPr>
        <w:t xml:space="preserve"> componentes que contemplaban el proyecto de inversión, lo cual puede traer consigo problemáticas en el alcance del objeto contractual. Sobre esto se remarca al Municipio de Uribia la necesidad de encontrar un punto de equilibrio entre la planeación de la ejecución de los proyectos y la optimización de los procesos contractuales que tampoco puede redundar en </w:t>
      </w:r>
      <w:r w:rsidR="00DF68D4">
        <w:rPr>
          <w:rFonts w:ascii="Arial" w:hAnsi="Arial" w:cs="Arial"/>
          <w:sz w:val="22"/>
          <w:szCs w:val="22"/>
        </w:rPr>
        <w:t>c</w:t>
      </w:r>
      <w:r>
        <w:rPr>
          <w:rFonts w:ascii="Arial" w:hAnsi="Arial" w:cs="Arial"/>
          <w:sz w:val="22"/>
          <w:szCs w:val="22"/>
        </w:rPr>
        <w:t>ontratos que engloben varias actividades sin tener en cuenta sus características.</w:t>
      </w:r>
    </w:p>
    <w:p w14:paraId="28A2E192" w14:textId="77777777" w:rsidR="0060192E" w:rsidRDefault="0060192E" w:rsidP="00CA4C8B">
      <w:pPr>
        <w:contextualSpacing/>
        <w:jc w:val="both"/>
        <w:rPr>
          <w:rFonts w:ascii="Arial" w:hAnsi="Arial" w:cs="Arial"/>
          <w:sz w:val="22"/>
          <w:szCs w:val="22"/>
        </w:rPr>
      </w:pPr>
    </w:p>
    <w:p w14:paraId="0BB453B1" w14:textId="77777777" w:rsidR="0060192E" w:rsidRDefault="0060192E" w:rsidP="00CA4C8B">
      <w:pPr>
        <w:contextualSpacing/>
        <w:jc w:val="both"/>
        <w:rPr>
          <w:rFonts w:ascii="Arial" w:hAnsi="Arial" w:cs="Arial"/>
        </w:rPr>
      </w:pPr>
      <w:r>
        <w:rPr>
          <w:rFonts w:ascii="Arial" w:hAnsi="Arial" w:cs="Arial"/>
          <w:sz w:val="22"/>
          <w:szCs w:val="22"/>
        </w:rPr>
        <w:t>Sin perjuicio de lo anterior, se remarca que el Municipio de Uribia avanza progresivamente en la ejecución de componentes de</w:t>
      </w:r>
      <w:r w:rsidR="00503F1D">
        <w:rPr>
          <w:rFonts w:ascii="Arial" w:hAnsi="Arial" w:cs="Arial"/>
          <w:sz w:val="22"/>
          <w:szCs w:val="22"/>
        </w:rPr>
        <w:t xml:space="preserve"> los</w:t>
      </w:r>
      <w:r>
        <w:rPr>
          <w:rFonts w:ascii="Arial" w:hAnsi="Arial" w:cs="Arial"/>
          <w:sz w:val="22"/>
          <w:szCs w:val="22"/>
        </w:rPr>
        <w:t xml:space="preserve"> proyecto</w:t>
      </w:r>
      <w:r w:rsidR="00503F1D">
        <w:rPr>
          <w:rFonts w:ascii="Arial" w:hAnsi="Arial" w:cs="Arial"/>
          <w:sz w:val="22"/>
          <w:szCs w:val="22"/>
        </w:rPr>
        <w:t>s</w:t>
      </w:r>
      <w:r>
        <w:rPr>
          <w:rFonts w:ascii="Arial" w:hAnsi="Arial" w:cs="Arial"/>
          <w:sz w:val="22"/>
          <w:szCs w:val="22"/>
        </w:rPr>
        <w:t xml:space="preserve"> que apuntan a generar capacidades y no solo a la adquisición de bienes e insumos. Por ejemplo, sobre el proceso de contratación referenciado anteriormente, la contratación abarcó el componente </w:t>
      </w:r>
      <w:r>
        <w:rPr>
          <w:rFonts w:ascii="Arial" w:hAnsi="Arial" w:cs="Arial"/>
          <w:i/>
          <w:iCs/>
          <w:sz w:val="22"/>
          <w:szCs w:val="22"/>
        </w:rPr>
        <w:t>“</w:t>
      </w:r>
      <w:r w:rsidR="00DF68D4">
        <w:rPr>
          <w:rFonts w:ascii="Arial" w:hAnsi="Arial" w:cs="Arial"/>
          <w:i/>
          <w:iCs/>
          <w:sz w:val="22"/>
          <w:szCs w:val="22"/>
        </w:rPr>
        <w:t xml:space="preserve">Servicio de capacitación </w:t>
      </w:r>
      <w:r w:rsidR="00DF68D4">
        <w:rPr>
          <w:rFonts w:ascii="Arial" w:hAnsi="Arial" w:cs="Arial"/>
          <w:i/>
          <w:iCs/>
          <w:sz w:val="22"/>
          <w:szCs w:val="22"/>
        </w:rPr>
        <w:lastRenderedPageBreak/>
        <w:t xml:space="preserve">y suministro de ganado caprino, como fortalecimiento comercial de los pastores de la Etnia </w:t>
      </w:r>
      <w:proofErr w:type="spellStart"/>
      <w:r w:rsidR="00DF68D4">
        <w:rPr>
          <w:rFonts w:ascii="Arial" w:hAnsi="Arial" w:cs="Arial"/>
          <w:i/>
          <w:iCs/>
          <w:sz w:val="22"/>
          <w:szCs w:val="22"/>
        </w:rPr>
        <w:t>Wayúu</w:t>
      </w:r>
      <w:proofErr w:type="spellEnd"/>
      <w:r>
        <w:rPr>
          <w:rFonts w:ascii="Arial" w:hAnsi="Arial" w:cs="Arial"/>
          <w:i/>
          <w:iCs/>
          <w:sz w:val="22"/>
          <w:szCs w:val="22"/>
        </w:rPr>
        <w:t xml:space="preserve">”, </w:t>
      </w:r>
      <w:r>
        <w:rPr>
          <w:rFonts w:ascii="Arial" w:hAnsi="Arial" w:cs="Arial"/>
          <w:sz w:val="22"/>
          <w:szCs w:val="22"/>
        </w:rPr>
        <w:t xml:space="preserve">dentro del cual se contrató la asistencia técnica de </w:t>
      </w:r>
      <w:r w:rsidR="00503F1D">
        <w:rPr>
          <w:rFonts w:ascii="Arial" w:hAnsi="Arial" w:cs="Arial"/>
          <w:sz w:val="22"/>
          <w:szCs w:val="22"/>
        </w:rPr>
        <w:t xml:space="preserve">un </w:t>
      </w:r>
      <w:r>
        <w:rPr>
          <w:rFonts w:ascii="Arial" w:hAnsi="Arial" w:cs="Arial"/>
          <w:sz w:val="22"/>
          <w:szCs w:val="22"/>
        </w:rPr>
        <w:t xml:space="preserve">profesional veterinario para el manejo de los caprinos, así como de </w:t>
      </w:r>
      <w:r>
        <w:rPr>
          <w:rFonts w:ascii="Arial" w:hAnsi="Arial" w:cs="Arial"/>
          <w:i/>
          <w:iCs/>
          <w:sz w:val="22"/>
          <w:szCs w:val="22"/>
        </w:rPr>
        <w:t>“</w:t>
      </w:r>
      <w:proofErr w:type="spellStart"/>
      <w:r>
        <w:rPr>
          <w:rFonts w:ascii="Arial" w:hAnsi="Arial" w:cs="Arial"/>
          <w:i/>
          <w:iCs/>
          <w:sz w:val="22"/>
          <w:szCs w:val="22"/>
        </w:rPr>
        <w:t>Arulewi</w:t>
      </w:r>
      <w:proofErr w:type="spellEnd"/>
      <w:r>
        <w:rPr>
          <w:rFonts w:ascii="Arial" w:hAnsi="Arial" w:cs="Arial"/>
          <w:i/>
          <w:iCs/>
          <w:sz w:val="22"/>
          <w:szCs w:val="22"/>
        </w:rPr>
        <w:t>”</w:t>
      </w:r>
      <w:r>
        <w:rPr>
          <w:rFonts w:ascii="Arial" w:hAnsi="Arial" w:cs="Arial"/>
          <w:sz w:val="22"/>
          <w:szCs w:val="22"/>
        </w:rPr>
        <w:t xml:space="preserve"> o pastor de rebaños </w:t>
      </w:r>
      <w:proofErr w:type="spellStart"/>
      <w:r>
        <w:rPr>
          <w:rFonts w:ascii="Arial" w:hAnsi="Arial" w:cs="Arial"/>
          <w:sz w:val="22"/>
          <w:szCs w:val="22"/>
        </w:rPr>
        <w:t>Wayúu</w:t>
      </w:r>
      <w:proofErr w:type="spellEnd"/>
      <w:r>
        <w:rPr>
          <w:rFonts w:ascii="Arial" w:hAnsi="Arial" w:cs="Arial"/>
          <w:sz w:val="22"/>
          <w:szCs w:val="22"/>
        </w:rPr>
        <w:t xml:space="preserve"> </w:t>
      </w:r>
      <w:r w:rsidR="00503F1D">
        <w:rPr>
          <w:rFonts w:ascii="Arial" w:hAnsi="Arial" w:cs="Arial"/>
          <w:sz w:val="22"/>
          <w:szCs w:val="22"/>
        </w:rPr>
        <w:t>y</w:t>
      </w:r>
      <w:r w:rsidR="00466308">
        <w:rPr>
          <w:rFonts w:ascii="Arial" w:hAnsi="Arial" w:cs="Arial"/>
          <w:sz w:val="22"/>
          <w:szCs w:val="22"/>
        </w:rPr>
        <w:t xml:space="preserve"> </w:t>
      </w:r>
      <w:r w:rsidR="00503F1D">
        <w:rPr>
          <w:rFonts w:ascii="Arial" w:hAnsi="Arial" w:cs="Arial"/>
          <w:sz w:val="22"/>
          <w:szCs w:val="22"/>
        </w:rPr>
        <w:t>el</w:t>
      </w:r>
      <w:r>
        <w:rPr>
          <w:rFonts w:ascii="Arial" w:hAnsi="Arial" w:cs="Arial"/>
          <w:sz w:val="22"/>
          <w:szCs w:val="22"/>
        </w:rPr>
        <w:t xml:space="preserve"> material pedagógico</w:t>
      </w:r>
      <w:r w:rsidR="00503F1D">
        <w:rPr>
          <w:rFonts w:ascii="Arial" w:hAnsi="Arial" w:cs="Arial"/>
          <w:sz w:val="22"/>
          <w:szCs w:val="22"/>
        </w:rPr>
        <w:t xml:space="preserve"> complementario</w:t>
      </w:r>
      <w:r>
        <w:rPr>
          <w:rFonts w:ascii="Arial" w:hAnsi="Arial" w:cs="Arial"/>
          <w:sz w:val="22"/>
          <w:szCs w:val="22"/>
        </w:rPr>
        <w:t xml:space="preserve">. Esto en el marco de asesoría técnica en la implementación de sistemas de programas de mejoramiento de la raza caprina existente, optimizando la cría y engorde de estos, el cuidado de los caprinos y procedimientos </w:t>
      </w:r>
      <w:r w:rsidR="00DF68D4">
        <w:rPr>
          <w:rFonts w:ascii="Arial" w:hAnsi="Arial" w:cs="Arial"/>
          <w:sz w:val="22"/>
          <w:szCs w:val="22"/>
        </w:rPr>
        <w:t>para</w:t>
      </w:r>
      <w:r>
        <w:rPr>
          <w:rFonts w:ascii="Arial" w:hAnsi="Arial" w:cs="Arial"/>
          <w:sz w:val="22"/>
          <w:szCs w:val="22"/>
        </w:rPr>
        <w:t xml:space="preserve"> tener en cuenta desde su nacimiento hasta su vejez.</w:t>
      </w:r>
    </w:p>
    <w:p w14:paraId="1FFB62E0" w14:textId="77777777" w:rsidR="0060192E" w:rsidRDefault="0060192E" w:rsidP="00CA4C8B">
      <w:pPr>
        <w:contextualSpacing/>
        <w:jc w:val="both"/>
        <w:rPr>
          <w:rFonts w:ascii="Arial" w:hAnsi="Arial" w:cs="Arial"/>
          <w:sz w:val="22"/>
          <w:szCs w:val="22"/>
        </w:rPr>
      </w:pPr>
    </w:p>
    <w:p w14:paraId="0A0D0059" w14:textId="77777777" w:rsidR="0060192E" w:rsidRDefault="00456F71" w:rsidP="00CA4C8B">
      <w:pPr>
        <w:contextualSpacing/>
        <w:jc w:val="both"/>
        <w:rPr>
          <w:rFonts w:ascii="Arial" w:hAnsi="Arial" w:cs="Arial"/>
          <w:sz w:val="22"/>
          <w:szCs w:val="22"/>
        </w:rPr>
      </w:pPr>
      <w:r>
        <w:rPr>
          <w:rFonts w:ascii="Arial" w:hAnsi="Arial" w:cs="Arial"/>
          <w:sz w:val="22"/>
          <w:szCs w:val="22"/>
        </w:rPr>
        <w:t>Así mismo</w:t>
      </w:r>
      <w:r w:rsidR="0060192E">
        <w:rPr>
          <w:rFonts w:ascii="Arial" w:hAnsi="Arial" w:cs="Arial"/>
          <w:sz w:val="22"/>
          <w:szCs w:val="22"/>
        </w:rPr>
        <w:t xml:space="preserve">, se buscó evaluar la determinación de los presupuestos de los </w:t>
      </w:r>
      <w:r w:rsidR="00DF68D4">
        <w:rPr>
          <w:rFonts w:ascii="Arial" w:hAnsi="Arial" w:cs="Arial"/>
          <w:sz w:val="22"/>
          <w:szCs w:val="22"/>
        </w:rPr>
        <w:t>c</w:t>
      </w:r>
      <w:r w:rsidR="0060192E">
        <w:rPr>
          <w:rFonts w:ascii="Arial" w:hAnsi="Arial" w:cs="Arial"/>
          <w:sz w:val="22"/>
          <w:szCs w:val="22"/>
        </w:rPr>
        <w:t>ontratos, para lo cual,</w:t>
      </w:r>
      <w:r w:rsidR="0060192E">
        <w:rPr>
          <w:rFonts w:ascii="Arial" w:hAnsi="Arial" w:cs="Arial"/>
        </w:rPr>
        <w:t xml:space="preserve"> </w:t>
      </w:r>
      <w:r w:rsidR="0060192E">
        <w:rPr>
          <w:rFonts w:ascii="Arial" w:hAnsi="Arial" w:cs="Arial"/>
          <w:sz w:val="22"/>
          <w:szCs w:val="22"/>
        </w:rPr>
        <w:t xml:space="preserve">se inspeccionó el </w:t>
      </w:r>
      <w:r w:rsidR="00DF68D4">
        <w:rPr>
          <w:rFonts w:ascii="Arial" w:hAnsi="Arial" w:cs="Arial"/>
          <w:sz w:val="22"/>
          <w:szCs w:val="22"/>
        </w:rPr>
        <w:t>e</w:t>
      </w:r>
      <w:r w:rsidR="0060192E">
        <w:rPr>
          <w:rFonts w:ascii="Arial" w:hAnsi="Arial" w:cs="Arial"/>
          <w:sz w:val="22"/>
          <w:szCs w:val="22"/>
        </w:rPr>
        <w:t xml:space="preserve">studio de </w:t>
      </w:r>
      <w:r w:rsidR="00DF68D4">
        <w:rPr>
          <w:rFonts w:ascii="Arial" w:hAnsi="Arial" w:cs="Arial"/>
          <w:sz w:val="22"/>
          <w:szCs w:val="22"/>
        </w:rPr>
        <w:t>m</w:t>
      </w:r>
      <w:r w:rsidR="0060192E">
        <w:rPr>
          <w:rFonts w:ascii="Arial" w:hAnsi="Arial" w:cs="Arial"/>
          <w:sz w:val="22"/>
          <w:szCs w:val="22"/>
        </w:rPr>
        <w:t>ercado del Contrato Interadministrativo 004 R</w:t>
      </w:r>
      <w:r w:rsidR="009B09F1">
        <w:rPr>
          <w:rFonts w:ascii="Arial" w:hAnsi="Arial" w:cs="Arial"/>
          <w:sz w:val="22"/>
          <w:szCs w:val="22"/>
        </w:rPr>
        <w:t>I de 2021</w:t>
      </w:r>
      <w:r w:rsidR="0060192E">
        <w:rPr>
          <w:rFonts w:ascii="Arial" w:hAnsi="Arial" w:cs="Arial"/>
          <w:sz w:val="22"/>
          <w:szCs w:val="22"/>
        </w:rPr>
        <w:t xml:space="preserve">, por valor de $3.000.805.410, cuyo objeto era </w:t>
      </w:r>
      <w:r w:rsidR="0060192E">
        <w:rPr>
          <w:rFonts w:ascii="Arial" w:hAnsi="Arial" w:cs="Arial"/>
          <w:i/>
          <w:iCs/>
          <w:sz w:val="22"/>
          <w:szCs w:val="22"/>
        </w:rPr>
        <w:t xml:space="preserve">“Suministro de agua potable a través de vehículos tipo cisterna en el marco del proyecto de Fortalecimiento del Sistema de Agua Potable y Saneamiento Básico en el Resguardo Indígena de la Media y Alta Guajira, el Municipio de Uribia La Guajira”, a </w:t>
      </w:r>
      <w:r w:rsidR="0060192E">
        <w:rPr>
          <w:rFonts w:ascii="Arial" w:hAnsi="Arial" w:cs="Arial"/>
          <w:sz w:val="22"/>
          <w:szCs w:val="22"/>
        </w:rPr>
        <w:t>partir del cual se conoció que el precio de los camiones fue determinado teniendo en cuenta</w:t>
      </w:r>
      <w:r w:rsidR="00466308">
        <w:rPr>
          <w:rFonts w:ascii="Arial" w:hAnsi="Arial" w:cs="Arial"/>
          <w:sz w:val="22"/>
          <w:szCs w:val="22"/>
        </w:rPr>
        <w:t>:</w:t>
      </w:r>
      <w:r w:rsidR="0060192E">
        <w:rPr>
          <w:rFonts w:ascii="Arial" w:hAnsi="Arial" w:cs="Arial"/>
          <w:sz w:val="22"/>
          <w:szCs w:val="22"/>
        </w:rPr>
        <w:t xml:space="preserve"> el valor del metro cúbico de agua, el tope máximo de honorarios para prestación de servicios de transporte establecido mediante </w:t>
      </w:r>
      <w:r w:rsidR="00DF68D4">
        <w:rPr>
          <w:rFonts w:ascii="Arial" w:hAnsi="Arial" w:cs="Arial"/>
          <w:sz w:val="22"/>
          <w:szCs w:val="22"/>
        </w:rPr>
        <w:t>d</w:t>
      </w:r>
      <w:r w:rsidR="0060192E">
        <w:rPr>
          <w:rFonts w:ascii="Arial" w:hAnsi="Arial" w:cs="Arial"/>
          <w:sz w:val="22"/>
          <w:szCs w:val="22"/>
        </w:rPr>
        <w:t>ecreto</w:t>
      </w:r>
      <w:r w:rsidR="0060192E">
        <w:rPr>
          <w:rFonts w:ascii="Arial" w:hAnsi="Arial" w:cs="Arial"/>
          <w:i/>
          <w:iCs/>
          <w:sz w:val="22"/>
          <w:szCs w:val="22"/>
        </w:rPr>
        <w:t xml:space="preserve"> </w:t>
      </w:r>
      <w:r w:rsidR="00DF68D4">
        <w:rPr>
          <w:rFonts w:ascii="Arial" w:hAnsi="Arial" w:cs="Arial"/>
          <w:sz w:val="22"/>
          <w:szCs w:val="22"/>
        </w:rPr>
        <w:t>m</w:t>
      </w:r>
      <w:r w:rsidR="0060192E">
        <w:rPr>
          <w:rFonts w:ascii="Arial" w:hAnsi="Arial" w:cs="Arial"/>
          <w:sz w:val="22"/>
          <w:szCs w:val="22"/>
        </w:rPr>
        <w:t>unicipal, el valor de la adquisición o contratación de estos servicios en municipios aledaños como Dibulla, La Estrella, Curumaní y Maicao, así como los servicios conexos como supervisores y coordinador de las entregas, cuyos precios se establecieron con base en la tabla de honorarios del Municipio, de manera que los precios estuvieron dentro del marco de referencia legal y de mercado de la zona. Siendo así, a través de la aplicación de la guía de referencia de precios, el presupuesto de este Contrato se encontró debidamente soportado.</w:t>
      </w:r>
    </w:p>
    <w:p w14:paraId="2FD3090F" w14:textId="77777777" w:rsidR="0060192E" w:rsidRDefault="0060192E" w:rsidP="00CA4C8B">
      <w:pPr>
        <w:contextualSpacing/>
        <w:jc w:val="both"/>
        <w:rPr>
          <w:rFonts w:ascii="Arial" w:hAnsi="Arial" w:cs="Arial"/>
          <w:sz w:val="22"/>
          <w:szCs w:val="22"/>
        </w:rPr>
      </w:pPr>
    </w:p>
    <w:p w14:paraId="4E0F5D2A"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De igual forma, se conoció el estudio de mercado que sustentó el </w:t>
      </w:r>
      <w:r w:rsidR="00114FB7">
        <w:rPr>
          <w:rFonts w:ascii="Arial" w:hAnsi="Arial" w:cs="Arial"/>
          <w:sz w:val="22"/>
          <w:szCs w:val="22"/>
        </w:rPr>
        <w:t>P</w:t>
      </w:r>
      <w:r>
        <w:rPr>
          <w:rFonts w:ascii="Arial" w:hAnsi="Arial" w:cs="Arial"/>
          <w:sz w:val="22"/>
          <w:szCs w:val="22"/>
        </w:rPr>
        <w:t xml:space="preserve">roceso de </w:t>
      </w:r>
      <w:r w:rsidR="00114FB7">
        <w:rPr>
          <w:rFonts w:ascii="Arial" w:hAnsi="Arial" w:cs="Arial"/>
          <w:sz w:val="22"/>
          <w:szCs w:val="22"/>
        </w:rPr>
        <w:t>C</w:t>
      </w:r>
      <w:r>
        <w:rPr>
          <w:rFonts w:ascii="Arial" w:hAnsi="Arial" w:cs="Arial"/>
          <w:sz w:val="22"/>
          <w:szCs w:val="22"/>
        </w:rPr>
        <w:t xml:space="preserve">ontratación SUB 004 RI de 2020 </w:t>
      </w:r>
      <w:r w:rsidR="00C87AB1">
        <w:rPr>
          <w:rFonts w:ascii="Arial" w:hAnsi="Arial" w:cs="Arial"/>
          <w:sz w:val="22"/>
          <w:szCs w:val="22"/>
        </w:rPr>
        <w:t xml:space="preserve">con objeto </w:t>
      </w:r>
      <w:r w:rsidR="00114FB7">
        <w:rPr>
          <w:rFonts w:ascii="Arial" w:hAnsi="Arial" w:cs="Arial"/>
          <w:sz w:val="22"/>
          <w:szCs w:val="22"/>
        </w:rPr>
        <w:t>“</w:t>
      </w:r>
      <w:r w:rsidR="00C87AB1" w:rsidRPr="003B7885">
        <w:rPr>
          <w:rFonts w:ascii="Arial" w:hAnsi="Arial" w:cs="Arial"/>
          <w:i/>
          <w:iCs/>
          <w:sz w:val="22"/>
          <w:szCs w:val="22"/>
        </w:rPr>
        <w:t>Servicios y suministro de materiales e insumos para el apoyo a las actividades del sector cultura</w:t>
      </w:r>
      <w:r w:rsidR="00114FB7">
        <w:rPr>
          <w:rFonts w:ascii="Arial" w:hAnsi="Arial" w:cs="Arial"/>
          <w:sz w:val="22"/>
          <w:szCs w:val="22"/>
        </w:rPr>
        <w:t>”</w:t>
      </w:r>
      <w:r w:rsidR="00C87AB1" w:rsidRPr="00C87AB1">
        <w:rPr>
          <w:rFonts w:ascii="Arial" w:hAnsi="Arial" w:cs="Arial"/>
          <w:sz w:val="22"/>
          <w:szCs w:val="22"/>
        </w:rPr>
        <w:t xml:space="preserve"> </w:t>
      </w:r>
      <w:r>
        <w:rPr>
          <w:rFonts w:ascii="Arial" w:hAnsi="Arial" w:cs="Arial"/>
          <w:sz w:val="22"/>
          <w:szCs w:val="22"/>
        </w:rPr>
        <w:t xml:space="preserve">con un presupuesto que ascendió a $6.993.653.300, a partir del cual se evidencia que para este se utilizó la guía de referencia de precios, estableciendo los precios por ítems o componentes: honorarios, logística, insumos; y apelando a cotizaciones y comparación de precios en contratos anteriores. </w:t>
      </w:r>
      <w:r w:rsidR="00456F71">
        <w:rPr>
          <w:rFonts w:ascii="Arial" w:hAnsi="Arial" w:cs="Arial"/>
          <w:sz w:val="22"/>
          <w:szCs w:val="22"/>
        </w:rPr>
        <w:t>Así mismo</w:t>
      </w:r>
      <w:r>
        <w:rPr>
          <w:rFonts w:ascii="Arial" w:hAnsi="Arial" w:cs="Arial"/>
          <w:sz w:val="22"/>
          <w:szCs w:val="22"/>
        </w:rPr>
        <w:t>, se encontraron adjuntas las cotizaciones realizadas, lo cual da sustento y respaldo a los precios establecidos. Sin perjuicio de</w:t>
      </w:r>
      <w:r w:rsidR="00142EEA">
        <w:rPr>
          <w:rFonts w:ascii="Arial" w:hAnsi="Arial" w:cs="Arial"/>
          <w:sz w:val="22"/>
          <w:szCs w:val="22"/>
        </w:rPr>
        <w:t xml:space="preserve"> </w:t>
      </w:r>
      <w:r>
        <w:rPr>
          <w:rFonts w:ascii="Arial" w:hAnsi="Arial" w:cs="Arial"/>
          <w:sz w:val="22"/>
          <w:szCs w:val="22"/>
        </w:rPr>
        <w:t xml:space="preserve">lo anterior, se realiza anotación sobre el componente de honorarios, el cual fue establecido con base en la tabla de honorarios de la Administración Municipal, puesto que no se detalla el nivel educativo y de experiencia </w:t>
      </w:r>
      <w:r w:rsidR="00142EEA">
        <w:rPr>
          <w:rFonts w:ascii="Arial" w:hAnsi="Arial" w:cs="Arial"/>
          <w:sz w:val="22"/>
          <w:szCs w:val="22"/>
        </w:rPr>
        <w:t xml:space="preserve">necesaria </w:t>
      </w:r>
      <w:r>
        <w:rPr>
          <w:rFonts w:ascii="Arial" w:hAnsi="Arial" w:cs="Arial"/>
          <w:sz w:val="22"/>
          <w:szCs w:val="22"/>
        </w:rPr>
        <w:t>para cada perfil requerido en la contratación, de manera que fuera clara la relación de los honorarios con estos criterios sobre los cuales se establecen los honorarios de la Administración Municipal.</w:t>
      </w:r>
    </w:p>
    <w:p w14:paraId="3E75F07F" w14:textId="77777777" w:rsidR="0060192E" w:rsidRDefault="0060192E" w:rsidP="00CA4C8B">
      <w:pPr>
        <w:contextualSpacing/>
        <w:jc w:val="both"/>
        <w:rPr>
          <w:rFonts w:ascii="Arial" w:hAnsi="Arial" w:cs="Arial"/>
          <w:sz w:val="22"/>
          <w:szCs w:val="22"/>
        </w:rPr>
      </w:pPr>
    </w:p>
    <w:p w14:paraId="4D98029D"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Sin perjuicio de lo anterior, </w:t>
      </w:r>
      <w:r w:rsidR="00115E60">
        <w:rPr>
          <w:rFonts w:ascii="Arial" w:hAnsi="Arial" w:cs="Arial"/>
          <w:sz w:val="22"/>
          <w:szCs w:val="22"/>
        </w:rPr>
        <w:t>el Municipio no remitió para</w:t>
      </w:r>
      <w:r>
        <w:rPr>
          <w:rFonts w:ascii="Arial" w:hAnsi="Arial" w:cs="Arial"/>
          <w:sz w:val="22"/>
          <w:szCs w:val="22"/>
        </w:rPr>
        <w:t xml:space="preserve"> todos los procesos los estudios de mercado que sustentaran el presupuesto, se remarca </w:t>
      </w:r>
      <w:r w:rsidR="00115E60">
        <w:rPr>
          <w:rFonts w:ascii="Arial" w:hAnsi="Arial" w:cs="Arial"/>
          <w:sz w:val="22"/>
          <w:szCs w:val="22"/>
        </w:rPr>
        <w:t>entonces al</w:t>
      </w:r>
      <w:r>
        <w:rPr>
          <w:rFonts w:ascii="Arial" w:hAnsi="Arial" w:cs="Arial"/>
          <w:sz w:val="22"/>
          <w:szCs w:val="22"/>
        </w:rPr>
        <w:t xml:space="preserve"> Municipio la necesidad de continuar con la aplicación de la guía de referencia de precios de mercado en todos los procesos contractuales, con miras a obtener presupuestos sustentados y respaldados por el marco legal y de mercado que garanticen el adecuado uso de los recursos.</w:t>
      </w:r>
    </w:p>
    <w:p w14:paraId="5BA93001" w14:textId="77777777" w:rsidR="0060192E" w:rsidRDefault="0060192E" w:rsidP="00CA4C8B">
      <w:pPr>
        <w:contextualSpacing/>
        <w:jc w:val="both"/>
        <w:rPr>
          <w:rFonts w:ascii="Arial" w:hAnsi="Arial" w:cs="Arial"/>
          <w:i/>
          <w:iCs/>
          <w:sz w:val="22"/>
          <w:szCs w:val="22"/>
        </w:rPr>
      </w:pPr>
    </w:p>
    <w:p w14:paraId="04A37095" w14:textId="77777777" w:rsidR="0060192E" w:rsidRDefault="00456F71" w:rsidP="00CA4C8B">
      <w:pPr>
        <w:contextualSpacing/>
        <w:jc w:val="both"/>
        <w:rPr>
          <w:rFonts w:ascii="Arial" w:hAnsi="Arial" w:cs="Arial"/>
          <w:sz w:val="22"/>
          <w:szCs w:val="22"/>
        </w:rPr>
      </w:pPr>
      <w:r>
        <w:rPr>
          <w:rFonts w:ascii="Arial" w:hAnsi="Arial" w:cs="Arial"/>
          <w:sz w:val="22"/>
          <w:szCs w:val="22"/>
        </w:rPr>
        <w:t>Así mismo</w:t>
      </w:r>
      <w:r w:rsidR="0060192E">
        <w:rPr>
          <w:rFonts w:ascii="Arial" w:hAnsi="Arial" w:cs="Arial"/>
          <w:sz w:val="22"/>
          <w:szCs w:val="22"/>
        </w:rPr>
        <w:t>, como se muestra en la Tabla N</w:t>
      </w:r>
      <w:r w:rsidR="009C7BBD">
        <w:rPr>
          <w:rFonts w:ascii="Arial" w:hAnsi="Arial" w:cs="Arial"/>
          <w:sz w:val="22"/>
          <w:szCs w:val="22"/>
        </w:rPr>
        <w:t>o.</w:t>
      </w:r>
      <w:r w:rsidR="0060192E">
        <w:rPr>
          <w:rFonts w:ascii="Arial" w:hAnsi="Arial" w:cs="Arial"/>
          <w:sz w:val="22"/>
          <w:szCs w:val="22"/>
        </w:rPr>
        <w:t xml:space="preserve"> 2, se evidencia que los procesos contractuales abiertos, vuelven a tener poca afluencia de oferentes respecto de lo evidenciado en la última evaluación, por lo que se vuelven a remarca</w:t>
      </w:r>
      <w:r w:rsidR="00572DEF">
        <w:rPr>
          <w:rFonts w:ascii="Arial" w:hAnsi="Arial" w:cs="Arial"/>
          <w:sz w:val="22"/>
          <w:szCs w:val="22"/>
        </w:rPr>
        <w:t>r</w:t>
      </w:r>
      <w:r w:rsidR="0060192E">
        <w:rPr>
          <w:rFonts w:ascii="Arial" w:hAnsi="Arial" w:cs="Arial"/>
          <w:sz w:val="22"/>
          <w:szCs w:val="22"/>
        </w:rPr>
        <w:t xml:space="preserve"> a la Entidad las recomendaciones que se han venido realizando de manera general sobre los procesos contractuales para la ejecución: 1) Realizar el estudio de la oferta sobre la zona geográfica más próxima con el fin de tener </w:t>
      </w:r>
      <w:r w:rsidR="0060192E">
        <w:rPr>
          <w:rFonts w:ascii="Arial" w:hAnsi="Arial" w:cs="Arial"/>
          <w:sz w:val="22"/>
          <w:szCs w:val="22"/>
        </w:rPr>
        <w:lastRenderedPageBreak/>
        <w:t>un conocimiento más cierto de los oferentes potenciales, teniendo en cuenta el patrón evidenciado en la adjudicación de los contratos con procesos de selección abierta o subasta bajo la prerrogativa de único oferente</w:t>
      </w:r>
      <w:r w:rsidR="00114FB7">
        <w:rPr>
          <w:rFonts w:ascii="Arial" w:hAnsi="Arial" w:cs="Arial"/>
          <w:sz w:val="22"/>
          <w:szCs w:val="22"/>
        </w:rPr>
        <w:t>,</w:t>
      </w:r>
      <w:r w:rsidR="0060192E">
        <w:rPr>
          <w:rFonts w:ascii="Arial" w:hAnsi="Arial" w:cs="Arial"/>
          <w:sz w:val="22"/>
          <w:szCs w:val="22"/>
        </w:rPr>
        <w:t xml:space="preserve"> dado que se evidenció que la Entidad Territorial analizaba una muestra del orden Nacional y 2) Continuar con el fortalecimiento de sus canales de publicidad de los procesos contractuales: banner en página </w:t>
      </w:r>
      <w:r w:rsidR="0060192E">
        <w:rPr>
          <w:rFonts w:ascii="Arial" w:hAnsi="Arial" w:cs="Arial"/>
          <w:i/>
          <w:iCs/>
          <w:sz w:val="22"/>
          <w:szCs w:val="22"/>
        </w:rPr>
        <w:t>Web</w:t>
      </w:r>
      <w:r w:rsidR="0060192E">
        <w:rPr>
          <w:rFonts w:ascii="Arial" w:hAnsi="Arial" w:cs="Arial"/>
          <w:sz w:val="22"/>
          <w:szCs w:val="22"/>
        </w:rPr>
        <w:t xml:space="preserve"> de la Entidad Territorial, medios de comunicación masivos o boletines y carteleras de información institucional.</w:t>
      </w:r>
    </w:p>
    <w:p w14:paraId="0D22ABEB" w14:textId="77777777" w:rsidR="0060192E" w:rsidRDefault="0060192E" w:rsidP="00CA4C8B">
      <w:pPr>
        <w:contextualSpacing/>
        <w:jc w:val="both"/>
        <w:rPr>
          <w:rFonts w:ascii="Arial" w:hAnsi="Arial" w:cs="Arial"/>
          <w:sz w:val="22"/>
          <w:szCs w:val="22"/>
        </w:rPr>
      </w:pPr>
    </w:p>
    <w:p w14:paraId="062A1B29"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Con base en todo lo anterior, no se desconocen los avances que progresivamente el Municipio ha venido presentado en sus ejercicios de planeación contractual, el alcance de los </w:t>
      </w:r>
      <w:r w:rsidR="00114FB7">
        <w:rPr>
          <w:rFonts w:ascii="Arial" w:hAnsi="Arial" w:cs="Arial"/>
          <w:sz w:val="22"/>
          <w:szCs w:val="22"/>
        </w:rPr>
        <w:t>c</w:t>
      </w:r>
      <w:r>
        <w:rPr>
          <w:rFonts w:ascii="Arial" w:hAnsi="Arial" w:cs="Arial"/>
          <w:sz w:val="22"/>
          <w:szCs w:val="22"/>
        </w:rPr>
        <w:t>ontratos de cara a los proyectos de inversión, así como la mayor rigurosidad en varios ámbitos de los estudios previos</w:t>
      </w:r>
      <w:r w:rsidR="00572DEF">
        <w:rPr>
          <w:rFonts w:ascii="Arial" w:hAnsi="Arial" w:cs="Arial"/>
          <w:sz w:val="22"/>
          <w:szCs w:val="22"/>
        </w:rPr>
        <w:t>,</w:t>
      </w:r>
      <w:r>
        <w:rPr>
          <w:rFonts w:ascii="Arial" w:hAnsi="Arial" w:cs="Arial"/>
          <w:sz w:val="22"/>
          <w:szCs w:val="22"/>
        </w:rPr>
        <w:t xml:space="preserve"> tales como</w:t>
      </w:r>
      <w:r w:rsidR="00114FB7">
        <w:rPr>
          <w:rFonts w:ascii="Arial" w:hAnsi="Arial" w:cs="Arial"/>
          <w:sz w:val="22"/>
          <w:szCs w:val="22"/>
        </w:rPr>
        <w:t>:</w:t>
      </w:r>
      <w:r>
        <w:rPr>
          <w:rFonts w:ascii="Arial" w:hAnsi="Arial" w:cs="Arial"/>
          <w:sz w:val="22"/>
          <w:szCs w:val="22"/>
        </w:rPr>
        <w:t xml:space="preserve"> las fuentes de consultas, la precisión de los bienes y servicios a adquirir para el estudio de sector y el respaldo de los estudios de mercado.</w:t>
      </w:r>
      <w:r w:rsidR="00DD7C4F">
        <w:rPr>
          <w:rFonts w:ascii="Arial" w:hAnsi="Arial" w:cs="Arial"/>
          <w:sz w:val="22"/>
          <w:szCs w:val="22"/>
        </w:rPr>
        <w:t xml:space="preserve"> </w:t>
      </w:r>
      <w:r w:rsidR="00456F71">
        <w:rPr>
          <w:rFonts w:ascii="Arial" w:hAnsi="Arial" w:cs="Arial"/>
          <w:sz w:val="22"/>
          <w:szCs w:val="22"/>
        </w:rPr>
        <w:t>Así mismo</w:t>
      </w:r>
      <w:r w:rsidR="00DD7C4F">
        <w:rPr>
          <w:rFonts w:ascii="Arial" w:hAnsi="Arial" w:cs="Arial"/>
          <w:sz w:val="22"/>
          <w:szCs w:val="22"/>
        </w:rPr>
        <w:t>, se destaca la aplicación de la guía para la determinación de presupuestos, cuanto menos</w:t>
      </w:r>
      <w:r w:rsidR="00D23A67">
        <w:rPr>
          <w:rFonts w:ascii="Arial" w:hAnsi="Arial" w:cs="Arial"/>
          <w:sz w:val="22"/>
          <w:szCs w:val="22"/>
        </w:rPr>
        <w:t>,</w:t>
      </w:r>
      <w:r w:rsidR="00DD7C4F">
        <w:rPr>
          <w:rFonts w:ascii="Arial" w:hAnsi="Arial" w:cs="Arial"/>
          <w:sz w:val="22"/>
          <w:szCs w:val="22"/>
        </w:rPr>
        <w:t xml:space="preserve"> en dos contratos de gran cuantía como se </w:t>
      </w:r>
      <w:r w:rsidR="00D23A67">
        <w:rPr>
          <w:rFonts w:ascii="Arial" w:hAnsi="Arial" w:cs="Arial"/>
          <w:sz w:val="22"/>
          <w:szCs w:val="22"/>
        </w:rPr>
        <w:t>indicó</w:t>
      </w:r>
      <w:r w:rsidR="00DD7C4F">
        <w:rPr>
          <w:rFonts w:ascii="Arial" w:hAnsi="Arial" w:cs="Arial"/>
          <w:sz w:val="22"/>
          <w:szCs w:val="22"/>
        </w:rPr>
        <w:t xml:space="preserve"> anteriormente.</w:t>
      </w:r>
      <w:r>
        <w:rPr>
          <w:rFonts w:ascii="Arial" w:hAnsi="Arial" w:cs="Arial"/>
          <w:sz w:val="22"/>
          <w:szCs w:val="22"/>
        </w:rPr>
        <w:t xml:space="preserve"> Sin perjuicio de lo anterior, se identifican oportunidades de mejora para el Municipio de Uribia </w:t>
      </w:r>
      <w:r w:rsidR="00572DEF">
        <w:rPr>
          <w:rFonts w:ascii="Arial" w:hAnsi="Arial" w:cs="Arial"/>
          <w:sz w:val="22"/>
          <w:szCs w:val="22"/>
        </w:rPr>
        <w:t xml:space="preserve">- </w:t>
      </w:r>
      <w:r>
        <w:rPr>
          <w:rFonts w:ascii="Arial" w:hAnsi="Arial" w:cs="Arial"/>
          <w:sz w:val="22"/>
          <w:szCs w:val="22"/>
        </w:rPr>
        <w:t>La Guajira.</w:t>
      </w:r>
    </w:p>
    <w:p w14:paraId="18609DA2" w14:textId="77777777" w:rsidR="0060192E" w:rsidRDefault="0060192E" w:rsidP="00CA4C8B">
      <w:pPr>
        <w:contextualSpacing/>
        <w:jc w:val="both"/>
        <w:rPr>
          <w:rFonts w:ascii="Arial" w:hAnsi="Arial" w:cs="Arial"/>
          <w:bCs/>
          <w:sz w:val="22"/>
          <w:szCs w:val="22"/>
          <w:lang w:val="es-ES_tradnl"/>
        </w:rPr>
      </w:pPr>
    </w:p>
    <w:p w14:paraId="4D8C09FF" w14:textId="77777777" w:rsidR="0060192E" w:rsidRDefault="0060192E" w:rsidP="00CA4C8B">
      <w:pPr>
        <w:contextualSpacing/>
        <w:rPr>
          <w:rFonts w:ascii="Arial" w:eastAsia="Times New Roman" w:hAnsi="Arial" w:cs="Arial"/>
          <w:b/>
          <w:bCs/>
          <w:color w:val="FFFFFF"/>
          <w:sz w:val="16"/>
          <w:szCs w:val="16"/>
          <w:lang w:val="es-CO" w:eastAsia="es-CO"/>
        </w:rPr>
        <w:sectPr w:rsidR="0060192E" w:rsidSect="00CA4C8B">
          <w:headerReference w:type="default" r:id="rId23"/>
          <w:footerReference w:type="default" r:id="rId24"/>
          <w:type w:val="continuous"/>
          <w:pgSz w:w="12240" w:h="15840"/>
          <w:pgMar w:top="1418" w:right="1701" w:bottom="1418" w:left="1701" w:header="284" w:footer="284" w:gutter="0"/>
          <w:cols w:space="720"/>
        </w:sectPr>
      </w:pPr>
    </w:p>
    <w:p w14:paraId="106853AE" w14:textId="77777777" w:rsidR="0060192E" w:rsidRDefault="0060192E" w:rsidP="00CA4C8B">
      <w:pPr>
        <w:contextualSpacing/>
        <w:jc w:val="center"/>
        <w:rPr>
          <w:rFonts w:ascii="Arial" w:hAnsi="Arial" w:cs="Arial"/>
          <w:sz w:val="22"/>
          <w:szCs w:val="22"/>
        </w:rPr>
      </w:pPr>
      <w:r w:rsidRPr="00CA4C8B">
        <w:rPr>
          <w:rFonts w:ascii="Arial" w:hAnsi="Arial" w:cs="Arial"/>
          <w:b/>
          <w:sz w:val="20"/>
          <w:szCs w:val="20"/>
        </w:rPr>
        <w:lastRenderedPageBreak/>
        <w:t xml:space="preserve">Tabla No. 2 </w:t>
      </w:r>
      <w:r w:rsidRPr="00CA4C8B">
        <w:rPr>
          <w:rFonts w:ascii="Arial" w:hAnsi="Arial" w:cs="Arial"/>
          <w:sz w:val="20"/>
          <w:szCs w:val="20"/>
        </w:rPr>
        <w:t>Análisis de procesos de selección. Contratación de ejecución AESGPRI 2020.</w:t>
      </w:r>
    </w:p>
    <w:tbl>
      <w:tblPr>
        <w:tblW w:w="0" w:type="auto"/>
        <w:tblInd w:w="-861" w:type="dxa"/>
        <w:tblLayout w:type="fixed"/>
        <w:tblCellMar>
          <w:left w:w="70" w:type="dxa"/>
          <w:right w:w="70" w:type="dxa"/>
        </w:tblCellMar>
        <w:tblLook w:val="04A0" w:firstRow="1" w:lastRow="0" w:firstColumn="1" w:lastColumn="0" w:noHBand="0" w:noVBand="1"/>
      </w:tblPr>
      <w:tblGrid>
        <w:gridCol w:w="1014"/>
        <w:gridCol w:w="809"/>
        <w:gridCol w:w="1863"/>
        <w:gridCol w:w="1134"/>
        <w:gridCol w:w="900"/>
        <w:gridCol w:w="2502"/>
        <w:gridCol w:w="142"/>
        <w:gridCol w:w="992"/>
        <w:gridCol w:w="851"/>
        <w:gridCol w:w="1276"/>
        <w:gridCol w:w="1512"/>
      </w:tblGrid>
      <w:tr w:rsidR="000F2909" w:rsidRPr="00114FB7" w14:paraId="7441B39B" w14:textId="77777777" w:rsidTr="00CA4C8B">
        <w:trPr>
          <w:trHeight w:val="465"/>
          <w:tblHeader/>
        </w:trPr>
        <w:tc>
          <w:tcPr>
            <w:tcW w:w="1014" w:type="dxa"/>
            <w:tcBorders>
              <w:top w:val="single" w:sz="8" w:space="0" w:color="auto"/>
              <w:left w:val="single" w:sz="8" w:space="0" w:color="auto"/>
              <w:bottom w:val="single" w:sz="8" w:space="0" w:color="auto"/>
              <w:right w:val="single" w:sz="8" w:space="0" w:color="auto"/>
            </w:tcBorders>
            <w:shd w:val="clear" w:color="auto" w:fill="1F3864"/>
            <w:vAlign w:val="center"/>
            <w:hideMark/>
          </w:tcPr>
          <w:p w14:paraId="0D5EFE19" w14:textId="77777777" w:rsidR="0060192E" w:rsidRPr="00CA4C8B" w:rsidRDefault="0060192E" w:rsidP="00CA4C8B">
            <w:pPr>
              <w:contextualSpacing/>
              <w:jc w:val="center"/>
              <w:rPr>
                <w:rFonts w:ascii="Arial" w:eastAsia="Times New Roman" w:hAnsi="Arial" w:cs="Arial"/>
                <w:b/>
                <w:bCs/>
                <w:color w:val="FFFFFF"/>
                <w:sz w:val="14"/>
                <w:szCs w:val="14"/>
                <w:lang w:val="es-CO" w:eastAsia="es-CO"/>
              </w:rPr>
            </w:pPr>
            <w:r w:rsidRPr="00CA4C8B">
              <w:rPr>
                <w:rFonts w:ascii="Arial" w:eastAsia="Times New Roman" w:hAnsi="Arial" w:cs="Arial"/>
                <w:b/>
                <w:bCs/>
                <w:color w:val="FFFFFF"/>
                <w:sz w:val="14"/>
                <w:szCs w:val="14"/>
                <w:lang w:val="es-CO" w:eastAsia="es-CO"/>
              </w:rPr>
              <w:t>Proceso contractual</w:t>
            </w:r>
          </w:p>
        </w:tc>
        <w:tc>
          <w:tcPr>
            <w:tcW w:w="809" w:type="dxa"/>
            <w:tcBorders>
              <w:top w:val="single" w:sz="8" w:space="0" w:color="auto"/>
              <w:left w:val="nil"/>
              <w:bottom w:val="single" w:sz="8" w:space="0" w:color="auto"/>
              <w:right w:val="single" w:sz="8" w:space="0" w:color="auto"/>
            </w:tcBorders>
            <w:shd w:val="clear" w:color="auto" w:fill="1F3864"/>
            <w:vAlign w:val="center"/>
            <w:hideMark/>
          </w:tcPr>
          <w:p w14:paraId="1046CE4A" w14:textId="77777777" w:rsidR="0060192E" w:rsidRPr="00CA4C8B" w:rsidRDefault="0060192E" w:rsidP="00CA4C8B">
            <w:pPr>
              <w:contextualSpacing/>
              <w:jc w:val="center"/>
              <w:rPr>
                <w:rFonts w:ascii="Arial" w:eastAsia="Times New Roman" w:hAnsi="Arial" w:cs="Arial"/>
                <w:b/>
                <w:bCs/>
                <w:color w:val="FFFFFF"/>
                <w:sz w:val="14"/>
                <w:szCs w:val="14"/>
                <w:lang w:val="es-CO" w:eastAsia="es-CO"/>
              </w:rPr>
            </w:pPr>
            <w:r w:rsidRPr="00CA4C8B">
              <w:rPr>
                <w:rFonts w:ascii="Arial" w:eastAsia="Times New Roman" w:hAnsi="Arial" w:cs="Arial"/>
                <w:b/>
                <w:bCs/>
                <w:color w:val="FFFFFF"/>
                <w:sz w:val="14"/>
                <w:szCs w:val="14"/>
                <w:lang w:val="es-CO" w:eastAsia="es-CO"/>
              </w:rPr>
              <w:t>Contrato</w:t>
            </w:r>
          </w:p>
        </w:tc>
        <w:tc>
          <w:tcPr>
            <w:tcW w:w="1863" w:type="dxa"/>
            <w:tcBorders>
              <w:top w:val="single" w:sz="8" w:space="0" w:color="auto"/>
              <w:left w:val="nil"/>
              <w:bottom w:val="single" w:sz="8" w:space="0" w:color="auto"/>
              <w:right w:val="single" w:sz="8" w:space="0" w:color="auto"/>
            </w:tcBorders>
            <w:shd w:val="clear" w:color="auto" w:fill="1F3864"/>
            <w:vAlign w:val="center"/>
            <w:hideMark/>
          </w:tcPr>
          <w:p w14:paraId="0764B21F" w14:textId="77777777" w:rsidR="0060192E" w:rsidRPr="00CA4C8B" w:rsidRDefault="0060192E" w:rsidP="00CA4C8B">
            <w:pPr>
              <w:contextualSpacing/>
              <w:jc w:val="center"/>
              <w:rPr>
                <w:rFonts w:ascii="Arial" w:eastAsia="Times New Roman" w:hAnsi="Arial" w:cs="Arial"/>
                <w:b/>
                <w:bCs/>
                <w:color w:val="FFFFFF"/>
                <w:sz w:val="14"/>
                <w:szCs w:val="14"/>
                <w:lang w:val="es-CO" w:eastAsia="es-CO"/>
              </w:rPr>
            </w:pPr>
            <w:r w:rsidRPr="00CA4C8B">
              <w:rPr>
                <w:rFonts w:ascii="Arial" w:eastAsia="Times New Roman" w:hAnsi="Arial" w:cs="Arial"/>
                <w:b/>
                <w:bCs/>
                <w:color w:val="FFFFFF"/>
                <w:sz w:val="14"/>
                <w:szCs w:val="14"/>
                <w:lang w:val="es-CO" w:eastAsia="es-CO"/>
              </w:rPr>
              <w:t>Objeto</w:t>
            </w:r>
          </w:p>
        </w:tc>
        <w:tc>
          <w:tcPr>
            <w:tcW w:w="1134" w:type="dxa"/>
            <w:tcBorders>
              <w:top w:val="single" w:sz="8" w:space="0" w:color="auto"/>
              <w:left w:val="nil"/>
              <w:bottom w:val="single" w:sz="8" w:space="0" w:color="auto"/>
              <w:right w:val="single" w:sz="8" w:space="0" w:color="auto"/>
            </w:tcBorders>
            <w:shd w:val="clear" w:color="auto" w:fill="1F3864"/>
            <w:vAlign w:val="center"/>
            <w:hideMark/>
          </w:tcPr>
          <w:p w14:paraId="3D11FC72" w14:textId="77777777" w:rsidR="0060192E" w:rsidRPr="00CA4C8B" w:rsidRDefault="0060192E" w:rsidP="00CA4C8B">
            <w:pPr>
              <w:contextualSpacing/>
              <w:jc w:val="center"/>
              <w:rPr>
                <w:rFonts w:ascii="Arial" w:eastAsia="Times New Roman" w:hAnsi="Arial" w:cs="Arial"/>
                <w:b/>
                <w:bCs/>
                <w:color w:val="FFFFFF"/>
                <w:sz w:val="14"/>
                <w:szCs w:val="14"/>
                <w:lang w:val="es-CO" w:eastAsia="es-CO"/>
              </w:rPr>
            </w:pPr>
            <w:r w:rsidRPr="00CA4C8B">
              <w:rPr>
                <w:rFonts w:ascii="Arial" w:eastAsia="Times New Roman" w:hAnsi="Arial" w:cs="Arial"/>
                <w:b/>
                <w:bCs/>
                <w:color w:val="FFFFFF"/>
                <w:sz w:val="14"/>
                <w:szCs w:val="14"/>
                <w:lang w:val="es-CO" w:eastAsia="es-CO"/>
              </w:rPr>
              <w:t>Contratista</w:t>
            </w:r>
          </w:p>
        </w:tc>
        <w:tc>
          <w:tcPr>
            <w:tcW w:w="900" w:type="dxa"/>
            <w:tcBorders>
              <w:top w:val="single" w:sz="8" w:space="0" w:color="auto"/>
              <w:left w:val="nil"/>
              <w:bottom w:val="single" w:sz="8" w:space="0" w:color="auto"/>
              <w:right w:val="single" w:sz="8" w:space="0" w:color="auto"/>
            </w:tcBorders>
            <w:shd w:val="clear" w:color="auto" w:fill="1F3864"/>
            <w:vAlign w:val="center"/>
            <w:hideMark/>
          </w:tcPr>
          <w:p w14:paraId="760E6931" w14:textId="77777777" w:rsidR="0060192E" w:rsidRPr="00CA4C8B" w:rsidRDefault="0060192E" w:rsidP="00CA4C8B">
            <w:pPr>
              <w:contextualSpacing/>
              <w:jc w:val="center"/>
              <w:rPr>
                <w:rFonts w:ascii="Arial" w:eastAsia="Times New Roman" w:hAnsi="Arial" w:cs="Arial"/>
                <w:b/>
                <w:bCs/>
                <w:color w:val="FFFFFF"/>
                <w:sz w:val="14"/>
                <w:szCs w:val="14"/>
                <w:lang w:val="es-CO" w:eastAsia="es-CO"/>
              </w:rPr>
            </w:pPr>
            <w:r w:rsidRPr="00CA4C8B">
              <w:rPr>
                <w:rFonts w:ascii="Arial" w:eastAsia="Times New Roman" w:hAnsi="Arial" w:cs="Arial"/>
                <w:b/>
                <w:bCs/>
                <w:color w:val="FFFFFF"/>
                <w:sz w:val="14"/>
                <w:szCs w:val="14"/>
                <w:lang w:val="es-CO" w:eastAsia="es-CO"/>
              </w:rPr>
              <w:t>Modalidad</w:t>
            </w:r>
          </w:p>
        </w:tc>
        <w:tc>
          <w:tcPr>
            <w:tcW w:w="2502" w:type="dxa"/>
            <w:tcBorders>
              <w:top w:val="single" w:sz="8" w:space="0" w:color="auto"/>
              <w:left w:val="nil"/>
              <w:bottom w:val="single" w:sz="8" w:space="0" w:color="auto"/>
              <w:right w:val="single" w:sz="8" w:space="0" w:color="auto"/>
            </w:tcBorders>
            <w:shd w:val="clear" w:color="auto" w:fill="1F3864"/>
            <w:vAlign w:val="center"/>
            <w:hideMark/>
          </w:tcPr>
          <w:p w14:paraId="21E67D74" w14:textId="77777777" w:rsidR="0060192E" w:rsidRPr="00CA4C8B" w:rsidRDefault="0060192E" w:rsidP="00CA4C8B">
            <w:pPr>
              <w:contextualSpacing/>
              <w:jc w:val="center"/>
              <w:rPr>
                <w:rFonts w:ascii="Arial" w:eastAsia="Times New Roman" w:hAnsi="Arial" w:cs="Arial"/>
                <w:b/>
                <w:bCs/>
                <w:color w:val="FFFFFF"/>
                <w:sz w:val="14"/>
                <w:szCs w:val="14"/>
                <w:lang w:val="es-CO" w:eastAsia="es-CO"/>
              </w:rPr>
            </w:pPr>
            <w:r w:rsidRPr="00CA4C8B">
              <w:rPr>
                <w:rFonts w:ascii="Arial" w:eastAsia="Times New Roman" w:hAnsi="Arial" w:cs="Arial"/>
                <w:b/>
                <w:bCs/>
                <w:color w:val="FFFFFF"/>
                <w:sz w:val="14"/>
                <w:szCs w:val="14"/>
                <w:lang w:val="es-CO" w:eastAsia="es-CO"/>
              </w:rPr>
              <w:t>Oferta identificada Estudios Previos</w:t>
            </w:r>
          </w:p>
        </w:tc>
        <w:tc>
          <w:tcPr>
            <w:tcW w:w="1134" w:type="dxa"/>
            <w:gridSpan w:val="2"/>
            <w:tcBorders>
              <w:top w:val="single" w:sz="8" w:space="0" w:color="auto"/>
              <w:left w:val="nil"/>
              <w:bottom w:val="single" w:sz="8" w:space="0" w:color="auto"/>
              <w:right w:val="single" w:sz="8" w:space="0" w:color="auto"/>
            </w:tcBorders>
            <w:shd w:val="clear" w:color="auto" w:fill="1F3864"/>
            <w:vAlign w:val="center"/>
            <w:hideMark/>
          </w:tcPr>
          <w:p w14:paraId="2267A056" w14:textId="77777777" w:rsidR="0060192E" w:rsidRPr="00CA4C8B" w:rsidRDefault="009C7BBD" w:rsidP="00CA4C8B">
            <w:pPr>
              <w:contextualSpacing/>
              <w:jc w:val="center"/>
              <w:rPr>
                <w:rFonts w:ascii="Arial" w:eastAsia="Times New Roman" w:hAnsi="Arial" w:cs="Arial"/>
                <w:b/>
                <w:bCs/>
                <w:color w:val="FFFFFF"/>
                <w:sz w:val="14"/>
                <w:szCs w:val="14"/>
                <w:lang w:val="es-CO" w:eastAsia="es-CO"/>
              </w:rPr>
            </w:pPr>
            <w:r w:rsidRPr="00CA4C8B">
              <w:rPr>
                <w:rFonts w:ascii="Arial" w:eastAsia="Times New Roman" w:hAnsi="Arial" w:cs="Arial"/>
                <w:b/>
                <w:bCs/>
                <w:color w:val="FFFFFF"/>
                <w:sz w:val="14"/>
                <w:szCs w:val="14"/>
                <w:lang w:val="es-CO" w:eastAsia="es-CO"/>
              </w:rPr>
              <w:t xml:space="preserve">No. </w:t>
            </w:r>
            <w:r w:rsidR="0060192E" w:rsidRPr="00CA4C8B">
              <w:rPr>
                <w:rFonts w:ascii="Arial" w:eastAsia="Times New Roman" w:hAnsi="Arial" w:cs="Arial"/>
                <w:b/>
                <w:bCs/>
                <w:color w:val="FFFFFF"/>
                <w:sz w:val="14"/>
                <w:szCs w:val="14"/>
                <w:lang w:val="es-CO" w:eastAsia="es-CO"/>
              </w:rPr>
              <w:t>Propon</w:t>
            </w:r>
            <w:r w:rsidRPr="00CA4C8B">
              <w:rPr>
                <w:rFonts w:ascii="Arial" w:eastAsia="Times New Roman" w:hAnsi="Arial" w:cs="Arial"/>
                <w:b/>
                <w:bCs/>
                <w:color w:val="FFFFFF"/>
                <w:sz w:val="14"/>
                <w:szCs w:val="14"/>
                <w:lang w:val="es-CO" w:eastAsia="es-CO"/>
              </w:rPr>
              <w:t>ente</w:t>
            </w:r>
            <w:r w:rsidR="0060192E" w:rsidRPr="00CA4C8B">
              <w:rPr>
                <w:rFonts w:ascii="Arial" w:eastAsia="Times New Roman" w:hAnsi="Arial" w:cs="Arial"/>
                <w:b/>
                <w:bCs/>
                <w:color w:val="FFFFFF"/>
                <w:sz w:val="14"/>
                <w:szCs w:val="14"/>
                <w:lang w:val="es-CO" w:eastAsia="es-CO"/>
              </w:rPr>
              <w:t>.</w:t>
            </w:r>
          </w:p>
        </w:tc>
        <w:tc>
          <w:tcPr>
            <w:tcW w:w="851" w:type="dxa"/>
            <w:tcBorders>
              <w:top w:val="single" w:sz="8" w:space="0" w:color="auto"/>
              <w:left w:val="nil"/>
              <w:bottom w:val="single" w:sz="8" w:space="0" w:color="auto"/>
              <w:right w:val="single" w:sz="8" w:space="0" w:color="auto"/>
            </w:tcBorders>
            <w:shd w:val="clear" w:color="auto" w:fill="1F3864"/>
            <w:vAlign w:val="center"/>
            <w:hideMark/>
          </w:tcPr>
          <w:p w14:paraId="7C7ECADF" w14:textId="77777777" w:rsidR="0060192E" w:rsidRPr="00CA4C8B" w:rsidRDefault="0060192E" w:rsidP="00CA4C8B">
            <w:pPr>
              <w:contextualSpacing/>
              <w:jc w:val="center"/>
              <w:rPr>
                <w:rFonts w:ascii="Arial" w:eastAsia="Times New Roman" w:hAnsi="Arial" w:cs="Arial"/>
                <w:b/>
                <w:bCs/>
                <w:color w:val="FFFFFF"/>
                <w:sz w:val="14"/>
                <w:szCs w:val="14"/>
                <w:lang w:val="es-CO" w:eastAsia="es-CO"/>
              </w:rPr>
            </w:pPr>
            <w:r w:rsidRPr="00CA4C8B">
              <w:rPr>
                <w:rFonts w:ascii="Arial" w:eastAsia="Times New Roman" w:hAnsi="Arial" w:cs="Arial"/>
                <w:b/>
                <w:bCs/>
                <w:color w:val="FFFFFF"/>
                <w:sz w:val="14"/>
                <w:szCs w:val="14"/>
                <w:lang w:val="es-CO" w:eastAsia="es-CO"/>
              </w:rPr>
              <w:t>Criterio de selección</w:t>
            </w:r>
          </w:p>
        </w:tc>
        <w:tc>
          <w:tcPr>
            <w:tcW w:w="1276" w:type="dxa"/>
            <w:tcBorders>
              <w:top w:val="single" w:sz="8" w:space="0" w:color="auto"/>
              <w:left w:val="nil"/>
              <w:bottom w:val="single" w:sz="8" w:space="0" w:color="auto"/>
              <w:right w:val="single" w:sz="8" w:space="0" w:color="auto"/>
            </w:tcBorders>
            <w:shd w:val="clear" w:color="auto" w:fill="1F3864"/>
            <w:vAlign w:val="center"/>
            <w:hideMark/>
          </w:tcPr>
          <w:p w14:paraId="2739BFBB" w14:textId="77777777" w:rsidR="0060192E" w:rsidRPr="00CA4C8B" w:rsidRDefault="0060192E" w:rsidP="00CA4C8B">
            <w:pPr>
              <w:contextualSpacing/>
              <w:jc w:val="center"/>
              <w:rPr>
                <w:rFonts w:ascii="Arial" w:eastAsia="Times New Roman" w:hAnsi="Arial" w:cs="Arial"/>
                <w:b/>
                <w:bCs/>
                <w:color w:val="FFFFFF"/>
                <w:sz w:val="14"/>
                <w:szCs w:val="14"/>
                <w:lang w:val="es-CO" w:eastAsia="es-CO"/>
              </w:rPr>
            </w:pPr>
            <w:r w:rsidRPr="00CA4C8B">
              <w:rPr>
                <w:rFonts w:ascii="Arial" w:eastAsia="Times New Roman" w:hAnsi="Arial" w:cs="Arial"/>
                <w:b/>
                <w:bCs/>
                <w:color w:val="FFFFFF"/>
                <w:sz w:val="14"/>
                <w:szCs w:val="14"/>
                <w:lang w:val="es-CO" w:eastAsia="es-CO"/>
              </w:rPr>
              <w:t>Presupuesto establecido</w:t>
            </w:r>
          </w:p>
        </w:tc>
        <w:tc>
          <w:tcPr>
            <w:tcW w:w="1512" w:type="dxa"/>
            <w:tcBorders>
              <w:top w:val="single" w:sz="8" w:space="0" w:color="auto"/>
              <w:left w:val="nil"/>
              <w:bottom w:val="single" w:sz="8" w:space="0" w:color="auto"/>
              <w:right w:val="single" w:sz="8" w:space="0" w:color="auto"/>
            </w:tcBorders>
            <w:shd w:val="clear" w:color="auto" w:fill="1F3864"/>
            <w:vAlign w:val="center"/>
            <w:hideMark/>
          </w:tcPr>
          <w:p w14:paraId="6D7D2001" w14:textId="77777777" w:rsidR="0060192E" w:rsidRPr="00CA4C8B" w:rsidRDefault="0060192E" w:rsidP="00CA4C8B">
            <w:pPr>
              <w:contextualSpacing/>
              <w:jc w:val="center"/>
              <w:rPr>
                <w:rFonts w:ascii="Arial" w:eastAsia="Times New Roman" w:hAnsi="Arial" w:cs="Arial"/>
                <w:b/>
                <w:bCs/>
                <w:color w:val="FFFFFF"/>
                <w:sz w:val="14"/>
                <w:szCs w:val="14"/>
                <w:lang w:val="es-CO" w:eastAsia="es-CO"/>
              </w:rPr>
            </w:pPr>
            <w:r w:rsidRPr="00CA4C8B">
              <w:rPr>
                <w:rFonts w:ascii="Arial" w:eastAsia="Times New Roman" w:hAnsi="Arial" w:cs="Arial"/>
                <w:b/>
                <w:bCs/>
                <w:color w:val="FFFFFF"/>
                <w:sz w:val="14"/>
                <w:szCs w:val="14"/>
                <w:lang w:val="es-CO" w:eastAsia="es-CO"/>
              </w:rPr>
              <w:t xml:space="preserve">Oferta Económica </w:t>
            </w:r>
          </w:p>
        </w:tc>
      </w:tr>
      <w:tr w:rsidR="000F2909" w:rsidRPr="00114FB7" w14:paraId="146C1A88" w14:textId="77777777" w:rsidTr="00CA4C8B">
        <w:trPr>
          <w:trHeight w:val="810"/>
        </w:trPr>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43B38"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001 RI de 2021</w:t>
            </w:r>
          </w:p>
        </w:tc>
        <w:tc>
          <w:tcPr>
            <w:tcW w:w="809" w:type="dxa"/>
            <w:tcBorders>
              <w:top w:val="single" w:sz="4" w:space="0" w:color="000000"/>
              <w:left w:val="nil"/>
              <w:bottom w:val="single" w:sz="4" w:space="0" w:color="000000"/>
              <w:right w:val="single" w:sz="4" w:space="0" w:color="000000"/>
            </w:tcBorders>
            <w:shd w:val="clear" w:color="auto" w:fill="FFFFFF"/>
            <w:vAlign w:val="center"/>
            <w:hideMark/>
          </w:tcPr>
          <w:p w14:paraId="2CB09B34"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005-2021</w:t>
            </w:r>
          </w:p>
        </w:tc>
        <w:tc>
          <w:tcPr>
            <w:tcW w:w="1863" w:type="dxa"/>
            <w:tcBorders>
              <w:top w:val="single" w:sz="4" w:space="0" w:color="000000"/>
              <w:left w:val="nil"/>
              <w:bottom w:val="single" w:sz="4" w:space="0" w:color="000000"/>
              <w:right w:val="single" w:sz="4" w:space="0" w:color="000000"/>
            </w:tcBorders>
            <w:shd w:val="clear" w:color="auto" w:fill="FFFFFF"/>
            <w:vAlign w:val="center"/>
            <w:hideMark/>
          </w:tcPr>
          <w:p w14:paraId="0E3ED4CA" w14:textId="77777777" w:rsidR="0060192E" w:rsidRPr="00CA4C8B" w:rsidRDefault="0060192E" w:rsidP="00CA4C8B">
            <w:pPr>
              <w:contextualSpacing/>
              <w:rPr>
                <w:rFonts w:ascii="Arial" w:eastAsia="Times New Roman" w:hAnsi="Arial" w:cs="Arial"/>
                <w:color w:val="000000"/>
                <w:sz w:val="14"/>
                <w:szCs w:val="14"/>
                <w:lang w:val="es-CO" w:eastAsia="es-CO"/>
              </w:rPr>
            </w:pPr>
            <w:r w:rsidRPr="00CA4C8B">
              <w:rPr>
                <w:rFonts w:ascii="Arial" w:hAnsi="Arial" w:cs="Arial"/>
                <w:color w:val="000000"/>
                <w:sz w:val="14"/>
                <w:szCs w:val="14"/>
              </w:rPr>
              <w:t xml:space="preserve">Construcción de cerramiento escolar en la comunidad </w:t>
            </w:r>
            <w:r w:rsidR="006B3112" w:rsidRPr="00CA4C8B">
              <w:rPr>
                <w:rFonts w:ascii="Arial" w:hAnsi="Arial" w:cs="Arial"/>
                <w:color w:val="000000"/>
                <w:sz w:val="14"/>
                <w:szCs w:val="14"/>
              </w:rPr>
              <w:t>indígena</w:t>
            </w:r>
            <w:r w:rsidRPr="00CA4C8B">
              <w:rPr>
                <w:rFonts w:ascii="Arial" w:hAnsi="Arial" w:cs="Arial"/>
                <w:color w:val="000000"/>
                <w:sz w:val="14"/>
                <w:szCs w:val="14"/>
              </w:rPr>
              <w:t xml:space="preserve"> de </w:t>
            </w:r>
            <w:proofErr w:type="spellStart"/>
            <w:r w:rsidRPr="00CA4C8B">
              <w:rPr>
                <w:rFonts w:ascii="Arial" w:hAnsi="Arial" w:cs="Arial"/>
                <w:color w:val="000000"/>
                <w:sz w:val="14"/>
                <w:szCs w:val="14"/>
              </w:rPr>
              <w:t>Cauchiramana</w:t>
            </w:r>
            <w:proofErr w:type="spellEnd"/>
            <w:r w:rsidRPr="00CA4C8B">
              <w:rPr>
                <w:rFonts w:ascii="Arial" w:hAnsi="Arial" w:cs="Arial"/>
                <w:color w:val="000000"/>
                <w:sz w:val="14"/>
                <w:szCs w:val="14"/>
              </w:rPr>
              <w:t>-los Olivos.</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14:paraId="1B75F405"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Rafael Tobías Lastra Jiménez.</w:t>
            </w:r>
          </w:p>
        </w:tc>
        <w:tc>
          <w:tcPr>
            <w:tcW w:w="900" w:type="dxa"/>
            <w:tcBorders>
              <w:top w:val="single" w:sz="4" w:space="0" w:color="000000"/>
              <w:left w:val="nil"/>
              <w:bottom w:val="single" w:sz="4" w:space="0" w:color="000000"/>
              <w:right w:val="single" w:sz="4" w:space="0" w:color="000000"/>
            </w:tcBorders>
            <w:shd w:val="clear" w:color="auto" w:fill="FFFFFF"/>
            <w:vAlign w:val="center"/>
            <w:hideMark/>
          </w:tcPr>
          <w:p w14:paraId="171F24DB"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Menor cuantía.</w:t>
            </w:r>
          </w:p>
        </w:tc>
        <w:tc>
          <w:tcPr>
            <w:tcW w:w="2644" w:type="dxa"/>
            <w:gridSpan w:val="2"/>
            <w:tcBorders>
              <w:top w:val="single" w:sz="4" w:space="0" w:color="000000"/>
              <w:left w:val="nil"/>
              <w:bottom w:val="single" w:sz="4" w:space="0" w:color="000000"/>
              <w:right w:val="single" w:sz="4" w:space="0" w:color="000000"/>
            </w:tcBorders>
            <w:vAlign w:val="center"/>
            <w:hideMark/>
          </w:tcPr>
          <w:p w14:paraId="20D5B283" w14:textId="77777777" w:rsidR="0060192E" w:rsidRPr="00CA4C8B" w:rsidRDefault="0060192E" w:rsidP="00CA4C8B">
            <w:pPr>
              <w:contextualSpacing/>
              <w:jc w:val="center"/>
              <w:rPr>
                <w:rFonts w:ascii="Arial" w:eastAsia="Times New Roman" w:hAnsi="Arial" w:cs="Arial"/>
                <w:color w:val="000000" w:themeColor="text1"/>
                <w:sz w:val="14"/>
                <w:szCs w:val="14"/>
                <w:lang w:val="es-CO" w:eastAsia="es-CO"/>
              </w:rPr>
            </w:pPr>
            <w:r w:rsidRPr="00CA4C8B">
              <w:rPr>
                <w:rFonts w:ascii="Arial" w:eastAsia="Times New Roman" w:hAnsi="Arial" w:cs="Arial"/>
                <w:color w:val="000000" w:themeColor="text1"/>
                <w:sz w:val="14"/>
                <w:szCs w:val="14"/>
                <w:lang w:val="es-CO" w:eastAsia="es-CO"/>
              </w:rPr>
              <w:t>Cerca de 90 empresas a nivel nacional cuya actividad económica corresponde a los códigos F4290.</w:t>
            </w:r>
          </w:p>
        </w:tc>
        <w:tc>
          <w:tcPr>
            <w:tcW w:w="992" w:type="dxa"/>
            <w:tcBorders>
              <w:top w:val="single" w:sz="4" w:space="0" w:color="000000"/>
              <w:left w:val="nil"/>
              <w:bottom w:val="single" w:sz="4" w:space="0" w:color="000000"/>
              <w:right w:val="single" w:sz="4" w:space="0" w:color="000000"/>
            </w:tcBorders>
            <w:noWrap/>
            <w:vAlign w:val="center"/>
            <w:hideMark/>
          </w:tcPr>
          <w:p w14:paraId="412E13F9" w14:textId="77777777" w:rsidR="0060192E" w:rsidRPr="00CA4C8B" w:rsidRDefault="0060192E" w:rsidP="00CA4C8B">
            <w:pPr>
              <w:contextualSpacing/>
              <w:jc w:val="center"/>
              <w:rPr>
                <w:rFonts w:ascii="Arial" w:eastAsia="Times New Roman" w:hAnsi="Arial" w:cs="Arial"/>
                <w:color w:val="000000" w:themeColor="text1"/>
                <w:sz w:val="14"/>
                <w:szCs w:val="14"/>
                <w:lang w:val="es-CO" w:eastAsia="es-CO"/>
              </w:rPr>
            </w:pPr>
            <w:r w:rsidRPr="00CA4C8B">
              <w:rPr>
                <w:rFonts w:ascii="Arial" w:eastAsia="Times New Roman" w:hAnsi="Arial" w:cs="Arial"/>
                <w:color w:val="000000" w:themeColor="text1"/>
                <w:sz w:val="14"/>
                <w:szCs w:val="14"/>
                <w:lang w:val="es-CO" w:eastAsia="es-CO"/>
              </w:rPr>
              <w:t>1</w:t>
            </w:r>
          </w:p>
        </w:tc>
        <w:tc>
          <w:tcPr>
            <w:tcW w:w="851" w:type="dxa"/>
            <w:tcBorders>
              <w:top w:val="single" w:sz="4" w:space="0" w:color="000000"/>
              <w:left w:val="nil"/>
              <w:bottom w:val="single" w:sz="4" w:space="0" w:color="000000"/>
              <w:right w:val="single" w:sz="4" w:space="0" w:color="000000"/>
            </w:tcBorders>
            <w:vAlign w:val="center"/>
            <w:hideMark/>
          </w:tcPr>
          <w:p w14:paraId="1FC0FCC5" w14:textId="77777777" w:rsidR="0060192E" w:rsidRPr="00CA4C8B" w:rsidRDefault="0060192E" w:rsidP="00CA4C8B">
            <w:pPr>
              <w:contextualSpacing/>
              <w:jc w:val="center"/>
              <w:rPr>
                <w:rFonts w:ascii="Arial" w:eastAsia="Times New Roman" w:hAnsi="Arial" w:cs="Arial"/>
                <w:color w:val="000000" w:themeColor="text1"/>
                <w:sz w:val="14"/>
                <w:szCs w:val="14"/>
                <w:lang w:val="es-CO" w:eastAsia="es-CO"/>
              </w:rPr>
            </w:pPr>
            <w:r w:rsidRPr="00CA4C8B">
              <w:rPr>
                <w:rFonts w:ascii="Arial" w:eastAsia="Times New Roman" w:hAnsi="Arial" w:cs="Arial"/>
                <w:color w:val="000000" w:themeColor="text1"/>
                <w:sz w:val="14"/>
                <w:szCs w:val="14"/>
                <w:lang w:val="es-CO" w:eastAsia="es-CO"/>
              </w:rPr>
              <w:t>Único oferente.</w:t>
            </w:r>
          </w:p>
        </w:tc>
        <w:tc>
          <w:tcPr>
            <w:tcW w:w="1276" w:type="dxa"/>
            <w:tcBorders>
              <w:top w:val="single" w:sz="4" w:space="0" w:color="000000"/>
              <w:left w:val="nil"/>
              <w:bottom w:val="single" w:sz="4" w:space="0" w:color="000000"/>
              <w:right w:val="single" w:sz="4" w:space="0" w:color="000000"/>
            </w:tcBorders>
            <w:noWrap/>
            <w:vAlign w:val="center"/>
            <w:hideMark/>
          </w:tcPr>
          <w:p w14:paraId="49ADC5B7" w14:textId="77777777" w:rsidR="0060192E" w:rsidRPr="00CA4C8B" w:rsidRDefault="0060192E" w:rsidP="00CA4C8B">
            <w:pPr>
              <w:contextualSpacing/>
              <w:jc w:val="right"/>
              <w:rPr>
                <w:rFonts w:ascii="Arial" w:eastAsia="Times New Roman" w:hAnsi="Arial" w:cs="Arial"/>
                <w:color w:val="FF0000"/>
                <w:sz w:val="14"/>
                <w:szCs w:val="14"/>
                <w:lang w:val="es-CO" w:eastAsia="es-CO"/>
              </w:rPr>
            </w:pPr>
            <w:r w:rsidRPr="00CA4C8B">
              <w:rPr>
                <w:rFonts w:ascii="Arial" w:eastAsia="Times New Roman" w:hAnsi="Arial" w:cs="Arial"/>
                <w:color w:val="000000" w:themeColor="text1"/>
                <w:sz w:val="14"/>
                <w:szCs w:val="14"/>
                <w:lang w:val="es-CO" w:eastAsia="es-CO"/>
              </w:rPr>
              <w:t>$344.802.025</w:t>
            </w:r>
          </w:p>
        </w:tc>
        <w:tc>
          <w:tcPr>
            <w:tcW w:w="1512" w:type="dxa"/>
            <w:tcBorders>
              <w:top w:val="single" w:sz="4" w:space="0" w:color="000000"/>
              <w:left w:val="nil"/>
              <w:bottom w:val="single" w:sz="4" w:space="0" w:color="000000"/>
              <w:right w:val="single" w:sz="4" w:space="0" w:color="000000"/>
            </w:tcBorders>
            <w:noWrap/>
            <w:vAlign w:val="center"/>
            <w:hideMark/>
          </w:tcPr>
          <w:p w14:paraId="2A86E781" w14:textId="77777777" w:rsidR="0060192E" w:rsidRPr="00CA4C8B" w:rsidRDefault="0060192E" w:rsidP="00CA4C8B">
            <w:pPr>
              <w:contextualSpacing/>
              <w:jc w:val="right"/>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$344.667.441</w:t>
            </w:r>
          </w:p>
        </w:tc>
      </w:tr>
      <w:tr w:rsidR="000F2909" w:rsidRPr="00114FB7" w14:paraId="7F8866C5" w14:textId="77777777" w:rsidTr="00CA4C8B">
        <w:trPr>
          <w:trHeight w:val="930"/>
        </w:trPr>
        <w:tc>
          <w:tcPr>
            <w:tcW w:w="1014" w:type="dxa"/>
            <w:vMerge w:val="restart"/>
            <w:tcBorders>
              <w:top w:val="nil"/>
              <w:left w:val="single" w:sz="4" w:space="0" w:color="000000"/>
              <w:bottom w:val="single" w:sz="4" w:space="0" w:color="000000"/>
              <w:right w:val="single" w:sz="4" w:space="0" w:color="000000"/>
            </w:tcBorders>
            <w:shd w:val="clear" w:color="auto" w:fill="FFFFFF"/>
            <w:vAlign w:val="center"/>
            <w:hideMark/>
          </w:tcPr>
          <w:p w14:paraId="12427EA5" w14:textId="77777777" w:rsidR="0060192E" w:rsidRPr="00CA4C8B" w:rsidRDefault="00114FB7"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SUB-002</w:t>
            </w:r>
            <w:r w:rsidR="0060192E" w:rsidRPr="00CA4C8B">
              <w:rPr>
                <w:rFonts w:ascii="Arial" w:eastAsia="Times New Roman" w:hAnsi="Arial" w:cs="Arial"/>
                <w:color w:val="000000"/>
                <w:sz w:val="14"/>
                <w:szCs w:val="14"/>
                <w:lang w:val="es-CO" w:eastAsia="es-CO"/>
              </w:rPr>
              <w:t xml:space="preserve"> RI de 2020</w:t>
            </w:r>
          </w:p>
        </w:tc>
        <w:tc>
          <w:tcPr>
            <w:tcW w:w="809" w:type="dxa"/>
            <w:tcBorders>
              <w:top w:val="nil"/>
              <w:left w:val="nil"/>
              <w:bottom w:val="single" w:sz="4" w:space="0" w:color="000000"/>
              <w:right w:val="single" w:sz="4" w:space="0" w:color="000000"/>
            </w:tcBorders>
            <w:shd w:val="clear" w:color="auto" w:fill="FFFFFF"/>
            <w:vAlign w:val="center"/>
            <w:hideMark/>
          </w:tcPr>
          <w:p w14:paraId="1C012C00"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006 2021</w:t>
            </w:r>
          </w:p>
        </w:tc>
        <w:tc>
          <w:tcPr>
            <w:tcW w:w="1863" w:type="dxa"/>
            <w:tcBorders>
              <w:top w:val="nil"/>
              <w:left w:val="nil"/>
              <w:bottom w:val="single" w:sz="4" w:space="0" w:color="000000"/>
              <w:right w:val="single" w:sz="4" w:space="0" w:color="000000"/>
            </w:tcBorders>
            <w:shd w:val="clear" w:color="auto" w:fill="FFFFFF"/>
            <w:vAlign w:val="center"/>
            <w:hideMark/>
          </w:tcPr>
          <w:p w14:paraId="7401CE58" w14:textId="77777777" w:rsidR="0060192E" w:rsidRPr="00CA4C8B" w:rsidRDefault="0060192E" w:rsidP="00CA4C8B">
            <w:pPr>
              <w:contextualSpacing/>
              <w:rPr>
                <w:rFonts w:ascii="Arial" w:eastAsia="Times New Roman" w:hAnsi="Arial" w:cs="Arial"/>
                <w:color w:val="000000"/>
                <w:sz w:val="14"/>
                <w:szCs w:val="14"/>
                <w:lang w:val="es-CO" w:eastAsia="es-CO"/>
              </w:rPr>
            </w:pPr>
            <w:r w:rsidRPr="00CA4C8B">
              <w:rPr>
                <w:rFonts w:ascii="Arial" w:hAnsi="Arial" w:cs="Arial"/>
                <w:color w:val="000000"/>
                <w:sz w:val="14"/>
                <w:szCs w:val="14"/>
              </w:rPr>
              <w:t xml:space="preserve">Servicios y suministro de caprinos e insumos alimenticios en apoyo al programa de fortalecimiento a grupos étnicos – </w:t>
            </w:r>
            <w:proofErr w:type="spellStart"/>
            <w:r w:rsidRPr="00CA4C8B">
              <w:rPr>
                <w:rFonts w:ascii="Arial" w:hAnsi="Arial" w:cs="Arial"/>
                <w:color w:val="000000"/>
                <w:sz w:val="14"/>
                <w:szCs w:val="14"/>
              </w:rPr>
              <w:t>Ayatajirawa</w:t>
            </w:r>
            <w:proofErr w:type="spellEnd"/>
            <w:r w:rsidRPr="00CA4C8B">
              <w:rPr>
                <w:rFonts w:ascii="Arial" w:hAnsi="Arial" w:cs="Arial"/>
                <w:color w:val="000000"/>
                <w:sz w:val="14"/>
                <w:szCs w:val="14"/>
              </w:rPr>
              <w:t xml:space="preserve"> y </w:t>
            </w:r>
            <w:proofErr w:type="spellStart"/>
            <w:r w:rsidRPr="00CA4C8B">
              <w:rPr>
                <w:rFonts w:ascii="Arial" w:hAnsi="Arial" w:cs="Arial"/>
                <w:color w:val="000000"/>
                <w:sz w:val="14"/>
                <w:szCs w:val="14"/>
              </w:rPr>
              <w:t>Kulikys</w:t>
            </w:r>
            <w:proofErr w:type="spellEnd"/>
            <w:r w:rsidRPr="00CA4C8B">
              <w:rPr>
                <w:rFonts w:ascii="Arial" w:hAnsi="Arial" w:cs="Arial"/>
                <w:color w:val="000000"/>
                <w:sz w:val="14"/>
                <w:szCs w:val="14"/>
              </w:rPr>
              <w:t xml:space="preserve"> a través de entornos saludables.</w:t>
            </w:r>
          </w:p>
        </w:tc>
        <w:tc>
          <w:tcPr>
            <w:tcW w:w="1134" w:type="dxa"/>
            <w:tcBorders>
              <w:top w:val="nil"/>
              <w:left w:val="nil"/>
              <w:bottom w:val="single" w:sz="4" w:space="0" w:color="000000"/>
              <w:right w:val="single" w:sz="4" w:space="0" w:color="000000"/>
            </w:tcBorders>
            <w:shd w:val="clear" w:color="auto" w:fill="FFFFFF"/>
            <w:vAlign w:val="center"/>
            <w:hideMark/>
          </w:tcPr>
          <w:p w14:paraId="0455F7B7"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Asociación MIOSHI WAYA</w:t>
            </w:r>
          </w:p>
        </w:tc>
        <w:tc>
          <w:tcPr>
            <w:tcW w:w="900" w:type="dxa"/>
            <w:tcBorders>
              <w:top w:val="nil"/>
              <w:left w:val="nil"/>
              <w:bottom w:val="single" w:sz="4" w:space="0" w:color="000000"/>
              <w:right w:val="single" w:sz="4" w:space="0" w:color="000000"/>
            </w:tcBorders>
            <w:shd w:val="clear" w:color="auto" w:fill="FFFFFF"/>
            <w:vAlign w:val="center"/>
            <w:hideMark/>
          </w:tcPr>
          <w:p w14:paraId="710CD0C3"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Subasta Inversa</w:t>
            </w:r>
          </w:p>
        </w:tc>
        <w:tc>
          <w:tcPr>
            <w:tcW w:w="2644" w:type="dxa"/>
            <w:gridSpan w:val="2"/>
            <w:tcBorders>
              <w:top w:val="nil"/>
              <w:left w:val="nil"/>
              <w:bottom w:val="single" w:sz="4" w:space="0" w:color="000000"/>
              <w:right w:val="single" w:sz="4" w:space="0" w:color="000000"/>
            </w:tcBorders>
            <w:vAlign w:val="center"/>
            <w:hideMark/>
          </w:tcPr>
          <w:p w14:paraId="13B1CC44"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Más de 90 empresas a nivel nacional cuya actividad económica corresponde a los códigos G4631, G4620 y 4663.</w:t>
            </w:r>
          </w:p>
        </w:tc>
        <w:tc>
          <w:tcPr>
            <w:tcW w:w="992" w:type="dxa"/>
            <w:tcBorders>
              <w:top w:val="nil"/>
              <w:left w:val="nil"/>
              <w:bottom w:val="single" w:sz="4" w:space="0" w:color="000000"/>
              <w:right w:val="single" w:sz="4" w:space="0" w:color="000000"/>
            </w:tcBorders>
            <w:noWrap/>
            <w:vAlign w:val="center"/>
            <w:hideMark/>
          </w:tcPr>
          <w:p w14:paraId="26F61742" w14:textId="77777777" w:rsidR="0060192E" w:rsidRPr="00CA4C8B" w:rsidRDefault="0060192E" w:rsidP="00CA4C8B">
            <w:pPr>
              <w:contextualSpacing/>
              <w:jc w:val="center"/>
              <w:rPr>
                <w:rFonts w:ascii="Arial" w:eastAsia="Times New Roman" w:hAnsi="Arial" w:cs="Arial"/>
                <w:color w:val="000000" w:themeColor="text1"/>
                <w:sz w:val="14"/>
                <w:szCs w:val="14"/>
                <w:lang w:val="es-CO" w:eastAsia="es-CO"/>
              </w:rPr>
            </w:pPr>
            <w:r w:rsidRPr="00CA4C8B">
              <w:rPr>
                <w:rFonts w:ascii="Arial" w:eastAsia="Times New Roman" w:hAnsi="Arial" w:cs="Arial"/>
                <w:color w:val="000000" w:themeColor="text1"/>
                <w:sz w:val="14"/>
                <w:szCs w:val="14"/>
                <w:lang w:val="es-CO" w:eastAsia="es-CO"/>
              </w:rPr>
              <w:t>1</w:t>
            </w:r>
          </w:p>
        </w:tc>
        <w:tc>
          <w:tcPr>
            <w:tcW w:w="851" w:type="dxa"/>
            <w:tcBorders>
              <w:top w:val="nil"/>
              <w:left w:val="nil"/>
              <w:bottom w:val="single" w:sz="4" w:space="0" w:color="000000"/>
              <w:right w:val="single" w:sz="4" w:space="0" w:color="000000"/>
            </w:tcBorders>
            <w:noWrap/>
            <w:vAlign w:val="center"/>
            <w:hideMark/>
          </w:tcPr>
          <w:p w14:paraId="49E70E8D" w14:textId="77777777" w:rsidR="0060192E" w:rsidRPr="00CA4C8B" w:rsidRDefault="0060192E" w:rsidP="00CA4C8B">
            <w:pPr>
              <w:contextualSpacing/>
              <w:jc w:val="center"/>
              <w:rPr>
                <w:rFonts w:ascii="Arial" w:eastAsia="Times New Roman" w:hAnsi="Arial" w:cs="Arial"/>
                <w:color w:val="000000" w:themeColor="text1"/>
                <w:sz w:val="14"/>
                <w:szCs w:val="14"/>
                <w:lang w:val="es-CO" w:eastAsia="es-CO"/>
              </w:rPr>
            </w:pPr>
            <w:r w:rsidRPr="00CA4C8B">
              <w:rPr>
                <w:rFonts w:ascii="Arial" w:eastAsia="Times New Roman" w:hAnsi="Arial" w:cs="Arial"/>
                <w:color w:val="000000" w:themeColor="text1"/>
                <w:sz w:val="14"/>
                <w:szCs w:val="14"/>
                <w:lang w:val="es-CO" w:eastAsia="es-CO"/>
              </w:rPr>
              <w:t>Único oferente</w:t>
            </w:r>
          </w:p>
          <w:p w14:paraId="40260D51" w14:textId="77777777" w:rsidR="0060192E" w:rsidRPr="00CA4C8B" w:rsidRDefault="0060192E" w:rsidP="00CA4C8B">
            <w:pPr>
              <w:contextualSpacing/>
              <w:jc w:val="center"/>
              <w:rPr>
                <w:rFonts w:ascii="Arial" w:eastAsia="Times New Roman" w:hAnsi="Arial" w:cs="Arial"/>
                <w:color w:val="000000" w:themeColor="text1"/>
                <w:sz w:val="14"/>
                <w:szCs w:val="14"/>
                <w:lang w:val="es-CO" w:eastAsia="es-CO"/>
              </w:rPr>
            </w:pPr>
            <w:r w:rsidRPr="00CA4C8B">
              <w:rPr>
                <w:rFonts w:ascii="Arial" w:eastAsia="Times New Roman" w:hAnsi="Arial" w:cs="Arial"/>
                <w:color w:val="000000"/>
                <w:sz w:val="14"/>
                <w:szCs w:val="14"/>
                <w:lang w:val="es-CO" w:eastAsia="es-CO"/>
              </w:rPr>
              <w:t>habilitado</w:t>
            </w:r>
          </w:p>
        </w:tc>
        <w:tc>
          <w:tcPr>
            <w:tcW w:w="1276" w:type="dxa"/>
            <w:tcBorders>
              <w:top w:val="nil"/>
              <w:left w:val="nil"/>
              <w:bottom w:val="single" w:sz="4" w:space="0" w:color="000000"/>
              <w:right w:val="single" w:sz="4" w:space="0" w:color="000000"/>
            </w:tcBorders>
            <w:noWrap/>
            <w:vAlign w:val="center"/>
            <w:hideMark/>
          </w:tcPr>
          <w:p w14:paraId="0ED9AAF4" w14:textId="77777777" w:rsidR="0060192E" w:rsidRPr="00CA4C8B" w:rsidRDefault="0060192E" w:rsidP="00CA4C8B">
            <w:pPr>
              <w:contextualSpacing/>
              <w:jc w:val="right"/>
              <w:rPr>
                <w:rFonts w:ascii="Arial" w:eastAsia="Times New Roman" w:hAnsi="Arial" w:cs="Arial"/>
                <w:color w:val="FF0000"/>
                <w:sz w:val="14"/>
                <w:szCs w:val="14"/>
                <w:lang w:val="es-CO" w:eastAsia="es-CO"/>
              </w:rPr>
            </w:pPr>
            <w:r w:rsidRPr="00CA4C8B">
              <w:rPr>
                <w:rFonts w:ascii="Arial" w:eastAsia="Times New Roman" w:hAnsi="Arial" w:cs="Arial"/>
                <w:color w:val="000000"/>
                <w:sz w:val="14"/>
                <w:szCs w:val="14"/>
                <w:lang w:val="es-CO" w:eastAsia="es-CO"/>
              </w:rPr>
              <w:t>$1.498.196.152</w:t>
            </w:r>
          </w:p>
        </w:tc>
        <w:tc>
          <w:tcPr>
            <w:tcW w:w="1512" w:type="dxa"/>
            <w:tcBorders>
              <w:top w:val="nil"/>
              <w:left w:val="nil"/>
              <w:bottom w:val="single" w:sz="4" w:space="0" w:color="000000"/>
              <w:right w:val="single" w:sz="4" w:space="0" w:color="000000"/>
            </w:tcBorders>
            <w:noWrap/>
            <w:vAlign w:val="center"/>
            <w:hideMark/>
          </w:tcPr>
          <w:p w14:paraId="4F8013E7" w14:textId="77777777" w:rsidR="0060192E" w:rsidRPr="00CA4C8B" w:rsidRDefault="0060192E" w:rsidP="00CA4C8B">
            <w:pPr>
              <w:contextualSpacing/>
              <w:jc w:val="right"/>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$1.498.196.152</w:t>
            </w:r>
          </w:p>
        </w:tc>
      </w:tr>
      <w:tr w:rsidR="000F2909" w:rsidRPr="00114FB7" w14:paraId="25BD14F8" w14:textId="77777777" w:rsidTr="00CA4C8B">
        <w:trPr>
          <w:trHeight w:val="810"/>
        </w:trPr>
        <w:tc>
          <w:tcPr>
            <w:tcW w:w="1014" w:type="dxa"/>
            <w:vMerge/>
            <w:tcBorders>
              <w:top w:val="nil"/>
              <w:left w:val="single" w:sz="4" w:space="0" w:color="000000"/>
              <w:bottom w:val="single" w:sz="4" w:space="0" w:color="000000"/>
              <w:right w:val="single" w:sz="4" w:space="0" w:color="000000"/>
            </w:tcBorders>
            <w:vAlign w:val="center"/>
            <w:hideMark/>
          </w:tcPr>
          <w:p w14:paraId="2EDB9C50" w14:textId="77777777" w:rsidR="0060192E" w:rsidRPr="00CA4C8B" w:rsidRDefault="0060192E" w:rsidP="00CA4C8B">
            <w:pPr>
              <w:contextualSpacing/>
              <w:rPr>
                <w:rFonts w:ascii="Arial" w:eastAsia="Times New Roman" w:hAnsi="Arial" w:cs="Arial"/>
                <w:color w:val="000000"/>
                <w:sz w:val="14"/>
                <w:szCs w:val="14"/>
                <w:lang w:val="es-CO" w:eastAsia="es-CO"/>
              </w:rPr>
            </w:pPr>
          </w:p>
        </w:tc>
        <w:tc>
          <w:tcPr>
            <w:tcW w:w="809" w:type="dxa"/>
            <w:tcBorders>
              <w:top w:val="nil"/>
              <w:left w:val="nil"/>
              <w:bottom w:val="single" w:sz="4" w:space="0" w:color="000000"/>
              <w:right w:val="single" w:sz="4" w:space="0" w:color="000000"/>
            </w:tcBorders>
            <w:shd w:val="clear" w:color="auto" w:fill="FFFFFF"/>
            <w:vAlign w:val="center"/>
            <w:hideMark/>
          </w:tcPr>
          <w:p w14:paraId="3A086F92"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007-2021</w:t>
            </w:r>
          </w:p>
        </w:tc>
        <w:tc>
          <w:tcPr>
            <w:tcW w:w="1863" w:type="dxa"/>
            <w:tcBorders>
              <w:top w:val="nil"/>
              <w:left w:val="nil"/>
              <w:bottom w:val="single" w:sz="4" w:space="0" w:color="000000"/>
              <w:right w:val="single" w:sz="4" w:space="0" w:color="000000"/>
            </w:tcBorders>
            <w:shd w:val="clear" w:color="auto" w:fill="FFFFFF"/>
            <w:vAlign w:val="center"/>
            <w:hideMark/>
          </w:tcPr>
          <w:p w14:paraId="70AD0AF4" w14:textId="77777777" w:rsidR="0060192E" w:rsidRPr="00CA4C8B" w:rsidRDefault="0060192E" w:rsidP="00CA4C8B">
            <w:pPr>
              <w:contextualSpacing/>
              <w:rPr>
                <w:rFonts w:ascii="Arial" w:eastAsia="Times New Roman" w:hAnsi="Arial" w:cs="Arial"/>
                <w:color w:val="000000"/>
                <w:sz w:val="14"/>
                <w:szCs w:val="14"/>
                <w:lang w:val="es-CO" w:eastAsia="es-CO"/>
              </w:rPr>
            </w:pPr>
            <w:r w:rsidRPr="00CA4C8B">
              <w:rPr>
                <w:rFonts w:ascii="Arial" w:hAnsi="Arial" w:cs="Arial"/>
                <w:color w:val="000000"/>
                <w:sz w:val="14"/>
                <w:szCs w:val="14"/>
              </w:rPr>
              <w:t xml:space="preserve">Servicios y suministro de insumos para el apoyo integral al proyecto de fortalecimiento de las </w:t>
            </w:r>
            <w:proofErr w:type="spellStart"/>
            <w:r w:rsidRPr="00CA4C8B">
              <w:rPr>
                <w:rFonts w:ascii="Arial" w:hAnsi="Arial" w:cs="Arial"/>
                <w:color w:val="000000"/>
                <w:sz w:val="14"/>
                <w:szCs w:val="14"/>
              </w:rPr>
              <w:t>kuliki</w:t>
            </w:r>
            <w:proofErr w:type="spellEnd"/>
            <w:r w:rsidRPr="00CA4C8B">
              <w:rPr>
                <w:rFonts w:ascii="Arial" w:hAnsi="Arial" w:cs="Arial"/>
                <w:color w:val="000000"/>
                <w:sz w:val="14"/>
                <w:szCs w:val="14"/>
              </w:rPr>
              <w:t xml:space="preserve"> (cocinas wayuu) a través de entornos saludables.</w:t>
            </w:r>
          </w:p>
        </w:tc>
        <w:tc>
          <w:tcPr>
            <w:tcW w:w="1134" w:type="dxa"/>
            <w:tcBorders>
              <w:top w:val="nil"/>
              <w:left w:val="nil"/>
              <w:bottom w:val="single" w:sz="4" w:space="0" w:color="000000"/>
              <w:right w:val="single" w:sz="4" w:space="0" w:color="000000"/>
            </w:tcBorders>
            <w:shd w:val="clear" w:color="auto" w:fill="FFFFFF"/>
            <w:vAlign w:val="center"/>
            <w:hideMark/>
          </w:tcPr>
          <w:p w14:paraId="398A2774"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INVERSIONES MAVIC S.A.S.</w:t>
            </w:r>
          </w:p>
        </w:tc>
        <w:tc>
          <w:tcPr>
            <w:tcW w:w="900" w:type="dxa"/>
            <w:tcBorders>
              <w:top w:val="nil"/>
              <w:left w:val="nil"/>
              <w:bottom w:val="single" w:sz="4" w:space="0" w:color="000000"/>
              <w:right w:val="single" w:sz="4" w:space="0" w:color="000000"/>
            </w:tcBorders>
            <w:shd w:val="clear" w:color="auto" w:fill="FFFFFF"/>
            <w:vAlign w:val="center"/>
            <w:hideMark/>
          </w:tcPr>
          <w:p w14:paraId="04186DE1"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 xml:space="preserve">Subasta inversa </w:t>
            </w:r>
            <w:proofErr w:type="spellStart"/>
            <w:r w:rsidRPr="00CA4C8B">
              <w:rPr>
                <w:rFonts w:ascii="Arial" w:eastAsia="Times New Roman" w:hAnsi="Arial" w:cs="Arial"/>
                <w:color w:val="000000"/>
                <w:sz w:val="14"/>
                <w:szCs w:val="14"/>
                <w:lang w:val="es-CO" w:eastAsia="es-CO"/>
              </w:rPr>
              <w:t>r.i</w:t>
            </w:r>
            <w:proofErr w:type="spellEnd"/>
            <w:r w:rsidRPr="00CA4C8B">
              <w:rPr>
                <w:rFonts w:ascii="Arial" w:eastAsia="Times New Roman" w:hAnsi="Arial" w:cs="Arial"/>
                <w:color w:val="000000"/>
                <w:sz w:val="14"/>
                <w:szCs w:val="14"/>
                <w:lang w:val="es-CO" w:eastAsia="es-CO"/>
              </w:rPr>
              <w:t>.</w:t>
            </w:r>
          </w:p>
        </w:tc>
        <w:tc>
          <w:tcPr>
            <w:tcW w:w="2644" w:type="dxa"/>
            <w:gridSpan w:val="2"/>
            <w:tcBorders>
              <w:top w:val="nil"/>
              <w:left w:val="nil"/>
              <w:bottom w:val="single" w:sz="4" w:space="0" w:color="000000"/>
              <w:right w:val="single" w:sz="4" w:space="0" w:color="000000"/>
            </w:tcBorders>
            <w:vAlign w:val="center"/>
            <w:hideMark/>
          </w:tcPr>
          <w:p w14:paraId="383BF0F5"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Cerca de 90 empresas a nivel nacional cuya actividad económica corresponde a los códigos G4663</w:t>
            </w:r>
          </w:p>
        </w:tc>
        <w:tc>
          <w:tcPr>
            <w:tcW w:w="992" w:type="dxa"/>
            <w:tcBorders>
              <w:top w:val="nil"/>
              <w:left w:val="nil"/>
              <w:bottom w:val="single" w:sz="4" w:space="0" w:color="000000"/>
              <w:right w:val="single" w:sz="4" w:space="0" w:color="000000"/>
            </w:tcBorders>
            <w:noWrap/>
            <w:vAlign w:val="center"/>
            <w:hideMark/>
          </w:tcPr>
          <w:p w14:paraId="6E97C4E3"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1</w:t>
            </w:r>
          </w:p>
        </w:tc>
        <w:tc>
          <w:tcPr>
            <w:tcW w:w="851" w:type="dxa"/>
            <w:tcBorders>
              <w:top w:val="nil"/>
              <w:left w:val="nil"/>
              <w:bottom w:val="single" w:sz="4" w:space="0" w:color="000000"/>
              <w:right w:val="single" w:sz="4" w:space="0" w:color="000000"/>
            </w:tcBorders>
            <w:vAlign w:val="center"/>
            <w:hideMark/>
          </w:tcPr>
          <w:p w14:paraId="4F692928"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Único oferente habilitado</w:t>
            </w:r>
          </w:p>
        </w:tc>
        <w:tc>
          <w:tcPr>
            <w:tcW w:w="1276" w:type="dxa"/>
            <w:tcBorders>
              <w:top w:val="nil"/>
              <w:left w:val="nil"/>
              <w:bottom w:val="single" w:sz="4" w:space="0" w:color="000000"/>
              <w:right w:val="single" w:sz="4" w:space="0" w:color="000000"/>
            </w:tcBorders>
            <w:noWrap/>
            <w:vAlign w:val="center"/>
            <w:hideMark/>
          </w:tcPr>
          <w:p w14:paraId="105CC491" w14:textId="77777777" w:rsidR="0060192E" w:rsidRPr="00CA4C8B" w:rsidRDefault="0060192E" w:rsidP="00CA4C8B">
            <w:pPr>
              <w:contextualSpacing/>
              <w:jc w:val="right"/>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$55.897.400</w:t>
            </w:r>
          </w:p>
        </w:tc>
        <w:tc>
          <w:tcPr>
            <w:tcW w:w="1512" w:type="dxa"/>
            <w:tcBorders>
              <w:top w:val="nil"/>
              <w:left w:val="nil"/>
              <w:bottom w:val="single" w:sz="4" w:space="0" w:color="000000"/>
              <w:right w:val="single" w:sz="4" w:space="0" w:color="000000"/>
            </w:tcBorders>
            <w:noWrap/>
            <w:vAlign w:val="center"/>
            <w:hideMark/>
          </w:tcPr>
          <w:p w14:paraId="51EDAAC4" w14:textId="77777777" w:rsidR="0060192E" w:rsidRPr="00CA4C8B" w:rsidRDefault="0060192E" w:rsidP="00CA4C8B">
            <w:pPr>
              <w:contextualSpacing/>
              <w:jc w:val="right"/>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$55.897.400</w:t>
            </w:r>
          </w:p>
        </w:tc>
      </w:tr>
      <w:tr w:rsidR="000F2909" w:rsidRPr="00114FB7" w14:paraId="12B7AF04" w14:textId="77777777" w:rsidTr="00CA4C8B">
        <w:trPr>
          <w:trHeight w:val="930"/>
        </w:trPr>
        <w:tc>
          <w:tcPr>
            <w:tcW w:w="1014" w:type="dxa"/>
            <w:tcBorders>
              <w:top w:val="nil"/>
              <w:left w:val="single" w:sz="4" w:space="0" w:color="000000"/>
              <w:bottom w:val="single" w:sz="4" w:space="0" w:color="000000"/>
              <w:right w:val="single" w:sz="4" w:space="0" w:color="000000"/>
            </w:tcBorders>
            <w:shd w:val="clear" w:color="auto" w:fill="FFFFFF"/>
            <w:vAlign w:val="center"/>
            <w:hideMark/>
          </w:tcPr>
          <w:p w14:paraId="61DA39EB" w14:textId="77777777" w:rsidR="0060192E" w:rsidRPr="00CA4C8B" w:rsidRDefault="00114FB7"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SUB-003</w:t>
            </w:r>
            <w:r w:rsidR="0060192E" w:rsidRPr="00CA4C8B">
              <w:rPr>
                <w:rFonts w:ascii="Arial" w:eastAsia="Times New Roman" w:hAnsi="Arial" w:cs="Arial"/>
                <w:color w:val="000000"/>
                <w:sz w:val="14"/>
                <w:szCs w:val="14"/>
                <w:lang w:val="es-CO" w:eastAsia="es-CO"/>
              </w:rPr>
              <w:t xml:space="preserve"> RI de 2020</w:t>
            </w:r>
          </w:p>
        </w:tc>
        <w:tc>
          <w:tcPr>
            <w:tcW w:w="809" w:type="dxa"/>
            <w:tcBorders>
              <w:top w:val="nil"/>
              <w:left w:val="nil"/>
              <w:bottom w:val="single" w:sz="4" w:space="0" w:color="000000"/>
              <w:right w:val="single" w:sz="4" w:space="0" w:color="000000"/>
            </w:tcBorders>
            <w:shd w:val="clear" w:color="auto" w:fill="FFFFFF"/>
            <w:vAlign w:val="center"/>
            <w:hideMark/>
          </w:tcPr>
          <w:p w14:paraId="0BECE5AF"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008-C2020</w:t>
            </w:r>
          </w:p>
        </w:tc>
        <w:tc>
          <w:tcPr>
            <w:tcW w:w="1863" w:type="dxa"/>
            <w:tcBorders>
              <w:top w:val="nil"/>
              <w:left w:val="nil"/>
              <w:bottom w:val="single" w:sz="4" w:space="0" w:color="000000"/>
              <w:right w:val="single" w:sz="4" w:space="0" w:color="000000"/>
            </w:tcBorders>
            <w:shd w:val="clear" w:color="auto" w:fill="FFFFFF"/>
            <w:vAlign w:val="center"/>
            <w:hideMark/>
          </w:tcPr>
          <w:p w14:paraId="1A3420FA" w14:textId="77777777" w:rsidR="0060192E" w:rsidRPr="00CA4C8B" w:rsidRDefault="0060192E" w:rsidP="00CA4C8B">
            <w:pPr>
              <w:contextualSpacing/>
              <w:rPr>
                <w:rFonts w:ascii="Arial" w:eastAsia="Times New Roman" w:hAnsi="Arial" w:cs="Arial"/>
                <w:color w:val="000000"/>
                <w:sz w:val="14"/>
                <w:szCs w:val="14"/>
                <w:lang w:val="es-CO" w:eastAsia="es-CO"/>
              </w:rPr>
            </w:pPr>
            <w:r w:rsidRPr="00CA4C8B">
              <w:rPr>
                <w:rFonts w:ascii="Arial" w:hAnsi="Arial" w:cs="Arial"/>
                <w:color w:val="000000"/>
                <w:sz w:val="14"/>
                <w:szCs w:val="14"/>
              </w:rPr>
              <w:t>Servicios y suministros para realizar acciones de cuidado integral para la primera infancia, la niñez y la adolescencia del resguardo.</w:t>
            </w:r>
          </w:p>
        </w:tc>
        <w:tc>
          <w:tcPr>
            <w:tcW w:w="1134" w:type="dxa"/>
            <w:tcBorders>
              <w:top w:val="nil"/>
              <w:left w:val="nil"/>
              <w:bottom w:val="single" w:sz="4" w:space="0" w:color="000000"/>
              <w:right w:val="single" w:sz="4" w:space="0" w:color="000000"/>
            </w:tcBorders>
            <w:shd w:val="clear" w:color="auto" w:fill="FFFFFF"/>
            <w:vAlign w:val="center"/>
            <w:hideMark/>
          </w:tcPr>
          <w:p w14:paraId="5CE1C559"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Asociación para el desarrollo de las comunidades - ADECOM -</w:t>
            </w:r>
          </w:p>
        </w:tc>
        <w:tc>
          <w:tcPr>
            <w:tcW w:w="900" w:type="dxa"/>
            <w:tcBorders>
              <w:top w:val="nil"/>
              <w:left w:val="nil"/>
              <w:bottom w:val="single" w:sz="4" w:space="0" w:color="000000"/>
              <w:right w:val="single" w:sz="4" w:space="0" w:color="000000"/>
            </w:tcBorders>
            <w:shd w:val="clear" w:color="auto" w:fill="FFFFFF"/>
            <w:vAlign w:val="center"/>
            <w:hideMark/>
          </w:tcPr>
          <w:p w14:paraId="5C5CDFD1"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 xml:space="preserve">Subasta inversa </w:t>
            </w:r>
            <w:proofErr w:type="spellStart"/>
            <w:r w:rsidRPr="00CA4C8B">
              <w:rPr>
                <w:rFonts w:ascii="Arial" w:eastAsia="Times New Roman" w:hAnsi="Arial" w:cs="Arial"/>
                <w:color w:val="000000"/>
                <w:sz w:val="14"/>
                <w:szCs w:val="14"/>
                <w:lang w:val="es-CO" w:eastAsia="es-CO"/>
              </w:rPr>
              <w:t>r.i</w:t>
            </w:r>
            <w:proofErr w:type="spellEnd"/>
            <w:r w:rsidRPr="00CA4C8B">
              <w:rPr>
                <w:rFonts w:ascii="Arial" w:eastAsia="Times New Roman" w:hAnsi="Arial" w:cs="Arial"/>
                <w:color w:val="000000"/>
                <w:sz w:val="14"/>
                <w:szCs w:val="14"/>
                <w:lang w:val="es-CO" w:eastAsia="es-CO"/>
              </w:rPr>
              <w:t>.</w:t>
            </w:r>
          </w:p>
        </w:tc>
        <w:tc>
          <w:tcPr>
            <w:tcW w:w="2644" w:type="dxa"/>
            <w:gridSpan w:val="2"/>
            <w:tcBorders>
              <w:top w:val="nil"/>
              <w:left w:val="nil"/>
              <w:bottom w:val="single" w:sz="4" w:space="0" w:color="000000"/>
              <w:right w:val="single" w:sz="4" w:space="0" w:color="000000"/>
            </w:tcBorders>
            <w:vAlign w:val="center"/>
            <w:hideMark/>
          </w:tcPr>
          <w:p w14:paraId="720331C2"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Cerca de 90 empresas a nivel nacional cuya actividad económica corresponde a los códigos G4631 y G4620</w:t>
            </w:r>
          </w:p>
        </w:tc>
        <w:tc>
          <w:tcPr>
            <w:tcW w:w="992" w:type="dxa"/>
            <w:tcBorders>
              <w:top w:val="nil"/>
              <w:left w:val="nil"/>
              <w:bottom w:val="single" w:sz="4" w:space="0" w:color="000000"/>
              <w:right w:val="single" w:sz="4" w:space="0" w:color="000000"/>
            </w:tcBorders>
            <w:noWrap/>
            <w:vAlign w:val="center"/>
            <w:hideMark/>
          </w:tcPr>
          <w:p w14:paraId="7F98E1B3"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2</w:t>
            </w:r>
          </w:p>
        </w:tc>
        <w:tc>
          <w:tcPr>
            <w:tcW w:w="851" w:type="dxa"/>
            <w:tcBorders>
              <w:top w:val="nil"/>
              <w:left w:val="nil"/>
              <w:bottom w:val="single" w:sz="4" w:space="0" w:color="000000"/>
              <w:right w:val="single" w:sz="4" w:space="0" w:color="000000"/>
            </w:tcBorders>
            <w:vAlign w:val="center"/>
            <w:hideMark/>
          </w:tcPr>
          <w:p w14:paraId="2717848B"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Único oferente habilitado</w:t>
            </w:r>
          </w:p>
        </w:tc>
        <w:tc>
          <w:tcPr>
            <w:tcW w:w="1276" w:type="dxa"/>
            <w:tcBorders>
              <w:top w:val="nil"/>
              <w:left w:val="nil"/>
              <w:bottom w:val="single" w:sz="4" w:space="0" w:color="000000"/>
              <w:right w:val="single" w:sz="4" w:space="0" w:color="000000"/>
            </w:tcBorders>
            <w:noWrap/>
            <w:vAlign w:val="center"/>
            <w:hideMark/>
          </w:tcPr>
          <w:p w14:paraId="4C448D5B" w14:textId="77777777" w:rsidR="0060192E" w:rsidRPr="00CA4C8B" w:rsidRDefault="0060192E" w:rsidP="00CA4C8B">
            <w:pPr>
              <w:contextualSpacing/>
              <w:jc w:val="right"/>
              <w:rPr>
                <w:rFonts w:ascii="Arial" w:eastAsia="Times New Roman" w:hAnsi="Arial" w:cs="Arial"/>
                <w:sz w:val="14"/>
                <w:szCs w:val="14"/>
                <w:lang w:val="es-CO" w:eastAsia="es-CO"/>
              </w:rPr>
            </w:pPr>
            <w:r w:rsidRPr="00CA4C8B">
              <w:rPr>
                <w:rFonts w:ascii="Arial" w:eastAsia="Times New Roman" w:hAnsi="Arial" w:cs="Arial"/>
                <w:sz w:val="14"/>
                <w:szCs w:val="14"/>
                <w:lang w:val="es-CO" w:eastAsia="es-CO"/>
              </w:rPr>
              <w:t>$622.132.100</w:t>
            </w:r>
          </w:p>
        </w:tc>
        <w:tc>
          <w:tcPr>
            <w:tcW w:w="1512" w:type="dxa"/>
            <w:tcBorders>
              <w:top w:val="nil"/>
              <w:left w:val="nil"/>
              <w:bottom w:val="single" w:sz="4" w:space="0" w:color="000000"/>
              <w:right w:val="single" w:sz="4" w:space="0" w:color="000000"/>
            </w:tcBorders>
            <w:noWrap/>
            <w:vAlign w:val="center"/>
            <w:hideMark/>
          </w:tcPr>
          <w:p w14:paraId="7CEFB31F" w14:textId="77777777" w:rsidR="0060192E" w:rsidRPr="00CA4C8B" w:rsidRDefault="0060192E" w:rsidP="00CA4C8B">
            <w:pPr>
              <w:contextualSpacing/>
              <w:jc w:val="right"/>
              <w:rPr>
                <w:rFonts w:ascii="Arial" w:eastAsia="Times New Roman" w:hAnsi="Arial" w:cs="Arial"/>
                <w:sz w:val="14"/>
                <w:szCs w:val="14"/>
                <w:lang w:val="es-CO" w:eastAsia="es-CO"/>
              </w:rPr>
            </w:pPr>
            <w:r w:rsidRPr="00CA4C8B">
              <w:rPr>
                <w:rFonts w:ascii="Arial" w:eastAsia="Times New Roman" w:hAnsi="Arial" w:cs="Arial"/>
                <w:sz w:val="14"/>
                <w:szCs w:val="14"/>
                <w:lang w:val="es-CO" w:eastAsia="es-CO"/>
              </w:rPr>
              <w:t>$619.930.500</w:t>
            </w:r>
          </w:p>
        </w:tc>
      </w:tr>
      <w:tr w:rsidR="000F2909" w:rsidRPr="00114FB7" w14:paraId="2C6ACB58" w14:textId="77777777" w:rsidTr="00CA4C8B">
        <w:trPr>
          <w:trHeight w:val="810"/>
        </w:trPr>
        <w:tc>
          <w:tcPr>
            <w:tcW w:w="1014" w:type="dxa"/>
            <w:tcBorders>
              <w:top w:val="nil"/>
              <w:left w:val="single" w:sz="4" w:space="0" w:color="000000"/>
              <w:bottom w:val="single" w:sz="4" w:space="0" w:color="000000"/>
              <w:right w:val="single" w:sz="4" w:space="0" w:color="000000"/>
            </w:tcBorders>
            <w:shd w:val="clear" w:color="auto" w:fill="FFFFFF"/>
            <w:vAlign w:val="center"/>
            <w:hideMark/>
          </w:tcPr>
          <w:p w14:paraId="2BC1DE95" w14:textId="77777777" w:rsidR="0060192E" w:rsidRPr="00CA4C8B" w:rsidRDefault="00114FB7"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SUB-005</w:t>
            </w:r>
            <w:r w:rsidR="0060192E" w:rsidRPr="00CA4C8B">
              <w:rPr>
                <w:rFonts w:ascii="Arial" w:eastAsia="Times New Roman" w:hAnsi="Arial" w:cs="Arial"/>
                <w:color w:val="000000"/>
                <w:sz w:val="14"/>
                <w:szCs w:val="14"/>
                <w:lang w:val="es-CO" w:eastAsia="es-CO"/>
              </w:rPr>
              <w:t xml:space="preserve"> RI de 2020</w:t>
            </w:r>
          </w:p>
        </w:tc>
        <w:tc>
          <w:tcPr>
            <w:tcW w:w="809" w:type="dxa"/>
            <w:tcBorders>
              <w:top w:val="nil"/>
              <w:left w:val="nil"/>
              <w:bottom w:val="single" w:sz="4" w:space="0" w:color="000000"/>
              <w:right w:val="single" w:sz="4" w:space="0" w:color="000000"/>
            </w:tcBorders>
            <w:shd w:val="clear" w:color="auto" w:fill="FFFFFF"/>
            <w:vAlign w:val="center"/>
            <w:hideMark/>
          </w:tcPr>
          <w:p w14:paraId="4784C176"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009-2020</w:t>
            </w:r>
          </w:p>
        </w:tc>
        <w:tc>
          <w:tcPr>
            <w:tcW w:w="1863" w:type="dxa"/>
            <w:tcBorders>
              <w:top w:val="nil"/>
              <w:left w:val="nil"/>
              <w:bottom w:val="single" w:sz="4" w:space="0" w:color="000000"/>
              <w:right w:val="single" w:sz="4" w:space="0" w:color="000000"/>
            </w:tcBorders>
            <w:shd w:val="clear" w:color="auto" w:fill="FFFFFF"/>
            <w:vAlign w:val="center"/>
            <w:hideMark/>
          </w:tcPr>
          <w:p w14:paraId="4AFEA2B5" w14:textId="77777777" w:rsidR="0060192E" w:rsidRPr="00CA4C8B" w:rsidRDefault="0060192E" w:rsidP="00CA4C8B">
            <w:pPr>
              <w:contextualSpacing/>
              <w:rPr>
                <w:rFonts w:ascii="Arial" w:eastAsia="Times New Roman" w:hAnsi="Arial" w:cs="Arial"/>
                <w:color w:val="000000"/>
                <w:sz w:val="14"/>
                <w:szCs w:val="14"/>
                <w:lang w:val="es-CO" w:eastAsia="es-CO"/>
              </w:rPr>
            </w:pPr>
            <w:r w:rsidRPr="00CA4C8B">
              <w:rPr>
                <w:rFonts w:ascii="Arial" w:hAnsi="Arial" w:cs="Arial"/>
                <w:color w:val="000000"/>
                <w:sz w:val="14"/>
                <w:szCs w:val="14"/>
              </w:rPr>
              <w:t>Servicios y suministro de tanques y sistemas complementarios dentro del proyecto de fortalecimiento del sistema de agua potable y saneamiento básico.</w:t>
            </w:r>
          </w:p>
        </w:tc>
        <w:tc>
          <w:tcPr>
            <w:tcW w:w="1134" w:type="dxa"/>
            <w:tcBorders>
              <w:top w:val="nil"/>
              <w:left w:val="nil"/>
              <w:bottom w:val="single" w:sz="4" w:space="0" w:color="000000"/>
              <w:right w:val="single" w:sz="4" w:space="0" w:color="000000"/>
            </w:tcBorders>
            <w:shd w:val="clear" w:color="auto" w:fill="FFFFFF"/>
            <w:vAlign w:val="center"/>
            <w:hideMark/>
          </w:tcPr>
          <w:p w14:paraId="25B4E79A"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Consorcio tanques resguardo 2021</w:t>
            </w:r>
          </w:p>
        </w:tc>
        <w:tc>
          <w:tcPr>
            <w:tcW w:w="900" w:type="dxa"/>
            <w:tcBorders>
              <w:top w:val="nil"/>
              <w:left w:val="nil"/>
              <w:bottom w:val="single" w:sz="4" w:space="0" w:color="000000"/>
              <w:right w:val="single" w:sz="4" w:space="0" w:color="000000"/>
            </w:tcBorders>
            <w:shd w:val="clear" w:color="auto" w:fill="FFFFFF"/>
            <w:vAlign w:val="center"/>
            <w:hideMark/>
          </w:tcPr>
          <w:p w14:paraId="2825BD5D"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 xml:space="preserve">Subasta inversa </w:t>
            </w:r>
            <w:proofErr w:type="spellStart"/>
            <w:r w:rsidRPr="00CA4C8B">
              <w:rPr>
                <w:rFonts w:ascii="Arial" w:eastAsia="Times New Roman" w:hAnsi="Arial" w:cs="Arial"/>
                <w:color w:val="000000"/>
                <w:sz w:val="14"/>
                <w:szCs w:val="14"/>
                <w:lang w:val="es-CO" w:eastAsia="es-CO"/>
              </w:rPr>
              <w:t>r.i</w:t>
            </w:r>
            <w:proofErr w:type="spellEnd"/>
            <w:r w:rsidRPr="00CA4C8B">
              <w:rPr>
                <w:rFonts w:ascii="Arial" w:eastAsia="Times New Roman" w:hAnsi="Arial" w:cs="Arial"/>
                <w:color w:val="000000"/>
                <w:sz w:val="14"/>
                <w:szCs w:val="14"/>
                <w:lang w:val="es-CO" w:eastAsia="es-CO"/>
              </w:rPr>
              <w:t>.</w:t>
            </w:r>
          </w:p>
        </w:tc>
        <w:tc>
          <w:tcPr>
            <w:tcW w:w="2644" w:type="dxa"/>
            <w:gridSpan w:val="2"/>
            <w:tcBorders>
              <w:top w:val="nil"/>
              <w:left w:val="nil"/>
              <w:bottom w:val="single" w:sz="4" w:space="0" w:color="000000"/>
              <w:right w:val="single" w:sz="4" w:space="0" w:color="000000"/>
            </w:tcBorders>
            <w:vAlign w:val="center"/>
            <w:hideMark/>
          </w:tcPr>
          <w:p w14:paraId="4ADE5806"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Cerca de 90 empresas a nivel nacional cuya actividad económica corresponde a los códigos G4663.</w:t>
            </w:r>
          </w:p>
        </w:tc>
        <w:tc>
          <w:tcPr>
            <w:tcW w:w="992" w:type="dxa"/>
            <w:tcBorders>
              <w:top w:val="nil"/>
              <w:left w:val="nil"/>
              <w:bottom w:val="single" w:sz="4" w:space="0" w:color="000000"/>
              <w:right w:val="single" w:sz="4" w:space="0" w:color="000000"/>
            </w:tcBorders>
            <w:noWrap/>
            <w:vAlign w:val="center"/>
            <w:hideMark/>
          </w:tcPr>
          <w:p w14:paraId="4EE3C3B5"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2</w:t>
            </w:r>
          </w:p>
        </w:tc>
        <w:tc>
          <w:tcPr>
            <w:tcW w:w="851" w:type="dxa"/>
            <w:tcBorders>
              <w:top w:val="nil"/>
              <w:left w:val="nil"/>
              <w:bottom w:val="single" w:sz="4" w:space="0" w:color="000000"/>
              <w:right w:val="single" w:sz="4" w:space="0" w:color="000000"/>
            </w:tcBorders>
            <w:vAlign w:val="center"/>
            <w:hideMark/>
          </w:tcPr>
          <w:p w14:paraId="12D7D551"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Único oferente habilitado</w:t>
            </w:r>
          </w:p>
        </w:tc>
        <w:tc>
          <w:tcPr>
            <w:tcW w:w="1276" w:type="dxa"/>
            <w:tcBorders>
              <w:top w:val="nil"/>
              <w:left w:val="nil"/>
              <w:bottom w:val="single" w:sz="4" w:space="0" w:color="000000"/>
              <w:right w:val="single" w:sz="4" w:space="0" w:color="000000"/>
            </w:tcBorders>
            <w:noWrap/>
            <w:vAlign w:val="center"/>
            <w:hideMark/>
          </w:tcPr>
          <w:p w14:paraId="7D1F40BD" w14:textId="77777777" w:rsidR="0060192E" w:rsidRPr="00CA4C8B" w:rsidRDefault="0060192E" w:rsidP="00CA4C8B">
            <w:pPr>
              <w:contextualSpacing/>
              <w:jc w:val="right"/>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$1.200.412.664</w:t>
            </w:r>
          </w:p>
        </w:tc>
        <w:tc>
          <w:tcPr>
            <w:tcW w:w="1512" w:type="dxa"/>
            <w:tcBorders>
              <w:top w:val="nil"/>
              <w:left w:val="nil"/>
              <w:bottom w:val="single" w:sz="4" w:space="0" w:color="000000"/>
              <w:right w:val="single" w:sz="4" w:space="0" w:color="000000"/>
            </w:tcBorders>
            <w:noWrap/>
            <w:vAlign w:val="center"/>
            <w:hideMark/>
          </w:tcPr>
          <w:p w14:paraId="33039B55" w14:textId="77777777" w:rsidR="0060192E" w:rsidRPr="00CA4C8B" w:rsidRDefault="0060192E" w:rsidP="00CA4C8B">
            <w:pPr>
              <w:contextualSpacing/>
              <w:jc w:val="right"/>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$1.199.043.588</w:t>
            </w:r>
          </w:p>
        </w:tc>
      </w:tr>
      <w:tr w:rsidR="000F2909" w:rsidRPr="00114FB7" w14:paraId="04E75F45" w14:textId="77777777" w:rsidTr="00CA4C8B">
        <w:trPr>
          <w:trHeight w:val="510"/>
        </w:trPr>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07C30B" w14:textId="77777777" w:rsidR="0060192E" w:rsidRPr="00CA4C8B" w:rsidRDefault="00114FB7" w:rsidP="00CA4C8B">
            <w:pPr>
              <w:contextualSpacing/>
              <w:jc w:val="center"/>
              <w:rPr>
                <w:rFonts w:ascii="Arial" w:eastAsia="Times New Roman" w:hAnsi="Arial" w:cs="Arial"/>
                <w:color w:val="000000"/>
                <w:sz w:val="14"/>
                <w:szCs w:val="14"/>
                <w:lang w:val="es-CO" w:eastAsia="es-CO"/>
              </w:rPr>
            </w:pPr>
            <w:bookmarkStart w:id="2" w:name="_Hlk101358320"/>
            <w:r w:rsidRPr="00CA4C8B">
              <w:rPr>
                <w:rFonts w:ascii="Arial" w:eastAsia="Times New Roman" w:hAnsi="Arial" w:cs="Arial"/>
                <w:color w:val="000000"/>
                <w:sz w:val="14"/>
                <w:szCs w:val="14"/>
                <w:lang w:val="es-CO" w:eastAsia="es-CO"/>
              </w:rPr>
              <w:t>SUB-004</w:t>
            </w:r>
            <w:r w:rsidR="0060192E" w:rsidRPr="00CA4C8B">
              <w:rPr>
                <w:rFonts w:ascii="Arial" w:eastAsia="Times New Roman" w:hAnsi="Arial" w:cs="Arial"/>
                <w:color w:val="000000"/>
                <w:sz w:val="14"/>
                <w:szCs w:val="14"/>
                <w:lang w:val="es-CO" w:eastAsia="es-CO"/>
              </w:rPr>
              <w:t xml:space="preserve"> RI de 2020</w:t>
            </w:r>
            <w:bookmarkEnd w:id="2"/>
          </w:p>
        </w:tc>
        <w:tc>
          <w:tcPr>
            <w:tcW w:w="809" w:type="dxa"/>
            <w:tcBorders>
              <w:top w:val="nil"/>
              <w:left w:val="nil"/>
              <w:bottom w:val="single" w:sz="4" w:space="0" w:color="000000"/>
              <w:right w:val="single" w:sz="4" w:space="0" w:color="000000"/>
            </w:tcBorders>
            <w:shd w:val="clear" w:color="auto" w:fill="FFFFFF"/>
            <w:vAlign w:val="center"/>
            <w:hideMark/>
          </w:tcPr>
          <w:p w14:paraId="7CD228D3"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bookmarkStart w:id="3" w:name="_Hlk101358327"/>
            <w:r w:rsidRPr="00CA4C8B">
              <w:rPr>
                <w:rFonts w:ascii="Arial" w:eastAsia="Times New Roman" w:hAnsi="Arial" w:cs="Arial"/>
                <w:color w:val="000000"/>
                <w:sz w:val="14"/>
                <w:szCs w:val="14"/>
                <w:lang w:val="es-CO" w:eastAsia="es-CO"/>
              </w:rPr>
              <w:t>010-2020</w:t>
            </w:r>
            <w:bookmarkEnd w:id="3"/>
          </w:p>
        </w:tc>
        <w:tc>
          <w:tcPr>
            <w:tcW w:w="1863" w:type="dxa"/>
            <w:tcBorders>
              <w:top w:val="nil"/>
              <w:left w:val="nil"/>
              <w:bottom w:val="single" w:sz="4" w:space="0" w:color="000000"/>
              <w:right w:val="single" w:sz="4" w:space="0" w:color="000000"/>
            </w:tcBorders>
            <w:shd w:val="clear" w:color="auto" w:fill="FFFFFF"/>
            <w:vAlign w:val="center"/>
            <w:hideMark/>
          </w:tcPr>
          <w:p w14:paraId="257530D2" w14:textId="77777777" w:rsidR="0060192E" w:rsidRPr="00CA4C8B" w:rsidRDefault="0060192E" w:rsidP="00CA4C8B">
            <w:pPr>
              <w:contextualSpacing/>
              <w:rPr>
                <w:rFonts w:ascii="Arial" w:eastAsia="Times New Roman" w:hAnsi="Arial" w:cs="Arial"/>
                <w:color w:val="000000"/>
                <w:sz w:val="14"/>
                <w:szCs w:val="14"/>
                <w:lang w:val="es-CO" w:eastAsia="es-CO"/>
              </w:rPr>
            </w:pPr>
            <w:bookmarkStart w:id="4" w:name="_Hlk103846120"/>
            <w:bookmarkStart w:id="5" w:name="_Hlk101358344"/>
            <w:r w:rsidRPr="00CA4C8B">
              <w:rPr>
                <w:rFonts w:ascii="Arial" w:hAnsi="Arial" w:cs="Arial"/>
                <w:color w:val="000000"/>
                <w:sz w:val="14"/>
                <w:szCs w:val="14"/>
              </w:rPr>
              <w:t>Servicios y suministro de materiales e insumos para el apoyo a las actividades del sector cultura</w:t>
            </w:r>
            <w:bookmarkEnd w:id="4"/>
            <w:r w:rsidRPr="00CA4C8B">
              <w:rPr>
                <w:rFonts w:ascii="Arial" w:hAnsi="Arial" w:cs="Arial"/>
                <w:color w:val="000000"/>
                <w:sz w:val="14"/>
                <w:szCs w:val="14"/>
              </w:rPr>
              <w:t>.</w:t>
            </w:r>
            <w:bookmarkEnd w:id="5"/>
          </w:p>
        </w:tc>
        <w:tc>
          <w:tcPr>
            <w:tcW w:w="1134" w:type="dxa"/>
            <w:tcBorders>
              <w:top w:val="nil"/>
              <w:left w:val="nil"/>
              <w:bottom w:val="single" w:sz="4" w:space="0" w:color="000000"/>
              <w:right w:val="single" w:sz="4" w:space="0" w:color="000000"/>
            </w:tcBorders>
            <w:shd w:val="clear" w:color="auto" w:fill="FFFFFF"/>
            <w:vAlign w:val="center"/>
            <w:hideMark/>
          </w:tcPr>
          <w:p w14:paraId="1BDEC008"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Consorcio artesanal WAYUU 2021</w:t>
            </w:r>
          </w:p>
        </w:tc>
        <w:tc>
          <w:tcPr>
            <w:tcW w:w="900" w:type="dxa"/>
            <w:tcBorders>
              <w:top w:val="single" w:sz="4" w:space="0" w:color="000000"/>
              <w:left w:val="nil"/>
              <w:bottom w:val="single" w:sz="4" w:space="0" w:color="000000"/>
              <w:right w:val="single" w:sz="4" w:space="0" w:color="000000"/>
            </w:tcBorders>
            <w:shd w:val="clear" w:color="auto" w:fill="FFFFFF"/>
            <w:vAlign w:val="center"/>
            <w:hideMark/>
          </w:tcPr>
          <w:p w14:paraId="4B79C148"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 xml:space="preserve">Subasta inversa </w:t>
            </w:r>
            <w:proofErr w:type="spellStart"/>
            <w:r w:rsidRPr="00CA4C8B">
              <w:rPr>
                <w:rFonts w:ascii="Arial" w:eastAsia="Times New Roman" w:hAnsi="Arial" w:cs="Arial"/>
                <w:color w:val="000000"/>
                <w:sz w:val="14"/>
                <w:szCs w:val="14"/>
                <w:lang w:val="es-CO" w:eastAsia="es-CO"/>
              </w:rPr>
              <w:t>r.i</w:t>
            </w:r>
            <w:proofErr w:type="spellEnd"/>
            <w:r w:rsidRPr="00CA4C8B">
              <w:rPr>
                <w:rFonts w:ascii="Arial" w:eastAsia="Times New Roman" w:hAnsi="Arial" w:cs="Arial"/>
                <w:color w:val="000000"/>
                <w:sz w:val="14"/>
                <w:szCs w:val="14"/>
                <w:lang w:val="es-CO" w:eastAsia="es-CO"/>
              </w:rPr>
              <w:t>.</w:t>
            </w:r>
          </w:p>
        </w:tc>
        <w:tc>
          <w:tcPr>
            <w:tcW w:w="2644" w:type="dxa"/>
            <w:gridSpan w:val="2"/>
            <w:tcBorders>
              <w:top w:val="single" w:sz="4" w:space="0" w:color="000000"/>
              <w:left w:val="single" w:sz="4" w:space="0" w:color="000000"/>
              <w:bottom w:val="single" w:sz="4" w:space="0" w:color="000000"/>
              <w:right w:val="single" w:sz="4" w:space="0" w:color="000000"/>
            </w:tcBorders>
            <w:vAlign w:val="center"/>
            <w:hideMark/>
          </w:tcPr>
          <w:p w14:paraId="18F8C0D9"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Cerca de 90 empresas a nivel nacional cuya actividad económica corresponde a los códigos G4641 y G4669.</w:t>
            </w:r>
          </w:p>
        </w:tc>
        <w:tc>
          <w:tcPr>
            <w:tcW w:w="992" w:type="dxa"/>
            <w:tcBorders>
              <w:top w:val="single" w:sz="4" w:space="0" w:color="000000"/>
              <w:left w:val="single" w:sz="4" w:space="0" w:color="000000"/>
              <w:bottom w:val="single" w:sz="4" w:space="0" w:color="000000"/>
              <w:right w:val="single" w:sz="4" w:space="0" w:color="000000"/>
            </w:tcBorders>
            <w:noWrap/>
            <w:vAlign w:val="center"/>
            <w:hideMark/>
          </w:tcPr>
          <w:p w14:paraId="1A0B0892"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454844F"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 xml:space="preserve">Único oferente </w:t>
            </w:r>
          </w:p>
        </w:tc>
        <w:tc>
          <w:tcPr>
            <w:tcW w:w="1276" w:type="dxa"/>
            <w:tcBorders>
              <w:top w:val="nil"/>
              <w:left w:val="nil"/>
              <w:bottom w:val="single" w:sz="4" w:space="0" w:color="000000"/>
              <w:right w:val="single" w:sz="4" w:space="0" w:color="000000"/>
            </w:tcBorders>
            <w:noWrap/>
            <w:vAlign w:val="center"/>
            <w:hideMark/>
          </w:tcPr>
          <w:p w14:paraId="2964982D" w14:textId="77777777" w:rsidR="0060192E" w:rsidRPr="00CA4C8B" w:rsidRDefault="0060192E" w:rsidP="00CA4C8B">
            <w:pPr>
              <w:ind w:firstLineChars="800" w:firstLine="1120"/>
              <w:contextualSpacing/>
              <w:jc w:val="right"/>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$6.993.653.300</w:t>
            </w:r>
          </w:p>
        </w:tc>
        <w:tc>
          <w:tcPr>
            <w:tcW w:w="1512" w:type="dxa"/>
            <w:tcBorders>
              <w:top w:val="nil"/>
              <w:left w:val="nil"/>
              <w:bottom w:val="single" w:sz="4" w:space="0" w:color="000000"/>
              <w:right w:val="single" w:sz="4" w:space="0" w:color="000000"/>
            </w:tcBorders>
            <w:noWrap/>
            <w:vAlign w:val="center"/>
            <w:hideMark/>
          </w:tcPr>
          <w:p w14:paraId="132EC925" w14:textId="77777777" w:rsidR="0060192E" w:rsidRPr="00CA4C8B" w:rsidRDefault="0060192E" w:rsidP="00CA4C8B">
            <w:pPr>
              <w:ind w:firstLineChars="100" w:firstLine="140"/>
              <w:contextualSpacing/>
              <w:jc w:val="right"/>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$6.993.653.300</w:t>
            </w:r>
          </w:p>
        </w:tc>
      </w:tr>
      <w:tr w:rsidR="000F2909" w:rsidRPr="00114FB7" w14:paraId="2E0475FE" w14:textId="77777777" w:rsidTr="00CA4C8B">
        <w:trPr>
          <w:trHeight w:val="510"/>
        </w:trPr>
        <w:tc>
          <w:tcPr>
            <w:tcW w:w="1014" w:type="dxa"/>
            <w:tcBorders>
              <w:top w:val="single" w:sz="4" w:space="0" w:color="000000"/>
              <w:left w:val="single" w:sz="4" w:space="0" w:color="000000"/>
              <w:bottom w:val="single" w:sz="4" w:space="0" w:color="000000"/>
              <w:right w:val="single" w:sz="4" w:space="0" w:color="000000"/>
            </w:tcBorders>
            <w:vAlign w:val="center"/>
            <w:hideMark/>
          </w:tcPr>
          <w:p w14:paraId="3B3E90D7" w14:textId="77777777" w:rsidR="0060192E" w:rsidRPr="00CA4C8B" w:rsidRDefault="0060192E" w:rsidP="00CA4C8B">
            <w:pPr>
              <w:contextualSpacing/>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MEC 002 RI DE 2021</w:t>
            </w:r>
          </w:p>
        </w:tc>
        <w:tc>
          <w:tcPr>
            <w:tcW w:w="809" w:type="dxa"/>
            <w:tcBorders>
              <w:top w:val="nil"/>
              <w:left w:val="nil"/>
              <w:bottom w:val="single" w:sz="4" w:space="0" w:color="000000"/>
              <w:right w:val="single" w:sz="4" w:space="0" w:color="000000"/>
            </w:tcBorders>
            <w:shd w:val="clear" w:color="auto" w:fill="FFFFFF"/>
            <w:vAlign w:val="center"/>
            <w:hideMark/>
          </w:tcPr>
          <w:p w14:paraId="6A47597A"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011-2020</w:t>
            </w:r>
          </w:p>
        </w:tc>
        <w:tc>
          <w:tcPr>
            <w:tcW w:w="1863" w:type="dxa"/>
            <w:tcBorders>
              <w:top w:val="nil"/>
              <w:left w:val="nil"/>
              <w:bottom w:val="single" w:sz="4" w:space="0" w:color="000000"/>
              <w:right w:val="single" w:sz="4" w:space="0" w:color="000000"/>
            </w:tcBorders>
            <w:shd w:val="clear" w:color="auto" w:fill="FFFFFF"/>
            <w:vAlign w:val="center"/>
            <w:hideMark/>
          </w:tcPr>
          <w:p w14:paraId="4E408133" w14:textId="77777777" w:rsidR="0060192E" w:rsidRPr="00CA4C8B" w:rsidRDefault="0060192E" w:rsidP="00CA4C8B">
            <w:pPr>
              <w:contextualSpacing/>
              <w:rPr>
                <w:rFonts w:ascii="Arial" w:eastAsia="Times New Roman" w:hAnsi="Arial" w:cs="Arial"/>
                <w:color w:val="000000"/>
                <w:sz w:val="14"/>
                <w:szCs w:val="14"/>
                <w:lang w:val="es-CO" w:eastAsia="es-CO"/>
              </w:rPr>
            </w:pPr>
            <w:r w:rsidRPr="00CA4C8B">
              <w:rPr>
                <w:rFonts w:ascii="Arial" w:hAnsi="Arial" w:cs="Arial"/>
                <w:color w:val="000000"/>
                <w:sz w:val="14"/>
                <w:szCs w:val="14"/>
              </w:rPr>
              <w:t>Construcción de pozo artesiano y cerramientos de reservorios en comunidades indígenas del resguardo de la alta y media guajira del municipio de Uribia.</w:t>
            </w:r>
          </w:p>
        </w:tc>
        <w:tc>
          <w:tcPr>
            <w:tcW w:w="1134" w:type="dxa"/>
            <w:tcBorders>
              <w:top w:val="nil"/>
              <w:left w:val="nil"/>
              <w:bottom w:val="single" w:sz="4" w:space="0" w:color="000000"/>
              <w:right w:val="single" w:sz="4" w:space="0" w:color="000000"/>
            </w:tcBorders>
            <w:shd w:val="clear" w:color="auto" w:fill="FFFFFF"/>
            <w:vAlign w:val="center"/>
            <w:hideMark/>
          </w:tcPr>
          <w:p w14:paraId="1BA9603D"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Asociación de trabajadores independientes Sol Guajiro.</w:t>
            </w:r>
          </w:p>
        </w:tc>
        <w:tc>
          <w:tcPr>
            <w:tcW w:w="900" w:type="dxa"/>
            <w:tcBorders>
              <w:top w:val="single" w:sz="4" w:space="0" w:color="000000"/>
              <w:left w:val="nil"/>
              <w:bottom w:val="single" w:sz="4" w:space="0" w:color="000000"/>
              <w:right w:val="single" w:sz="4" w:space="0" w:color="000000"/>
            </w:tcBorders>
            <w:shd w:val="clear" w:color="auto" w:fill="FFFFFF"/>
            <w:vAlign w:val="center"/>
            <w:hideMark/>
          </w:tcPr>
          <w:p w14:paraId="4BDDCE6A"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Menor cuantía</w:t>
            </w:r>
          </w:p>
        </w:tc>
        <w:tc>
          <w:tcPr>
            <w:tcW w:w="2644" w:type="dxa"/>
            <w:gridSpan w:val="2"/>
            <w:tcBorders>
              <w:top w:val="single" w:sz="4" w:space="0" w:color="000000"/>
              <w:left w:val="single" w:sz="4" w:space="0" w:color="000000"/>
              <w:bottom w:val="single" w:sz="4" w:space="0" w:color="000000"/>
              <w:right w:val="single" w:sz="4" w:space="0" w:color="000000"/>
            </w:tcBorders>
            <w:vAlign w:val="center"/>
            <w:hideMark/>
          </w:tcPr>
          <w:p w14:paraId="17449293" w14:textId="77777777" w:rsidR="0060192E" w:rsidRPr="00CA4C8B" w:rsidRDefault="0060192E" w:rsidP="00CA4C8B">
            <w:pPr>
              <w:contextualSpacing/>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Cerca de 90 empresas a nivel nacional cuya actividad económica corresponde a los códigos F4390.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CB7D19E" w14:textId="77777777" w:rsidR="0060192E" w:rsidRPr="00CA4C8B" w:rsidRDefault="0060192E"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2F1676C" w14:textId="77777777" w:rsidR="0060192E" w:rsidRPr="00CA4C8B" w:rsidRDefault="0060192E" w:rsidP="00CA4C8B">
            <w:pPr>
              <w:contextualSpacing/>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 xml:space="preserve">Único oferente </w:t>
            </w:r>
          </w:p>
        </w:tc>
        <w:tc>
          <w:tcPr>
            <w:tcW w:w="1276" w:type="dxa"/>
            <w:tcBorders>
              <w:top w:val="nil"/>
              <w:left w:val="nil"/>
              <w:bottom w:val="single" w:sz="4" w:space="0" w:color="000000"/>
              <w:right w:val="single" w:sz="4" w:space="0" w:color="000000"/>
            </w:tcBorders>
            <w:noWrap/>
            <w:vAlign w:val="center"/>
            <w:hideMark/>
          </w:tcPr>
          <w:p w14:paraId="32198FF3" w14:textId="77777777" w:rsidR="0060192E" w:rsidRPr="00CA4C8B" w:rsidRDefault="0060192E" w:rsidP="00CA4C8B">
            <w:pPr>
              <w:ind w:firstLineChars="800" w:firstLine="1120"/>
              <w:contextualSpacing/>
              <w:jc w:val="right"/>
              <w:rPr>
                <w:rFonts w:ascii="Arial" w:eastAsia="Times New Roman" w:hAnsi="Arial" w:cs="Arial"/>
                <w:sz w:val="14"/>
                <w:szCs w:val="14"/>
                <w:lang w:val="es-CO" w:eastAsia="es-CO"/>
              </w:rPr>
            </w:pPr>
            <w:r w:rsidRPr="00CA4C8B">
              <w:rPr>
                <w:rFonts w:ascii="Arial" w:eastAsia="Times New Roman" w:hAnsi="Arial" w:cs="Arial"/>
                <w:sz w:val="14"/>
                <w:szCs w:val="14"/>
                <w:lang w:val="es-CO" w:eastAsia="es-CO"/>
              </w:rPr>
              <w:t>$146.748.573</w:t>
            </w:r>
          </w:p>
        </w:tc>
        <w:tc>
          <w:tcPr>
            <w:tcW w:w="1512" w:type="dxa"/>
            <w:tcBorders>
              <w:top w:val="nil"/>
              <w:left w:val="nil"/>
              <w:bottom w:val="single" w:sz="4" w:space="0" w:color="000000"/>
              <w:right w:val="single" w:sz="4" w:space="0" w:color="000000"/>
            </w:tcBorders>
            <w:noWrap/>
            <w:vAlign w:val="center"/>
            <w:hideMark/>
          </w:tcPr>
          <w:p w14:paraId="19B41E8B" w14:textId="77777777" w:rsidR="0060192E" w:rsidRPr="00CA4C8B" w:rsidRDefault="0060192E" w:rsidP="00CA4C8B">
            <w:pPr>
              <w:ind w:firstLineChars="100" w:firstLine="140"/>
              <w:contextualSpacing/>
              <w:jc w:val="right"/>
              <w:rPr>
                <w:rFonts w:ascii="Arial" w:eastAsia="Times New Roman" w:hAnsi="Arial" w:cs="Arial"/>
                <w:sz w:val="14"/>
                <w:szCs w:val="14"/>
                <w:lang w:val="es-CO" w:eastAsia="es-CO"/>
              </w:rPr>
            </w:pPr>
            <w:r w:rsidRPr="00CA4C8B">
              <w:rPr>
                <w:rFonts w:ascii="Arial" w:eastAsia="Times New Roman" w:hAnsi="Arial" w:cs="Arial"/>
                <w:sz w:val="14"/>
                <w:szCs w:val="14"/>
                <w:lang w:val="es-CO" w:eastAsia="es-CO"/>
              </w:rPr>
              <w:t>$145.948.570</w:t>
            </w:r>
          </w:p>
        </w:tc>
      </w:tr>
      <w:tr w:rsidR="002773B3" w:rsidRPr="00114FB7" w14:paraId="2848B945" w14:textId="77777777" w:rsidTr="00CA4C8B">
        <w:trPr>
          <w:trHeight w:val="510"/>
        </w:trPr>
        <w:tc>
          <w:tcPr>
            <w:tcW w:w="1014" w:type="dxa"/>
            <w:tcBorders>
              <w:top w:val="single" w:sz="4" w:space="0" w:color="000000"/>
              <w:left w:val="single" w:sz="4" w:space="0" w:color="000000"/>
              <w:bottom w:val="nil"/>
              <w:right w:val="single" w:sz="4" w:space="0" w:color="000000"/>
            </w:tcBorders>
            <w:vAlign w:val="center"/>
            <w:hideMark/>
          </w:tcPr>
          <w:p w14:paraId="7C2F4D4A" w14:textId="77777777" w:rsidR="002773B3" w:rsidRPr="00CA4C8B" w:rsidRDefault="00114FB7" w:rsidP="00CA4C8B">
            <w:pPr>
              <w:contextualSpacing/>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SUB-006</w:t>
            </w:r>
            <w:r w:rsidR="002773B3" w:rsidRPr="00CA4C8B">
              <w:rPr>
                <w:rFonts w:ascii="Arial" w:eastAsia="Times New Roman" w:hAnsi="Arial" w:cs="Arial"/>
                <w:color w:val="000000"/>
                <w:sz w:val="14"/>
                <w:szCs w:val="14"/>
                <w:lang w:val="es-CO" w:eastAsia="es-CO"/>
              </w:rPr>
              <w:t xml:space="preserve"> RI de 2021</w:t>
            </w:r>
          </w:p>
        </w:tc>
        <w:tc>
          <w:tcPr>
            <w:tcW w:w="809" w:type="dxa"/>
            <w:tcBorders>
              <w:top w:val="single" w:sz="4" w:space="0" w:color="000000"/>
              <w:left w:val="nil"/>
              <w:bottom w:val="nil"/>
              <w:right w:val="single" w:sz="4" w:space="0" w:color="000000"/>
            </w:tcBorders>
            <w:shd w:val="clear" w:color="auto" w:fill="FFFFFF"/>
            <w:vAlign w:val="center"/>
            <w:hideMark/>
          </w:tcPr>
          <w:p w14:paraId="3DB4FCAE" w14:textId="77777777" w:rsidR="002773B3" w:rsidRPr="00CA4C8B" w:rsidRDefault="002773B3"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012-2020</w:t>
            </w:r>
          </w:p>
        </w:tc>
        <w:tc>
          <w:tcPr>
            <w:tcW w:w="1863" w:type="dxa"/>
            <w:tcBorders>
              <w:top w:val="nil"/>
              <w:left w:val="nil"/>
              <w:bottom w:val="nil"/>
              <w:right w:val="single" w:sz="4" w:space="0" w:color="000000"/>
            </w:tcBorders>
            <w:shd w:val="clear" w:color="auto" w:fill="FFFFFF"/>
            <w:vAlign w:val="center"/>
            <w:hideMark/>
          </w:tcPr>
          <w:p w14:paraId="634E6F28" w14:textId="77777777" w:rsidR="002773B3" w:rsidRPr="00CA4C8B" w:rsidRDefault="002773B3" w:rsidP="00CA4C8B">
            <w:pPr>
              <w:contextualSpacing/>
              <w:rPr>
                <w:rFonts w:ascii="Arial" w:eastAsia="Times New Roman" w:hAnsi="Arial" w:cs="Arial"/>
                <w:color w:val="000000"/>
                <w:sz w:val="14"/>
                <w:szCs w:val="14"/>
                <w:lang w:val="es-CO" w:eastAsia="es-CO"/>
              </w:rPr>
            </w:pPr>
            <w:r w:rsidRPr="00CA4C8B">
              <w:rPr>
                <w:rFonts w:ascii="Arial" w:hAnsi="Arial" w:cs="Arial"/>
                <w:color w:val="000000"/>
                <w:sz w:val="14"/>
                <w:szCs w:val="14"/>
              </w:rPr>
              <w:t xml:space="preserve">Servicios y dotación de: 1) suministro de herramientas para optimizar el sistema de las rozas (huertas familiares) indígenas de la etnia </w:t>
            </w:r>
            <w:proofErr w:type="spellStart"/>
            <w:r w:rsidRPr="00CA4C8B">
              <w:rPr>
                <w:rFonts w:ascii="Arial" w:hAnsi="Arial" w:cs="Arial"/>
                <w:color w:val="000000"/>
                <w:sz w:val="14"/>
                <w:szCs w:val="14"/>
              </w:rPr>
              <w:t>wayúu</w:t>
            </w:r>
            <w:proofErr w:type="spellEnd"/>
            <w:r w:rsidRPr="00CA4C8B">
              <w:rPr>
                <w:rFonts w:ascii="Arial" w:hAnsi="Arial" w:cs="Arial"/>
                <w:color w:val="000000"/>
                <w:sz w:val="14"/>
                <w:szCs w:val="14"/>
              </w:rPr>
              <w:t xml:space="preserve">. 2) servicio de capacitación y suministro </w:t>
            </w:r>
            <w:r w:rsidRPr="00CA4C8B">
              <w:rPr>
                <w:rFonts w:ascii="Arial" w:hAnsi="Arial" w:cs="Arial"/>
                <w:color w:val="000000"/>
                <w:sz w:val="14"/>
                <w:szCs w:val="14"/>
              </w:rPr>
              <w:lastRenderedPageBreak/>
              <w:t xml:space="preserve">de ganado caprino, como fortalecimiento comercial de los pastores de la etnia </w:t>
            </w:r>
            <w:proofErr w:type="spellStart"/>
            <w:r w:rsidRPr="00CA4C8B">
              <w:rPr>
                <w:rFonts w:ascii="Arial" w:hAnsi="Arial" w:cs="Arial"/>
                <w:color w:val="000000"/>
                <w:sz w:val="14"/>
                <w:szCs w:val="14"/>
              </w:rPr>
              <w:t>wayúu</w:t>
            </w:r>
            <w:proofErr w:type="spellEnd"/>
            <w:r w:rsidRPr="00CA4C8B">
              <w:rPr>
                <w:rFonts w:ascii="Arial" w:hAnsi="Arial" w:cs="Arial"/>
                <w:color w:val="000000"/>
                <w:sz w:val="14"/>
                <w:szCs w:val="14"/>
              </w:rPr>
              <w:t>. 3) suministro de implementos para facilitar la transformación de la materia prima en la búsqueda de productos tradicionales de consumo y 4) dotación de insumos para pesca artesanal para optimizar la labor de los pescadores tradicionales del resguardo en el marco del proyecto de apoyo para el desarrollo agropecuario y pesquero en el resguardo.</w:t>
            </w:r>
          </w:p>
        </w:tc>
        <w:tc>
          <w:tcPr>
            <w:tcW w:w="1134" w:type="dxa"/>
            <w:tcBorders>
              <w:top w:val="nil"/>
              <w:left w:val="nil"/>
              <w:bottom w:val="nil"/>
              <w:right w:val="single" w:sz="4" w:space="0" w:color="000000"/>
            </w:tcBorders>
            <w:shd w:val="clear" w:color="auto" w:fill="FFFFFF"/>
            <w:vAlign w:val="center"/>
            <w:hideMark/>
          </w:tcPr>
          <w:p w14:paraId="530B4A77" w14:textId="77777777" w:rsidR="002773B3" w:rsidRPr="00CA4C8B" w:rsidRDefault="002773B3"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lastRenderedPageBreak/>
              <w:t>José Antonio Castro Sánchez</w:t>
            </w:r>
          </w:p>
        </w:tc>
        <w:tc>
          <w:tcPr>
            <w:tcW w:w="900" w:type="dxa"/>
            <w:tcBorders>
              <w:top w:val="single" w:sz="4" w:space="0" w:color="000000"/>
              <w:left w:val="nil"/>
              <w:bottom w:val="nil"/>
              <w:right w:val="single" w:sz="4" w:space="0" w:color="000000"/>
            </w:tcBorders>
            <w:shd w:val="clear" w:color="auto" w:fill="FFFFFF"/>
            <w:vAlign w:val="center"/>
            <w:hideMark/>
          </w:tcPr>
          <w:p w14:paraId="73349783" w14:textId="77777777" w:rsidR="002773B3" w:rsidRPr="00CA4C8B" w:rsidRDefault="002773B3"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 xml:space="preserve">Subasta inversa </w:t>
            </w:r>
            <w:proofErr w:type="spellStart"/>
            <w:r w:rsidRPr="00CA4C8B">
              <w:rPr>
                <w:rFonts w:ascii="Arial" w:eastAsia="Times New Roman" w:hAnsi="Arial" w:cs="Arial"/>
                <w:color w:val="000000"/>
                <w:sz w:val="14"/>
                <w:szCs w:val="14"/>
                <w:lang w:val="es-CO" w:eastAsia="es-CO"/>
              </w:rPr>
              <w:t>r.i</w:t>
            </w:r>
            <w:proofErr w:type="spellEnd"/>
            <w:r w:rsidRPr="00CA4C8B">
              <w:rPr>
                <w:rFonts w:ascii="Arial" w:eastAsia="Times New Roman" w:hAnsi="Arial" w:cs="Arial"/>
                <w:color w:val="000000"/>
                <w:sz w:val="14"/>
                <w:szCs w:val="14"/>
                <w:lang w:val="es-CO" w:eastAsia="es-CO"/>
              </w:rPr>
              <w:t>.</w:t>
            </w:r>
          </w:p>
        </w:tc>
        <w:tc>
          <w:tcPr>
            <w:tcW w:w="2644" w:type="dxa"/>
            <w:gridSpan w:val="2"/>
            <w:tcBorders>
              <w:top w:val="single" w:sz="4" w:space="0" w:color="000000"/>
              <w:left w:val="single" w:sz="4" w:space="0" w:color="000000"/>
              <w:bottom w:val="nil"/>
              <w:right w:val="single" w:sz="4" w:space="0" w:color="000000"/>
            </w:tcBorders>
            <w:vAlign w:val="center"/>
            <w:hideMark/>
          </w:tcPr>
          <w:p w14:paraId="43A56617" w14:textId="77777777" w:rsidR="002773B3" w:rsidRPr="00CA4C8B" w:rsidRDefault="002773B3" w:rsidP="00CA4C8B">
            <w:pPr>
              <w:contextualSpacing/>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 xml:space="preserve">Cerca de 90 empresas a nivel nacional cuya actividad económica corresponde a los códigos 2593, 2599 y 4644 Lote 1, 4633 Lote 2, 4620 Lote 3, </w:t>
            </w:r>
          </w:p>
          <w:p w14:paraId="3B4A509B" w14:textId="77777777" w:rsidR="002773B3" w:rsidRPr="00CA4C8B" w:rsidRDefault="002773B3" w:rsidP="00CA4C8B">
            <w:pPr>
              <w:contextualSpacing/>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4641 y 4669 Lote 5.</w:t>
            </w:r>
          </w:p>
        </w:tc>
        <w:tc>
          <w:tcPr>
            <w:tcW w:w="992" w:type="dxa"/>
            <w:tcBorders>
              <w:top w:val="single" w:sz="4" w:space="0" w:color="000000"/>
              <w:left w:val="single" w:sz="4" w:space="0" w:color="000000"/>
              <w:bottom w:val="nil"/>
              <w:right w:val="single" w:sz="4" w:space="0" w:color="000000"/>
            </w:tcBorders>
            <w:vAlign w:val="center"/>
            <w:hideMark/>
          </w:tcPr>
          <w:p w14:paraId="2D031264" w14:textId="77777777" w:rsidR="002773B3" w:rsidRPr="00CA4C8B" w:rsidRDefault="002773B3"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1</w:t>
            </w:r>
          </w:p>
        </w:tc>
        <w:tc>
          <w:tcPr>
            <w:tcW w:w="851" w:type="dxa"/>
            <w:tcBorders>
              <w:top w:val="single" w:sz="4" w:space="0" w:color="000000"/>
              <w:left w:val="single" w:sz="4" w:space="0" w:color="000000"/>
              <w:bottom w:val="nil"/>
              <w:right w:val="single" w:sz="4" w:space="0" w:color="000000"/>
            </w:tcBorders>
            <w:vAlign w:val="center"/>
            <w:hideMark/>
          </w:tcPr>
          <w:p w14:paraId="69E55620" w14:textId="77777777" w:rsidR="002773B3" w:rsidRPr="00CA4C8B" w:rsidRDefault="002773B3" w:rsidP="00CA4C8B">
            <w:pPr>
              <w:contextualSpacing/>
              <w:rPr>
                <w:rFonts w:asciiTheme="minorHAnsi" w:eastAsiaTheme="minorHAnsi" w:hAnsiTheme="minorHAnsi" w:cstheme="minorBidi"/>
                <w:sz w:val="14"/>
                <w:szCs w:val="14"/>
                <w:lang w:val="es-CO" w:eastAsia="es-CO"/>
              </w:rPr>
            </w:pPr>
            <w:r w:rsidRPr="00CA4C8B">
              <w:rPr>
                <w:rFonts w:ascii="Arial" w:eastAsia="Times New Roman" w:hAnsi="Arial" w:cs="Arial"/>
                <w:color w:val="000000"/>
                <w:sz w:val="14"/>
                <w:szCs w:val="14"/>
                <w:lang w:val="es-CO" w:eastAsia="es-CO"/>
              </w:rPr>
              <w:t xml:space="preserve">Único oferente </w:t>
            </w:r>
          </w:p>
        </w:tc>
        <w:tc>
          <w:tcPr>
            <w:tcW w:w="1276" w:type="dxa"/>
            <w:tcBorders>
              <w:top w:val="single" w:sz="4" w:space="0" w:color="000000"/>
              <w:left w:val="nil"/>
              <w:bottom w:val="nil"/>
              <w:right w:val="single" w:sz="4" w:space="0" w:color="000000"/>
            </w:tcBorders>
            <w:noWrap/>
            <w:vAlign w:val="center"/>
            <w:hideMark/>
          </w:tcPr>
          <w:p w14:paraId="1E25F4A0" w14:textId="77777777" w:rsidR="002773B3" w:rsidRPr="00CA4C8B" w:rsidRDefault="002773B3" w:rsidP="00CA4C8B">
            <w:pPr>
              <w:ind w:firstLineChars="800" w:firstLine="1120"/>
              <w:contextualSpacing/>
              <w:jc w:val="right"/>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$3.183.443.228</w:t>
            </w:r>
          </w:p>
        </w:tc>
        <w:tc>
          <w:tcPr>
            <w:tcW w:w="1512" w:type="dxa"/>
            <w:tcBorders>
              <w:top w:val="nil"/>
              <w:left w:val="nil"/>
              <w:bottom w:val="nil"/>
              <w:right w:val="single" w:sz="4" w:space="0" w:color="000000"/>
            </w:tcBorders>
            <w:noWrap/>
            <w:vAlign w:val="center"/>
            <w:hideMark/>
          </w:tcPr>
          <w:p w14:paraId="3126604A" w14:textId="77777777" w:rsidR="002773B3" w:rsidRPr="00CA4C8B" w:rsidRDefault="002773B3" w:rsidP="00CA4C8B">
            <w:pPr>
              <w:ind w:firstLineChars="100" w:firstLine="140"/>
              <w:contextualSpacing/>
              <w:jc w:val="right"/>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$3.183.443.228</w:t>
            </w:r>
          </w:p>
        </w:tc>
      </w:tr>
      <w:tr w:rsidR="002773B3" w:rsidRPr="00114FB7" w14:paraId="74F00B9B" w14:textId="77777777" w:rsidTr="00CA4C8B">
        <w:trPr>
          <w:trHeight w:val="510"/>
        </w:trPr>
        <w:tc>
          <w:tcPr>
            <w:tcW w:w="1014" w:type="dxa"/>
            <w:tcBorders>
              <w:top w:val="nil"/>
              <w:left w:val="single" w:sz="4" w:space="0" w:color="000000"/>
              <w:bottom w:val="single" w:sz="4" w:space="0" w:color="000000"/>
              <w:right w:val="single" w:sz="4" w:space="0" w:color="000000"/>
            </w:tcBorders>
            <w:vAlign w:val="center"/>
          </w:tcPr>
          <w:p w14:paraId="08F8635D" w14:textId="77777777" w:rsidR="002773B3" w:rsidRPr="00CA4C8B" w:rsidRDefault="002773B3" w:rsidP="00CA4C8B">
            <w:pPr>
              <w:contextualSpacing/>
              <w:rPr>
                <w:rFonts w:ascii="Arial" w:eastAsia="Times New Roman" w:hAnsi="Arial" w:cs="Arial"/>
                <w:color w:val="000000"/>
                <w:sz w:val="14"/>
                <w:szCs w:val="14"/>
                <w:lang w:val="es-CO" w:eastAsia="es-CO"/>
              </w:rPr>
            </w:pPr>
          </w:p>
        </w:tc>
        <w:tc>
          <w:tcPr>
            <w:tcW w:w="809" w:type="dxa"/>
            <w:tcBorders>
              <w:top w:val="single" w:sz="4" w:space="0" w:color="000000" w:themeColor="text1"/>
              <w:left w:val="nil"/>
              <w:bottom w:val="single" w:sz="4" w:space="0" w:color="000000"/>
              <w:right w:val="single" w:sz="4" w:space="0" w:color="000000"/>
            </w:tcBorders>
            <w:shd w:val="clear" w:color="auto" w:fill="FFFFFF"/>
            <w:vAlign w:val="center"/>
            <w:hideMark/>
          </w:tcPr>
          <w:p w14:paraId="3C088B5A" w14:textId="77777777" w:rsidR="002773B3" w:rsidRPr="00CA4C8B" w:rsidRDefault="002773B3"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013-RI 2021</w:t>
            </w:r>
          </w:p>
        </w:tc>
        <w:tc>
          <w:tcPr>
            <w:tcW w:w="1863" w:type="dxa"/>
            <w:tcBorders>
              <w:top w:val="single" w:sz="4" w:space="0" w:color="000000" w:themeColor="text1"/>
              <w:left w:val="nil"/>
              <w:bottom w:val="single" w:sz="4" w:space="0" w:color="000000"/>
              <w:right w:val="single" w:sz="4" w:space="0" w:color="000000"/>
            </w:tcBorders>
            <w:shd w:val="clear" w:color="auto" w:fill="FFFFFF"/>
            <w:vAlign w:val="center"/>
            <w:hideMark/>
          </w:tcPr>
          <w:p w14:paraId="2ED6C7C0" w14:textId="77777777" w:rsidR="002773B3" w:rsidRPr="00CA4C8B" w:rsidRDefault="002773B3" w:rsidP="00CA4C8B">
            <w:pPr>
              <w:contextualSpacing/>
              <w:rPr>
                <w:rFonts w:ascii="Arial" w:hAnsi="Arial" w:cs="Arial"/>
                <w:color w:val="000000"/>
                <w:sz w:val="14"/>
                <w:szCs w:val="14"/>
              </w:rPr>
            </w:pPr>
            <w:r w:rsidRPr="00CA4C8B">
              <w:rPr>
                <w:rFonts w:ascii="Arial" w:hAnsi="Arial" w:cs="Arial"/>
                <w:color w:val="000000"/>
                <w:sz w:val="14"/>
                <w:szCs w:val="14"/>
              </w:rPr>
              <w:t xml:space="preserve">Suministro alimentario como apoyo a la comercialización de los productos típicos </w:t>
            </w:r>
            <w:proofErr w:type="spellStart"/>
            <w:r w:rsidRPr="00CA4C8B">
              <w:rPr>
                <w:rFonts w:ascii="Arial" w:hAnsi="Arial" w:cs="Arial"/>
                <w:color w:val="000000"/>
                <w:sz w:val="14"/>
                <w:szCs w:val="14"/>
              </w:rPr>
              <w:t>Wayúu</w:t>
            </w:r>
            <w:proofErr w:type="spellEnd"/>
            <w:r w:rsidRPr="00CA4C8B">
              <w:rPr>
                <w:rFonts w:ascii="Arial" w:hAnsi="Arial" w:cs="Arial"/>
                <w:color w:val="000000"/>
                <w:sz w:val="14"/>
                <w:szCs w:val="14"/>
              </w:rPr>
              <w:t xml:space="preserve"> en el marco del proyecto de apoyo para el desarrollo agropecuario y pesquero.</w:t>
            </w:r>
          </w:p>
        </w:tc>
        <w:tc>
          <w:tcPr>
            <w:tcW w:w="1134" w:type="dxa"/>
            <w:tcBorders>
              <w:top w:val="single" w:sz="4" w:space="0" w:color="000000" w:themeColor="text1"/>
              <w:left w:val="nil"/>
              <w:bottom w:val="single" w:sz="4" w:space="0" w:color="000000"/>
              <w:right w:val="single" w:sz="4" w:space="0" w:color="000000"/>
            </w:tcBorders>
            <w:shd w:val="clear" w:color="auto" w:fill="FFFFFF"/>
            <w:vAlign w:val="center"/>
            <w:hideMark/>
          </w:tcPr>
          <w:p w14:paraId="00B9D23E" w14:textId="77777777" w:rsidR="002773B3" w:rsidRPr="00CA4C8B" w:rsidRDefault="002773B3"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Fundación AYATASHI WAYAA</w:t>
            </w:r>
          </w:p>
        </w:tc>
        <w:tc>
          <w:tcPr>
            <w:tcW w:w="900" w:type="dxa"/>
            <w:tcBorders>
              <w:top w:val="single" w:sz="4" w:space="0" w:color="000000" w:themeColor="text1"/>
              <w:left w:val="nil"/>
              <w:bottom w:val="single" w:sz="4" w:space="0" w:color="000000"/>
              <w:right w:val="single" w:sz="4" w:space="0" w:color="000000"/>
            </w:tcBorders>
            <w:shd w:val="clear" w:color="auto" w:fill="FFFFFF"/>
            <w:vAlign w:val="center"/>
            <w:hideMark/>
          </w:tcPr>
          <w:p w14:paraId="73C33E8E" w14:textId="77777777" w:rsidR="002773B3" w:rsidRPr="00CA4C8B" w:rsidRDefault="002773B3"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Subasta Inversa</w:t>
            </w:r>
          </w:p>
        </w:tc>
        <w:tc>
          <w:tcPr>
            <w:tcW w:w="2644" w:type="dxa"/>
            <w:gridSpan w:val="2"/>
            <w:tcBorders>
              <w:top w:val="single" w:sz="4" w:space="0" w:color="000000" w:themeColor="text1"/>
              <w:left w:val="single" w:sz="4" w:space="0" w:color="000000"/>
              <w:bottom w:val="single" w:sz="4" w:space="0" w:color="000000"/>
              <w:right w:val="single" w:sz="4" w:space="0" w:color="000000"/>
            </w:tcBorders>
            <w:vAlign w:val="center"/>
            <w:hideMark/>
          </w:tcPr>
          <w:p w14:paraId="2443C9F8" w14:textId="77777777" w:rsidR="002773B3" w:rsidRPr="00CA4C8B" w:rsidRDefault="002773B3" w:rsidP="00CA4C8B">
            <w:pPr>
              <w:contextualSpacing/>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Cerca de 90 empresas a nivel nacional cuya actividad económica corresponde al código 4631 Lote 4.</w:t>
            </w:r>
          </w:p>
        </w:tc>
        <w:tc>
          <w:tcPr>
            <w:tcW w:w="992" w:type="dxa"/>
            <w:tcBorders>
              <w:top w:val="single" w:sz="4" w:space="0" w:color="000000" w:themeColor="text1"/>
              <w:left w:val="single" w:sz="4" w:space="0" w:color="000000"/>
              <w:bottom w:val="single" w:sz="4" w:space="0" w:color="000000"/>
              <w:right w:val="single" w:sz="4" w:space="0" w:color="000000"/>
            </w:tcBorders>
            <w:vAlign w:val="center"/>
          </w:tcPr>
          <w:p w14:paraId="57A80230" w14:textId="77777777" w:rsidR="002773B3" w:rsidRPr="00CA4C8B" w:rsidRDefault="002773B3" w:rsidP="00CA4C8B">
            <w:pPr>
              <w:contextualSpacing/>
              <w:jc w:val="center"/>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1</w:t>
            </w:r>
          </w:p>
        </w:tc>
        <w:tc>
          <w:tcPr>
            <w:tcW w:w="851" w:type="dxa"/>
            <w:tcBorders>
              <w:top w:val="single" w:sz="4" w:space="0" w:color="000000" w:themeColor="text1"/>
              <w:left w:val="single" w:sz="4" w:space="0" w:color="000000"/>
              <w:bottom w:val="single" w:sz="4" w:space="0" w:color="000000"/>
              <w:right w:val="single" w:sz="4" w:space="0" w:color="000000"/>
            </w:tcBorders>
            <w:vAlign w:val="center"/>
          </w:tcPr>
          <w:p w14:paraId="6368D622" w14:textId="77777777" w:rsidR="002773B3" w:rsidRPr="00CA4C8B" w:rsidRDefault="002773B3" w:rsidP="00CA4C8B">
            <w:pPr>
              <w:contextualSpacing/>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 xml:space="preserve">Único oferente </w:t>
            </w:r>
          </w:p>
        </w:tc>
        <w:tc>
          <w:tcPr>
            <w:tcW w:w="1276" w:type="dxa"/>
            <w:tcBorders>
              <w:top w:val="single" w:sz="4" w:space="0" w:color="000000" w:themeColor="text1"/>
              <w:left w:val="nil"/>
              <w:bottom w:val="single" w:sz="4" w:space="0" w:color="000000"/>
              <w:right w:val="single" w:sz="4" w:space="0" w:color="000000"/>
            </w:tcBorders>
            <w:noWrap/>
            <w:vAlign w:val="center"/>
            <w:hideMark/>
          </w:tcPr>
          <w:p w14:paraId="47EBC95E" w14:textId="77777777" w:rsidR="002773B3" w:rsidRPr="00CA4C8B" w:rsidRDefault="002773B3" w:rsidP="00CA4C8B">
            <w:pPr>
              <w:ind w:firstLineChars="800" w:firstLine="1120"/>
              <w:contextualSpacing/>
              <w:jc w:val="right"/>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$897.899.960</w:t>
            </w:r>
          </w:p>
        </w:tc>
        <w:tc>
          <w:tcPr>
            <w:tcW w:w="1512" w:type="dxa"/>
            <w:tcBorders>
              <w:top w:val="single" w:sz="4" w:space="0" w:color="000000" w:themeColor="text1"/>
              <w:left w:val="nil"/>
              <w:bottom w:val="single" w:sz="4" w:space="0" w:color="000000"/>
              <w:right w:val="single" w:sz="4" w:space="0" w:color="000000"/>
            </w:tcBorders>
            <w:noWrap/>
            <w:vAlign w:val="center"/>
            <w:hideMark/>
          </w:tcPr>
          <w:p w14:paraId="3B98EE05" w14:textId="77777777" w:rsidR="002773B3" w:rsidRPr="00CA4C8B" w:rsidRDefault="002773B3" w:rsidP="00CA4C8B">
            <w:pPr>
              <w:ind w:firstLineChars="100" w:firstLine="140"/>
              <w:contextualSpacing/>
              <w:jc w:val="right"/>
              <w:rPr>
                <w:rFonts w:ascii="Arial" w:eastAsia="Times New Roman" w:hAnsi="Arial" w:cs="Arial"/>
                <w:color w:val="000000"/>
                <w:sz w:val="14"/>
                <w:szCs w:val="14"/>
                <w:lang w:val="es-CO" w:eastAsia="es-CO"/>
              </w:rPr>
            </w:pPr>
            <w:r w:rsidRPr="00CA4C8B">
              <w:rPr>
                <w:rFonts w:ascii="Arial" w:eastAsia="Times New Roman" w:hAnsi="Arial" w:cs="Arial"/>
                <w:color w:val="000000"/>
                <w:sz w:val="14"/>
                <w:szCs w:val="14"/>
                <w:lang w:val="es-CO" w:eastAsia="es-CO"/>
              </w:rPr>
              <w:t>$897.899.960</w:t>
            </w:r>
          </w:p>
        </w:tc>
      </w:tr>
    </w:tbl>
    <w:p w14:paraId="37FA38B0" w14:textId="77777777" w:rsidR="00DD0172" w:rsidRDefault="0060192E" w:rsidP="00BE598B">
      <w:pPr>
        <w:tabs>
          <w:tab w:val="left" w:pos="3300"/>
        </w:tabs>
        <w:contextualSpacing/>
        <w:rPr>
          <w:rFonts w:ascii="Arial" w:hAnsi="Arial" w:cs="Arial"/>
          <w:sz w:val="16"/>
          <w:szCs w:val="16"/>
        </w:rPr>
      </w:pPr>
      <w:r w:rsidRPr="00CA4C8B">
        <w:rPr>
          <w:rFonts w:ascii="Arial" w:hAnsi="Arial" w:cs="Arial"/>
          <w:b/>
          <w:bCs/>
          <w:sz w:val="16"/>
          <w:szCs w:val="16"/>
        </w:rPr>
        <w:t>Fuente:</w:t>
      </w:r>
      <w:r w:rsidRPr="00CA4C8B">
        <w:rPr>
          <w:rFonts w:ascii="Arial" w:hAnsi="Arial" w:cs="Arial"/>
          <w:sz w:val="16"/>
          <w:szCs w:val="16"/>
        </w:rPr>
        <w:t xml:space="preserve"> Elaboración propia con base en la información contractual remitida por la entidad mediante radicados 1</w:t>
      </w:r>
      <w:bookmarkStart w:id="6" w:name="_Hlk101433693"/>
      <w:r w:rsidRPr="00CA4C8B">
        <w:rPr>
          <w:rFonts w:ascii="Arial" w:hAnsi="Arial" w:cs="Arial"/>
          <w:sz w:val="16"/>
          <w:szCs w:val="16"/>
        </w:rPr>
        <w:t>-2022-021872 y 1-2022-024196</w:t>
      </w:r>
      <w:r w:rsidR="00F40441" w:rsidRPr="00CA4C8B">
        <w:rPr>
          <w:rFonts w:ascii="Arial" w:hAnsi="Arial" w:cs="Arial"/>
          <w:sz w:val="16"/>
          <w:szCs w:val="16"/>
        </w:rPr>
        <w:t>.</w:t>
      </w:r>
      <w:bookmarkEnd w:id="6"/>
    </w:p>
    <w:p w14:paraId="155D89B0" w14:textId="77777777" w:rsidR="00800655" w:rsidRPr="00CA4C8B" w:rsidRDefault="00800655" w:rsidP="00CA4C8B">
      <w:pPr>
        <w:tabs>
          <w:tab w:val="left" w:pos="3300"/>
        </w:tabs>
        <w:contextualSpacing/>
        <w:rPr>
          <w:rFonts w:ascii="Arial" w:hAnsi="Arial" w:cs="Arial"/>
          <w:sz w:val="16"/>
          <w:szCs w:val="16"/>
        </w:rPr>
        <w:sectPr w:rsidR="00800655" w:rsidRPr="00CA4C8B" w:rsidSect="00CA4C8B">
          <w:type w:val="continuous"/>
          <w:pgSz w:w="15840" w:h="12240" w:orient="landscape"/>
          <w:pgMar w:top="1418" w:right="1701" w:bottom="1418" w:left="1701" w:header="284" w:footer="284" w:gutter="0"/>
          <w:cols w:space="720"/>
        </w:sectPr>
      </w:pPr>
    </w:p>
    <w:p w14:paraId="4077DEEF" w14:textId="77777777" w:rsidR="0060192E" w:rsidRDefault="0060192E" w:rsidP="00CA4C8B">
      <w:pPr>
        <w:contextualSpacing/>
        <w:jc w:val="both"/>
        <w:rPr>
          <w:rFonts w:ascii="Arial" w:hAnsi="Arial" w:cs="Arial"/>
          <w:sz w:val="22"/>
          <w:szCs w:val="22"/>
          <w:u w:val="single"/>
        </w:rPr>
      </w:pPr>
    </w:p>
    <w:p w14:paraId="51B040ED" w14:textId="77777777" w:rsidR="00DD0172" w:rsidRDefault="00DD0172" w:rsidP="00BE598B">
      <w:pPr>
        <w:pStyle w:val="Textonotapie"/>
        <w:numPr>
          <w:ilvl w:val="0"/>
          <w:numId w:val="13"/>
        </w:numPr>
        <w:ind w:left="567"/>
        <w:contextualSpacing/>
        <w:jc w:val="both"/>
        <w:rPr>
          <w:rFonts w:ascii="Arial" w:hAnsi="Arial" w:cs="Arial"/>
          <w:bCs/>
          <w:sz w:val="22"/>
          <w:szCs w:val="22"/>
          <w:lang w:val="es-ES_tradnl"/>
        </w:rPr>
      </w:pPr>
      <w:r>
        <w:rPr>
          <w:rFonts w:ascii="Arial" w:hAnsi="Arial" w:cs="Arial"/>
          <w:b/>
          <w:sz w:val="22"/>
          <w:szCs w:val="22"/>
        </w:rPr>
        <w:t>Concepto de evaluación:</w:t>
      </w:r>
      <w:r>
        <w:rPr>
          <w:rFonts w:ascii="Arial" w:hAnsi="Arial" w:cs="Arial"/>
          <w:sz w:val="22"/>
          <w:szCs w:val="22"/>
        </w:rPr>
        <w:t xml:space="preserve"> C</w:t>
      </w:r>
      <w:r w:rsidR="008A345F">
        <w:rPr>
          <w:rFonts w:ascii="Arial" w:hAnsi="Arial" w:cs="Arial"/>
          <w:sz w:val="22"/>
          <w:szCs w:val="22"/>
        </w:rPr>
        <w:t>UMPLE.</w:t>
      </w:r>
    </w:p>
    <w:p w14:paraId="71B7B696" w14:textId="77777777" w:rsidR="00DD0172" w:rsidRDefault="00DD0172" w:rsidP="00BE598B">
      <w:pPr>
        <w:ind w:left="567"/>
        <w:contextualSpacing/>
        <w:jc w:val="both"/>
        <w:rPr>
          <w:rFonts w:ascii="Arial" w:hAnsi="Arial" w:cs="Arial"/>
          <w:bCs/>
          <w:sz w:val="22"/>
          <w:szCs w:val="22"/>
          <w:lang w:val="es-ES_tradnl"/>
        </w:rPr>
      </w:pPr>
    </w:p>
    <w:p w14:paraId="2FE48750" w14:textId="77777777" w:rsidR="00DD0172" w:rsidRDefault="00DD0172" w:rsidP="00BE598B">
      <w:pPr>
        <w:pStyle w:val="Textonotapie"/>
        <w:numPr>
          <w:ilvl w:val="0"/>
          <w:numId w:val="13"/>
        </w:numPr>
        <w:ind w:left="567"/>
        <w:contextualSpacing/>
        <w:jc w:val="both"/>
        <w:rPr>
          <w:rFonts w:ascii="Arial" w:hAnsi="Arial" w:cs="Arial"/>
          <w:b/>
          <w:bCs/>
          <w:sz w:val="22"/>
          <w:szCs w:val="22"/>
          <w:lang w:val="es-ES_tradnl"/>
        </w:rPr>
      </w:pPr>
      <w:r>
        <w:rPr>
          <w:rFonts w:ascii="Arial" w:hAnsi="Arial" w:cs="Arial"/>
          <w:b/>
          <w:bCs/>
          <w:sz w:val="22"/>
          <w:szCs w:val="22"/>
          <w:lang w:val="es-ES_tradnl"/>
        </w:rPr>
        <w:t>Recomendaciones y mejoras:</w:t>
      </w:r>
    </w:p>
    <w:p w14:paraId="6D27D469" w14:textId="77777777" w:rsidR="00DD0172" w:rsidRDefault="00DD0172" w:rsidP="00CA4C8B">
      <w:pPr>
        <w:pStyle w:val="Textonotapie"/>
        <w:contextualSpacing/>
        <w:rPr>
          <w:rFonts w:ascii="Arial" w:hAnsi="Arial" w:cs="Arial"/>
          <w:b/>
          <w:bCs/>
          <w:sz w:val="22"/>
          <w:szCs w:val="22"/>
          <w:lang w:val="es-ES_tradnl"/>
        </w:rPr>
      </w:pPr>
    </w:p>
    <w:p w14:paraId="2C0CC3DF" w14:textId="77777777" w:rsidR="00DD0172" w:rsidRDefault="008A345F" w:rsidP="00CA4C8B">
      <w:pPr>
        <w:contextualSpacing/>
        <w:jc w:val="both"/>
        <w:rPr>
          <w:rFonts w:ascii="Arial" w:hAnsi="Arial" w:cs="Arial"/>
          <w:bCs/>
          <w:sz w:val="22"/>
          <w:szCs w:val="22"/>
          <w:lang w:val="es-ES_tradnl"/>
        </w:rPr>
      </w:pPr>
      <w:r>
        <w:rPr>
          <w:rFonts w:ascii="Arial" w:hAnsi="Arial" w:cs="Arial"/>
          <w:bCs/>
          <w:sz w:val="22"/>
          <w:szCs w:val="22"/>
          <w:lang w:val="es-ES_tradnl"/>
        </w:rPr>
        <w:t xml:space="preserve">En </w:t>
      </w:r>
      <w:r w:rsidR="00114FB7">
        <w:rPr>
          <w:rFonts w:ascii="Arial" w:hAnsi="Arial" w:cs="Arial"/>
          <w:bCs/>
          <w:sz w:val="22"/>
          <w:szCs w:val="22"/>
          <w:lang w:val="es-ES_tradnl"/>
        </w:rPr>
        <w:t xml:space="preserve">la </w:t>
      </w:r>
      <w:r w:rsidR="00114FB7" w:rsidRPr="00CA4C8B">
        <w:rPr>
          <w:rFonts w:ascii="Arial" w:hAnsi="Arial" w:cs="Arial"/>
          <w:bCs/>
          <w:sz w:val="22"/>
          <w:szCs w:val="22"/>
          <w:lang w:val="es-ES_tradnl"/>
        </w:rPr>
        <w:t>a</w:t>
      </w:r>
      <w:r w:rsidRPr="00CA4C8B">
        <w:rPr>
          <w:rFonts w:ascii="Arial" w:hAnsi="Arial" w:cs="Arial"/>
          <w:bCs/>
          <w:sz w:val="22"/>
          <w:szCs w:val="22"/>
          <w:lang w:val="es-ES_tradnl"/>
        </w:rPr>
        <w:t xml:space="preserve">sistencia </w:t>
      </w:r>
      <w:r w:rsidR="00114FB7">
        <w:rPr>
          <w:rFonts w:ascii="Arial" w:hAnsi="Arial" w:cs="Arial"/>
          <w:bCs/>
          <w:sz w:val="22"/>
          <w:szCs w:val="22"/>
          <w:lang w:val="es-ES_tradnl"/>
        </w:rPr>
        <w:t>t</w:t>
      </w:r>
      <w:r w:rsidRPr="00CA4C8B">
        <w:rPr>
          <w:rFonts w:ascii="Arial" w:hAnsi="Arial" w:cs="Arial"/>
          <w:bCs/>
          <w:sz w:val="22"/>
          <w:szCs w:val="22"/>
          <w:lang w:val="es-ES_tradnl"/>
        </w:rPr>
        <w:t>écnica</w:t>
      </w:r>
      <w:r>
        <w:rPr>
          <w:rFonts w:ascii="Arial" w:hAnsi="Arial" w:cs="Arial"/>
          <w:bCs/>
          <w:sz w:val="22"/>
          <w:szCs w:val="22"/>
          <w:lang w:val="es-ES_tradnl"/>
        </w:rPr>
        <w:t xml:space="preserve"> del 16 de junio de 2022, s</w:t>
      </w:r>
      <w:r w:rsidR="00DD0172">
        <w:rPr>
          <w:rFonts w:ascii="Arial" w:hAnsi="Arial" w:cs="Arial"/>
          <w:bCs/>
          <w:sz w:val="22"/>
          <w:szCs w:val="22"/>
          <w:lang w:val="es-ES_tradnl"/>
        </w:rPr>
        <w:t>e recom</w:t>
      </w:r>
      <w:r>
        <w:rPr>
          <w:rFonts w:ascii="Arial" w:hAnsi="Arial" w:cs="Arial"/>
          <w:bCs/>
          <w:sz w:val="22"/>
          <w:szCs w:val="22"/>
          <w:lang w:val="es-ES_tradnl"/>
        </w:rPr>
        <w:t xml:space="preserve">endó </w:t>
      </w:r>
      <w:r w:rsidR="00DD0172">
        <w:rPr>
          <w:rFonts w:ascii="Arial" w:hAnsi="Arial" w:cs="Arial"/>
          <w:bCs/>
          <w:sz w:val="22"/>
          <w:szCs w:val="22"/>
          <w:lang w:val="es-ES_tradnl"/>
        </w:rPr>
        <w:t xml:space="preserve">a la Entidad Territorial seguir atendiendo a las </w:t>
      </w:r>
      <w:r>
        <w:rPr>
          <w:rFonts w:ascii="Arial" w:hAnsi="Arial" w:cs="Arial"/>
          <w:bCs/>
          <w:sz w:val="22"/>
          <w:szCs w:val="22"/>
          <w:lang w:val="es-ES_tradnl"/>
        </w:rPr>
        <w:t xml:space="preserve">oportunidades de mejora </w:t>
      </w:r>
      <w:r w:rsidR="00DD0172">
        <w:rPr>
          <w:rFonts w:ascii="Arial" w:hAnsi="Arial" w:cs="Arial"/>
          <w:bCs/>
          <w:sz w:val="22"/>
          <w:szCs w:val="22"/>
          <w:lang w:val="es-ES_tradnl"/>
        </w:rPr>
        <w:t xml:space="preserve">expuestas, en aras de generar efectos positivos sobre los procesos de contratación que adelanta con recursos de la AESGPRI. </w:t>
      </w:r>
      <w:r w:rsidR="00456F71">
        <w:rPr>
          <w:rFonts w:ascii="Arial" w:hAnsi="Arial" w:cs="Arial"/>
          <w:bCs/>
          <w:sz w:val="22"/>
          <w:szCs w:val="22"/>
          <w:lang w:val="es-ES_tradnl"/>
        </w:rPr>
        <w:t>Así mismo</w:t>
      </w:r>
      <w:r w:rsidR="00DD0172">
        <w:rPr>
          <w:rFonts w:ascii="Arial" w:hAnsi="Arial" w:cs="Arial"/>
          <w:bCs/>
          <w:sz w:val="22"/>
          <w:szCs w:val="22"/>
          <w:lang w:val="es-ES_tradnl"/>
        </w:rPr>
        <w:t>, se recomienda a la Entidad Territorial que toda mejora realizada sobre el proceso contractual quede debidamente documentada, ya sea en formatos o manuales del proceso de contratación.</w:t>
      </w:r>
    </w:p>
    <w:p w14:paraId="00C30214" w14:textId="77777777" w:rsidR="00DD0172" w:rsidRDefault="00DD0172" w:rsidP="00CA4C8B">
      <w:pPr>
        <w:contextualSpacing/>
        <w:jc w:val="both"/>
        <w:rPr>
          <w:rFonts w:ascii="Arial" w:hAnsi="Arial" w:cs="Arial"/>
          <w:sz w:val="22"/>
          <w:szCs w:val="22"/>
          <w:u w:val="single"/>
        </w:rPr>
      </w:pPr>
    </w:p>
    <w:p w14:paraId="5433785B" w14:textId="77777777" w:rsidR="0060192E" w:rsidRDefault="0060192E" w:rsidP="00CA4C8B">
      <w:pPr>
        <w:contextualSpacing/>
        <w:jc w:val="both"/>
        <w:rPr>
          <w:rFonts w:ascii="Arial" w:hAnsi="Arial" w:cs="Arial"/>
          <w:b/>
          <w:i/>
          <w:sz w:val="22"/>
          <w:szCs w:val="22"/>
        </w:rPr>
      </w:pPr>
      <w:r>
        <w:rPr>
          <w:rFonts w:ascii="Arial" w:hAnsi="Arial" w:cs="Arial"/>
          <w:b/>
          <w:sz w:val="22"/>
          <w:szCs w:val="22"/>
        </w:rPr>
        <w:t xml:space="preserve">ACTIVIDAD No. 4: </w:t>
      </w:r>
      <w:r>
        <w:rPr>
          <w:rFonts w:ascii="Arial" w:hAnsi="Arial" w:cs="Arial"/>
          <w:b/>
          <w:i/>
          <w:sz w:val="22"/>
          <w:szCs w:val="22"/>
        </w:rPr>
        <w:t>“Publicar oportunamente la totalidad de los documentos del proceso contractual”.</w:t>
      </w:r>
    </w:p>
    <w:p w14:paraId="559D12A6" w14:textId="77777777" w:rsidR="0060192E" w:rsidRDefault="0060192E" w:rsidP="00BE598B">
      <w:pPr>
        <w:ind w:left="360"/>
        <w:contextualSpacing/>
        <w:jc w:val="both"/>
        <w:rPr>
          <w:rFonts w:ascii="Arial" w:hAnsi="Arial" w:cs="Arial"/>
          <w:b/>
          <w:sz w:val="22"/>
          <w:szCs w:val="22"/>
        </w:rPr>
      </w:pPr>
    </w:p>
    <w:p w14:paraId="05E15C93" w14:textId="77777777" w:rsidR="0060192E" w:rsidRDefault="0060192E" w:rsidP="00BE598B">
      <w:pPr>
        <w:pStyle w:val="Textonotapie"/>
        <w:numPr>
          <w:ilvl w:val="0"/>
          <w:numId w:val="15"/>
        </w:numPr>
        <w:ind w:left="426" w:hanging="426"/>
        <w:contextualSpacing/>
        <w:jc w:val="both"/>
        <w:rPr>
          <w:rFonts w:ascii="Arial" w:hAnsi="Arial" w:cs="Arial"/>
          <w:b/>
          <w:sz w:val="22"/>
          <w:szCs w:val="22"/>
        </w:rPr>
      </w:pPr>
      <w:r>
        <w:rPr>
          <w:rFonts w:ascii="Arial" w:hAnsi="Arial" w:cs="Arial"/>
          <w:b/>
          <w:sz w:val="22"/>
          <w:szCs w:val="22"/>
        </w:rPr>
        <w:t>Objetivo:</w:t>
      </w:r>
      <w:r>
        <w:rPr>
          <w:rFonts w:ascii="Arial" w:hAnsi="Arial" w:cs="Arial"/>
        </w:rPr>
        <w:t xml:space="preserve"> </w:t>
      </w:r>
      <w:r>
        <w:rPr>
          <w:rFonts w:ascii="Arial" w:hAnsi="Arial" w:cs="Arial"/>
          <w:sz w:val="22"/>
          <w:szCs w:val="22"/>
        </w:rPr>
        <w:t>Garantizar la publicación de los actos administrativos, contratos, convenios e informes, cuando la ley lo exija.</w:t>
      </w:r>
    </w:p>
    <w:p w14:paraId="31A926F4" w14:textId="77777777" w:rsidR="0060192E" w:rsidRDefault="0060192E" w:rsidP="00CA4C8B">
      <w:pPr>
        <w:contextualSpacing/>
        <w:jc w:val="both"/>
        <w:rPr>
          <w:rFonts w:ascii="Arial" w:hAnsi="Arial" w:cs="Arial"/>
          <w:b/>
          <w:sz w:val="22"/>
          <w:szCs w:val="22"/>
        </w:rPr>
      </w:pPr>
    </w:p>
    <w:p w14:paraId="41483748" w14:textId="77777777" w:rsidR="0060192E" w:rsidRDefault="0060192E" w:rsidP="00CA4C8B">
      <w:pPr>
        <w:contextualSpacing/>
        <w:jc w:val="both"/>
        <w:rPr>
          <w:rFonts w:ascii="Arial" w:hAnsi="Arial" w:cs="Arial"/>
          <w:sz w:val="22"/>
          <w:szCs w:val="22"/>
        </w:rPr>
      </w:pPr>
      <w:r>
        <w:rPr>
          <w:rFonts w:ascii="Arial" w:hAnsi="Arial" w:cs="Arial"/>
          <w:sz w:val="22"/>
          <w:szCs w:val="22"/>
        </w:rPr>
        <w:t>El objetivo de esta Actividad se da con base en el Evento de Riesgo identificado, sobre la no publicación de la información íntegra de los procesos contractuales adelantados con recursos de la AESGPRI en el SECOP; de tal forma que, el objetivo específico de esta Actividad es institucionalizar el proceso de cargue de la información contractual al SECOP con la oportunidad y suficiencia de información demandadas por la normativa contractual en pro del Principio de Transparencia en la Contratación Pública.</w:t>
      </w:r>
    </w:p>
    <w:p w14:paraId="0A7D9A6E" w14:textId="77777777" w:rsidR="0060192E" w:rsidRDefault="0060192E" w:rsidP="00CA4C8B">
      <w:pPr>
        <w:contextualSpacing/>
        <w:jc w:val="both"/>
        <w:rPr>
          <w:rFonts w:ascii="Arial" w:hAnsi="Arial" w:cs="Arial"/>
          <w:b/>
          <w:sz w:val="22"/>
          <w:szCs w:val="22"/>
        </w:rPr>
      </w:pPr>
    </w:p>
    <w:p w14:paraId="0F9A1633" w14:textId="77777777" w:rsidR="0060192E" w:rsidRDefault="0060192E" w:rsidP="00BE598B">
      <w:pPr>
        <w:pStyle w:val="Textonotapie"/>
        <w:numPr>
          <w:ilvl w:val="0"/>
          <w:numId w:val="15"/>
        </w:numPr>
        <w:ind w:left="426" w:hanging="426"/>
        <w:contextualSpacing/>
        <w:jc w:val="both"/>
        <w:rPr>
          <w:rFonts w:ascii="Arial" w:hAnsi="Arial" w:cs="Arial"/>
          <w:b/>
          <w:bCs/>
          <w:sz w:val="22"/>
          <w:szCs w:val="22"/>
          <w:lang w:val="es-ES_tradnl"/>
        </w:rPr>
      </w:pPr>
      <w:r>
        <w:rPr>
          <w:rFonts w:ascii="Arial" w:hAnsi="Arial" w:cs="Arial"/>
          <w:b/>
          <w:bCs/>
          <w:sz w:val="22"/>
          <w:szCs w:val="22"/>
          <w:lang w:val="es-ES_tradnl"/>
        </w:rPr>
        <w:t>Información recibida:</w:t>
      </w:r>
    </w:p>
    <w:p w14:paraId="25526AC3" w14:textId="77777777" w:rsidR="0060192E" w:rsidRDefault="0060192E" w:rsidP="00CA4C8B">
      <w:pPr>
        <w:pStyle w:val="Textonotapie"/>
        <w:ind w:left="426" w:hanging="426"/>
        <w:contextualSpacing/>
        <w:jc w:val="both"/>
        <w:rPr>
          <w:rFonts w:ascii="Arial" w:hAnsi="Arial" w:cs="Arial"/>
          <w:b/>
          <w:bCs/>
          <w:sz w:val="22"/>
          <w:szCs w:val="22"/>
          <w:highlight w:val="green"/>
          <w:lang w:val="es-ES_tradnl"/>
        </w:rPr>
      </w:pPr>
    </w:p>
    <w:p w14:paraId="65D67236" w14:textId="77777777" w:rsidR="0060192E" w:rsidRDefault="0060192E" w:rsidP="00BE598B">
      <w:pPr>
        <w:numPr>
          <w:ilvl w:val="0"/>
          <w:numId w:val="18"/>
        </w:numPr>
        <w:contextualSpacing/>
        <w:rPr>
          <w:rFonts w:ascii="Arial" w:hAnsi="Arial" w:cs="Arial"/>
          <w:sz w:val="22"/>
          <w:szCs w:val="22"/>
        </w:rPr>
      </w:pPr>
      <w:r>
        <w:rPr>
          <w:rFonts w:ascii="Arial" w:hAnsi="Arial" w:cs="Arial"/>
          <w:sz w:val="22"/>
          <w:szCs w:val="22"/>
        </w:rPr>
        <w:t xml:space="preserve">Relación de </w:t>
      </w:r>
      <w:r w:rsidR="00D914F4">
        <w:rPr>
          <w:rFonts w:ascii="Arial" w:hAnsi="Arial" w:cs="Arial"/>
          <w:sz w:val="22"/>
          <w:szCs w:val="22"/>
        </w:rPr>
        <w:t>c</w:t>
      </w:r>
      <w:r>
        <w:rPr>
          <w:rFonts w:ascii="Arial" w:hAnsi="Arial" w:cs="Arial"/>
          <w:sz w:val="22"/>
          <w:szCs w:val="22"/>
        </w:rPr>
        <w:t>ontratos financiados con recursos AESGPRI de la vigencia 2021.</w:t>
      </w:r>
    </w:p>
    <w:p w14:paraId="6EE8645F" w14:textId="77777777" w:rsidR="0060192E" w:rsidRDefault="009C7BBD" w:rsidP="00BE598B">
      <w:pPr>
        <w:numPr>
          <w:ilvl w:val="0"/>
          <w:numId w:val="18"/>
        </w:numPr>
        <w:contextualSpacing/>
        <w:jc w:val="both"/>
        <w:rPr>
          <w:rFonts w:ascii="Arial" w:hAnsi="Arial" w:cs="Arial"/>
          <w:sz w:val="22"/>
          <w:szCs w:val="22"/>
        </w:rPr>
      </w:pPr>
      <w:r>
        <w:rPr>
          <w:rFonts w:ascii="Arial" w:hAnsi="Arial" w:cs="Arial"/>
          <w:sz w:val="22"/>
          <w:szCs w:val="22"/>
        </w:rPr>
        <w:t>Lista</w:t>
      </w:r>
      <w:r>
        <w:rPr>
          <w:rFonts w:ascii="Arial" w:eastAsiaTheme="minorHAnsi" w:hAnsi="Arial" w:cs="Arial"/>
          <w:sz w:val="21"/>
          <w:szCs w:val="21"/>
          <w:lang w:val="es-CO" w:eastAsia="en-US"/>
        </w:rPr>
        <w:t xml:space="preserve"> </w:t>
      </w:r>
      <w:r w:rsidR="0060192E">
        <w:rPr>
          <w:rFonts w:ascii="Arial" w:eastAsiaTheme="minorHAnsi" w:hAnsi="Arial" w:cs="Arial"/>
          <w:sz w:val="21"/>
          <w:szCs w:val="21"/>
          <w:lang w:val="es-CO" w:eastAsia="en-US"/>
        </w:rPr>
        <w:t>de chequeo aplicad</w:t>
      </w:r>
      <w:r w:rsidR="0092712D">
        <w:rPr>
          <w:rFonts w:ascii="Arial" w:eastAsiaTheme="minorHAnsi" w:hAnsi="Arial" w:cs="Arial"/>
          <w:sz w:val="21"/>
          <w:szCs w:val="21"/>
          <w:lang w:val="es-CO" w:eastAsia="en-US"/>
        </w:rPr>
        <w:t>a</w:t>
      </w:r>
      <w:r w:rsidR="0060192E">
        <w:rPr>
          <w:rFonts w:ascii="Arial" w:eastAsiaTheme="minorHAnsi" w:hAnsi="Arial" w:cs="Arial"/>
          <w:sz w:val="21"/>
          <w:szCs w:val="21"/>
          <w:lang w:val="es-CO" w:eastAsia="en-US"/>
        </w:rPr>
        <w:t xml:space="preserve"> para el control del cargue de los documentos contractuales al SECOP.</w:t>
      </w:r>
    </w:p>
    <w:p w14:paraId="645F79C9" w14:textId="77777777" w:rsidR="0060192E" w:rsidRDefault="0060192E" w:rsidP="00CA4C8B">
      <w:pPr>
        <w:ind w:left="426"/>
        <w:contextualSpacing/>
        <w:rPr>
          <w:rFonts w:ascii="Arial" w:hAnsi="Arial" w:cs="Arial"/>
          <w:sz w:val="22"/>
          <w:szCs w:val="22"/>
        </w:rPr>
      </w:pPr>
    </w:p>
    <w:p w14:paraId="3DCFF5CD" w14:textId="77777777" w:rsidR="0060192E" w:rsidRDefault="0060192E" w:rsidP="00BE598B">
      <w:pPr>
        <w:numPr>
          <w:ilvl w:val="0"/>
          <w:numId w:val="16"/>
        </w:numPr>
        <w:ind w:left="426" w:hanging="426"/>
        <w:contextualSpacing/>
        <w:rPr>
          <w:rFonts w:ascii="Arial" w:hAnsi="Arial" w:cs="Arial"/>
          <w:b/>
          <w:sz w:val="22"/>
          <w:szCs w:val="22"/>
        </w:rPr>
      </w:pPr>
      <w:r>
        <w:rPr>
          <w:rFonts w:ascii="Arial" w:hAnsi="Arial" w:cs="Arial"/>
          <w:b/>
          <w:sz w:val="22"/>
          <w:szCs w:val="22"/>
        </w:rPr>
        <w:t>Evaluación:</w:t>
      </w:r>
    </w:p>
    <w:p w14:paraId="6E1594E2" w14:textId="77777777" w:rsidR="0060192E" w:rsidRDefault="0060192E" w:rsidP="00CA4C8B">
      <w:pPr>
        <w:ind w:left="426"/>
        <w:contextualSpacing/>
        <w:rPr>
          <w:rFonts w:ascii="Arial" w:hAnsi="Arial" w:cs="Arial"/>
          <w:sz w:val="22"/>
          <w:szCs w:val="22"/>
        </w:rPr>
      </w:pPr>
    </w:p>
    <w:p w14:paraId="4CFD9305"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Para la evaluación de esta Actividad, se tomó la relación de los contratos adelantados con recursos de la AESGPRI durante la vigencia 2021, los cuales vencieron para su cumplimiento </w:t>
      </w:r>
      <w:r w:rsidR="0092712D">
        <w:rPr>
          <w:rFonts w:ascii="Arial" w:hAnsi="Arial" w:cs="Arial"/>
          <w:sz w:val="22"/>
          <w:szCs w:val="22"/>
        </w:rPr>
        <w:t xml:space="preserve">entre </w:t>
      </w:r>
      <w:r>
        <w:rPr>
          <w:rFonts w:ascii="Arial" w:hAnsi="Arial" w:cs="Arial"/>
          <w:sz w:val="22"/>
          <w:szCs w:val="22"/>
        </w:rPr>
        <w:t xml:space="preserve">diciembre de 2021 y enero de 2022, sobre los cuales se obtuvo evidencia de su ejecución mediante la información contractual remitida mediante los </w:t>
      </w:r>
      <w:r w:rsidR="00D914F4">
        <w:rPr>
          <w:rFonts w:ascii="Arial" w:hAnsi="Arial" w:cs="Arial"/>
          <w:sz w:val="22"/>
          <w:szCs w:val="22"/>
        </w:rPr>
        <w:t xml:space="preserve">oficios con </w:t>
      </w:r>
      <w:r>
        <w:rPr>
          <w:rFonts w:ascii="Arial" w:hAnsi="Arial" w:cs="Arial"/>
          <w:sz w:val="22"/>
          <w:szCs w:val="22"/>
        </w:rPr>
        <w:t>radicado N</w:t>
      </w:r>
      <w:r w:rsidR="009C7BBD">
        <w:rPr>
          <w:rFonts w:ascii="Arial" w:hAnsi="Arial" w:cs="Arial"/>
          <w:sz w:val="22"/>
          <w:szCs w:val="22"/>
        </w:rPr>
        <w:t>o.</w:t>
      </w:r>
      <w:r>
        <w:rPr>
          <w:rFonts w:ascii="Arial" w:hAnsi="Arial" w:cs="Arial"/>
          <w:sz w:val="22"/>
          <w:szCs w:val="22"/>
        </w:rPr>
        <w:t xml:space="preserve"> 1-2022-021872 y 1-2022-024196 de marzo de 2022; se verificó la publicación de estos en el Sistema Electrónico de Contratación Pública – SECO</w:t>
      </w:r>
      <w:r w:rsidR="0092712D">
        <w:rPr>
          <w:rFonts w:ascii="Arial" w:hAnsi="Arial" w:cs="Arial"/>
          <w:sz w:val="22"/>
          <w:szCs w:val="22"/>
        </w:rPr>
        <w:t>P</w:t>
      </w:r>
      <w:r w:rsidRPr="003B7885">
        <w:rPr>
          <w:rFonts w:ascii="Arial" w:hAnsi="Arial" w:cs="Arial"/>
          <w:sz w:val="22"/>
          <w:szCs w:val="22"/>
          <w:vertAlign w:val="superscript"/>
        </w:rPr>
        <w:footnoteReference w:id="6"/>
      </w:r>
      <w:r>
        <w:rPr>
          <w:rFonts w:ascii="Arial" w:hAnsi="Arial" w:cs="Arial"/>
          <w:sz w:val="22"/>
          <w:szCs w:val="22"/>
        </w:rPr>
        <w:t>, así como el ejercicio de diligenciamiento del formato para el control del cargue de los documentos.</w:t>
      </w:r>
    </w:p>
    <w:p w14:paraId="36FDF677" w14:textId="77777777" w:rsidR="0060192E" w:rsidRDefault="0060192E" w:rsidP="00CA4C8B">
      <w:pPr>
        <w:contextualSpacing/>
        <w:jc w:val="both"/>
        <w:rPr>
          <w:rFonts w:ascii="Arial" w:hAnsi="Arial" w:cs="Arial"/>
          <w:sz w:val="22"/>
          <w:szCs w:val="22"/>
        </w:rPr>
      </w:pPr>
    </w:p>
    <w:p w14:paraId="47E5104B" w14:textId="77777777" w:rsidR="0060192E" w:rsidRDefault="0060192E" w:rsidP="00CA4C8B">
      <w:pPr>
        <w:contextualSpacing/>
        <w:jc w:val="center"/>
        <w:rPr>
          <w:rFonts w:ascii="Arial" w:hAnsi="Arial" w:cs="Arial"/>
          <w:sz w:val="22"/>
          <w:szCs w:val="22"/>
        </w:rPr>
      </w:pPr>
      <w:r w:rsidRPr="00CA4C8B">
        <w:rPr>
          <w:rFonts w:ascii="Arial" w:hAnsi="Arial" w:cs="Arial"/>
          <w:b/>
          <w:bCs/>
          <w:sz w:val="20"/>
          <w:szCs w:val="20"/>
        </w:rPr>
        <w:t>Tabla N</w:t>
      </w:r>
      <w:r w:rsidR="009C7BBD" w:rsidRPr="00CA4C8B">
        <w:rPr>
          <w:rFonts w:ascii="Arial" w:hAnsi="Arial" w:cs="Arial"/>
          <w:b/>
          <w:bCs/>
          <w:sz w:val="20"/>
          <w:szCs w:val="20"/>
        </w:rPr>
        <w:t>o.</w:t>
      </w:r>
      <w:r w:rsidRPr="00CA4C8B">
        <w:rPr>
          <w:rFonts w:ascii="Arial" w:hAnsi="Arial" w:cs="Arial"/>
          <w:b/>
          <w:bCs/>
          <w:sz w:val="20"/>
          <w:szCs w:val="20"/>
        </w:rPr>
        <w:t xml:space="preserve"> 3. </w:t>
      </w:r>
      <w:r w:rsidRPr="00CA4C8B">
        <w:rPr>
          <w:rFonts w:ascii="Arial" w:hAnsi="Arial" w:cs="Arial"/>
          <w:sz w:val="20"/>
          <w:szCs w:val="20"/>
        </w:rPr>
        <w:t>Revisión de publicación de procesos contractuales del Municipio de Uribia</w:t>
      </w:r>
      <w:r w:rsidR="0092712D" w:rsidRPr="00CA4C8B">
        <w:rPr>
          <w:rFonts w:ascii="Arial" w:hAnsi="Arial" w:cs="Arial"/>
          <w:sz w:val="20"/>
          <w:szCs w:val="20"/>
        </w:rPr>
        <w:t xml:space="preserve"> -</w:t>
      </w:r>
      <w:r w:rsidRPr="00CA4C8B">
        <w:rPr>
          <w:rFonts w:ascii="Arial" w:hAnsi="Arial" w:cs="Arial"/>
          <w:sz w:val="20"/>
          <w:szCs w:val="20"/>
        </w:rPr>
        <w:t xml:space="preserve"> La Guajira en el SECOP, vigencia 2021.</w:t>
      </w:r>
    </w:p>
    <w:tbl>
      <w:tblPr>
        <w:tblW w:w="0" w:type="auto"/>
        <w:jc w:val="center"/>
        <w:tblLook w:val="04A0" w:firstRow="1" w:lastRow="0" w:firstColumn="1" w:lastColumn="0" w:noHBand="0" w:noVBand="1"/>
      </w:tblPr>
      <w:tblGrid>
        <w:gridCol w:w="1985"/>
        <w:gridCol w:w="1560"/>
        <w:gridCol w:w="2546"/>
        <w:gridCol w:w="2737"/>
      </w:tblGrid>
      <w:tr w:rsidR="0060192E" w14:paraId="1AA635B9" w14:textId="77777777" w:rsidTr="00CA4C8B">
        <w:trPr>
          <w:tblHeader/>
          <w:jc w:val="center"/>
        </w:trPr>
        <w:tc>
          <w:tcPr>
            <w:tcW w:w="19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39AED7A7" w14:textId="77777777" w:rsidR="0060192E" w:rsidRDefault="0060192E" w:rsidP="00CA4C8B">
            <w:pPr>
              <w:contextualSpacing/>
              <w:jc w:val="center"/>
              <w:rPr>
                <w:rFonts w:ascii="Arial" w:hAnsi="Arial" w:cs="Arial"/>
                <w:sz w:val="18"/>
                <w:szCs w:val="18"/>
              </w:rPr>
            </w:pPr>
            <w:r>
              <w:rPr>
                <w:rFonts w:ascii="Arial" w:hAnsi="Arial" w:cs="Arial"/>
                <w:sz w:val="18"/>
                <w:szCs w:val="18"/>
              </w:rPr>
              <w:t>Proceso</w:t>
            </w:r>
          </w:p>
          <w:p w14:paraId="0393E34F" w14:textId="77777777" w:rsidR="0060192E" w:rsidRDefault="0060192E" w:rsidP="00CA4C8B">
            <w:pPr>
              <w:contextualSpacing/>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B8405AB" w14:textId="77777777" w:rsidR="0060192E" w:rsidRDefault="0060192E" w:rsidP="00CA4C8B">
            <w:pPr>
              <w:contextualSpacing/>
              <w:jc w:val="center"/>
              <w:rPr>
                <w:rFonts w:ascii="Arial" w:hAnsi="Arial" w:cs="Arial"/>
                <w:sz w:val="18"/>
                <w:szCs w:val="18"/>
              </w:rPr>
            </w:pPr>
            <w:r>
              <w:rPr>
                <w:rFonts w:ascii="Arial" w:hAnsi="Arial" w:cs="Arial"/>
                <w:sz w:val="18"/>
                <w:szCs w:val="18"/>
              </w:rPr>
              <w:t>Fecha última cargue</w:t>
            </w:r>
          </w:p>
        </w:tc>
        <w:tc>
          <w:tcPr>
            <w:tcW w:w="254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2DA6542" w14:textId="77777777" w:rsidR="0060192E" w:rsidRDefault="0060192E" w:rsidP="00CA4C8B">
            <w:pPr>
              <w:contextualSpacing/>
              <w:jc w:val="center"/>
              <w:rPr>
                <w:rFonts w:ascii="Arial" w:hAnsi="Arial" w:cs="Arial"/>
                <w:sz w:val="18"/>
                <w:szCs w:val="18"/>
              </w:rPr>
            </w:pPr>
            <w:r>
              <w:rPr>
                <w:rFonts w:ascii="Arial" w:hAnsi="Arial" w:cs="Arial"/>
                <w:sz w:val="18"/>
                <w:szCs w:val="18"/>
              </w:rPr>
              <w:t>Información publicada</w:t>
            </w:r>
          </w:p>
        </w:tc>
        <w:tc>
          <w:tcPr>
            <w:tcW w:w="273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6B83A5" w14:textId="77777777" w:rsidR="0060192E" w:rsidRDefault="0060192E" w:rsidP="00CA4C8B">
            <w:pPr>
              <w:contextualSpacing/>
              <w:jc w:val="center"/>
              <w:rPr>
                <w:rFonts w:ascii="Arial" w:hAnsi="Arial" w:cs="Arial"/>
                <w:sz w:val="18"/>
                <w:szCs w:val="18"/>
              </w:rPr>
            </w:pPr>
            <w:r>
              <w:rPr>
                <w:rFonts w:ascii="Arial" w:hAnsi="Arial" w:cs="Arial"/>
                <w:sz w:val="18"/>
                <w:szCs w:val="18"/>
              </w:rPr>
              <w:t>Faltantes de información</w:t>
            </w:r>
          </w:p>
        </w:tc>
      </w:tr>
      <w:tr w:rsidR="0060192E" w14:paraId="25250265" w14:textId="77777777" w:rsidTr="0060192E">
        <w:trPr>
          <w:jc w:val="center"/>
        </w:trPr>
        <w:tc>
          <w:tcPr>
            <w:tcW w:w="1985" w:type="dxa"/>
            <w:tcBorders>
              <w:top w:val="single" w:sz="4" w:space="0" w:color="auto"/>
              <w:left w:val="single" w:sz="4" w:space="0" w:color="auto"/>
              <w:bottom w:val="single" w:sz="4" w:space="0" w:color="auto"/>
              <w:right w:val="single" w:sz="4" w:space="0" w:color="auto"/>
            </w:tcBorders>
            <w:hideMark/>
          </w:tcPr>
          <w:p w14:paraId="7567B972" w14:textId="77777777" w:rsidR="0060192E" w:rsidRDefault="0060192E" w:rsidP="00CA4C8B">
            <w:pPr>
              <w:contextualSpacing/>
              <w:jc w:val="both"/>
              <w:rPr>
                <w:rFonts w:ascii="Arial" w:hAnsi="Arial" w:cs="Arial"/>
                <w:sz w:val="18"/>
                <w:szCs w:val="18"/>
              </w:rPr>
            </w:pPr>
            <w:r>
              <w:rPr>
                <w:rFonts w:ascii="Arial" w:hAnsi="Arial" w:cs="Arial"/>
                <w:sz w:val="18"/>
                <w:szCs w:val="18"/>
              </w:rPr>
              <w:t>MEC 001 RI de 2021</w:t>
            </w:r>
          </w:p>
        </w:tc>
        <w:tc>
          <w:tcPr>
            <w:tcW w:w="1560" w:type="dxa"/>
            <w:tcBorders>
              <w:top w:val="single" w:sz="4" w:space="0" w:color="auto"/>
              <w:left w:val="single" w:sz="4" w:space="0" w:color="auto"/>
              <w:bottom w:val="single" w:sz="4" w:space="0" w:color="auto"/>
              <w:right w:val="single" w:sz="4" w:space="0" w:color="auto"/>
            </w:tcBorders>
            <w:hideMark/>
          </w:tcPr>
          <w:p w14:paraId="27422FF2" w14:textId="77777777" w:rsidR="0060192E" w:rsidRDefault="0060192E" w:rsidP="00CA4C8B">
            <w:pPr>
              <w:contextualSpacing/>
              <w:jc w:val="center"/>
              <w:rPr>
                <w:rFonts w:ascii="Arial" w:hAnsi="Arial" w:cs="Arial"/>
                <w:sz w:val="18"/>
                <w:szCs w:val="18"/>
              </w:rPr>
            </w:pPr>
            <w:r>
              <w:rPr>
                <w:rFonts w:ascii="Arial" w:hAnsi="Arial" w:cs="Arial"/>
                <w:sz w:val="18"/>
                <w:szCs w:val="18"/>
              </w:rPr>
              <w:t>09-09-2021</w:t>
            </w:r>
          </w:p>
        </w:tc>
        <w:tc>
          <w:tcPr>
            <w:tcW w:w="2546" w:type="dxa"/>
            <w:tcBorders>
              <w:top w:val="single" w:sz="4" w:space="0" w:color="auto"/>
              <w:left w:val="single" w:sz="4" w:space="0" w:color="auto"/>
              <w:bottom w:val="single" w:sz="4" w:space="0" w:color="auto"/>
              <w:right w:val="single" w:sz="4" w:space="0" w:color="auto"/>
            </w:tcBorders>
            <w:hideMark/>
          </w:tcPr>
          <w:p w14:paraId="31360F30" w14:textId="77777777" w:rsidR="0060192E" w:rsidRDefault="0060192E" w:rsidP="00CA4C8B">
            <w:pPr>
              <w:contextualSpacing/>
              <w:jc w:val="both"/>
              <w:rPr>
                <w:rFonts w:ascii="Arial" w:hAnsi="Arial" w:cs="Arial"/>
                <w:sz w:val="18"/>
                <w:szCs w:val="18"/>
              </w:rPr>
            </w:pPr>
            <w:r>
              <w:rPr>
                <w:rFonts w:ascii="Arial" w:hAnsi="Arial" w:cs="Arial"/>
                <w:sz w:val="18"/>
                <w:szCs w:val="18"/>
              </w:rPr>
              <w:t>Información precontractual y contractual</w:t>
            </w:r>
          </w:p>
        </w:tc>
        <w:tc>
          <w:tcPr>
            <w:tcW w:w="2737" w:type="dxa"/>
            <w:tcBorders>
              <w:top w:val="single" w:sz="4" w:space="0" w:color="auto"/>
              <w:left w:val="single" w:sz="4" w:space="0" w:color="auto"/>
              <w:bottom w:val="single" w:sz="4" w:space="0" w:color="auto"/>
              <w:right w:val="single" w:sz="4" w:space="0" w:color="auto"/>
            </w:tcBorders>
            <w:hideMark/>
          </w:tcPr>
          <w:p w14:paraId="01F167BA" w14:textId="77777777" w:rsidR="0060192E" w:rsidRDefault="0060192E" w:rsidP="00CA4C8B">
            <w:pPr>
              <w:contextualSpacing/>
              <w:jc w:val="both"/>
              <w:rPr>
                <w:rFonts w:ascii="Arial" w:hAnsi="Arial" w:cs="Arial"/>
                <w:sz w:val="18"/>
                <w:szCs w:val="18"/>
              </w:rPr>
            </w:pPr>
            <w:r>
              <w:rPr>
                <w:rFonts w:ascii="Arial" w:hAnsi="Arial" w:cs="Arial"/>
                <w:sz w:val="18"/>
                <w:szCs w:val="18"/>
              </w:rPr>
              <w:t xml:space="preserve">Información de la ejecución y </w:t>
            </w:r>
            <w:proofErr w:type="spellStart"/>
            <w:r>
              <w:rPr>
                <w:rFonts w:ascii="Arial" w:hAnsi="Arial" w:cs="Arial"/>
                <w:sz w:val="18"/>
                <w:szCs w:val="18"/>
              </w:rPr>
              <w:t>poscontractual</w:t>
            </w:r>
            <w:proofErr w:type="spellEnd"/>
            <w:r>
              <w:rPr>
                <w:rFonts w:ascii="Arial" w:hAnsi="Arial" w:cs="Arial"/>
                <w:sz w:val="18"/>
                <w:szCs w:val="18"/>
              </w:rPr>
              <w:t>.</w:t>
            </w:r>
          </w:p>
        </w:tc>
      </w:tr>
      <w:tr w:rsidR="0060192E" w14:paraId="7F034CEF" w14:textId="77777777" w:rsidTr="0060192E">
        <w:trPr>
          <w:jc w:val="center"/>
        </w:trPr>
        <w:tc>
          <w:tcPr>
            <w:tcW w:w="1985" w:type="dxa"/>
            <w:tcBorders>
              <w:top w:val="single" w:sz="4" w:space="0" w:color="auto"/>
              <w:left w:val="single" w:sz="4" w:space="0" w:color="auto"/>
              <w:bottom w:val="single" w:sz="4" w:space="0" w:color="auto"/>
              <w:right w:val="single" w:sz="4" w:space="0" w:color="auto"/>
            </w:tcBorders>
            <w:hideMark/>
          </w:tcPr>
          <w:p w14:paraId="17D99C89" w14:textId="77777777" w:rsidR="0060192E" w:rsidRDefault="00D914F4" w:rsidP="00CA4C8B">
            <w:pPr>
              <w:contextualSpacing/>
              <w:jc w:val="both"/>
              <w:rPr>
                <w:rFonts w:ascii="Arial" w:hAnsi="Arial" w:cs="Arial"/>
                <w:sz w:val="18"/>
                <w:szCs w:val="18"/>
              </w:rPr>
            </w:pPr>
            <w:r>
              <w:rPr>
                <w:rFonts w:ascii="Arial" w:hAnsi="Arial" w:cs="Arial"/>
                <w:sz w:val="18"/>
                <w:szCs w:val="18"/>
              </w:rPr>
              <w:lastRenderedPageBreak/>
              <w:t>SUB-002</w:t>
            </w:r>
            <w:r w:rsidR="0060192E">
              <w:rPr>
                <w:rFonts w:ascii="Arial" w:hAnsi="Arial" w:cs="Arial"/>
                <w:sz w:val="18"/>
                <w:szCs w:val="18"/>
              </w:rPr>
              <w:t xml:space="preserve"> RI DE 2021</w:t>
            </w:r>
          </w:p>
        </w:tc>
        <w:tc>
          <w:tcPr>
            <w:tcW w:w="1560" w:type="dxa"/>
            <w:tcBorders>
              <w:top w:val="single" w:sz="4" w:space="0" w:color="auto"/>
              <w:left w:val="single" w:sz="4" w:space="0" w:color="auto"/>
              <w:bottom w:val="single" w:sz="4" w:space="0" w:color="auto"/>
              <w:right w:val="single" w:sz="4" w:space="0" w:color="auto"/>
            </w:tcBorders>
            <w:hideMark/>
          </w:tcPr>
          <w:p w14:paraId="1256F4F6" w14:textId="77777777" w:rsidR="0060192E" w:rsidRDefault="0060192E" w:rsidP="00CA4C8B">
            <w:pPr>
              <w:contextualSpacing/>
              <w:jc w:val="center"/>
              <w:rPr>
                <w:rFonts w:ascii="Arial" w:hAnsi="Arial" w:cs="Arial"/>
                <w:sz w:val="18"/>
                <w:szCs w:val="18"/>
              </w:rPr>
            </w:pPr>
            <w:r>
              <w:rPr>
                <w:rFonts w:ascii="Arial" w:hAnsi="Arial" w:cs="Arial"/>
                <w:sz w:val="18"/>
                <w:szCs w:val="18"/>
              </w:rPr>
              <w:t>12-11-2021</w:t>
            </w:r>
          </w:p>
        </w:tc>
        <w:tc>
          <w:tcPr>
            <w:tcW w:w="2546" w:type="dxa"/>
            <w:tcBorders>
              <w:top w:val="single" w:sz="4" w:space="0" w:color="auto"/>
              <w:left w:val="single" w:sz="4" w:space="0" w:color="auto"/>
              <w:bottom w:val="single" w:sz="4" w:space="0" w:color="auto"/>
              <w:right w:val="single" w:sz="4" w:space="0" w:color="auto"/>
            </w:tcBorders>
            <w:hideMark/>
          </w:tcPr>
          <w:p w14:paraId="2D0035E5" w14:textId="77777777" w:rsidR="0060192E" w:rsidRDefault="0060192E" w:rsidP="00CA4C8B">
            <w:pPr>
              <w:contextualSpacing/>
              <w:jc w:val="both"/>
              <w:rPr>
                <w:rFonts w:ascii="Arial" w:hAnsi="Arial" w:cs="Arial"/>
                <w:sz w:val="18"/>
                <w:szCs w:val="18"/>
              </w:rPr>
            </w:pPr>
            <w:r>
              <w:rPr>
                <w:rFonts w:ascii="Arial" w:hAnsi="Arial" w:cs="Arial"/>
                <w:sz w:val="18"/>
                <w:szCs w:val="18"/>
              </w:rPr>
              <w:t>Información precontractual</w:t>
            </w:r>
          </w:p>
        </w:tc>
        <w:tc>
          <w:tcPr>
            <w:tcW w:w="2737" w:type="dxa"/>
            <w:tcBorders>
              <w:top w:val="single" w:sz="4" w:space="0" w:color="auto"/>
              <w:left w:val="single" w:sz="4" w:space="0" w:color="auto"/>
              <w:bottom w:val="single" w:sz="4" w:space="0" w:color="auto"/>
              <w:right w:val="single" w:sz="4" w:space="0" w:color="auto"/>
            </w:tcBorders>
            <w:hideMark/>
          </w:tcPr>
          <w:p w14:paraId="7C205254" w14:textId="77777777" w:rsidR="0060192E" w:rsidRDefault="0060192E" w:rsidP="00CA4C8B">
            <w:pPr>
              <w:contextualSpacing/>
              <w:jc w:val="both"/>
              <w:rPr>
                <w:rFonts w:ascii="Arial" w:hAnsi="Arial" w:cs="Arial"/>
                <w:sz w:val="18"/>
                <w:szCs w:val="18"/>
              </w:rPr>
            </w:pPr>
            <w:r>
              <w:rPr>
                <w:rFonts w:ascii="Arial" w:hAnsi="Arial" w:cs="Arial"/>
                <w:sz w:val="18"/>
                <w:szCs w:val="18"/>
              </w:rPr>
              <w:t xml:space="preserve">Información contractual, </w:t>
            </w:r>
            <w:proofErr w:type="spellStart"/>
            <w:r>
              <w:rPr>
                <w:rFonts w:ascii="Arial" w:hAnsi="Arial" w:cs="Arial"/>
                <w:sz w:val="18"/>
                <w:szCs w:val="18"/>
              </w:rPr>
              <w:t>poscontractual</w:t>
            </w:r>
            <w:proofErr w:type="spellEnd"/>
            <w:r>
              <w:rPr>
                <w:rFonts w:ascii="Arial" w:hAnsi="Arial" w:cs="Arial"/>
                <w:sz w:val="18"/>
                <w:szCs w:val="18"/>
              </w:rPr>
              <w:t xml:space="preserve"> y de la ejecución de este.</w:t>
            </w:r>
          </w:p>
        </w:tc>
      </w:tr>
      <w:tr w:rsidR="0060192E" w14:paraId="440BC79F" w14:textId="77777777" w:rsidTr="0060192E">
        <w:trPr>
          <w:jc w:val="center"/>
        </w:trPr>
        <w:tc>
          <w:tcPr>
            <w:tcW w:w="1985" w:type="dxa"/>
            <w:tcBorders>
              <w:top w:val="single" w:sz="4" w:space="0" w:color="auto"/>
              <w:left w:val="single" w:sz="4" w:space="0" w:color="auto"/>
              <w:bottom w:val="single" w:sz="4" w:space="0" w:color="auto"/>
              <w:right w:val="single" w:sz="4" w:space="0" w:color="auto"/>
            </w:tcBorders>
            <w:hideMark/>
          </w:tcPr>
          <w:p w14:paraId="3CAB66BC" w14:textId="77777777" w:rsidR="0060192E" w:rsidRDefault="00D914F4" w:rsidP="00CA4C8B">
            <w:pPr>
              <w:contextualSpacing/>
              <w:jc w:val="both"/>
              <w:rPr>
                <w:rFonts w:ascii="Arial" w:hAnsi="Arial" w:cs="Arial"/>
                <w:sz w:val="18"/>
                <w:szCs w:val="18"/>
              </w:rPr>
            </w:pPr>
            <w:r>
              <w:rPr>
                <w:rFonts w:ascii="Arial" w:hAnsi="Arial" w:cs="Arial"/>
                <w:sz w:val="18"/>
                <w:szCs w:val="18"/>
              </w:rPr>
              <w:t>SUB-003</w:t>
            </w:r>
            <w:r w:rsidR="0060192E">
              <w:rPr>
                <w:rFonts w:ascii="Arial" w:hAnsi="Arial" w:cs="Arial"/>
                <w:sz w:val="18"/>
                <w:szCs w:val="18"/>
              </w:rPr>
              <w:t xml:space="preserve"> RI DE 2021</w:t>
            </w:r>
          </w:p>
        </w:tc>
        <w:tc>
          <w:tcPr>
            <w:tcW w:w="1560" w:type="dxa"/>
            <w:tcBorders>
              <w:top w:val="single" w:sz="4" w:space="0" w:color="auto"/>
              <w:left w:val="single" w:sz="4" w:space="0" w:color="auto"/>
              <w:bottom w:val="single" w:sz="4" w:space="0" w:color="auto"/>
              <w:right w:val="single" w:sz="4" w:space="0" w:color="auto"/>
            </w:tcBorders>
            <w:hideMark/>
          </w:tcPr>
          <w:p w14:paraId="16910228" w14:textId="77777777" w:rsidR="0060192E" w:rsidRDefault="0060192E" w:rsidP="00CA4C8B">
            <w:pPr>
              <w:contextualSpacing/>
              <w:jc w:val="center"/>
              <w:rPr>
                <w:rFonts w:ascii="Arial" w:hAnsi="Arial" w:cs="Arial"/>
                <w:sz w:val="18"/>
                <w:szCs w:val="18"/>
              </w:rPr>
            </w:pPr>
            <w:r>
              <w:rPr>
                <w:rFonts w:ascii="Arial" w:hAnsi="Arial" w:cs="Arial"/>
                <w:sz w:val="18"/>
                <w:szCs w:val="18"/>
              </w:rPr>
              <w:t>30-12-2021</w:t>
            </w:r>
          </w:p>
        </w:tc>
        <w:tc>
          <w:tcPr>
            <w:tcW w:w="2546" w:type="dxa"/>
            <w:tcBorders>
              <w:top w:val="single" w:sz="4" w:space="0" w:color="auto"/>
              <w:left w:val="single" w:sz="4" w:space="0" w:color="auto"/>
              <w:bottom w:val="single" w:sz="4" w:space="0" w:color="auto"/>
              <w:right w:val="single" w:sz="4" w:space="0" w:color="auto"/>
            </w:tcBorders>
            <w:hideMark/>
          </w:tcPr>
          <w:p w14:paraId="540C736D" w14:textId="77777777" w:rsidR="0060192E" w:rsidRDefault="0060192E" w:rsidP="00CA4C8B">
            <w:pPr>
              <w:contextualSpacing/>
              <w:jc w:val="both"/>
              <w:rPr>
                <w:rFonts w:ascii="Arial" w:hAnsi="Arial" w:cs="Arial"/>
                <w:sz w:val="18"/>
                <w:szCs w:val="18"/>
              </w:rPr>
            </w:pPr>
            <w:r>
              <w:rPr>
                <w:rFonts w:ascii="Arial" w:hAnsi="Arial" w:cs="Arial"/>
                <w:sz w:val="18"/>
                <w:szCs w:val="18"/>
              </w:rPr>
              <w:t>Información precontractual y contractual</w:t>
            </w:r>
          </w:p>
        </w:tc>
        <w:tc>
          <w:tcPr>
            <w:tcW w:w="2737" w:type="dxa"/>
            <w:tcBorders>
              <w:top w:val="single" w:sz="4" w:space="0" w:color="auto"/>
              <w:left w:val="single" w:sz="4" w:space="0" w:color="auto"/>
              <w:bottom w:val="single" w:sz="4" w:space="0" w:color="auto"/>
              <w:right w:val="single" w:sz="4" w:space="0" w:color="auto"/>
            </w:tcBorders>
            <w:hideMark/>
          </w:tcPr>
          <w:p w14:paraId="7CB4ED97" w14:textId="77777777" w:rsidR="0060192E" w:rsidRDefault="0060192E" w:rsidP="00CA4C8B">
            <w:pPr>
              <w:contextualSpacing/>
              <w:jc w:val="both"/>
              <w:rPr>
                <w:rFonts w:ascii="Arial" w:hAnsi="Arial" w:cs="Arial"/>
                <w:sz w:val="18"/>
                <w:szCs w:val="18"/>
              </w:rPr>
            </w:pPr>
            <w:r>
              <w:rPr>
                <w:rFonts w:ascii="Arial" w:hAnsi="Arial" w:cs="Arial"/>
                <w:sz w:val="18"/>
                <w:szCs w:val="18"/>
              </w:rPr>
              <w:t xml:space="preserve">Información de la ejecución y </w:t>
            </w:r>
            <w:proofErr w:type="spellStart"/>
            <w:r>
              <w:rPr>
                <w:rFonts w:ascii="Arial" w:hAnsi="Arial" w:cs="Arial"/>
                <w:sz w:val="18"/>
                <w:szCs w:val="18"/>
              </w:rPr>
              <w:t>poscontractual</w:t>
            </w:r>
            <w:proofErr w:type="spellEnd"/>
          </w:p>
        </w:tc>
      </w:tr>
      <w:tr w:rsidR="0060192E" w14:paraId="6E5C66D3" w14:textId="77777777" w:rsidTr="0060192E">
        <w:trPr>
          <w:jc w:val="center"/>
        </w:trPr>
        <w:tc>
          <w:tcPr>
            <w:tcW w:w="1985" w:type="dxa"/>
            <w:tcBorders>
              <w:top w:val="single" w:sz="4" w:space="0" w:color="auto"/>
              <w:left w:val="single" w:sz="4" w:space="0" w:color="auto"/>
              <w:bottom w:val="single" w:sz="4" w:space="0" w:color="auto"/>
              <w:right w:val="single" w:sz="4" w:space="0" w:color="auto"/>
            </w:tcBorders>
            <w:hideMark/>
          </w:tcPr>
          <w:p w14:paraId="12F5EBB7" w14:textId="77777777" w:rsidR="0060192E" w:rsidRDefault="00D914F4" w:rsidP="00CA4C8B">
            <w:pPr>
              <w:contextualSpacing/>
              <w:jc w:val="both"/>
              <w:rPr>
                <w:rFonts w:ascii="Arial" w:hAnsi="Arial" w:cs="Arial"/>
                <w:sz w:val="18"/>
                <w:szCs w:val="18"/>
              </w:rPr>
            </w:pPr>
            <w:r>
              <w:rPr>
                <w:rFonts w:ascii="Arial" w:hAnsi="Arial" w:cs="Arial"/>
                <w:sz w:val="18"/>
                <w:szCs w:val="18"/>
              </w:rPr>
              <w:t>SUB-004</w:t>
            </w:r>
            <w:r w:rsidR="0060192E">
              <w:rPr>
                <w:rFonts w:ascii="Arial" w:hAnsi="Arial" w:cs="Arial"/>
                <w:sz w:val="18"/>
                <w:szCs w:val="18"/>
              </w:rPr>
              <w:t xml:space="preserve"> RI DE 2021</w:t>
            </w:r>
          </w:p>
        </w:tc>
        <w:tc>
          <w:tcPr>
            <w:tcW w:w="1560" w:type="dxa"/>
            <w:tcBorders>
              <w:top w:val="single" w:sz="4" w:space="0" w:color="auto"/>
              <w:left w:val="single" w:sz="4" w:space="0" w:color="auto"/>
              <w:bottom w:val="single" w:sz="4" w:space="0" w:color="auto"/>
              <w:right w:val="single" w:sz="4" w:space="0" w:color="auto"/>
            </w:tcBorders>
            <w:hideMark/>
          </w:tcPr>
          <w:p w14:paraId="7F6093DC" w14:textId="77777777" w:rsidR="0060192E" w:rsidRDefault="0060192E" w:rsidP="00CA4C8B">
            <w:pPr>
              <w:contextualSpacing/>
              <w:jc w:val="center"/>
              <w:rPr>
                <w:rFonts w:ascii="Arial" w:hAnsi="Arial" w:cs="Arial"/>
                <w:sz w:val="18"/>
                <w:szCs w:val="18"/>
              </w:rPr>
            </w:pPr>
            <w:r>
              <w:rPr>
                <w:rFonts w:ascii="Arial" w:hAnsi="Arial" w:cs="Arial"/>
                <w:sz w:val="18"/>
                <w:szCs w:val="18"/>
              </w:rPr>
              <w:t>19-11-2021</w:t>
            </w:r>
          </w:p>
        </w:tc>
        <w:tc>
          <w:tcPr>
            <w:tcW w:w="2546" w:type="dxa"/>
            <w:tcBorders>
              <w:top w:val="single" w:sz="4" w:space="0" w:color="auto"/>
              <w:left w:val="single" w:sz="4" w:space="0" w:color="auto"/>
              <w:bottom w:val="single" w:sz="4" w:space="0" w:color="auto"/>
              <w:right w:val="single" w:sz="4" w:space="0" w:color="auto"/>
            </w:tcBorders>
            <w:hideMark/>
          </w:tcPr>
          <w:p w14:paraId="37154A98" w14:textId="77777777" w:rsidR="0060192E" w:rsidRDefault="0060192E" w:rsidP="00CA4C8B">
            <w:pPr>
              <w:contextualSpacing/>
              <w:jc w:val="both"/>
              <w:rPr>
                <w:rFonts w:ascii="Arial" w:hAnsi="Arial" w:cs="Arial"/>
                <w:sz w:val="18"/>
                <w:szCs w:val="18"/>
              </w:rPr>
            </w:pPr>
            <w:r>
              <w:rPr>
                <w:rFonts w:ascii="Arial" w:hAnsi="Arial" w:cs="Arial"/>
                <w:sz w:val="18"/>
                <w:szCs w:val="18"/>
              </w:rPr>
              <w:t>Información precontractual y contractual</w:t>
            </w:r>
          </w:p>
        </w:tc>
        <w:tc>
          <w:tcPr>
            <w:tcW w:w="2737" w:type="dxa"/>
            <w:tcBorders>
              <w:top w:val="single" w:sz="4" w:space="0" w:color="auto"/>
              <w:left w:val="single" w:sz="4" w:space="0" w:color="auto"/>
              <w:bottom w:val="single" w:sz="4" w:space="0" w:color="auto"/>
              <w:right w:val="single" w:sz="4" w:space="0" w:color="auto"/>
            </w:tcBorders>
            <w:hideMark/>
          </w:tcPr>
          <w:p w14:paraId="46DB83CF" w14:textId="77777777" w:rsidR="0060192E" w:rsidRDefault="0060192E" w:rsidP="00CA4C8B">
            <w:pPr>
              <w:contextualSpacing/>
              <w:jc w:val="both"/>
              <w:rPr>
                <w:rFonts w:ascii="Arial" w:hAnsi="Arial" w:cs="Arial"/>
                <w:sz w:val="18"/>
                <w:szCs w:val="18"/>
              </w:rPr>
            </w:pPr>
            <w:r>
              <w:rPr>
                <w:rFonts w:ascii="Arial" w:hAnsi="Arial" w:cs="Arial"/>
                <w:sz w:val="18"/>
                <w:szCs w:val="18"/>
              </w:rPr>
              <w:t xml:space="preserve">Información de la ejecución y </w:t>
            </w:r>
            <w:proofErr w:type="spellStart"/>
            <w:r>
              <w:rPr>
                <w:rFonts w:ascii="Arial" w:hAnsi="Arial" w:cs="Arial"/>
                <w:sz w:val="18"/>
                <w:szCs w:val="18"/>
              </w:rPr>
              <w:t>poscontractual</w:t>
            </w:r>
            <w:proofErr w:type="spellEnd"/>
          </w:p>
        </w:tc>
      </w:tr>
      <w:tr w:rsidR="0060192E" w14:paraId="4EA5D675" w14:textId="77777777" w:rsidTr="0060192E">
        <w:trPr>
          <w:jc w:val="center"/>
        </w:trPr>
        <w:tc>
          <w:tcPr>
            <w:tcW w:w="1985" w:type="dxa"/>
            <w:tcBorders>
              <w:top w:val="single" w:sz="4" w:space="0" w:color="auto"/>
              <w:left w:val="single" w:sz="4" w:space="0" w:color="auto"/>
              <w:bottom w:val="single" w:sz="4" w:space="0" w:color="auto"/>
              <w:right w:val="single" w:sz="4" w:space="0" w:color="auto"/>
            </w:tcBorders>
            <w:hideMark/>
          </w:tcPr>
          <w:p w14:paraId="69E1A98E" w14:textId="77777777" w:rsidR="0060192E" w:rsidRDefault="00D914F4" w:rsidP="00CA4C8B">
            <w:pPr>
              <w:contextualSpacing/>
              <w:jc w:val="both"/>
              <w:rPr>
                <w:rFonts w:ascii="Arial" w:hAnsi="Arial" w:cs="Arial"/>
                <w:sz w:val="18"/>
                <w:szCs w:val="18"/>
              </w:rPr>
            </w:pPr>
            <w:r>
              <w:rPr>
                <w:rFonts w:ascii="Arial" w:hAnsi="Arial" w:cs="Arial"/>
                <w:sz w:val="18"/>
                <w:szCs w:val="18"/>
              </w:rPr>
              <w:t>SUB-005</w:t>
            </w:r>
            <w:r w:rsidR="0060192E">
              <w:rPr>
                <w:rFonts w:ascii="Arial" w:hAnsi="Arial" w:cs="Arial"/>
                <w:sz w:val="18"/>
                <w:szCs w:val="18"/>
              </w:rPr>
              <w:t xml:space="preserve"> RI DE 2021</w:t>
            </w:r>
          </w:p>
        </w:tc>
        <w:tc>
          <w:tcPr>
            <w:tcW w:w="1560" w:type="dxa"/>
            <w:tcBorders>
              <w:top w:val="single" w:sz="4" w:space="0" w:color="auto"/>
              <w:left w:val="single" w:sz="4" w:space="0" w:color="auto"/>
              <w:bottom w:val="single" w:sz="4" w:space="0" w:color="auto"/>
              <w:right w:val="single" w:sz="4" w:space="0" w:color="auto"/>
            </w:tcBorders>
            <w:hideMark/>
          </w:tcPr>
          <w:p w14:paraId="1132A500" w14:textId="77777777" w:rsidR="0060192E" w:rsidRDefault="0060192E" w:rsidP="00CA4C8B">
            <w:pPr>
              <w:contextualSpacing/>
              <w:jc w:val="center"/>
              <w:rPr>
                <w:rFonts w:ascii="Arial" w:hAnsi="Arial" w:cs="Arial"/>
                <w:sz w:val="18"/>
                <w:szCs w:val="18"/>
              </w:rPr>
            </w:pPr>
            <w:r>
              <w:rPr>
                <w:rFonts w:ascii="Arial" w:hAnsi="Arial" w:cs="Arial"/>
                <w:sz w:val="18"/>
                <w:szCs w:val="18"/>
              </w:rPr>
              <w:t xml:space="preserve"> 12-11-2021</w:t>
            </w:r>
          </w:p>
        </w:tc>
        <w:tc>
          <w:tcPr>
            <w:tcW w:w="2546" w:type="dxa"/>
            <w:tcBorders>
              <w:top w:val="single" w:sz="4" w:space="0" w:color="auto"/>
              <w:left w:val="single" w:sz="4" w:space="0" w:color="auto"/>
              <w:bottom w:val="single" w:sz="4" w:space="0" w:color="auto"/>
              <w:right w:val="single" w:sz="4" w:space="0" w:color="auto"/>
            </w:tcBorders>
            <w:hideMark/>
          </w:tcPr>
          <w:p w14:paraId="5EF0A081" w14:textId="77777777" w:rsidR="0060192E" w:rsidRDefault="0060192E" w:rsidP="00CA4C8B">
            <w:pPr>
              <w:contextualSpacing/>
              <w:jc w:val="both"/>
              <w:rPr>
                <w:rFonts w:ascii="Arial" w:hAnsi="Arial" w:cs="Arial"/>
                <w:sz w:val="18"/>
                <w:szCs w:val="18"/>
              </w:rPr>
            </w:pPr>
            <w:r>
              <w:rPr>
                <w:rFonts w:ascii="Arial" w:hAnsi="Arial" w:cs="Arial"/>
                <w:sz w:val="18"/>
                <w:szCs w:val="18"/>
              </w:rPr>
              <w:t>Información precontractual y contractual</w:t>
            </w:r>
          </w:p>
        </w:tc>
        <w:tc>
          <w:tcPr>
            <w:tcW w:w="2737" w:type="dxa"/>
            <w:tcBorders>
              <w:top w:val="single" w:sz="4" w:space="0" w:color="auto"/>
              <w:left w:val="single" w:sz="4" w:space="0" w:color="auto"/>
              <w:bottom w:val="single" w:sz="4" w:space="0" w:color="auto"/>
              <w:right w:val="single" w:sz="4" w:space="0" w:color="auto"/>
            </w:tcBorders>
            <w:hideMark/>
          </w:tcPr>
          <w:p w14:paraId="504A54D9" w14:textId="77777777" w:rsidR="0060192E" w:rsidRDefault="0060192E" w:rsidP="00CA4C8B">
            <w:pPr>
              <w:contextualSpacing/>
              <w:jc w:val="both"/>
              <w:rPr>
                <w:rFonts w:ascii="Arial" w:hAnsi="Arial" w:cs="Arial"/>
                <w:sz w:val="18"/>
                <w:szCs w:val="18"/>
              </w:rPr>
            </w:pPr>
            <w:r>
              <w:rPr>
                <w:rFonts w:ascii="Arial" w:hAnsi="Arial" w:cs="Arial"/>
                <w:sz w:val="18"/>
                <w:szCs w:val="18"/>
              </w:rPr>
              <w:t xml:space="preserve">Información de la ejecución y </w:t>
            </w:r>
            <w:proofErr w:type="spellStart"/>
            <w:r>
              <w:rPr>
                <w:rFonts w:ascii="Arial" w:hAnsi="Arial" w:cs="Arial"/>
                <w:sz w:val="18"/>
                <w:szCs w:val="18"/>
              </w:rPr>
              <w:t>poscontractual</w:t>
            </w:r>
            <w:proofErr w:type="spellEnd"/>
          </w:p>
        </w:tc>
      </w:tr>
      <w:tr w:rsidR="0060192E" w14:paraId="2330847E" w14:textId="77777777" w:rsidTr="0060192E">
        <w:trPr>
          <w:jc w:val="center"/>
        </w:trPr>
        <w:tc>
          <w:tcPr>
            <w:tcW w:w="1985" w:type="dxa"/>
            <w:tcBorders>
              <w:top w:val="single" w:sz="4" w:space="0" w:color="auto"/>
              <w:left w:val="single" w:sz="4" w:space="0" w:color="auto"/>
              <w:bottom w:val="single" w:sz="4" w:space="0" w:color="auto"/>
              <w:right w:val="single" w:sz="4" w:space="0" w:color="auto"/>
            </w:tcBorders>
            <w:hideMark/>
          </w:tcPr>
          <w:p w14:paraId="4B21273C" w14:textId="77777777" w:rsidR="0060192E" w:rsidRDefault="0060192E" w:rsidP="00CA4C8B">
            <w:pPr>
              <w:contextualSpacing/>
              <w:jc w:val="both"/>
              <w:rPr>
                <w:rFonts w:ascii="Arial" w:hAnsi="Arial" w:cs="Arial"/>
                <w:sz w:val="18"/>
                <w:szCs w:val="18"/>
              </w:rPr>
            </w:pPr>
            <w:r>
              <w:rPr>
                <w:rFonts w:ascii="Arial" w:hAnsi="Arial" w:cs="Arial"/>
                <w:sz w:val="18"/>
                <w:szCs w:val="18"/>
              </w:rPr>
              <w:t>MEC 002 RI DE 2021</w:t>
            </w:r>
          </w:p>
        </w:tc>
        <w:tc>
          <w:tcPr>
            <w:tcW w:w="1560" w:type="dxa"/>
            <w:tcBorders>
              <w:top w:val="single" w:sz="4" w:space="0" w:color="auto"/>
              <w:left w:val="single" w:sz="4" w:space="0" w:color="auto"/>
              <w:bottom w:val="single" w:sz="4" w:space="0" w:color="auto"/>
              <w:right w:val="single" w:sz="4" w:space="0" w:color="auto"/>
            </w:tcBorders>
            <w:hideMark/>
          </w:tcPr>
          <w:p w14:paraId="51EB15BE" w14:textId="77777777" w:rsidR="0060192E" w:rsidRDefault="0060192E" w:rsidP="00CA4C8B">
            <w:pPr>
              <w:contextualSpacing/>
              <w:jc w:val="center"/>
              <w:rPr>
                <w:rFonts w:ascii="Arial" w:hAnsi="Arial" w:cs="Arial"/>
                <w:sz w:val="18"/>
                <w:szCs w:val="18"/>
              </w:rPr>
            </w:pPr>
            <w:r>
              <w:rPr>
                <w:rFonts w:ascii="Arial" w:hAnsi="Arial" w:cs="Arial"/>
                <w:sz w:val="18"/>
                <w:szCs w:val="18"/>
              </w:rPr>
              <w:t>7-12-2021</w:t>
            </w:r>
          </w:p>
        </w:tc>
        <w:tc>
          <w:tcPr>
            <w:tcW w:w="2546" w:type="dxa"/>
            <w:tcBorders>
              <w:top w:val="single" w:sz="4" w:space="0" w:color="auto"/>
              <w:left w:val="single" w:sz="4" w:space="0" w:color="auto"/>
              <w:bottom w:val="single" w:sz="4" w:space="0" w:color="auto"/>
              <w:right w:val="single" w:sz="4" w:space="0" w:color="auto"/>
            </w:tcBorders>
            <w:hideMark/>
          </w:tcPr>
          <w:p w14:paraId="42ADF7E9" w14:textId="77777777" w:rsidR="0060192E" w:rsidRDefault="0060192E" w:rsidP="00CA4C8B">
            <w:pPr>
              <w:contextualSpacing/>
              <w:jc w:val="both"/>
              <w:rPr>
                <w:rFonts w:ascii="Arial" w:hAnsi="Arial" w:cs="Arial"/>
                <w:sz w:val="18"/>
                <w:szCs w:val="18"/>
              </w:rPr>
            </w:pPr>
            <w:r>
              <w:rPr>
                <w:rFonts w:ascii="Arial" w:hAnsi="Arial" w:cs="Arial"/>
                <w:sz w:val="18"/>
                <w:szCs w:val="18"/>
              </w:rPr>
              <w:t>Información precontractual y contractual</w:t>
            </w:r>
          </w:p>
        </w:tc>
        <w:tc>
          <w:tcPr>
            <w:tcW w:w="2737" w:type="dxa"/>
            <w:tcBorders>
              <w:top w:val="single" w:sz="4" w:space="0" w:color="auto"/>
              <w:left w:val="single" w:sz="4" w:space="0" w:color="auto"/>
              <w:bottom w:val="single" w:sz="4" w:space="0" w:color="auto"/>
              <w:right w:val="single" w:sz="4" w:space="0" w:color="auto"/>
            </w:tcBorders>
            <w:hideMark/>
          </w:tcPr>
          <w:p w14:paraId="270C6FFA" w14:textId="77777777" w:rsidR="0060192E" w:rsidRDefault="0060192E" w:rsidP="00CA4C8B">
            <w:pPr>
              <w:contextualSpacing/>
              <w:jc w:val="both"/>
              <w:rPr>
                <w:rFonts w:ascii="Arial" w:hAnsi="Arial" w:cs="Arial"/>
                <w:sz w:val="18"/>
                <w:szCs w:val="18"/>
              </w:rPr>
            </w:pPr>
            <w:r>
              <w:rPr>
                <w:rFonts w:ascii="Arial" w:hAnsi="Arial" w:cs="Arial"/>
                <w:sz w:val="18"/>
                <w:szCs w:val="18"/>
              </w:rPr>
              <w:t xml:space="preserve">Información de la ejecución y </w:t>
            </w:r>
            <w:proofErr w:type="spellStart"/>
            <w:r>
              <w:rPr>
                <w:rFonts w:ascii="Arial" w:hAnsi="Arial" w:cs="Arial"/>
                <w:sz w:val="18"/>
                <w:szCs w:val="18"/>
              </w:rPr>
              <w:t>poscontractual</w:t>
            </w:r>
            <w:proofErr w:type="spellEnd"/>
          </w:p>
        </w:tc>
      </w:tr>
      <w:tr w:rsidR="0060192E" w14:paraId="2944DB75" w14:textId="77777777" w:rsidTr="0060192E">
        <w:trPr>
          <w:jc w:val="center"/>
        </w:trPr>
        <w:tc>
          <w:tcPr>
            <w:tcW w:w="1985" w:type="dxa"/>
            <w:tcBorders>
              <w:top w:val="single" w:sz="4" w:space="0" w:color="auto"/>
              <w:left w:val="single" w:sz="4" w:space="0" w:color="auto"/>
              <w:bottom w:val="single" w:sz="4" w:space="0" w:color="auto"/>
              <w:right w:val="single" w:sz="4" w:space="0" w:color="auto"/>
            </w:tcBorders>
            <w:hideMark/>
          </w:tcPr>
          <w:p w14:paraId="175791DE" w14:textId="77777777" w:rsidR="0060192E" w:rsidRDefault="00D914F4" w:rsidP="00CA4C8B">
            <w:pPr>
              <w:contextualSpacing/>
              <w:jc w:val="both"/>
              <w:rPr>
                <w:rFonts w:ascii="Arial" w:hAnsi="Arial" w:cs="Arial"/>
                <w:sz w:val="18"/>
                <w:szCs w:val="18"/>
              </w:rPr>
            </w:pPr>
            <w:r>
              <w:rPr>
                <w:rFonts w:ascii="Arial" w:hAnsi="Arial" w:cs="Arial"/>
                <w:sz w:val="18"/>
                <w:szCs w:val="18"/>
              </w:rPr>
              <w:t>SUB-006</w:t>
            </w:r>
            <w:r w:rsidR="0060192E">
              <w:rPr>
                <w:rFonts w:ascii="Arial" w:hAnsi="Arial" w:cs="Arial"/>
                <w:sz w:val="18"/>
                <w:szCs w:val="18"/>
              </w:rPr>
              <w:t xml:space="preserve"> RI DE 2021</w:t>
            </w:r>
          </w:p>
        </w:tc>
        <w:tc>
          <w:tcPr>
            <w:tcW w:w="1560" w:type="dxa"/>
            <w:tcBorders>
              <w:top w:val="single" w:sz="4" w:space="0" w:color="auto"/>
              <w:left w:val="single" w:sz="4" w:space="0" w:color="auto"/>
              <w:bottom w:val="single" w:sz="4" w:space="0" w:color="auto"/>
              <w:right w:val="single" w:sz="4" w:space="0" w:color="auto"/>
            </w:tcBorders>
            <w:hideMark/>
          </w:tcPr>
          <w:p w14:paraId="1583BF0D" w14:textId="77777777" w:rsidR="0060192E" w:rsidRDefault="0060192E" w:rsidP="00CA4C8B">
            <w:pPr>
              <w:contextualSpacing/>
              <w:jc w:val="center"/>
              <w:rPr>
                <w:rFonts w:ascii="Arial" w:hAnsi="Arial" w:cs="Arial"/>
                <w:sz w:val="18"/>
                <w:szCs w:val="18"/>
              </w:rPr>
            </w:pPr>
            <w:r>
              <w:rPr>
                <w:rFonts w:ascii="Arial" w:hAnsi="Arial" w:cs="Arial"/>
                <w:sz w:val="18"/>
                <w:szCs w:val="18"/>
              </w:rPr>
              <w:t>28-12-2021</w:t>
            </w:r>
          </w:p>
        </w:tc>
        <w:tc>
          <w:tcPr>
            <w:tcW w:w="2546" w:type="dxa"/>
            <w:tcBorders>
              <w:top w:val="single" w:sz="4" w:space="0" w:color="auto"/>
              <w:left w:val="single" w:sz="4" w:space="0" w:color="auto"/>
              <w:bottom w:val="single" w:sz="4" w:space="0" w:color="auto"/>
              <w:right w:val="single" w:sz="4" w:space="0" w:color="auto"/>
            </w:tcBorders>
            <w:hideMark/>
          </w:tcPr>
          <w:p w14:paraId="7A45218C" w14:textId="77777777" w:rsidR="0060192E" w:rsidRDefault="0060192E" w:rsidP="00CA4C8B">
            <w:pPr>
              <w:contextualSpacing/>
              <w:jc w:val="both"/>
              <w:rPr>
                <w:rFonts w:ascii="Arial" w:hAnsi="Arial" w:cs="Arial"/>
                <w:sz w:val="18"/>
                <w:szCs w:val="18"/>
              </w:rPr>
            </w:pPr>
            <w:r>
              <w:rPr>
                <w:rFonts w:ascii="Arial" w:hAnsi="Arial" w:cs="Arial"/>
                <w:sz w:val="18"/>
                <w:szCs w:val="18"/>
              </w:rPr>
              <w:t>Información precontractual y contractual</w:t>
            </w:r>
          </w:p>
        </w:tc>
        <w:tc>
          <w:tcPr>
            <w:tcW w:w="2737" w:type="dxa"/>
            <w:tcBorders>
              <w:top w:val="single" w:sz="4" w:space="0" w:color="auto"/>
              <w:left w:val="single" w:sz="4" w:space="0" w:color="auto"/>
              <w:bottom w:val="single" w:sz="4" w:space="0" w:color="auto"/>
              <w:right w:val="single" w:sz="4" w:space="0" w:color="auto"/>
            </w:tcBorders>
            <w:hideMark/>
          </w:tcPr>
          <w:p w14:paraId="4924F12B" w14:textId="77777777" w:rsidR="0060192E" w:rsidRDefault="0060192E" w:rsidP="00CA4C8B">
            <w:pPr>
              <w:contextualSpacing/>
              <w:jc w:val="both"/>
              <w:rPr>
                <w:rFonts w:ascii="Arial" w:hAnsi="Arial" w:cs="Arial"/>
                <w:sz w:val="18"/>
                <w:szCs w:val="18"/>
              </w:rPr>
            </w:pPr>
            <w:r>
              <w:rPr>
                <w:rFonts w:ascii="Arial" w:hAnsi="Arial" w:cs="Arial"/>
                <w:sz w:val="18"/>
                <w:szCs w:val="18"/>
              </w:rPr>
              <w:t xml:space="preserve">Información de la ejecución y </w:t>
            </w:r>
            <w:proofErr w:type="spellStart"/>
            <w:r>
              <w:rPr>
                <w:rFonts w:ascii="Arial" w:hAnsi="Arial" w:cs="Arial"/>
                <w:sz w:val="18"/>
                <w:szCs w:val="18"/>
              </w:rPr>
              <w:t>poscontractual</w:t>
            </w:r>
            <w:proofErr w:type="spellEnd"/>
          </w:p>
        </w:tc>
      </w:tr>
      <w:tr w:rsidR="0060192E" w14:paraId="073D7682" w14:textId="77777777" w:rsidTr="0060192E">
        <w:trPr>
          <w:jc w:val="center"/>
        </w:trPr>
        <w:tc>
          <w:tcPr>
            <w:tcW w:w="1985" w:type="dxa"/>
            <w:tcBorders>
              <w:top w:val="single" w:sz="4" w:space="0" w:color="auto"/>
              <w:left w:val="single" w:sz="4" w:space="0" w:color="auto"/>
              <w:bottom w:val="single" w:sz="4" w:space="0" w:color="auto"/>
              <w:right w:val="single" w:sz="4" w:space="0" w:color="auto"/>
            </w:tcBorders>
            <w:hideMark/>
          </w:tcPr>
          <w:p w14:paraId="51A3F35E" w14:textId="77777777" w:rsidR="0060192E" w:rsidRDefault="0060192E" w:rsidP="00CA4C8B">
            <w:pPr>
              <w:contextualSpacing/>
              <w:jc w:val="both"/>
              <w:rPr>
                <w:rFonts w:ascii="Arial" w:hAnsi="Arial" w:cs="Arial"/>
                <w:sz w:val="18"/>
                <w:szCs w:val="18"/>
              </w:rPr>
            </w:pPr>
            <w:proofErr w:type="spellStart"/>
            <w:r>
              <w:rPr>
                <w:rFonts w:ascii="Arial" w:hAnsi="Arial" w:cs="Arial"/>
                <w:sz w:val="18"/>
                <w:szCs w:val="18"/>
              </w:rPr>
              <w:t>Cont</w:t>
            </w:r>
            <w:proofErr w:type="spellEnd"/>
            <w:r>
              <w:rPr>
                <w:rFonts w:ascii="Arial" w:hAnsi="Arial" w:cs="Arial"/>
                <w:sz w:val="18"/>
                <w:szCs w:val="18"/>
              </w:rPr>
              <w:t xml:space="preserve"> Interadministrativo 001 RI de 2021</w:t>
            </w:r>
          </w:p>
        </w:tc>
        <w:tc>
          <w:tcPr>
            <w:tcW w:w="1560" w:type="dxa"/>
            <w:tcBorders>
              <w:top w:val="single" w:sz="4" w:space="0" w:color="auto"/>
              <w:left w:val="single" w:sz="4" w:space="0" w:color="auto"/>
              <w:bottom w:val="single" w:sz="4" w:space="0" w:color="auto"/>
              <w:right w:val="single" w:sz="4" w:space="0" w:color="auto"/>
            </w:tcBorders>
            <w:hideMark/>
          </w:tcPr>
          <w:p w14:paraId="19BC2B27" w14:textId="77777777" w:rsidR="0060192E" w:rsidRDefault="0060192E" w:rsidP="00CA4C8B">
            <w:pPr>
              <w:contextualSpacing/>
              <w:jc w:val="center"/>
              <w:rPr>
                <w:rFonts w:ascii="Arial" w:hAnsi="Arial" w:cs="Arial"/>
                <w:sz w:val="18"/>
                <w:szCs w:val="18"/>
              </w:rPr>
            </w:pPr>
            <w:r>
              <w:rPr>
                <w:rFonts w:ascii="Arial" w:hAnsi="Arial" w:cs="Arial"/>
                <w:sz w:val="18"/>
                <w:szCs w:val="18"/>
              </w:rPr>
              <w:t>19-10-2021</w:t>
            </w:r>
          </w:p>
        </w:tc>
        <w:tc>
          <w:tcPr>
            <w:tcW w:w="2546" w:type="dxa"/>
            <w:tcBorders>
              <w:top w:val="single" w:sz="4" w:space="0" w:color="auto"/>
              <w:left w:val="single" w:sz="4" w:space="0" w:color="auto"/>
              <w:bottom w:val="single" w:sz="4" w:space="0" w:color="auto"/>
              <w:right w:val="single" w:sz="4" w:space="0" w:color="auto"/>
            </w:tcBorders>
            <w:hideMark/>
          </w:tcPr>
          <w:p w14:paraId="62D02E04" w14:textId="77777777" w:rsidR="0060192E" w:rsidRDefault="0060192E" w:rsidP="00CA4C8B">
            <w:pPr>
              <w:contextualSpacing/>
              <w:jc w:val="both"/>
              <w:rPr>
                <w:rFonts w:ascii="Arial" w:hAnsi="Arial" w:cs="Arial"/>
                <w:sz w:val="18"/>
                <w:szCs w:val="18"/>
              </w:rPr>
            </w:pPr>
            <w:r>
              <w:rPr>
                <w:rFonts w:ascii="Arial" w:hAnsi="Arial" w:cs="Arial"/>
                <w:sz w:val="18"/>
                <w:szCs w:val="18"/>
              </w:rPr>
              <w:t>Información precontractual y contractual</w:t>
            </w:r>
          </w:p>
        </w:tc>
        <w:tc>
          <w:tcPr>
            <w:tcW w:w="2737" w:type="dxa"/>
            <w:tcBorders>
              <w:top w:val="single" w:sz="4" w:space="0" w:color="auto"/>
              <w:left w:val="single" w:sz="4" w:space="0" w:color="auto"/>
              <w:bottom w:val="single" w:sz="4" w:space="0" w:color="auto"/>
              <w:right w:val="single" w:sz="4" w:space="0" w:color="auto"/>
            </w:tcBorders>
            <w:hideMark/>
          </w:tcPr>
          <w:p w14:paraId="678227CB" w14:textId="77777777" w:rsidR="0060192E" w:rsidRDefault="0060192E" w:rsidP="00CA4C8B">
            <w:pPr>
              <w:contextualSpacing/>
              <w:jc w:val="both"/>
              <w:rPr>
                <w:rFonts w:ascii="Arial" w:hAnsi="Arial" w:cs="Arial"/>
                <w:sz w:val="18"/>
                <w:szCs w:val="18"/>
              </w:rPr>
            </w:pPr>
            <w:r>
              <w:rPr>
                <w:rFonts w:ascii="Arial" w:hAnsi="Arial" w:cs="Arial"/>
                <w:sz w:val="18"/>
                <w:szCs w:val="18"/>
              </w:rPr>
              <w:t xml:space="preserve">Información de la ejecución y </w:t>
            </w:r>
            <w:proofErr w:type="spellStart"/>
            <w:r>
              <w:rPr>
                <w:rFonts w:ascii="Arial" w:hAnsi="Arial" w:cs="Arial"/>
                <w:sz w:val="18"/>
                <w:szCs w:val="18"/>
              </w:rPr>
              <w:t>poscontractual</w:t>
            </w:r>
            <w:proofErr w:type="spellEnd"/>
          </w:p>
        </w:tc>
      </w:tr>
      <w:tr w:rsidR="0060192E" w14:paraId="236DFD7C" w14:textId="77777777" w:rsidTr="0060192E">
        <w:trPr>
          <w:jc w:val="center"/>
        </w:trPr>
        <w:tc>
          <w:tcPr>
            <w:tcW w:w="1985" w:type="dxa"/>
            <w:tcBorders>
              <w:top w:val="single" w:sz="4" w:space="0" w:color="auto"/>
              <w:left w:val="single" w:sz="4" w:space="0" w:color="auto"/>
              <w:bottom w:val="single" w:sz="4" w:space="0" w:color="auto"/>
              <w:right w:val="single" w:sz="4" w:space="0" w:color="auto"/>
            </w:tcBorders>
            <w:hideMark/>
          </w:tcPr>
          <w:p w14:paraId="5BF811F2" w14:textId="77777777" w:rsidR="0060192E" w:rsidRDefault="0060192E" w:rsidP="00CA4C8B">
            <w:pPr>
              <w:contextualSpacing/>
              <w:jc w:val="both"/>
              <w:rPr>
                <w:rFonts w:ascii="Arial" w:hAnsi="Arial" w:cs="Arial"/>
                <w:sz w:val="18"/>
                <w:szCs w:val="18"/>
              </w:rPr>
            </w:pPr>
            <w:proofErr w:type="spellStart"/>
            <w:r>
              <w:rPr>
                <w:rFonts w:ascii="Arial" w:hAnsi="Arial" w:cs="Arial"/>
                <w:sz w:val="18"/>
                <w:szCs w:val="18"/>
              </w:rPr>
              <w:t>Cont</w:t>
            </w:r>
            <w:proofErr w:type="spellEnd"/>
            <w:r>
              <w:rPr>
                <w:rFonts w:ascii="Arial" w:hAnsi="Arial" w:cs="Arial"/>
                <w:sz w:val="18"/>
                <w:szCs w:val="18"/>
              </w:rPr>
              <w:t xml:space="preserve"> Interadministrativo 002 RI de 2021</w:t>
            </w:r>
          </w:p>
        </w:tc>
        <w:tc>
          <w:tcPr>
            <w:tcW w:w="1560" w:type="dxa"/>
            <w:tcBorders>
              <w:top w:val="single" w:sz="4" w:space="0" w:color="auto"/>
              <w:left w:val="single" w:sz="4" w:space="0" w:color="auto"/>
              <w:bottom w:val="single" w:sz="4" w:space="0" w:color="auto"/>
              <w:right w:val="single" w:sz="4" w:space="0" w:color="auto"/>
            </w:tcBorders>
            <w:hideMark/>
          </w:tcPr>
          <w:p w14:paraId="56D55E02" w14:textId="77777777" w:rsidR="0060192E" w:rsidRDefault="0060192E" w:rsidP="00CA4C8B">
            <w:pPr>
              <w:contextualSpacing/>
              <w:jc w:val="center"/>
              <w:rPr>
                <w:rFonts w:ascii="Arial" w:hAnsi="Arial" w:cs="Arial"/>
                <w:sz w:val="18"/>
                <w:szCs w:val="18"/>
              </w:rPr>
            </w:pPr>
            <w:r>
              <w:rPr>
                <w:rFonts w:ascii="Arial" w:hAnsi="Arial" w:cs="Arial"/>
                <w:sz w:val="18"/>
                <w:szCs w:val="18"/>
              </w:rPr>
              <w:t>20-10-2021</w:t>
            </w:r>
          </w:p>
        </w:tc>
        <w:tc>
          <w:tcPr>
            <w:tcW w:w="2546" w:type="dxa"/>
            <w:tcBorders>
              <w:top w:val="single" w:sz="4" w:space="0" w:color="auto"/>
              <w:left w:val="single" w:sz="4" w:space="0" w:color="auto"/>
              <w:bottom w:val="single" w:sz="4" w:space="0" w:color="auto"/>
              <w:right w:val="single" w:sz="4" w:space="0" w:color="auto"/>
            </w:tcBorders>
            <w:hideMark/>
          </w:tcPr>
          <w:p w14:paraId="52845E8C" w14:textId="77777777" w:rsidR="0060192E" w:rsidRDefault="0060192E" w:rsidP="00CA4C8B">
            <w:pPr>
              <w:contextualSpacing/>
              <w:jc w:val="both"/>
              <w:rPr>
                <w:rFonts w:ascii="Arial" w:hAnsi="Arial" w:cs="Arial"/>
                <w:sz w:val="18"/>
                <w:szCs w:val="18"/>
              </w:rPr>
            </w:pPr>
            <w:r>
              <w:rPr>
                <w:rFonts w:ascii="Arial" w:hAnsi="Arial" w:cs="Arial"/>
                <w:sz w:val="18"/>
                <w:szCs w:val="18"/>
              </w:rPr>
              <w:t>Información precontractual y contractual</w:t>
            </w:r>
          </w:p>
        </w:tc>
        <w:tc>
          <w:tcPr>
            <w:tcW w:w="2737" w:type="dxa"/>
            <w:tcBorders>
              <w:top w:val="single" w:sz="4" w:space="0" w:color="auto"/>
              <w:left w:val="single" w:sz="4" w:space="0" w:color="auto"/>
              <w:bottom w:val="single" w:sz="4" w:space="0" w:color="auto"/>
              <w:right w:val="single" w:sz="4" w:space="0" w:color="auto"/>
            </w:tcBorders>
            <w:hideMark/>
          </w:tcPr>
          <w:p w14:paraId="3B2C094F" w14:textId="77777777" w:rsidR="0060192E" w:rsidRDefault="0060192E" w:rsidP="00CA4C8B">
            <w:pPr>
              <w:contextualSpacing/>
              <w:jc w:val="both"/>
              <w:rPr>
                <w:rFonts w:ascii="Arial" w:hAnsi="Arial" w:cs="Arial"/>
                <w:sz w:val="18"/>
                <w:szCs w:val="18"/>
              </w:rPr>
            </w:pPr>
            <w:r>
              <w:rPr>
                <w:rFonts w:ascii="Arial" w:hAnsi="Arial" w:cs="Arial"/>
                <w:sz w:val="18"/>
                <w:szCs w:val="18"/>
              </w:rPr>
              <w:t xml:space="preserve">Información de la ejecución y </w:t>
            </w:r>
            <w:proofErr w:type="spellStart"/>
            <w:r>
              <w:rPr>
                <w:rFonts w:ascii="Arial" w:hAnsi="Arial" w:cs="Arial"/>
                <w:sz w:val="18"/>
                <w:szCs w:val="18"/>
              </w:rPr>
              <w:t>poscontractual</w:t>
            </w:r>
            <w:proofErr w:type="spellEnd"/>
          </w:p>
        </w:tc>
      </w:tr>
      <w:tr w:rsidR="0060192E" w14:paraId="529D51D8" w14:textId="77777777" w:rsidTr="0060192E">
        <w:trPr>
          <w:jc w:val="center"/>
        </w:trPr>
        <w:tc>
          <w:tcPr>
            <w:tcW w:w="1985" w:type="dxa"/>
            <w:tcBorders>
              <w:top w:val="single" w:sz="4" w:space="0" w:color="auto"/>
              <w:left w:val="single" w:sz="4" w:space="0" w:color="auto"/>
              <w:bottom w:val="single" w:sz="4" w:space="0" w:color="auto"/>
              <w:right w:val="single" w:sz="4" w:space="0" w:color="auto"/>
            </w:tcBorders>
            <w:hideMark/>
          </w:tcPr>
          <w:p w14:paraId="4DA23318" w14:textId="77777777" w:rsidR="0060192E" w:rsidRDefault="0060192E" w:rsidP="00CA4C8B">
            <w:pPr>
              <w:contextualSpacing/>
              <w:jc w:val="both"/>
              <w:rPr>
                <w:rFonts w:ascii="Arial" w:hAnsi="Arial" w:cs="Arial"/>
                <w:sz w:val="18"/>
                <w:szCs w:val="18"/>
              </w:rPr>
            </w:pPr>
            <w:proofErr w:type="spellStart"/>
            <w:r>
              <w:rPr>
                <w:rFonts w:ascii="Arial" w:hAnsi="Arial" w:cs="Arial"/>
                <w:sz w:val="18"/>
                <w:szCs w:val="18"/>
              </w:rPr>
              <w:t>Cont</w:t>
            </w:r>
            <w:proofErr w:type="spellEnd"/>
            <w:r>
              <w:rPr>
                <w:rFonts w:ascii="Arial" w:hAnsi="Arial" w:cs="Arial"/>
                <w:sz w:val="18"/>
                <w:szCs w:val="18"/>
              </w:rPr>
              <w:t xml:space="preserve"> Interadministrativo 003 RI de 2021</w:t>
            </w:r>
          </w:p>
        </w:tc>
        <w:tc>
          <w:tcPr>
            <w:tcW w:w="1560" w:type="dxa"/>
            <w:tcBorders>
              <w:top w:val="single" w:sz="4" w:space="0" w:color="auto"/>
              <w:left w:val="single" w:sz="4" w:space="0" w:color="auto"/>
              <w:bottom w:val="single" w:sz="4" w:space="0" w:color="auto"/>
              <w:right w:val="single" w:sz="4" w:space="0" w:color="auto"/>
            </w:tcBorders>
            <w:hideMark/>
          </w:tcPr>
          <w:p w14:paraId="628F10A2" w14:textId="77777777" w:rsidR="0060192E" w:rsidRDefault="0060192E" w:rsidP="00CA4C8B">
            <w:pPr>
              <w:contextualSpacing/>
              <w:jc w:val="center"/>
              <w:rPr>
                <w:rFonts w:ascii="Arial" w:hAnsi="Arial" w:cs="Arial"/>
                <w:sz w:val="18"/>
                <w:szCs w:val="18"/>
              </w:rPr>
            </w:pPr>
            <w:r>
              <w:rPr>
                <w:rFonts w:ascii="Arial" w:hAnsi="Arial" w:cs="Arial"/>
                <w:sz w:val="18"/>
                <w:szCs w:val="18"/>
              </w:rPr>
              <w:t>20-10-2021</w:t>
            </w:r>
          </w:p>
        </w:tc>
        <w:tc>
          <w:tcPr>
            <w:tcW w:w="2546" w:type="dxa"/>
            <w:tcBorders>
              <w:top w:val="single" w:sz="4" w:space="0" w:color="auto"/>
              <w:left w:val="single" w:sz="4" w:space="0" w:color="auto"/>
              <w:bottom w:val="single" w:sz="4" w:space="0" w:color="auto"/>
              <w:right w:val="single" w:sz="4" w:space="0" w:color="auto"/>
            </w:tcBorders>
            <w:hideMark/>
          </w:tcPr>
          <w:p w14:paraId="257E0CCA" w14:textId="77777777" w:rsidR="0060192E" w:rsidRDefault="0060192E" w:rsidP="00CA4C8B">
            <w:pPr>
              <w:contextualSpacing/>
              <w:jc w:val="both"/>
              <w:rPr>
                <w:rFonts w:ascii="Arial" w:hAnsi="Arial" w:cs="Arial"/>
                <w:sz w:val="18"/>
                <w:szCs w:val="18"/>
              </w:rPr>
            </w:pPr>
            <w:r>
              <w:rPr>
                <w:rFonts w:ascii="Arial" w:hAnsi="Arial" w:cs="Arial"/>
                <w:sz w:val="18"/>
                <w:szCs w:val="18"/>
              </w:rPr>
              <w:t>Información precontractual y contractual</w:t>
            </w:r>
          </w:p>
        </w:tc>
        <w:tc>
          <w:tcPr>
            <w:tcW w:w="2737" w:type="dxa"/>
            <w:tcBorders>
              <w:top w:val="single" w:sz="4" w:space="0" w:color="auto"/>
              <w:left w:val="single" w:sz="4" w:space="0" w:color="auto"/>
              <w:bottom w:val="single" w:sz="4" w:space="0" w:color="auto"/>
              <w:right w:val="single" w:sz="4" w:space="0" w:color="auto"/>
            </w:tcBorders>
            <w:hideMark/>
          </w:tcPr>
          <w:p w14:paraId="6FBD7779" w14:textId="77777777" w:rsidR="0060192E" w:rsidRDefault="0060192E" w:rsidP="00CA4C8B">
            <w:pPr>
              <w:contextualSpacing/>
              <w:jc w:val="both"/>
              <w:rPr>
                <w:rFonts w:ascii="Arial" w:hAnsi="Arial" w:cs="Arial"/>
                <w:sz w:val="18"/>
                <w:szCs w:val="18"/>
              </w:rPr>
            </w:pPr>
            <w:r>
              <w:rPr>
                <w:rFonts w:ascii="Arial" w:hAnsi="Arial" w:cs="Arial"/>
                <w:sz w:val="18"/>
                <w:szCs w:val="18"/>
              </w:rPr>
              <w:t xml:space="preserve">Información de la ejecución y </w:t>
            </w:r>
            <w:proofErr w:type="spellStart"/>
            <w:r>
              <w:rPr>
                <w:rFonts w:ascii="Arial" w:hAnsi="Arial" w:cs="Arial"/>
                <w:sz w:val="18"/>
                <w:szCs w:val="18"/>
              </w:rPr>
              <w:t>poscontractual</w:t>
            </w:r>
            <w:proofErr w:type="spellEnd"/>
          </w:p>
        </w:tc>
      </w:tr>
    </w:tbl>
    <w:p w14:paraId="7859B317" w14:textId="77777777" w:rsidR="0060192E" w:rsidRPr="00CA4C8B" w:rsidRDefault="0060192E" w:rsidP="00CA4C8B">
      <w:pPr>
        <w:contextualSpacing/>
        <w:jc w:val="center"/>
        <w:rPr>
          <w:rFonts w:ascii="Arial" w:hAnsi="Arial" w:cs="Arial"/>
          <w:sz w:val="16"/>
          <w:szCs w:val="16"/>
        </w:rPr>
      </w:pPr>
      <w:r w:rsidRPr="00CA4C8B">
        <w:rPr>
          <w:rFonts w:ascii="Arial" w:hAnsi="Arial" w:cs="Arial"/>
          <w:b/>
          <w:bCs/>
          <w:sz w:val="16"/>
          <w:szCs w:val="16"/>
        </w:rPr>
        <w:t>Fuente:</w:t>
      </w:r>
      <w:r w:rsidRPr="00CA4C8B">
        <w:rPr>
          <w:rFonts w:ascii="Arial" w:hAnsi="Arial" w:cs="Arial"/>
          <w:sz w:val="16"/>
          <w:szCs w:val="16"/>
        </w:rPr>
        <w:t xml:space="preserve"> Elaboración propia. SECOP.</w:t>
      </w:r>
    </w:p>
    <w:p w14:paraId="24388194" w14:textId="77777777" w:rsidR="0060192E" w:rsidRDefault="0060192E" w:rsidP="00CA4C8B">
      <w:pPr>
        <w:contextualSpacing/>
        <w:jc w:val="both"/>
        <w:rPr>
          <w:rFonts w:ascii="Arial" w:hAnsi="Arial" w:cs="Arial"/>
          <w:sz w:val="22"/>
          <w:szCs w:val="22"/>
        </w:rPr>
      </w:pPr>
    </w:p>
    <w:p w14:paraId="26CFC6EF" w14:textId="77777777" w:rsidR="00D712D1" w:rsidRDefault="0060192E" w:rsidP="00CA4C8B">
      <w:pPr>
        <w:contextualSpacing/>
        <w:jc w:val="both"/>
        <w:rPr>
          <w:rFonts w:ascii="Arial" w:hAnsi="Arial" w:cs="Arial"/>
          <w:sz w:val="22"/>
          <w:szCs w:val="22"/>
        </w:rPr>
      </w:pPr>
      <w:r>
        <w:rPr>
          <w:rFonts w:ascii="Arial" w:hAnsi="Arial" w:cs="Arial"/>
          <w:sz w:val="22"/>
          <w:szCs w:val="22"/>
        </w:rPr>
        <w:t>Sobre el diligenciamiento de los formatos de seguimiento al cargue</w:t>
      </w:r>
      <w:r w:rsidR="0092712D">
        <w:rPr>
          <w:rFonts w:ascii="Arial" w:hAnsi="Arial" w:cs="Arial"/>
          <w:sz w:val="22"/>
          <w:szCs w:val="22"/>
        </w:rPr>
        <w:t xml:space="preserve"> de</w:t>
      </w:r>
      <w:r>
        <w:rPr>
          <w:rFonts w:ascii="Arial" w:hAnsi="Arial" w:cs="Arial"/>
          <w:sz w:val="22"/>
          <w:szCs w:val="22"/>
        </w:rPr>
        <w:t xml:space="preserve"> información, se recibieron los formatos de todos los procesos contractuales adelantados, a partir de los cuales se evidencia que estos han venido siendo diligenciados, cuanto menos, en las fechas de generación del documento y cargue. No obstante, no se diligencia la firma de quien carga los documentos, espacio vital para el seguimiento al cargue, dado que así se monitorea la responsabilidad de quien lo realiza.</w:t>
      </w:r>
    </w:p>
    <w:p w14:paraId="0C0F9332" w14:textId="77777777" w:rsidR="00D712D1" w:rsidRDefault="00D712D1" w:rsidP="00CA4C8B">
      <w:pPr>
        <w:contextualSpacing/>
        <w:jc w:val="both"/>
        <w:rPr>
          <w:rFonts w:ascii="Arial" w:hAnsi="Arial" w:cs="Arial"/>
          <w:sz w:val="22"/>
          <w:szCs w:val="22"/>
        </w:rPr>
      </w:pPr>
    </w:p>
    <w:p w14:paraId="4C8EACDF" w14:textId="77777777" w:rsidR="00D712D1" w:rsidRDefault="00475744" w:rsidP="00CA4C8B">
      <w:pPr>
        <w:contextualSpacing/>
        <w:jc w:val="both"/>
        <w:rPr>
          <w:rFonts w:ascii="Arial" w:hAnsi="Arial" w:cs="Arial"/>
          <w:sz w:val="22"/>
          <w:szCs w:val="22"/>
        </w:rPr>
      </w:pPr>
      <w:r>
        <w:rPr>
          <w:rFonts w:ascii="Arial" w:hAnsi="Arial" w:cs="Arial"/>
          <w:sz w:val="22"/>
          <w:szCs w:val="22"/>
        </w:rPr>
        <w:t>Sin perjuicio de lo anterior, en contraste con los resultados de la consulta en la plataforma,</w:t>
      </w:r>
      <w:r w:rsidR="00D712D1">
        <w:rPr>
          <w:rFonts w:ascii="Arial" w:hAnsi="Arial" w:cs="Arial"/>
          <w:sz w:val="22"/>
          <w:szCs w:val="22"/>
        </w:rPr>
        <w:t xml:space="preserve"> en la cual se hallaron ausencias de publicación,</w:t>
      </w:r>
      <w:r>
        <w:rPr>
          <w:rFonts w:ascii="Arial" w:hAnsi="Arial" w:cs="Arial"/>
          <w:sz w:val="22"/>
          <w:szCs w:val="22"/>
        </w:rPr>
        <w:t xml:space="preserve"> se evidencia que </w:t>
      </w:r>
      <w:r w:rsidR="00D712D1">
        <w:rPr>
          <w:rFonts w:ascii="Arial" w:hAnsi="Arial" w:cs="Arial"/>
          <w:sz w:val="22"/>
          <w:szCs w:val="22"/>
        </w:rPr>
        <w:t xml:space="preserve">la Entidad no está tomando el formato como una herramienta de control y seguimiento al cargue en tiempo real a la generación de los documentos y de realización del proceso contractual, de manera que el formato no es paralelo al cargue para el control, sino pareciese como un formato de inventario de documentos posterior al cargue. Así, no se está cumpliendo el objetivo planteado en esta </w:t>
      </w:r>
      <w:r w:rsidR="00D914F4">
        <w:rPr>
          <w:rFonts w:ascii="Arial" w:hAnsi="Arial" w:cs="Arial"/>
          <w:sz w:val="22"/>
          <w:szCs w:val="22"/>
        </w:rPr>
        <w:t>A</w:t>
      </w:r>
      <w:r w:rsidR="00D712D1">
        <w:rPr>
          <w:rFonts w:ascii="Arial" w:hAnsi="Arial" w:cs="Arial"/>
          <w:sz w:val="22"/>
          <w:szCs w:val="22"/>
        </w:rPr>
        <w:t>ctividad para garantizar la oportunidad del cargue de los documentos que conforman el expediente contractual, la cual, de acuerdo con la normativa</w:t>
      </w:r>
      <w:r w:rsidR="00D914F4">
        <w:rPr>
          <w:rFonts w:ascii="Arial" w:hAnsi="Arial" w:cs="Arial"/>
          <w:sz w:val="22"/>
          <w:szCs w:val="22"/>
        </w:rPr>
        <w:t xml:space="preserve"> -Decreto 1082 de 2015-</w:t>
      </w:r>
      <w:r w:rsidR="00D712D1">
        <w:rPr>
          <w:rFonts w:ascii="Arial" w:hAnsi="Arial" w:cs="Arial"/>
          <w:sz w:val="22"/>
          <w:szCs w:val="22"/>
        </w:rPr>
        <w:t>, es a más tardar dentro de los tres (3) días hábiles siguientes a la fecha de expedición del documento.</w:t>
      </w:r>
    </w:p>
    <w:p w14:paraId="188ABA56" w14:textId="77777777" w:rsidR="007F4701" w:rsidRDefault="007F4701" w:rsidP="00CA4C8B">
      <w:pPr>
        <w:contextualSpacing/>
        <w:jc w:val="both"/>
        <w:rPr>
          <w:rFonts w:ascii="Arial" w:hAnsi="Arial" w:cs="Arial"/>
          <w:b/>
          <w:sz w:val="22"/>
          <w:szCs w:val="22"/>
        </w:rPr>
      </w:pPr>
    </w:p>
    <w:p w14:paraId="1D1B281F" w14:textId="77777777" w:rsidR="00BE1BF7" w:rsidRDefault="007F4701" w:rsidP="00BE598B">
      <w:pPr>
        <w:contextualSpacing/>
        <w:jc w:val="both"/>
        <w:rPr>
          <w:rFonts w:ascii="Arial" w:hAnsi="Arial" w:cs="Arial"/>
          <w:bCs/>
          <w:sz w:val="22"/>
          <w:szCs w:val="22"/>
        </w:rPr>
      </w:pPr>
      <w:r w:rsidRPr="00817865">
        <w:rPr>
          <w:rFonts w:ascii="Arial" w:hAnsi="Arial" w:cs="Arial"/>
          <w:bCs/>
          <w:sz w:val="22"/>
          <w:szCs w:val="22"/>
        </w:rPr>
        <w:t xml:space="preserve">Al respecto de esta </w:t>
      </w:r>
      <w:r w:rsidR="00D914F4">
        <w:rPr>
          <w:rFonts w:ascii="Arial" w:hAnsi="Arial" w:cs="Arial"/>
          <w:bCs/>
          <w:sz w:val="22"/>
          <w:szCs w:val="22"/>
        </w:rPr>
        <w:t>A</w:t>
      </w:r>
      <w:r w:rsidRPr="00817865">
        <w:rPr>
          <w:rFonts w:ascii="Arial" w:hAnsi="Arial" w:cs="Arial"/>
          <w:bCs/>
          <w:sz w:val="22"/>
          <w:szCs w:val="22"/>
        </w:rPr>
        <w:t xml:space="preserve">ctividad, en </w:t>
      </w:r>
      <w:r w:rsidR="00D914F4">
        <w:rPr>
          <w:rFonts w:ascii="Arial" w:hAnsi="Arial" w:cs="Arial"/>
          <w:bCs/>
          <w:sz w:val="22"/>
          <w:szCs w:val="22"/>
        </w:rPr>
        <w:t>a</w:t>
      </w:r>
      <w:r w:rsidRPr="00CA4C8B">
        <w:rPr>
          <w:rFonts w:ascii="Arial" w:hAnsi="Arial" w:cs="Arial"/>
          <w:bCs/>
          <w:sz w:val="22"/>
          <w:szCs w:val="22"/>
        </w:rPr>
        <w:t xml:space="preserve">sistencia </w:t>
      </w:r>
      <w:r w:rsidR="00D914F4">
        <w:rPr>
          <w:rFonts w:ascii="Arial" w:hAnsi="Arial" w:cs="Arial"/>
          <w:bCs/>
          <w:sz w:val="22"/>
          <w:szCs w:val="22"/>
        </w:rPr>
        <w:t>t</w:t>
      </w:r>
      <w:r w:rsidRPr="00CA4C8B">
        <w:rPr>
          <w:rFonts w:ascii="Arial" w:hAnsi="Arial" w:cs="Arial"/>
          <w:bCs/>
          <w:sz w:val="22"/>
          <w:szCs w:val="22"/>
        </w:rPr>
        <w:t>écnica</w:t>
      </w:r>
      <w:r w:rsidRPr="00817865">
        <w:rPr>
          <w:rFonts w:ascii="Arial" w:hAnsi="Arial" w:cs="Arial"/>
          <w:bCs/>
          <w:sz w:val="22"/>
          <w:szCs w:val="22"/>
        </w:rPr>
        <w:t xml:space="preserve"> del 16 de junio de 2021 con los funcionarios de la Administración Municipal y con la presencia y participación del Jefe de la Oficina de Contratación,</w:t>
      </w:r>
      <w:r>
        <w:rPr>
          <w:rFonts w:ascii="Arial" w:hAnsi="Arial" w:cs="Arial"/>
          <w:bCs/>
          <w:sz w:val="22"/>
          <w:szCs w:val="22"/>
        </w:rPr>
        <w:t xml:space="preserve"> se conoció que los rezagos en la p</w:t>
      </w:r>
      <w:r w:rsidR="00BE1BF7">
        <w:rPr>
          <w:rFonts w:ascii="Arial" w:hAnsi="Arial" w:cs="Arial"/>
          <w:bCs/>
          <w:sz w:val="22"/>
          <w:szCs w:val="22"/>
        </w:rPr>
        <w:t xml:space="preserve">ublicación de la </w:t>
      </w:r>
      <w:r w:rsidR="00D914F4">
        <w:rPr>
          <w:rFonts w:ascii="Arial" w:hAnsi="Arial" w:cs="Arial"/>
          <w:bCs/>
          <w:sz w:val="22"/>
          <w:szCs w:val="22"/>
        </w:rPr>
        <w:t>i</w:t>
      </w:r>
      <w:r w:rsidR="00BE1BF7">
        <w:rPr>
          <w:rFonts w:ascii="Arial" w:hAnsi="Arial" w:cs="Arial"/>
          <w:bCs/>
          <w:sz w:val="22"/>
          <w:szCs w:val="22"/>
        </w:rPr>
        <w:t xml:space="preserve">nformación </w:t>
      </w:r>
      <w:r w:rsidR="00D914F4">
        <w:rPr>
          <w:rFonts w:ascii="Arial" w:hAnsi="Arial" w:cs="Arial"/>
          <w:bCs/>
          <w:sz w:val="22"/>
          <w:szCs w:val="22"/>
        </w:rPr>
        <w:t>c</w:t>
      </w:r>
      <w:r w:rsidR="00BE1BF7">
        <w:rPr>
          <w:rFonts w:ascii="Arial" w:hAnsi="Arial" w:cs="Arial"/>
          <w:bCs/>
          <w:sz w:val="22"/>
          <w:szCs w:val="22"/>
        </w:rPr>
        <w:t>ontractual se presenta</w:t>
      </w:r>
      <w:r w:rsidR="00817865">
        <w:rPr>
          <w:rFonts w:ascii="Arial" w:hAnsi="Arial" w:cs="Arial"/>
          <w:bCs/>
          <w:sz w:val="22"/>
          <w:szCs w:val="22"/>
        </w:rPr>
        <w:t>n</w:t>
      </w:r>
      <w:r w:rsidR="00BE1BF7">
        <w:rPr>
          <w:rFonts w:ascii="Arial" w:hAnsi="Arial" w:cs="Arial"/>
          <w:bCs/>
          <w:sz w:val="22"/>
          <w:szCs w:val="22"/>
        </w:rPr>
        <w:t xml:space="preserve"> por desarticulación con la Secretaría de Asuntos Indígenas quien c</w:t>
      </w:r>
      <w:r w:rsidR="00BE1BF7" w:rsidRPr="00BE1BF7">
        <w:rPr>
          <w:rFonts w:ascii="Arial" w:hAnsi="Arial" w:cs="Arial"/>
          <w:bCs/>
          <w:sz w:val="22"/>
          <w:szCs w:val="22"/>
        </w:rPr>
        <w:t xml:space="preserve">omo supervisor de los </w:t>
      </w:r>
      <w:r w:rsidR="00D914F4">
        <w:rPr>
          <w:rFonts w:ascii="Arial" w:hAnsi="Arial" w:cs="Arial"/>
          <w:bCs/>
          <w:sz w:val="22"/>
          <w:szCs w:val="22"/>
        </w:rPr>
        <w:t>c</w:t>
      </w:r>
      <w:r w:rsidR="00BE1BF7" w:rsidRPr="00BE1BF7">
        <w:rPr>
          <w:rFonts w:ascii="Arial" w:hAnsi="Arial" w:cs="Arial"/>
          <w:bCs/>
          <w:sz w:val="22"/>
          <w:szCs w:val="22"/>
        </w:rPr>
        <w:t xml:space="preserve">ontratos, </w:t>
      </w:r>
      <w:r w:rsidR="00BE1BF7">
        <w:rPr>
          <w:rFonts w:ascii="Arial" w:hAnsi="Arial" w:cs="Arial"/>
          <w:bCs/>
          <w:sz w:val="22"/>
          <w:szCs w:val="22"/>
        </w:rPr>
        <w:t xml:space="preserve">presenta demora para </w:t>
      </w:r>
      <w:r w:rsidR="00BE1BF7" w:rsidRPr="00BE1BF7">
        <w:rPr>
          <w:rFonts w:ascii="Arial" w:hAnsi="Arial" w:cs="Arial"/>
          <w:bCs/>
          <w:sz w:val="22"/>
          <w:szCs w:val="22"/>
        </w:rPr>
        <w:t xml:space="preserve">la entrega de la información </w:t>
      </w:r>
      <w:r w:rsidR="00BE1BF7">
        <w:rPr>
          <w:rFonts w:ascii="Arial" w:hAnsi="Arial" w:cs="Arial"/>
          <w:bCs/>
          <w:sz w:val="22"/>
          <w:szCs w:val="22"/>
        </w:rPr>
        <w:t>de la ejecución p</w:t>
      </w:r>
      <w:r w:rsidR="00BE1BF7" w:rsidRPr="00BE1BF7">
        <w:rPr>
          <w:rFonts w:ascii="Arial" w:hAnsi="Arial" w:cs="Arial"/>
          <w:bCs/>
          <w:sz w:val="22"/>
          <w:szCs w:val="22"/>
        </w:rPr>
        <w:t>ara el cargue de documentación al SECOP oportunamente.</w:t>
      </w:r>
    </w:p>
    <w:p w14:paraId="35DEED8D" w14:textId="77777777" w:rsidR="00D914F4" w:rsidRDefault="00D914F4" w:rsidP="00CA4C8B">
      <w:pPr>
        <w:contextualSpacing/>
        <w:jc w:val="both"/>
        <w:rPr>
          <w:rFonts w:ascii="Arial" w:hAnsi="Arial" w:cs="Arial"/>
          <w:bCs/>
          <w:sz w:val="22"/>
          <w:szCs w:val="22"/>
        </w:rPr>
      </w:pPr>
    </w:p>
    <w:p w14:paraId="444C0E38" w14:textId="77777777" w:rsidR="00D743EC" w:rsidRDefault="00D743EC" w:rsidP="00CA4C8B">
      <w:pPr>
        <w:contextualSpacing/>
        <w:jc w:val="both"/>
        <w:rPr>
          <w:rFonts w:ascii="Arial" w:hAnsi="Arial" w:cs="Arial"/>
          <w:bCs/>
          <w:sz w:val="22"/>
          <w:szCs w:val="22"/>
        </w:rPr>
      </w:pPr>
      <w:r>
        <w:rPr>
          <w:rFonts w:ascii="Arial" w:hAnsi="Arial" w:cs="Arial"/>
          <w:bCs/>
          <w:sz w:val="22"/>
          <w:szCs w:val="22"/>
        </w:rPr>
        <w:lastRenderedPageBreak/>
        <w:t>Al respecto de todo lo anterior, se considera que el Municipio cuenta con el instrumento de seguimiento al cargue en la publicación de los expedientes contractuales y este ha venido siendo aplicado con oportunidades de mejora, siendo este el producto pretendido con el Plan de Desempeño. Sin embargo, se reconoce que el ejercicio de aplicación debe seguir siendo afinado y que el mismo debe seguir en revisión y seguimiento permanente hasta tanto se subsane la situación conocida en Asistencia Técnica y se logre el cargue oportuno de la información.</w:t>
      </w:r>
    </w:p>
    <w:p w14:paraId="34CA4593" w14:textId="77777777" w:rsidR="0060192E" w:rsidRDefault="0060192E" w:rsidP="00CA4C8B">
      <w:pPr>
        <w:contextualSpacing/>
        <w:jc w:val="both"/>
        <w:rPr>
          <w:rFonts w:ascii="Arial" w:hAnsi="Arial" w:cs="Arial"/>
          <w:sz w:val="22"/>
          <w:szCs w:val="22"/>
        </w:rPr>
      </w:pPr>
    </w:p>
    <w:p w14:paraId="4EDBD9F7" w14:textId="77777777" w:rsidR="0060192E" w:rsidRPr="00817865" w:rsidRDefault="0060192E" w:rsidP="00BE598B">
      <w:pPr>
        <w:pStyle w:val="Prrafodelista"/>
        <w:numPr>
          <w:ilvl w:val="0"/>
          <w:numId w:val="16"/>
        </w:numPr>
        <w:ind w:left="426"/>
        <w:jc w:val="both"/>
        <w:rPr>
          <w:rFonts w:ascii="Arial" w:hAnsi="Arial" w:cs="Arial"/>
          <w:sz w:val="22"/>
          <w:szCs w:val="22"/>
        </w:rPr>
      </w:pPr>
      <w:r w:rsidRPr="00817865">
        <w:rPr>
          <w:rFonts w:ascii="Arial" w:hAnsi="Arial" w:cs="Arial"/>
          <w:b/>
          <w:sz w:val="22"/>
          <w:szCs w:val="22"/>
        </w:rPr>
        <w:t>Concepto de evaluación:</w:t>
      </w:r>
      <w:r w:rsidRPr="00817865">
        <w:rPr>
          <w:rFonts w:ascii="Arial" w:hAnsi="Arial" w:cs="Arial"/>
          <w:sz w:val="22"/>
          <w:szCs w:val="22"/>
        </w:rPr>
        <w:t xml:space="preserve"> </w:t>
      </w:r>
      <w:r w:rsidR="000709F3" w:rsidRPr="00817865">
        <w:rPr>
          <w:rFonts w:ascii="Arial" w:hAnsi="Arial" w:cs="Arial"/>
          <w:sz w:val="22"/>
          <w:szCs w:val="22"/>
        </w:rPr>
        <w:t>NO CUMPLE.</w:t>
      </w:r>
    </w:p>
    <w:p w14:paraId="6345B018" w14:textId="77777777" w:rsidR="00D743EC" w:rsidRDefault="00D743EC" w:rsidP="00CA4C8B">
      <w:pPr>
        <w:pStyle w:val="Textonotapie"/>
        <w:contextualSpacing/>
        <w:jc w:val="both"/>
        <w:rPr>
          <w:rFonts w:ascii="Arial" w:hAnsi="Arial" w:cs="Arial"/>
          <w:sz w:val="22"/>
          <w:szCs w:val="22"/>
        </w:rPr>
      </w:pPr>
    </w:p>
    <w:p w14:paraId="038180FC" w14:textId="77777777" w:rsidR="0060192E" w:rsidRPr="00817865" w:rsidRDefault="0060192E" w:rsidP="00BE598B">
      <w:pPr>
        <w:pStyle w:val="Textonotapie"/>
        <w:numPr>
          <w:ilvl w:val="0"/>
          <w:numId w:val="16"/>
        </w:numPr>
        <w:ind w:left="426" w:hanging="426"/>
        <w:contextualSpacing/>
        <w:jc w:val="both"/>
        <w:rPr>
          <w:rFonts w:ascii="Arial" w:hAnsi="Arial" w:cs="Arial"/>
          <w:sz w:val="22"/>
          <w:szCs w:val="22"/>
        </w:rPr>
      </w:pPr>
      <w:r>
        <w:rPr>
          <w:rFonts w:ascii="Arial" w:hAnsi="Arial" w:cs="Arial"/>
          <w:b/>
          <w:sz w:val="22"/>
          <w:szCs w:val="22"/>
        </w:rPr>
        <w:t>Recomendaciones y mejoras:</w:t>
      </w:r>
    </w:p>
    <w:p w14:paraId="1A3DE51E" w14:textId="77777777" w:rsidR="000709F3" w:rsidRDefault="000709F3" w:rsidP="00CA4C8B">
      <w:pPr>
        <w:contextualSpacing/>
        <w:jc w:val="both"/>
        <w:rPr>
          <w:rFonts w:ascii="Arial" w:hAnsi="Arial" w:cs="Arial"/>
          <w:bCs/>
          <w:sz w:val="22"/>
          <w:szCs w:val="22"/>
          <w:lang w:val="es-ES_tradnl"/>
        </w:rPr>
      </w:pPr>
    </w:p>
    <w:p w14:paraId="538B71C2" w14:textId="77777777" w:rsidR="00885CDC" w:rsidRPr="00885CDC" w:rsidRDefault="000709F3" w:rsidP="00CA4C8B">
      <w:pPr>
        <w:contextualSpacing/>
        <w:jc w:val="both"/>
        <w:rPr>
          <w:rFonts w:ascii="Arial" w:hAnsi="Arial" w:cs="Arial"/>
          <w:bCs/>
          <w:sz w:val="22"/>
          <w:szCs w:val="22"/>
          <w:lang w:val="es-CO"/>
        </w:rPr>
      </w:pPr>
      <w:r w:rsidRPr="00817865">
        <w:rPr>
          <w:rFonts w:ascii="Arial" w:hAnsi="Arial" w:cs="Arial"/>
          <w:bCs/>
          <w:sz w:val="22"/>
          <w:szCs w:val="22"/>
          <w:lang w:val="es-ES_tradnl"/>
        </w:rPr>
        <w:t xml:space="preserve">Para garantizar la finalización de esta actividad por parte de la Entidad, se brindó </w:t>
      </w:r>
      <w:r w:rsidR="008838C5">
        <w:rPr>
          <w:rFonts w:ascii="Arial" w:hAnsi="Arial" w:cs="Arial"/>
          <w:bCs/>
          <w:sz w:val="22"/>
          <w:szCs w:val="22"/>
          <w:lang w:val="es-ES_tradnl"/>
        </w:rPr>
        <w:t>una a</w:t>
      </w:r>
      <w:r w:rsidRPr="00CA4C8B">
        <w:rPr>
          <w:rFonts w:ascii="Arial" w:hAnsi="Arial" w:cs="Arial"/>
          <w:bCs/>
          <w:sz w:val="22"/>
          <w:szCs w:val="22"/>
          <w:lang w:val="es-ES_tradnl"/>
        </w:rPr>
        <w:t xml:space="preserve">sistencia </w:t>
      </w:r>
      <w:r w:rsidR="008838C5">
        <w:rPr>
          <w:rFonts w:ascii="Arial" w:hAnsi="Arial" w:cs="Arial"/>
          <w:bCs/>
          <w:sz w:val="22"/>
          <w:szCs w:val="22"/>
          <w:lang w:val="es-ES_tradnl"/>
        </w:rPr>
        <w:t>t</w:t>
      </w:r>
      <w:r w:rsidRPr="00CA4C8B">
        <w:rPr>
          <w:rFonts w:ascii="Arial" w:hAnsi="Arial" w:cs="Arial"/>
          <w:bCs/>
          <w:sz w:val="22"/>
          <w:szCs w:val="22"/>
          <w:lang w:val="es-ES_tradnl"/>
        </w:rPr>
        <w:t>écnica</w:t>
      </w:r>
      <w:r w:rsidRPr="008838C5">
        <w:rPr>
          <w:rFonts w:ascii="Arial" w:hAnsi="Arial" w:cs="Arial"/>
          <w:bCs/>
          <w:sz w:val="22"/>
          <w:szCs w:val="22"/>
          <w:lang w:val="es-ES_tradnl"/>
        </w:rPr>
        <w:t xml:space="preserve"> </w:t>
      </w:r>
      <w:r w:rsidRPr="00817865">
        <w:rPr>
          <w:rFonts w:ascii="Arial" w:hAnsi="Arial" w:cs="Arial"/>
          <w:bCs/>
          <w:sz w:val="22"/>
          <w:szCs w:val="22"/>
          <w:lang w:val="es-ES_tradnl"/>
        </w:rPr>
        <w:t xml:space="preserve">el 16 de junio de 2022, en la cual se </w:t>
      </w:r>
      <w:r w:rsidR="001E743C">
        <w:rPr>
          <w:rFonts w:ascii="Arial" w:hAnsi="Arial" w:cs="Arial"/>
          <w:bCs/>
          <w:sz w:val="22"/>
          <w:szCs w:val="22"/>
          <w:lang w:val="es-ES_tradnl"/>
        </w:rPr>
        <w:t xml:space="preserve">remarcó al </w:t>
      </w:r>
      <w:proofErr w:type="gramStart"/>
      <w:r w:rsidR="001E743C">
        <w:rPr>
          <w:rFonts w:ascii="Arial" w:hAnsi="Arial" w:cs="Arial"/>
          <w:bCs/>
          <w:sz w:val="22"/>
          <w:szCs w:val="22"/>
          <w:lang w:val="es-ES_tradnl"/>
        </w:rPr>
        <w:t>Jefe</w:t>
      </w:r>
      <w:proofErr w:type="gramEnd"/>
      <w:r w:rsidR="001E743C">
        <w:rPr>
          <w:rFonts w:ascii="Arial" w:hAnsi="Arial" w:cs="Arial"/>
          <w:bCs/>
          <w:sz w:val="22"/>
          <w:szCs w:val="22"/>
          <w:lang w:val="es-ES_tradnl"/>
        </w:rPr>
        <w:t xml:space="preserve"> de la Oficina de Contratación </w:t>
      </w:r>
      <w:r w:rsidR="00817865">
        <w:rPr>
          <w:rFonts w:ascii="Arial" w:hAnsi="Arial" w:cs="Arial"/>
          <w:bCs/>
          <w:sz w:val="22"/>
          <w:szCs w:val="22"/>
          <w:lang w:val="es-ES_tradnl"/>
        </w:rPr>
        <w:t>q</w:t>
      </w:r>
      <w:r w:rsidR="00885CDC">
        <w:rPr>
          <w:rFonts w:ascii="Arial" w:hAnsi="Arial" w:cs="Arial"/>
          <w:bCs/>
          <w:sz w:val="22"/>
          <w:szCs w:val="22"/>
          <w:lang w:val="es-ES_tradnl"/>
        </w:rPr>
        <w:t xml:space="preserve">ue el </w:t>
      </w:r>
      <w:r w:rsidR="00885CDC" w:rsidRPr="00885CDC">
        <w:rPr>
          <w:rFonts w:ascii="Arial" w:hAnsi="Arial" w:cs="Arial"/>
          <w:bCs/>
          <w:sz w:val="22"/>
          <w:szCs w:val="22"/>
        </w:rPr>
        <w:t xml:space="preserve">formato </w:t>
      </w:r>
      <w:r w:rsidR="00885CDC">
        <w:rPr>
          <w:rFonts w:ascii="Arial" w:hAnsi="Arial" w:cs="Arial"/>
          <w:bCs/>
          <w:sz w:val="22"/>
          <w:szCs w:val="22"/>
        </w:rPr>
        <w:t xml:space="preserve">de seguimiento al cargue </w:t>
      </w:r>
      <w:r w:rsidR="00885CDC" w:rsidRPr="00885CDC">
        <w:rPr>
          <w:rFonts w:ascii="Arial" w:hAnsi="Arial" w:cs="Arial"/>
          <w:bCs/>
          <w:sz w:val="22"/>
          <w:szCs w:val="22"/>
        </w:rPr>
        <w:t xml:space="preserve">diseñado por la Entidad es un documento que demanda el diligenciamiento en tiempo real </w:t>
      </w:r>
      <w:r w:rsidR="00817865">
        <w:rPr>
          <w:rFonts w:ascii="Arial" w:hAnsi="Arial" w:cs="Arial"/>
          <w:bCs/>
          <w:sz w:val="22"/>
          <w:szCs w:val="22"/>
        </w:rPr>
        <w:t>con</w:t>
      </w:r>
      <w:r w:rsidR="00885CDC" w:rsidRPr="00885CDC">
        <w:rPr>
          <w:rFonts w:ascii="Arial" w:hAnsi="Arial" w:cs="Arial"/>
          <w:bCs/>
          <w:sz w:val="22"/>
          <w:szCs w:val="22"/>
        </w:rPr>
        <w:t xml:space="preserve"> la generación de los documentos y su respectivo cargue dentro de los tiempos estipulados por la normativa</w:t>
      </w:r>
      <w:r w:rsidR="00885CDC">
        <w:rPr>
          <w:rFonts w:ascii="Arial" w:hAnsi="Arial" w:cs="Arial"/>
          <w:bCs/>
          <w:sz w:val="22"/>
          <w:szCs w:val="22"/>
        </w:rPr>
        <w:t>.</w:t>
      </w:r>
    </w:p>
    <w:p w14:paraId="279812B8" w14:textId="77777777" w:rsidR="00885CDC" w:rsidRDefault="00885CDC" w:rsidP="00CA4C8B">
      <w:pPr>
        <w:contextualSpacing/>
        <w:jc w:val="both"/>
        <w:rPr>
          <w:rFonts w:ascii="Arial" w:hAnsi="Arial" w:cs="Arial"/>
          <w:bCs/>
          <w:sz w:val="22"/>
          <w:szCs w:val="22"/>
          <w:lang w:val="es-ES_tradnl"/>
        </w:rPr>
      </w:pPr>
    </w:p>
    <w:p w14:paraId="1012DE42" w14:textId="77777777" w:rsidR="0060192E" w:rsidRDefault="00885CDC" w:rsidP="00CA4C8B">
      <w:pPr>
        <w:contextualSpacing/>
        <w:jc w:val="both"/>
        <w:rPr>
          <w:rFonts w:ascii="Arial" w:hAnsi="Arial" w:cs="Arial"/>
          <w:bCs/>
          <w:sz w:val="22"/>
          <w:szCs w:val="22"/>
          <w:lang w:val="es-ES_tradnl"/>
        </w:rPr>
      </w:pPr>
      <w:r>
        <w:rPr>
          <w:rFonts w:ascii="Arial" w:hAnsi="Arial" w:cs="Arial"/>
          <w:bCs/>
          <w:sz w:val="22"/>
          <w:szCs w:val="22"/>
          <w:lang w:val="es-ES_tradnl"/>
        </w:rPr>
        <w:t xml:space="preserve">Así, </w:t>
      </w:r>
      <w:r w:rsidRPr="00817865">
        <w:rPr>
          <w:rFonts w:ascii="Arial" w:hAnsi="Arial" w:cs="Arial"/>
          <w:bCs/>
          <w:sz w:val="22"/>
          <w:szCs w:val="22"/>
          <w:lang w:val="es-ES_tradnl"/>
        </w:rPr>
        <w:t>l</w:t>
      </w:r>
      <w:r w:rsidR="000709F3" w:rsidRPr="009C29F8">
        <w:rPr>
          <w:rFonts w:ascii="Arial" w:hAnsi="Arial" w:cs="Arial"/>
          <w:bCs/>
          <w:sz w:val="22"/>
          <w:szCs w:val="22"/>
          <w:lang w:val="es-ES_tradnl"/>
        </w:rPr>
        <w:t xml:space="preserve">a Oficina de Control Interno recogió estas anotaciones y las integró en el Plan de Acción interno </w:t>
      </w:r>
      <w:r w:rsidR="00A755A8">
        <w:rPr>
          <w:rFonts w:ascii="Arial" w:hAnsi="Arial" w:cs="Arial"/>
          <w:bCs/>
          <w:sz w:val="22"/>
          <w:szCs w:val="22"/>
          <w:lang w:val="es-ES_tradnl"/>
        </w:rPr>
        <w:t xml:space="preserve">remitido mediante </w:t>
      </w:r>
      <w:r w:rsidR="008838C5">
        <w:rPr>
          <w:rFonts w:ascii="Arial" w:hAnsi="Arial" w:cs="Arial"/>
          <w:bCs/>
          <w:sz w:val="22"/>
          <w:szCs w:val="22"/>
          <w:lang w:val="es-ES_tradnl"/>
        </w:rPr>
        <w:t xml:space="preserve">oficio con </w:t>
      </w:r>
      <w:r w:rsidR="00A755A8">
        <w:rPr>
          <w:rFonts w:ascii="Arial" w:hAnsi="Arial" w:cs="Arial"/>
          <w:bCs/>
          <w:sz w:val="22"/>
          <w:szCs w:val="22"/>
          <w:lang w:val="es-ES_tradnl"/>
        </w:rPr>
        <w:t>radicado N</w:t>
      </w:r>
      <w:r w:rsidR="008838C5">
        <w:rPr>
          <w:rFonts w:ascii="Arial" w:hAnsi="Arial" w:cs="Arial"/>
          <w:bCs/>
          <w:sz w:val="22"/>
          <w:szCs w:val="22"/>
          <w:lang w:val="es-ES_tradnl"/>
        </w:rPr>
        <w:t>o.</w:t>
      </w:r>
      <w:r w:rsidR="00A755A8">
        <w:rPr>
          <w:rFonts w:ascii="Arial" w:hAnsi="Arial" w:cs="Arial"/>
          <w:bCs/>
          <w:sz w:val="22"/>
          <w:szCs w:val="22"/>
          <w:lang w:val="es-ES_tradnl"/>
        </w:rPr>
        <w:t xml:space="preserve"> </w:t>
      </w:r>
      <w:r w:rsidR="00A755A8" w:rsidRPr="00A755A8">
        <w:rPr>
          <w:rFonts w:ascii="Arial" w:hAnsi="Arial" w:cs="Arial"/>
          <w:bCs/>
          <w:sz w:val="22"/>
          <w:szCs w:val="22"/>
          <w:lang w:val="es-ES_tradnl"/>
        </w:rPr>
        <w:t>1-2022-049361</w:t>
      </w:r>
      <w:r w:rsidR="00A755A8">
        <w:rPr>
          <w:rFonts w:ascii="Arial" w:hAnsi="Arial" w:cs="Arial"/>
          <w:bCs/>
          <w:sz w:val="22"/>
          <w:szCs w:val="22"/>
          <w:lang w:val="es-ES_tradnl"/>
        </w:rPr>
        <w:t xml:space="preserve"> del 23 de junio de 2022, </w:t>
      </w:r>
      <w:r w:rsidR="000709F3" w:rsidRPr="009C29F8">
        <w:rPr>
          <w:rFonts w:ascii="Arial" w:hAnsi="Arial" w:cs="Arial"/>
          <w:bCs/>
          <w:sz w:val="22"/>
          <w:szCs w:val="22"/>
          <w:lang w:val="es-ES_tradnl"/>
        </w:rPr>
        <w:t>que se encuentra adjunto a este informe</w:t>
      </w:r>
      <w:r w:rsidRPr="00817865">
        <w:rPr>
          <w:rFonts w:ascii="Arial" w:hAnsi="Arial" w:cs="Arial"/>
          <w:bCs/>
          <w:sz w:val="22"/>
          <w:szCs w:val="22"/>
          <w:lang w:val="es-ES_tradnl"/>
        </w:rPr>
        <w:t xml:space="preserve"> y</w:t>
      </w:r>
      <w:r w:rsidR="008838C5">
        <w:rPr>
          <w:rFonts w:ascii="Arial" w:hAnsi="Arial" w:cs="Arial"/>
          <w:bCs/>
          <w:sz w:val="22"/>
          <w:szCs w:val="22"/>
          <w:lang w:val="es-ES_tradnl"/>
        </w:rPr>
        <w:t>,</w:t>
      </w:r>
      <w:r w:rsidRPr="00817865">
        <w:rPr>
          <w:rFonts w:ascii="Arial" w:hAnsi="Arial" w:cs="Arial"/>
          <w:bCs/>
          <w:sz w:val="22"/>
          <w:szCs w:val="22"/>
          <w:lang w:val="es-ES_tradnl"/>
        </w:rPr>
        <w:t xml:space="preserve"> </w:t>
      </w:r>
      <w:r w:rsidR="008838C5">
        <w:rPr>
          <w:rFonts w:ascii="Arial" w:hAnsi="Arial" w:cs="Arial"/>
          <w:bCs/>
          <w:sz w:val="22"/>
          <w:szCs w:val="22"/>
          <w:lang w:val="es-ES_tradnl"/>
        </w:rPr>
        <w:t>a</w:t>
      </w:r>
      <w:r w:rsidR="00456F71">
        <w:rPr>
          <w:rFonts w:ascii="Arial" w:hAnsi="Arial" w:cs="Arial"/>
          <w:bCs/>
          <w:sz w:val="22"/>
          <w:szCs w:val="22"/>
          <w:lang w:val="es-ES_tradnl"/>
        </w:rPr>
        <w:t>sí mismo</w:t>
      </w:r>
      <w:r>
        <w:rPr>
          <w:rFonts w:ascii="Arial" w:hAnsi="Arial" w:cs="Arial"/>
          <w:bCs/>
          <w:sz w:val="22"/>
          <w:szCs w:val="22"/>
          <w:lang w:val="es-ES_tradnl"/>
        </w:rPr>
        <w:t xml:space="preserve">, </w:t>
      </w:r>
      <w:r w:rsidR="00464661">
        <w:rPr>
          <w:rFonts w:ascii="Arial" w:hAnsi="Arial" w:cs="Arial"/>
          <w:bCs/>
          <w:sz w:val="22"/>
          <w:szCs w:val="22"/>
          <w:lang w:val="es-ES_tradnl"/>
        </w:rPr>
        <w:t>integrará como acción la generación de e</w:t>
      </w:r>
      <w:r w:rsidRPr="00885CDC">
        <w:rPr>
          <w:rFonts w:ascii="Arial" w:hAnsi="Arial" w:cs="Arial"/>
          <w:bCs/>
          <w:sz w:val="22"/>
          <w:szCs w:val="22"/>
          <w:lang w:val="es-ES_tradnl"/>
        </w:rPr>
        <w:t xml:space="preserve">spacios de articulación en las diferentes </w:t>
      </w:r>
      <w:r w:rsidR="008838C5">
        <w:rPr>
          <w:rFonts w:ascii="Arial" w:hAnsi="Arial" w:cs="Arial"/>
          <w:bCs/>
          <w:sz w:val="22"/>
          <w:szCs w:val="22"/>
          <w:lang w:val="es-ES_tradnl"/>
        </w:rPr>
        <w:t>s</w:t>
      </w:r>
      <w:r w:rsidRPr="00885CDC">
        <w:rPr>
          <w:rFonts w:ascii="Arial" w:hAnsi="Arial" w:cs="Arial"/>
          <w:bCs/>
          <w:sz w:val="22"/>
          <w:szCs w:val="22"/>
          <w:lang w:val="es-ES_tradnl"/>
        </w:rPr>
        <w:t xml:space="preserve">ecretarías para el </w:t>
      </w:r>
      <w:r w:rsidR="00906749">
        <w:rPr>
          <w:rFonts w:ascii="Arial" w:hAnsi="Arial" w:cs="Arial"/>
          <w:bCs/>
          <w:sz w:val="22"/>
          <w:szCs w:val="22"/>
          <w:lang w:val="es-ES_tradnl"/>
        </w:rPr>
        <w:t>oportuno cargue de la información en su completitud.</w:t>
      </w:r>
    </w:p>
    <w:p w14:paraId="3EE55368" w14:textId="77777777" w:rsidR="0060192E" w:rsidRDefault="0060192E" w:rsidP="00CA4C8B">
      <w:pPr>
        <w:contextualSpacing/>
        <w:jc w:val="both"/>
        <w:rPr>
          <w:rFonts w:ascii="Arial" w:hAnsi="Arial" w:cs="Arial"/>
          <w:sz w:val="22"/>
          <w:szCs w:val="22"/>
        </w:rPr>
      </w:pPr>
    </w:p>
    <w:p w14:paraId="7EBD96EB" w14:textId="77777777" w:rsidR="0060192E" w:rsidRDefault="0060192E" w:rsidP="00BE598B">
      <w:pPr>
        <w:pStyle w:val="Textonotapie"/>
        <w:numPr>
          <w:ilvl w:val="0"/>
          <w:numId w:val="10"/>
        </w:numPr>
        <w:ind w:left="426"/>
        <w:contextualSpacing/>
        <w:jc w:val="both"/>
        <w:rPr>
          <w:rFonts w:ascii="Arial" w:hAnsi="Arial" w:cs="Arial"/>
          <w:b/>
          <w:iCs/>
          <w:sz w:val="22"/>
          <w:szCs w:val="22"/>
        </w:rPr>
      </w:pPr>
      <w:r>
        <w:rPr>
          <w:rFonts w:ascii="Arial" w:hAnsi="Arial" w:cs="Arial"/>
          <w:b/>
          <w:iCs/>
          <w:color w:val="365F91" w:themeColor="accent1" w:themeShade="BF"/>
          <w:sz w:val="22"/>
          <w:szCs w:val="22"/>
        </w:rPr>
        <w:t>CATEGORÍA ADMINISTRATIV</w:t>
      </w:r>
      <w:r w:rsidR="00F35599">
        <w:rPr>
          <w:rFonts w:ascii="Arial" w:hAnsi="Arial" w:cs="Arial"/>
          <w:b/>
          <w:iCs/>
          <w:color w:val="365F91" w:themeColor="accent1" w:themeShade="BF"/>
          <w:sz w:val="22"/>
          <w:szCs w:val="22"/>
        </w:rPr>
        <w:t>A</w:t>
      </w:r>
      <w:r>
        <w:rPr>
          <w:rFonts w:ascii="Arial" w:hAnsi="Arial" w:cs="Arial"/>
          <w:b/>
          <w:iCs/>
          <w:color w:val="365F91" w:themeColor="accent1" w:themeShade="BF"/>
          <w:sz w:val="22"/>
          <w:szCs w:val="22"/>
        </w:rPr>
        <w:t xml:space="preserve"> E INSTITUCIONAL.</w:t>
      </w:r>
    </w:p>
    <w:p w14:paraId="4A53A2EA" w14:textId="77777777" w:rsidR="0060192E" w:rsidRDefault="0060192E" w:rsidP="00CA4C8B">
      <w:pPr>
        <w:contextualSpacing/>
        <w:jc w:val="both"/>
        <w:rPr>
          <w:rFonts w:ascii="Arial" w:hAnsi="Arial" w:cs="Arial"/>
          <w:b/>
          <w:i/>
          <w:sz w:val="22"/>
          <w:szCs w:val="22"/>
        </w:rPr>
      </w:pPr>
    </w:p>
    <w:p w14:paraId="059DDA6E" w14:textId="77777777" w:rsidR="0060192E" w:rsidRDefault="0060192E" w:rsidP="00CA4C8B">
      <w:pPr>
        <w:contextualSpacing/>
        <w:jc w:val="both"/>
        <w:rPr>
          <w:rFonts w:ascii="Arial" w:hAnsi="Arial" w:cs="Arial"/>
          <w:b/>
          <w:i/>
          <w:sz w:val="22"/>
          <w:szCs w:val="22"/>
        </w:rPr>
      </w:pPr>
      <w:r>
        <w:rPr>
          <w:rFonts w:ascii="Arial" w:hAnsi="Arial" w:cs="Arial"/>
          <w:b/>
          <w:sz w:val="22"/>
          <w:szCs w:val="22"/>
        </w:rPr>
        <w:t>ACTIVIDAD No. 1: “</w:t>
      </w:r>
      <w:r>
        <w:rPr>
          <w:rFonts w:ascii="Arial" w:hAnsi="Arial" w:cs="Arial"/>
          <w:b/>
          <w:i/>
          <w:sz w:val="22"/>
          <w:szCs w:val="22"/>
        </w:rPr>
        <w:t>Consolidar un documento guía que contemple todo el ciclo de inversión financiado con recursos AESGPRI”</w:t>
      </w:r>
      <w:r w:rsidR="008838C5">
        <w:rPr>
          <w:rFonts w:ascii="Arial" w:hAnsi="Arial" w:cs="Arial"/>
          <w:b/>
          <w:i/>
          <w:sz w:val="22"/>
          <w:szCs w:val="22"/>
        </w:rPr>
        <w:t>.</w:t>
      </w:r>
    </w:p>
    <w:p w14:paraId="13D16543" w14:textId="77777777" w:rsidR="0060192E" w:rsidRDefault="0060192E" w:rsidP="00CA4C8B">
      <w:pPr>
        <w:contextualSpacing/>
        <w:jc w:val="both"/>
        <w:rPr>
          <w:rFonts w:ascii="Arial" w:hAnsi="Arial" w:cs="Arial"/>
          <w:b/>
          <w:i/>
          <w:sz w:val="22"/>
          <w:szCs w:val="22"/>
        </w:rPr>
      </w:pPr>
    </w:p>
    <w:p w14:paraId="632670C3" w14:textId="77777777" w:rsidR="0060192E" w:rsidRDefault="0060192E" w:rsidP="00BE598B">
      <w:pPr>
        <w:pStyle w:val="Textonotapie"/>
        <w:numPr>
          <w:ilvl w:val="0"/>
          <w:numId w:val="15"/>
        </w:numPr>
        <w:ind w:left="284" w:hanging="284"/>
        <w:contextualSpacing/>
        <w:jc w:val="both"/>
        <w:rPr>
          <w:rFonts w:ascii="Arial" w:hAnsi="Arial" w:cs="Arial"/>
          <w:b/>
          <w:sz w:val="22"/>
          <w:szCs w:val="22"/>
        </w:rPr>
      </w:pPr>
      <w:r>
        <w:rPr>
          <w:rFonts w:ascii="Arial" w:hAnsi="Arial" w:cs="Arial"/>
          <w:b/>
          <w:sz w:val="22"/>
          <w:szCs w:val="22"/>
        </w:rPr>
        <w:t>Objetivo:</w:t>
      </w:r>
      <w:r>
        <w:rPr>
          <w:rFonts w:ascii="Arial" w:hAnsi="Arial" w:cs="Arial"/>
        </w:rPr>
        <w:t xml:space="preserve"> </w:t>
      </w:r>
      <w:r>
        <w:rPr>
          <w:rFonts w:ascii="Arial" w:hAnsi="Arial" w:cs="Arial"/>
          <w:sz w:val="22"/>
          <w:szCs w:val="22"/>
        </w:rPr>
        <w:t>Garantizar la oportuna suscripción del convenio de administración para cada vigencia.</w:t>
      </w:r>
    </w:p>
    <w:p w14:paraId="54C0D63C" w14:textId="77777777" w:rsidR="0060192E" w:rsidRDefault="0060192E" w:rsidP="00CA4C8B">
      <w:pPr>
        <w:pStyle w:val="Textonotapie"/>
        <w:ind w:left="284"/>
        <w:contextualSpacing/>
        <w:jc w:val="both"/>
        <w:rPr>
          <w:rFonts w:ascii="Arial" w:hAnsi="Arial" w:cs="Arial"/>
          <w:b/>
          <w:sz w:val="22"/>
          <w:szCs w:val="22"/>
        </w:rPr>
      </w:pPr>
    </w:p>
    <w:p w14:paraId="04E79D22" w14:textId="77777777" w:rsidR="0060192E" w:rsidRDefault="0060192E" w:rsidP="00CA4C8B">
      <w:pPr>
        <w:contextualSpacing/>
        <w:jc w:val="both"/>
        <w:rPr>
          <w:rFonts w:ascii="Arial" w:hAnsi="Arial" w:cs="Arial"/>
          <w:sz w:val="22"/>
          <w:szCs w:val="22"/>
        </w:rPr>
      </w:pPr>
      <w:r>
        <w:rPr>
          <w:rFonts w:ascii="Arial" w:hAnsi="Arial" w:cs="Arial"/>
          <w:sz w:val="22"/>
          <w:szCs w:val="22"/>
        </w:rPr>
        <w:t>Esta Actividad se da frente a la suscripción tardía de los convenios de administración evidenciada en el Municipio en la administración de los recursos AESGPRI, de manera tal que el objetivo específico de esta Actividad es dejar establecidas las actividades de acompañamiento</w:t>
      </w:r>
      <w:r w:rsidR="00F35599">
        <w:rPr>
          <w:rFonts w:ascii="Arial" w:hAnsi="Arial" w:cs="Arial"/>
          <w:sz w:val="22"/>
          <w:szCs w:val="22"/>
        </w:rPr>
        <w:t xml:space="preserve"> al Resguardo</w:t>
      </w:r>
      <w:r>
        <w:rPr>
          <w:rFonts w:ascii="Arial" w:hAnsi="Arial" w:cs="Arial"/>
          <w:sz w:val="22"/>
          <w:szCs w:val="22"/>
        </w:rPr>
        <w:t xml:space="preserve"> en la programación de los recursos de la AESGPRI que la Administración Municipal deberá adelantar para garantizar que la firma del convenio de administración se realice antes del 31 de diciembre de la vigencia fiscal previa a la ejecución.</w:t>
      </w:r>
    </w:p>
    <w:p w14:paraId="4483D2F4" w14:textId="77777777" w:rsidR="0060192E" w:rsidRDefault="0060192E" w:rsidP="00CA4C8B">
      <w:pPr>
        <w:contextualSpacing/>
        <w:rPr>
          <w:rFonts w:ascii="Arial" w:hAnsi="Arial" w:cs="Arial"/>
          <w:b/>
          <w:bCs/>
          <w:sz w:val="22"/>
          <w:szCs w:val="22"/>
          <w:lang w:val="es-ES_tradnl"/>
        </w:rPr>
      </w:pPr>
    </w:p>
    <w:p w14:paraId="1040BDED" w14:textId="77777777" w:rsidR="0060192E" w:rsidRDefault="0060192E" w:rsidP="00BE598B">
      <w:pPr>
        <w:pStyle w:val="Textonotapie"/>
        <w:numPr>
          <w:ilvl w:val="0"/>
          <w:numId w:val="16"/>
        </w:numPr>
        <w:ind w:left="426" w:hanging="425"/>
        <w:contextualSpacing/>
        <w:rPr>
          <w:rFonts w:ascii="Arial" w:hAnsi="Arial" w:cs="Arial"/>
          <w:b/>
          <w:bCs/>
          <w:sz w:val="22"/>
          <w:szCs w:val="22"/>
          <w:lang w:val="es-ES_tradnl"/>
        </w:rPr>
      </w:pPr>
      <w:r>
        <w:rPr>
          <w:rFonts w:ascii="Arial" w:hAnsi="Arial" w:cs="Arial"/>
          <w:b/>
          <w:bCs/>
          <w:sz w:val="22"/>
          <w:szCs w:val="22"/>
          <w:lang w:val="es-ES_tradnl"/>
        </w:rPr>
        <w:t>Información recibida:</w:t>
      </w:r>
    </w:p>
    <w:p w14:paraId="1EC2D410" w14:textId="77777777" w:rsidR="0060192E" w:rsidRDefault="0060192E" w:rsidP="00BE598B">
      <w:pPr>
        <w:pStyle w:val="Textonotapie"/>
        <w:ind w:left="426"/>
        <w:contextualSpacing/>
        <w:rPr>
          <w:rFonts w:ascii="Arial" w:hAnsi="Arial" w:cs="Arial"/>
          <w:b/>
          <w:bCs/>
          <w:sz w:val="22"/>
          <w:szCs w:val="22"/>
          <w:lang w:val="es-ES_tradnl"/>
        </w:rPr>
      </w:pPr>
    </w:p>
    <w:p w14:paraId="334E2EAC" w14:textId="77777777" w:rsidR="0060192E" w:rsidRDefault="008838C5" w:rsidP="00BE598B">
      <w:pPr>
        <w:pStyle w:val="Textonotapie"/>
        <w:numPr>
          <w:ilvl w:val="0"/>
          <w:numId w:val="19"/>
        </w:numPr>
        <w:contextualSpacing/>
        <w:rPr>
          <w:rFonts w:ascii="Arial" w:hAnsi="Arial" w:cs="Arial"/>
          <w:sz w:val="22"/>
        </w:rPr>
      </w:pPr>
      <w:r>
        <w:rPr>
          <w:rFonts w:ascii="Arial" w:hAnsi="Arial" w:cs="Arial"/>
          <w:sz w:val="22"/>
        </w:rPr>
        <w:t xml:space="preserve">Convenio </w:t>
      </w:r>
      <w:r w:rsidR="0060192E">
        <w:rPr>
          <w:rFonts w:ascii="Arial" w:hAnsi="Arial" w:cs="Arial"/>
          <w:sz w:val="22"/>
        </w:rPr>
        <w:t xml:space="preserve">de Administración </w:t>
      </w:r>
      <w:r>
        <w:rPr>
          <w:rFonts w:ascii="Arial" w:hAnsi="Arial" w:cs="Arial"/>
          <w:sz w:val="22"/>
        </w:rPr>
        <w:t>v</w:t>
      </w:r>
      <w:r w:rsidR="0060192E">
        <w:rPr>
          <w:rFonts w:ascii="Arial" w:hAnsi="Arial" w:cs="Arial"/>
          <w:sz w:val="22"/>
        </w:rPr>
        <w:t>igencia 2022 (firmado 31 de diciembre de 2021).</w:t>
      </w:r>
    </w:p>
    <w:p w14:paraId="5961538D" w14:textId="77777777" w:rsidR="0060192E" w:rsidRDefault="0060192E" w:rsidP="00BE598B">
      <w:pPr>
        <w:pStyle w:val="Textonotapie"/>
        <w:numPr>
          <w:ilvl w:val="0"/>
          <w:numId w:val="19"/>
        </w:numPr>
        <w:contextualSpacing/>
        <w:rPr>
          <w:rFonts w:ascii="Arial" w:hAnsi="Arial" w:cs="Arial"/>
          <w:sz w:val="22"/>
        </w:rPr>
      </w:pPr>
      <w:r>
        <w:rPr>
          <w:rFonts w:ascii="Arial" w:hAnsi="Arial" w:cs="Arial"/>
          <w:sz w:val="22"/>
        </w:rPr>
        <w:t xml:space="preserve">Evidencia de la radicación del </w:t>
      </w:r>
      <w:r w:rsidR="008838C5">
        <w:rPr>
          <w:rFonts w:ascii="Arial" w:hAnsi="Arial" w:cs="Arial"/>
          <w:sz w:val="22"/>
        </w:rPr>
        <w:t xml:space="preserve">Convenio </w:t>
      </w:r>
      <w:r>
        <w:rPr>
          <w:rFonts w:ascii="Arial" w:hAnsi="Arial" w:cs="Arial"/>
          <w:sz w:val="22"/>
        </w:rPr>
        <w:t>de Administración ante el Ministerio del Interior (enero).</w:t>
      </w:r>
    </w:p>
    <w:p w14:paraId="05CF249D" w14:textId="77777777" w:rsidR="0060192E" w:rsidRDefault="0060192E" w:rsidP="00BE598B">
      <w:pPr>
        <w:pStyle w:val="Textonotapie"/>
        <w:numPr>
          <w:ilvl w:val="0"/>
          <w:numId w:val="19"/>
        </w:numPr>
        <w:contextualSpacing/>
        <w:rPr>
          <w:rFonts w:ascii="Arial" w:hAnsi="Arial" w:cs="Arial"/>
          <w:sz w:val="22"/>
        </w:rPr>
      </w:pPr>
      <w:r>
        <w:rPr>
          <w:rFonts w:ascii="Arial" w:hAnsi="Arial" w:cs="Arial"/>
          <w:sz w:val="22"/>
        </w:rPr>
        <w:t>Plan de adquisiciones AESGPRI 202</w:t>
      </w:r>
      <w:r w:rsidR="00F35599">
        <w:rPr>
          <w:rFonts w:ascii="Arial" w:hAnsi="Arial" w:cs="Arial"/>
          <w:sz w:val="22"/>
        </w:rPr>
        <w:t>2</w:t>
      </w:r>
      <w:r>
        <w:rPr>
          <w:rFonts w:ascii="Arial" w:hAnsi="Arial" w:cs="Arial"/>
          <w:sz w:val="22"/>
        </w:rPr>
        <w:t>.</w:t>
      </w:r>
    </w:p>
    <w:p w14:paraId="76BC4D16" w14:textId="77777777" w:rsidR="0060192E" w:rsidRDefault="0060192E" w:rsidP="00BE598B">
      <w:pPr>
        <w:pStyle w:val="Textonotapie"/>
        <w:numPr>
          <w:ilvl w:val="0"/>
          <w:numId w:val="19"/>
        </w:numPr>
        <w:contextualSpacing/>
        <w:rPr>
          <w:rFonts w:ascii="Arial" w:hAnsi="Arial" w:cs="Arial"/>
          <w:sz w:val="22"/>
        </w:rPr>
      </w:pPr>
      <w:r>
        <w:rPr>
          <w:rFonts w:ascii="Arial" w:hAnsi="Arial" w:cs="Arial"/>
          <w:sz w:val="22"/>
        </w:rPr>
        <w:t>Cronograma de ejecución contractual 2022.</w:t>
      </w:r>
    </w:p>
    <w:p w14:paraId="30E62BB8" w14:textId="77777777" w:rsidR="0060192E" w:rsidRDefault="0060192E" w:rsidP="00BE598B">
      <w:pPr>
        <w:pStyle w:val="Textonotapie"/>
        <w:numPr>
          <w:ilvl w:val="0"/>
          <w:numId w:val="19"/>
        </w:numPr>
        <w:contextualSpacing/>
        <w:rPr>
          <w:rFonts w:ascii="Arial" w:hAnsi="Arial" w:cs="Arial"/>
          <w:sz w:val="22"/>
        </w:rPr>
      </w:pPr>
      <w:r>
        <w:rPr>
          <w:rFonts w:ascii="Arial" w:hAnsi="Arial" w:cs="Arial"/>
          <w:sz w:val="22"/>
        </w:rPr>
        <w:lastRenderedPageBreak/>
        <w:t>Formatos Plan Contractual y ejecución 2022.</w:t>
      </w:r>
    </w:p>
    <w:p w14:paraId="09280CE3" w14:textId="77777777" w:rsidR="0060192E" w:rsidRDefault="0060192E" w:rsidP="00BE598B">
      <w:pPr>
        <w:pStyle w:val="Textonotapie"/>
        <w:ind w:left="684"/>
        <w:contextualSpacing/>
        <w:rPr>
          <w:rFonts w:ascii="Arial" w:hAnsi="Arial" w:cs="Arial"/>
          <w:b/>
          <w:bCs/>
          <w:sz w:val="24"/>
          <w:szCs w:val="22"/>
          <w:lang w:val="es-ES_tradnl"/>
        </w:rPr>
      </w:pPr>
    </w:p>
    <w:p w14:paraId="6083082D" w14:textId="77777777" w:rsidR="0060192E" w:rsidRDefault="0060192E" w:rsidP="00BE598B">
      <w:pPr>
        <w:pStyle w:val="Textonotapie"/>
        <w:numPr>
          <w:ilvl w:val="0"/>
          <w:numId w:val="16"/>
        </w:numPr>
        <w:ind w:left="371"/>
        <w:contextualSpacing/>
        <w:rPr>
          <w:rFonts w:ascii="Arial" w:hAnsi="Arial" w:cs="Arial"/>
          <w:b/>
          <w:sz w:val="22"/>
          <w:szCs w:val="22"/>
        </w:rPr>
      </w:pPr>
      <w:r>
        <w:rPr>
          <w:rFonts w:ascii="Arial" w:hAnsi="Arial" w:cs="Arial"/>
          <w:b/>
          <w:sz w:val="22"/>
          <w:szCs w:val="22"/>
        </w:rPr>
        <w:t>Evaluación:</w:t>
      </w:r>
    </w:p>
    <w:p w14:paraId="1DDD8A87" w14:textId="77777777" w:rsidR="0060192E" w:rsidRDefault="0060192E" w:rsidP="00CA4C8B">
      <w:pPr>
        <w:contextualSpacing/>
        <w:jc w:val="both"/>
        <w:rPr>
          <w:rFonts w:ascii="Arial" w:hAnsi="Arial" w:cs="Arial"/>
          <w:sz w:val="22"/>
          <w:szCs w:val="22"/>
        </w:rPr>
      </w:pPr>
    </w:p>
    <w:p w14:paraId="57183143"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Como antecedente de esta </w:t>
      </w:r>
      <w:r w:rsidR="008838C5">
        <w:rPr>
          <w:rFonts w:ascii="Arial" w:hAnsi="Arial" w:cs="Arial"/>
          <w:sz w:val="22"/>
          <w:szCs w:val="22"/>
        </w:rPr>
        <w:t>A</w:t>
      </w:r>
      <w:r>
        <w:rPr>
          <w:rFonts w:ascii="Arial" w:hAnsi="Arial" w:cs="Arial"/>
          <w:sz w:val="22"/>
          <w:szCs w:val="22"/>
        </w:rPr>
        <w:t xml:space="preserve">ctividad se tiene que el Municipio de Uribia logró consolidar el </w:t>
      </w:r>
      <w:r>
        <w:rPr>
          <w:rFonts w:ascii="Arial" w:hAnsi="Arial" w:cs="Arial"/>
          <w:i/>
          <w:iCs/>
          <w:sz w:val="22"/>
          <w:szCs w:val="22"/>
        </w:rPr>
        <w:t>“Cronograma de procesos de recursos AESGPRI”,</w:t>
      </w:r>
      <w:r>
        <w:rPr>
          <w:rFonts w:ascii="Arial" w:hAnsi="Arial" w:cs="Arial"/>
          <w:sz w:val="22"/>
          <w:szCs w:val="22"/>
        </w:rPr>
        <w:t xml:space="preserve"> en el cual se determinan y organizan las actividades necesarias para lograr la firma del convenio de administración a más tardar al 31 de diciembre de cada vigencia. Así, sobre la base </w:t>
      </w:r>
      <w:r w:rsidR="00D52163">
        <w:rPr>
          <w:rFonts w:ascii="Arial" w:hAnsi="Arial" w:cs="Arial"/>
          <w:sz w:val="22"/>
          <w:szCs w:val="22"/>
        </w:rPr>
        <w:t xml:space="preserve">del cronograma </w:t>
      </w:r>
      <w:r>
        <w:rPr>
          <w:rFonts w:ascii="Arial" w:hAnsi="Arial" w:cs="Arial"/>
          <w:sz w:val="22"/>
          <w:szCs w:val="22"/>
        </w:rPr>
        <w:t>se solicitaron las evidencias de la realización de las actividades que se establecieron para el primer trimestre de cada vigencia fiscal</w:t>
      </w:r>
      <w:r w:rsidR="00986147">
        <w:rPr>
          <w:rFonts w:ascii="Arial" w:hAnsi="Arial" w:cs="Arial"/>
          <w:sz w:val="22"/>
          <w:szCs w:val="22"/>
        </w:rPr>
        <w:t xml:space="preserve"> de acuerdo con este cronograma, tales como: </w:t>
      </w:r>
      <w:r w:rsidR="0015156F">
        <w:rPr>
          <w:rFonts w:ascii="Arial" w:hAnsi="Arial" w:cs="Arial"/>
          <w:sz w:val="22"/>
          <w:szCs w:val="22"/>
        </w:rPr>
        <w:t xml:space="preserve">firma y envío del </w:t>
      </w:r>
      <w:r w:rsidR="008838C5">
        <w:rPr>
          <w:rFonts w:ascii="Arial" w:hAnsi="Arial" w:cs="Arial"/>
          <w:sz w:val="22"/>
          <w:szCs w:val="22"/>
        </w:rPr>
        <w:t xml:space="preserve">convenio </w:t>
      </w:r>
      <w:r w:rsidR="0015156F">
        <w:rPr>
          <w:rFonts w:ascii="Arial" w:hAnsi="Arial" w:cs="Arial"/>
          <w:sz w:val="22"/>
          <w:szCs w:val="22"/>
        </w:rPr>
        <w:t xml:space="preserve">de </w:t>
      </w:r>
      <w:r w:rsidR="008838C5">
        <w:rPr>
          <w:rFonts w:ascii="Arial" w:hAnsi="Arial" w:cs="Arial"/>
          <w:sz w:val="22"/>
          <w:szCs w:val="22"/>
        </w:rPr>
        <w:t>a</w:t>
      </w:r>
      <w:r w:rsidR="0015156F">
        <w:rPr>
          <w:rFonts w:ascii="Arial" w:hAnsi="Arial" w:cs="Arial"/>
          <w:sz w:val="22"/>
          <w:szCs w:val="22"/>
        </w:rPr>
        <w:t>dministración al Ministerio del Interior, desarrollo del Comité Institucional de Planeación para la ejecución de los proyectos de inversión, conciliación de la información presupuestal, así como alistamiento e inicio de lapsos para actividades propias de la programación de los recursos para la próxima vigencia fiscal.</w:t>
      </w:r>
    </w:p>
    <w:p w14:paraId="5626B779" w14:textId="77777777" w:rsidR="0060192E" w:rsidRDefault="0060192E" w:rsidP="00CA4C8B">
      <w:pPr>
        <w:contextualSpacing/>
        <w:jc w:val="both"/>
        <w:rPr>
          <w:rFonts w:ascii="Arial" w:hAnsi="Arial" w:cs="Arial"/>
          <w:sz w:val="22"/>
          <w:szCs w:val="22"/>
        </w:rPr>
      </w:pPr>
    </w:p>
    <w:p w14:paraId="26597885" w14:textId="77777777" w:rsidR="0060192E" w:rsidRDefault="0015156F" w:rsidP="00CA4C8B">
      <w:pPr>
        <w:contextualSpacing/>
        <w:jc w:val="both"/>
        <w:rPr>
          <w:rFonts w:ascii="Arial" w:hAnsi="Arial" w:cs="Arial"/>
          <w:sz w:val="22"/>
          <w:szCs w:val="22"/>
        </w:rPr>
      </w:pPr>
      <w:r>
        <w:rPr>
          <w:rFonts w:ascii="Arial" w:hAnsi="Arial" w:cs="Arial"/>
          <w:sz w:val="22"/>
          <w:szCs w:val="22"/>
        </w:rPr>
        <w:t>Así, e</w:t>
      </w:r>
      <w:r w:rsidR="0060192E">
        <w:rPr>
          <w:rFonts w:ascii="Arial" w:hAnsi="Arial" w:cs="Arial"/>
          <w:sz w:val="22"/>
          <w:szCs w:val="22"/>
        </w:rPr>
        <w:t xml:space="preserve">n primer lugar, se evalúa la suscripción oportuna del </w:t>
      </w:r>
      <w:r w:rsidR="008838C5">
        <w:rPr>
          <w:rFonts w:ascii="Arial" w:hAnsi="Arial" w:cs="Arial"/>
          <w:sz w:val="22"/>
          <w:szCs w:val="22"/>
        </w:rPr>
        <w:t xml:space="preserve">Convenio </w:t>
      </w:r>
      <w:r w:rsidR="0060192E">
        <w:rPr>
          <w:rFonts w:ascii="Arial" w:hAnsi="Arial" w:cs="Arial"/>
          <w:sz w:val="22"/>
          <w:szCs w:val="22"/>
        </w:rPr>
        <w:t xml:space="preserve">de </w:t>
      </w:r>
      <w:r w:rsidR="008838C5">
        <w:rPr>
          <w:rFonts w:ascii="Arial" w:hAnsi="Arial" w:cs="Arial"/>
          <w:sz w:val="22"/>
          <w:szCs w:val="22"/>
        </w:rPr>
        <w:t>A</w:t>
      </w:r>
      <w:r w:rsidR="0060192E">
        <w:rPr>
          <w:rFonts w:ascii="Arial" w:hAnsi="Arial" w:cs="Arial"/>
          <w:sz w:val="22"/>
          <w:szCs w:val="22"/>
        </w:rPr>
        <w:t xml:space="preserve">dministración para la vigencia 2022, el cual fue remitido por el Municipio. En inspección a este se evidencia que el Municipio suscribió </w:t>
      </w:r>
      <w:r w:rsidR="00D52163">
        <w:rPr>
          <w:rFonts w:ascii="Arial" w:hAnsi="Arial" w:cs="Arial"/>
          <w:sz w:val="22"/>
          <w:szCs w:val="22"/>
        </w:rPr>
        <w:t>el</w:t>
      </w:r>
      <w:r w:rsidR="0060192E">
        <w:rPr>
          <w:rFonts w:ascii="Arial" w:hAnsi="Arial" w:cs="Arial"/>
          <w:sz w:val="22"/>
          <w:szCs w:val="22"/>
        </w:rPr>
        <w:t xml:space="preserve"> </w:t>
      </w:r>
      <w:r w:rsidR="0060192E">
        <w:rPr>
          <w:rFonts w:ascii="Arial" w:hAnsi="Arial" w:cs="Arial"/>
          <w:i/>
          <w:iCs/>
          <w:sz w:val="22"/>
          <w:szCs w:val="22"/>
        </w:rPr>
        <w:t xml:space="preserve">“Contrato para la administración de los recursos de la Asignación Especial para Resguardos Indígenas (AESGPRI) de la Alta y Media Guajira, jurisdicción del Municipio de Uribia. Vigencia fiscal de 2022” </w:t>
      </w:r>
      <w:r w:rsidR="0060192E">
        <w:rPr>
          <w:rFonts w:ascii="Arial" w:hAnsi="Arial" w:cs="Arial"/>
          <w:sz w:val="22"/>
          <w:szCs w:val="22"/>
        </w:rPr>
        <w:t xml:space="preserve">el día 31 de diciembre de </w:t>
      </w:r>
      <w:r w:rsidR="0060192E" w:rsidRPr="008C72A5">
        <w:rPr>
          <w:rFonts w:ascii="Arial" w:hAnsi="Arial" w:cs="Arial"/>
          <w:sz w:val="22"/>
          <w:szCs w:val="22"/>
        </w:rPr>
        <w:t>2021</w:t>
      </w:r>
      <w:r w:rsidR="0060192E" w:rsidRPr="00E602A4">
        <w:rPr>
          <w:rFonts w:ascii="Arial" w:hAnsi="Arial" w:cs="Arial"/>
          <w:sz w:val="22"/>
          <w:szCs w:val="22"/>
        </w:rPr>
        <w:t xml:space="preserve">, </w:t>
      </w:r>
      <w:r w:rsidR="008C72A5" w:rsidRPr="00422357">
        <w:rPr>
          <w:rFonts w:ascii="Arial" w:hAnsi="Arial" w:cs="Arial"/>
          <w:sz w:val="22"/>
          <w:szCs w:val="22"/>
        </w:rPr>
        <w:t>con el respaldo del Acta de l</w:t>
      </w:r>
      <w:r w:rsidR="00A56DE7" w:rsidRPr="00422357">
        <w:rPr>
          <w:rFonts w:ascii="Arial" w:hAnsi="Arial" w:cs="Arial"/>
          <w:sz w:val="22"/>
          <w:szCs w:val="22"/>
        </w:rPr>
        <w:t>a Asamblea General del 3</w:t>
      </w:r>
      <w:r w:rsidR="008C72A5" w:rsidRPr="00422357">
        <w:rPr>
          <w:rFonts w:ascii="Arial" w:hAnsi="Arial" w:cs="Arial"/>
          <w:sz w:val="22"/>
          <w:szCs w:val="22"/>
        </w:rPr>
        <w:t>0</w:t>
      </w:r>
      <w:r w:rsidR="00A56DE7" w:rsidRPr="00422357">
        <w:rPr>
          <w:rFonts w:ascii="Arial" w:hAnsi="Arial" w:cs="Arial"/>
          <w:sz w:val="22"/>
          <w:szCs w:val="22"/>
        </w:rPr>
        <w:t xml:space="preserve"> de diciembre de 2021, en la cual participaron las Asambleas Territoriales </w:t>
      </w:r>
      <w:proofErr w:type="spellStart"/>
      <w:r w:rsidR="00A56DE7" w:rsidRPr="00422357">
        <w:rPr>
          <w:rFonts w:ascii="Arial" w:hAnsi="Arial" w:cs="Arial"/>
          <w:i/>
          <w:iCs/>
          <w:sz w:val="22"/>
          <w:szCs w:val="22"/>
        </w:rPr>
        <w:t>Eirrukus</w:t>
      </w:r>
      <w:proofErr w:type="spellEnd"/>
      <w:r w:rsidR="008C72A5" w:rsidRPr="00422357">
        <w:rPr>
          <w:rFonts w:ascii="Arial" w:hAnsi="Arial" w:cs="Arial"/>
          <w:sz w:val="22"/>
          <w:szCs w:val="22"/>
        </w:rPr>
        <w:t xml:space="preserve"> y las cuales aprobaron el presupuesto por unanimidad. </w:t>
      </w:r>
      <w:r w:rsidR="00456F71">
        <w:rPr>
          <w:rFonts w:ascii="Arial" w:hAnsi="Arial" w:cs="Arial"/>
          <w:sz w:val="22"/>
          <w:szCs w:val="22"/>
        </w:rPr>
        <w:t>Así mismo</w:t>
      </w:r>
      <w:r w:rsidR="0060192E" w:rsidRPr="008C72A5">
        <w:rPr>
          <w:rFonts w:ascii="Arial" w:hAnsi="Arial" w:cs="Arial"/>
          <w:sz w:val="22"/>
          <w:szCs w:val="22"/>
        </w:rPr>
        <w:t>, se conoció la constancia de radicación del Contrato de Administración vigencia 2022</w:t>
      </w:r>
      <w:r w:rsidR="0060192E">
        <w:rPr>
          <w:rFonts w:ascii="Arial" w:hAnsi="Arial" w:cs="Arial"/>
          <w:sz w:val="22"/>
          <w:szCs w:val="22"/>
        </w:rPr>
        <w:t xml:space="preserve"> ante el Ministerio del Interior en la Oficina de Información Pública – Grupo Servicio al Ciudadano, expedida el 21 de enero de 2022.</w:t>
      </w:r>
    </w:p>
    <w:p w14:paraId="51715ECE" w14:textId="77777777" w:rsidR="0060192E" w:rsidRDefault="0060192E" w:rsidP="00CA4C8B">
      <w:pPr>
        <w:contextualSpacing/>
        <w:jc w:val="both"/>
        <w:rPr>
          <w:rFonts w:ascii="Arial" w:hAnsi="Arial" w:cs="Arial"/>
          <w:sz w:val="22"/>
          <w:szCs w:val="22"/>
        </w:rPr>
      </w:pPr>
    </w:p>
    <w:p w14:paraId="054EF289" w14:textId="77777777" w:rsidR="0060192E" w:rsidRDefault="0060192E" w:rsidP="00CA4C8B">
      <w:pPr>
        <w:contextualSpacing/>
        <w:jc w:val="both"/>
        <w:rPr>
          <w:rFonts w:ascii="Arial" w:hAnsi="Arial" w:cs="Arial"/>
          <w:sz w:val="22"/>
          <w:szCs w:val="22"/>
        </w:rPr>
      </w:pPr>
      <w:r>
        <w:rPr>
          <w:rFonts w:ascii="Arial" w:hAnsi="Arial" w:cs="Arial"/>
          <w:sz w:val="22"/>
          <w:szCs w:val="22"/>
        </w:rPr>
        <w:t>De lo anterior, se evidencia que el Municipio cumplió los tiempos establecid</w:t>
      </w:r>
      <w:r w:rsidR="000277DB">
        <w:rPr>
          <w:rFonts w:ascii="Arial" w:hAnsi="Arial" w:cs="Arial"/>
          <w:sz w:val="22"/>
          <w:szCs w:val="22"/>
        </w:rPr>
        <w:t>o</w:t>
      </w:r>
      <w:r>
        <w:rPr>
          <w:rFonts w:ascii="Arial" w:hAnsi="Arial" w:cs="Arial"/>
          <w:sz w:val="22"/>
          <w:szCs w:val="22"/>
        </w:rPr>
        <w:t xml:space="preserve">s para estas actividades de acuerdo con el cronograma </w:t>
      </w:r>
      <w:r w:rsidR="000277DB">
        <w:rPr>
          <w:rFonts w:ascii="Arial" w:hAnsi="Arial" w:cs="Arial"/>
          <w:sz w:val="22"/>
          <w:szCs w:val="22"/>
        </w:rPr>
        <w:t xml:space="preserve">propuesto </w:t>
      </w:r>
      <w:r>
        <w:rPr>
          <w:rFonts w:ascii="Arial" w:hAnsi="Arial" w:cs="Arial"/>
          <w:sz w:val="22"/>
          <w:szCs w:val="22"/>
        </w:rPr>
        <w:t>y de esta manera, logró contar oportunamente con el requisito habilitante para la ejecución de los recursos de la AESGPRI, conforme con lo establecido en el artículo 83 de la Ley 715 de 2001 y el artículo 34 del Decreto 1953 de 2014.</w:t>
      </w:r>
    </w:p>
    <w:p w14:paraId="40BB2240" w14:textId="77777777" w:rsidR="0060192E" w:rsidRDefault="0060192E" w:rsidP="00CA4C8B">
      <w:pPr>
        <w:contextualSpacing/>
        <w:jc w:val="both"/>
        <w:rPr>
          <w:rFonts w:ascii="Arial" w:hAnsi="Arial" w:cs="Arial"/>
          <w:sz w:val="22"/>
          <w:szCs w:val="22"/>
        </w:rPr>
      </w:pPr>
    </w:p>
    <w:p w14:paraId="661DB8BB"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Ahora bien, conociendo que se logró el </w:t>
      </w:r>
      <w:r w:rsidR="008838C5">
        <w:rPr>
          <w:rFonts w:ascii="Arial" w:hAnsi="Arial" w:cs="Arial"/>
          <w:sz w:val="22"/>
          <w:szCs w:val="22"/>
        </w:rPr>
        <w:t xml:space="preserve">Convenio </w:t>
      </w:r>
      <w:r>
        <w:rPr>
          <w:rFonts w:ascii="Arial" w:hAnsi="Arial" w:cs="Arial"/>
          <w:sz w:val="22"/>
          <w:szCs w:val="22"/>
        </w:rPr>
        <w:t xml:space="preserve">de Administración para la vigencia 2022, se evalúa la actividad de realización del Comité Institucional de Gestión y Desempeño AESGPRI, el cual fue establecido de manera formal por el Municipio mediante el Decreto No. 151 del 30 de octubre de 2019. Así, se revisó el Acta de Comité realizado el 22 de febrero de 2022, </w:t>
      </w:r>
      <w:r w:rsidR="000277DB">
        <w:rPr>
          <w:rFonts w:ascii="Arial" w:hAnsi="Arial" w:cs="Arial"/>
          <w:sz w:val="22"/>
          <w:szCs w:val="22"/>
        </w:rPr>
        <w:t xml:space="preserve">al </w:t>
      </w:r>
      <w:r>
        <w:rPr>
          <w:rFonts w:ascii="Arial" w:hAnsi="Arial" w:cs="Arial"/>
          <w:sz w:val="22"/>
          <w:szCs w:val="22"/>
        </w:rPr>
        <w:t xml:space="preserve">cual asistieron el </w:t>
      </w:r>
      <w:proofErr w:type="gramStart"/>
      <w:r>
        <w:rPr>
          <w:rFonts w:ascii="Arial" w:hAnsi="Arial" w:cs="Arial"/>
          <w:sz w:val="22"/>
          <w:szCs w:val="22"/>
        </w:rPr>
        <w:t>Secretario</w:t>
      </w:r>
      <w:proofErr w:type="gramEnd"/>
      <w:r>
        <w:rPr>
          <w:rFonts w:ascii="Arial" w:hAnsi="Arial" w:cs="Arial"/>
          <w:sz w:val="22"/>
          <w:szCs w:val="22"/>
        </w:rPr>
        <w:t xml:space="preserve"> de Asuntos Indígenas, el Secretario de Planeación, el Jefe de la Oficina de Contratación y el Jefe de la Oficina de Control Interno. A partir de la lectura del Acta se conoce que se presentó el </w:t>
      </w:r>
      <w:r w:rsidR="008838C5">
        <w:rPr>
          <w:rFonts w:ascii="Arial" w:hAnsi="Arial" w:cs="Arial"/>
          <w:sz w:val="22"/>
          <w:szCs w:val="22"/>
        </w:rPr>
        <w:t xml:space="preserve">Convenio </w:t>
      </w:r>
      <w:r>
        <w:rPr>
          <w:rFonts w:ascii="Arial" w:hAnsi="Arial" w:cs="Arial"/>
          <w:sz w:val="22"/>
          <w:szCs w:val="22"/>
        </w:rPr>
        <w:t xml:space="preserve">de Administración suscrito para la vigencia 2022, se presentó una propuesta de Plan de Adquisiciones, con la identificación de bienes y servicios a contratar y se concreta el programa de ejecución </w:t>
      </w:r>
      <w:proofErr w:type="gramStart"/>
      <w:r>
        <w:rPr>
          <w:rFonts w:ascii="Arial" w:hAnsi="Arial" w:cs="Arial"/>
          <w:sz w:val="22"/>
          <w:szCs w:val="22"/>
        </w:rPr>
        <w:t>que</w:t>
      </w:r>
      <w:proofErr w:type="gramEnd"/>
      <w:r>
        <w:rPr>
          <w:rFonts w:ascii="Arial" w:hAnsi="Arial" w:cs="Arial"/>
          <w:sz w:val="22"/>
          <w:szCs w:val="22"/>
        </w:rPr>
        <w:t xml:space="preserve"> de acuerdo con el Acta, indica los proyectos a ejecutar en cada mes, así </w:t>
      </w:r>
      <w:r w:rsidR="000277DB">
        <w:rPr>
          <w:rFonts w:ascii="Arial" w:hAnsi="Arial" w:cs="Arial"/>
          <w:sz w:val="22"/>
          <w:szCs w:val="22"/>
        </w:rPr>
        <w:t xml:space="preserve">como </w:t>
      </w:r>
      <w:r>
        <w:rPr>
          <w:rFonts w:ascii="Arial" w:hAnsi="Arial" w:cs="Arial"/>
          <w:sz w:val="22"/>
          <w:szCs w:val="22"/>
        </w:rPr>
        <w:t>la estimación de fechas de inicio de los procesos contractuales identificados para la realización de los proyectos. Los documentos producto del ejercicio de planeación fueron aprobados por los asistentes.</w:t>
      </w:r>
    </w:p>
    <w:p w14:paraId="1D44C2B7" w14:textId="77777777" w:rsidR="0060192E" w:rsidRDefault="0060192E" w:rsidP="00CA4C8B">
      <w:pPr>
        <w:contextualSpacing/>
        <w:jc w:val="both"/>
        <w:rPr>
          <w:rFonts w:ascii="Arial" w:hAnsi="Arial" w:cs="Arial"/>
          <w:sz w:val="22"/>
          <w:szCs w:val="22"/>
        </w:rPr>
      </w:pPr>
    </w:p>
    <w:p w14:paraId="71EEA5B8" w14:textId="77777777" w:rsidR="0060192E" w:rsidRDefault="0060192E" w:rsidP="00CA4C8B">
      <w:pPr>
        <w:contextualSpacing/>
        <w:jc w:val="both"/>
        <w:rPr>
          <w:rFonts w:ascii="Arial" w:hAnsi="Arial" w:cs="Arial"/>
          <w:sz w:val="22"/>
          <w:szCs w:val="22"/>
        </w:rPr>
      </w:pPr>
      <w:r>
        <w:rPr>
          <w:rFonts w:ascii="Arial" w:hAnsi="Arial" w:cs="Arial"/>
          <w:sz w:val="22"/>
          <w:szCs w:val="22"/>
        </w:rPr>
        <w:lastRenderedPageBreak/>
        <w:t>Así, se revisan los productos documentales de planeación a partir de los cuales se identifica que en efecto se realizó el ejercicio de identificación de proyectos y se concretó el cronograma de ejecución de los recursos con la estimación de los objetos contractuales a adelantar, contemplándose la ejecución de los proyectos desde abril hasta diciembre de 2022.</w:t>
      </w:r>
    </w:p>
    <w:p w14:paraId="6B58695F" w14:textId="77777777" w:rsidR="0060192E" w:rsidRDefault="0060192E" w:rsidP="00CA4C8B">
      <w:pPr>
        <w:contextualSpacing/>
        <w:jc w:val="both"/>
        <w:rPr>
          <w:rFonts w:ascii="Arial" w:hAnsi="Arial" w:cs="Arial"/>
          <w:sz w:val="22"/>
          <w:szCs w:val="22"/>
        </w:rPr>
      </w:pPr>
    </w:p>
    <w:p w14:paraId="39CF4026" w14:textId="77777777" w:rsidR="0060192E" w:rsidRDefault="0060192E" w:rsidP="00CA4C8B">
      <w:pPr>
        <w:contextualSpacing/>
        <w:jc w:val="both"/>
        <w:rPr>
          <w:rFonts w:ascii="Arial" w:hAnsi="Arial" w:cs="Arial"/>
          <w:sz w:val="22"/>
          <w:szCs w:val="22"/>
        </w:rPr>
      </w:pPr>
      <w:r>
        <w:rPr>
          <w:rFonts w:ascii="Arial" w:hAnsi="Arial" w:cs="Arial"/>
          <w:sz w:val="22"/>
          <w:szCs w:val="22"/>
        </w:rPr>
        <w:t>Sin perjuicio de la realización del ejercicio de planeación a través del Comité en el tiempo establecido en el cronograma de procesos AESGPRI, se presentan algunas consideraciones respecto del ejercicio, para que este sea afinado en su práctica y puesta en marcha:</w:t>
      </w:r>
    </w:p>
    <w:p w14:paraId="5EDCB52A" w14:textId="77777777" w:rsidR="0060192E" w:rsidRDefault="0060192E" w:rsidP="00CA4C8B">
      <w:pPr>
        <w:contextualSpacing/>
        <w:jc w:val="both"/>
        <w:rPr>
          <w:rFonts w:ascii="Arial" w:hAnsi="Arial" w:cs="Arial"/>
          <w:sz w:val="22"/>
          <w:szCs w:val="22"/>
        </w:rPr>
      </w:pPr>
    </w:p>
    <w:p w14:paraId="541EF169"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Se evidencia que se mantienen los mismo </w:t>
      </w:r>
      <w:r w:rsidR="00B7113A">
        <w:rPr>
          <w:rFonts w:ascii="Arial" w:hAnsi="Arial" w:cs="Arial"/>
          <w:sz w:val="22"/>
          <w:szCs w:val="22"/>
        </w:rPr>
        <w:t>cinco (</w:t>
      </w:r>
      <w:r>
        <w:rPr>
          <w:rFonts w:ascii="Arial" w:hAnsi="Arial" w:cs="Arial"/>
          <w:sz w:val="22"/>
          <w:szCs w:val="22"/>
        </w:rPr>
        <w:t>5</w:t>
      </w:r>
      <w:r w:rsidR="00B7113A">
        <w:rPr>
          <w:rFonts w:ascii="Arial" w:hAnsi="Arial" w:cs="Arial"/>
          <w:sz w:val="22"/>
          <w:szCs w:val="22"/>
        </w:rPr>
        <w:t>)</w:t>
      </w:r>
      <w:r>
        <w:rPr>
          <w:rFonts w:ascii="Arial" w:hAnsi="Arial" w:cs="Arial"/>
          <w:sz w:val="22"/>
          <w:szCs w:val="22"/>
        </w:rPr>
        <w:t xml:space="preserve"> proyectos de inversión y los mismos objetos contractuales estimados para la adquisición de los bienes y servicios pretendidos para la ejecución de los proyectos de inversión</w:t>
      </w:r>
      <w:r w:rsidR="00F13A4A">
        <w:rPr>
          <w:rFonts w:ascii="Arial" w:hAnsi="Arial" w:cs="Arial"/>
          <w:sz w:val="22"/>
          <w:szCs w:val="22"/>
        </w:rPr>
        <w:t xml:space="preserve"> de la vigencia anterior</w:t>
      </w:r>
      <w:r>
        <w:rPr>
          <w:rFonts w:ascii="Arial" w:hAnsi="Arial" w:cs="Arial"/>
          <w:sz w:val="22"/>
          <w:szCs w:val="22"/>
        </w:rPr>
        <w:t xml:space="preserve">, por lo que se remarca a la Entidad que es indispensable estar en permanente acompañamiento </w:t>
      </w:r>
      <w:r w:rsidR="0097247A">
        <w:rPr>
          <w:rFonts w:ascii="Arial" w:hAnsi="Arial" w:cs="Arial"/>
          <w:sz w:val="22"/>
          <w:szCs w:val="22"/>
        </w:rPr>
        <w:t xml:space="preserve">a </w:t>
      </w:r>
      <w:r>
        <w:rPr>
          <w:rFonts w:ascii="Arial" w:hAnsi="Arial" w:cs="Arial"/>
          <w:sz w:val="22"/>
          <w:szCs w:val="22"/>
        </w:rPr>
        <w:t>las comunidades indígenas para que estas prioricen y financien proyectos de inversión que le apunten a diferentes aspecto</w:t>
      </w:r>
      <w:r w:rsidR="00F13A4A">
        <w:rPr>
          <w:rFonts w:ascii="Arial" w:hAnsi="Arial" w:cs="Arial"/>
          <w:sz w:val="22"/>
          <w:szCs w:val="22"/>
        </w:rPr>
        <w:t>s</w:t>
      </w:r>
      <w:r>
        <w:rPr>
          <w:rFonts w:ascii="Arial" w:hAnsi="Arial" w:cs="Arial"/>
          <w:sz w:val="22"/>
          <w:szCs w:val="22"/>
        </w:rPr>
        <w:t xml:space="preserve"> o ámbitos de su calidad de vida y que el ejercicio de priorización no se convierta en la reiteración de iniciativas que ya fueron ejecutadas en vigencias anteriores y</w:t>
      </w:r>
      <w:r w:rsidR="00B7113A">
        <w:rPr>
          <w:rFonts w:ascii="Arial" w:hAnsi="Arial" w:cs="Arial"/>
          <w:sz w:val="22"/>
          <w:szCs w:val="22"/>
        </w:rPr>
        <w:t>,</w:t>
      </w:r>
      <w:r>
        <w:rPr>
          <w:rFonts w:ascii="Arial" w:hAnsi="Arial" w:cs="Arial"/>
          <w:sz w:val="22"/>
          <w:szCs w:val="22"/>
        </w:rPr>
        <w:t xml:space="preserve"> que por ende,</w:t>
      </w:r>
      <w:r w:rsidR="00E602A4">
        <w:rPr>
          <w:rFonts w:ascii="Arial" w:hAnsi="Arial" w:cs="Arial"/>
          <w:sz w:val="22"/>
          <w:szCs w:val="22"/>
        </w:rPr>
        <w:t xml:space="preserve"> puede</w:t>
      </w:r>
      <w:r w:rsidR="008C72A5">
        <w:rPr>
          <w:rFonts w:ascii="Arial" w:hAnsi="Arial" w:cs="Arial"/>
          <w:sz w:val="22"/>
          <w:szCs w:val="22"/>
        </w:rPr>
        <w:t xml:space="preserve"> reflejar para algunos proyectos</w:t>
      </w:r>
      <w:r>
        <w:rPr>
          <w:rFonts w:ascii="Arial" w:hAnsi="Arial" w:cs="Arial"/>
          <w:sz w:val="22"/>
          <w:szCs w:val="22"/>
        </w:rPr>
        <w:t xml:space="preserve"> que</w:t>
      </w:r>
      <w:r w:rsidR="00E602A4">
        <w:rPr>
          <w:rFonts w:ascii="Arial" w:hAnsi="Arial" w:cs="Arial"/>
          <w:sz w:val="22"/>
          <w:szCs w:val="22"/>
        </w:rPr>
        <w:t xml:space="preserve"> estos</w:t>
      </w:r>
      <w:r>
        <w:rPr>
          <w:rFonts w:ascii="Arial" w:hAnsi="Arial" w:cs="Arial"/>
          <w:sz w:val="22"/>
          <w:szCs w:val="22"/>
        </w:rPr>
        <w:t xml:space="preserve"> no están teniendo el impacto o alcance esperado</w:t>
      </w:r>
      <w:r w:rsidR="00E602A4">
        <w:rPr>
          <w:rFonts w:ascii="Arial" w:hAnsi="Arial" w:cs="Arial"/>
          <w:sz w:val="22"/>
          <w:szCs w:val="22"/>
        </w:rPr>
        <w:t xml:space="preserve"> frente a </w:t>
      </w:r>
      <w:r w:rsidR="0097247A">
        <w:rPr>
          <w:rFonts w:ascii="Arial" w:hAnsi="Arial" w:cs="Arial"/>
          <w:sz w:val="22"/>
          <w:szCs w:val="22"/>
        </w:rPr>
        <w:t xml:space="preserve">las </w:t>
      </w:r>
      <w:r w:rsidR="00E602A4">
        <w:rPr>
          <w:rFonts w:ascii="Arial" w:hAnsi="Arial" w:cs="Arial"/>
          <w:sz w:val="22"/>
          <w:szCs w:val="22"/>
        </w:rPr>
        <w:t>necesidades específicas.</w:t>
      </w:r>
    </w:p>
    <w:p w14:paraId="42202B3A" w14:textId="77777777" w:rsidR="0060192E" w:rsidRDefault="0060192E" w:rsidP="00CA4C8B">
      <w:pPr>
        <w:contextualSpacing/>
        <w:jc w:val="both"/>
        <w:rPr>
          <w:rFonts w:ascii="Arial" w:hAnsi="Arial" w:cs="Arial"/>
          <w:sz w:val="22"/>
          <w:szCs w:val="22"/>
        </w:rPr>
      </w:pPr>
    </w:p>
    <w:p w14:paraId="672720FE" w14:textId="77777777" w:rsidR="0060192E" w:rsidRDefault="00456F71" w:rsidP="00CA4C8B">
      <w:pPr>
        <w:contextualSpacing/>
        <w:jc w:val="both"/>
        <w:rPr>
          <w:rFonts w:ascii="Arial" w:hAnsi="Arial" w:cs="Arial"/>
          <w:sz w:val="22"/>
          <w:szCs w:val="22"/>
        </w:rPr>
      </w:pPr>
      <w:r>
        <w:rPr>
          <w:rFonts w:ascii="Arial" w:hAnsi="Arial" w:cs="Arial"/>
          <w:sz w:val="22"/>
          <w:szCs w:val="22"/>
        </w:rPr>
        <w:t>Así mismo</w:t>
      </w:r>
      <w:r w:rsidR="0060192E">
        <w:rPr>
          <w:rFonts w:ascii="Arial" w:hAnsi="Arial" w:cs="Arial"/>
          <w:sz w:val="22"/>
          <w:szCs w:val="22"/>
        </w:rPr>
        <w:t xml:space="preserve">, es importante que desde la estructuración de los proyectos, la Entidad trascienda las actividades </w:t>
      </w:r>
      <w:r w:rsidR="00F13A4A">
        <w:rPr>
          <w:rFonts w:ascii="Arial" w:hAnsi="Arial" w:cs="Arial"/>
          <w:sz w:val="22"/>
          <w:szCs w:val="22"/>
        </w:rPr>
        <w:t xml:space="preserve">de suministro de bienes </w:t>
      </w:r>
      <w:r w:rsidR="0060192E">
        <w:rPr>
          <w:rFonts w:ascii="Arial" w:hAnsi="Arial" w:cs="Arial"/>
          <w:sz w:val="22"/>
          <w:szCs w:val="22"/>
        </w:rPr>
        <w:t>para dar más alcance a las iniciativas de solución a las necesidades identificadas p</w:t>
      </w:r>
      <w:r w:rsidR="00F13A4A">
        <w:rPr>
          <w:rFonts w:ascii="Arial" w:hAnsi="Arial" w:cs="Arial"/>
          <w:sz w:val="22"/>
          <w:szCs w:val="22"/>
        </w:rPr>
        <w:t>or</w:t>
      </w:r>
      <w:r w:rsidR="0060192E">
        <w:rPr>
          <w:rFonts w:ascii="Arial" w:hAnsi="Arial" w:cs="Arial"/>
          <w:sz w:val="22"/>
          <w:szCs w:val="22"/>
        </w:rPr>
        <w:t xml:space="preserve"> las comunidades, de tal forma que si, por ejemplo, en la vigencia 2021 ejecutó recursos para brindar insumos y talleres pedagógico</w:t>
      </w:r>
      <w:r w:rsidR="007F6403">
        <w:rPr>
          <w:rFonts w:ascii="Arial" w:hAnsi="Arial" w:cs="Arial"/>
          <w:sz w:val="22"/>
          <w:szCs w:val="22"/>
        </w:rPr>
        <w:t>-</w:t>
      </w:r>
      <w:r w:rsidR="0060192E">
        <w:rPr>
          <w:rFonts w:ascii="Arial" w:hAnsi="Arial" w:cs="Arial"/>
          <w:sz w:val="22"/>
          <w:szCs w:val="22"/>
        </w:rPr>
        <w:t>prácticos a las comunidades sobre cómo mejorar y optimizar la cría y levante de caprinos, en vigencias posteriores y de reiterarse la iniciativa le apunte a generar condiciones o capacidades comerciales de esos conocimientos ya adquiridos en una primera ejecución.</w:t>
      </w:r>
    </w:p>
    <w:p w14:paraId="632990B4" w14:textId="77777777" w:rsidR="0060192E" w:rsidRDefault="0060192E" w:rsidP="00CA4C8B">
      <w:pPr>
        <w:contextualSpacing/>
        <w:jc w:val="both"/>
        <w:rPr>
          <w:rFonts w:ascii="Arial" w:hAnsi="Arial" w:cs="Arial"/>
          <w:sz w:val="22"/>
          <w:szCs w:val="22"/>
        </w:rPr>
      </w:pPr>
    </w:p>
    <w:p w14:paraId="4CA140D3"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De igual forma, se evidencia que no se </w:t>
      </w:r>
      <w:r w:rsidR="00426960">
        <w:rPr>
          <w:rFonts w:ascii="Arial" w:hAnsi="Arial" w:cs="Arial"/>
          <w:sz w:val="22"/>
          <w:szCs w:val="22"/>
        </w:rPr>
        <w:t>contemplan en el ejercicio de</w:t>
      </w:r>
      <w:r>
        <w:rPr>
          <w:rFonts w:ascii="Arial" w:hAnsi="Arial" w:cs="Arial"/>
          <w:sz w:val="22"/>
          <w:szCs w:val="22"/>
        </w:rPr>
        <w:t xml:space="preserve"> planeación</w:t>
      </w:r>
      <w:r w:rsidR="00426960">
        <w:rPr>
          <w:rFonts w:ascii="Arial" w:hAnsi="Arial" w:cs="Arial"/>
          <w:sz w:val="22"/>
          <w:szCs w:val="22"/>
        </w:rPr>
        <w:t xml:space="preserve"> </w:t>
      </w:r>
      <w:r>
        <w:rPr>
          <w:rFonts w:ascii="Arial" w:hAnsi="Arial" w:cs="Arial"/>
          <w:sz w:val="22"/>
          <w:szCs w:val="22"/>
        </w:rPr>
        <w:t xml:space="preserve">proyectos y objetos contractuales </w:t>
      </w:r>
      <w:r w:rsidR="00426960">
        <w:rPr>
          <w:rFonts w:ascii="Arial" w:hAnsi="Arial" w:cs="Arial"/>
          <w:sz w:val="22"/>
          <w:szCs w:val="22"/>
        </w:rPr>
        <w:t>para la</w:t>
      </w:r>
      <w:r>
        <w:rPr>
          <w:rFonts w:ascii="Arial" w:hAnsi="Arial" w:cs="Arial"/>
          <w:sz w:val="22"/>
          <w:szCs w:val="22"/>
        </w:rPr>
        <w:t xml:space="preserve"> ejecución </w:t>
      </w:r>
      <w:r w:rsidR="00426960">
        <w:rPr>
          <w:rFonts w:ascii="Arial" w:hAnsi="Arial" w:cs="Arial"/>
          <w:sz w:val="22"/>
          <w:szCs w:val="22"/>
        </w:rPr>
        <w:t>de</w:t>
      </w:r>
      <w:r>
        <w:rPr>
          <w:rFonts w:ascii="Arial" w:hAnsi="Arial" w:cs="Arial"/>
          <w:sz w:val="22"/>
          <w:szCs w:val="22"/>
        </w:rPr>
        <w:t xml:space="preserve"> otras priorizaciones de inversión realizada</w:t>
      </w:r>
      <w:r w:rsidR="00426960">
        <w:rPr>
          <w:rFonts w:ascii="Arial" w:hAnsi="Arial" w:cs="Arial"/>
          <w:sz w:val="22"/>
          <w:szCs w:val="22"/>
        </w:rPr>
        <w:t>s</w:t>
      </w:r>
      <w:r>
        <w:rPr>
          <w:rFonts w:ascii="Arial" w:hAnsi="Arial" w:cs="Arial"/>
          <w:sz w:val="22"/>
          <w:szCs w:val="22"/>
        </w:rPr>
        <w:t xml:space="preserve"> por las comunidades como</w:t>
      </w:r>
      <w:r w:rsidR="00B7113A">
        <w:rPr>
          <w:rFonts w:ascii="Arial" w:hAnsi="Arial" w:cs="Arial"/>
          <w:sz w:val="22"/>
          <w:szCs w:val="22"/>
        </w:rPr>
        <w:t>,</w:t>
      </w:r>
      <w:r>
        <w:rPr>
          <w:rFonts w:ascii="Arial" w:hAnsi="Arial" w:cs="Arial"/>
          <w:sz w:val="22"/>
          <w:szCs w:val="22"/>
        </w:rPr>
        <w:t xml:space="preserve"> por ejemplo, los temas asociados a justicia propia, a las alternativas de transporte para niños, al fortalecimiento </w:t>
      </w:r>
      <w:proofErr w:type="spellStart"/>
      <w:r>
        <w:rPr>
          <w:rFonts w:ascii="Arial" w:hAnsi="Arial" w:cs="Arial"/>
          <w:sz w:val="22"/>
          <w:szCs w:val="22"/>
        </w:rPr>
        <w:t>etnoeducativo</w:t>
      </w:r>
      <w:proofErr w:type="spellEnd"/>
      <w:r>
        <w:rPr>
          <w:rFonts w:ascii="Arial" w:hAnsi="Arial" w:cs="Arial"/>
          <w:sz w:val="22"/>
          <w:szCs w:val="22"/>
        </w:rPr>
        <w:t>, al fortalecimiento de capacidades de las comunidades para la generación de emprendimientos, así como del fortalecimiento de otra</w:t>
      </w:r>
      <w:r w:rsidR="0097247A">
        <w:rPr>
          <w:rFonts w:ascii="Arial" w:hAnsi="Arial" w:cs="Arial"/>
          <w:sz w:val="22"/>
          <w:szCs w:val="22"/>
        </w:rPr>
        <w:t>s</w:t>
      </w:r>
      <w:r>
        <w:rPr>
          <w:rFonts w:ascii="Arial" w:hAnsi="Arial" w:cs="Arial"/>
          <w:sz w:val="22"/>
          <w:szCs w:val="22"/>
        </w:rPr>
        <w:t xml:space="preserve"> ofertas artesanales como las cerámicas</w:t>
      </w:r>
      <w:r w:rsidR="00426960">
        <w:rPr>
          <w:rFonts w:ascii="Arial" w:hAnsi="Arial" w:cs="Arial"/>
          <w:sz w:val="22"/>
          <w:szCs w:val="22"/>
        </w:rPr>
        <w:t xml:space="preserve"> y a la atención de sentencias judiciales como la T-302 de 2017.</w:t>
      </w:r>
    </w:p>
    <w:p w14:paraId="6140CD05" w14:textId="77777777" w:rsidR="0060192E" w:rsidRDefault="0060192E" w:rsidP="00CA4C8B">
      <w:pPr>
        <w:contextualSpacing/>
        <w:jc w:val="both"/>
        <w:rPr>
          <w:rFonts w:ascii="Arial" w:hAnsi="Arial" w:cs="Arial"/>
          <w:sz w:val="22"/>
          <w:szCs w:val="22"/>
        </w:rPr>
      </w:pPr>
    </w:p>
    <w:p w14:paraId="0E062803" w14:textId="77777777" w:rsidR="002E73BF" w:rsidRDefault="0060192E" w:rsidP="00CA4C8B">
      <w:pPr>
        <w:contextualSpacing/>
        <w:jc w:val="both"/>
        <w:rPr>
          <w:rFonts w:ascii="Arial" w:hAnsi="Arial" w:cs="Arial"/>
          <w:sz w:val="22"/>
          <w:szCs w:val="22"/>
        </w:rPr>
      </w:pPr>
      <w:r>
        <w:rPr>
          <w:rFonts w:ascii="Arial" w:hAnsi="Arial" w:cs="Arial"/>
          <w:sz w:val="22"/>
          <w:szCs w:val="22"/>
        </w:rPr>
        <w:t xml:space="preserve">Por último, llama la atención que dentro del formato de Plan de </w:t>
      </w:r>
      <w:r w:rsidR="00B7113A">
        <w:rPr>
          <w:rFonts w:ascii="Arial" w:hAnsi="Arial" w:cs="Arial"/>
          <w:sz w:val="22"/>
          <w:szCs w:val="22"/>
        </w:rPr>
        <w:t>A</w:t>
      </w:r>
      <w:r>
        <w:rPr>
          <w:rFonts w:ascii="Arial" w:hAnsi="Arial" w:cs="Arial"/>
          <w:sz w:val="22"/>
          <w:szCs w:val="22"/>
        </w:rPr>
        <w:t xml:space="preserve">dquisiciones se aclara que a la fecha de corte de evaluación los proyectos del </w:t>
      </w:r>
      <w:r w:rsidR="00B7113A">
        <w:rPr>
          <w:rFonts w:ascii="Arial" w:hAnsi="Arial" w:cs="Arial"/>
          <w:sz w:val="22"/>
          <w:szCs w:val="22"/>
        </w:rPr>
        <w:t>S</w:t>
      </w:r>
      <w:r>
        <w:rPr>
          <w:rFonts w:ascii="Arial" w:hAnsi="Arial" w:cs="Arial"/>
          <w:sz w:val="22"/>
          <w:szCs w:val="22"/>
        </w:rPr>
        <w:t xml:space="preserve">ector </w:t>
      </w:r>
      <w:r w:rsidR="00B7113A">
        <w:rPr>
          <w:rFonts w:ascii="Arial" w:hAnsi="Arial" w:cs="Arial"/>
          <w:sz w:val="22"/>
          <w:szCs w:val="22"/>
        </w:rPr>
        <w:t>E</w:t>
      </w:r>
      <w:r>
        <w:rPr>
          <w:rFonts w:ascii="Arial" w:hAnsi="Arial" w:cs="Arial"/>
          <w:sz w:val="22"/>
          <w:szCs w:val="22"/>
        </w:rPr>
        <w:t xml:space="preserve">ducativo se encuentran en proceso de alistamiento a causa de que algunas comunidades y/o asociaciones indígenas aún no definen el valor de sus aportes al proyecto concertado. </w:t>
      </w:r>
      <w:r w:rsidR="008D10A2">
        <w:rPr>
          <w:rFonts w:ascii="Arial" w:hAnsi="Arial" w:cs="Arial"/>
          <w:sz w:val="22"/>
          <w:szCs w:val="22"/>
        </w:rPr>
        <w:t xml:space="preserve">Sobre lo anterior, en </w:t>
      </w:r>
      <w:r w:rsidR="00B7113A">
        <w:rPr>
          <w:rFonts w:ascii="Arial" w:hAnsi="Arial" w:cs="Arial"/>
          <w:sz w:val="22"/>
          <w:szCs w:val="22"/>
        </w:rPr>
        <w:t>la a</w:t>
      </w:r>
      <w:r w:rsidR="008D10A2" w:rsidRPr="00CA4C8B">
        <w:rPr>
          <w:rFonts w:ascii="Arial" w:hAnsi="Arial" w:cs="Arial"/>
          <w:sz w:val="22"/>
          <w:szCs w:val="22"/>
        </w:rPr>
        <w:t xml:space="preserve">sistencia </w:t>
      </w:r>
      <w:r w:rsidR="00B7113A">
        <w:rPr>
          <w:rFonts w:ascii="Arial" w:hAnsi="Arial" w:cs="Arial"/>
          <w:sz w:val="22"/>
          <w:szCs w:val="22"/>
        </w:rPr>
        <w:t>t</w:t>
      </w:r>
      <w:r w:rsidR="008D10A2" w:rsidRPr="00CA4C8B">
        <w:rPr>
          <w:rFonts w:ascii="Arial" w:hAnsi="Arial" w:cs="Arial"/>
          <w:sz w:val="22"/>
          <w:szCs w:val="22"/>
        </w:rPr>
        <w:t>écnica</w:t>
      </w:r>
      <w:r w:rsidR="008D10A2">
        <w:rPr>
          <w:rFonts w:ascii="Arial" w:hAnsi="Arial" w:cs="Arial"/>
          <w:sz w:val="22"/>
          <w:szCs w:val="22"/>
        </w:rPr>
        <w:t xml:space="preserve"> del 16 de junio de 2022, con la participación del </w:t>
      </w:r>
      <w:proofErr w:type="gramStart"/>
      <w:r w:rsidR="008D10A2">
        <w:rPr>
          <w:rFonts w:ascii="Arial" w:hAnsi="Arial" w:cs="Arial"/>
          <w:sz w:val="22"/>
          <w:szCs w:val="22"/>
        </w:rPr>
        <w:t>Secretario</w:t>
      </w:r>
      <w:proofErr w:type="gramEnd"/>
      <w:r w:rsidR="008D10A2">
        <w:rPr>
          <w:rFonts w:ascii="Arial" w:hAnsi="Arial" w:cs="Arial"/>
          <w:sz w:val="22"/>
          <w:szCs w:val="22"/>
        </w:rPr>
        <w:t xml:space="preserve"> de Planeación y del </w:t>
      </w:r>
      <w:r w:rsidR="00835814">
        <w:rPr>
          <w:rFonts w:ascii="Arial" w:hAnsi="Arial" w:cs="Arial"/>
          <w:sz w:val="22"/>
          <w:szCs w:val="22"/>
        </w:rPr>
        <w:t>Secretario de Asuntos Indígenas,</w:t>
      </w:r>
      <w:r w:rsidR="008D10A2">
        <w:rPr>
          <w:rFonts w:ascii="Arial" w:hAnsi="Arial" w:cs="Arial"/>
          <w:sz w:val="22"/>
          <w:szCs w:val="22"/>
        </w:rPr>
        <w:t xml:space="preserve"> se </w:t>
      </w:r>
      <w:r>
        <w:rPr>
          <w:rFonts w:ascii="Arial" w:hAnsi="Arial" w:cs="Arial"/>
          <w:sz w:val="22"/>
          <w:szCs w:val="22"/>
        </w:rPr>
        <w:t>remarc</w:t>
      </w:r>
      <w:r w:rsidR="00835814">
        <w:rPr>
          <w:rFonts w:ascii="Arial" w:hAnsi="Arial" w:cs="Arial"/>
          <w:sz w:val="22"/>
          <w:szCs w:val="22"/>
        </w:rPr>
        <w:t>ó que</w:t>
      </w:r>
      <w:r>
        <w:rPr>
          <w:rFonts w:ascii="Arial" w:hAnsi="Arial" w:cs="Arial"/>
          <w:sz w:val="22"/>
          <w:szCs w:val="22"/>
        </w:rPr>
        <w:t xml:space="preserve"> para la firma del </w:t>
      </w:r>
      <w:r w:rsidR="00B7113A">
        <w:rPr>
          <w:rFonts w:ascii="Arial" w:hAnsi="Arial" w:cs="Arial"/>
          <w:sz w:val="22"/>
          <w:szCs w:val="22"/>
        </w:rPr>
        <w:t>c</w:t>
      </w:r>
      <w:r>
        <w:rPr>
          <w:rFonts w:ascii="Arial" w:hAnsi="Arial" w:cs="Arial"/>
          <w:sz w:val="22"/>
          <w:szCs w:val="22"/>
        </w:rPr>
        <w:t xml:space="preserve">onvenio de </w:t>
      </w:r>
      <w:r w:rsidR="00B7113A">
        <w:rPr>
          <w:rFonts w:ascii="Arial" w:hAnsi="Arial" w:cs="Arial"/>
          <w:sz w:val="22"/>
          <w:szCs w:val="22"/>
        </w:rPr>
        <w:t>a</w:t>
      </w:r>
      <w:r>
        <w:rPr>
          <w:rFonts w:ascii="Arial" w:hAnsi="Arial" w:cs="Arial"/>
          <w:sz w:val="22"/>
          <w:szCs w:val="22"/>
        </w:rPr>
        <w:t xml:space="preserve">dministración de cada vigencia, los proyectos </w:t>
      </w:r>
      <w:r w:rsidR="00F539C6">
        <w:rPr>
          <w:rFonts w:ascii="Arial" w:hAnsi="Arial" w:cs="Arial"/>
          <w:sz w:val="22"/>
          <w:szCs w:val="22"/>
        </w:rPr>
        <w:t>que no estén debidamente</w:t>
      </w:r>
      <w:r>
        <w:rPr>
          <w:rFonts w:ascii="Arial" w:hAnsi="Arial" w:cs="Arial"/>
          <w:sz w:val="22"/>
          <w:szCs w:val="22"/>
        </w:rPr>
        <w:t xml:space="preserve"> formulados, con la identificación clara de los beneficiarios</w:t>
      </w:r>
      <w:r w:rsidR="007F6403">
        <w:rPr>
          <w:rFonts w:ascii="Arial" w:hAnsi="Arial" w:cs="Arial"/>
          <w:sz w:val="22"/>
          <w:szCs w:val="22"/>
        </w:rPr>
        <w:t xml:space="preserve"> y el presupuesto asignado</w:t>
      </w:r>
      <w:r>
        <w:rPr>
          <w:rFonts w:ascii="Arial" w:hAnsi="Arial" w:cs="Arial"/>
          <w:sz w:val="22"/>
          <w:szCs w:val="22"/>
        </w:rPr>
        <w:t xml:space="preserve">, </w:t>
      </w:r>
      <w:r w:rsidR="00F539C6">
        <w:rPr>
          <w:rFonts w:ascii="Arial" w:hAnsi="Arial" w:cs="Arial"/>
          <w:sz w:val="22"/>
          <w:szCs w:val="22"/>
        </w:rPr>
        <w:t>no debería</w:t>
      </w:r>
      <w:r w:rsidR="00B7113A">
        <w:rPr>
          <w:rFonts w:ascii="Arial" w:hAnsi="Arial" w:cs="Arial"/>
          <w:sz w:val="22"/>
          <w:szCs w:val="22"/>
        </w:rPr>
        <w:t>n</w:t>
      </w:r>
      <w:r w:rsidR="00F539C6">
        <w:rPr>
          <w:rFonts w:ascii="Arial" w:hAnsi="Arial" w:cs="Arial"/>
          <w:sz w:val="22"/>
          <w:szCs w:val="22"/>
        </w:rPr>
        <w:t xml:space="preserve"> ser viabilizado</w:t>
      </w:r>
      <w:r w:rsidR="00B7113A">
        <w:rPr>
          <w:rFonts w:ascii="Arial" w:hAnsi="Arial" w:cs="Arial"/>
          <w:sz w:val="22"/>
          <w:szCs w:val="22"/>
        </w:rPr>
        <w:t>s</w:t>
      </w:r>
      <w:r w:rsidR="00F539C6">
        <w:rPr>
          <w:rFonts w:ascii="Arial" w:hAnsi="Arial" w:cs="Arial"/>
          <w:sz w:val="22"/>
          <w:szCs w:val="22"/>
        </w:rPr>
        <w:t xml:space="preserve"> e incorporado</w:t>
      </w:r>
      <w:r w:rsidR="00B7113A">
        <w:rPr>
          <w:rFonts w:ascii="Arial" w:hAnsi="Arial" w:cs="Arial"/>
          <w:sz w:val="22"/>
          <w:szCs w:val="22"/>
        </w:rPr>
        <w:t>s</w:t>
      </w:r>
      <w:r w:rsidR="00F539C6">
        <w:rPr>
          <w:rFonts w:ascii="Arial" w:hAnsi="Arial" w:cs="Arial"/>
          <w:sz w:val="22"/>
          <w:szCs w:val="22"/>
        </w:rPr>
        <w:t xml:space="preserve"> </w:t>
      </w:r>
      <w:r w:rsidR="004A2E04">
        <w:rPr>
          <w:rFonts w:ascii="Arial" w:hAnsi="Arial" w:cs="Arial"/>
          <w:sz w:val="22"/>
          <w:szCs w:val="22"/>
        </w:rPr>
        <w:t>a</w:t>
      </w:r>
      <w:r w:rsidR="00B7113A">
        <w:rPr>
          <w:rFonts w:ascii="Arial" w:hAnsi="Arial" w:cs="Arial"/>
          <w:sz w:val="22"/>
          <w:szCs w:val="22"/>
        </w:rPr>
        <w:t xml:space="preserve"> los convenios</w:t>
      </w:r>
      <w:r w:rsidR="004A2E04">
        <w:rPr>
          <w:rFonts w:ascii="Arial" w:hAnsi="Arial" w:cs="Arial"/>
          <w:sz w:val="22"/>
          <w:szCs w:val="22"/>
        </w:rPr>
        <w:t xml:space="preserve">. Sobre lo anterior, se remarca la necesidad de </w:t>
      </w:r>
      <w:r w:rsidR="004A2E04">
        <w:rPr>
          <w:rFonts w:ascii="Arial" w:hAnsi="Arial" w:cs="Arial"/>
          <w:sz w:val="22"/>
          <w:szCs w:val="22"/>
        </w:rPr>
        <w:lastRenderedPageBreak/>
        <w:t xml:space="preserve">acompañar permanentemente a las comunidades indígenas para la oportuna y efectiva identificación de necesidad y </w:t>
      </w:r>
      <w:r w:rsidR="0011525E">
        <w:rPr>
          <w:rFonts w:ascii="Arial" w:hAnsi="Arial" w:cs="Arial"/>
          <w:sz w:val="22"/>
          <w:szCs w:val="22"/>
        </w:rPr>
        <w:t xml:space="preserve">estructuración </w:t>
      </w:r>
      <w:r w:rsidR="004A2E04">
        <w:rPr>
          <w:rFonts w:ascii="Arial" w:hAnsi="Arial" w:cs="Arial"/>
          <w:sz w:val="22"/>
          <w:szCs w:val="22"/>
        </w:rPr>
        <w:t>de los proyectos de inversión.</w:t>
      </w:r>
    </w:p>
    <w:p w14:paraId="1D39C3D9" w14:textId="77777777" w:rsidR="0060192E" w:rsidRDefault="0060192E" w:rsidP="00CA4C8B">
      <w:pPr>
        <w:contextualSpacing/>
        <w:jc w:val="both"/>
        <w:rPr>
          <w:rFonts w:ascii="Arial" w:hAnsi="Arial" w:cs="Arial"/>
          <w:sz w:val="22"/>
          <w:szCs w:val="22"/>
        </w:rPr>
      </w:pPr>
    </w:p>
    <w:p w14:paraId="4C1B1D9E" w14:textId="77777777" w:rsidR="00835814" w:rsidRDefault="00835814" w:rsidP="00CA4C8B">
      <w:pPr>
        <w:contextualSpacing/>
        <w:jc w:val="both"/>
        <w:rPr>
          <w:rFonts w:ascii="Arial" w:hAnsi="Arial" w:cs="Arial"/>
          <w:sz w:val="22"/>
          <w:szCs w:val="22"/>
        </w:rPr>
      </w:pPr>
      <w:r>
        <w:rPr>
          <w:rFonts w:ascii="Arial" w:hAnsi="Arial" w:cs="Arial"/>
          <w:sz w:val="22"/>
          <w:szCs w:val="22"/>
        </w:rPr>
        <w:t xml:space="preserve">Al respecto, desde la Secretaría de Asuntos Indígenas se aclara que </w:t>
      </w:r>
      <w:r w:rsidR="00B7113A">
        <w:rPr>
          <w:rFonts w:ascii="Arial" w:hAnsi="Arial" w:cs="Arial"/>
          <w:sz w:val="22"/>
          <w:szCs w:val="22"/>
        </w:rPr>
        <w:t xml:space="preserve">los </w:t>
      </w:r>
      <w:r>
        <w:rPr>
          <w:rFonts w:ascii="Arial" w:hAnsi="Arial" w:cs="Arial"/>
          <w:sz w:val="22"/>
          <w:szCs w:val="22"/>
        </w:rPr>
        <w:t xml:space="preserve">proyectos del </w:t>
      </w:r>
      <w:r w:rsidR="00B7113A">
        <w:rPr>
          <w:rFonts w:ascii="Arial" w:hAnsi="Arial" w:cs="Arial"/>
          <w:sz w:val="22"/>
          <w:szCs w:val="22"/>
        </w:rPr>
        <w:t>S</w:t>
      </w:r>
      <w:r>
        <w:rPr>
          <w:rFonts w:ascii="Arial" w:hAnsi="Arial" w:cs="Arial"/>
          <w:sz w:val="22"/>
          <w:szCs w:val="22"/>
        </w:rPr>
        <w:t xml:space="preserve">ector Educación pendientes en el ejercicio de planeación, </w:t>
      </w:r>
      <w:r w:rsidR="00F96C28">
        <w:rPr>
          <w:rFonts w:ascii="Arial" w:hAnsi="Arial" w:cs="Arial"/>
          <w:sz w:val="22"/>
          <w:szCs w:val="22"/>
        </w:rPr>
        <w:t xml:space="preserve">al momento de la realización del Comité de Planeación, </w:t>
      </w:r>
      <w:r>
        <w:rPr>
          <w:rFonts w:ascii="Arial" w:hAnsi="Arial" w:cs="Arial"/>
          <w:sz w:val="22"/>
          <w:szCs w:val="22"/>
        </w:rPr>
        <w:t>se encontraban en fase de modificación dado que fueron adicionados recursos con base en la distribución definitiva del Departamento Nacional de Planeación para la vigencia 2022.</w:t>
      </w:r>
    </w:p>
    <w:p w14:paraId="474C22AB" w14:textId="77777777" w:rsidR="00A267E9" w:rsidRDefault="00A267E9" w:rsidP="00CA4C8B">
      <w:pPr>
        <w:contextualSpacing/>
        <w:jc w:val="both"/>
        <w:rPr>
          <w:rFonts w:ascii="Arial" w:hAnsi="Arial" w:cs="Arial"/>
          <w:sz w:val="22"/>
          <w:szCs w:val="22"/>
        </w:rPr>
      </w:pPr>
    </w:p>
    <w:p w14:paraId="4EDAE604" w14:textId="77777777" w:rsidR="00316658" w:rsidRDefault="00316658" w:rsidP="00CA4C8B">
      <w:pPr>
        <w:contextualSpacing/>
        <w:jc w:val="both"/>
        <w:rPr>
          <w:rFonts w:ascii="Arial" w:hAnsi="Arial" w:cs="Arial"/>
          <w:sz w:val="22"/>
          <w:szCs w:val="22"/>
        </w:rPr>
      </w:pPr>
      <w:r>
        <w:rPr>
          <w:rFonts w:ascii="Arial" w:hAnsi="Arial" w:cs="Arial"/>
          <w:sz w:val="22"/>
          <w:szCs w:val="22"/>
        </w:rPr>
        <w:t xml:space="preserve">Sin perjuicio de esto, se considera que </w:t>
      </w:r>
      <w:r w:rsidR="0060192E">
        <w:rPr>
          <w:rFonts w:ascii="Arial" w:hAnsi="Arial" w:cs="Arial"/>
          <w:sz w:val="22"/>
          <w:szCs w:val="22"/>
        </w:rPr>
        <w:t xml:space="preserve">el Municipio </w:t>
      </w:r>
      <w:r>
        <w:rPr>
          <w:rFonts w:ascii="Arial" w:hAnsi="Arial" w:cs="Arial"/>
          <w:sz w:val="22"/>
          <w:szCs w:val="22"/>
        </w:rPr>
        <w:t>cumpl</w:t>
      </w:r>
      <w:r w:rsidR="0011525E">
        <w:rPr>
          <w:rFonts w:ascii="Arial" w:hAnsi="Arial" w:cs="Arial"/>
          <w:sz w:val="22"/>
          <w:szCs w:val="22"/>
        </w:rPr>
        <w:t>ió</w:t>
      </w:r>
      <w:r>
        <w:rPr>
          <w:rFonts w:ascii="Arial" w:hAnsi="Arial" w:cs="Arial"/>
          <w:sz w:val="22"/>
          <w:szCs w:val="22"/>
        </w:rPr>
        <w:t xml:space="preserve"> con la</w:t>
      </w:r>
      <w:r w:rsidR="0060192E">
        <w:rPr>
          <w:rFonts w:ascii="Arial" w:hAnsi="Arial" w:cs="Arial"/>
          <w:sz w:val="22"/>
          <w:szCs w:val="22"/>
        </w:rPr>
        <w:t xml:space="preserve"> realización de las actividades que contempló dentro del “</w:t>
      </w:r>
      <w:r w:rsidR="0060192E">
        <w:rPr>
          <w:rFonts w:ascii="Arial" w:hAnsi="Arial" w:cs="Arial"/>
          <w:i/>
          <w:iCs/>
          <w:sz w:val="22"/>
          <w:szCs w:val="22"/>
        </w:rPr>
        <w:t>Cronograma de procesos de recursos AESGPRI”</w:t>
      </w:r>
      <w:r w:rsidR="0060192E">
        <w:rPr>
          <w:rFonts w:ascii="Arial" w:hAnsi="Arial" w:cs="Arial"/>
          <w:sz w:val="22"/>
          <w:szCs w:val="22"/>
        </w:rPr>
        <w:t xml:space="preserve"> de acuerdo </w:t>
      </w:r>
      <w:r w:rsidR="0060192E" w:rsidRPr="00CA4C8B">
        <w:rPr>
          <w:rFonts w:ascii="Arial" w:hAnsi="Arial" w:cs="Arial"/>
          <w:sz w:val="22"/>
          <w:szCs w:val="22"/>
        </w:rPr>
        <w:t>con los tiempos establecidos</w:t>
      </w:r>
      <w:r w:rsidR="00AC56FF">
        <w:rPr>
          <w:rFonts w:ascii="Arial" w:hAnsi="Arial" w:cs="Arial"/>
          <w:sz w:val="22"/>
          <w:szCs w:val="22"/>
        </w:rPr>
        <w:t>, de tal forma que, la pretensión de institucionalización y puesta en marcha de las actividades del proceso de administración y ejecución de los recursos AESGPRI de manera sincrónica y organizada pretendida con el Plan de Desempeño se considera realizada.</w:t>
      </w:r>
    </w:p>
    <w:p w14:paraId="3EB716DF" w14:textId="77777777" w:rsidR="00316658" w:rsidRDefault="00316658" w:rsidP="00CA4C8B">
      <w:pPr>
        <w:contextualSpacing/>
        <w:jc w:val="both"/>
        <w:rPr>
          <w:rFonts w:ascii="Arial" w:hAnsi="Arial" w:cs="Arial"/>
          <w:sz w:val="22"/>
          <w:szCs w:val="22"/>
        </w:rPr>
      </w:pPr>
    </w:p>
    <w:p w14:paraId="10F546AD" w14:textId="77777777" w:rsidR="00316658" w:rsidRDefault="00316658" w:rsidP="00CA4C8B">
      <w:pPr>
        <w:contextualSpacing/>
        <w:jc w:val="both"/>
        <w:rPr>
          <w:rFonts w:ascii="Arial" w:hAnsi="Arial" w:cs="Arial"/>
          <w:sz w:val="22"/>
          <w:szCs w:val="22"/>
        </w:rPr>
      </w:pPr>
      <w:r>
        <w:rPr>
          <w:rFonts w:ascii="Arial" w:hAnsi="Arial" w:cs="Arial"/>
          <w:sz w:val="22"/>
          <w:szCs w:val="22"/>
        </w:rPr>
        <w:t xml:space="preserve">No obstante, </w:t>
      </w:r>
      <w:r w:rsidR="00243E57">
        <w:rPr>
          <w:rFonts w:ascii="Arial" w:hAnsi="Arial" w:cs="Arial"/>
          <w:sz w:val="22"/>
          <w:szCs w:val="22"/>
        </w:rPr>
        <w:t xml:space="preserve">la </w:t>
      </w:r>
      <w:r w:rsidR="00722909">
        <w:rPr>
          <w:rFonts w:ascii="Arial" w:hAnsi="Arial" w:cs="Arial"/>
          <w:sz w:val="22"/>
          <w:szCs w:val="22"/>
        </w:rPr>
        <w:t>E</w:t>
      </w:r>
      <w:r w:rsidR="00243E57">
        <w:rPr>
          <w:rFonts w:ascii="Arial" w:hAnsi="Arial" w:cs="Arial"/>
          <w:sz w:val="22"/>
          <w:szCs w:val="22"/>
        </w:rPr>
        <w:t xml:space="preserve">ntidad debe ajustar las inconsistencias presentadas en las cifras presupuestales para la firma del </w:t>
      </w:r>
      <w:r w:rsidR="00722909">
        <w:rPr>
          <w:rFonts w:ascii="Arial" w:hAnsi="Arial" w:cs="Arial"/>
          <w:sz w:val="22"/>
          <w:szCs w:val="22"/>
        </w:rPr>
        <w:t>convenio de administración</w:t>
      </w:r>
      <w:r w:rsidR="00243E57">
        <w:rPr>
          <w:rFonts w:ascii="Arial" w:hAnsi="Arial" w:cs="Arial"/>
          <w:sz w:val="22"/>
          <w:szCs w:val="22"/>
        </w:rPr>
        <w:t xml:space="preserve">, desde la actividad de conciliación de la información en la </w:t>
      </w:r>
      <w:r w:rsidR="00722909">
        <w:rPr>
          <w:rFonts w:ascii="Arial" w:hAnsi="Arial" w:cs="Arial"/>
          <w:sz w:val="22"/>
          <w:szCs w:val="22"/>
        </w:rPr>
        <w:t>C</w:t>
      </w:r>
      <w:r w:rsidR="00243E57">
        <w:rPr>
          <w:rFonts w:ascii="Arial" w:hAnsi="Arial" w:cs="Arial"/>
          <w:sz w:val="22"/>
          <w:szCs w:val="22"/>
        </w:rPr>
        <w:t xml:space="preserve">ategoría </w:t>
      </w:r>
      <w:r w:rsidR="00722909">
        <w:rPr>
          <w:rFonts w:ascii="Arial" w:hAnsi="Arial" w:cs="Arial"/>
          <w:sz w:val="22"/>
          <w:szCs w:val="22"/>
        </w:rPr>
        <w:t>P</w:t>
      </w:r>
      <w:r w:rsidR="00243E57">
        <w:rPr>
          <w:rFonts w:ascii="Arial" w:hAnsi="Arial" w:cs="Arial"/>
          <w:sz w:val="22"/>
          <w:szCs w:val="22"/>
        </w:rPr>
        <w:t>resupuestal</w:t>
      </w:r>
      <w:r w:rsidR="006F1CA9">
        <w:rPr>
          <w:rFonts w:ascii="Arial" w:hAnsi="Arial" w:cs="Arial"/>
          <w:sz w:val="22"/>
          <w:szCs w:val="22"/>
        </w:rPr>
        <w:t xml:space="preserve">. </w:t>
      </w:r>
      <w:r w:rsidR="00456F71">
        <w:rPr>
          <w:rFonts w:ascii="Arial" w:hAnsi="Arial" w:cs="Arial"/>
          <w:sz w:val="22"/>
          <w:szCs w:val="22"/>
        </w:rPr>
        <w:t>Así mismo</w:t>
      </w:r>
      <w:r w:rsidR="006F1CA9">
        <w:rPr>
          <w:rFonts w:ascii="Arial" w:hAnsi="Arial" w:cs="Arial"/>
          <w:sz w:val="22"/>
          <w:szCs w:val="22"/>
        </w:rPr>
        <w:t xml:space="preserve">, debe seguir trabajando en el acompañamiento a las comunidades para </w:t>
      </w:r>
      <w:r w:rsidR="0011525E">
        <w:rPr>
          <w:rFonts w:ascii="Arial" w:hAnsi="Arial" w:cs="Arial"/>
          <w:sz w:val="22"/>
          <w:szCs w:val="22"/>
        </w:rPr>
        <w:t>la</w:t>
      </w:r>
      <w:r w:rsidR="006F1CA9">
        <w:rPr>
          <w:rFonts w:ascii="Arial" w:hAnsi="Arial" w:cs="Arial"/>
          <w:sz w:val="22"/>
          <w:szCs w:val="22"/>
        </w:rPr>
        <w:t xml:space="preserve"> adecuad</w:t>
      </w:r>
      <w:r w:rsidR="0011525E">
        <w:rPr>
          <w:rFonts w:ascii="Arial" w:hAnsi="Arial" w:cs="Arial"/>
          <w:sz w:val="22"/>
          <w:szCs w:val="22"/>
        </w:rPr>
        <w:t>a</w:t>
      </w:r>
      <w:r w:rsidR="006F1CA9">
        <w:rPr>
          <w:rFonts w:ascii="Arial" w:hAnsi="Arial" w:cs="Arial"/>
          <w:sz w:val="22"/>
          <w:szCs w:val="22"/>
        </w:rPr>
        <w:t xml:space="preserve"> </w:t>
      </w:r>
      <w:r w:rsidR="0011525E">
        <w:rPr>
          <w:rFonts w:ascii="Arial" w:hAnsi="Arial" w:cs="Arial"/>
          <w:sz w:val="22"/>
          <w:szCs w:val="22"/>
        </w:rPr>
        <w:t>estructuración</w:t>
      </w:r>
      <w:r w:rsidR="006F1CA9">
        <w:rPr>
          <w:rFonts w:ascii="Arial" w:hAnsi="Arial" w:cs="Arial"/>
          <w:sz w:val="22"/>
          <w:szCs w:val="22"/>
        </w:rPr>
        <w:t xml:space="preserve"> de los proyectos de inversión y </w:t>
      </w:r>
      <w:r w:rsidR="0011525E">
        <w:rPr>
          <w:rFonts w:ascii="Arial" w:hAnsi="Arial" w:cs="Arial"/>
          <w:sz w:val="22"/>
          <w:szCs w:val="22"/>
        </w:rPr>
        <w:t xml:space="preserve">la determinación de su </w:t>
      </w:r>
      <w:r w:rsidR="006F1CA9">
        <w:rPr>
          <w:rFonts w:ascii="Arial" w:hAnsi="Arial" w:cs="Arial"/>
          <w:sz w:val="22"/>
          <w:szCs w:val="22"/>
        </w:rPr>
        <w:t xml:space="preserve">viabilidad técnica, esto desde la </w:t>
      </w:r>
      <w:r w:rsidR="00722909">
        <w:rPr>
          <w:rFonts w:ascii="Arial" w:hAnsi="Arial" w:cs="Arial"/>
          <w:sz w:val="22"/>
          <w:szCs w:val="22"/>
        </w:rPr>
        <w:t>A</w:t>
      </w:r>
      <w:r w:rsidR="006F1CA9">
        <w:rPr>
          <w:rFonts w:ascii="Arial" w:hAnsi="Arial" w:cs="Arial"/>
          <w:sz w:val="22"/>
          <w:szCs w:val="22"/>
        </w:rPr>
        <w:t>ctividad N</w:t>
      </w:r>
      <w:r w:rsidR="009C7BBD">
        <w:rPr>
          <w:rFonts w:ascii="Arial" w:hAnsi="Arial" w:cs="Arial"/>
          <w:sz w:val="22"/>
          <w:szCs w:val="22"/>
        </w:rPr>
        <w:t>o.</w:t>
      </w:r>
      <w:r w:rsidR="006F1CA9">
        <w:rPr>
          <w:rFonts w:ascii="Arial" w:hAnsi="Arial" w:cs="Arial"/>
          <w:sz w:val="22"/>
          <w:szCs w:val="22"/>
        </w:rPr>
        <w:t xml:space="preserve"> 2 de esta </w:t>
      </w:r>
      <w:r w:rsidR="00722909">
        <w:rPr>
          <w:rFonts w:ascii="Arial" w:hAnsi="Arial" w:cs="Arial"/>
          <w:sz w:val="22"/>
          <w:szCs w:val="22"/>
        </w:rPr>
        <w:t>C</w:t>
      </w:r>
      <w:r w:rsidR="006F1CA9">
        <w:rPr>
          <w:rFonts w:ascii="Arial" w:hAnsi="Arial" w:cs="Arial"/>
          <w:sz w:val="22"/>
          <w:szCs w:val="22"/>
        </w:rPr>
        <w:t>ategoría.</w:t>
      </w:r>
    </w:p>
    <w:p w14:paraId="2CA51046" w14:textId="77777777" w:rsidR="006F1CA9" w:rsidRDefault="006F1CA9" w:rsidP="00CA4C8B">
      <w:pPr>
        <w:contextualSpacing/>
        <w:jc w:val="both"/>
        <w:rPr>
          <w:rFonts w:ascii="Arial" w:hAnsi="Arial" w:cs="Arial"/>
          <w:sz w:val="22"/>
          <w:szCs w:val="22"/>
        </w:rPr>
      </w:pPr>
    </w:p>
    <w:p w14:paraId="536E1476" w14:textId="77777777" w:rsidR="006F1CA9" w:rsidRDefault="006F1CA9" w:rsidP="00CA4C8B">
      <w:pPr>
        <w:contextualSpacing/>
        <w:jc w:val="both"/>
        <w:rPr>
          <w:rFonts w:ascii="Arial" w:hAnsi="Arial" w:cs="Arial"/>
          <w:sz w:val="22"/>
          <w:szCs w:val="22"/>
        </w:rPr>
      </w:pPr>
      <w:r>
        <w:rPr>
          <w:rFonts w:ascii="Arial" w:hAnsi="Arial" w:cs="Arial"/>
          <w:sz w:val="22"/>
          <w:szCs w:val="22"/>
        </w:rPr>
        <w:t xml:space="preserve">De esta manera, considerando que </w:t>
      </w:r>
      <w:r w:rsidR="00611688">
        <w:rPr>
          <w:rFonts w:ascii="Arial" w:hAnsi="Arial" w:cs="Arial"/>
          <w:sz w:val="22"/>
          <w:szCs w:val="22"/>
        </w:rPr>
        <w:t xml:space="preserve">se mantienen </w:t>
      </w:r>
      <w:r w:rsidR="0011525E">
        <w:rPr>
          <w:rFonts w:ascii="Arial" w:hAnsi="Arial" w:cs="Arial"/>
          <w:sz w:val="22"/>
          <w:szCs w:val="22"/>
        </w:rPr>
        <w:t>vigentes</w:t>
      </w:r>
      <w:r w:rsidR="00611688">
        <w:rPr>
          <w:rFonts w:ascii="Arial" w:hAnsi="Arial" w:cs="Arial"/>
          <w:sz w:val="22"/>
          <w:szCs w:val="22"/>
        </w:rPr>
        <w:t xml:space="preserve"> las actividades que permitirán el ajuste de las problemáticas halladas, esta </w:t>
      </w:r>
      <w:r w:rsidR="00722909">
        <w:rPr>
          <w:rFonts w:ascii="Arial" w:hAnsi="Arial" w:cs="Arial"/>
          <w:sz w:val="22"/>
          <w:szCs w:val="22"/>
        </w:rPr>
        <w:t>A</w:t>
      </w:r>
      <w:r w:rsidR="00611688">
        <w:rPr>
          <w:rFonts w:ascii="Arial" w:hAnsi="Arial" w:cs="Arial"/>
          <w:sz w:val="22"/>
          <w:szCs w:val="22"/>
        </w:rPr>
        <w:t xml:space="preserve">ctividad se </w:t>
      </w:r>
      <w:r>
        <w:rPr>
          <w:rFonts w:ascii="Arial" w:hAnsi="Arial" w:cs="Arial"/>
          <w:sz w:val="22"/>
          <w:szCs w:val="22"/>
        </w:rPr>
        <w:t xml:space="preserve">considera cumplida en tanto que </w:t>
      </w:r>
      <w:r w:rsidR="00611688">
        <w:rPr>
          <w:rFonts w:ascii="Arial" w:hAnsi="Arial" w:cs="Arial"/>
          <w:sz w:val="22"/>
          <w:szCs w:val="22"/>
        </w:rPr>
        <w:t>el Municipio</w:t>
      </w:r>
      <w:r>
        <w:rPr>
          <w:rFonts w:ascii="Arial" w:hAnsi="Arial" w:cs="Arial"/>
          <w:sz w:val="22"/>
          <w:szCs w:val="22"/>
        </w:rPr>
        <w:t xml:space="preserve"> consolidó el documento institucional para el engranaje </w:t>
      </w:r>
      <w:r w:rsidR="0016209F">
        <w:rPr>
          <w:rFonts w:ascii="Arial" w:hAnsi="Arial" w:cs="Arial"/>
          <w:sz w:val="22"/>
          <w:szCs w:val="22"/>
        </w:rPr>
        <w:t xml:space="preserve">temporal </w:t>
      </w:r>
      <w:r>
        <w:rPr>
          <w:rFonts w:ascii="Arial" w:hAnsi="Arial" w:cs="Arial"/>
          <w:sz w:val="22"/>
          <w:szCs w:val="22"/>
        </w:rPr>
        <w:t>de todo el proceso de administración y ejecución de los recursos AESGPRI</w:t>
      </w:r>
      <w:r w:rsidR="0016209F">
        <w:rPr>
          <w:rFonts w:ascii="Arial" w:hAnsi="Arial" w:cs="Arial"/>
          <w:sz w:val="22"/>
          <w:szCs w:val="22"/>
        </w:rPr>
        <w:t xml:space="preserve"> y </w:t>
      </w:r>
      <w:r>
        <w:rPr>
          <w:rFonts w:ascii="Arial" w:hAnsi="Arial" w:cs="Arial"/>
          <w:sz w:val="22"/>
          <w:szCs w:val="22"/>
        </w:rPr>
        <w:t xml:space="preserve">se </w:t>
      </w:r>
      <w:r w:rsidR="00722909">
        <w:rPr>
          <w:rFonts w:ascii="Arial" w:hAnsi="Arial" w:cs="Arial"/>
          <w:sz w:val="22"/>
          <w:szCs w:val="22"/>
        </w:rPr>
        <w:t xml:space="preserve">le </w:t>
      </w:r>
      <w:r>
        <w:rPr>
          <w:rFonts w:ascii="Arial" w:hAnsi="Arial" w:cs="Arial"/>
          <w:sz w:val="22"/>
          <w:szCs w:val="22"/>
        </w:rPr>
        <w:t>está dando aplicación</w:t>
      </w:r>
      <w:r w:rsidR="0016209F">
        <w:rPr>
          <w:rFonts w:ascii="Arial" w:hAnsi="Arial" w:cs="Arial"/>
          <w:sz w:val="22"/>
          <w:szCs w:val="22"/>
        </w:rPr>
        <w:t>.</w:t>
      </w:r>
    </w:p>
    <w:p w14:paraId="4113D433" w14:textId="77777777" w:rsidR="0060192E" w:rsidRDefault="0060192E" w:rsidP="00CA4C8B">
      <w:pPr>
        <w:contextualSpacing/>
        <w:rPr>
          <w:rFonts w:ascii="Arial" w:hAnsi="Arial" w:cs="Arial"/>
          <w:b/>
          <w:sz w:val="22"/>
          <w:szCs w:val="22"/>
        </w:rPr>
      </w:pPr>
    </w:p>
    <w:p w14:paraId="30C0807F" w14:textId="77777777" w:rsidR="0060192E" w:rsidRDefault="0060192E" w:rsidP="00BE598B">
      <w:pPr>
        <w:pStyle w:val="Textonotapie"/>
        <w:numPr>
          <w:ilvl w:val="0"/>
          <w:numId w:val="20"/>
        </w:numPr>
        <w:ind w:left="426" w:hanging="426"/>
        <w:contextualSpacing/>
        <w:jc w:val="both"/>
        <w:rPr>
          <w:rFonts w:ascii="Arial" w:hAnsi="Arial" w:cs="Arial"/>
          <w:sz w:val="22"/>
          <w:szCs w:val="22"/>
        </w:rPr>
      </w:pPr>
      <w:r>
        <w:rPr>
          <w:rFonts w:ascii="Arial" w:hAnsi="Arial" w:cs="Arial"/>
          <w:b/>
          <w:sz w:val="22"/>
          <w:szCs w:val="22"/>
        </w:rPr>
        <w:t xml:space="preserve">Concepto de evaluación: </w:t>
      </w:r>
      <w:r>
        <w:rPr>
          <w:rFonts w:ascii="Arial" w:hAnsi="Arial" w:cs="Arial"/>
          <w:bCs/>
          <w:sz w:val="22"/>
          <w:szCs w:val="22"/>
        </w:rPr>
        <w:t>C</w:t>
      </w:r>
      <w:r w:rsidR="00464661">
        <w:rPr>
          <w:rFonts w:ascii="Arial" w:hAnsi="Arial" w:cs="Arial"/>
          <w:bCs/>
          <w:sz w:val="22"/>
          <w:szCs w:val="22"/>
        </w:rPr>
        <w:t>UMPLE.</w:t>
      </w:r>
    </w:p>
    <w:p w14:paraId="640E450D" w14:textId="77777777" w:rsidR="0060192E" w:rsidRDefault="0060192E" w:rsidP="00CA4C8B">
      <w:pPr>
        <w:pStyle w:val="Textonotapie"/>
        <w:contextualSpacing/>
        <w:jc w:val="both"/>
        <w:rPr>
          <w:rFonts w:ascii="Arial" w:hAnsi="Arial" w:cs="Arial"/>
          <w:sz w:val="22"/>
          <w:szCs w:val="22"/>
        </w:rPr>
      </w:pPr>
    </w:p>
    <w:p w14:paraId="127BF76A" w14:textId="77777777" w:rsidR="0060192E" w:rsidRDefault="0060192E" w:rsidP="00BE598B">
      <w:pPr>
        <w:pStyle w:val="Textonotapie"/>
        <w:numPr>
          <w:ilvl w:val="0"/>
          <w:numId w:val="20"/>
        </w:numPr>
        <w:ind w:left="426" w:hanging="426"/>
        <w:contextualSpacing/>
        <w:jc w:val="both"/>
        <w:rPr>
          <w:rFonts w:ascii="Arial" w:hAnsi="Arial" w:cs="Arial"/>
          <w:sz w:val="22"/>
          <w:szCs w:val="22"/>
        </w:rPr>
      </w:pPr>
      <w:r>
        <w:rPr>
          <w:rFonts w:ascii="Arial" w:hAnsi="Arial" w:cs="Arial"/>
          <w:b/>
          <w:sz w:val="22"/>
          <w:szCs w:val="22"/>
        </w:rPr>
        <w:t>Recomendaciones:</w:t>
      </w:r>
    </w:p>
    <w:p w14:paraId="38CF625E" w14:textId="77777777" w:rsidR="0060192E" w:rsidRDefault="0060192E" w:rsidP="00CA4C8B">
      <w:pPr>
        <w:contextualSpacing/>
        <w:rPr>
          <w:rFonts w:ascii="Arial" w:hAnsi="Arial" w:cs="Arial"/>
          <w:sz w:val="22"/>
          <w:szCs w:val="22"/>
        </w:rPr>
      </w:pPr>
    </w:p>
    <w:p w14:paraId="06FD8738" w14:textId="77777777" w:rsidR="0060192E" w:rsidRDefault="0060192E" w:rsidP="00CA4C8B">
      <w:pPr>
        <w:pStyle w:val="Textonotapie"/>
        <w:contextualSpacing/>
        <w:jc w:val="both"/>
        <w:rPr>
          <w:rFonts w:ascii="Arial" w:hAnsi="Arial" w:cs="Arial"/>
          <w:sz w:val="22"/>
          <w:szCs w:val="22"/>
        </w:rPr>
      </w:pPr>
      <w:r>
        <w:rPr>
          <w:rFonts w:ascii="Arial" w:hAnsi="Arial" w:cs="Arial"/>
          <w:sz w:val="22"/>
          <w:szCs w:val="22"/>
        </w:rPr>
        <w:t xml:space="preserve">Sin perjuicio del cumplimiento de la </w:t>
      </w:r>
      <w:r w:rsidR="00722909">
        <w:rPr>
          <w:rFonts w:ascii="Arial" w:hAnsi="Arial" w:cs="Arial"/>
          <w:sz w:val="22"/>
          <w:szCs w:val="22"/>
        </w:rPr>
        <w:t>A</w:t>
      </w:r>
      <w:r>
        <w:rPr>
          <w:rFonts w:ascii="Arial" w:hAnsi="Arial" w:cs="Arial"/>
          <w:sz w:val="22"/>
          <w:szCs w:val="22"/>
        </w:rPr>
        <w:t xml:space="preserve">ctividad, </w:t>
      </w:r>
      <w:r w:rsidR="00464661">
        <w:rPr>
          <w:rFonts w:ascii="Arial" w:hAnsi="Arial" w:cs="Arial"/>
          <w:sz w:val="22"/>
          <w:szCs w:val="22"/>
        </w:rPr>
        <w:t>en</w:t>
      </w:r>
      <w:r w:rsidR="00722909">
        <w:rPr>
          <w:rFonts w:ascii="Arial" w:hAnsi="Arial" w:cs="Arial"/>
          <w:sz w:val="22"/>
          <w:szCs w:val="22"/>
        </w:rPr>
        <w:t xml:space="preserve"> la</w:t>
      </w:r>
      <w:r w:rsidR="00464661">
        <w:rPr>
          <w:rFonts w:ascii="Arial" w:hAnsi="Arial" w:cs="Arial"/>
          <w:sz w:val="22"/>
          <w:szCs w:val="22"/>
        </w:rPr>
        <w:t xml:space="preserve"> </w:t>
      </w:r>
      <w:r w:rsidR="00722909">
        <w:rPr>
          <w:rFonts w:ascii="Arial" w:hAnsi="Arial" w:cs="Arial"/>
          <w:sz w:val="22"/>
          <w:szCs w:val="22"/>
        </w:rPr>
        <w:t>a</w:t>
      </w:r>
      <w:r w:rsidR="00464661">
        <w:rPr>
          <w:rFonts w:ascii="Arial" w:hAnsi="Arial" w:cs="Arial"/>
          <w:sz w:val="22"/>
          <w:szCs w:val="22"/>
        </w:rPr>
        <w:t xml:space="preserve">sistencia </w:t>
      </w:r>
      <w:r w:rsidR="00722909">
        <w:rPr>
          <w:rFonts w:ascii="Arial" w:hAnsi="Arial" w:cs="Arial"/>
          <w:sz w:val="22"/>
          <w:szCs w:val="22"/>
        </w:rPr>
        <w:t>t</w:t>
      </w:r>
      <w:r w:rsidR="00464661">
        <w:rPr>
          <w:rFonts w:ascii="Arial" w:hAnsi="Arial" w:cs="Arial"/>
          <w:sz w:val="22"/>
          <w:szCs w:val="22"/>
        </w:rPr>
        <w:t xml:space="preserve">écnica del 16 de junio de 2022, </w:t>
      </w:r>
      <w:r>
        <w:rPr>
          <w:rFonts w:ascii="Arial" w:hAnsi="Arial" w:cs="Arial"/>
          <w:sz w:val="22"/>
          <w:szCs w:val="22"/>
        </w:rPr>
        <w:t>se remarca</w:t>
      </w:r>
      <w:r w:rsidR="00464661">
        <w:rPr>
          <w:rFonts w:ascii="Arial" w:hAnsi="Arial" w:cs="Arial"/>
          <w:sz w:val="22"/>
          <w:szCs w:val="22"/>
        </w:rPr>
        <w:t>ron al Municipio, con la presencia del</w:t>
      </w:r>
      <w:r w:rsidR="009934EC">
        <w:rPr>
          <w:rFonts w:ascii="Arial" w:hAnsi="Arial" w:cs="Arial"/>
          <w:sz w:val="22"/>
          <w:szCs w:val="22"/>
        </w:rPr>
        <w:t xml:space="preserve"> </w:t>
      </w:r>
      <w:proofErr w:type="gramStart"/>
      <w:r w:rsidR="009934EC">
        <w:rPr>
          <w:rFonts w:ascii="Arial" w:hAnsi="Arial" w:cs="Arial"/>
          <w:sz w:val="22"/>
          <w:szCs w:val="22"/>
        </w:rPr>
        <w:t>Alcalde</w:t>
      </w:r>
      <w:proofErr w:type="gramEnd"/>
      <w:r w:rsidR="009934EC">
        <w:rPr>
          <w:rFonts w:ascii="Arial" w:hAnsi="Arial" w:cs="Arial"/>
          <w:sz w:val="22"/>
          <w:szCs w:val="22"/>
        </w:rPr>
        <w:t xml:space="preserve"> Municipal, el</w:t>
      </w:r>
      <w:r w:rsidR="00464661">
        <w:rPr>
          <w:rFonts w:ascii="Arial" w:hAnsi="Arial" w:cs="Arial"/>
          <w:sz w:val="22"/>
          <w:szCs w:val="22"/>
        </w:rPr>
        <w:t xml:space="preserve"> Secretario de Planeación</w:t>
      </w:r>
      <w:r w:rsidR="00245617">
        <w:rPr>
          <w:rFonts w:ascii="Arial" w:hAnsi="Arial" w:cs="Arial"/>
          <w:sz w:val="22"/>
          <w:szCs w:val="22"/>
        </w:rPr>
        <w:t xml:space="preserve">, el Jefe de la Oficina de Contratación y </w:t>
      </w:r>
      <w:r w:rsidR="009934EC">
        <w:rPr>
          <w:rFonts w:ascii="Arial" w:hAnsi="Arial" w:cs="Arial"/>
          <w:sz w:val="22"/>
          <w:szCs w:val="22"/>
        </w:rPr>
        <w:t xml:space="preserve">el </w:t>
      </w:r>
      <w:r w:rsidR="00245617">
        <w:rPr>
          <w:rFonts w:ascii="Arial" w:hAnsi="Arial" w:cs="Arial"/>
          <w:sz w:val="22"/>
          <w:szCs w:val="22"/>
        </w:rPr>
        <w:t>Secretar</w:t>
      </w:r>
      <w:r w:rsidR="009934EC">
        <w:rPr>
          <w:rFonts w:ascii="Arial" w:hAnsi="Arial" w:cs="Arial"/>
          <w:sz w:val="22"/>
          <w:szCs w:val="22"/>
        </w:rPr>
        <w:t>io</w:t>
      </w:r>
      <w:r w:rsidR="00245617">
        <w:rPr>
          <w:rFonts w:ascii="Arial" w:hAnsi="Arial" w:cs="Arial"/>
          <w:sz w:val="22"/>
          <w:szCs w:val="22"/>
        </w:rPr>
        <w:t xml:space="preserve"> de Asuntos Indígenas, </w:t>
      </w:r>
      <w:r>
        <w:rPr>
          <w:rFonts w:ascii="Arial" w:hAnsi="Arial" w:cs="Arial"/>
          <w:sz w:val="22"/>
          <w:szCs w:val="22"/>
        </w:rPr>
        <w:t xml:space="preserve">algunas recomendaciones </w:t>
      </w:r>
      <w:r w:rsidR="00245617">
        <w:rPr>
          <w:rFonts w:ascii="Arial" w:hAnsi="Arial" w:cs="Arial"/>
          <w:sz w:val="22"/>
          <w:szCs w:val="22"/>
        </w:rPr>
        <w:t>de mejora</w:t>
      </w:r>
      <w:r>
        <w:rPr>
          <w:rFonts w:ascii="Arial" w:hAnsi="Arial" w:cs="Arial"/>
          <w:sz w:val="22"/>
          <w:szCs w:val="22"/>
        </w:rPr>
        <w:t xml:space="preserve"> para que est</w:t>
      </w:r>
      <w:r w:rsidR="00F66070">
        <w:rPr>
          <w:rFonts w:ascii="Arial" w:hAnsi="Arial" w:cs="Arial"/>
          <w:sz w:val="22"/>
          <w:szCs w:val="22"/>
        </w:rPr>
        <w:t>a</w:t>
      </w:r>
      <w:r>
        <w:rPr>
          <w:rFonts w:ascii="Arial" w:hAnsi="Arial" w:cs="Arial"/>
          <w:sz w:val="22"/>
          <w:szCs w:val="22"/>
        </w:rPr>
        <w:t>s sean tenidas en cuenta</w:t>
      </w:r>
      <w:r w:rsidR="007F6403">
        <w:rPr>
          <w:rFonts w:ascii="Arial" w:hAnsi="Arial" w:cs="Arial"/>
          <w:sz w:val="22"/>
          <w:szCs w:val="22"/>
        </w:rPr>
        <w:t>,</w:t>
      </w:r>
      <w:r w:rsidR="00245617">
        <w:rPr>
          <w:rFonts w:ascii="Arial" w:hAnsi="Arial" w:cs="Arial"/>
          <w:sz w:val="22"/>
          <w:szCs w:val="22"/>
        </w:rPr>
        <w:t xml:space="preserve"> en aras de afinar </w:t>
      </w:r>
      <w:r>
        <w:rPr>
          <w:rFonts w:ascii="Arial" w:hAnsi="Arial" w:cs="Arial"/>
          <w:sz w:val="22"/>
          <w:szCs w:val="22"/>
        </w:rPr>
        <w:t>progresivamente en la práctica todas las actividades contempladas en el ciclo de administración y ejecución:</w:t>
      </w:r>
    </w:p>
    <w:p w14:paraId="4739255E" w14:textId="77777777" w:rsidR="0060192E" w:rsidRDefault="0060192E" w:rsidP="00CA4C8B">
      <w:pPr>
        <w:pStyle w:val="Textonotapie"/>
        <w:contextualSpacing/>
        <w:jc w:val="both"/>
        <w:rPr>
          <w:rFonts w:ascii="Arial" w:hAnsi="Arial" w:cs="Arial"/>
          <w:sz w:val="22"/>
          <w:szCs w:val="22"/>
        </w:rPr>
      </w:pPr>
    </w:p>
    <w:p w14:paraId="765B5F90" w14:textId="77777777" w:rsidR="00245617" w:rsidRPr="00313A18" w:rsidRDefault="00245617" w:rsidP="00CA4C8B">
      <w:pPr>
        <w:pStyle w:val="Textonotapie"/>
        <w:numPr>
          <w:ilvl w:val="0"/>
          <w:numId w:val="21"/>
        </w:numPr>
        <w:contextualSpacing/>
        <w:jc w:val="both"/>
        <w:rPr>
          <w:rFonts w:ascii="Arial" w:hAnsi="Arial" w:cs="Arial"/>
          <w:sz w:val="22"/>
          <w:szCs w:val="22"/>
          <w:lang w:val="es-CO"/>
        </w:rPr>
      </w:pPr>
      <w:r w:rsidRPr="00245617">
        <w:rPr>
          <w:rFonts w:ascii="Arial" w:hAnsi="Arial" w:cs="Arial"/>
          <w:sz w:val="22"/>
          <w:szCs w:val="22"/>
        </w:rPr>
        <w:t xml:space="preserve">Se </w:t>
      </w:r>
      <w:r w:rsidR="00722909">
        <w:rPr>
          <w:rFonts w:ascii="Arial" w:hAnsi="Arial" w:cs="Arial"/>
          <w:sz w:val="22"/>
          <w:szCs w:val="22"/>
        </w:rPr>
        <w:t>hizo énfasis en</w:t>
      </w:r>
      <w:r w:rsidR="00722909" w:rsidRPr="00245617">
        <w:rPr>
          <w:rFonts w:ascii="Arial" w:hAnsi="Arial" w:cs="Arial"/>
          <w:sz w:val="22"/>
          <w:szCs w:val="22"/>
        </w:rPr>
        <w:t xml:space="preserve"> </w:t>
      </w:r>
      <w:r w:rsidRPr="00245617">
        <w:rPr>
          <w:rFonts w:ascii="Arial" w:hAnsi="Arial" w:cs="Arial"/>
          <w:sz w:val="22"/>
          <w:szCs w:val="22"/>
        </w:rPr>
        <w:t>la importancia de la legitimidad en la firma de</w:t>
      </w:r>
      <w:r w:rsidR="00722909">
        <w:rPr>
          <w:rFonts w:ascii="Arial" w:hAnsi="Arial" w:cs="Arial"/>
          <w:sz w:val="22"/>
          <w:szCs w:val="22"/>
        </w:rPr>
        <w:t xml:space="preserve"> los convenios </w:t>
      </w:r>
      <w:r w:rsidRPr="00245617">
        <w:rPr>
          <w:rFonts w:ascii="Arial" w:hAnsi="Arial" w:cs="Arial"/>
          <w:sz w:val="22"/>
          <w:szCs w:val="22"/>
        </w:rPr>
        <w:t>d</w:t>
      </w:r>
      <w:r>
        <w:rPr>
          <w:rFonts w:ascii="Arial" w:hAnsi="Arial" w:cs="Arial"/>
          <w:sz w:val="22"/>
          <w:szCs w:val="22"/>
        </w:rPr>
        <w:t xml:space="preserve">e </w:t>
      </w:r>
      <w:r w:rsidR="00722909">
        <w:rPr>
          <w:rFonts w:ascii="Arial" w:hAnsi="Arial" w:cs="Arial"/>
          <w:sz w:val="22"/>
          <w:szCs w:val="22"/>
        </w:rPr>
        <w:t>a</w:t>
      </w:r>
      <w:r w:rsidRPr="00245617">
        <w:rPr>
          <w:rFonts w:ascii="Arial" w:hAnsi="Arial" w:cs="Arial"/>
          <w:sz w:val="22"/>
          <w:szCs w:val="22"/>
        </w:rPr>
        <w:t>dministración</w:t>
      </w:r>
      <w:r>
        <w:rPr>
          <w:rFonts w:ascii="Arial" w:hAnsi="Arial" w:cs="Arial"/>
          <w:sz w:val="22"/>
          <w:szCs w:val="22"/>
        </w:rPr>
        <w:t>, en fijación de contar con el respaldo documental de la designación de los representantes para la firma de</w:t>
      </w:r>
      <w:r w:rsidR="00722909">
        <w:rPr>
          <w:rFonts w:ascii="Arial" w:hAnsi="Arial" w:cs="Arial"/>
          <w:sz w:val="22"/>
          <w:szCs w:val="22"/>
        </w:rPr>
        <w:t xml:space="preserve"> este</w:t>
      </w:r>
      <w:r>
        <w:rPr>
          <w:rFonts w:ascii="Arial" w:hAnsi="Arial" w:cs="Arial"/>
          <w:sz w:val="22"/>
          <w:szCs w:val="22"/>
        </w:rPr>
        <w:t>.</w:t>
      </w:r>
    </w:p>
    <w:p w14:paraId="2A6DFE0A" w14:textId="77777777" w:rsidR="0060192E" w:rsidRDefault="0060192E" w:rsidP="00CA4C8B">
      <w:pPr>
        <w:pStyle w:val="Textonotapie"/>
        <w:numPr>
          <w:ilvl w:val="0"/>
          <w:numId w:val="21"/>
        </w:numPr>
        <w:contextualSpacing/>
        <w:jc w:val="both"/>
        <w:rPr>
          <w:rFonts w:ascii="Arial" w:hAnsi="Arial" w:cs="Arial"/>
          <w:sz w:val="22"/>
          <w:szCs w:val="22"/>
        </w:rPr>
      </w:pPr>
      <w:r w:rsidRPr="00E16E4A">
        <w:rPr>
          <w:rFonts w:ascii="Arial" w:hAnsi="Arial" w:cs="Arial"/>
          <w:sz w:val="22"/>
          <w:szCs w:val="22"/>
        </w:rPr>
        <w:t xml:space="preserve">Continuar con el acompañamiento permanente, con capacitaciones y asistencias a las comunidades para fortalecer sus </w:t>
      </w:r>
      <w:r w:rsidR="007F6403" w:rsidRPr="00E16E4A">
        <w:rPr>
          <w:rFonts w:ascii="Arial" w:hAnsi="Arial" w:cs="Arial"/>
          <w:sz w:val="22"/>
          <w:szCs w:val="22"/>
        </w:rPr>
        <w:t xml:space="preserve">procesos </w:t>
      </w:r>
      <w:r w:rsidRPr="00E16E4A">
        <w:rPr>
          <w:rFonts w:ascii="Arial" w:hAnsi="Arial" w:cs="Arial"/>
          <w:sz w:val="22"/>
          <w:szCs w:val="22"/>
        </w:rPr>
        <w:t xml:space="preserve">de identificación de necesidades y formulación de </w:t>
      </w:r>
      <w:r w:rsidR="00E16E4A" w:rsidRPr="00753704">
        <w:rPr>
          <w:rFonts w:ascii="Arial" w:hAnsi="Arial" w:cs="Arial"/>
          <w:sz w:val="22"/>
          <w:szCs w:val="22"/>
        </w:rPr>
        <w:t xml:space="preserve">proyectos de inversión que le apunten a diferentes aspectos o </w:t>
      </w:r>
      <w:r w:rsidR="00E16E4A" w:rsidRPr="00753704">
        <w:rPr>
          <w:rFonts w:ascii="Arial" w:hAnsi="Arial" w:cs="Arial"/>
          <w:sz w:val="22"/>
          <w:szCs w:val="22"/>
        </w:rPr>
        <w:lastRenderedPageBreak/>
        <w:t xml:space="preserve">ámbitos de su calidad de vida y que el ejercicio de priorización no se convierta en la </w:t>
      </w:r>
      <w:r w:rsidR="00313A18">
        <w:rPr>
          <w:rFonts w:ascii="Arial" w:hAnsi="Arial" w:cs="Arial"/>
          <w:sz w:val="22"/>
          <w:szCs w:val="22"/>
        </w:rPr>
        <w:t xml:space="preserve">simple </w:t>
      </w:r>
      <w:r w:rsidR="00E16E4A" w:rsidRPr="00753704">
        <w:rPr>
          <w:rFonts w:ascii="Arial" w:hAnsi="Arial" w:cs="Arial"/>
          <w:sz w:val="22"/>
          <w:szCs w:val="22"/>
        </w:rPr>
        <w:t>reiteración de iniciativas que ya fueron ejecutadas en vigencias anteriores.</w:t>
      </w:r>
    </w:p>
    <w:p w14:paraId="58B7A0AB" w14:textId="77777777" w:rsidR="00E16E4A" w:rsidRDefault="00E16E4A" w:rsidP="00CA4C8B">
      <w:pPr>
        <w:pStyle w:val="Textonotapie"/>
        <w:numPr>
          <w:ilvl w:val="0"/>
          <w:numId w:val="21"/>
        </w:numPr>
        <w:contextualSpacing/>
        <w:jc w:val="both"/>
        <w:rPr>
          <w:rFonts w:ascii="Arial" w:hAnsi="Arial" w:cs="Arial"/>
          <w:sz w:val="22"/>
          <w:szCs w:val="22"/>
        </w:rPr>
      </w:pPr>
      <w:r>
        <w:rPr>
          <w:rFonts w:ascii="Arial" w:hAnsi="Arial" w:cs="Arial"/>
          <w:sz w:val="22"/>
          <w:szCs w:val="22"/>
        </w:rPr>
        <w:t>Trabajar en el encauzamiento de los r</w:t>
      </w:r>
      <w:r w:rsidRPr="00E16E4A">
        <w:rPr>
          <w:rFonts w:ascii="Arial" w:hAnsi="Arial" w:cs="Arial"/>
          <w:sz w:val="22"/>
          <w:szCs w:val="22"/>
        </w:rPr>
        <w:t>ecursos AESGPRI para la superación de</w:t>
      </w:r>
      <w:r w:rsidR="00313A18">
        <w:rPr>
          <w:rFonts w:ascii="Arial" w:hAnsi="Arial" w:cs="Arial"/>
          <w:sz w:val="22"/>
          <w:szCs w:val="22"/>
        </w:rPr>
        <w:t>l</w:t>
      </w:r>
      <w:r w:rsidRPr="00E16E4A">
        <w:rPr>
          <w:rFonts w:ascii="Arial" w:hAnsi="Arial" w:cs="Arial"/>
          <w:sz w:val="22"/>
          <w:szCs w:val="22"/>
        </w:rPr>
        <w:t xml:space="preserve"> Estado de Cosas Inconstitucionales.</w:t>
      </w:r>
    </w:p>
    <w:p w14:paraId="179BB490" w14:textId="77777777" w:rsidR="009934EC" w:rsidRPr="00313A18" w:rsidRDefault="009934EC" w:rsidP="00CA4C8B">
      <w:pPr>
        <w:pStyle w:val="Textonotapie"/>
        <w:numPr>
          <w:ilvl w:val="0"/>
          <w:numId w:val="21"/>
        </w:numPr>
        <w:contextualSpacing/>
        <w:jc w:val="both"/>
        <w:rPr>
          <w:rFonts w:ascii="Arial" w:hAnsi="Arial" w:cs="Arial"/>
          <w:sz w:val="22"/>
          <w:szCs w:val="22"/>
          <w:lang w:val="es-CO"/>
        </w:rPr>
      </w:pPr>
      <w:r w:rsidRPr="009934EC">
        <w:rPr>
          <w:rFonts w:ascii="Arial" w:hAnsi="Arial" w:cs="Arial"/>
          <w:sz w:val="22"/>
          <w:szCs w:val="22"/>
        </w:rPr>
        <w:t>Es importante que</w:t>
      </w:r>
      <w:r>
        <w:rPr>
          <w:rFonts w:ascii="Arial" w:hAnsi="Arial" w:cs="Arial"/>
          <w:sz w:val="22"/>
          <w:szCs w:val="22"/>
        </w:rPr>
        <w:t xml:space="preserve">, </w:t>
      </w:r>
      <w:r w:rsidRPr="009934EC">
        <w:rPr>
          <w:rFonts w:ascii="Arial" w:hAnsi="Arial" w:cs="Arial"/>
          <w:sz w:val="22"/>
          <w:szCs w:val="22"/>
        </w:rPr>
        <w:t xml:space="preserve">desde la estructuración de los proyectos, el Municipio </w:t>
      </w:r>
      <w:r w:rsidR="00313A18">
        <w:rPr>
          <w:rFonts w:ascii="Arial" w:hAnsi="Arial" w:cs="Arial"/>
          <w:sz w:val="22"/>
          <w:szCs w:val="22"/>
        </w:rPr>
        <w:t>promueva en las comunidades la superación de</w:t>
      </w:r>
      <w:r w:rsidRPr="009934EC">
        <w:rPr>
          <w:rFonts w:ascii="Arial" w:hAnsi="Arial" w:cs="Arial"/>
          <w:sz w:val="22"/>
          <w:szCs w:val="22"/>
        </w:rPr>
        <w:t xml:space="preserve"> las actividades de suministro de bienes para dar más alcance a las iniciativas de solución a las necesidades identificadas por las comunidades</w:t>
      </w:r>
      <w:r>
        <w:rPr>
          <w:rFonts w:ascii="Arial" w:hAnsi="Arial" w:cs="Arial"/>
          <w:sz w:val="22"/>
          <w:szCs w:val="22"/>
        </w:rPr>
        <w:t>.</w:t>
      </w:r>
    </w:p>
    <w:p w14:paraId="4B6AB621" w14:textId="77777777" w:rsidR="0060192E" w:rsidRDefault="0060192E" w:rsidP="00BE598B">
      <w:pPr>
        <w:pStyle w:val="Textonotapie"/>
        <w:numPr>
          <w:ilvl w:val="0"/>
          <w:numId w:val="21"/>
        </w:numPr>
        <w:contextualSpacing/>
        <w:jc w:val="both"/>
        <w:rPr>
          <w:rFonts w:ascii="Arial" w:hAnsi="Arial" w:cs="Arial"/>
          <w:color w:val="000000" w:themeColor="text1"/>
          <w:sz w:val="22"/>
          <w:szCs w:val="22"/>
        </w:rPr>
      </w:pPr>
      <w:r>
        <w:rPr>
          <w:rFonts w:ascii="Arial" w:hAnsi="Arial" w:cs="Arial"/>
          <w:sz w:val="22"/>
          <w:szCs w:val="22"/>
        </w:rPr>
        <w:t xml:space="preserve">Empezar a realizar las actividades asociadas a la concertación temprana de los recursos por parte del Resguardo de la Alta y Media Guajira para la próxima vigencia fiscal, de tal forma que al momento de la suscripción del </w:t>
      </w:r>
      <w:r w:rsidR="00722909">
        <w:rPr>
          <w:rFonts w:ascii="Arial" w:hAnsi="Arial" w:cs="Arial"/>
          <w:sz w:val="22"/>
          <w:szCs w:val="22"/>
        </w:rPr>
        <w:t xml:space="preserve">convenio </w:t>
      </w:r>
      <w:r>
        <w:rPr>
          <w:rFonts w:ascii="Arial" w:hAnsi="Arial" w:cs="Arial"/>
          <w:sz w:val="22"/>
          <w:szCs w:val="22"/>
        </w:rPr>
        <w:t xml:space="preserve">de </w:t>
      </w:r>
      <w:r w:rsidR="00722909">
        <w:rPr>
          <w:rFonts w:ascii="Arial" w:hAnsi="Arial" w:cs="Arial"/>
          <w:sz w:val="22"/>
          <w:szCs w:val="22"/>
        </w:rPr>
        <w:t>a</w:t>
      </w:r>
      <w:r>
        <w:rPr>
          <w:rFonts w:ascii="Arial" w:hAnsi="Arial" w:cs="Arial"/>
          <w:sz w:val="22"/>
          <w:szCs w:val="22"/>
        </w:rPr>
        <w:t xml:space="preserve">dministración se </w:t>
      </w:r>
      <w:r>
        <w:rPr>
          <w:rFonts w:ascii="Arial" w:hAnsi="Arial" w:cs="Arial"/>
          <w:color w:val="000000" w:themeColor="text1"/>
          <w:sz w:val="22"/>
          <w:szCs w:val="22"/>
        </w:rPr>
        <w:t>cuente con todos los proyectos debidamente formulados e identificados sus beneficiarios</w:t>
      </w:r>
      <w:r w:rsidR="007F6403">
        <w:rPr>
          <w:rFonts w:ascii="Arial" w:hAnsi="Arial" w:cs="Arial"/>
          <w:color w:val="000000" w:themeColor="text1"/>
          <w:sz w:val="22"/>
          <w:szCs w:val="22"/>
        </w:rPr>
        <w:t xml:space="preserve"> y presupuesto asignado</w:t>
      </w:r>
      <w:r>
        <w:rPr>
          <w:rFonts w:ascii="Arial" w:hAnsi="Arial" w:cs="Arial"/>
          <w:color w:val="000000" w:themeColor="text1"/>
          <w:sz w:val="22"/>
          <w:szCs w:val="22"/>
        </w:rPr>
        <w:t>, superando que posterior a la firma, se esté a la espera de que las comunidades definan presupuestos sobre los proyectos de inversión.</w:t>
      </w:r>
    </w:p>
    <w:p w14:paraId="57D9E435" w14:textId="77777777" w:rsidR="0060192E" w:rsidRDefault="0060192E" w:rsidP="00BE598B">
      <w:pPr>
        <w:pStyle w:val="Textonotapie"/>
        <w:numPr>
          <w:ilvl w:val="0"/>
          <w:numId w:val="21"/>
        </w:num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Ejecutar de manera oportuna y afinar el cronograma de ejecución para que no se traspase la anualidad presupuestal y la vigencia para la ejecución. Sobre esto la Entidad debe </w:t>
      </w:r>
      <w:r>
        <w:rPr>
          <w:rFonts w:ascii="Arial" w:hAnsi="Arial" w:cs="Arial"/>
          <w:sz w:val="22"/>
          <w:szCs w:val="22"/>
        </w:rPr>
        <w:t>tener en cuenta que el cumplimiento del Principio de Anualidad Presupuestal implica que el presupuesto debe ser preparado y elaborado con un adecuado proceso de planeación presupuestal y</w:t>
      </w:r>
      <w:r w:rsidR="00722909">
        <w:rPr>
          <w:rFonts w:ascii="Arial" w:hAnsi="Arial" w:cs="Arial"/>
          <w:sz w:val="22"/>
          <w:szCs w:val="22"/>
        </w:rPr>
        <w:t>,</w:t>
      </w:r>
      <w:r>
        <w:rPr>
          <w:rFonts w:ascii="Arial" w:hAnsi="Arial" w:cs="Arial"/>
          <w:sz w:val="22"/>
          <w:szCs w:val="22"/>
        </w:rPr>
        <w:t xml:space="preserve"> por ende, contractual; de tal forma que, en el presupuesto solo se apropien los recursos que en efecto se espera</w:t>
      </w:r>
      <w:r w:rsidR="00722909">
        <w:rPr>
          <w:rFonts w:ascii="Arial" w:hAnsi="Arial" w:cs="Arial"/>
          <w:sz w:val="22"/>
          <w:szCs w:val="22"/>
        </w:rPr>
        <w:t>n</w:t>
      </w:r>
      <w:r>
        <w:rPr>
          <w:rFonts w:ascii="Arial" w:hAnsi="Arial" w:cs="Arial"/>
          <w:sz w:val="22"/>
          <w:szCs w:val="22"/>
        </w:rPr>
        <w:t xml:space="preserve"> ejecutar durante la vigencia fiscal, entendiéndose que los bienes y servicios que se contraten deben ser recibidos antes del 31 de diciembre de la misma vigencia en que se celebra el contrato</w:t>
      </w:r>
      <w:r w:rsidR="00722909">
        <w:rPr>
          <w:rFonts w:ascii="Arial" w:hAnsi="Arial" w:cs="Arial"/>
          <w:sz w:val="22"/>
          <w:szCs w:val="22"/>
        </w:rPr>
        <w:t xml:space="preserve"> de ejecución</w:t>
      </w:r>
      <w:r>
        <w:rPr>
          <w:rFonts w:ascii="Arial" w:hAnsi="Arial" w:cs="Arial"/>
          <w:sz w:val="22"/>
          <w:szCs w:val="22"/>
        </w:rPr>
        <w:t>, considerando que los compromisos legalmente adquiridos se cumplen o ejecutan con la recepción de los bienes y servicios y en los demás eventos, con el cumplimiento de los requisitos que hagan exigible su pago.</w:t>
      </w:r>
    </w:p>
    <w:p w14:paraId="5D14A563" w14:textId="77777777" w:rsidR="0060192E" w:rsidRDefault="0060192E" w:rsidP="00CA4C8B">
      <w:pPr>
        <w:contextualSpacing/>
        <w:jc w:val="both"/>
        <w:rPr>
          <w:rFonts w:ascii="Arial" w:hAnsi="Arial" w:cs="Arial"/>
          <w:b/>
          <w:i/>
          <w:sz w:val="22"/>
          <w:szCs w:val="22"/>
        </w:rPr>
      </w:pPr>
    </w:p>
    <w:p w14:paraId="7C19A286" w14:textId="77777777" w:rsidR="0060192E" w:rsidRDefault="0060192E" w:rsidP="00CA4C8B">
      <w:pPr>
        <w:contextualSpacing/>
        <w:jc w:val="both"/>
        <w:rPr>
          <w:rFonts w:ascii="Arial" w:hAnsi="Arial" w:cs="Arial"/>
          <w:b/>
          <w:i/>
          <w:sz w:val="22"/>
          <w:szCs w:val="22"/>
        </w:rPr>
      </w:pPr>
      <w:r>
        <w:rPr>
          <w:rFonts w:ascii="Arial" w:hAnsi="Arial" w:cs="Arial"/>
          <w:b/>
          <w:sz w:val="22"/>
          <w:szCs w:val="22"/>
        </w:rPr>
        <w:t>ACTIVIDAD No. 2: “</w:t>
      </w:r>
      <w:r>
        <w:rPr>
          <w:rFonts w:ascii="Arial" w:hAnsi="Arial" w:cs="Arial"/>
          <w:b/>
          <w:i/>
          <w:sz w:val="22"/>
          <w:szCs w:val="22"/>
        </w:rPr>
        <w:t>Realizar de manera oportuna el acompañamiento a las actividades de programación y suscripción de los convenios de administración”.</w:t>
      </w:r>
    </w:p>
    <w:p w14:paraId="7E7CED88" w14:textId="77777777" w:rsidR="0060192E" w:rsidRDefault="0060192E" w:rsidP="00CA4C8B">
      <w:pPr>
        <w:contextualSpacing/>
        <w:jc w:val="both"/>
        <w:rPr>
          <w:rFonts w:ascii="Arial" w:hAnsi="Arial" w:cs="Arial"/>
          <w:b/>
          <w:color w:val="595959" w:themeColor="text1" w:themeTint="A6"/>
          <w:sz w:val="22"/>
          <w:szCs w:val="22"/>
        </w:rPr>
      </w:pPr>
    </w:p>
    <w:p w14:paraId="19B1682E" w14:textId="77777777" w:rsidR="0060192E" w:rsidRDefault="0060192E" w:rsidP="00BE598B">
      <w:pPr>
        <w:pStyle w:val="Textonotapie"/>
        <w:numPr>
          <w:ilvl w:val="0"/>
          <w:numId w:val="15"/>
        </w:numPr>
        <w:ind w:left="426" w:hanging="425"/>
        <w:contextualSpacing/>
        <w:jc w:val="both"/>
        <w:rPr>
          <w:rFonts w:ascii="Arial" w:hAnsi="Arial" w:cs="Arial"/>
          <w:b/>
          <w:color w:val="000000" w:themeColor="text1"/>
          <w:sz w:val="22"/>
          <w:szCs w:val="22"/>
        </w:rPr>
      </w:pPr>
      <w:r>
        <w:rPr>
          <w:rFonts w:ascii="Arial" w:hAnsi="Arial" w:cs="Arial"/>
          <w:b/>
          <w:color w:val="000000" w:themeColor="text1"/>
          <w:sz w:val="22"/>
          <w:szCs w:val="22"/>
        </w:rPr>
        <w:t>Objetivo:</w:t>
      </w:r>
      <w:r>
        <w:rPr>
          <w:rFonts w:ascii="Arial" w:hAnsi="Arial" w:cs="Arial"/>
          <w:color w:val="000000" w:themeColor="text1"/>
        </w:rPr>
        <w:t xml:space="preserve"> </w:t>
      </w:r>
      <w:r>
        <w:rPr>
          <w:rFonts w:ascii="Arial" w:hAnsi="Arial" w:cs="Arial"/>
          <w:color w:val="000000" w:themeColor="text1"/>
          <w:sz w:val="22"/>
          <w:szCs w:val="22"/>
        </w:rPr>
        <w:t>Implementar un adecuado proceso de programación y ejecución de los recursos AESGPRI.</w:t>
      </w:r>
    </w:p>
    <w:p w14:paraId="45F6643C" w14:textId="77777777" w:rsidR="0060192E" w:rsidRDefault="0060192E" w:rsidP="00CA4C8B">
      <w:pPr>
        <w:contextualSpacing/>
        <w:rPr>
          <w:rFonts w:ascii="Arial" w:hAnsi="Arial" w:cs="Arial"/>
          <w:color w:val="000000" w:themeColor="text1"/>
          <w:sz w:val="22"/>
          <w:szCs w:val="22"/>
        </w:rPr>
      </w:pPr>
    </w:p>
    <w:p w14:paraId="18701C21" w14:textId="77777777" w:rsidR="0060192E" w:rsidRDefault="0060192E" w:rsidP="00BE598B">
      <w:pPr>
        <w:pStyle w:val="Textonotapie"/>
        <w:numPr>
          <w:ilvl w:val="0"/>
          <w:numId w:val="16"/>
        </w:numPr>
        <w:ind w:left="426" w:hanging="425"/>
        <w:contextualSpacing/>
        <w:rPr>
          <w:rFonts w:ascii="Arial" w:hAnsi="Arial" w:cs="Arial"/>
          <w:b/>
          <w:bCs/>
          <w:sz w:val="22"/>
          <w:szCs w:val="22"/>
          <w:lang w:val="es-ES_tradnl"/>
        </w:rPr>
      </w:pPr>
      <w:r>
        <w:rPr>
          <w:rFonts w:ascii="Arial" w:hAnsi="Arial" w:cs="Arial"/>
          <w:b/>
          <w:bCs/>
          <w:sz w:val="22"/>
          <w:szCs w:val="22"/>
          <w:lang w:val="es-ES_tradnl"/>
        </w:rPr>
        <w:t>Información recibida:</w:t>
      </w:r>
    </w:p>
    <w:p w14:paraId="1FF3D8A9" w14:textId="77777777" w:rsidR="0060192E" w:rsidRDefault="0060192E" w:rsidP="00CA4C8B">
      <w:pPr>
        <w:pStyle w:val="Textonotapie"/>
        <w:contextualSpacing/>
        <w:rPr>
          <w:rFonts w:ascii="Arial" w:hAnsi="Arial" w:cs="Arial"/>
          <w:b/>
          <w:bCs/>
          <w:sz w:val="22"/>
          <w:szCs w:val="22"/>
          <w:lang w:val="es-ES_tradnl"/>
        </w:rPr>
      </w:pPr>
    </w:p>
    <w:p w14:paraId="68CB877C" w14:textId="77777777" w:rsidR="0060192E" w:rsidRDefault="0060192E" w:rsidP="00BE598B">
      <w:pPr>
        <w:pStyle w:val="Textonotapie"/>
        <w:numPr>
          <w:ilvl w:val="0"/>
          <w:numId w:val="19"/>
        </w:numPr>
        <w:contextualSpacing/>
        <w:rPr>
          <w:rFonts w:ascii="Arial" w:hAnsi="Arial" w:cs="Arial"/>
          <w:sz w:val="22"/>
        </w:rPr>
      </w:pPr>
      <w:r>
        <w:rPr>
          <w:rFonts w:ascii="Arial" w:hAnsi="Arial" w:cs="Arial"/>
          <w:sz w:val="22"/>
        </w:rPr>
        <w:t>Certificaciones de medios radiales sobre difusión de cronograma AESGPRI.</w:t>
      </w:r>
    </w:p>
    <w:p w14:paraId="631993CF" w14:textId="77777777" w:rsidR="0060192E" w:rsidRDefault="0060192E" w:rsidP="00BE598B">
      <w:pPr>
        <w:pStyle w:val="Textonotapie"/>
        <w:numPr>
          <w:ilvl w:val="0"/>
          <w:numId w:val="19"/>
        </w:numPr>
        <w:contextualSpacing/>
        <w:rPr>
          <w:rFonts w:ascii="Arial" w:hAnsi="Arial" w:cs="Arial"/>
          <w:sz w:val="22"/>
        </w:rPr>
      </w:pPr>
      <w:r>
        <w:rPr>
          <w:rFonts w:ascii="Arial" w:hAnsi="Arial" w:cs="Arial"/>
          <w:sz w:val="22"/>
        </w:rPr>
        <w:t xml:space="preserve">Acta de </w:t>
      </w:r>
      <w:r w:rsidR="00CF445D">
        <w:rPr>
          <w:rFonts w:ascii="Arial" w:hAnsi="Arial" w:cs="Arial"/>
          <w:sz w:val="22"/>
        </w:rPr>
        <w:t xml:space="preserve">la </w:t>
      </w:r>
      <w:r>
        <w:rPr>
          <w:rFonts w:ascii="Arial" w:hAnsi="Arial" w:cs="Arial"/>
          <w:sz w:val="22"/>
        </w:rPr>
        <w:t>reunión</w:t>
      </w:r>
      <w:r w:rsidR="00CF445D">
        <w:rPr>
          <w:rFonts w:ascii="Arial" w:hAnsi="Arial" w:cs="Arial"/>
          <w:sz w:val="22"/>
        </w:rPr>
        <w:t xml:space="preserve"> de</w:t>
      </w:r>
      <w:r>
        <w:rPr>
          <w:rFonts w:ascii="Arial" w:hAnsi="Arial" w:cs="Arial"/>
          <w:sz w:val="22"/>
        </w:rPr>
        <w:t xml:space="preserve"> socialización </w:t>
      </w:r>
      <w:r w:rsidR="00CF445D">
        <w:rPr>
          <w:rFonts w:ascii="Arial" w:hAnsi="Arial" w:cs="Arial"/>
          <w:sz w:val="22"/>
        </w:rPr>
        <w:t xml:space="preserve">del </w:t>
      </w:r>
      <w:r>
        <w:rPr>
          <w:rFonts w:ascii="Arial" w:hAnsi="Arial" w:cs="Arial"/>
          <w:sz w:val="22"/>
        </w:rPr>
        <w:t xml:space="preserve">cronograma </w:t>
      </w:r>
      <w:r w:rsidR="00CF445D">
        <w:rPr>
          <w:rFonts w:ascii="Arial" w:hAnsi="Arial" w:cs="Arial"/>
          <w:sz w:val="22"/>
        </w:rPr>
        <w:t xml:space="preserve">de </w:t>
      </w:r>
      <w:r>
        <w:rPr>
          <w:rFonts w:ascii="Arial" w:hAnsi="Arial" w:cs="Arial"/>
          <w:sz w:val="22"/>
        </w:rPr>
        <w:t>procesos AESGPRI.</w:t>
      </w:r>
    </w:p>
    <w:p w14:paraId="67485E63" w14:textId="77777777" w:rsidR="0060192E" w:rsidRDefault="0060192E" w:rsidP="00BE598B">
      <w:pPr>
        <w:pStyle w:val="Textonotapie"/>
        <w:numPr>
          <w:ilvl w:val="0"/>
          <w:numId w:val="19"/>
        </w:numPr>
        <w:contextualSpacing/>
        <w:rPr>
          <w:rFonts w:ascii="Arial" w:hAnsi="Arial" w:cs="Arial"/>
          <w:sz w:val="22"/>
        </w:rPr>
      </w:pPr>
      <w:r>
        <w:rPr>
          <w:rFonts w:ascii="Arial" w:hAnsi="Arial" w:cs="Arial"/>
          <w:sz w:val="22"/>
        </w:rPr>
        <w:t>Registro fotográfico de las capacitaciones a las Secretarías.</w:t>
      </w:r>
    </w:p>
    <w:p w14:paraId="5E59F546" w14:textId="77777777" w:rsidR="0060192E" w:rsidRDefault="0060192E" w:rsidP="00CA4C8B">
      <w:pPr>
        <w:contextualSpacing/>
        <w:rPr>
          <w:rFonts w:ascii="Arial" w:hAnsi="Arial" w:cs="Arial"/>
          <w:sz w:val="22"/>
          <w:szCs w:val="22"/>
        </w:rPr>
      </w:pPr>
    </w:p>
    <w:p w14:paraId="3C235B31" w14:textId="77777777" w:rsidR="0060192E" w:rsidRDefault="0060192E" w:rsidP="00BE598B">
      <w:pPr>
        <w:pStyle w:val="Textonotapie"/>
        <w:numPr>
          <w:ilvl w:val="0"/>
          <w:numId w:val="16"/>
        </w:numPr>
        <w:ind w:left="426" w:hanging="425"/>
        <w:contextualSpacing/>
        <w:rPr>
          <w:rFonts w:ascii="Arial" w:hAnsi="Arial" w:cs="Arial"/>
          <w:b/>
          <w:bCs/>
          <w:sz w:val="22"/>
          <w:szCs w:val="22"/>
        </w:rPr>
      </w:pPr>
      <w:r>
        <w:rPr>
          <w:rFonts w:ascii="Arial" w:hAnsi="Arial" w:cs="Arial"/>
          <w:b/>
          <w:bCs/>
          <w:sz w:val="22"/>
          <w:szCs w:val="22"/>
        </w:rPr>
        <w:t>Evaluación:</w:t>
      </w:r>
    </w:p>
    <w:p w14:paraId="336E3BB2" w14:textId="77777777" w:rsidR="0060192E" w:rsidRDefault="0060192E" w:rsidP="00CA4C8B">
      <w:pPr>
        <w:contextualSpacing/>
        <w:rPr>
          <w:rFonts w:ascii="Arial" w:hAnsi="Arial" w:cs="Arial"/>
          <w:b/>
          <w:bCs/>
          <w:sz w:val="22"/>
          <w:szCs w:val="22"/>
        </w:rPr>
      </w:pPr>
    </w:p>
    <w:p w14:paraId="26F4EDCA"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Como antecedente de esta </w:t>
      </w:r>
      <w:r w:rsidR="005D555D">
        <w:rPr>
          <w:rFonts w:ascii="Arial" w:hAnsi="Arial" w:cs="Arial"/>
          <w:sz w:val="22"/>
          <w:szCs w:val="22"/>
        </w:rPr>
        <w:t>A</w:t>
      </w:r>
      <w:r>
        <w:rPr>
          <w:rFonts w:ascii="Arial" w:hAnsi="Arial" w:cs="Arial"/>
          <w:sz w:val="22"/>
          <w:szCs w:val="22"/>
        </w:rPr>
        <w:t xml:space="preserve">ctividad se tiene el cronograma de socialización y acompañamiento al Resguardo planteado por el Municipio sobre </w:t>
      </w:r>
      <w:r w:rsidR="00CF445D">
        <w:rPr>
          <w:rFonts w:ascii="Arial" w:hAnsi="Arial" w:cs="Arial"/>
          <w:sz w:val="22"/>
          <w:szCs w:val="22"/>
        </w:rPr>
        <w:t xml:space="preserve">el </w:t>
      </w:r>
      <w:r>
        <w:rPr>
          <w:rFonts w:ascii="Arial" w:hAnsi="Arial" w:cs="Arial"/>
          <w:sz w:val="22"/>
          <w:szCs w:val="22"/>
        </w:rPr>
        <w:t>cual, de acuerdo con el ultimo seguimiento (julio 2021)</w:t>
      </w:r>
      <w:r w:rsidR="005D555D">
        <w:rPr>
          <w:rFonts w:ascii="Arial" w:hAnsi="Arial" w:cs="Arial"/>
          <w:sz w:val="22"/>
          <w:szCs w:val="22"/>
        </w:rPr>
        <w:t>,</w:t>
      </w:r>
      <w:r>
        <w:rPr>
          <w:rFonts w:ascii="Arial" w:hAnsi="Arial" w:cs="Arial"/>
          <w:sz w:val="22"/>
          <w:szCs w:val="22"/>
        </w:rPr>
        <w:t xml:space="preserve"> se avanzó parcialmente con la difusión del cronograma de los procesos de administración de los recursos AESGPRI a las comunidades indígenas de la Alta y Media Guajira mediante diferentes medios de comunicación, tales como cuñas </w:t>
      </w:r>
      <w:r>
        <w:rPr>
          <w:rFonts w:ascii="Arial" w:hAnsi="Arial" w:cs="Arial"/>
          <w:sz w:val="22"/>
          <w:szCs w:val="22"/>
        </w:rPr>
        <w:lastRenderedPageBreak/>
        <w:t>radiales en marzo de 2021, así como con la socialización con funcionarios de las dependencias que tienen a su cargo actividades para lograr la firma del convenio de administración con oportunidad, en el cual se establecen fechas ciertas de su participación en el flujo de administración de los recursos.</w:t>
      </w:r>
    </w:p>
    <w:p w14:paraId="1D5314DC" w14:textId="77777777" w:rsidR="0060192E" w:rsidRDefault="0060192E" w:rsidP="00CA4C8B">
      <w:pPr>
        <w:contextualSpacing/>
        <w:jc w:val="both"/>
        <w:rPr>
          <w:rFonts w:ascii="Arial" w:hAnsi="Arial" w:cs="Arial"/>
          <w:sz w:val="22"/>
          <w:szCs w:val="22"/>
        </w:rPr>
      </w:pPr>
    </w:p>
    <w:p w14:paraId="1753F16C" w14:textId="77777777" w:rsidR="00CF445D" w:rsidRDefault="0060192E" w:rsidP="00CA4C8B">
      <w:pPr>
        <w:contextualSpacing/>
        <w:jc w:val="both"/>
        <w:rPr>
          <w:rFonts w:ascii="Arial" w:hAnsi="Arial" w:cs="Arial"/>
          <w:sz w:val="22"/>
          <w:szCs w:val="22"/>
        </w:rPr>
      </w:pPr>
      <w:r>
        <w:rPr>
          <w:rFonts w:ascii="Arial" w:hAnsi="Arial" w:cs="Arial"/>
          <w:sz w:val="22"/>
          <w:szCs w:val="22"/>
        </w:rPr>
        <w:t>Sobre lo anterior, a partir de la información remitida para este seguimiento, se conoció que se reiteró este ejercicio mediante otra emisora local. No obstante, no se obtuvo evidencia de la socialización del cronograma en Asamblea General de las Autoridades de</w:t>
      </w:r>
      <w:r w:rsidR="00CF445D">
        <w:rPr>
          <w:rFonts w:ascii="Arial" w:hAnsi="Arial" w:cs="Arial"/>
          <w:sz w:val="22"/>
          <w:szCs w:val="22"/>
        </w:rPr>
        <w:t>l</w:t>
      </w:r>
      <w:r>
        <w:rPr>
          <w:rFonts w:ascii="Arial" w:hAnsi="Arial" w:cs="Arial"/>
          <w:sz w:val="22"/>
          <w:szCs w:val="22"/>
        </w:rPr>
        <w:t xml:space="preserve"> Resguardo de la Alta y Media Guajira, contemplado para realizarse en el pasado mes de diciembre. Esta actividad es sumamente importante para que las Autoridades del Resguardo Indígena conozcan sobre el proceso de programación oportuno y de esta manera se articule con las demás actividades que deben surtirse sin que se presente conflicto en los tiempos establecidos, de manera que se logre la firma oportuna del </w:t>
      </w:r>
      <w:r w:rsidR="005D555D">
        <w:rPr>
          <w:rFonts w:ascii="Arial" w:hAnsi="Arial" w:cs="Arial"/>
          <w:sz w:val="22"/>
          <w:szCs w:val="22"/>
        </w:rPr>
        <w:t xml:space="preserve">convenio </w:t>
      </w:r>
      <w:r>
        <w:rPr>
          <w:rFonts w:ascii="Arial" w:hAnsi="Arial" w:cs="Arial"/>
          <w:sz w:val="22"/>
          <w:szCs w:val="22"/>
        </w:rPr>
        <w:t xml:space="preserve">de </w:t>
      </w:r>
      <w:r w:rsidR="005D555D">
        <w:rPr>
          <w:rFonts w:ascii="Arial" w:hAnsi="Arial" w:cs="Arial"/>
          <w:sz w:val="22"/>
          <w:szCs w:val="22"/>
        </w:rPr>
        <w:t>a</w:t>
      </w:r>
      <w:r>
        <w:rPr>
          <w:rFonts w:ascii="Arial" w:hAnsi="Arial" w:cs="Arial"/>
          <w:sz w:val="22"/>
          <w:szCs w:val="22"/>
        </w:rPr>
        <w:t>dministración al 31 de diciembre de cada vigencia, con la incorporación de los proyectos de inversión en su completitud</w:t>
      </w:r>
      <w:r w:rsidR="006D6956">
        <w:rPr>
          <w:rFonts w:ascii="Arial" w:hAnsi="Arial" w:cs="Arial"/>
          <w:sz w:val="22"/>
          <w:szCs w:val="22"/>
        </w:rPr>
        <w:t>.</w:t>
      </w:r>
    </w:p>
    <w:p w14:paraId="0A618A3D" w14:textId="77777777" w:rsidR="00F66070" w:rsidRDefault="00F66070" w:rsidP="00CA4C8B">
      <w:pPr>
        <w:contextualSpacing/>
        <w:jc w:val="both"/>
        <w:rPr>
          <w:rFonts w:ascii="Arial" w:hAnsi="Arial" w:cs="Arial"/>
          <w:sz w:val="22"/>
          <w:szCs w:val="22"/>
        </w:rPr>
      </w:pPr>
    </w:p>
    <w:p w14:paraId="5B00FD02" w14:textId="77777777" w:rsidR="0060192E" w:rsidRDefault="006D6956" w:rsidP="00CA4C8B">
      <w:pPr>
        <w:contextualSpacing/>
        <w:jc w:val="both"/>
        <w:rPr>
          <w:rFonts w:ascii="Arial" w:hAnsi="Arial" w:cs="Arial"/>
          <w:sz w:val="22"/>
          <w:szCs w:val="22"/>
        </w:rPr>
      </w:pPr>
      <w:r>
        <w:rPr>
          <w:rFonts w:ascii="Arial" w:hAnsi="Arial" w:cs="Arial"/>
          <w:sz w:val="22"/>
          <w:szCs w:val="22"/>
        </w:rPr>
        <w:t xml:space="preserve">Si bien, sobre la base de esta </w:t>
      </w:r>
      <w:r w:rsidR="005D555D">
        <w:rPr>
          <w:rFonts w:ascii="Arial" w:hAnsi="Arial" w:cs="Arial"/>
          <w:sz w:val="22"/>
          <w:szCs w:val="22"/>
        </w:rPr>
        <w:t>A</w:t>
      </w:r>
      <w:r>
        <w:rPr>
          <w:rFonts w:ascii="Arial" w:hAnsi="Arial" w:cs="Arial"/>
          <w:sz w:val="22"/>
          <w:szCs w:val="22"/>
        </w:rPr>
        <w:t xml:space="preserve">ctividad se han venido realizado permanentes estrategias para acompañar y difundir información dentro de las comunidades indígenas, se </w:t>
      </w:r>
      <w:r w:rsidR="0060192E">
        <w:rPr>
          <w:rFonts w:ascii="Arial" w:hAnsi="Arial" w:cs="Arial"/>
          <w:sz w:val="22"/>
          <w:szCs w:val="22"/>
        </w:rPr>
        <w:t xml:space="preserve">hace necesario </w:t>
      </w:r>
      <w:r w:rsidR="004A7082">
        <w:rPr>
          <w:rFonts w:ascii="Arial" w:hAnsi="Arial" w:cs="Arial"/>
          <w:sz w:val="22"/>
          <w:szCs w:val="22"/>
        </w:rPr>
        <w:t xml:space="preserve">que </w:t>
      </w:r>
      <w:r>
        <w:rPr>
          <w:rFonts w:ascii="Arial" w:hAnsi="Arial" w:cs="Arial"/>
          <w:sz w:val="22"/>
          <w:szCs w:val="22"/>
        </w:rPr>
        <w:t xml:space="preserve">el </w:t>
      </w:r>
      <w:r w:rsidR="004A7082">
        <w:rPr>
          <w:rFonts w:ascii="Arial" w:hAnsi="Arial" w:cs="Arial"/>
          <w:sz w:val="22"/>
          <w:szCs w:val="22"/>
        </w:rPr>
        <w:t xml:space="preserve">acompañamiento </w:t>
      </w:r>
      <w:r>
        <w:rPr>
          <w:rFonts w:ascii="Arial" w:hAnsi="Arial" w:cs="Arial"/>
          <w:sz w:val="22"/>
          <w:szCs w:val="22"/>
        </w:rPr>
        <w:t>s</w:t>
      </w:r>
      <w:r w:rsidR="004E5519">
        <w:rPr>
          <w:rFonts w:ascii="Arial" w:hAnsi="Arial" w:cs="Arial"/>
          <w:sz w:val="22"/>
          <w:szCs w:val="22"/>
        </w:rPr>
        <w:t>iga realizándose por parte de la Entidad de manera</w:t>
      </w:r>
      <w:r>
        <w:rPr>
          <w:rFonts w:ascii="Arial" w:hAnsi="Arial" w:cs="Arial"/>
          <w:sz w:val="22"/>
          <w:szCs w:val="22"/>
        </w:rPr>
        <w:t xml:space="preserve"> </w:t>
      </w:r>
      <w:r w:rsidR="004A7082">
        <w:rPr>
          <w:rFonts w:ascii="Arial" w:hAnsi="Arial" w:cs="Arial"/>
          <w:sz w:val="22"/>
          <w:szCs w:val="22"/>
        </w:rPr>
        <w:t xml:space="preserve">permanente </w:t>
      </w:r>
      <w:r w:rsidR="0060192E">
        <w:rPr>
          <w:rFonts w:ascii="Arial" w:hAnsi="Arial" w:cs="Arial"/>
          <w:sz w:val="22"/>
          <w:szCs w:val="22"/>
        </w:rPr>
        <w:t>para trabajar de manera efectiva en la articulación y fortalecimiento del proceso de programación de los recursos por parte de las comunidades indígenas del Resguardo de la Alta y Media Guajira</w:t>
      </w:r>
      <w:r w:rsidR="004E5519">
        <w:rPr>
          <w:rFonts w:ascii="Arial" w:hAnsi="Arial" w:cs="Arial"/>
          <w:sz w:val="22"/>
          <w:szCs w:val="22"/>
        </w:rPr>
        <w:t xml:space="preserve">. El objetivo de este acompañamiento es </w:t>
      </w:r>
      <w:r w:rsidR="006065A9">
        <w:rPr>
          <w:rFonts w:ascii="Arial" w:hAnsi="Arial" w:cs="Arial"/>
          <w:sz w:val="22"/>
          <w:szCs w:val="22"/>
        </w:rPr>
        <w:t>desem</w:t>
      </w:r>
      <w:r w:rsidR="004E5519">
        <w:rPr>
          <w:rFonts w:ascii="Arial" w:hAnsi="Arial" w:cs="Arial"/>
          <w:sz w:val="22"/>
          <w:szCs w:val="22"/>
        </w:rPr>
        <w:t xml:space="preserve">bocar </w:t>
      </w:r>
      <w:r w:rsidR="006065A9">
        <w:rPr>
          <w:rFonts w:ascii="Arial" w:hAnsi="Arial" w:cs="Arial"/>
          <w:sz w:val="22"/>
          <w:szCs w:val="22"/>
        </w:rPr>
        <w:t>en proyectos de inversión debidamente formulados y efectivos de cara a las necesidades de las comunidades</w:t>
      </w:r>
      <w:r w:rsidR="00F66070">
        <w:rPr>
          <w:rFonts w:ascii="Arial" w:hAnsi="Arial" w:cs="Arial"/>
          <w:sz w:val="22"/>
          <w:szCs w:val="22"/>
        </w:rPr>
        <w:t>,</w:t>
      </w:r>
      <w:r w:rsidR="006065A9">
        <w:rPr>
          <w:rFonts w:ascii="Arial" w:hAnsi="Arial" w:cs="Arial"/>
          <w:sz w:val="22"/>
          <w:szCs w:val="22"/>
        </w:rPr>
        <w:t xml:space="preserve"> quienes se encuentran bajo la declaratoria del </w:t>
      </w:r>
      <w:r w:rsidR="005D555D">
        <w:rPr>
          <w:rFonts w:ascii="Arial" w:hAnsi="Arial" w:cs="Arial"/>
          <w:sz w:val="22"/>
          <w:szCs w:val="22"/>
        </w:rPr>
        <w:t>E</w:t>
      </w:r>
      <w:r w:rsidR="006065A9">
        <w:rPr>
          <w:rFonts w:ascii="Arial" w:hAnsi="Arial" w:cs="Arial"/>
          <w:sz w:val="22"/>
          <w:szCs w:val="22"/>
        </w:rPr>
        <w:t xml:space="preserve">stado de </w:t>
      </w:r>
      <w:r w:rsidR="005D555D">
        <w:rPr>
          <w:rFonts w:ascii="Arial" w:hAnsi="Arial" w:cs="Arial"/>
          <w:sz w:val="22"/>
          <w:szCs w:val="22"/>
        </w:rPr>
        <w:t>C</w:t>
      </w:r>
      <w:r w:rsidR="006065A9">
        <w:rPr>
          <w:rFonts w:ascii="Arial" w:hAnsi="Arial" w:cs="Arial"/>
          <w:sz w:val="22"/>
          <w:szCs w:val="22"/>
        </w:rPr>
        <w:t xml:space="preserve">osas </w:t>
      </w:r>
      <w:r w:rsidR="005D555D">
        <w:rPr>
          <w:rFonts w:ascii="Arial" w:hAnsi="Arial" w:cs="Arial"/>
          <w:sz w:val="22"/>
          <w:szCs w:val="22"/>
        </w:rPr>
        <w:t>I</w:t>
      </w:r>
      <w:r w:rsidR="006065A9">
        <w:rPr>
          <w:rFonts w:ascii="Arial" w:hAnsi="Arial" w:cs="Arial"/>
          <w:sz w:val="22"/>
          <w:szCs w:val="22"/>
        </w:rPr>
        <w:t>nconstitucionales</w:t>
      </w:r>
      <w:r w:rsidR="006E3C4A">
        <w:rPr>
          <w:rFonts w:ascii="Arial" w:hAnsi="Arial" w:cs="Arial"/>
          <w:sz w:val="22"/>
          <w:szCs w:val="22"/>
        </w:rPr>
        <w:t>, hasta tanto se logren cambios progresivos y cualitativos en cuanto al impacto de la inversión que se realiza con los recursos de esta Asignación.</w:t>
      </w:r>
    </w:p>
    <w:p w14:paraId="4FF70E11" w14:textId="77777777" w:rsidR="0060192E" w:rsidRDefault="0060192E" w:rsidP="00CA4C8B">
      <w:pPr>
        <w:contextualSpacing/>
        <w:jc w:val="both"/>
        <w:rPr>
          <w:rFonts w:ascii="Arial" w:hAnsi="Arial" w:cs="Arial"/>
          <w:sz w:val="22"/>
          <w:szCs w:val="22"/>
        </w:rPr>
      </w:pPr>
    </w:p>
    <w:p w14:paraId="53E381EF" w14:textId="77777777" w:rsidR="0060192E" w:rsidRDefault="0060192E" w:rsidP="00BE598B">
      <w:pPr>
        <w:pStyle w:val="Textonotapie"/>
        <w:numPr>
          <w:ilvl w:val="0"/>
          <w:numId w:val="16"/>
        </w:numPr>
        <w:ind w:left="335"/>
        <w:contextualSpacing/>
        <w:jc w:val="both"/>
        <w:rPr>
          <w:rFonts w:ascii="Arial" w:hAnsi="Arial" w:cs="Arial"/>
          <w:sz w:val="22"/>
          <w:szCs w:val="22"/>
        </w:rPr>
      </w:pPr>
      <w:r>
        <w:rPr>
          <w:rFonts w:ascii="Arial" w:hAnsi="Arial" w:cs="Arial"/>
          <w:b/>
          <w:sz w:val="22"/>
          <w:szCs w:val="22"/>
        </w:rPr>
        <w:t xml:space="preserve">Concepto de evaluación: </w:t>
      </w:r>
      <w:r>
        <w:rPr>
          <w:rFonts w:ascii="Arial" w:hAnsi="Arial" w:cs="Arial"/>
          <w:bCs/>
          <w:sz w:val="22"/>
          <w:szCs w:val="22"/>
        </w:rPr>
        <w:t>N</w:t>
      </w:r>
      <w:r w:rsidR="006D6956">
        <w:rPr>
          <w:rFonts w:ascii="Arial" w:hAnsi="Arial" w:cs="Arial"/>
          <w:bCs/>
          <w:sz w:val="22"/>
          <w:szCs w:val="22"/>
        </w:rPr>
        <w:t>O CUMPLE</w:t>
      </w:r>
      <w:r>
        <w:rPr>
          <w:rFonts w:ascii="Arial" w:hAnsi="Arial" w:cs="Arial"/>
          <w:bCs/>
          <w:sz w:val="22"/>
          <w:szCs w:val="22"/>
        </w:rPr>
        <w:t>.</w:t>
      </w:r>
    </w:p>
    <w:p w14:paraId="59FC8CE8" w14:textId="77777777" w:rsidR="0060192E" w:rsidRDefault="0060192E" w:rsidP="00BE598B">
      <w:pPr>
        <w:pStyle w:val="Textonotapie"/>
        <w:ind w:left="335"/>
        <w:contextualSpacing/>
        <w:jc w:val="both"/>
        <w:rPr>
          <w:rFonts w:ascii="Arial" w:hAnsi="Arial" w:cs="Arial"/>
          <w:sz w:val="22"/>
          <w:szCs w:val="22"/>
        </w:rPr>
      </w:pPr>
    </w:p>
    <w:p w14:paraId="48B68D60" w14:textId="77777777" w:rsidR="00C8741D" w:rsidRDefault="0060192E" w:rsidP="00BE598B">
      <w:pPr>
        <w:pStyle w:val="Textonotapie"/>
        <w:numPr>
          <w:ilvl w:val="0"/>
          <w:numId w:val="13"/>
        </w:numPr>
        <w:ind w:left="371"/>
        <w:contextualSpacing/>
        <w:jc w:val="both"/>
        <w:rPr>
          <w:rFonts w:ascii="Arial" w:hAnsi="Arial" w:cs="Arial"/>
          <w:b/>
          <w:bCs/>
          <w:sz w:val="22"/>
          <w:szCs w:val="22"/>
          <w:lang w:val="es-ES_tradnl"/>
        </w:rPr>
      </w:pPr>
      <w:r>
        <w:rPr>
          <w:rFonts w:ascii="Arial" w:hAnsi="Arial" w:cs="Arial"/>
          <w:b/>
          <w:bCs/>
          <w:sz w:val="22"/>
          <w:szCs w:val="22"/>
          <w:lang w:val="es-ES_tradnl"/>
        </w:rPr>
        <w:t>Recome</w:t>
      </w:r>
      <w:r w:rsidR="00C8741D">
        <w:rPr>
          <w:rFonts w:ascii="Arial" w:hAnsi="Arial" w:cs="Arial"/>
          <w:b/>
          <w:bCs/>
          <w:sz w:val="22"/>
          <w:szCs w:val="22"/>
          <w:lang w:val="es-ES_tradnl"/>
        </w:rPr>
        <w:t>ndaciones:</w:t>
      </w:r>
    </w:p>
    <w:p w14:paraId="1E5A87B3" w14:textId="77777777" w:rsidR="00686BD8" w:rsidRDefault="00686BD8" w:rsidP="00BE598B">
      <w:pPr>
        <w:pStyle w:val="Textonotapie"/>
        <w:ind w:left="11"/>
        <w:contextualSpacing/>
        <w:jc w:val="both"/>
        <w:rPr>
          <w:rFonts w:ascii="Arial" w:hAnsi="Arial" w:cs="Arial"/>
          <w:sz w:val="22"/>
          <w:szCs w:val="22"/>
          <w:highlight w:val="yellow"/>
          <w:lang w:val="es-ES_tradnl"/>
        </w:rPr>
      </w:pPr>
    </w:p>
    <w:p w14:paraId="1214A01E" w14:textId="77777777" w:rsidR="00C8741D" w:rsidRDefault="00686BD8" w:rsidP="00BE598B">
      <w:pPr>
        <w:pStyle w:val="Textonotapie"/>
        <w:ind w:left="11"/>
        <w:contextualSpacing/>
        <w:jc w:val="both"/>
        <w:rPr>
          <w:rFonts w:ascii="Arial" w:hAnsi="Arial" w:cs="Arial"/>
          <w:sz w:val="22"/>
          <w:szCs w:val="22"/>
          <w:lang w:val="es-ES_tradnl"/>
        </w:rPr>
      </w:pPr>
      <w:r w:rsidRPr="00686BD8">
        <w:rPr>
          <w:rFonts w:ascii="Arial" w:hAnsi="Arial" w:cs="Arial"/>
          <w:sz w:val="22"/>
          <w:szCs w:val="22"/>
          <w:lang w:val="es-ES_tradnl"/>
        </w:rPr>
        <w:t xml:space="preserve">Para garantizar la finalización de esta </w:t>
      </w:r>
      <w:r w:rsidR="005D555D">
        <w:rPr>
          <w:rFonts w:ascii="Arial" w:hAnsi="Arial" w:cs="Arial"/>
          <w:sz w:val="22"/>
          <w:szCs w:val="22"/>
          <w:lang w:val="es-ES_tradnl"/>
        </w:rPr>
        <w:t>A</w:t>
      </w:r>
      <w:r w:rsidRPr="00686BD8">
        <w:rPr>
          <w:rFonts w:ascii="Arial" w:hAnsi="Arial" w:cs="Arial"/>
          <w:sz w:val="22"/>
          <w:szCs w:val="22"/>
          <w:lang w:val="es-ES_tradnl"/>
        </w:rPr>
        <w:t xml:space="preserve">ctividad por parte de la Entidad, </w:t>
      </w:r>
      <w:r w:rsidR="00AD6A8F">
        <w:rPr>
          <w:rFonts w:ascii="Arial" w:hAnsi="Arial" w:cs="Arial"/>
          <w:sz w:val="22"/>
          <w:szCs w:val="22"/>
          <w:lang w:val="es-ES_tradnl"/>
        </w:rPr>
        <w:t>en</w:t>
      </w:r>
      <w:r w:rsidRPr="00686BD8">
        <w:rPr>
          <w:rFonts w:ascii="Arial" w:hAnsi="Arial" w:cs="Arial"/>
          <w:sz w:val="22"/>
          <w:szCs w:val="22"/>
          <w:lang w:val="es-ES_tradnl"/>
        </w:rPr>
        <w:t xml:space="preserve"> </w:t>
      </w:r>
      <w:r w:rsidR="005D555D">
        <w:rPr>
          <w:rFonts w:ascii="Arial" w:hAnsi="Arial" w:cs="Arial"/>
          <w:sz w:val="22"/>
          <w:szCs w:val="22"/>
          <w:lang w:val="es-ES_tradnl"/>
        </w:rPr>
        <w:t>la a</w:t>
      </w:r>
      <w:r w:rsidRPr="00CA4C8B">
        <w:rPr>
          <w:rFonts w:ascii="Arial" w:hAnsi="Arial" w:cs="Arial"/>
          <w:sz w:val="22"/>
          <w:szCs w:val="22"/>
          <w:lang w:val="es-ES_tradnl"/>
        </w:rPr>
        <w:t xml:space="preserve">sistencia </w:t>
      </w:r>
      <w:r w:rsidR="005D555D">
        <w:rPr>
          <w:rFonts w:ascii="Arial" w:hAnsi="Arial" w:cs="Arial"/>
          <w:sz w:val="22"/>
          <w:szCs w:val="22"/>
          <w:lang w:val="es-ES_tradnl"/>
        </w:rPr>
        <w:t>t</w:t>
      </w:r>
      <w:r w:rsidRPr="00CA4C8B">
        <w:rPr>
          <w:rFonts w:ascii="Arial" w:hAnsi="Arial" w:cs="Arial"/>
          <w:sz w:val="22"/>
          <w:szCs w:val="22"/>
          <w:lang w:val="es-ES_tradnl"/>
        </w:rPr>
        <w:t>écnica</w:t>
      </w:r>
      <w:r w:rsidRPr="009F6470">
        <w:rPr>
          <w:rFonts w:ascii="Arial" w:hAnsi="Arial" w:cs="Arial"/>
          <w:i/>
          <w:iCs/>
          <w:sz w:val="22"/>
          <w:szCs w:val="22"/>
          <w:lang w:val="es-ES_tradnl"/>
        </w:rPr>
        <w:t xml:space="preserve"> </w:t>
      </w:r>
      <w:r w:rsidRPr="00686BD8">
        <w:rPr>
          <w:rFonts w:ascii="Arial" w:hAnsi="Arial" w:cs="Arial"/>
          <w:sz w:val="22"/>
          <w:szCs w:val="22"/>
          <w:lang w:val="es-ES_tradnl"/>
        </w:rPr>
        <w:t xml:space="preserve">el 16 de junio de 2022, se </w:t>
      </w:r>
      <w:r w:rsidR="005D555D">
        <w:rPr>
          <w:rFonts w:ascii="Arial" w:hAnsi="Arial" w:cs="Arial"/>
          <w:sz w:val="22"/>
          <w:szCs w:val="22"/>
          <w:lang w:val="es-ES_tradnl"/>
        </w:rPr>
        <w:t xml:space="preserve">le enfatizo </w:t>
      </w:r>
      <w:r w:rsidRPr="00686BD8">
        <w:rPr>
          <w:rFonts w:ascii="Arial" w:hAnsi="Arial" w:cs="Arial"/>
          <w:sz w:val="22"/>
          <w:szCs w:val="22"/>
          <w:lang w:val="es-ES_tradnl"/>
        </w:rPr>
        <w:t>a</w:t>
      </w:r>
      <w:r w:rsidR="00AD6A8F">
        <w:rPr>
          <w:rFonts w:ascii="Arial" w:hAnsi="Arial" w:cs="Arial"/>
          <w:sz w:val="22"/>
          <w:szCs w:val="22"/>
          <w:lang w:val="es-ES_tradnl"/>
        </w:rPr>
        <w:t xml:space="preserve"> la Secretaría de Asuntos Indígenas y a la Secretaría de Planeación del Municipio la necesidad del acompañamiento persistente a las comunidades indígenas</w:t>
      </w:r>
      <w:r w:rsidR="00421AD3">
        <w:rPr>
          <w:rFonts w:ascii="Arial" w:hAnsi="Arial" w:cs="Arial"/>
          <w:sz w:val="22"/>
          <w:szCs w:val="22"/>
          <w:lang w:val="es-ES_tradnl"/>
        </w:rPr>
        <w:t xml:space="preserve"> para encauzar la inversión por parte del Resguardo Indígena hacia inversiones más efectivas</w:t>
      </w:r>
      <w:r w:rsidR="00521474">
        <w:rPr>
          <w:rFonts w:ascii="Arial" w:hAnsi="Arial" w:cs="Arial"/>
          <w:sz w:val="22"/>
          <w:szCs w:val="22"/>
          <w:lang w:val="es-ES_tradnl"/>
        </w:rPr>
        <w:t xml:space="preserve"> no solo para la superación del Estado </w:t>
      </w:r>
      <w:r w:rsidR="005D555D">
        <w:rPr>
          <w:rFonts w:ascii="Arial" w:hAnsi="Arial" w:cs="Arial"/>
          <w:sz w:val="22"/>
          <w:szCs w:val="22"/>
          <w:lang w:val="es-ES_tradnl"/>
        </w:rPr>
        <w:t xml:space="preserve">de Cosas </w:t>
      </w:r>
      <w:r w:rsidR="00521474">
        <w:rPr>
          <w:rFonts w:ascii="Arial" w:hAnsi="Arial" w:cs="Arial"/>
          <w:sz w:val="22"/>
          <w:szCs w:val="22"/>
          <w:lang w:val="es-ES_tradnl"/>
        </w:rPr>
        <w:t>Incon</w:t>
      </w:r>
      <w:r w:rsidR="00E73D40">
        <w:rPr>
          <w:rFonts w:ascii="Arial" w:hAnsi="Arial" w:cs="Arial"/>
          <w:sz w:val="22"/>
          <w:szCs w:val="22"/>
          <w:lang w:val="es-ES_tradnl"/>
        </w:rPr>
        <w:t>sti</w:t>
      </w:r>
      <w:r w:rsidR="00521474">
        <w:rPr>
          <w:rFonts w:ascii="Arial" w:hAnsi="Arial" w:cs="Arial"/>
          <w:sz w:val="22"/>
          <w:szCs w:val="22"/>
          <w:lang w:val="es-ES_tradnl"/>
        </w:rPr>
        <w:t>tuc</w:t>
      </w:r>
      <w:r w:rsidR="00E73D40">
        <w:rPr>
          <w:rFonts w:ascii="Arial" w:hAnsi="Arial" w:cs="Arial"/>
          <w:sz w:val="22"/>
          <w:szCs w:val="22"/>
          <w:lang w:val="es-ES_tradnl"/>
        </w:rPr>
        <w:t>io</w:t>
      </w:r>
      <w:r w:rsidR="00521474">
        <w:rPr>
          <w:rFonts w:ascii="Arial" w:hAnsi="Arial" w:cs="Arial"/>
          <w:sz w:val="22"/>
          <w:szCs w:val="22"/>
          <w:lang w:val="es-ES_tradnl"/>
        </w:rPr>
        <w:t>nal declarado sobre las comunidades ind</w:t>
      </w:r>
      <w:r w:rsidR="00E73D40">
        <w:rPr>
          <w:rFonts w:ascii="Arial" w:hAnsi="Arial" w:cs="Arial"/>
          <w:sz w:val="22"/>
          <w:szCs w:val="22"/>
          <w:lang w:val="es-ES_tradnl"/>
        </w:rPr>
        <w:t>í</w:t>
      </w:r>
      <w:r w:rsidR="00521474">
        <w:rPr>
          <w:rFonts w:ascii="Arial" w:hAnsi="Arial" w:cs="Arial"/>
          <w:sz w:val="22"/>
          <w:szCs w:val="22"/>
          <w:lang w:val="es-ES_tradnl"/>
        </w:rPr>
        <w:t xml:space="preserve">genas </w:t>
      </w:r>
      <w:proofErr w:type="spellStart"/>
      <w:r w:rsidR="00521474">
        <w:rPr>
          <w:rFonts w:ascii="Arial" w:hAnsi="Arial" w:cs="Arial"/>
          <w:sz w:val="22"/>
          <w:szCs w:val="22"/>
          <w:lang w:val="es-ES_tradnl"/>
        </w:rPr>
        <w:t>Way</w:t>
      </w:r>
      <w:r w:rsidR="009F6470">
        <w:rPr>
          <w:rFonts w:ascii="Arial" w:hAnsi="Arial" w:cs="Arial"/>
          <w:sz w:val="22"/>
          <w:szCs w:val="22"/>
          <w:lang w:val="es-ES_tradnl"/>
        </w:rPr>
        <w:t>ú</w:t>
      </w:r>
      <w:r w:rsidR="00521474">
        <w:rPr>
          <w:rFonts w:ascii="Arial" w:hAnsi="Arial" w:cs="Arial"/>
          <w:sz w:val="22"/>
          <w:szCs w:val="22"/>
          <w:lang w:val="es-ES_tradnl"/>
        </w:rPr>
        <w:t>u</w:t>
      </w:r>
      <w:proofErr w:type="spellEnd"/>
      <w:r w:rsidR="00521474">
        <w:rPr>
          <w:rFonts w:ascii="Arial" w:hAnsi="Arial" w:cs="Arial"/>
          <w:sz w:val="22"/>
          <w:szCs w:val="22"/>
          <w:lang w:val="es-ES_tradnl"/>
        </w:rPr>
        <w:t xml:space="preserve"> de la Alta y Medida Guajira, sino también para el mejoramiento de su calidad de vida de manera permanente.</w:t>
      </w:r>
    </w:p>
    <w:p w14:paraId="3C4F5A51" w14:textId="77777777" w:rsidR="00521474" w:rsidRPr="009F6470" w:rsidRDefault="00521474" w:rsidP="00BE598B">
      <w:pPr>
        <w:pStyle w:val="Textonotapie"/>
        <w:ind w:left="11"/>
        <w:contextualSpacing/>
        <w:jc w:val="both"/>
        <w:rPr>
          <w:rFonts w:ascii="Arial" w:hAnsi="Arial" w:cs="Arial"/>
          <w:sz w:val="22"/>
          <w:szCs w:val="22"/>
          <w:lang w:val="es-ES_tradnl"/>
        </w:rPr>
      </w:pPr>
    </w:p>
    <w:p w14:paraId="4B48B0D7" w14:textId="77777777" w:rsidR="0060192E" w:rsidRDefault="00456F71" w:rsidP="00BE598B">
      <w:pPr>
        <w:pStyle w:val="Textonotapie"/>
        <w:ind w:left="11"/>
        <w:contextualSpacing/>
        <w:jc w:val="both"/>
        <w:rPr>
          <w:rFonts w:ascii="Arial" w:hAnsi="Arial" w:cs="Arial"/>
          <w:sz w:val="22"/>
          <w:szCs w:val="22"/>
          <w:lang w:val="es-ES_tradnl"/>
        </w:rPr>
      </w:pPr>
      <w:r>
        <w:rPr>
          <w:rFonts w:ascii="Arial" w:hAnsi="Arial" w:cs="Arial"/>
          <w:sz w:val="22"/>
          <w:szCs w:val="22"/>
          <w:lang w:val="es-ES_tradnl"/>
        </w:rPr>
        <w:t>Así mismo</w:t>
      </w:r>
      <w:r w:rsidR="00521474">
        <w:rPr>
          <w:rFonts w:ascii="Arial" w:hAnsi="Arial" w:cs="Arial"/>
          <w:sz w:val="22"/>
          <w:szCs w:val="22"/>
          <w:lang w:val="es-ES_tradnl"/>
        </w:rPr>
        <w:t xml:space="preserve">, </w:t>
      </w:r>
      <w:r w:rsidR="0060192E">
        <w:rPr>
          <w:rFonts w:ascii="Arial" w:hAnsi="Arial" w:cs="Arial"/>
          <w:sz w:val="22"/>
          <w:szCs w:val="22"/>
          <w:lang w:val="es-ES_tradnl"/>
        </w:rPr>
        <w:t>se destac</w:t>
      </w:r>
      <w:r w:rsidR="00521474">
        <w:rPr>
          <w:rFonts w:ascii="Arial" w:hAnsi="Arial" w:cs="Arial"/>
          <w:sz w:val="22"/>
          <w:szCs w:val="22"/>
          <w:lang w:val="es-ES_tradnl"/>
        </w:rPr>
        <w:t xml:space="preserve">ó </w:t>
      </w:r>
      <w:r w:rsidR="0060192E">
        <w:rPr>
          <w:rFonts w:ascii="Arial" w:hAnsi="Arial" w:cs="Arial"/>
          <w:sz w:val="22"/>
          <w:szCs w:val="22"/>
          <w:lang w:val="es-ES_tradnl"/>
        </w:rPr>
        <w:t xml:space="preserve">que para que se </w:t>
      </w:r>
      <w:r w:rsidR="00521474">
        <w:rPr>
          <w:rFonts w:ascii="Arial" w:hAnsi="Arial" w:cs="Arial"/>
          <w:sz w:val="22"/>
          <w:szCs w:val="22"/>
          <w:lang w:val="es-ES_tradnl"/>
        </w:rPr>
        <w:t xml:space="preserve">consolide la organización institucional </w:t>
      </w:r>
      <w:r w:rsidR="00E73D40">
        <w:rPr>
          <w:rFonts w:ascii="Arial" w:hAnsi="Arial" w:cs="Arial"/>
          <w:sz w:val="22"/>
          <w:szCs w:val="22"/>
          <w:lang w:val="es-ES_tradnl"/>
        </w:rPr>
        <w:t>en la</w:t>
      </w:r>
      <w:r w:rsidR="0060192E">
        <w:rPr>
          <w:rFonts w:ascii="Arial" w:hAnsi="Arial" w:cs="Arial"/>
          <w:sz w:val="22"/>
          <w:szCs w:val="22"/>
          <w:lang w:val="es-ES_tradnl"/>
        </w:rPr>
        <w:t xml:space="preserve"> programación </w:t>
      </w:r>
      <w:r w:rsidR="00E73D40">
        <w:rPr>
          <w:rFonts w:ascii="Arial" w:hAnsi="Arial" w:cs="Arial"/>
          <w:sz w:val="22"/>
          <w:szCs w:val="22"/>
          <w:lang w:val="es-ES_tradnl"/>
        </w:rPr>
        <w:t>establecida en</w:t>
      </w:r>
      <w:r w:rsidR="0060192E">
        <w:rPr>
          <w:rFonts w:ascii="Arial" w:hAnsi="Arial" w:cs="Arial"/>
          <w:sz w:val="22"/>
          <w:szCs w:val="22"/>
          <w:lang w:val="es-ES_tradnl"/>
        </w:rPr>
        <w:t xml:space="preserve"> el cronograma del proceso AESGPRI, es vital garantizar que el resguardo conozca cuáles son sus tiempos de actuación en cuanto a la programación y aprobación de los proyectos de inversión y que reciba el debido acompañamiento para que las actividades sean cumplidas en los lapsos establecidos. De la misma forma, es crucial que las dependencias del Municipio de Uribia que tienen participación en el proceso adopten estos tiempos y actividades establecidas dentro de sus flujos misionales, de tal </w:t>
      </w:r>
      <w:r w:rsidR="0060192E">
        <w:rPr>
          <w:rFonts w:ascii="Arial" w:hAnsi="Arial" w:cs="Arial"/>
          <w:sz w:val="22"/>
          <w:szCs w:val="22"/>
          <w:lang w:val="es-ES_tradnl"/>
        </w:rPr>
        <w:lastRenderedPageBreak/>
        <w:t>manera que sean adelantados no solo de cara al Plan de Desempeño, sino también de manera institucional durante cada vigencia fiscal.</w:t>
      </w:r>
    </w:p>
    <w:p w14:paraId="3EB4F2A9" w14:textId="77777777" w:rsidR="00E73D40" w:rsidRDefault="00E73D40" w:rsidP="00BE598B">
      <w:pPr>
        <w:pStyle w:val="Textonotapie"/>
        <w:ind w:left="11"/>
        <w:contextualSpacing/>
        <w:jc w:val="both"/>
        <w:rPr>
          <w:rFonts w:ascii="Arial" w:hAnsi="Arial" w:cs="Arial"/>
          <w:sz w:val="22"/>
          <w:szCs w:val="22"/>
          <w:lang w:val="es-ES_tradnl"/>
        </w:rPr>
      </w:pPr>
    </w:p>
    <w:p w14:paraId="3ECE0CF8" w14:textId="77777777" w:rsidR="009C29F8" w:rsidRPr="009F6470" w:rsidRDefault="00E73D40" w:rsidP="00CA4C8B">
      <w:pPr>
        <w:contextualSpacing/>
        <w:jc w:val="both"/>
        <w:rPr>
          <w:rFonts w:ascii="Arial" w:hAnsi="Arial" w:cs="Arial"/>
          <w:bCs/>
          <w:sz w:val="22"/>
          <w:szCs w:val="22"/>
        </w:rPr>
      </w:pPr>
      <w:r w:rsidRPr="009F6470">
        <w:rPr>
          <w:rFonts w:ascii="Arial" w:hAnsi="Arial" w:cs="Arial"/>
          <w:bCs/>
          <w:sz w:val="22"/>
          <w:szCs w:val="22"/>
        </w:rPr>
        <w:t>Con estas orientaciones, la Oficina de Control Interno recogió estas anotaciones y las integró en el Plan de Acción interno</w:t>
      </w:r>
      <w:r w:rsidR="00DD17B4">
        <w:rPr>
          <w:rFonts w:ascii="Arial" w:hAnsi="Arial" w:cs="Arial"/>
          <w:bCs/>
          <w:sz w:val="22"/>
          <w:szCs w:val="22"/>
        </w:rPr>
        <w:t xml:space="preserve">, </w:t>
      </w:r>
      <w:r w:rsidRPr="009F6470">
        <w:rPr>
          <w:rFonts w:ascii="Arial" w:hAnsi="Arial" w:cs="Arial"/>
          <w:bCs/>
          <w:sz w:val="22"/>
          <w:szCs w:val="22"/>
        </w:rPr>
        <w:t>que se encuentra adjunto a este informe</w:t>
      </w:r>
      <w:r w:rsidR="00E91C40" w:rsidRPr="009F6470">
        <w:rPr>
          <w:rFonts w:ascii="Arial" w:hAnsi="Arial" w:cs="Arial"/>
          <w:bCs/>
          <w:sz w:val="22"/>
          <w:szCs w:val="22"/>
        </w:rPr>
        <w:t>.</w:t>
      </w:r>
    </w:p>
    <w:p w14:paraId="01D45C31" w14:textId="77777777" w:rsidR="0060192E" w:rsidRDefault="0060192E" w:rsidP="00CA4C8B">
      <w:pPr>
        <w:contextualSpacing/>
        <w:rPr>
          <w:rFonts w:ascii="Arial" w:hAnsi="Arial" w:cs="Arial"/>
          <w:b/>
          <w:sz w:val="22"/>
          <w:szCs w:val="22"/>
        </w:rPr>
      </w:pPr>
    </w:p>
    <w:p w14:paraId="4AE16BF6" w14:textId="77777777" w:rsidR="0060192E" w:rsidRPr="00D94C2B" w:rsidRDefault="0060192E" w:rsidP="00BE598B">
      <w:pPr>
        <w:pStyle w:val="Prrafodelista"/>
        <w:numPr>
          <w:ilvl w:val="0"/>
          <w:numId w:val="44"/>
        </w:numPr>
        <w:rPr>
          <w:rFonts w:ascii="Arial" w:hAnsi="Arial" w:cs="Arial"/>
        </w:rPr>
      </w:pPr>
      <w:r w:rsidRPr="00D94C2B">
        <w:rPr>
          <w:rFonts w:ascii="Arial" w:hAnsi="Arial" w:cs="Arial"/>
          <w:b/>
          <w:sz w:val="22"/>
          <w:szCs w:val="22"/>
        </w:rPr>
        <w:t>CONCLUSIONES Y RECOMENDACIÓN</w:t>
      </w:r>
      <w:r w:rsidR="00D94C2B" w:rsidRPr="00D94C2B">
        <w:rPr>
          <w:rFonts w:ascii="Arial" w:hAnsi="Arial" w:cs="Arial"/>
          <w:b/>
          <w:sz w:val="22"/>
          <w:szCs w:val="22"/>
        </w:rPr>
        <w:t>.</w:t>
      </w:r>
    </w:p>
    <w:p w14:paraId="44F7A3FF" w14:textId="77777777" w:rsidR="0060192E" w:rsidRDefault="0060192E" w:rsidP="00BE598B">
      <w:pPr>
        <w:pStyle w:val="Textonotapie"/>
        <w:ind w:left="1080"/>
        <w:contextualSpacing/>
        <w:rPr>
          <w:rFonts w:ascii="Arial" w:hAnsi="Arial" w:cs="Arial"/>
          <w:sz w:val="24"/>
          <w:szCs w:val="24"/>
        </w:rPr>
      </w:pPr>
    </w:p>
    <w:p w14:paraId="6B5B4021" w14:textId="77777777" w:rsidR="0060192E" w:rsidRDefault="0060192E" w:rsidP="00CA4C8B">
      <w:pPr>
        <w:contextualSpacing/>
        <w:jc w:val="both"/>
        <w:rPr>
          <w:rFonts w:ascii="Arial" w:hAnsi="Arial" w:cs="Arial"/>
          <w:sz w:val="22"/>
          <w:szCs w:val="22"/>
        </w:rPr>
      </w:pPr>
      <w:r>
        <w:rPr>
          <w:rFonts w:ascii="Arial" w:hAnsi="Arial" w:cs="Arial"/>
          <w:sz w:val="22"/>
          <w:szCs w:val="22"/>
        </w:rPr>
        <w:t xml:space="preserve">A partir de la evaluación de la información remitida por el Municipio de Uribia - La Guajira, en cumplimiento del tiempo de ejecución del Plan de Desempeño, se evidencia que la Entidad </w:t>
      </w:r>
      <w:r w:rsidR="006F063B">
        <w:rPr>
          <w:rFonts w:ascii="Arial" w:hAnsi="Arial" w:cs="Arial"/>
          <w:sz w:val="22"/>
          <w:szCs w:val="22"/>
        </w:rPr>
        <w:t>logró avanzar en el cumplimiento</w:t>
      </w:r>
      <w:r w:rsidR="0044665C">
        <w:rPr>
          <w:rFonts w:ascii="Arial" w:hAnsi="Arial" w:cs="Arial"/>
          <w:sz w:val="22"/>
          <w:szCs w:val="22"/>
        </w:rPr>
        <w:t xml:space="preserve"> pleno</w:t>
      </w:r>
      <w:r w:rsidR="006F063B">
        <w:rPr>
          <w:rFonts w:ascii="Arial" w:hAnsi="Arial" w:cs="Arial"/>
          <w:sz w:val="22"/>
          <w:szCs w:val="22"/>
        </w:rPr>
        <w:t xml:space="preserve"> de</w:t>
      </w:r>
      <w:r w:rsidR="005D555D">
        <w:rPr>
          <w:rFonts w:ascii="Arial" w:hAnsi="Arial" w:cs="Arial"/>
          <w:sz w:val="22"/>
          <w:szCs w:val="22"/>
        </w:rPr>
        <w:t xml:space="preserve"> siete</w:t>
      </w:r>
      <w:r w:rsidR="006F063B">
        <w:rPr>
          <w:rFonts w:ascii="Arial" w:hAnsi="Arial" w:cs="Arial"/>
          <w:sz w:val="22"/>
          <w:szCs w:val="22"/>
        </w:rPr>
        <w:t xml:space="preserve"> </w:t>
      </w:r>
      <w:r w:rsidR="005D555D">
        <w:rPr>
          <w:rFonts w:ascii="Arial" w:hAnsi="Arial" w:cs="Arial"/>
          <w:sz w:val="22"/>
          <w:szCs w:val="22"/>
        </w:rPr>
        <w:t>(</w:t>
      </w:r>
      <w:r w:rsidR="00272533">
        <w:rPr>
          <w:rFonts w:ascii="Arial" w:hAnsi="Arial" w:cs="Arial"/>
          <w:sz w:val="22"/>
          <w:szCs w:val="22"/>
        </w:rPr>
        <w:t>7</w:t>
      </w:r>
      <w:r w:rsidR="005D555D">
        <w:rPr>
          <w:rFonts w:ascii="Arial" w:hAnsi="Arial" w:cs="Arial"/>
          <w:sz w:val="22"/>
          <w:szCs w:val="22"/>
        </w:rPr>
        <w:t>)</w:t>
      </w:r>
      <w:r>
        <w:rPr>
          <w:rFonts w:ascii="Arial" w:hAnsi="Arial" w:cs="Arial"/>
          <w:sz w:val="22"/>
          <w:szCs w:val="22"/>
        </w:rPr>
        <w:t xml:space="preserve"> de las </w:t>
      </w:r>
      <w:r w:rsidR="005D555D">
        <w:rPr>
          <w:rFonts w:ascii="Arial" w:hAnsi="Arial" w:cs="Arial"/>
          <w:sz w:val="22"/>
          <w:szCs w:val="22"/>
        </w:rPr>
        <w:t>nueve (</w:t>
      </w:r>
      <w:r w:rsidR="00272533">
        <w:rPr>
          <w:rFonts w:ascii="Arial" w:hAnsi="Arial" w:cs="Arial"/>
          <w:sz w:val="22"/>
          <w:szCs w:val="22"/>
        </w:rPr>
        <w:t>9</w:t>
      </w:r>
      <w:r w:rsidR="005D555D">
        <w:rPr>
          <w:rFonts w:ascii="Arial" w:hAnsi="Arial" w:cs="Arial"/>
          <w:sz w:val="22"/>
          <w:szCs w:val="22"/>
        </w:rPr>
        <w:t>)</w:t>
      </w:r>
      <w:r>
        <w:rPr>
          <w:rFonts w:ascii="Arial" w:hAnsi="Arial" w:cs="Arial"/>
          <w:sz w:val="22"/>
          <w:szCs w:val="22"/>
        </w:rPr>
        <w:t xml:space="preserve"> actividades </w:t>
      </w:r>
      <w:r w:rsidR="00C74531">
        <w:rPr>
          <w:rFonts w:ascii="Arial" w:hAnsi="Arial" w:cs="Arial"/>
          <w:sz w:val="22"/>
          <w:szCs w:val="22"/>
        </w:rPr>
        <w:t xml:space="preserve">contempladas en </w:t>
      </w:r>
      <w:r w:rsidR="0044665C">
        <w:rPr>
          <w:rFonts w:ascii="Arial" w:hAnsi="Arial" w:cs="Arial"/>
          <w:sz w:val="22"/>
          <w:szCs w:val="22"/>
        </w:rPr>
        <w:t>el</w:t>
      </w:r>
      <w:r w:rsidR="00C74531">
        <w:rPr>
          <w:rFonts w:ascii="Arial" w:hAnsi="Arial" w:cs="Arial"/>
          <w:sz w:val="22"/>
          <w:szCs w:val="22"/>
        </w:rPr>
        <w:t xml:space="preserve"> Plan</w:t>
      </w:r>
      <w:r>
        <w:rPr>
          <w:rFonts w:ascii="Arial" w:hAnsi="Arial" w:cs="Arial"/>
          <w:sz w:val="22"/>
          <w:szCs w:val="22"/>
        </w:rPr>
        <w:t xml:space="preserve"> de Desempeño</w:t>
      </w:r>
      <w:r w:rsidR="0044665C">
        <w:rPr>
          <w:rFonts w:ascii="Arial" w:hAnsi="Arial" w:cs="Arial"/>
          <w:sz w:val="22"/>
          <w:szCs w:val="22"/>
        </w:rPr>
        <w:t xml:space="preserve"> integral adoptado</w:t>
      </w:r>
      <w:r w:rsidR="006F063B">
        <w:rPr>
          <w:rFonts w:ascii="Arial" w:hAnsi="Arial" w:cs="Arial"/>
          <w:sz w:val="22"/>
          <w:szCs w:val="22"/>
        </w:rPr>
        <w:t xml:space="preserve">, </w:t>
      </w:r>
      <w:r>
        <w:rPr>
          <w:rFonts w:ascii="Arial" w:hAnsi="Arial" w:cs="Arial"/>
          <w:sz w:val="22"/>
          <w:szCs w:val="22"/>
        </w:rPr>
        <w:t>demostrando así un avance del</w:t>
      </w:r>
      <w:r w:rsidR="006F063B">
        <w:rPr>
          <w:rFonts w:ascii="Arial" w:hAnsi="Arial" w:cs="Arial"/>
          <w:sz w:val="22"/>
          <w:szCs w:val="22"/>
        </w:rPr>
        <w:t xml:space="preserve"> </w:t>
      </w:r>
      <w:r w:rsidR="00272533">
        <w:rPr>
          <w:rFonts w:ascii="Arial" w:hAnsi="Arial" w:cs="Arial"/>
          <w:sz w:val="22"/>
          <w:szCs w:val="22"/>
        </w:rPr>
        <w:t>77</w:t>
      </w:r>
      <w:r w:rsidR="005D555D">
        <w:rPr>
          <w:rFonts w:ascii="Arial" w:hAnsi="Arial" w:cs="Arial"/>
          <w:sz w:val="22"/>
          <w:szCs w:val="22"/>
        </w:rPr>
        <w:t xml:space="preserve"> </w:t>
      </w:r>
      <w:r>
        <w:rPr>
          <w:rFonts w:ascii="Arial" w:hAnsi="Arial" w:cs="Arial"/>
          <w:sz w:val="22"/>
          <w:szCs w:val="22"/>
        </w:rPr>
        <w:t>%</w:t>
      </w:r>
      <w:r w:rsidR="00715589">
        <w:rPr>
          <w:rFonts w:ascii="Arial" w:hAnsi="Arial" w:cs="Arial"/>
          <w:sz w:val="22"/>
          <w:szCs w:val="22"/>
        </w:rPr>
        <w:t>.</w:t>
      </w:r>
    </w:p>
    <w:p w14:paraId="26B831AB" w14:textId="77777777" w:rsidR="0060192E" w:rsidRDefault="0060192E" w:rsidP="00CA4C8B">
      <w:pPr>
        <w:contextualSpacing/>
        <w:jc w:val="both"/>
        <w:rPr>
          <w:rFonts w:ascii="Arial" w:hAnsi="Arial" w:cs="Arial"/>
          <w:sz w:val="22"/>
          <w:szCs w:val="22"/>
        </w:rPr>
      </w:pPr>
    </w:p>
    <w:p w14:paraId="03563462" w14:textId="77777777" w:rsidR="00D71E42" w:rsidRDefault="00272533" w:rsidP="00CA4C8B">
      <w:pPr>
        <w:contextualSpacing/>
        <w:jc w:val="both"/>
        <w:rPr>
          <w:rFonts w:ascii="Arial" w:hAnsi="Arial" w:cs="Arial"/>
          <w:sz w:val="22"/>
          <w:szCs w:val="22"/>
        </w:rPr>
      </w:pPr>
      <w:r>
        <w:rPr>
          <w:rFonts w:ascii="Arial" w:hAnsi="Arial" w:cs="Arial"/>
          <w:sz w:val="22"/>
          <w:szCs w:val="22"/>
        </w:rPr>
        <w:t>Puntualmente,</w:t>
      </w:r>
      <w:r w:rsidR="00D71E42">
        <w:rPr>
          <w:rFonts w:ascii="Arial" w:hAnsi="Arial" w:cs="Arial"/>
          <w:sz w:val="22"/>
          <w:szCs w:val="22"/>
        </w:rPr>
        <w:t xml:space="preserve"> los logros o avances alcanzados por la Entidad en la ejecución del Plan de Desempeño, a los que se suman los alcanzados en esta fase de extensión, corresponden a:</w:t>
      </w:r>
    </w:p>
    <w:p w14:paraId="1D243D1D" w14:textId="77777777" w:rsidR="0060192E" w:rsidRDefault="0060192E" w:rsidP="00CA4C8B">
      <w:pPr>
        <w:ind w:left="426"/>
        <w:contextualSpacing/>
        <w:jc w:val="both"/>
        <w:rPr>
          <w:rFonts w:ascii="Arial" w:hAnsi="Arial" w:cs="Arial"/>
          <w:sz w:val="22"/>
          <w:szCs w:val="22"/>
        </w:rPr>
      </w:pPr>
    </w:p>
    <w:p w14:paraId="12494D24" w14:textId="77777777" w:rsidR="00D71E42" w:rsidRDefault="00D71E42" w:rsidP="00BE598B">
      <w:pPr>
        <w:pStyle w:val="Prrafodelista"/>
        <w:numPr>
          <w:ilvl w:val="0"/>
          <w:numId w:val="40"/>
        </w:numPr>
        <w:ind w:left="426"/>
        <w:jc w:val="both"/>
        <w:rPr>
          <w:rFonts w:ascii="Arial" w:hAnsi="Arial" w:cs="Arial"/>
          <w:sz w:val="22"/>
          <w:szCs w:val="22"/>
        </w:rPr>
      </w:pPr>
      <w:r>
        <w:rPr>
          <w:rFonts w:ascii="Arial" w:hAnsi="Arial" w:cs="Arial"/>
          <w:sz w:val="22"/>
          <w:szCs w:val="22"/>
        </w:rPr>
        <w:t>La Entidad diseño, socializó y aplicó el procedimiento de conciliación de cifras presupuestales que con algunas recomendaciones en la aplicación del ejercicio evidenciaron cierres de brechas en cifras presupuestales en las que eran recurrentes las diferencias</w:t>
      </w:r>
      <w:r w:rsidR="005D555D">
        <w:rPr>
          <w:rFonts w:ascii="Arial" w:hAnsi="Arial" w:cs="Arial"/>
          <w:sz w:val="22"/>
          <w:szCs w:val="22"/>
        </w:rPr>
        <w:t>;</w:t>
      </w:r>
      <w:r>
        <w:rPr>
          <w:rFonts w:ascii="Arial" w:hAnsi="Arial" w:cs="Arial"/>
          <w:sz w:val="22"/>
          <w:szCs w:val="22"/>
        </w:rPr>
        <w:t xml:space="preserve"> por ejemplo, en la incorporación de recursos por concepto de rendimientos financieros y en el saldo de compromisos, cuanto menos en las </w:t>
      </w:r>
      <w:r w:rsidR="005D555D">
        <w:rPr>
          <w:rFonts w:ascii="Arial" w:hAnsi="Arial" w:cs="Arial"/>
          <w:sz w:val="22"/>
          <w:szCs w:val="22"/>
        </w:rPr>
        <w:t xml:space="preserve">anteriores </w:t>
      </w:r>
      <w:r>
        <w:rPr>
          <w:rFonts w:ascii="Arial" w:hAnsi="Arial" w:cs="Arial"/>
          <w:sz w:val="22"/>
          <w:szCs w:val="22"/>
        </w:rPr>
        <w:t>dos vigencias.</w:t>
      </w:r>
    </w:p>
    <w:p w14:paraId="21211C1F" w14:textId="77777777" w:rsidR="00D71E42" w:rsidRDefault="00D71E42" w:rsidP="00BE598B">
      <w:pPr>
        <w:pStyle w:val="Prrafodelista"/>
        <w:numPr>
          <w:ilvl w:val="0"/>
          <w:numId w:val="40"/>
        </w:numPr>
        <w:ind w:left="426"/>
        <w:jc w:val="both"/>
        <w:rPr>
          <w:rFonts w:ascii="Arial" w:hAnsi="Arial" w:cs="Arial"/>
          <w:sz w:val="22"/>
          <w:szCs w:val="22"/>
        </w:rPr>
      </w:pPr>
      <w:r>
        <w:rPr>
          <w:rFonts w:ascii="Arial" w:hAnsi="Arial" w:cs="Arial"/>
          <w:sz w:val="22"/>
          <w:szCs w:val="22"/>
        </w:rPr>
        <w:t>El Municipio ha logrado la generación de información de tesorería emitida de manera oficial para garantizar la adecuada incorporación de los rendimientos financieros que se generan en la Cuenta Maestra donde se administran los recursos, así como información del cierre de tesorería.</w:t>
      </w:r>
    </w:p>
    <w:p w14:paraId="0E409407" w14:textId="77777777" w:rsidR="00D71E42" w:rsidRDefault="00D71E42" w:rsidP="00BE598B">
      <w:pPr>
        <w:pStyle w:val="Prrafodelista"/>
        <w:numPr>
          <w:ilvl w:val="0"/>
          <w:numId w:val="40"/>
        </w:numPr>
        <w:ind w:left="426"/>
        <w:jc w:val="both"/>
        <w:rPr>
          <w:rFonts w:ascii="Arial" w:hAnsi="Arial" w:cs="Arial"/>
          <w:sz w:val="22"/>
          <w:szCs w:val="22"/>
        </w:rPr>
      </w:pPr>
      <w:r>
        <w:rPr>
          <w:rFonts w:ascii="Arial" w:hAnsi="Arial" w:cs="Arial"/>
          <w:sz w:val="22"/>
          <w:szCs w:val="22"/>
        </w:rPr>
        <w:t>El Municipio diseñó, institucionalizó y puso en marcha la instancia institucional de planeación para la ejecución de los recursos AESGPRI, integrada por varias de las dependencias de la Administración y la Oficina de Control Interno</w:t>
      </w:r>
      <w:r w:rsidR="008854A8">
        <w:rPr>
          <w:rFonts w:ascii="Arial" w:hAnsi="Arial" w:cs="Arial"/>
          <w:sz w:val="22"/>
          <w:szCs w:val="22"/>
        </w:rPr>
        <w:t>;</w:t>
      </w:r>
      <w:r>
        <w:rPr>
          <w:rFonts w:ascii="Arial" w:hAnsi="Arial" w:cs="Arial"/>
          <w:sz w:val="22"/>
          <w:szCs w:val="22"/>
        </w:rPr>
        <w:t xml:space="preserve"> siendo así que</w:t>
      </w:r>
      <w:r w:rsidR="008854A8">
        <w:rPr>
          <w:rFonts w:ascii="Arial" w:hAnsi="Arial" w:cs="Arial"/>
          <w:sz w:val="22"/>
          <w:szCs w:val="22"/>
        </w:rPr>
        <w:t>,</w:t>
      </w:r>
      <w:r>
        <w:rPr>
          <w:rFonts w:ascii="Arial" w:hAnsi="Arial" w:cs="Arial"/>
          <w:sz w:val="22"/>
          <w:szCs w:val="22"/>
        </w:rPr>
        <w:t xml:space="preserve"> realizó el ejercicio de planeación para la vigencia fiscal con base en el Contrato firmado y logró los productos documentales resultado de este ejercicio que le servirán de guía para la realización de los proyectos de inversión.</w:t>
      </w:r>
    </w:p>
    <w:p w14:paraId="5E7B7DF3" w14:textId="77777777" w:rsidR="00D71E42" w:rsidRDefault="00D71E42" w:rsidP="00BE598B">
      <w:pPr>
        <w:pStyle w:val="Prrafodelista"/>
        <w:numPr>
          <w:ilvl w:val="0"/>
          <w:numId w:val="40"/>
        </w:numPr>
        <w:ind w:left="426"/>
        <w:jc w:val="both"/>
        <w:rPr>
          <w:rFonts w:ascii="Arial" w:hAnsi="Arial" w:cs="Arial"/>
          <w:sz w:val="22"/>
          <w:szCs w:val="22"/>
        </w:rPr>
      </w:pPr>
      <w:r>
        <w:rPr>
          <w:rFonts w:ascii="Arial" w:hAnsi="Arial" w:cs="Arial"/>
          <w:sz w:val="22"/>
          <w:szCs w:val="22"/>
        </w:rPr>
        <w:t>La Entidad ha avanzado en el análisis del alcance de los proyectos de inversión integrando en la ejecución componentes estratégicos que le</w:t>
      </w:r>
      <w:r w:rsidR="008854A8">
        <w:rPr>
          <w:rFonts w:ascii="Arial" w:hAnsi="Arial" w:cs="Arial"/>
          <w:sz w:val="22"/>
          <w:szCs w:val="22"/>
        </w:rPr>
        <w:t xml:space="preserve"> dé</w:t>
      </w:r>
      <w:r>
        <w:rPr>
          <w:rFonts w:ascii="Arial" w:hAnsi="Arial" w:cs="Arial"/>
          <w:sz w:val="22"/>
          <w:szCs w:val="22"/>
        </w:rPr>
        <w:t xml:space="preserve"> un mayor alcance a </w:t>
      </w:r>
      <w:r w:rsidR="008854A8">
        <w:rPr>
          <w:rFonts w:ascii="Arial" w:hAnsi="Arial" w:cs="Arial"/>
          <w:sz w:val="22"/>
          <w:szCs w:val="22"/>
        </w:rPr>
        <w:t>estos</w:t>
      </w:r>
      <w:r>
        <w:rPr>
          <w:rFonts w:ascii="Arial" w:hAnsi="Arial" w:cs="Arial"/>
          <w:sz w:val="22"/>
          <w:szCs w:val="22"/>
        </w:rPr>
        <w:t>, tales como capacitaciones y asesorías técnicas en materia de programas de mejoramiento y optimización del levantamiento de ganado, desarrollo de plataformas y estratégicas de comercialización y emprendimiento, así como acompañamientos en materia de salubridad en las comunidades indígenas.</w:t>
      </w:r>
    </w:p>
    <w:p w14:paraId="429BAFF7" w14:textId="77777777" w:rsidR="00D71E42" w:rsidRDefault="00D71E42" w:rsidP="00BE598B">
      <w:pPr>
        <w:pStyle w:val="Prrafodelista"/>
        <w:numPr>
          <w:ilvl w:val="0"/>
          <w:numId w:val="40"/>
        </w:numPr>
        <w:ind w:left="426"/>
        <w:jc w:val="both"/>
        <w:rPr>
          <w:rFonts w:ascii="Arial" w:hAnsi="Arial" w:cs="Arial"/>
          <w:sz w:val="22"/>
          <w:szCs w:val="22"/>
        </w:rPr>
      </w:pPr>
      <w:r>
        <w:rPr>
          <w:rFonts w:ascii="Arial" w:hAnsi="Arial" w:cs="Arial"/>
          <w:sz w:val="22"/>
          <w:szCs w:val="22"/>
        </w:rPr>
        <w:t xml:space="preserve">El Municipio consolidó y aplicó una guía metodológica de referencia de precios para la determinación de presupuestos y el control de estos, la cual ha venido siendo aplicada de tal forma que se estructuraron procesos contractuales con documentos de estudio de mercado que cuanto menos brindan respaldo y soporte a los presupuestos. Se destaca la referenciación de las cotizaciones, el mantener adjuntas las evidencias de </w:t>
      </w:r>
      <w:r w:rsidR="008854A8">
        <w:rPr>
          <w:rFonts w:ascii="Arial" w:hAnsi="Arial" w:cs="Arial"/>
          <w:sz w:val="22"/>
          <w:szCs w:val="22"/>
        </w:rPr>
        <w:t>estas</w:t>
      </w:r>
      <w:r>
        <w:rPr>
          <w:rFonts w:ascii="Arial" w:hAnsi="Arial" w:cs="Arial"/>
          <w:sz w:val="22"/>
          <w:szCs w:val="22"/>
        </w:rPr>
        <w:t xml:space="preserve">, la referencia de precios más objetiva con base en tabla de honorarios y de </w:t>
      </w:r>
      <w:r>
        <w:rPr>
          <w:rFonts w:ascii="Arial" w:hAnsi="Arial" w:cs="Arial"/>
          <w:sz w:val="22"/>
          <w:szCs w:val="22"/>
        </w:rPr>
        <w:lastRenderedPageBreak/>
        <w:t>servicios, consultas a otras fuentes de precios y comparativos y control de precios respecto de contratos anteriores o de otras entidades.</w:t>
      </w:r>
    </w:p>
    <w:p w14:paraId="69BA64A7" w14:textId="77777777" w:rsidR="00D71E42" w:rsidRDefault="00D71E42" w:rsidP="00BE598B">
      <w:pPr>
        <w:numPr>
          <w:ilvl w:val="0"/>
          <w:numId w:val="41"/>
        </w:numPr>
        <w:ind w:left="426"/>
        <w:contextualSpacing/>
        <w:jc w:val="both"/>
        <w:rPr>
          <w:rFonts w:ascii="Arial" w:hAnsi="Arial" w:cs="Arial"/>
          <w:sz w:val="22"/>
          <w:szCs w:val="22"/>
        </w:rPr>
      </w:pPr>
      <w:r>
        <w:rPr>
          <w:rFonts w:ascii="Arial" w:hAnsi="Arial" w:cs="Arial"/>
          <w:sz w:val="22"/>
          <w:szCs w:val="22"/>
        </w:rPr>
        <w:t>Sigue avanzando en materia contractual, en cuanto a la rigurosidad de la composición de los estudios previos, en cuanto a mejores fuentes de información para consulta de información organizacional y en cuanto a la estructuración y soporte de los presupuestos en algunos ítems.</w:t>
      </w:r>
    </w:p>
    <w:p w14:paraId="2EB45746" w14:textId="77777777" w:rsidR="00D71E42" w:rsidRDefault="00D71E42" w:rsidP="00BE598B">
      <w:pPr>
        <w:numPr>
          <w:ilvl w:val="0"/>
          <w:numId w:val="41"/>
        </w:numPr>
        <w:ind w:left="426"/>
        <w:contextualSpacing/>
        <w:jc w:val="both"/>
        <w:rPr>
          <w:rFonts w:ascii="Arial" w:hAnsi="Arial" w:cs="Arial"/>
          <w:sz w:val="22"/>
          <w:szCs w:val="22"/>
        </w:rPr>
      </w:pPr>
      <w:r>
        <w:rPr>
          <w:rFonts w:ascii="Arial" w:hAnsi="Arial" w:cs="Arial"/>
          <w:sz w:val="22"/>
          <w:szCs w:val="22"/>
        </w:rPr>
        <w:t>El Municipio organizó y consolidó en un cronograma socializado y formalizado cada una de las actividades del proceso de programación y administración de los recursos AESGPRI.</w:t>
      </w:r>
    </w:p>
    <w:p w14:paraId="5784F4E4" w14:textId="77777777" w:rsidR="00D71E42" w:rsidRDefault="00D71E42" w:rsidP="00BE598B">
      <w:pPr>
        <w:numPr>
          <w:ilvl w:val="0"/>
          <w:numId w:val="41"/>
        </w:numPr>
        <w:ind w:left="426"/>
        <w:contextualSpacing/>
        <w:jc w:val="both"/>
        <w:rPr>
          <w:rFonts w:ascii="Arial" w:hAnsi="Arial" w:cs="Arial"/>
          <w:sz w:val="22"/>
          <w:szCs w:val="22"/>
        </w:rPr>
      </w:pPr>
      <w:r>
        <w:rPr>
          <w:rFonts w:ascii="Arial" w:hAnsi="Arial" w:cs="Arial"/>
          <w:sz w:val="22"/>
          <w:szCs w:val="22"/>
        </w:rPr>
        <w:t>El Municipio ha realizado las actividades contempladas dentro del cronograma institucional de actividades, fechas y responsables para la sincronización del proceso de programación</w:t>
      </w:r>
      <w:r w:rsidR="008854A8">
        <w:rPr>
          <w:rFonts w:ascii="Arial" w:hAnsi="Arial" w:cs="Arial"/>
          <w:sz w:val="22"/>
          <w:szCs w:val="22"/>
        </w:rPr>
        <w:t>;</w:t>
      </w:r>
      <w:r>
        <w:rPr>
          <w:rFonts w:ascii="Arial" w:hAnsi="Arial" w:cs="Arial"/>
          <w:sz w:val="22"/>
          <w:szCs w:val="22"/>
        </w:rPr>
        <w:t xml:space="preserve"> de manera que, se logró la firma oportuna del </w:t>
      </w:r>
      <w:r w:rsidR="008854A8">
        <w:rPr>
          <w:rFonts w:ascii="Arial" w:hAnsi="Arial" w:cs="Arial"/>
          <w:sz w:val="22"/>
          <w:szCs w:val="22"/>
        </w:rPr>
        <w:t xml:space="preserve">convenio </w:t>
      </w:r>
      <w:r>
        <w:rPr>
          <w:rFonts w:ascii="Arial" w:hAnsi="Arial" w:cs="Arial"/>
          <w:sz w:val="22"/>
          <w:szCs w:val="22"/>
        </w:rPr>
        <w:t xml:space="preserve">de </w:t>
      </w:r>
      <w:r w:rsidR="008854A8">
        <w:rPr>
          <w:rFonts w:ascii="Arial" w:hAnsi="Arial" w:cs="Arial"/>
          <w:sz w:val="22"/>
          <w:szCs w:val="22"/>
        </w:rPr>
        <w:t>a</w:t>
      </w:r>
      <w:r>
        <w:rPr>
          <w:rFonts w:ascii="Arial" w:hAnsi="Arial" w:cs="Arial"/>
          <w:sz w:val="22"/>
          <w:szCs w:val="22"/>
        </w:rPr>
        <w:t>dministración, puesto que para esta vigencia fiscal 2022 este fue suscrito y radicado ante el Ministerio del Interior de manera oportuna.</w:t>
      </w:r>
    </w:p>
    <w:p w14:paraId="22B3AE37" w14:textId="77777777" w:rsidR="00D71E42" w:rsidRDefault="00D71E42" w:rsidP="00CA4C8B">
      <w:pPr>
        <w:contextualSpacing/>
        <w:jc w:val="both"/>
        <w:rPr>
          <w:rFonts w:ascii="Arial" w:hAnsi="Arial" w:cs="Arial"/>
          <w:sz w:val="22"/>
          <w:szCs w:val="22"/>
        </w:rPr>
      </w:pPr>
    </w:p>
    <w:p w14:paraId="622F3039" w14:textId="77777777" w:rsidR="00D71E42" w:rsidRDefault="00D71E42" w:rsidP="00CA4C8B">
      <w:pPr>
        <w:contextualSpacing/>
        <w:jc w:val="both"/>
        <w:rPr>
          <w:rFonts w:ascii="Arial" w:hAnsi="Arial" w:cs="Arial"/>
          <w:sz w:val="22"/>
          <w:szCs w:val="22"/>
        </w:rPr>
      </w:pPr>
      <w:r>
        <w:rPr>
          <w:rFonts w:ascii="Arial" w:hAnsi="Arial" w:cs="Arial"/>
          <w:sz w:val="22"/>
          <w:szCs w:val="22"/>
        </w:rPr>
        <w:t>En contraste, el Municipio aún debe lograr la consolidación de algunas actividades, afinando el ejercicio de aplicación de las herramientas, procesos e instancias documentales generadas con el Plan de Desempeño para la superación definitiva de situaciones de riesgo particulares:</w:t>
      </w:r>
    </w:p>
    <w:p w14:paraId="4759D60B" w14:textId="77777777" w:rsidR="00D71E42" w:rsidRDefault="00D71E42" w:rsidP="00CA4C8B">
      <w:pPr>
        <w:contextualSpacing/>
        <w:rPr>
          <w:rFonts w:ascii="Arial" w:hAnsi="Arial" w:cs="Arial"/>
          <w:sz w:val="22"/>
          <w:szCs w:val="22"/>
        </w:rPr>
      </w:pPr>
    </w:p>
    <w:p w14:paraId="5C754DF1" w14:textId="77777777" w:rsidR="00D71E42" w:rsidRDefault="00D71E42" w:rsidP="00BE598B">
      <w:pPr>
        <w:pStyle w:val="Prrafodelista"/>
        <w:numPr>
          <w:ilvl w:val="0"/>
          <w:numId w:val="42"/>
        </w:numPr>
        <w:ind w:left="426"/>
        <w:jc w:val="both"/>
        <w:rPr>
          <w:rFonts w:ascii="Arial" w:hAnsi="Arial" w:cs="Arial"/>
          <w:sz w:val="22"/>
          <w:szCs w:val="22"/>
        </w:rPr>
      </w:pPr>
      <w:r>
        <w:rPr>
          <w:rFonts w:ascii="Arial" w:hAnsi="Arial" w:cs="Arial"/>
          <w:sz w:val="22"/>
          <w:szCs w:val="22"/>
        </w:rPr>
        <w:t xml:space="preserve">Lograr la efectividad permanente de los procesos de control diseñados y establecidos para el cierre de diferencias en la </w:t>
      </w:r>
      <w:r w:rsidR="008854A8">
        <w:rPr>
          <w:rFonts w:ascii="Arial" w:hAnsi="Arial" w:cs="Arial"/>
          <w:sz w:val="22"/>
          <w:szCs w:val="22"/>
        </w:rPr>
        <w:t>i</w:t>
      </w:r>
      <w:r>
        <w:rPr>
          <w:rFonts w:ascii="Arial" w:hAnsi="Arial" w:cs="Arial"/>
          <w:sz w:val="22"/>
          <w:szCs w:val="22"/>
        </w:rPr>
        <w:t xml:space="preserve">nformación presupuestal sobre la cual se informa y programan los recursos y, por ende, se suscribe el </w:t>
      </w:r>
      <w:r w:rsidR="008854A8">
        <w:rPr>
          <w:rFonts w:ascii="Arial" w:hAnsi="Arial" w:cs="Arial"/>
          <w:sz w:val="22"/>
          <w:szCs w:val="22"/>
        </w:rPr>
        <w:t xml:space="preserve">convenio </w:t>
      </w:r>
      <w:r>
        <w:rPr>
          <w:rFonts w:ascii="Arial" w:hAnsi="Arial" w:cs="Arial"/>
          <w:sz w:val="22"/>
          <w:szCs w:val="22"/>
        </w:rPr>
        <w:t xml:space="preserve">de </w:t>
      </w:r>
      <w:r w:rsidR="008854A8">
        <w:rPr>
          <w:rFonts w:ascii="Arial" w:hAnsi="Arial" w:cs="Arial"/>
          <w:sz w:val="22"/>
          <w:szCs w:val="22"/>
        </w:rPr>
        <w:t>a</w:t>
      </w:r>
      <w:r>
        <w:rPr>
          <w:rFonts w:ascii="Arial" w:hAnsi="Arial" w:cs="Arial"/>
          <w:sz w:val="22"/>
          <w:szCs w:val="22"/>
        </w:rPr>
        <w:t>dministración.</w:t>
      </w:r>
    </w:p>
    <w:p w14:paraId="1B3C109D" w14:textId="77777777" w:rsidR="00D71E42" w:rsidRDefault="00D71E42" w:rsidP="00BE598B">
      <w:pPr>
        <w:pStyle w:val="Prrafodelista"/>
        <w:numPr>
          <w:ilvl w:val="0"/>
          <w:numId w:val="42"/>
        </w:numPr>
        <w:ind w:left="426"/>
        <w:jc w:val="both"/>
        <w:rPr>
          <w:rFonts w:ascii="Arial" w:hAnsi="Arial" w:cs="Arial"/>
          <w:sz w:val="22"/>
          <w:szCs w:val="22"/>
        </w:rPr>
      </w:pPr>
      <w:r>
        <w:rPr>
          <w:rFonts w:ascii="Arial" w:hAnsi="Arial" w:cs="Arial"/>
          <w:sz w:val="22"/>
          <w:szCs w:val="22"/>
        </w:rPr>
        <w:t xml:space="preserve">Lograr la aplicación efectiva de los formatos de seguimiento al cargue de la documentación de los procesos contractuales en el SECOP y lograr una articulación efectiva entre </w:t>
      </w:r>
      <w:r w:rsidR="008854A8">
        <w:rPr>
          <w:rFonts w:ascii="Arial" w:hAnsi="Arial" w:cs="Arial"/>
          <w:sz w:val="22"/>
          <w:szCs w:val="22"/>
        </w:rPr>
        <w:t>s</w:t>
      </w:r>
      <w:r>
        <w:rPr>
          <w:rFonts w:ascii="Arial" w:hAnsi="Arial" w:cs="Arial"/>
          <w:sz w:val="22"/>
          <w:szCs w:val="22"/>
        </w:rPr>
        <w:t>ecretarías responsables de la generación de la información de ejecución.</w:t>
      </w:r>
    </w:p>
    <w:p w14:paraId="6A560663" w14:textId="77777777" w:rsidR="00D71E42" w:rsidRDefault="00D71E42" w:rsidP="00BE598B">
      <w:pPr>
        <w:pStyle w:val="Prrafodelista"/>
        <w:numPr>
          <w:ilvl w:val="0"/>
          <w:numId w:val="43"/>
        </w:numPr>
        <w:ind w:left="426"/>
        <w:jc w:val="both"/>
        <w:rPr>
          <w:rFonts w:ascii="Arial" w:hAnsi="Arial" w:cs="Arial"/>
          <w:sz w:val="22"/>
          <w:szCs w:val="22"/>
        </w:rPr>
      </w:pPr>
      <w:r>
        <w:rPr>
          <w:rFonts w:ascii="Arial" w:hAnsi="Arial" w:cs="Arial"/>
          <w:sz w:val="22"/>
          <w:szCs w:val="22"/>
        </w:rPr>
        <w:t>Continuar con la implementación de estrategias de acompañamiento permanente a las comunidades en materia de programación de los recursos para encauzar la inversión realizada con recursos AESGRPI hacia la superación del Estado de Cosas Inconstitucionales y la generación de alternativas de solución para las necesidades más significativas del Resguardo Indígena.</w:t>
      </w:r>
    </w:p>
    <w:p w14:paraId="013FFC61" w14:textId="77777777" w:rsidR="00AA0A6A" w:rsidRDefault="00AA0A6A" w:rsidP="00CA4C8B">
      <w:pPr>
        <w:contextualSpacing/>
        <w:rPr>
          <w:rFonts w:ascii="Arial" w:hAnsi="Arial" w:cs="Arial"/>
          <w:sz w:val="22"/>
          <w:szCs w:val="22"/>
        </w:rPr>
      </w:pPr>
    </w:p>
    <w:p w14:paraId="0EC1C4BF" w14:textId="77777777" w:rsidR="0060192E" w:rsidRDefault="00AA0A6A" w:rsidP="00CA4C8B">
      <w:pPr>
        <w:contextualSpacing/>
        <w:jc w:val="both"/>
        <w:rPr>
          <w:rFonts w:ascii="Arial" w:hAnsi="Arial" w:cs="Arial"/>
          <w:sz w:val="22"/>
          <w:szCs w:val="22"/>
        </w:rPr>
      </w:pPr>
      <w:r>
        <w:rPr>
          <w:rFonts w:ascii="Arial" w:hAnsi="Arial" w:cs="Arial"/>
          <w:sz w:val="22"/>
          <w:szCs w:val="22"/>
        </w:rPr>
        <w:t xml:space="preserve">Para lo anterior, esta Dirección brindó </w:t>
      </w:r>
      <w:r w:rsidR="00380DE1">
        <w:rPr>
          <w:rFonts w:ascii="Arial" w:hAnsi="Arial" w:cs="Arial"/>
          <w:sz w:val="22"/>
          <w:szCs w:val="22"/>
        </w:rPr>
        <w:t>una a</w:t>
      </w:r>
      <w:r w:rsidRPr="00CA4C8B">
        <w:rPr>
          <w:rFonts w:ascii="Arial" w:hAnsi="Arial" w:cs="Arial"/>
          <w:sz w:val="22"/>
          <w:szCs w:val="22"/>
        </w:rPr>
        <w:t xml:space="preserve">sistencia </w:t>
      </w:r>
      <w:r w:rsidR="00380DE1">
        <w:rPr>
          <w:rFonts w:ascii="Arial" w:hAnsi="Arial" w:cs="Arial"/>
          <w:sz w:val="22"/>
          <w:szCs w:val="22"/>
        </w:rPr>
        <w:t>t</w:t>
      </w:r>
      <w:r w:rsidRPr="00CA4C8B">
        <w:rPr>
          <w:rFonts w:ascii="Arial" w:hAnsi="Arial" w:cs="Arial"/>
          <w:sz w:val="22"/>
          <w:szCs w:val="22"/>
        </w:rPr>
        <w:t>écnica</w:t>
      </w:r>
      <w:r>
        <w:rPr>
          <w:rFonts w:ascii="Arial" w:hAnsi="Arial" w:cs="Arial"/>
          <w:sz w:val="22"/>
          <w:szCs w:val="22"/>
        </w:rPr>
        <w:t xml:space="preserve"> </w:t>
      </w:r>
      <w:r w:rsidR="00323207">
        <w:rPr>
          <w:rFonts w:ascii="Arial" w:hAnsi="Arial" w:cs="Arial"/>
          <w:sz w:val="22"/>
          <w:szCs w:val="22"/>
        </w:rPr>
        <w:t>al Municipio el día 16 de junio de 2022, en la cual se brindaron orientaciones técnicas para la aplicación efectiva de las mejoras generadas con el Plan de Desempeño</w:t>
      </w:r>
      <w:r w:rsidR="00C74C84">
        <w:rPr>
          <w:rFonts w:ascii="Arial" w:hAnsi="Arial" w:cs="Arial"/>
          <w:sz w:val="22"/>
          <w:szCs w:val="22"/>
        </w:rPr>
        <w:t xml:space="preserve"> y la consolidación del </w:t>
      </w:r>
      <w:r w:rsidR="00B5197C">
        <w:rPr>
          <w:rFonts w:ascii="Arial" w:hAnsi="Arial" w:cs="Arial"/>
          <w:sz w:val="22"/>
          <w:szCs w:val="22"/>
        </w:rPr>
        <w:t>f</w:t>
      </w:r>
      <w:r w:rsidR="00C74C84">
        <w:rPr>
          <w:rFonts w:ascii="Arial" w:hAnsi="Arial" w:cs="Arial"/>
          <w:sz w:val="22"/>
          <w:szCs w:val="22"/>
        </w:rPr>
        <w:t xml:space="preserve">ortalecimiento </w:t>
      </w:r>
      <w:r w:rsidR="00B5197C">
        <w:rPr>
          <w:rFonts w:ascii="Arial" w:hAnsi="Arial" w:cs="Arial"/>
          <w:sz w:val="22"/>
          <w:szCs w:val="22"/>
        </w:rPr>
        <w:t>i</w:t>
      </w:r>
      <w:r w:rsidR="00C74C84">
        <w:rPr>
          <w:rFonts w:ascii="Arial" w:hAnsi="Arial" w:cs="Arial"/>
          <w:sz w:val="22"/>
          <w:szCs w:val="22"/>
        </w:rPr>
        <w:t>nstitucional generado sobre los procesos y actividades de la administración y ejecución de los recursos de la AESGPRI. Estas o</w:t>
      </w:r>
      <w:r w:rsidR="00B5197C">
        <w:rPr>
          <w:rFonts w:ascii="Arial" w:hAnsi="Arial" w:cs="Arial"/>
          <w:sz w:val="22"/>
          <w:szCs w:val="22"/>
        </w:rPr>
        <w:t>r</w:t>
      </w:r>
      <w:r w:rsidR="00C74C84">
        <w:rPr>
          <w:rFonts w:ascii="Arial" w:hAnsi="Arial" w:cs="Arial"/>
          <w:sz w:val="22"/>
          <w:szCs w:val="22"/>
        </w:rPr>
        <w:t xml:space="preserve">ientaciones fueron recogidas por </w:t>
      </w:r>
      <w:r w:rsidR="00B5197C">
        <w:rPr>
          <w:rFonts w:ascii="Arial" w:hAnsi="Arial" w:cs="Arial"/>
          <w:sz w:val="22"/>
          <w:szCs w:val="22"/>
        </w:rPr>
        <w:t>la Oficina de Control Interno del Municipio y plasmadas en un Plan de Acción de seguimiento interno a la consolidación de las actividades rezagadas</w:t>
      </w:r>
      <w:r w:rsidR="00380DE1">
        <w:rPr>
          <w:rFonts w:ascii="Arial" w:hAnsi="Arial" w:cs="Arial"/>
          <w:sz w:val="22"/>
          <w:szCs w:val="22"/>
        </w:rPr>
        <w:t>;</w:t>
      </w:r>
      <w:r w:rsidR="00D608CF">
        <w:rPr>
          <w:rFonts w:ascii="Arial" w:hAnsi="Arial" w:cs="Arial"/>
          <w:sz w:val="22"/>
          <w:szCs w:val="22"/>
        </w:rPr>
        <w:t xml:space="preserve"> el cual se anexa a este Informe.</w:t>
      </w:r>
    </w:p>
    <w:p w14:paraId="3AA58D02" w14:textId="77777777" w:rsidR="007112D0" w:rsidRDefault="007112D0" w:rsidP="00CA4C8B">
      <w:pPr>
        <w:contextualSpacing/>
        <w:jc w:val="both"/>
        <w:rPr>
          <w:rFonts w:ascii="Arial" w:hAnsi="Arial" w:cs="Arial"/>
          <w:sz w:val="22"/>
          <w:szCs w:val="22"/>
        </w:rPr>
      </w:pPr>
    </w:p>
    <w:p w14:paraId="7C1F5EDA" w14:textId="77777777" w:rsidR="0060192E" w:rsidRDefault="007112D0" w:rsidP="00CA4C8B">
      <w:pPr>
        <w:contextualSpacing/>
        <w:jc w:val="both"/>
        <w:rPr>
          <w:rFonts w:ascii="Arial" w:hAnsi="Arial" w:cs="Arial"/>
          <w:sz w:val="22"/>
          <w:szCs w:val="22"/>
        </w:rPr>
      </w:pPr>
      <w:r>
        <w:rPr>
          <w:rFonts w:ascii="Arial" w:hAnsi="Arial" w:cs="Arial"/>
          <w:sz w:val="22"/>
          <w:szCs w:val="22"/>
        </w:rPr>
        <w:t xml:space="preserve">Por último, se destaca que en instancia de </w:t>
      </w:r>
      <w:r w:rsidR="00380DE1">
        <w:rPr>
          <w:rFonts w:ascii="Arial" w:hAnsi="Arial" w:cs="Arial"/>
          <w:sz w:val="22"/>
          <w:szCs w:val="22"/>
        </w:rPr>
        <w:t>a</w:t>
      </w:r>
      <w:r>
        <w:rPr>
          <w:rFonts w:ascii="Arial" w:hAnsi="Arial" w:cs="Arial"/>
          <w:sz w:val="22"/>
          <w:szCs w:val="22"/>
        </w:rPr>
        <w:t xml:space="preserve">sistencia </w:t>
      </w:r>
      <w:r w:rsidR="00380DE1">
        <w:rPr>
          <w:rFonts w:ascii="Arial" w:hAnsi="Arial" w:cs="Arial"/>
          <w:sz w:val="22"/>
          <w:szCs w:val="22"/>
        </w:rPr>
        <w:t>t</w:t>
      </w:r>
      <w:r>
        <w:rPr>
          <w:rFonts w:ascii="Arial" w:hAnsi="Arial" w:cs="Arial"/>
          <w:sz w:val="22"/>
          <w:szCs w:val="22"/>
        </w:rPr>
        <w:t>écnica se remarcó a</w:t>
      </w:r>
      <w:r w:rsidR="008D0075">
        <w:rPr>
          <w:rFonts w:ascii="Arial" w:hAnsi="Arial" w:cs="Arial"/>
          <w:sz w:val="22"/>
          <w:szCs w:val="22"/>
        </w:rPr>
        <w:t xml:space="preserve">l Municipio </w:t>
      </w:r>
      <w:r>
        <w:rPr>
          <w:rFonts w:ascii="Arial" w:hAnsi="Arial" w:cs="Arial"/>
          <w:sz w:val="22"/>
          <w:szCs w:val="22"/>
        </w:rPr>
        <w:t xml:space="preserve">el reto </w:t>
      </w:r>
      <w:r w:rsidR="008D0075">
        <w:rPr>
          <w:rFonts w:ascii="Arial" w:hAnsi="Arial" w:cs="Arial"/>
          <w:sz w:val="22"/>
          <w:szCs w:val="22"/>
        </w:rPr>
        <w:t xml:space="preserve">de </w:t>
      </w:r>
      <w:r>
        <w:rPr>
          <w:rFonts w:ascii="Arial" w:hAnsi="Arial" w:cs="Arial"/>
          <w:sz w:val="22"/>
          <w:szCs w:val="22"/>
        </w:rPr>
        <w:t xml:space="preserve">seguir avanzando y consolidando resultados en la ejecución de los recursos AESGPRI para trascender la simple adquisición de insumos sin un alcance de mayor impacto frente a las necesidades y pretensiones de las comunidades indígenas para su auto sostenimiento y también en aras de la superación del Estado de Cosas </w:t>
      </w:r>
      <w:r>
        <w:rPr>
          <w:rFonts w:ascii="Arial" w:hAnsi="Arial" w:cs="Arial"/>
          <w:sz w:val="22"/>
          <w:szCs w:val="22"/>
        </w:rPr>
        <w:lastRenderedPageBreak/>
        <w:t>Inconstitucionales que se mantiene sobre las comunidades indígenas de la Alta y Media Guajira.</w:t>
      </w:r>
    </w:p>
    <w:p w14:paraId="5A86C08A" w14:textId="77777777" w:rsidR="0060192E" w:rsidRDefault="0060192E" w:rsidP="00BE598B">
      <w:pPr>
        <w:pStyle w:val="Textonotapie"/>
        <w:contextualSpacing/>
        <w:jc w:val="both"/>
        <w:rPr>
          <w:rFonts w:ascii="Arial" w:hAnsi="Arial" w:cs="Arial"/>
          <w:sz w:val="22"/>
          <w:szCs w:val="22"/>
        </w:rPr>
      </w:pPr>
    </w:p>
    <w:p w14:paraId="7E9544F9" w14:textId="77777777" w:rsidR="003A34CC" w:rsidRDefault="00D608CF" w:rsidP="00BE598B">
      <w:pPr>
        <w:contextualSpacing/>
        <w:jc w:val="both"/>
        <w:rPr>
          <w:rFonts w:ascii="Arial" w:hAnsi="Arial" w:cs="Arial"/>
          <w:sz w:val="22"/>
          <w:szCs w:val="22"/>
        </w:rPr>
      </w:pPr>
      <w:r w:rsidRPr="00715589">
        <w:rPr>
          <w:rFonts w:ascii="Arial" w:hAnsi="Arial" w:cs="Arial"/>
          <w:sz w:val="22"/>
          <w:szCs w:val="22"/>
        </w:rPr>
        <w:t>Así las cosas,</w:t>
      </w:r>
      <w:r w:rsidR="0060192E" w:rsidRPr="00715589">
        <w:rPr>
          <w:rFonts w:ascii="Arial" w:hAnsi="Arial" w:cs="Arial"/>
          <w:sz w:val="22"/>
          <w:szCs w:val="22"/>
        </w:rPr>
        <w:t xml:space="preserve"> </w:t>
      </w:r>
      <w:r w:rsidR="00AC1BF5">
        <w:rPr>
          <w:rFonts w:ascii="Arial" w:hAnsi="Arial" w:cs="Arial"/>
          <w:sz w:val="22"/>
          <w:szCs w:val="22"/>
        </w:rPr>
        <w:t xml:space="preserve">se </w:t>
      </w:r>
      <w:r w:rsidR="0044665C">
        <w:rPr>
          <w:rFonts w:ascii="Arial" w:hAnsi="Arial" w:cs="Arial"/>
          <w:sz w:val="22"/>
          <w:szCs w:val="22"/>
        </w:rPr>
        <w:t>remarca que</w:t>
      </w:r>
      <w:r w:rsidR="00AC1BF5">
        <w:rPr>
          <w:rFonts w:ascii="Arial" w:hAnsi="Arial" w:cs="Arial"/>
          <w:sz w:val="22"/>
          <w:szCs w:val="22"/>
        </w:rPr>
        <w:t xml:space="preserve"> </w:t>
      </w:r>
      <w:r w:rsidRPr="00715589">
        <w:rPr>
          <w:rFonts w:ascii="Arial" w:hAnsi="Arial" w:cs="Arial"/>
          <w:sz w:val="22"/>
          <w:szCs w:val="22"/>
        </w:rPr>
        <w:t>el Municipio</w:t>
      </w:r>
      <w:r w:rsidR="004D6395" w:rsidRPr="00715589">
        <w:rPr>
          <w:rFonts w:ascii="Arial" w:hAnsi="Arial" w:cs="Arial"/>
          <w:sz w:val="22"/>
          <w:szCs w:val="22"/>
        </w:rPr>
        <w:t xml:space="preserve"> </w:t>
      </w:r>
      <w:r w:rsidR="003A34CC">
        <w:rPr>
          <w:rFonts w:ascii="Arial" w:hAnsi="Arial" w:cs="Arial"/>
          <w:sz w:val="22"/>
          <w:szCs w:val="22"/>
        </w:rPr>
        <w:t>logró el</w:t>
      </w:r>
      <w:r w:rsidR="004D6395" w:rsidRPr="00715589">
        <w:rPr>
          <w:rFonts w:ascii="Arial" w:hAnsi="Arial" w:cs="Arial"/>
          <w:sz w:val="22"/>
          <w:szCs w:val="22"/>
        </w:rPr>
        <w:t xml:space="preserve"> cumplimiento </w:t>
      </w:r>
      <w:r w:rsidR="0044665C">
        <w:rPr>
          <w:rFonts w:ascii="Arial" w:hAnsi="Arial" w:cs="Arial"/>
          <w:sz w:val="22"/>
          <w:szCs w:val="22"/>
        </w:rPr>
        <w:t xml:space="preserve">pleno </w:t>
      </w:r>
      <w:r w:rsidR="004D6395" w:rsidRPr="00715589">
        <w:rPr>
          <w:rFonts w:ascii="Arial" w:hAnsi="Arial" w:cs="Arial"/>
          <w:sz w:val="22"/>
          <w:szCs w:val="22"/>
        </w:rPr>
        <w:t xml:space="preserve">de </w:t>
      </w:r>
      <w:r w:rsidR="00380DE1">
        <w:rPr>
          <w:rFonts w:ascii="Arial" w:hAnsi="Arial" w:cs="Arial"/>
          <w:sz w:val="22"/>
          <w:szCs w:val="22"/>
        </w:rPr>
        <w:t>siete (</w:t>
      </w:r>
      <w:r w:rsidR="00D33C38">
        <w:rPr>
          <w:rFonts w:ascii="Arial" w:hAnsi="Arial" w:cs="Arial"/>
          <w:sz w:val="22"/>
          <w:szCs w:val="22"/>
        </w:rPr>
        <w:t>7</w:t>
      </w:r>
      <w:r w:rsidR="00380DE1">
        <w:rPr>
          <w:rFonts w:ascii="Arial" w:hAnsi="Arial" w:cs="Arial"/>
          <w:sz w:val="22"/>
          <w:szCs w:val="22"/>
        </w:rPr>
        <w:t>)</w:t>
      </w:r>
      <w:r w:rsidR="00D33C38">
        <w:rPr>
          <w:rFonts w:ascii="Arial" w:hAnsi="Arial" w:cs="Arial"/>
          <w:sz w:val="22"/>
          <w:szCs w:val="22"/>
        </w:rPr>
        <w:t xml:space="preserve"> </w:t>
      </w:r>
      <w:r w:rsidR="004D6395" w:rsidRPr="00715589">
        <w:rPr>
          <w:rFonts w:ascii="Arial" w:hAnsi="Arial" w:cs="Arial"/>
          <w:sz w:val="22"/>
          <w:szCs w:val="22"/>
        </w:rPr>
        <w:t xml:space="preserve">de las </w:t>
      </w:r>
      <w:r w:rsidR="00380DE1">
        <w:rPr>
          <w:rFonts w:ascii="Arial" w:hAnsi="Arial" w:cs="Arial"/>
          <w:sz w:val="22"/>
          <w:szCs w:val="22"/>
        </w:rPr>
        <w:t>nueve (</w:t>
      </w:r>
      <w:r w:rsidR="004D6395" w:rsidRPr="00715589">
        <w:rPr>
          <w:rFonts w:ascii="Arial" w:hAnsi="Arial" w:cs="Arial"/>
          <w:sz w:val="22"/>
          <w:szCs w:val="22"/>
        </w:rPr>
        <w:t>9</w:t>
      </w:r>
      <w:r w:rsidR="00380DE1">
        <w:rPr>
          <w:rFonts w:ascii="Arial" w:hAnsi="Arial" w:cs="Arial"/>
          <w:sz w:val="22"/>
          <w:szCs w:val="22"/>
        </w:rPr>
        <w:t>)</w:t>
      </w:r>
      <w:r w:rsidR="004D6395" w:rsidRPr="00715589">
        <w:rPr>
          <w:rFonts w:ascii="Arial" w:hAnsi="Arial" w:cs="Arial"/>
          <w:sz w:val="22"/>
          <w:szCs w:val="22"/>
        </w:rPr>
        <w:t xml:space="preserve"> actividades</w:t>
      </w:r>
      <w:r w:rsidR="002F28D7">
        <w:rPr>
          <w:rFonts w:ascii="Arial" w:hAnsi="Arial" w:cs="Arial"/>
          <w:sz w:val="22"/>
          <w:szCs w:val="22"/>
        </w:rPr>
        <w:t xml:space="preserve"> establecidas en el Plan</w:t>
      </w:r>
      <w:r w:rsidR="00D33C38">
        <w:rPr>
          <w:rFonts w:ascii="Arial" w:hAnsi="Arial" w:cs="Arial"/>
          <w:sz w:val="22"/>
          <w:szCs w:val="22"/>
        </w:rPr>
        <w:t xml:space="preserve"> de Desempeño </w:t>
      </w:r>
      <w:r w:rsidR="0044665C">
        <w:rPr>
          <w:rFonts w:ascii="Arial" w:hAnsi="Arial" w:cs="Arial"/>
          <w:sz w:val="22"/>
          <w:szCs w:val="22"/>
        </w:rPr>
        <w:t>integra</w:t>
      </w:r>
      <w:r w:rsidR="00D33C38">
        <w:rPr>
          <w:rFonts w:ascii="Arial" w:hAnsi="Arial" w:cs="Arial"/>
          <w:sz w:val="22"/>
          <w:szCs w:val="22"/>
        </w:rPr>
        <w:t>l</w:t>
      </w:r>
      <w:r w:rsidR="0044665C">
        <w:rPr>
          <w:rFonts w:ascii="Arial" w:hAnsi="Arial" w:cs="Arial"/>
          <w:sz w:val="22"/>
          <w:szCs w:val="22"/>
        </w:rPr>
        <w:t xml:space="preserve"> adoptado</w:t>
      </w:r>
      <w:r w:rsidR="004D6395" w:rsidRPr="00715589">
        <w:rPr>
          <w:rFonts w:ascii="Arial" w:hAnsi="Arial" w:cs="Arial"/>
          <w:sz w:val="22"/>
          <w:szCs w:val="22"/>
        </w:rPr>
        <w:t xml:space="preserve">, </w:t>
      </w:r>
      <w:r w:rsidR="002F28D7">
        <w:rPr>
          <w:rFonts w:ascii="Arial" w:hAnsi="Arial" w:cs="Arial"/>
          <w:sz w:val="22"/>
          <w:szCs w:val="22"/>
        </w:rPr>
        <w:t>siendo</w:t>
      </w:r>
      <w:r w:rsidR="004D6395" w:rsidRPr="00715589">
        <w:rPr>
          <w:rFonts w:ascii="Arial" w:hAnsi="Arial" w:cs="Arial"/>
          <w:sz w:val="22"/>
          <w:szCs w:val="22"/>
        </w:rPr>
        <w:t xml:space="preserve"> </w:t>
      </w:r>
      <w:r w:rsidR="00D33C38">
        <w:rPr>
          <w:rFonts w:ascii="Arial" w:hAnsi="Arial" w:cs="Arial"/>
          <w:sz w:val="22"/>
          <w:szCs w:val="22"/>
        </w:rPr>
        <w:t>la</w:t>
      </w:r>
      <w:r w:rsidR="004D6395" w:rsidRPr="00715589">
        <w:rPr>
          <w:rFonts w:ascii="Arial" w:hAnsi="Arial" w:cs="Arial"/>
          <w:sz w:val="22"/>
          <w:szCs w:val="22"/>
        </w:rPr>
        <w:t xml:space="preserve">s </w:t>
      </w:r>
      <w:r w:rsidR="00380DE1">
        <w:rPr>
          <w:rFonts w:ascii="Arial" w:hAnsi="Arial" w:cs="Arial"/>
          <w:sz w:val="22"/>
          <w:szCs w:val="22"/>
        </w:rPr>
        <w:t>dos (</w:t>
      </w:r>
      <w:r w:rsidR="001153BC">
        <w:rPr>
          <w:rFonts w:ascii="Arial" w:hAnsi="Arial" w:cs="Arial"/>
          <w:sz w:val="22"/>
          <w:szCs w:val="22"/>
        </w:rPr>
        <w:t>2</w:t>
      </w:r>
      <w:r w:rsidR="00380DE1">
        <w:rPr>
          <w:rFonts w:ascii="Arial" w:hAnsi="Arial" w:cs="Arial"/>
          <w:sz w:val="22"/>
          <w:szCs w:val="22"/>
        </w:rPr>
        <w:t>)</w:t>
      </w:r>
      <w:r w:rsidR="004D6395" w:rsidRPr="00715589">
        <w:rPr>
          <w:rFonts w:ascii="Arial" w:hAnsi="Arial" w:cs="Arial"/>
          <w:sz w:val="22"/>
          <w:szCs w:val="22"/>
        </w:rPr>
        <w:t xml:space="preserve"> </w:t>
      </w:r>
      <w:r w:rsidR="002F28D7">
        <w:rPr>
          <w:rFonts w:ascii="Arial" w:hAnsi="Arial" w:cs="Arial"/>
          <w:sz w:val="22"/>
          <w:szCs w:val="22"/>
        </w:rPr>
        <w:t>actividades</w:t>
      </w:r>
      <w:r w:rsidR="00A72249">
        <w:rPr>
          <w:rFonts w:ascii="Arial" w:hAnsi="Arial" w:cs="Arial"/>
          <w:sz w:val="22"/>
          <w:szCs w:val="22"/>
        </w:rPr>
        <w:t xml:space="preserve"> faltantes, </w:t>
      </w:r>
      <w:r w:rsidR="002F28D7">
        <w:rPr>
          <w:rFonts w:ascii="Arial" w:hAnsi="Arial" w:cs="Arial"/>
          <w:sz w:val="22"/>
          <w:szCs w:val="22"/>
        </w:rPr>
        <w:t>desde las cuales la Entidad desarrolló</w:t>
      </w:r>
      <w:r w:rsidR="004D6395" w:rsidRPr="00715589">
        <w:rPr>
          <w:rFonts w:ascii="Arial" w:hAnsi="Arial" w:cs="Arial"/>
          <w:sz w:val="22"/>
          <w:szCs w:val="22"/>
        </w:rPr>
        <w:t xml:space="preserve"> los instrumentos</w:t>
      </w:r>
      <w:r w:rsidR="002F28D7">
        <w:rPr>
          <w:rFonts w:ascii="Arial" w:hAnsi="Arial" w:cs="Arial"/>
          <w:sz w:val="22"/>
          <w:szCs w:val="22"/>
        </w:rPr>
        <w:t xml:space="preserve">, procesos </w:t>
      </w:r>
      <w:r w:rsidR="004D6395" w:rsidRPr="00715589">
        <w:rPr>
          <w:rFonts w:ascii="Arial" w:hAnsi="Arial" w:cs="Arial"/>
          <w:sz w:val="22"/>
          <w:szCs w:val="22"/>
        </w:rPr>
        <w:t>e instancias pretendid</w:t>
      </w:r>
      <w:r w:rsidR="00A72249">
        <w:rPr>
          <w:rFonts w:ascii="Arial" w:hAnsi="Arial" w:cs="Arial"/>
          <w:sz w:val="22"/>
          <w:szCs w:val="22"/>
        </w:rPr>
        <w:t>os,</w:t>
      </w:r>
      <w:r w:rsidR="004D6395" w:rsidRPr="00715589">
        <w:rPr>
          <w:rFonts w:ascii="Arial" w:hAnsi="Arial" w:cs="Arial"/>
          <w:sz w:val="22"/>
          <w:szCs w:val="22"/>
        </w:rPr>
        <w:t xml:space="preserve"> aun</w:t>
      </w:r>
      <w:r w:rsidR="00A72249">
        <w:rPr>
          <w:rFonts w:ascii="Arial" w:hAnsi="Arial" w:cs="Arial"/>
          <w:sz w:val="22"/>
          <w:szCs w:val="22"/>
        </w:rPr>
        <w:t xml:space="preserve">que en su aplicación </w:t>
      </w:r>
      <w:r w:rsidR="00FC57A8">
        <w:rPr>
          <w:rFonts w:ascii="Arial" w:hAnsi="Arial" w:cs="Arial"/>
          <w:sz w:val="22"/>
          <w:szCs w:val="22"/>
        </w:rPr>
        <w:t>se evidenciaron algun</w:t>
      </w:r>
      <w:r w:rsidR="002C2235">
        <w:rPr>
          <w:rFonts w:ascii="Arial" w:hAnsi="Arial" w:cs="Arial"/>
          <w:sz w:val="22"/>
          <w:szCs w:val="22"/>
        </w:rPr>
        <w:t>as inconsistencias aún por superar</w:t>
      </w:r>
      <w:r w:rsidR="00A72249">
        <w:rPr>
          <w:rFonts w:ascii="Arial" w:hAnsi="Arial" w:cs="Arial"/>
          <w:sz w:val="22"/>
          <w:szCs w:val="22"/>
        </w:rPr>
        <w:t xml:space="preserve">. </w:t>
      </w:r>
      <w:r w:rsidR="00FC57A8">
        <w:rPr>
          <w:rFonts w:ascii="Arial" w:hAnsi="Arial" w:cs="Arial"/>
          <w:sz w:val="22"/>
          <w:szCs w:val="22"/>
        </w:rPr>
        <w:t>Sin embargo</w:t>
      </w:r>
      <w:r w:rsidR="00A72249">
        <w:rPr>
          <w:rFonts w:ascii="Arial" w:hAnsi="Arial" w:cs="Arial"/>
          <w:sz w:val="22"/>
          <w:szCs w:val="22"/>
        </w:rPr>
        <w:t xml:space="preserve">, </w:t>
      </w:r>
      <w:r w:rsidR="003A34CC" w:rsidRPr="00715589">
        <w:rPr>
          <w:rFonts w:ascii="Arial" w:hAnsi="Arial" w:cs="Arial"/>
          <w:sz w:val="22"/>
          <w:szCs w:val="22"/>
        </w:rPr>
        <w:t xml:space="preserve">considerando </w:t>
      </w:r>
      <w:r w:rsidR="004D6395" w:rsidRPr="00715589">
        <w:rPr>
          <w:rFonts w:ascii="Arial" w:hAnsi="Arial" w:cs="Arial"/>
          <w:sz w:val="22"/>
          <w:szCs w:val="22"/>
        </w:rPr>
        <w:t>que</w:t>
      </w:r>
      <w:r w:rsidR="00AE4254">
        <w:rPr>
          <w:rFonts w:ascii="Arial" w:hAnsi="Arial" w:cs="Arial"/>
          <w:sz w:val="22"/>
          <w:szCs w:val="22"/>
        </w:rPr>
        <w:t xml:space="preserve"> el Plan generó </w:t>
      </w:r>
      <w:r w:rsidR="00AC1BF5">
        <w:rPr>
          <w:rFonts w:ascii="Arial" w:hAnsi="Arial" w:cs="Arial"/>
          <w:sz w:val="22"/>
          <w:szCs w:val="22"/>
        </w:rPr>
        <w:t xml:space="preserve">los </w:t>
      </w:r>
      <w:r w:rsidR="00AE4254">
        <w:rPr>
          <w:rFonts w:ascii="Arial" w:hAnsi="Arial" w:cs="Arial"/>
          <w:sz w:val="22"/>
          <w:szCs w:val="22"/>
        </w:rPr>
        <w:t xml:space="preserve">resultados </w:t>
      </w:r>
      <w:r w:rsidR="00AC1BF5">
        <w:rPr>
          <w:rFonts w:ascii="Arial" w:hAnsi="Arial" w:cs="Arial"/>
          <w:sz w:val="22"/>
          <w:szCs w:val="22"/>
        </w:rPr>
        <w:t>que se detallaron</w:t>
      </w:r>
      <w:r w:rsidR="002C2235">
        <w:rPr>
          <w:rFonts w:ascii="Arial" w:hAnsi="Arial" w:cs="Arial"/>
          <w:sz w:val="22"/>
          <w:szCs w:val="22"/>
        </w:rPr>
        <w:t xml:space="preserve"> en el presente informe</w:t>
      </w:r>
      <w:r w:rsidR="00AC1BF5">
        <w:rPr>
          <w:rFonts w:ascii="Arial" w:hAnsi="Arial" w:cs="Arial"/>
          <w:sz w:val="22"/>
          <w:szCs w:val="22"/>
        </w:rPr>
        <w:t xml:space="preserve"> </w:t>
      </w:r>
      <w:r w:rsidR="008561C3">
        <w:rPr>
          <w:rFonts w:ascii="Arial" w:hAnsi="Arial" w:cs="Arial"/>
          <w:sz w:val="22"/>
          <w:szCs w:val="22"/>
        </w:rPr>
        <w:t>en</w:t>
      </w:r>
      <w:r w:rsidR="00FC57A8">
        <w:rPr>
          <w:rFonts w:ascii="Arial" w:hAnsi="Arial" w:cs="Arial"/>
          <w:sz w:val="22"/>
          <w:szCs w:val="22"/>
        </w:rPr>
        <w:t xml:space="preserve"> el logro de los objetivos planteados referentes al fortalecimiento </w:t>
      </w:r>
      <w:r w:rsidR="008561C3">
        <w:rPr>
          <w:rFonts w:ascii="Arial" w:hAnsi="Arial" w:cs="Arial"/>
          <w:sz w:val="22"/>
          <w:szCs w:val="22"/>
        </w:rPr>
        <w:t>institucional del Municipio relativos a</w:t>
      </w:r>
      <w:r w:rsidR="00FC57A8">
        <w:rPr>
          <w:rFonts w:ascii="Arial" w:hAnsi="Arial" w:cs="Arial"/>
          <w:sz w:val="22"/>
          <w:szCs w:val="22"/>
        </w:rPr>
        <w:t xml:space="preserve"> los procesos que soportan la administración y ejecución de los recursos AESGPRI</w:t>
      </w:r>
      <w:r w:rsidR="00AE4254">
        <w:rPr>
          <w:rFonts w:ascii="Arial" w:hAnsi="Arial" w:cs="Arial"/>
          <w:sz w:val="22"/>
          <w:szCs w:val="22"/>
        </w:rPr>
        <w:t xml:space="preserve"> y que esta </w:t>
      </w:r>
      <w:r w:rsidR="004D6395" w:rsidRPr="00715589">
        <w:rPr>
          <w:rFonts w:ascii="Arial" w:hAnsi="Arial" w:cs="Arial"/>
          <w:sz w:val="22"/>
          <w:szCs w:val="22"/>
        </w:rPr>
        <w:t xml:space="preserve">Dirección </w:t>
      </w:r>
      <w:r w:rsidR="002C1729">
        <w:rPr>
          <w:rFonts w:ascii="Arial" w:hAnsi="Arial" w:cs="Arial"/>
          <w:sz w:val="22"/>
          <w:szCs w:val="22"/>
        </w:rPr>
        <w:t>asistió técnicamente a</w:t>
      </w:r>
      <w:r w:rsidR="00D874AF">
        <w:rPr>
          <w:rFonts w:ascii="Arial" w:hAnsi="Arial" w:cs="Arial"/>
          <w:sz w:val="22"/>
          <w:szCs w:val="22"/>
        </w:rPr>
        <w:t xml:space="preserve">l Municipio de Uribia </w:t>
      </w:r>
      <w:r w:rsidR="004D6395" w:rsidRPr="00715589">
        <w:rPr>
          <w:rFonts w:ascii="Arial" w:hAnsi="Arial" w:cs="Arial"/>
          <w:sz w:val="22"/>
          <w:szCs w:val="22"/>
        </w:rPr>
        <w:t xml:space="preserve">para enfilar </w:t>
      </w:r>
      <w:r w:rsidR="003A34CC" w:rsidRPr="00715589">
        <w:rPr>
          <w:rFonts w:ascii="Arial" w:hAnsi="Arial" w:cs="Arial"/>
          <w:sz w:val="22"/>
          <w:szCs w:val="22"/>
        </w:rPr>
        <w:t>la consolidación de estas actividades</w:t>
      </w:r>
      <w:r w:rsidR="00D874AF">
        <w:rPr>
          <w:rFonts w:ascii="Arial" w:hAnsi="Arial" w:cs="Arial"/>
          <w:sz w:val="22"/>
          <w:szCs w:val="22"/>
        </w:rPr>
        <w:t xml:space="preserve"> rezagadas</w:t>
      </w:r>
      <w:r w:rsidR="003A34CC" w:rsidRPr="00715589">
        <w:rPr>
          <w:rFonts w:ascii="Arial" w:hAnsi="Arial" w:cs="Arial"/>
          <w:sz w:val="22"/>
          <w:szCs w:val="22"/>
        </w:rPr>
        <w:t>, las cuales quedaron recogidas para el seguimiento interno por parte de la Oficina de Control Interno</w:t>
      </w:r>
      <w:r w:rsidR="00476BC1">
        <w:rPr>
          <w:rFonts w:ascii="Arial" w:hAnsi="Arial" w:cs="Arial"/>
          <w:sz w:val="22"/>
          <w:szCs w:val="22"/>
        </w:rPr>
        <w:t xml:space="preserve"> en el Plan de Acción remitido mediante </w:t>
      </w:r>
      <w:r w:rsidR="00380DE1">
        <w:rPr>
          <w:rFonts w:ascii="Arial" w:hAnsi="Arial" w:cs="Arial"/>
          <w:sz w:val="22"/>
          <w:szCs w:val="22"/>
        </w:rPr>
        <w:t xml:space="preserve">oficio con </w:t>
      </w:r>
      <w:r w:rsidR="00476BC1">
        <w:rPr>
          <w:rFonts w:ascii="Arial" w:hAnsi="Arial" w:cs="Arial"/>
          <w:sz w:val="22"/>
          <w:szCs w:val="22"/>
        </w:rPr>
        <w:t xml:space="preserve">radicado </w:t>
      </w:r>
      <w:r w:rsidR="00476BC1" w:rsidRPr="00476BC1">
        <w:rPr>
          <w:rFonts w:ascii="Arial" w:hAnsi="Arial" w:cs="Arial"/>
          <w:sz w:val="22"/>
          <w:szCs w:val="22"/>
        </w:rPr>
        <w:t>N</w:t>
      </w:r>
      <w:r w:rsidR="00380DE1">
        <w:rPr>
          <w:rFonts w:ascii="Arial" w:hAnsi="Arial" w:cs="Arial"/>
          <w:sz w:val="22"/>
          <w:szCs w:val="22"/>
        </w:rPr>
        <w:t>o.</w:t>
      </w:r>
      <w:r w:rsidR="00476BC1" w:rsidRPr="00476BC1">
        <w:rPr>
          <w:rFonts w:ascii="Arial" w:hAnsi="Arial" w:cs="Arial"/>
          <w:sz w:val="22"/>
          <w:szCs w:val="22"/>
        </w:rPr>
        <w:t xml:space="preserve"> 1-2022-049361 del 23</w:t>
      </w:r>
      <w:r w:rsidR="00476BC1">
        <w:rPr>
          <w:rFonts w:ascii="Arial" w:hAnsi="Arial" w:cs="Arial"/>
          <w:sz w:val="22"/>
          <w:szCs w:val="22"/>
        </w:rPr>
        <w:t xml:space="preserve"> de junio de 2022</w:t>
      </w:r>
      <w:r w:rsidR="003A34CC" w:rsidRPr="00715589">
        <w:rPr>
          <w:rFonts w:ascii="Arial" w:hAnsi="Arial" w:cs="Arial"/>
          <w:sz w:val="22"/>
          <w:szCs w:val="22"/>
        </w:rPr>
        <w:t>, se recomienda el levantamiento de la Medida Preventiva de Plan de Desempeño sobre los recursos de la AESGPRI</w:t>
      </w:r>
      <w:r w:rsidR="0072739B">
        <w:rPr>
          <w:rFonts w:ascii="Arial" w:hAnsi="Arial" w:cs="Arial"/>
          <w:sz w:val="22"/>
          <w:szCs w:val="22"/>
        </w:rPr>
        <w:t xml:space="preserve"> en el Municipio de Uribia – La Guajira.</w:t>
      </w:r>
    </w:p>
    <w:p w14:paraId="3F83F24D" w14:textId="77777777" w:rsidR="00380DE1" w:rsidRPr="00CA4C8B" w:rsidRDefault="00380DE1" w:rsidP="00CA4C8B">
      <w:pPr>
        <w:contextualSpacing/>
        <w:jc w:val="both"/>
        <w:rPr>
          <w:rFonts w:ascii="Arial" w:hAnsi="Arial" w:cs="Arial"/>
          <w:sz w:val="16"/>
          <w:szCs w:val="16"/>
        </w:rPr>
      </w:pPr>
    </w:p>
    <w:p w14:paraId="43F358E7" w14:textId="77777777" w:rsidR="008B6BA8" w:rsidRPr="00CA4C8B" w:rsidRDefault="008B6BA8" w:rsidP="00CA4C8B">
      <w:pPr>
        <w:contextualSpacing/>
        <w:jc w:val="both"/>
        <w:rPr>
          <w:rFonts w:ascii="Arial" w:hAnsi="Arial" w:cs="Arial"/>
          <w:sz w:val="16"/>
          <w:szCs w:val="16"/>
          <w:highlight w:val="yellow"/>
        </w:rPr>
      </w:pPr>
    </w:p>
    <w:p w14:paraId="69A66318" w14:textId="77777777" w:rsidR="0044665C" w:rsidRPr="00CA4C8B" w:rsidRDefault="0044665C" w:rsidP="00CA4C8B">
      <w:pPr>
        <w:contextualSpacing/>
        <w:jc w:val="both"/>
        <w:rPr>
          <w:rFonts w:ascii="Arial" w:hAnsi="Arial" w:cs="Arial"/>
          <w:sz w:val="16"/>
          <w:szCs w:val="16"/>
          <w:highlight w:val="yellow"/>
        </w:rPr>
      </w:pPr>
    </w:p>
    <w:p w14:paraId="2F346D01" w14:textId="77777777" w:rsidR="0060192E" w:rsidRPr="00CA4C8B" w:rsidRDefault="0060192E" w:rsidP="00CA4C8B">
      <w:pPr>
        <w:contextualSpacing/>
        <w:jc w:val="both"/>
        <w:rPr>
          <w:rFonts w:ascii="Arial" w:hAnsi="Arial" w:cs="Arial"/>
          <w:b/>
          <w:color w:val="000000" w:themeColor="text1"/>
          <w:sz w:val="16"/>
          <w:szCs w:val="16"/>
        </w:rPr>
      </w:pPr>
      <w:r w:rsidRPr="00CA4C8B">
        <w:rPr>
          <w:rFonts w:ascii="Arial" w:hAnsi="Arial" w:cs="Arial"/>
          <w:b/>
          <w:sz w:val="16"/>
          <w:szCs w:val="16"/>
        </w:rPr>
        <w:t xml:space="preserve">APROBACIÓN: </w:t>
      </w:r>
      <w:r w:rsidRPr="00CA4C8B">
        <w:rPr>
          <w:rFonts w:ascii="Arial" w:hAnsi="Arial" w:cs="Arial"/>
          <w:color w:val="000000" w:themeColor="text1"/>
          <w:sz w:val="16"/>
          <w:szCs w:val="16"/>
        </w:rPr>
        <w:t>Fernando Olivera</w:t>
      </w:r>
    </w:p>
    <w:p w14:paraId="09469EAD" w14:textId="77777777" w:rsidR="0060192E" w:rsidRPr="00CA4C8B" w:rsidRDefault="0060192E" w:rsidP="00CA4C8B">
      <w:pPr>
        <w:contextualSpacing/>
        <w:jc w:val="both"/>
        <w:rPr>
          <w:rFonts w:ascii="Arial" w:hAnsi="Arial" w:cs="Arial"/>
          <w:color w:val="000000" w:themeColor="text1"/>
          <w:sz w:val="16"/>
          <w:szCs w:val="16"/>
        </w:rPr>
      </w:pPr>
      <w:r w:rsidRPr="00CA4C8B">
        <w:rPr>
          <w:rFonts w:ascii="Arial" w:hAnsi="Arial" w:cs="Arial"/>
          <w:b/>
          <w:color w:val="000000" w:themeColor="text1"/>
          <w:sz w:val="16"/>
          <w:szCs w:val="16"/>
        </w:rPr>
        <w:t xml:space="preserve">REVISIÓN JURÍDICA: </w:t>
      </w:r>
      <w:r w:rsidRPr="00CA4C8B">
        <w:rPr>
          <w:rFonts w:ascii="Arial" w:hAnsi="Arial" w:cs="Arial"/>
          <w:color w:val="000000" w:themeColor="text1"/>
          <w:sz w:val="16"/>
          <w:szCs w:val="16"/>
        </w:rPr>
        <w:t>Caros Barona</w:t>
      </w:r>
    </w:p>
    <w:p w14:paraId="7542081E" w14:textId="77777777" w:rsidR="0060192E" w:rsidRPr="00CA4C8B" w:rsidRDefault="0060192E" w:rsidP="00CA4C8B">
      <w:pPr>
        <w:contextualSpacing/>
        <w:jc w:val="both"/>
        <w:rPr>
          <w:rFonts w:ascii="Arial" w:hAnsi="Arial" w:cs="Arial"/>
          <w:b/>
          <w:color w:val="000000" w:themeColor="text1"/>
          <w:sz w:val="16"/>
          <w:szCs w:val="16"/>
        </w:rPr>
      </w:pPr>
      <w:r w:rsidRPr="00CA4C8B">
        <w:rPr>
          <w:rFonts w:ascii="Arial" w:hAnsi="Arial" w:cs="Arial"/>
          <w:b/>
          <w:color w:val="000000" w:themeColor="text1"/>
          <w:sz w:val="16"/>
          <w:szCs w:val="16"/>
        </w:rPr>
        <w:t xml:space="preserve">REVISIÓN TÉCNICA: </w:t>
      </w:r>
      <w:r w:rsidRPr="00CA4C8B">
        <w:rPr>
          <w:rFonts w:ascii="Arial" w:hAnsi="Arial" w:cs="Arial"/>
          <w:color w:val="000000" w:themeColor="text1"/>
          <w:sz w:val="16"/>
          <w:szCs w:val="16"/>
        </w:rPr>
        <w:t>Carlos Mendoza</w:t>
      </w:r>
    </w:p>
    <w:p w14:paraId="013E6CB9" w14:textId="77777777" w:rsidR="0060192E" w:rsidRPr="00CA4C8B" w:rsidRDefault="0060192E" w:rsidP="00CA4C8B">
      <w:pPr>
        <w:contextualSpacing/>
        <w:jc w:val="both"/>
        <w:rPr>
          <w:rFonts w:ascii="Arial" w:hAnsi="Arial" w:cs="Arial"/>
          <w:sz w:val="16"/>
          <w:szCs w:val="16"/>
        </w:rPr>
      </w:pPr>
      <w:r w:rsidRPr="00CA4C8B">
        <w:rPr>
          <w:rFonts w:ascii="Arial" w:hAnsi="Arial" w:cs="Arial"/>
          <w:b/>
          <w:color w:val="000000" w:themeColor="text1"/>
          <w:sz w:val="16"/>
          <w:szCs w:val="16"/>
        </w:rPr>
        <w:t xml:space="preserve">ELABORACIÓN: </w:t>
      </w:r>
      <w:r w:rsidRPr="00CA4C8B">
        <w:rPr>
          <w:rFonts w:ascii="Arial" w:hAnsi="Arial" w:cs="Arial"/>
          <w:color w:val="000000" w:themeColor="text1"/>
          <w:sz w:val="16"/>
          <w:szCs w:val="16"/>
        </w:rPr>
        <w:t>Lady Rodríguez</w:t>
      </w:r>
      <w:bookmarkStart w:id="7" w:name="AVANCES"/>
      <w:bookmarkEnd w:id="7"/>
    </w:p>
    <w:p w14:paraId="52DDB891" w14:textId="77777777" w:rsidR="0060192E" w:rsidRPr="00CA4C8B" w:rsidRDefault="0060192E" w:rsidP="00CA4C8B">
      <w:pPr>
        <w:contextualSpacing/>
        <w:jc w:val="both"/>
        <w:rPr>
          <w:rFonts w:ascii="Arial" w:hAnsi="Arial" w:cs="Arial"/>
          <w:sz w:val="16"/>
          <w:szCs w:val="16"/>
        </w:rPr>
      </w:pPr>
    </w:p>
    <w:p w14:paraId="1EFE77D5" w14:textId="77777777" w:rsidR="002C1729" w:rsidRPr="00CA4C8B" w:rsidRDefault="002C1729" w:rsidP="00CA4C8B">
      <w:pPr>
        <w:contextualSpacing/>
        <w:jc w:val="both"/>
        <w:rPr>
          <w:rFonts w:ascii="Arial" w:hAnsi="Arial" w:cs="Arial"/>
          <w:sz w:val="16"/>
          <w:szCs w:val="16"/>
        </w:rPr>
      </w:pPr>
    </w:p>
    <w:p w14:paraId="2347ED90" w14:textId="77777777" w:rsidR="005F225A" w:rsidRPr="00CA4C8B" w:rsidRDefault="004229F4" w:rsidP="00CA4C8B">
      <w:pPr>
        <w:contextualSpacing/>
        <w:jc w:val="both"/>
        <w:rPr>
          <w:rFonts w:ascii="Arial" w:hAnsi="Arial" w:cs="Arial"/>
          <w:sz w:val="16"/>
          <w:szCs w:val="16"/>
        </w:rPr>
      </w:pPr>
      <w:r w:rsidRPr="00CA4C8B">
        <w:rPr>
          <w:rFonts w:ascii="Arial" w:hAnsi="Arial" w:cs="Arial"/>
          <w:b/>
          <w:bCs/>
          <w:sz w:val="16"/>
          <w:szCs w:val="16"/>
        </w:rPr>
        <w:t>Anexos:</w:t>
      </w:r>
      <w:r w:rsidRPr="00CA4C8B">
        <w:rPr>
          <w:rFonts w:ascii="Arial" w:hAnsi="Arial" w:cs="Arial"/>
          <w:sz w:val="16"/>
          <w:szCs w:val="16"/>
        </w:rPr>
        <w:t xml:space="preserve"> </w:t>
      </w:r>
    </w:p>
    <w:p w14:paraId="19717638" w14:textId="77777777" w:rsidR="004229F4" w:rsidRPr="00CA4C8B" w:rsidRDefault="004229F4" w:rsidP="00CA4C8B">
      <w:pPr>
        <w:contextualSpacing/>
        <w:jc w:val="both"/>
        <w:rPr>
          <w:rFonts w:ascii="Arial" w:hAnsi="Arial" w:cs="Arial"/>
          <w:sz w:val="16"/>
          <w:szCs w:val="16"/>
        </w:rPr>
      </w:pPr>
      <w:r w:rsidRPr="00CA4C8B">
        <w:rPr>
          <w:rFonts w:ascii="Arial" w:hAnsi="Arial" w:cs="Arial"/>
          <w:b/>
          <w:bCs/>
          <w:sz w:val="16"/>
          <w:szCs w:val="16"/>
        </w:rPr>
        <w:t>1</w:t>
      </w:r>
      <w:r w:rsidRPr="00CA4C8B">
        <w:rPr>
          <w:rFonts w:ascii="Arial" w:hAnsi="Arial" w:cs="Arial"/>
          <w:sz w:val="16"/>
          <w:szCs w:val="16"/>
        </w:rPr>
        <w:t>. Plan de Acción de seguimiento de la Oficina de Control Interno del Municipio de Uribia – La Guajira.</w:t>
      </w:r>
    </w:p>
    <w:p w14:paraId="30D11212" w14:textId="77777777" w:rsidR="004229F4" w:rsidRPr="00CA4C8B" w:rsidRDefault="004229F4" w:rsidP="00CA4C8B">
      <w:pPr>
        <w:contextualSpacing/>
        <w:jc w:val="both"/>
        <w:rPr>
          <w:rFonts w:ascii="Arial" w:hAnsi="Arial" w:cs="Arial"/>
          <w:sz w:val="16"/>
          <w:szCs w:val="16"/>
        </w:rPr>
      </w:pPr>
      <w:r w:rsidRPr="00CA4C8B">
        <w:rPr>
          <w:rFonts w:ascii="Arial" w:hAnsi="Arial" w:cs="Arial"/>
          <w:b/>
          <w:bCs/>
          <w:sz w:val="16"/>
          <w:szCs w:val="16"/>
        </w:rPr>
        <w:t>2.</w:t>
      </w:r>
      <w:r w:rsidRPr="00CA4C8B">
        <w:rPr>
          <w:rFonts w:ascii="Arial" w:hAnsi="Arial" w:cs="Arial"/>
          <w:sz w:val="16"/>
          <w:szCs w:val="16"/>
        </w:rPr>
        <w:t xml:space="preserve"> </w:t>
      </w:r>
      <w:r w:rsidR="005F225A" w:rsidRPr="00CA4C8B">
        <w:rPr>
          <w:rFonts w:ascii="Arial" w:hAnsi="Arial" w:cs="Arial"/>
          <w:sz w:val="16"/>
          <w:szCs w:val="16"/>
        </w:rPr>
        <w:t>Acta de Asistencia Técnica del día 16 de junio de 2022</w:t>
      </w:r>
      <w:r w:rsidR="00D94C2B" w:rsidRPr="00CA4C8B">
        <w:rPr>
          <w:rFonts w:ascii="Arial" w:hAnsi="Arial" w:cs="Arial"/>
          <w:sz w:val="16"/>
          <w:szCs w:val="16"/>
        </w:rPr>
        <w:t>, con el Municipio de Uribia – La Guajira.</w:t>
      </w:r>
    </w:p>
    <w:p w14:paraId="5FAEFA34" w14:textId="77777777" w:rsidR="005F225A" w:rsidRPr="00CA4C8B" w:rsidRDefault="005F225A" w:rsidP="00CA4C8B">
      <w:pPr>
        <w:contextualSpacing/>
        <w:jc w:val="both"/>
        <w:rPr>
          <w:rFonts w:ascii="Arial" w:hAnsi="Arial" w:cs="Arial"/>
          <w:sz w:val="16"/>
          <w:szCs w:val="16"/>
        </w:rPr>
      </w:pPr>
      <w:r w:rsidRPr="00CA4C8B">
        <w:rPr>
          <w:rFonts w:ascii="Arial" w:hAnsi="Arial" w:cs="Arial"/>
          <w:b/>
          <w:bCs/>
          <w:sz w:val="16"/>
          <w:szCs w:val="16"/>
        </w:rPr>
        <w:t>3.</w:t>
      </w:r>
      <w:r w:rsidRPr="00CA4C8B">
        <w:rPr>
          <w:rFonts w:ascii="Arial" w:hAnsi="Arial" w:cs="Arial"/>
          <w:sz w:val="16"/>
          <w:szCs w:val="16"/>
        </w:rPr>
        <w:t xml:space="preserve"> Matriz de seguimiento y evaluación al Plan de Desempeño</w:t>
      </w:r>
      <w:r w:rsidR="00D94C2B" w:rsidRPr="00CA4C8B">
        <w:rPr>
          <w:rFonts w:ascii="Arial" w:hAnsi="Arial" w:cs="Arial"/>
          <w:sz w:val="16"/>
          <w:szCs w:val="16"/>
        </w:rPr>
        <w:t xml:space="preserve">. Municipio de </w:t>
      </w:r>
      <w:r w:rsidRPr="00CA4C8B">
        <w:rPr>
          <w:rFonts w:ascii="Arial" w:hAnsi="Arial" w:cs="Arial"/>
          <w:sz w:val="16"/>
          <w:szCs w:val="16"/>
        </w:rPr>
        <w:t xml:space="preserve">Uribia </w:t>
      </w:r>
      <w:r w:rsidR="00D94C2B" w:rsidRPr="00CA4C8B">
        <w:rPr>
          <w:rFonts w:ascii="Arial" w:hAnsi="Arial" w:cs="Arial"/>
          <w:sz w:val="16"/>
          <w:szCs w:val="16"/>
        </w:rPr>
        <w:t>-</w:t>
      </w:r>
      <w:r w:rsidRPr="00CA4C8B">
        <w:rPr>
          <w:rFonts w:ascii="Arial" w:hAnsi="Arial" w:cs="Arial"/>
          <w:sz w:val="16"/>
          <w:szCs w:val="16"/>
        </w:rPr>
        <w:t>La Guajira.</w:t>
      </w:r>
    </w:p>
    <w:p w14:paraId="56C18989" w14:textId="77777777" w:rsidR="004229F4" w:rsidRPr="00CA4C8B" w:rsidRDefault="004229F4" w:rsidP="00CA4C8B">
      <w:pPr>
        <w:contextualSpacing/>
        <w:jc w:val="both"/>
        <w:rPr>
          <w:rFonts w:ascii="Arial" w:hAnsi="Arial" w:cs="Arial"/>
          <w:sz w:val="16"/>
          <w:szCs w:val="16"/>
        </w:rPr>
      </w:pPr>
    </w:p>
    <w:p w14:paraId="59C63525" w14:textId="77777777" w:rsidR="0060192E" w:rsidRPr="00CA4C8B" w:rsidRDefault="0060192E" w:rsidP="00CA4C8B">
      <w:pPr>
        <w:contextualSpacing/>
        <w:jc w:val="both"/>
        <w:rPr>
          <w:rFonts w:ascii="Arial" w:hAnsi="Arial" w:cs="Arial"/>
          <w:sz w:val="16"/>
          <w:szCs w:val="16"/>
        </w:rPr>
      </w:pPr>
    </w:p>
    <w:sectPr w:rsidR="0060192E" w:rsidRPr="00CA4C8B" w:rsidSect="00CA4C8B">
      <w:headerReference w:type="default" r:id="rId25"/>
      <w:footerReference w:type="default" r:id="rId26"/>
      <w:headerReference w:type="first" r:id="rId27"/>
      <w:footerReference w:type="first" r:id="rId28"/>
      <w:type w:val="continuous"/>
      <w:pgSz w:w="12240" w:h="15840" w:code="1"/>
      <w:pgMar w:top="1418" w:right="1701" w:bottom="1418"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1D39" w14:textId="77777777" w:rsidR="00DE1141" w:rsidRDefault="00DE1141" w:rsidP="00F71345">
      <w:r>
        <w:separator/>
      </w:r>
    </w:p>
  </w:endnote>
  <w:endnote w:type="continuationSeparator" w:id="0">
    <w:p w14:paraId="7DD59077" w14:textId="77777777" w:rsidR="00DE1141" w:rsidRDefault="00DE1141"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5491" w14:textId="77777777" w:rsidR="005924BE" w:rsidRDefault="005924BE">
    <w:pPr>
      <w:pStyle w:val="Piedepgina"/>
    </w:pPr>
    <w:r>
      <w:rPr>
        <w:noProof/>
        <w:lang w:eastAsia="es-CO"/>
      </w:rPr>
      <w:drawing>
        <wp:inline distT="0" distB="0" distL="0" distR="0" wp14:anchorId="341C56AE" wp14:editId="3E362F2C">
          <wp:extent cx="3399155" cy="981075"/>
          <wp:effectExtent l="0" t="0" r="0" b="0"/>
          <wp:docPr id="31" name="Imagen 31"/>
          <wp:cNvGraphicFramePr/>
          <a:graphic xmlns:a="http://schemas.openxmlformats.org/drawingml/2006/main">
            <a:graphicData uri="http://schemas.openxmlformats.org/drawingml/2006/picture">
              <pic:pic xmlns:pic="http://schemas.openxmlformats.org/drawingml/2006/picture">
                <pic:nvPicPr>
                  <pic:cNvPr id="75" name="Imagen 7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EBD3" w14:textId="77777777" w:rsidR="005924BE" w:rsidRPr="00F01F75" w:rsidRDefault="005924BE" w:rsidP="00F01F75">
    <w:pPr>
      <w:pStyle w:val="Piedepgina"/>
    </w:pPr>
    <w:r>
      <w:rPr>
        <w:noProof/>
        <w:lang w:eastAsia="es-CO"/>
      </w:rPr>
      <w:drawing>
        <wp:inline distT="0" distB="0" distL="0" distR="0" wp14:anchorId="2BFA7602" wp14:editId="428DF49B">
          <wp:extent cx="3399155" cy="981075"/>
          <wp:effectExtent l="0" t="0" r="0" b="0"/>
          <wp:docPr id="34" name="Imagen 34"/>
          <wp:cNvGraphicFramePr/>
          <a:graphic xmlns:a="http://schemas.openxmlformats.org/drawingml/2006/main">
            <a:graphicData uri="http://schemas.openxmlformats.org/drawingml/2006/picture">
              <pic:pic xmlns:pic="http://schemas.openxmlformats.org/drawingml/2006/picture">
                <pic:nvPicPr>
                  <pic:cNvPr id="75" name="Imagen 7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5B4B" w14:textId="77777777" w:rsidR="005924BE" w:rsidRPr="00FE4097" w:rsidRDefault="005924BE" w:rsidP="00F01F75">
    <w:pPr>
      <w:pStyle w:val="Piedepgina"/>
      <w:jc w:val="center"/>
      <w:rPr>
        <w:rFonts w:ascii="Arial" w:hAnsi="Arial" w:cs="Arial"/>
        <w:b/>
        <w:sz w:val="20"/>
        <w:szCs w:val="20"/>
      </w:rPr>
    </w:pPr>
    <w:r w:rsidRPr="00FE4097">
      <w:rPr>
        <w:rFonts w:ascii="Arial" w:hAnsi="Arial" w:cs="Arial"/>
        <w:b/>
        <w:sz w:val="20"/>
        <w:szCs w:val="20"/>
      </w:rPr>
      <w:t>Carrera 8 No. 6 C 38 Bogotá D.C. Colombia</w:t>
    </w:r>
  </w:p>
  <w:p w14:paraId="512D117B" w14:textId="77777777" w:rsidR="005924BE" w:rsidRPr="00FE4097" w:rsidRDefault="005924BE" w:rsidP="00F01F75">
    <w:pPr>
      <w:pStyle w:val="Piedepgina"/>
      <w:jc w:val="center"/>
      <w:rPr>
        <w:rFonts w:ascii="Arial" w:hAnsi="Arial" w:cs="Arial"/>
        <w:sz w:val="16"/>
        <w:szCs w:val="16"/>
      </w:rPr>
    </w:pPr>
    <w:r w:rsidRPr="00FE4097">
      <w:rPr>
        <w:rFonts w:ascii="Arial" w:hAnsi="Arial" w:cs="Arial"/>
        <w:sz w:val="16"/>
        <w:szCs w:val="16"/>
      </w:rPr>
      <w:t>Código Postal 111711</w:t>
    </w:r>
  </w:p>
  <w:p w14:paraId="49046F3A" w14:textId="77777777" w:rsidR="005924BE" w:rsidRPr="00FE4097" w:rsidRDefault="005924BE"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14:paraId="4A2BF237" w14:textId="77777777" w:rsidR="005924BE" w:rsidRPr="00FE4097" w:rsidRDefault="005924BE"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14:paraId="12F80246" w14:textId="77777777" w:rsidR="005924BE" w:rsidRPr="00FE4097" w:rsidRDefault="005924BE" w:rsidP="00F01F75">
    <w:pPr>
      <w:jc w:val="center"/>
      <w:rPr>
        <w:sz w:val="16"/>
        <w:szCs w:val="16"/>
      </w:rPr>
    </w:pPr>
    <w:r w:rsidRPr="00FE4097">
      <w:rPr>
        <w:rFonts w:ascii="Arial" w:hAnsi="Arial" w:cs="Arial"/>
        <w:sz w:val="16"/>
        <w:szCs w:val="16"/>
      </w:rPr>
      <w:t>www.minhacienda.gov.co</w:t>
    </w:r>
  </w:p>
  <w:p w14:paraId="4F7BE62F" w14:textId="77777777" w:rsidR="005924BE" w:rsidRPr="00F01F75" w:rsidRDefault="005924BE"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79D6" w14:textId="77777777" w:rsidR="00DE1141" w:rsidRDefault="00DE1141" w:rsidP="00F71345">
      <w:r>
        <w:separator/>
      </w:r>
    </w:p>
  </w:footnote>
  <w:footnote w:type="continuationSeparator" w:id="0">
    <w:p w14:paraId="4D5F7751" w14:textId="77777777" w:rsidR="00DE1141" w:rsidRDefault="00DE1141" w:rsidP="00F71345">
      <w:r>
        <w:continuationSeparator/>
      </w:r>
    </w:p>
  </w:footnote>
  <w:footnote w:id="1">
    <w:p w14:paraId="6788DF3E" w14:textId="77777777" w:rsidR="005924BE" w:rsidRPr="00CA4C8B" w:rsidRDefault="005924BE" w:rsidP="00676237">
      <w:pPr>
        <w:pStyle w:val="Textonotapie"/>
        <w:jc w:val="both"/>
        <w:rPr>
          <w:rFonts w:ascii="Arial" w:hAnsi="Arial" w:cs="Arial"/>
          <w:sz w:val="16"/>
          <w:szCs w:val="16"/>
          <w:lang w:val="es-CO"/>
        </w:rPr>
      </w:pPr>
      <w:r w:rsidRPr="00CA4C8B">
        <w:rPr>
          <w:rStyle w:val="Refdenotaalpie"/>
          <w:rFonts w:ascii="Arial" w:hAnsi="Arial" w:cs="Arial"/>
          <w:sz w:val="16"/>
          <w:szCs w:val="16"/>
        </w:rPr>
        <w:footnoteRef/>
      </w:r>
      <w:r w:rsidRPr="00CA4C8B">
        <w:rPr>
          <w:rFonts w:ascii="Arial" w:hAnsi="Arial" w:cs="Arial"/>
          <w:sz w:val="16"/>
          <w:szCs w:val="16"/>
        </w:rPr>
        <w:t xml:space="preserve"> </w:t>
      </w:r>
      <w:r w:rsidRPr="00C07F40">
        <w:rPr>
          <w:rFonts w:ascii="Arial" w:hAnsi="Arial" w:cs="Arial"/>
          <w:sz w:val="16"/>
          <w:szCs w:val="16"/>
        </w:rPr>
        <w:t>En el marco de emergencia sanitaria que fue decreto por el Gobierno Nacional dada la pandemia por el Covid-19, la Dirección General de Apoyo Fiscal - DAF ordenó la suspensión de los términos de los Planes de Desempeño suscritos por las entidades territoriales a través de la Resolución No. 0967del 3 de abril de 2020, razón por la cual no se realizaron seguimientos a las actividades de dichos planes.</w:t>
      </w:r>
    </w:p>
  </w:footnote>
  <w:footnote w:id="2">
    <w:p w14:paraId="08E92E8F" w14:textId="77777777" w:rsidR="005924BE" w:rsidRPr="00CA4C8B" w:rsidRDefault="005924BE" w:rsidP="0060192E">
      <w:pPr>
        <w:pStyle w:val="Textonotapie"/>
        <w:jc w:val="both"/>
        <w:rPr>
          <w:rFonts w:ascii="Arial" w:hAnsi="Arial" w:cs="Arial"/>
          <w:sz w:val="16"/>
          <w:szCs w:val="16"/>
          <w:lang w:val="es-CO"/>
        </w:rPr>
      </w:pPr>
      <w:r w:rsidRPr="00C07F40">
        <w:rPr>
          <w:rFonts w:ascii="Arial" w:hAnsi="Arial" w:cs="Arial"/>
          <w:sz w:val="16"/>
          <w:szCs w:val="16"/>
        </w:rPr>
        <w:footnoteRef/>
      </w:r>
      <w:r w:rsidRPr="00C07F40">
        <w:rPr>
          <w:rFonts w:ascii="Arial" w:hAnsi="Arial" w:cs="Arial"/>
          <w:sz w:val="16"/>
          <w:szCs w:val="16"/>
        </w:rPr>
        <w:t xml:space="preserve"> Asistencias de los días 4 de junio de 2020; 4, 10 y 12 de noviembre de 2020, 10 de febrero de 2021 y 14 de agosto y 13 de diciembre de 2022.</w:t>
      </w:r>
    </w:p>
  </w:footnote>
  <w:footnote w:id="3">
    <w:p w14:paraId="74ABE00A" w14:textId="77777777" w:rsidR="005924BE" w:rsidRDefault="005924BE" w:rsidP="004D261D"/>
  </w:footnote>
  <w:footnote w:id="4">
    <w:p w14:paraId="00BED367" w14:textId="77777777" w:rsidR="005924BE" w:rsidRDefault="005924BE" w:rsidP="004D261D"/>
  </w:footnote>
  <w:footnote w:id="5">
    <w:p w14:paraId="33C0BBF5" w14:textId="77777777" w:rsidR="005924BE" w:rsidRPr="00CA4C8B" w:rsidRDefault="005924BE" w:rsidP="00676237">
      <w:pPr>
        <w:pStyle w:val="Textonotapie"/>
        <w:jc w:val="both"/>
        <w:rPr>
          <w:rFonts w:ascii="Arial" w:hAnsi="Arial" w:cs="Arial"/>
          <w:sz w:val="16"/>
          <w:szCs w:val="16"/>
          <w:lang w:val="es-CO"/>
        </w:rPr>
      </w:pPr>
      <w:r w:rsidRPr="00CA4C8B">
        <w:rPr>
          <w:rStyle w:val="Refdenotaalpie"/>
          <w:rFonts w:ascii="Arial" w:hAnsi="Arial" w:cs="Arial"/>
          <w:sz w:val="16"/>
          <w:szCs w:val="16"/>
        </w:rPr>
        <w:footnoteRef/>
      </w:r>
      <w:r w:rsidRPr="00CA4C8B">
        <w:rPr>
          <w:rFonts w:ascii="Arial" w:hAnsi="Arial" w:cs="Arial"/>
          <w:sz w:val="16"/>
          <w:szCs w:val="16"/>
        </w:rPr>
        <w:t xml:space="preserve"> </w:t>
      </w:r>
      <w:r w:rsidRPr="00CA4C8B">
        <w:rPr>
          <w:rFonts w:ascii="Arial" w:hAnsi="Arial" w:cs="Arial"/>
          <w:sz w:val="16"/>
          <w:szCs w:val="16"/>
          <w:lang w:val="es-CO"/>
        </w:rPr>
        <w:t>Saldo informado por la Tesorería Municipal a Presupuesto mediante los decretos 252 y 321 de noviembre y diciembre de 2021 respectivamente.</w:t>
      </w:r>
    </w:p>
  </w:footnote>
  <w:footnote w:id="6">
    <w:p w14:paraId="03F77FEC" w14:textId="77777777" w:rsidR="005924BE" w:rsidRPr="00CA4C8B" w:rsidRDefault="005924BE" w:rsidP="00CA4C8B">
      <w:pPr>
        <w:pStyle w:val="Textonotapie"/>
        <w:jc w:val="both"/>
        <w:rPr>
          <w:rFonts w:ascii="Arial" w:hAnsi="Arial" w:cs="Arial"/>
          <w:sz w:val="16"/>
          <w:szCs w:val="16"/>
          <w:lang w:val="es-CO"/>
        </w:rPr>
      </w:pPr>
      <w:r w:rsidRPr="00CA4C8B">
        <w:rPr>
          <w:rFonts w:ascii="Arial" w:hAnsi="Arial" w:cs="Arial"/>
          <w:sz w:val="16"/>
          <w:szCs w:val="16"/>
        </w:rPr>
        <w:footnoteRef/>
      </w:r>
      <w:r w:rsidRPr="00CA4C8B">
        <w:rPr>
          <w:rFonts w:ascii="Arial" w:hAnsi="Arial" w:cs="Arial"/>
          <w:sz w:val="16"/>
          <w:szCs w:val="16"/>
        </w:rPr>
        <w:t xml:space="preserve"> </w:t>
      </w:r>
      <w:r w:rsidRPr="00CA4C8B">
        <w:rPr>
          <w:rFonts w:ascii="Arial" w:hAnsi="Arial" w:cs="Arial"/>
          <w:sz w:val="16"/>
          <w:szCs w:val="16"/>
          <w:lang w:val="es-CO"/>
        </w:rPr>
        <w:t>Consulta realizada hasta el 20 de abril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3C17" w14:textId="77777777" w:rsidR="005924BE" w:rsidRDefault="005924BE">
    <w:pPr>
      <w:pStyle w:val="Encabezado"/>
    </w:pPr>
    <w:r>
      <w:rPr>
        <w:noProof/>
        <w:lang w:eastAsia="es-CO"/>
      </w:rPr>
      <w:drawing>
        <wp:inline distT="0" distB="0" distL="0" distR="0" wp14:anchorId="608E555B" wp14:editId="4F6D6DDB">
          <wp:extent cx="3286125" cy="666750"/>
          <wp:effectExtent l="0" t="0" r="9525" b="0"/>
          <wp:docPr id="30" name="Imagen 30"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5" name="Imagen 55"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72CA" w14:textId="77777777" w:rsidR="005924BE" w:rsidRDefault="005924BE" w:rsidP="00A82889">
    <w:pPr>
      <w:jc w:val="right"/>
      <w:rPr>
        <w:rFonts w:ascii="Arial" w:hAnsi="Arial" w:cs="Arial"/>
        <w:sz w:val="16"/>
        <w:szCs w:val="16"/>
      </w:rPr>
    </w:pPr>
  </w:p>
  <w:p w14:paraId="23D88780" w14:textId="77777777" w:rsidR="005924BE" w:rsidRDefault="005924BE" w:rsidP="009940C7">
    <w:pPr>
      <w:rPr>
        <w:rFonts w:ascii="Arial" w:hAnsi="Arial" w:cs="Arial"/>
        <w:sz w:val="16"/>
        <w:szCs w:val="16"/>
      </w:rPr>
    </w:pPr>
    <w:r>
      <w:rPr>
        <w:noProof/>
        <w:lang w:val="es-CO" w:eastAsia="es-CO"/>
      </w:rPr>
      <w:drawing>
        <wp:inline distT="0" distB="0" distL="0" distR="0" wp14:anchorId="3FBC7C48" wp14:editId="3CF8B311">
          <wp:extent cx="3286125" cy="666750"/>
          <wp:effectExtent l="0" t="0" r="9525" b="0"/>
          <wp:docPr id="33" name="Imagen 33"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5" name="Imagen 55"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p w14:paraId="44D3045A" w14:textId="77777777" w:rsidR="005924BE" w:rsidRPr="00F01F75" w:rsidRDefault="005924BE" w:rsidP="00F01F75">
    <w:pPr>
      <w:pStyle w:val="Encabezado"/>
      <w:rPr>
        <w:rFonts w:ascii="Arial" w:hAnsi="Arial" w:cs="Arial"/>
        <w:sz w:val="16"/>
        <w:szCs w:val="16"/>
      </w:rPr>
    </w:pPr>
    <w:r w:rsidRPr="00F01F75">
      <w:rPr>
        <w:rFonts w:ascii="Arial" w:hAnsi="Arial" w:cs="Arial"/>
        <w:sz w:val="16"/>
        <w:szCs w:val="16"/>
      </w:rPr>
      <w:t>Continuación oficio</w:t>
    </w:r>
    <w:r>
      <w:rPr>
        <w:rFonts w:ascii="Arial" w:hAnsi="Arial" w:cs="Arial"/>
        <w:sz w:val="16"/>
        <w:szCs w:val="16"/>
      </w:rPr>
      <w:t xml:space="preserve"> </w:t>
    </w:r>
    <w:r w:rsidRPr="00F01F75">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CA4C8B">
      <w:rPr>
        <w:rStyle w:val="Nmerodepgina"/>
        <w:rFonts w:ascii="Arial" w:hAnsi="Arial" w:cs="Arial"/>
        <w:noProof/>
        <w:sz w:val="16"/>
        <w:szCs w:val="16"/>
      </w:rPr>
      <w:t>26</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CA4C8B">
      <w:rPr>
        <w:rStyle w:val="Nmerodepgina"/>
        <w:rFonts w:ascii="Arial" w:hAnsi="Arial" w:cs="Arial"/>
        <w:noProof/>
        <w:sz w:val="16"/>
        <w:szCs w:val="16"/>
      </w:rPr>
      <w:t>26</w:t>
    </w:r>
    <w:r w:rsidRPr="00F01F75">
      <w:rPr>
        <w:rStyle w:val="Nmerodepgina"/>
        <w:rFonts w:ascii="Arial" w:hAnsi="Arial" w:cs="Arial"/>
        <w:sz w:val="16"/>
        <w:szCs w:val="16"/>
      </w:rPr>
      <w:fldChar w:fldCharType="end"/>
    </w:r>
  </w:p>
  <w:p w14:paraId="6E5ADC24" w14:textId="77777777" w:rsidR="005924BE" w:rsidRPr="00F01F75" w:rsidRDefault="005924BE">
    <w:pPr>
      <w:pStyle w:val="Encabezado"/>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527" w14:textId="77777777" w:rsidR="005924BE" w:rsidRDefault="005924BE" w:rsidP="00676237">
    <w:pPr>
      <w:pStyle w:val="Encabezado"/>
    </w:pPr>
    <w:r>
      <w:rPr>
        <w:noProof/>
        <w:lang w:eastAsia="es-CO"/>
      </w:rPr>
      <w:drawing>
        <wp:inline distT="0" distB="0" distL="0" distR="0" wp14:anchorId="5AEDBBE5" wp14:editId="6D4E1502">
          <wp:extent cx="3286125" cy="666750"/>
          <wp:effectExtent l="0" t="0" r="9525" b="0"/>
          <wp:docPr id="35" name="Imagen 35"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5" name="Imagen 55"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D6205E"/>
    <w:multiLevelType w:val="hybridMultilevel"/>
    <w:tmpl w:val="DAF802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287241"/>
    <w:multiLevelType w:val="hybridMultilevel"/>
    <w:tmpl w:val="E4201D7C"/>
    <w:lvl w:ilvl="0" w:tplc="80FA6D2E">
      <w:start w:val="1"/>
      <w:numFmt w:val="bullet"/>
      <w:lvlText w:val=""/>
      <w:lvlJc w:val="left"/>
      <w:pPr>
        <w:tabs>
          <w:tab w:val="num" w:pos="720"/>
        </w:tabs>
        <w:ind w:left="720" w:hanging="360"/>
      </w:pPr>
      <w:rPr>
        <w:rFonts w:ascii="Wingdings" w:hAnsi="Wingdings" w:hint="default"/>
      </w:rPr>
    </w:lvl>
    <w:lvl w:ilvl="1" w:tplc="1FB0FF5C" w:tentative="1">
      <w:start w:val="1"/>
      <w:numFmt w:val="bullet"/>
      <w:lvlText w:val=""/>
      <w:lvlJc w:val="left"/>
      <w:pPr>
        <w:tabs>
          <w:tab w:val="num" w:pos="1440"/>
        </w:tabs>
        <w:ind w:left="1440" w:hanging="360"/>
      </w:pPr>
      <w:rPr>
        <w:rFonts w:ascii="Wingdings" w:hAnsi="Wingdings" w:hint="default"/>
      </w:rPr>
    </w:lvl>
    <w:lvl w:ilvl="2" w:tplc="38B01C48" w:tentative="1">
      <w:start w:val="1"/>
      <w:numFmt w:val="bullet"/>
      <w:lvlText w:val=""/>
      <w:lvlJc w:val="left"/>
      <w:pPr>
        <w:tabs>
          <w:tab w:val="num" w:pos="2160"/>
        </w:tabs>
        <w:ind w:left="2160" w:hanging="360"/>
      </w:pPr>
      <w:rPr>
        <w:rFonts w:ascii="Wingdings" w:hAnsi="Wingdings" w:hint="default"/>
      </w:rPr>
    </w:lvl>
    <w:lvl w:ilvl="3" w:tplc="63402122" w:tentative="1">
      <w:start w:val="1"/>
      <w:numFmt w:val="bullet"/>
      <w:lvlText w:val=""/>
      <w:lvlJc w:val="left"/>
      <w:pPr>
        <w:tabs>
          <w:tab w:val="num" w:pos="2880"/>
        </w:tabs>
        <w:ind w:left="2880" w:hanging="360"/>
      </w:pPr>
      <w:rPr>
        <w:rFonts w:ascii="Wingdings" w:hAnsi="Wingdings" w:hint="default"/>
      </w:rPr>
    </w:lvl>
    <w:lvl w:ilvl="4" w:tplc="8E2A5F9A" w:tentative="1">
      <w:start w:val="1"/>
      <w:numFmt w:val="bullet"/>
      <w:lvlText w:val=""/>
      <w:lvlJc w:val="left"/>
      <w:pPr>
        <w:tabs>
          <w:tab w:val="num" w:pos="3600"/>
        </w:tabs>
        <w:ind w:left="3600" w:hanging="360"/>
      </w:pPr>
      <w:rPr>
        <w:rFonts w:ascii="Wingdings" w:hAnsi="Wingdings" w:hint="default"/>
      </w:rPr>
    </w:lvl>
    <w:lvl w:ilvl="5" w:tplc="2090B3B4" w:tentative="1">
      <w:start w:val="1"/>
      <w:numFmt w:val="bullet"/>
      <w:lvlText w:val=""/>
      <w:lvlJc w:val="left"/>
      <w:pPr>
        <w:tabs>
          <w:tab w:val="num" w:pos="4320"/>
        </w:tabs>
        <w:ind w:left="4320" w:hanging="360"/>
      </w:pPr>
      <w:rPr>
        <w:rFonts w:ascii="Wingdings" w:hAnsi="Wingdings" w:hint="default"/>
      </w:rPr>
    </w:lvl>
    <w:lvl w:ilvl="6" w:tplc="927C339C" w:tentative="1">
      <w:start w:val="1"/>
      <w:numFmt w:val="bullet"/>
      <w:lvlText w:val=""/>
      <w:lvlJc w:val="left"/>
      <w:pPr>
        <w:tabs>
          <w:tab w:val="num" w:pos="5040"/>
        </w:tabs>
        <w:ind w:left="5040" w:hanging="360"/>
      </w:pPr>
      <w:rPr>
        <w:rFonts w:ascii="Wingdings" w:hAnsi="Wingdings" w:hint="default"/>
      </w:rPr>
    </w:lvl>
    <w:lvl w:ilvl="7" w:tplc="58B0F016" w:tentative="1">
      <w:start w:val="1"/>
      <w:numFmt w:val="bullet"/>
      <w:lvlText w:val=""/>
      <w:lvlJc w:val="left"/>
      <w:pPr>
        <w:tabs>
          <w:tab w:val="num" w:pos="5760"/>
        </w:tabs>
        <w:ind w:left="5760" w:hanging="360"/>
      </w:pPr>
      <w:rPr>
        <w:rFonts w:ascii="Wingdings" w:hAnsi="Wingdings" w:hint="default"/>
      </w:rPr>
    </w:lvl>
    <w:lvl w:ilvl="8" w:tplc="15F0117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7D112B"/>
    <w:multiLevelType w:val="hybridMultilevel"/>
    <w:tmpl w:val="C332D31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08B27B1"/>
    <w:multiLevelType w:val="hybridMultilevel"/>
    <w:tmpl w:val="7A9E82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40755DA"/>
    <w:multiLevelType w:val="hybridMultilevel"/>
    <w:tmpl w:val="A34AC9FC"/>
    <w:lvl w:ilvl="0" w:tplc="7B38B444">
      <w:start w:val="1"/>
      <w:numFmt w:val="decimal"/>
      <w:lvlText w:val="(%1)"/>
      <w:lvlJc w:val="left"/>
      <w:pPr>
        <w:ind w:left="720" w:hanging="360"/>
      </w:pPr>
      <w:rPr>
        <w:b/>
        <w:bCs w:val="0"/>
        <w:color w:val="FF0000"/>
        <w:sz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47B4985"/>
    <w:multiLevelType w:val="hybridMultilevel"/>
    <w:tmpl w:val="8DA0C4E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27384BD1"/>
    <w:multiLevelType w:val="hybridMultilevel"/>
    <w:tmpl w:val="D1FAF9F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7616B69"/>
    <w:multiLevelType w:val="hybridMultilevel"/>
    <w:tmpl w:val="8092FA16"/>
    <w:lvl w:ilvl="0" w:tplc="8850F88A">
      <w:start w:val="3"/>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A3A2AE3"/>
    <w:multiLevelType w:val="hybridMultilevel"/>
    <w:tmpl w:val="0AC0B28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8B3FA8"/>
    <w:multiLevelType w:val="hybridMultilevel"/>
    <w:tmpl w:val="AC8C1CB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CA73D3B"/>
    <w:multiLevelType w:val="hybridMultilevel"/>
    <w:tmpl w:val="F13075FA"/>
    <w:lvl w:ilvl="0" w:tplc="9EF21CCA">
      <w:start w:val="3"/>
      <w:numFmt w:val="upperRoman"/>
      <w:lvlText w:val="%1."/>
      <w:lvlJc w:val="left"/>
      <w:pPr>
        <w:ind w:left="1080" w:hanging="72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D87EBB"/>
    <w:multiLevelType w:val="hybridMultilevel"/>
    <w:tmpl w:val="55D0A41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35541DAE"/>
    <w:multiLevelType w:val="hybridMultilevel"/>
    <w:tmpl w:val="AD9CD04E"/>
    <w:lvl w:ilvl="0" w:tplc="C562C84E">
      <w:start w:val="1"/>
      <w:numFmt w:val="bullet"/>
      <w:lvlText w:val=""/>
      <w:lvlJc w:val="left"/>
      <w:pPr>
        <w:tabs>
          <w:tab w:val="num" w:pos="720"/>
        </w:tabs>
        <w:ind w:left="720" w:hanging="360"/>
      </w:pPr>
      <w:rPr>
        <w:rFonts w:ascii="Wingdings" w:hAnsi="Wingdings" w:hint="default"/>
      </w:rPr>
    </w:lvl>
    <w:lvl w:ilvl="1" w:tplc="F5929676" w:tentative="1">
      <w:start w:val="1"/>
      <w:numFmt w:val="bullet"/>
      <w:lvlText w:val=""/>
      <w:lvlJc w:val="left"/>
      <w:pPr>
        <w:tabs>
          <w:tab w:val="num" w:pos="1440"/>
        </w:tabs>
        <w:ind w:left="1440" w:hanging="360"/>
      </w:pPr>
      <w:rPr>
        <w:rFonts w:ascii="Wingdings" w:hAnsi="Wingdings" w:hint="default"/>
      </w:rPr>
    </w:lvl>
    <w:lvl w:ilvl="2" w:tplc="CEE6057A" w:tentative="1">
      <w:start w:val="1"/>
      <w:numFmt w:val="bullet"/>
      <w:lvlText w:val=""/>
      <w:lvlJc w:val="left"/>
      <w:pPr>
        <w:tabs>
          <w:tab w:val="num" w:pos="2160"/>
        </w:tabs>
        <w:ind w:left="2160" w:hanging="360"/>
      </w:pPr>
      <w:rPr>
        <w:rFonts w:ascii="Wingdings" w:hAnsi="Wingdings" w:hint="default"/>
      </w:rPr>
    </w:lvl>
    <w:lvl w:ilvl="3" w:tplc="5492FBA0" w:tentative="1">
      <w:start w:val="1"/>
      <w:numFmt w:val="bullet"/>
      <w:lvlText w:val=""/>
      <w:lvlJc w:val="left"/>
      <w:pPr>
        <w:tabs>
          <w:tab w:val="num" w:pos="2880"/>
        </w:tabs>
        <w:ind w:left="2880" w:hanging="360"/>
      </w:pPr>
      <w:rPr>
        <w:rFonts w:ascii="Wingdings" w:hAnsi="Wingdings" w:hint="default"/>
      </w:rPr>
    </w:lvl>
    <w:lvl w:ilvl="4" w:tplc="E65A8D30" w:tentative="1">
      <w:start w:val="1"/>
      <w:numFmt w:val="bullet"/>
      <w:lvlText w:val=""/>
      <w:lvlJc w:val="left"/>
      <w:pPr>
        <w:tabs>
          <w:tab w:val="num" w:pos="3600"/>
        </w:tabs>
        <w:ind w:left="3600" w:hanging="360"/>
      </w:pPr>
      <w:rPr>
        <w:rFonts w:ascii="Wingdings" w:hAnsi="Wingdings" w:hint="default"/>
      </w:rPr>
    </w:lvl>
    <w:lvl w:ilvl="5" w:tplc="FCF87292" w:tentative="1">
      <w:start w:val="1"/>
      <w:numFmt w:val="bullet"/>
      <w:lvlText w:val=""/>
      <w:lvlJc w:val="left"/>
      <w:pPr>
        <w:tabs>
          <w:tab w:val="num" w:pos="4320"/>
        </w:tabs>
        <w:ind w:left="4320" w:hanging="360"/>
      </w:pPr>
      <w:rPr>
        <w:rFonts w:ascii="Wingdings" w:hAnsi="Wingdings" w:hint="default"/>
      </w:rPr>
    </w:lvl>
    <w:lvl w:ilvl="6" w:tplc="C1880E4C" w:tentative="1">
      <w:start w:val="1"/>
      <w:numFmt w:val="bullet"/>
      <w:lvlText w:val=""/>
      <w:lvlJc w:val="left"/>
      <w:pPr>
        <w:tabs>
          <w:tab w:val="num" w:pos="5040"/>
        </w:tabs>
        <w:ind w:left="5040" w:hanging="360"/>
      </w:pPr>
      <w:rPr>
        <w:rFonts w:ascii="Wingdings" w:hAnsi="Wingdings" w:hint="default"/>
      </w:rPr>
    </w:lvl>
    <w:lvl w:ilvl="7" w:tplc="F7C87030" w:tentative="1">
      <w:start w:val="1"/>
      <w:numFmt w:val="bullet"/>
      <w:lvlText w:val=""/>
      <w:lvlJc w:val="left"/>
      <w:pPr>
        <w:tabs>
          <w:tab w:val="num" w:pos="5760"/>
        </w:tabs>
        <w:ind w:left="5760" w:hanging="360"/>
      </w:pPr>
      <w:rPr>
        <w:rFonts w:ascii="Wingdings" w:hAnsi="Wingdings" w:hint="default"/>
      </w:rPr>
    </w:lvl>
    <w:lvl w:ilvl="8" w:tplc="66B48A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23188"/>
    <w:multiLevelType w:val="hybridMultilevel"/>
    <w:tmpl w:val="D0F6F480"/>
    <w:lvl w:ilvl="0" w:tplc="240A000D">
      <w:start w:val="1"/>
      <w:numFmt w:val="bullet"/>
      <w:lvlText w:val=""/>
      <w:lvlJc w:val="left"/>
      <w:pPr>
        <w:ind w:left="684" w:hanging="360"/>
      </w:pPr>
      <w:rPr>
        <w:rFonts w:ascii="Wingdings" w:hAnsi="Wingdings" w:hint="default"/>
      </w:rPr>
    </w:lvl>
    <w:lvl w:ilvl="1" w:tplc="240A0003">
      <w:start w:val="1"/>
      <w:numFmt w:val="bullet"/>
      <w:lvlText w:val="o"/>
      <w:lvlJc w:val="left"/>
      <w:pPr>
        <w:ind w:left="1404" w:hanging="360"/>
      </w:pPr>
      <w:rPr>
        <w:rFonts w:ascii="Courier New" w:hAnsi="Courier New" w:cs="Courier New" w:hint="default"/>
      </w:rPr>
    </w:lvl>
    <w:lvl w:ilvl="2" w:tplc="240A0005">
      <w:start w:val="1"/>
      <w:numFmt w:val="bullet"/>
      <w:lvlText w:val=""/>
      <w:lvlJc w:val="left"/>
      <w:pPr>
        <w:ind w:left="2124" w:hanging="360"/>
      </w:pPr>
      <w:rPr>
        <w:rFonts w:ascii="Wingdings" w:hAnsi="Wingdings" w:hint="default"/>
      </w:rPr>
    </w:lvl>
    <w:lvl w:ilvl="3" w:tplc="240A0001">
      <w:start w:val="1"/>
      <w:numFmt w:val="bullet"/>
      <w:lvlText w:val=""/>
      <w:lvlJc w:val="left"/>
      <w:pPr>
        <w:ind w:left="2844" w:hanging="360"/>
      </w:pPr>
      <w:rPr>
        <w:rFonts w:ascii="Symbol" w:hAnsi="Symbol" w:hint="default"/>
      </w:rPr>
    </w:lvl>
    <w:lvl w:ilvl="4" w:tplc="240A0003">
      <w:start w:val="1"/>
      <w:numFmt w:val="bullet"/>
      <w:lvlText w:val="o"/>
      <w:lvlJc w:val="left"/>
      <w:pPr>
        <w:ind w:left="3564" w:hanging="360"/>
      </w:pPr>
      <w:rPr>
        <w:rFonts w:ascii="Courier New" w:hAnsi="Courier New" w:cs="Courier New" w:hint="default"/>
      </w:rPr>
    </w:lvl>
    <w:lvl w:ilvl="5" w:tplc="240A0005">
      <w:start w:val="1"/>
      <w:numFmt w:val="bullet"/>
      <w:lvlText w:val=""/>
      <w:lvlJc w:val="left"/>
      <w:pPr>
        <w:ind w:left="4284" w:hanging="360"/>
      </w:pPr>
      <w:rPr>
        <w:rFonts w:ascii="Wingdings" w:hAnsi="Wingdings" w:hint="default"/>
      </w:rPr>
    </w:lvl>
    <w:lvl w:ilvl="6" w:tplc="240A0001">
      <w:start w:val="1"/>
      <w:numFmt w:val="bullet"/>
      <w:lvlText w:val=""/>
      <w:lvlJc w:val="left"/>
      <w:pPr>
        <w:ind w:left="5004" w:hanging="360"/>
      </w:pPr>
      <w:rPr>
        <w:rFonts w:ascii="Symbol" w:hAnsi="Symbol" w:hint="default"/>
      </w:rPr>
    </w:lvl>
    <w:lvl w:ilvl="7" w:tplc="240A0003">
      <w:start w:val="1"/>
      <w:numFmt w:val="bullet"/>
      <w:lvlText w:val="o"/>
      <w:lvlJc w:val="left"/>
      <w:pPr>
        <w:ind w:left="5724" w:hanging="360"/>
      </w:pPr>
      <w:rPr>
        <w:rFonts w:ascii="Courier New" w:hAnsi="Courier New" w:cs="Courier New" w:hint="default"/>
      </w:rPr>
    </w:lvl>
    <w:lvl w:ilvl="8" w:tplc="240A0005">
      <w:start w:val="1"/>
      <w:numFmt w:val="bullet"/>
      <w:lvlText w:val=""/>
      <w:lvlJc w:val="left"/>
      <w:pPr>
        <w:ind w:left="6444" w:hanging="360"/>
      </w:pPr>
      <w:rPr>
        <w:rFonts w:ascii="Wingdings" w:hAnsi="Wingdings" w:hint="default"/>
      </w:rPr>
    </w:lvl>
  </w:abstractNum>
  <w:abstractNum w:abstractNumId="17" w15:restartNumberingAfterBreak="0">
    <w:nsid w:val="3A076F3C"/>
    <w:multiLevelType w:val="hybridMultilevel"/>
    <w:tmpl w:val="3C5CF0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0862D3"/>
    <w:multiLevelType w:val="hybridMultilevel"/>
    <w:tmpl w:val="F8EE56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9C2FB6"/>
    <w:multiLevelType w:val="hybridMultilevel"/>
    <w:tmpl w:val="35D0BD5E"/>
    <w:lvl w:ilvl="0" w:tplc="38ACAC5A">
      <w:start w:val="1"/>
      <w:numFmt w:val="decimal"/>
      <w:lvlText w:val="(%1)"/>
      <w:lvlJc w:val="left"/>
      <w:pPr>
        <w:ind w:left="720" w:hanging="360"/>
      </w:pPr>
      <w:rPr>
        <w:rFonts w:hint="default"/>
        <w:b/>
        <w:bCs w:val="0"/>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042EC7"/>
    <w:multiLevelType w:val="hybridMultilevel"/>
    <w:tmpl w:val="72A81A1C"/>
    <w:lvl w:ilvl="0" w:tplc="FF0E72F4">
      <w:start w:val="1"/>
      <w:numFmt w:val="bullet"/>
      <w:lvlText w:val="•"/>
      <w:lvlJc w:val="left"/>
      <w:pPr>
        <w:tabs>
          <w:tab w:val="num" w:pos="720"/>
        </w:tabs>
        <w:ind w:left="720" w:hanging="360"/>
      </w:pPr>
      <w:rPr>
        <w:rFonts w:ascii="Times New Roman" w:hAnsi="Times New Roman" w:hint="default"/>
      </w:rPr>
    </w:lvl>
    <w:lvl w:ilvl="1" w:tplc="7BF02484" w:tentative="1">
      <w:start w:val="1"/>
      <w:numFmt w:val="bullet"/>
      <w:lvlText w:val="•"/>
      <w:lvlJc w:val="left"/>
      <w:pPr>
        <w:tabs>
          <w:tab w:val="num" w:pos="1440"/>
        </w:tabs>
        <w:ind w:left="1440" w:hanging="360"/>
      </w:pPr>
      <w:rPr>
        <w:rFonts w:ascii="Times New Roman" w:hAnsi="Times New Roman" w:hint="default"/>
      </w:rPr>
    </w:lvl>
    <w:lvl w:ilvl="2" w:tplc="27C653CE" w:tentative="1">
      <w:start w:val="1"/>
      <w:numFmt w:val="bullet"/>
      <w:lvlText w:val="•"/>
      <w:lvlJc w:val="left"/>
      <w:pPr>
        <w:tabs>
          <w:tab w:val="num" w:pos="2160"/>
        </w:tabs>
        <w:ind w:left="2160" w:hanging="360"/>
      </w:pPr>
      <w:rPr>
        <w:rFonts w:ascii="Times New Roman" w:hAnsi="Times New Roman" w:hint="default"/>
      </w:rPr>
    </w:lvl>
    <w:lvl w:ilvl="3" w:tplc="629463AA" w:tentative="1">
      <w:start w:val="1"/>
      <w:numFmt w:val="bullet"/>
      <w:lvlText w:val="•"/>
      <w:lvlJc w:val="left"/>
      <w:pPr>
        <w:tabs>
          <w:tab w:val="num" w:pos="2880"/>
        </w:tabs>
        <w:ind w:left="2880" w:hanging="360"/>
      </w:pPr>
      <w:rPr>
        <w:rFonts w:ascii="Times New Roman" w:hAnsi="Times New Roman" w:hint="default"/>
      </w:rPr>
    </w:lvl>
    <w:lvl w:ilvl="4" w:tplc="F768E376" w:tentative="1">
      <w:start w:val="1"/>
      <w:numFmt w:val="bullet"/>
      <w:lvlText w:val="•"/>
      <w:lvlJc w:val="left"/>
      <w:pPr>
        <w:tabs>
          <w:tab w:val="num" w:pos="3600"/>
        </w:tabs>
        <w:ind w:left="3600" w:hanging="360"/>
      </w:pPr>
      <w:rPr>
        <w:rFonts w:ascii="Times New Roman" w:hAnsi="Times New Roman" w:hint="default"/>
      </w:rPr>
    </w:lvl>
    <w:lvl w:ilvl="5" w:tplc="E3A25EB2" w:tentative="1">
      <w:start w:val="1"/>
      <w:numFmt w:val="bullet"/>
      <w:lvlText w:val="•"/>
      <w:lvlJc w:val="left"/>
      <w:pPr>
        <w:tabs>
          <w:tab w:val="num" w:pos="4320"/>
        </w:tabs>
        <w:ind w:left="4320" w:hanging="360"/>
      </w:pPr>
      <w:rPr>
        <w:rFonts w:ascii="Times New Roman" w:hAnsi="Times New Roman" w:hint="default"/>
      </w:rPr>
    </w:lvl>
    <w:lvl w:ilvl="6" w:tplc="6CBE1864" w:tentative="1">
      <w:start w:val="1"/>
      <w:numFmt w:val="bullet"/>
      <w:lvlText w:val="•"/>
      <w:lvlJc w:val="left"/>
      <w:pPr>
        <w:tabs>
          <w:tab w:val="num" w:pos="5040"/>
        </w:tabs>
        <w:ind w:left="5040" w:hanging="360"/>
      </w:pPr>
      <w:rPr>
        <w:rFonts w:ascii="Times New Roman" w:hAnsi="Times New Roman" w:hint="default"/>
      </w:rPr>
    </w:lvl>
    <w:lvl w:ilvl="7" w:tplc="39A281AC" w:tentative="1">
      <w:start w:val="1"/>
      <w:numFmt w:val="bullet"/>
      <w:lvlText w:val="•"/>
      <w:lvlJc w:val="left"/>
      <w:pPr>
        <w:tabs>
          <w:tab w:val="num" w:pos="5760"/>
        </w:tabs>
        <w:ind w:left="5760" w:hanging="360"/>
      </w:pPr>
      <w:rPr>
        <w:rFonts w:ascii="Times New Roman" w:hAnsi="Times New Roman" w:hint="default"/>
      </w:rPr>
    </w:lvl>
    <w:lvl w:ilvl="8" w:tplc="47363C6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D37709D"/>
    <w:multiLevelType w:val="hybridMultilevel"/>
    <w:tmpl w:val="02C0B924"/>
    <w:lvl w:ilvl="0" w:tplc="279E5B5A">
      <w:start w:val="1"/>
      <w:numFmt w:val="bullet"/>
      <w:lvlText w:val="•"/>
      <w:lvlJc w:val="left"/>
      <w:pPr>
        <w:tabs>
          <w:tab w:val="num" w:pos="720"/>
        </w:tabs>
        <w:ind w:left="720" w:hanging="360"/>
      </w:pPr>
      <w:rPr>
        <w:rFonts w:ascii="Times New Roman" w:hAnsi="Times New Roman" w:hint="default"/>
      </w:rPr>
    </w:lvl>
    <w:lvl w:ilvl="1" w:tplc="1EF28866" w:tentative="1">
      <w:start w:val="1"/>
      <w:numFmt w:val="bullet"/>
      <w:lvlText w:val="•"/>
      <w:lvlJc w:val="left"/>
      <w:pPr>
        <w:tabs>
          <w:tab w:val="num" w:pos="1440"/>
        </w:tabs>
        <w:ind w:left="1440" w:hanging="360"/>
      </w:pPr>
      <w:rPr>
        <w:rFonts w:ascii="Times New Roman" w:hAnsi="Times New Roman" w:hint="default"/>
      </w:rPr>
    </w:lvl>
    <w:lvl w:ilvl="2" w:tplc="537E8274" w:tentative="1">
      <w:start w:val="1"/>
      <w:numFmt w:val="bullet"/>
      <w:lvlText w:val="•"/>
      <w:lvlJc w:val="left"/>
      <w:pPr>
        <w:tabs>
          <w:tab w:val="num" w:pos="2160"/>
        </w:tabs>
        <w:ind w:left="2160" w:hanging="360"/>
      </w:pPr>
      <w:rPr>
        <w:rFonts w:ascii="Times New Roman" w:hAnsi="Times New Roman" w:hint="default"/>
      </w:rPr>
    </w:lvl>
    <w:lvl w:ilvl="3" w:tplc="2F7E66C2" w:tentative="1">
      <w:start w:val="1"/>
      <w:numFmt w:val="bullet"/>
      <w:lvlText w:val="•"/>
      <w:lvlJc w:val="left"/>
      <w:pPr>
        <w:tabs>
          <w:tab w:val="num" w:pos="2880"/>
        </w:tabs>
        <w:ind w:left="2880" w:hanging="360"/>
      </w:pPr>
      <w:rPr>
        <w:rFonts w:ascii="Times New Roman" w:hAnsi="Times New Roman" w:hint="default"/>
      </w:rPr>
    </w:lvl>
    <w:lvl w:ilvl="4" w:tplc="A606B2E4" w:tentative="1">
      <w:start w:val="1"/>
      <w:numFmt w:val="bullet"/>
      <w:lvlText w:val="•"/>
      <w:lvlJc w:val="left"/>
      <w:pPr>
        <w:tabs>
          <w:tab w:val="num" w:pos="3600"/>
        </w:tabs>
        <w:ind w:left="3600" w:hanging="360"/>
      </w:pPr>
      <w:rPr>
        <w:rFonts w:ascii="Times New Roman" w:hAnsi="Times New Roman" w:hint="default"/>
      </w:rPr>
    </w:lvl>
    <w:lvl w:ilvl="5" w:tplc="7132EA72" w:tentative="1">
      <w:start w:val="1"/>
      <w:numFmt w:val="bullet"/>
      <w:lvlText w:val="•"/>
      <w:lvlJc w:val="left"/>
      <w:pPr>
        <w:tabs>
          <w:tab w:val="num" w:pos="4320"/>
        </w:tabs>
        <w:ind w:left="4320" w:hanging="360"/>
      </w:pPr>
      <w:rPr>
        <w:rFonts w:ascii="Times New Roman" w:hAnsi="Times New Roman" w:hint="default"/>
      </w:rPr>
    </w:lvl>
    <w:lvl w:ilvl="6" w:tplc="A6547BF0" w:tentative="1">
      <w:start w:val="1"/>
      <w:numFmt w:val="bullet"/>
      <w:lvlText w:val="•"/>
      <w:lvlJc w:val="left"/>
      <w:pPr>
        <w:tabs>
          <w:tab w:val="num" w:pos="5040"/>
        </w:tabs>
        <w:ind w:left="5040" w:hanging="360"/>
      </w:pPr>
      <w:rPr>
        <w:rFonts w:ascii="Times New Roman" w:hAnsi="Times New Roman" w:hint="default"/>
      </w:rPr>
    </w:lvl>
    <w:lvl w:ilvl="7" w:tplc="1A5C9754" w:tentative="1">
      <w:start w:val="1"/>
      <w:numFmt w:val="bullet"/>
      <w:lvlText w:val="•"/>
      <w:lvlJc w:val="left"/>
      <w:pPr>
        <w:tabs>
          <w:tab w:val="num" w:pos="5760"/>
        </w:tabs>
        <w:ind w:left="5760" w:hanging="360"/>
      </w:pPr>
      <w:rPr>
        <w:rFonts w:ascii="Times New Roman" w:hAnsi="Times New Roman" w:hint="default"/>
      </w:rPr>
    </w:lvl>
    <w:lvl w:ilvl="8" w:tplc="0F88522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E46127F"/>
    <w:multiLevelType w:val="hybridMultilevel"/>
    <w:tmpl w:val="7D523784"/>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3"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609539B"/>
    <w:multiLevelType w:val="hybridMultilevel"/>
    <w:tmpl w:val="8226815A"/>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58CA7C10"/>
    <w:multiLevelType w:val="hybridMultilevel"/>
    <w:tmpl w:val="AA9C9FC2"/>
    <w:lvl w:ilvl="0" w:tplc="240A000D">
      <w:start w:val="1"/>
      <w:numFmt w:val="bullet"/>
      <w:lvlText w:val=""/>
      <w:lvlJc w:val="left"/>
      <w:pPr>
        <w:ind w:left="-300" w:hanging="360"/>
      </w:pPr>
      <w:rPr>
        <w:rFonts w:ascii="Wingdings" w:hAnsi="Wingdings" w:hint="default"/>
      </w:rPr>
    </w:lvl>
    <w:lvl w:ilvl="1" w:tplc="240A0003">
      <w:start w:val="1"/>
      <w:numFmt w:val="bullet"/>
      <w:lvlText w:val="o"/>
      <w:lvlJc w:val="left"/>
      <w:pPr>
        <w:ind w:left="420" w:hanging="360"/>
      </w:pPr>
      <w:rPr>
        <w:rFonts w:ascii="Courier New" w:hAnsi="Courier New" w:cs="Courier New" w:hint="default"/>
      </w:rPr>
    </w:lvl>
    <w:lvl w:ilvl="2" w:tplc="240A0005">
      <w:start w:val="1"/>
      <w:numFmt w:val="bullet"/>
      <w:lvlText w:val=""/>
      <w:lvlJc w:val="left"/>
      <w:pPr>
        <w:ind w:left="1140" w:hanging="360"/>
      </w:pPr>
      <w:rPr>
        <w:rFonts w:ascii="Wingdings" w:hAnsi="Wingdings" w:hint="default"/>
      </w:rPr>
    </w:lvl>
    <w:lvl w:ilvl="3" w:tplc="240A0001">
      <w:start w:val="1"/>
      <w:numFmt w:val="bullet"/>
      <w:lvlText w:val=""/>
      <w:lvlJc w:val="left"/>
      <w:pPr>
        <w:ind w:left="1860" w:hanging="360"/>
      </w:pPr>
      <w:rPr>
        <w:rFonts w:ascii="Symbol" w:hAnsi="Symbol" w:hint="default"/>
      </w:rPr>
    </w:lvl>
    <w:lvl w:ilvl="4" w:tplc="240A0003">
      <w:start w:val="1"/>
      <w:numFmt w:val="bullet"/>
      <w:lvlText w:val="o"/>
      <w:lvlJc w:val="left"/>
      <w:pPr>
        <w:ind w:left="2580" w:hanging="360"/>
      </w:pPr>
      <w:rPr>
        <w:rFonts w:ascii="Courier New" w:hAnsi="Courier New" w:cs="Courier New" w:hint="default"/>
      </w:rPr>
    </w:lvl>
    <w:lvl w:ilvl="5" w:tplc="240A0005">
      <w:start w:val="1"/>
      <w:numFmt w:val="bullet"/>
      <w:lvlText w:val=""/>
      <w:lvlJc w:val="left"/>
      <w:pPr>
        <w:ind w:left="3300" w:hanging="360"/>
      </w:pPr>
      <w:rPr>
        <w:rFonts w:ascii="Wingdings" w:hAnsi="Wingdings" w:hint="default"/>
      </w:rPr>
    </w:lvl>
    <w:lvl w:ilvl="6" w:tplc="240A0001">
      <w:start w:val="1"/>
      <w:numFmt w:val="bullet"/>
      <w:lvlText w:val=""/>
      <w:lvlJc w:val="left"/>
      <w:pPr>
        <w:ind w:left="4020" w:hanging="360"/>
      </w:pPr>
      <w:rPr>
        <w:rFonts w:ascii="Symbol" w:hAnsi="Symbol" w:hint="default"/>
      </w:rPr>
    </w:lvl>
    <w:lvl w:ilvl="7" w:tplc="240A0003">
      <w:start w:val="1"/>
      <w:numFmt w:val="bullet"/>
      <w:lvlText w:val="o"/>
      <w:lvlJc w:val="left"/>
      <w:pPr>
        <w:ind w:left="4740" w:hanging="360"/>
      </w:pPr>
      <w:rPr>
        <w:rFonts w:ascii="Courier New" w:hAnsi="Courier New" w:cs="Courier New" w:hint="default"/>
      </w:rPr>
    </w:lvl>
    <w:lvl w:ilvl="8" w:tplc="240A0005">
      <w:start w:val="1"/>
      <w:numFmt w:val="bullet"/>
      <w:lvlText w:val=""/>
      <w:lvlJc w:val="left"/>
      <w:pPr>
        <w:ind w:left="5460" w:hanging="360"/>
      </w:pPr>
      <w:rPr>
        <w:rFonts w:ascii="Wingdings" w:hAnsi="Wingdings" w:hint="default"/>
      </w:rPr>
    </w:lvl>
  </w:abstractNum>
  <w:abstractNum w:abstractNumId="26" w15:restartNumberingAfterBreak="0">
    <w:nsid w:val="5B150CB6"/>
    <w:multiLevelType w:val="hybridMultilevel"/>
    <w:tmpl w:val="AB263BC2"/>
    <w:lvl w:ilvl="0" w:tplc="E9D6397A">
      <w:start w:val="1"/>
      <w:numFmt w:val="bullet"/>
      <w:lvlText w:val=""/>
      <w:lvlJc w:val="left"/>
      <w:pPr>
        <w:tabs>
          <w:tab w:val="num" w:pos="720"/>
        </w:tabs>
        <w:ind w:left="720" w:hanging="360"/>
      </w:pPr>
      <w:rPr>
        <w:rFonts w:ascii="Wingdings" w:hAnsi="Wingdings" w:hint="default"/>
      </w:rPr>
    </w:lvl>
    <w:lvl w:ilvl="1" w:tplc="5E765650" w:tentative="1">
      <w:start w:val="1"/>
      <w:numFmt w:val="bullet"/>
      <w:lvlText w:val=""/>
      <w:lvlJc w:val="left"/>
      <w:pPr>
        <w:tabs>
          <w:tab w:val="num" w:pos="1440"/>
        </w:tabs>
        <w:ind w:left="1440" w:hanging="360"/>
      </w:pPr>
      <w:rPr>
        <w:rFonts w:ascii="Wingdings" w:hAnsi="Wingdings" w:hint="default"/>
      </w:rPr>
    </w:lvl>
    <w:lvl w:ilvl="2" w:tplc="B6F21812" w:tentative="1">
      <w:start w:val="1"/>
      <w:numFmt w:val="bullet"/>
      <w:lvlText w:val=""/>
      <w:lvlJc w:val="left"/>
      <w:pPr>
        <w:tabs>
          <w:tab w:val="num" w:pos="2160"/>
        </w:tabs>
        <w:ind w:left="2160" w:hanging="360"/>
      </w:pPr>
      <w:rPr>
        <w:rFonts w:ascii="Wingdings" w:hAnsi="Wingdings" w:hint="default"/>
      </w:rPr>
    </w:lvl>
    <w:lvl w:ilvl="3" w:tplc="BEB6D0A0" w:tentative="1">
      <w:start w:val="1"/>
      <w:numFmt w:val="bullet"/>
      <w:lvlText w:val=""/>
      <w:lvlJc w:val="left"/>
      <w:pPr>
        <w:tabs>
          <w:tab w:val="num" w:pos="2880"/>
        </w:tabs>
        <w:ind w:left="2880" w:hanging="360"/>
      </w:pPr>
      <w:rPr>
        <w:rFonts w:ascii="Wingdings" w:hAnsi="Wingdings" w:hint="default"/>
      </w:rPr>
    </w:lvl>
    <w:lvl w:ilvl="4" w:tplc="32C4EB32" w:tentative="1">
      <w:start w:val="1"/>
      <w:numFmt w:val="bullet"/>
      <w:lvlText w:val=""/>
      <w:lvlJc w:val="left"/>
      <w:pPr>
        <w:tabs>
          <w:tab w:val="num" w:pos="3600"/>
        </w:tabs>
        <w:ind w:left="3600" w:hanging="360"/>
      </w:pPr>
      <w:rPr>
        <w:rFonts w:ascii="Wingdings" w:hAnsi="Wingdings" w:hint="default"/>
      </w:rPr>
    </w:lvl>
    <w:lvl w:ilvl="5" w:tplc="8ACC1CA2" w:tentative="1">
      <w:start w:val="1"/>
      <w:numFmt w:val="bullet"/>
      <w:lvlText w:val=""/>
      <w:lvlJc w:val="left"/>
      <w:pPr>
        <w:tabs>
          <w:tab w:val="num" w:pos="4320"/>
        </w:tabs>
        <w:ind w:left="4320" w:hanging="360"/>
      </w:pPr>
      <w:rPr>
        <w:rFonts w:ascii="Wingdings" w:hAnsi="Wingdings" w:hint="default"/>
      </w:rPr>
    </w:lvl>
    <w:lvl w:ilvl="6" w:tplc="BC2A48A0" w:tentative="1">
      <w:start w:val="1"/>
      <w:numFmt w:val="bullet"/>
      <w:lvlText w:val=""/>
      <w:lvlJc w:val="left"/>
      <w:pPr>
        <w:tabs>
          <w:tab w:val="num" w:pos="5040"/>
        </w:tabs>
        <w:ind w:left="5040" w:hanging="360"/>
      </w:pPr>
      <w:rPr>
        <w:rFonts w:ascii="Wingdings" w:hAnsi="Wingdings" w:hint="default"/>
      </w:rPr>
    </w:lvl>
    <w:lvl w:ilvl="7" w:tplc="B78882E0" w:tentative="1">
      <w:start w:val="1"/>
      <w:numFmt w:val="bullet"/>
      <w:lvlText w:val=""/>
      <w:lvlJc w:val="left"/>
      <w:pPr>
        <w:tabs>
          <w:tab w:val="num" w:pos="5760"/>
        </w:tabs>
        <w:ind w:left="5760" w:hanging="360"/>
      </w:pPr>
      <w:rPr>
        <w:rFonts w:ascii="Wingdings" w:hAnsi="Wingdings" w:hint="default"/>
      </w:rPr>
    </w:lvl>
    <w:lvl w:ilvl="8" w:tplc="5182370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B1035"/>
    <w:multiLevelType w:val="hybridMultilevel"/>
    <w:tmpl w:val="5F12BB72"/>
    <w:lvl w:ilvl="0" w:tplc="240A000F">
      <w:start w:val="1"/>
      <w:numFmt w:val="decimal"/>
      <w:lvlText w:val="%1."/>
      <w:lvlJc w:val="left"/>
      <w:pPr>
        <w:ind w:left="1495" w:hanging="360"/>
      </w:pPr>
      <w:rPr>
        <w:b/>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C04A73E8">
      <w:start w:val="1"/>
      <w:numFmt w:val="decimal"/>
      <w:lvlText w:val="%4."/>
      <w:lvlJc w:val="left"/>
      <w:pPr>
        <w:ind w:left="3600" w:hanging="360"/>
      </w:pPr>
      <w:rPr>
        <w:b/>
      </w:r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28" w15:restartNumberingAfterBreak="0">
    <w:nsid w:val="5E9660C6"/>
    <w:multiLevelType w:val="hybridMultilevel"/>
    <w:tmpl w:val="114CDDC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67A44EB3"/>
    <w:multiLevelType w:val="hybridMultilevel"/>
    <w:tmpl w:val="D234C2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8573186"/>
    <w:multiLevelType w:val="hybridMultilevel"/>
    <w:tmpl w:val="52889FC6"/>
    <w:lvl w:ilvl="0" w:tplc="240A000D">
      <w:start w:val="1"/>
      <w:numFmt w:val="bullet"/>
      <w:lvlText w:val=""/>
      <w:lvlJc w:val="left"/>
      <w:pPr>
        <w:ind w:left="420" w:hanging="360"/>
      </w:pPr>
      <w:rPr>
        <w:rFonts w:ascii="Wingdings" w:hAnsi="Wingdings" w:hint="default"/>
      </w:rPr>
    </w:lvl>
    <w:lvl w:ilvl="1" w:tplc="240A0003">
      <w:start w:val="1"/>
      <w:numFmt w:val="bullet"/>
      <w:lvlText w:val="o"/>
      <w:lvlJc w:val="left"/>
      <w:pPr>
        <w:ind w:left="1140" w:hanging="360"/>
      </w:pPr>
      <w:rPr>
        <w:rFonts w:ascii="Courier New" w:hAnsi="Courier New" w:cs="Courier New" w:hint="default"/>
      </w:rPr>
    </w:lvl>
    <w:lvl w:ilvl="2" w:tplc="240A0005">
      <w:start w:val="1"/>
      <w:numFmt w:val="bullet"/>
      <w:lvlText w:val=""/>
      <w:lvlJc w:val="left"/>
      <w:pPr>
        <w:ind w:left="1860" w:hanging="360"/>
      </w:pPr>
      <w:rPr>
        <w:rFonts w:ascii="Wingdings" w:hAnsi="Wingdings" w:hint="default"/>
      </w:rPr>
    </w:lvl>
    <w:lvl w:ilvl="3" w:tplc="240A0001">
      <w:start w:val="1"/>
      <w:numFmt w:val="bullet"/>
      <w:lvlText w:val=""/>
      <w:lvlJc w:val="left"/>
      <w:pPr>
        <w:ind w:left="2580" w:hanging="360"/>
      </w:pPr>
      <w:rPr>
        <w:rFonts w:ascii="Symbol" w:hAnsi="Symbol" w:hint="default"/>
      </w:rPr>
    </w:lvl>
    <w:lvl w:ilvl="4" w:tplc="240A0003">
      <w:start w:val="1"/>
      <w:numFmt w:val="bullet"/>
      <w:lvlText w:val="o"/>
      <w:lvlJc w:val="left"/>
      <w:pPr>
        <w:ind w:left="3300" w:hanging="360"/>
      </w:pPr>
      <w:rPr>
        <w:rFonts w:ascii="Courier New" w:hAnsi="Courier New" w:cs="Courier New" w:hint="default"/>
      </w:rPr>
    </w:lvl>
    <w:lvl w:ilvl="5" w:tplc="240A0005">
      <w:start w:val="1"/>
      <w:numFmt w:val="bullet"/>
      <w:lvlText w:val=""/>
      <w:lvlJc w:val="left"/>
      <w:pPr>
        <w:ind w:left="4020" w:hanging="360"/>
      </w:pPr>
      <w:rPr>
        <w:rFonts w:ascii="Wingdings" w:hAnsi="Wingdings" w:hint="default"/>
      </w:rPr>
    </w:lvl>
    <w:lvl w:ilvl="6" w:tplc="240A0001">
      <w:start w:val="1"/>
      <w:numFmt w:val="bullet"/>
      <w:lvlText w:val=""/>
      <w:lvlJc w:val="left"/>
      <w:pPr>
        <w:ind w:left="4740" w:hanging="360"/>
      </w:pPr>
      <w:rPr>
        <w:rFonts w:ascii="Symbol" w:hAnsi="Symbol" w:hint="default"/>
      </w:rPr>
    </w:lvl>
    <w:lvl w:ilvl="7" w:tplc="240A0003">
      <w:start w:val="1"/>
      <w:numFmt w:val="bullet"/>
      <w:lvlText w:val="o"/>
      <w:lvlJc w:val="left"/>
      <w:pPr>
        <w:ind w:left="5460" w:hanging="360"/>
      </w:pPr>
      <w:rPr>
        <w:rFonts w:ascii="Courier New" w:hAnsi="Courier New" w:cs="Courier New" w:hint="default"/>
      </w:rPr>
    </w:lvl>
    <w:lvl w:ilvl="8" w:tplc="240A0005">
      <w:start w:val="1"/>
      <w:numFmt w:val="bullet"/>
      <w:lvlText w:val=""/>
      <w:lvlJc w:val="left"/>
      <w:pPr>
        <w:ind w:left="6180" w:hanging="360"/>
      </w:pPr>
      <w:rPr>
        <w:rFonts w:ascii="Wingdings" w:hAnsi="Wingdings" w:hint="default"/>
      </w:rPr>
    </w:lvl>
  </w:abstractNum>
  <w:abstractNum w:abstractNumId="31" w15:restartNumberingAfterBreak="0">
    <w:nsid w:val="6C5243E0"/>
    <w:multiLevelType w:val="hybridMultilevel"/>
    <w:tmpl w:val="4742088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2" w15:restartNumberingAfterBreak="0">
    <w:nsid w:val="71F7743B"/>
    <w:multiLevelType w:val="hybridMultilevel"/>
    <w:tmpl w:val="A8B22586"/>
    <w:lvl w:ilvl="0" w:tplc="240A0001">
      <w:start w:val="1"/>
      <w:numFmt w:val="bullet"/>
      <w:lvlText w:val=""/>
      <w:lvlJc w:val="left"/>
      <w:pPr>
        <w:ind w:left="684" w:hanging="360"/>
      </w:pPr>
      <w:rPr>
        <w:rFonts w:ascii="Symbol" w:hAnsi="Symbol" w:hint="default"/>
      </w:rPr>
    </w:lvl>
    <w:lvl w:ilvl="1" w:tplc="240A0003">
      <w:start w:val="1"/>
      <w:numFmt w:val="bullet"/>
      <w:lvlText w:val="o"/>
      <w:lvlJc w:val="left"/>
      <w:pPr>
        <w:ind w:left="1404" w:hanging="360"/>
      </w:pPr>
      <w:rPr>
        <w:rFonts w:ascii="Courier New" w:hAnsi="Courier New" w:cs="Courier New" w:hint="default"/>
      </w:rPr>
    </w:lvl>
    <w:lvl w:ilvl="2" w:tplc="240A0005">
      <w:start w:val="1"/>
      <w:numFmt w:val="bullet"/>
      <w:lvlText w:val=""/>
      <w:lvlJc w:val="left"/>
      <w:pPr>
        <w:ind w:left="2124" w:hanging="360"/>
      </w:pPr>
      <w:rPr>
        <w:rFonts w:ascii="Wingdings" w:hAnsi="Wingdings" w:hint="default"/>
      </w:rPr>
    </w:lvl>
    <w:lvl w:ilvl="3" w:tplc="240A0001">
      <w:start w:val="1"/>
      <w:numFmt w:val="bullet"/>
      <w:lvlText w:val=""/>
      <w:lvlJc w:val="left"/>
      <w:pPr>
        <w:ind w:left="2844" w:hanging="360"/>
      </w:pPr>
      <w:rPr>
        <w:rFonts w:ascii="Symbol" w:hAnsi="Symbol" w:hint="default"/>
      </w:rPr>
    </w:lvl>
    <w:lvl w:ilvl="4" w:tplc="240A0003">
      <w:start w:val="1"/>
      <w:numFmt w:val="bullet"/>
      <w:lvlText w:val="o"/>
      <w:lvlJc w:val="left"/>
      <w:pPr>
        <w:ind w:left="3564" w:hanging="360"/>
      </w:pPr>
      <w:rPr>
        <w:rFonts w:ascii="Courier New" w:hAnsi="Courier New" w:cs="Courier New" w:hint="default"/>
      </w:rPr>
    </w:lvl>
    <w:lvl w:ilvl="5" w:tplc="240A0005">
      <w:start w:val="1"/>
      <w:numFmt w:val="bullet"/>
      <w:lvlText w:val=""/>
      <w:lvlJc w:val="left"/>
      <w:pPr>
        <w:ind w:left="4284" w:hanging="360"/>
      </w:pPr>
      <w:rPr>
        <w:rFonts w:ascii="Wingdings" w:hAnsi="Wingdings" w:hint="default"/>
      </w:rPr>
    </w:lvl>
    <w:lvl w:ilvl="6" w:tplc="240A0001">
      <w:start w:val="1"/>
      <w:numFmt w:val="bullet"/>
      <w:lvlText w:val=""/>
      <w:lvlJc w:val="left"/>
      <w:pPr>
        <w:ind w:left="5004" w:hanging="360"/>
      </w:pPr>
      <w:rPr>
        <w:rFonts w:ascii="Symbol" w:hAnsi="Symbol" w:hint="default"/>
      </w:rPr>
    </w:lvl>
    <w:lvl w:ilvl="7" w:tplc="240A0003">
      <w:start w:val="1"/>
      <w:numFmt w:val="bullet"/>
      <w:lvlText w:val="o"/>
      <w:lvlJc w:val="left"/>
      <w:pPr>
        <w:ind w:left="5724" w:hanging="360"/>
      </w:pPr>
      <w:rPr>
        <w:rFonts w:ascii="Courier New" w:hAnsi="Courier New" w:cs="Courier New" w:hint="default"/>
      </w:rPr>
    </w:lvl>
    <w:lvl w:ilvl="8" w:tplc="240A0005">
      <w:start w:val="1"/>
      <w:numFmt w:val="bullet"/>
      <w:lvlText w:val=""/>
      <w:lvlJc w:val="left"/>
      <w:pPr>
        <w:ind w:left="6444" w:hanging="360"/>
      </w:pPr>
      <w:rPr>
        <w:rFonts w:ascii="Wingdings" w:hAnsi="Wingdings" w:hint="default"/>
      </w:rPr>
    </w:lvl>
  </w:abstractNum>
  <w:abstractNum w:abstractNumId="33"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A6B1ED2"/>
    <w:multiLevelType w:val="hybridMultilevel"/>
    <w:tmpl w:val="429485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2677E2"/>
    <w:multiLevelType w:val="hybridMultilevel"/>
    <w:tmpl w:val="C0609328"/>
    <w:lvl w:ilvl="0" w:tplc="CE32D614">
      <w:start w:val="1"/>
      <w:numFmt w:val="bullet"/>
      <w:lvlText w:val=""/>
      <w:lvlJc w:val="left"/>
      <w:pPr>
        <w:tabs>
          <w:tab w:val="num" w:pos="720"/>
        </w:tabs>
        <w:ind w:left="720" w:hanging="360"/>
      </w:pPr>
      <w:rPr>
        <w:rFonts w:ascii="Wingdings" w:hAnsi="Wingdings" w:hint="default"/>
      </w:rPr>
    </w:lvl>
    <w:lvl w:ilvl="1" w:tplc="37B218A0" w:tentative="1">
      <w:start w:val="1"/>
      <w:numFmt w:val="bullet"/>
      <w:lvlText w:val=""/>
      <w:lvlJc w:val="left"/>
      <w:pPr>
        <w:tabs>
          <w:tab w:val="num" w:pos="1440"/>
        </w:tabs>
        <w:ind w:left="1440" w:hanging="360"/>
      </w:pPr>
      <w:rPr>
        <w:rFonts w:ascii="Wingdings" w:hAnsi="Wingdings" w:hint="default"/>
      </w:rPr>
    </w:lvl>
    <w:lvl w:ilvl="2" w:tplc="F0905C58" w:tentative="1">
      <w:start w:val="1"/>
      <w:numFmt w:val="bullet"/>
      <w:lvlText w:val=""/>
      <w:lvlJc w:val="left"/>
      <w:pPr>
        <w:tabs>
          <w:tab w:val="num" w:pos="2160"/>
        </w:tabs>
        <w:ind w:left="2160" w:hanging="360"/>
      </w:pPr>
      <w:rPr>
        <w:rFonts w:ascii="Wingdings" w:hAnsi="Wingdings" w:hint="default"/>
      </w:rPr>
    </w:lvl>
    <w:lvl w:ilvl="3" w:tplc="16F2C1D8" w:tentative="1">
      <w:start w:val="1"/>
      <w:numFmt w:val="bullet"/>
      <w:lvlText w:val=""/>
      <w:lvlJc w:val="left"/>
      <w:pPr>
        <w:tabs>
          <w:tab w:val="num" w:pos="2880"/>
        </w:tabs>
        <w:ind w:left="2880" w:hanging="360"/>
      </w:pPr>
      <w:rPr>
        <w:rFonts w:ascii="Wingdings" w:hAnsi="Wingdings" w:hint="default"/>
      </w:rPr>
    </w:lvl>
    <w:lvl w:ilvl="4" w:tplc="1764DD54" w:tentative="1">
      <w:start w:val="1"/>
      <w:numFmt w:val="bullet"/>
      <w:lvlText w:val=""/>
      <w:lvlJc w:val="left"/>
      <w:pPr>
        <w:tabs>
          <w:tab w:val="num" w:pos="3600"/>
        </w:tabs>
        <w:ind w:left="3600" w:hanging="360"/>
      </w:pPr>
      <w:rPr>
        <w:rFonts w:ascii="Wingdings" w:hAnsi="Wingdings" w:hint="default"/>
      </w:rPr>
    </w:lvl>
    <w:lvl w:ilvl="5" w:tplc="827061E4" w:tentative="1">
      <w:start w:val="1"/>
      <w:numFmt w:val="bullet"/>
      <w:lvlText w:val=""/>
      <w:lvlJc w:val="left"/>
      <w:pPr>
        <w:tabs>
          <w:tab w:val="num" w:pos="4320"/>
        </w:tabs>
        <w:ind w:left="4320" w:hanging="360"/>
      </w:pPr>
      <w:rPr>
        <w:rFonts w:ascii="Wingdings" w:hAnsi="Wingdings" w:hint="default"/>
      </w:rPr>
    </w:lvl>
    <w:lvl w:ilvl="6" w:tplc="C81A0CA4" w:tentative="1">
      <w:start w:val="1"/>
      <w:numFmt w:val="bullet"/>
      <w:lvlText w:val=""/>
      <w:lvlJc w:val="left"/>
      <w:pPr>
        <w:tabs>
          <w:tab w:val="num" w:pos="5040"/>
        </w:tabs>
        <w:ind w:left="5040" w:hanging="360"/>
      </w:pPr>
      <w:rPr>
        <w:rFonts w:ascii="Wingdings" w:hAnsi="Wingdings" w:hint="default"/>
      </w:rPr>
    </w:lvl>
    <w:lvl w:ilvl="7" w:tplc="45F66F38" w:tentative="1">
      <w:start w:val="1"/>
      <w:numFmt w:val="bullet"/>
      <w:lvlText w:val=""/>
      <w:lvlJc w:val="left"/>
      <w:pPr>
        <w:tabs>
          <w:tab w:val="num" w:pos="5760"/>
        </w:tabs>
        <w:ind w:left="5760" w:hanging="360"/>
      </w:pPr>
      <w:rPr>
        <w:rFonts w:ascii="Wingdings" w:hAnsi="Wingdings" w:hint="default"/>
      </w:rPr>
    </w:lvl>
    <w:lvl w:ilvl="8" w:tplc="4CDA9B7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753AAE"/>
    <w:multiLevelType w:val="hybridMultilevel"/>
    <w:tmpl w:val="BFD6152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F9C54E8"/>
    <w:multiLevelType w:val="hybridMultilevel"/>
    <w:tmpl w:val="FF749F52"/>
    <w:lvl w:ilvl="0" w:tplc="8438B632">
      <w:start w:val="1"/>
      <w:numFmt w:val="bullet"/>
      <w:lvlText w:val="•"/>
      <w:lvlJc w:val="left"/>
      <w:pPr>
        <w:tabs>
          <w:tab w:val="num" w:pos="720"/>
        </w:tabs>
        <w:ind w:left="720" w:hanging="360"/>
      </w:pPr>
      <w:rPr>
        <w:rFonts w:ascii="Times New Roman" w:hAnsi="Times New Roman" w:hint="default"/>
      </w:rPr>
    </w:lvl>
    <w:lvl w:ilvl="1" w:tplc="412ED4DA" w:tentative="1">
      <w:start w:val="1"/>
      <w:numFmt w:val="bullet"/>
      <w:lvlText w:val="•"/>
      <w:lvlJc w:val="left"/>
      <w:pPr>
        <w:tabs>
          <w:tab w:val="num" w:pos="1440"/>
        </w:tabs>
        <w:ind w:left="1440" w:hanging="360"/>
      </w:pPr>
      <w:rPr>
        <w:rFonts w:ascii="Times New Roman" w:hAnsi="Times New Roman" w:hint="default"/>
      </w:rPr>
    </w:lvl>
    <w:lvl w:ilvl="2" w:tplc="4580B2E6" w:tentative="1">
      <w:start w:val="1"/>
      <w:numFmt w:val="bullet"/>
      <w:lvlText w:val="•"/>
      <w:lvlJc w:val="left"/>
      <w:pPr>
        <w:tabs>
          <w:tab w:val="num" w:pos="2160"/>
        </w:tabs>
        <w:ind w:left="2160" w:hanging="360"/>
      </w:pPr>
      <w:rPr>
        <w:rFonts w:ascii="Times New Roman" w:hAnsi="Times New Roman" w:hint="default"/>
      </w:rPr>
    </w:lvl>
    <w:lvl w:ilvl="3" w:tplc="BD804A04" w:tentative="1">
      <w:start w:val="1"/>
      <w:numFmt w:val="bullet"/>
      <w:lvlText w:val="•"/>
      <w:lvlJc w:val="left"/>
      <w:pPr>
        <w:tabs>
          <w:tab w:val="num" w:pos="2880"/>
        </w:tabs>
        <w:ind w:left="2880" w:hanging="360"/>
      </w:pPr>
      <w:rPr>
        <w:rFonts w:ascii="Times New Roman" w:hAnsi="Times New Roman" w:hint="default"/>
      </w:rPr>
    </w:lvl>
    <w:lvl w:ilvl="4" w:tplc="F8CE8DD8" w:tentative="1">
      <w:start w:val="1"/>
      <w:numFmt w:val="bullet"/>
      <w:lvlText w:val="•"/>
      <w:lvlJc w:val="left"/>
      <w:pPr>
        <w:tabs>
          <w:tab w:val="num" w:pos="3600"/>
        </w:tabs>
        <w:ind w:left="3600" w:hanging="360"/>
      </w:pPr>
      <w:rPr>
        <w:rFonts w:ascii="Times New Roman" w:hAnsi="Times New Roman" w:hint="default"/>
      </w:rPr>
    </w:lvl>
    <w:lvl w:ilvl="5" w:tplc="0F34C1F0" w:tentative="1">
      <w:start w:val="1"/>
      <w:numFmt w:val="bullet"/>
      <w:lvlText w:val="•"/>
      <w:lvlJc w:val="left"/>
      <w:pPr>
        <w:tabs>
          <w:tab w:val="num" w:pos="4320"/>
        </w:tabs>
        <w:ind w:left="4320" w:hanging="360"/>
      </w:pPr>
      <w:rPr>
        <w:rFonts w:ascii="Times New Roman" w:hAnsi="Times New Roman" w:hint="default"/>
      </w:rPr>
    </w:lvl>
    <w:lvl w:ilvl="6" w:tplc="859299EC" w:tentative="1">
      <w:start w:val="1"/>
      <w:numFmt w:val="bullet"/>
      <w:lvlText w:val="•"/>
      <w:lvlJc w:val="left"/>
      <w:pPr>
        <w:tabs>
          <w:tab w:val="num" w:pos="5040"/>
        </w:tabs>
        <w:ind w:left="5040" w:hanging="360"/>
      </w:pPr>
      <w:rPr>
        <w:rFonts w:ascii="Times New Roman" w:hAnsi="Times New Roman" w:hint="default"/>
      </w:rPr>
    </w:lvl>
    <w:lvl w:ilvl="7" w:tplc="93804238" w:tentative="1">
      <w:start w:val="1"/>
      <w:numFmt w:val="bullet"/>
      <w:lvlText w:val="•"/>
      <w:lvlJc w:val="left"/>
      <w:pPr>
        <w:tabs>
          <w:tab w:val="num" w:pos="5760"/>
        </w:tabs>
        <w:ind w:left="5760" w:hanging="360"/>
      </w:pPr>
      <w:rPr>
        <w:rFonts w:ascii="Times New Roman" w:hAnsi="Times New Roman" w:hint="default"/>
      </w:rPr>
    </w:lvl>
    <w:lvl w:ilvl="8" w:tplc="B57602A8" w:tentative="1">
      <w:start w:val="1"/>
      <w:numFmt w:val="bullet"/>
      <w:lvlText w:val="•"/>
      <w:lvlJc w:val="left"/>
      <w:pPr>
        <w:tabs>
          <w:tab w:val="num" w:pos="6480"/>
        </w:tabs>
        <w:ind w:left="6480" w:hanging="360"/>
      </w:pPr>
      <w:rPr>
        <w:rFonts w:ascii="Times New Roman" w:hAnsi="Times New Roman" w:hint="default"/>
      </w:rPr>
    </w:lvl>
  </w:abstractNum>
  <w:num w:numId="1" w16cid:durableId="2048145101">
    <w:abstractNumId w:val="2"/>
  </w:num>
  <w:num w:numId="2" w16cid:durableId="1171331981">
    <w:abstractNumId w:val="36"/>
  </w:num>
  <w:num w:numId="3" w16cid:durableId="874925954">
    <w:abstractNumId w:val="11"/>
  </w:num>
  <w:num w:numId="4" w16cid:durableId="532884427">
    <w:abstractNumId w:val="33"/>
  </w:num>
  <w:num w:numId="5" w16cid:durableId="1999725511">
    <w:abstractNumId w:val="0"/>
  </w:num>
  <w:num w:numId="6" w16cid:durableId="2023896489">
    <w:abstractNumId w:val="34"/>
  </w:num>
  <w:num w:numId="7" w16cid:durableId="1850176490">
    <w:abstractNumId w:val="23"/>
  </w:num>
  <w:num w:numId="8" w16cid:durableId="4992766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12697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8161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6537365">
    <w:abstractNumId w:val="31"/>
  </w:num>
  <w:num w:numId="12" w16cid:durableId="36901941">
    <w:abstractNumId w:val="25"/>
  </w:num>
  <w:num w:numId="13" w16cid:durableId="595750743">
    <w:abstractNumId w:val="24"/>
  </w:num>
  <w:num w:numId="14" w16cid:durableId="1215848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063799">
    <w:abstractNumId w:val="5"/>
  </w:num>
  <w:num w:numId="16" w16cid:durableId="1831292508">
    <w:abstractNumId w:val="32"/>
  </w:num>
  <w:num w:numId="17" w16cid:durableId="200168181">
    <w:abstractNumId w:val="8"/>
  </w:num>
  <w:num w:numId="18" w16cid:durableId="362439404">
    <w:abstractNumId w:val="7"/>
  </w:num>
  <w:num w:numId="19" w16cid:durableId="1357072952">
    <w:abstractNumId w:val="16"/>
  </w:num>
  <w:num w:numId="20" w16cid:durableId="670452871">
    <w:abstractNumId w:val="14"/>
  </w:num>
  <w:num w:numId="21" w16cid:durableId="1079981349">
    <w:abstractNumId w:val="38"/>
  </w:num>
  <w:num w:numId="22" w16cid:durableId="1306080257">
    <w:abstractNumId w:val="10"/>
  </w:num>
  <w:num w:numId="23" w16cid:durableId="1818960246">
    <w:abstractNumId w:val="30"/>
  </w:num>
  <w:num w:numId="24" w16cid:durableId="1212155411">
    <w:abstractNumId w:val="19"/>
  </w:num>
  <w:num w:numId="25" w16cid:durableId="2022706184">
    <w:abstractNumId w:val="3"/>
  </w:num>
  <w:num w:numId="26" w16cid:durableId="1342659484">
    <w:abstractNumId w:val="15"/>
  </w:num>
  <w:num w:numId="27" w16cid:durableId="120656356">
    <w:abstractNumId w:val="37"/>
  </w:num>
  <w:num w:numId="28" w16cid:durableId="1124812928">
    <w:abstractNumId w:val="26"/>
  </w:num>
  <w:num w:numId="29" w16cid:durableId="967932344">
    <w:abstractNumId w:val="35"/>
  </w:num>
  <w:num w:numId="30" w16cid:durableId="734204933">
    <w:abstractNumId w:val="1"/>
  </w:num>
  <w:num w:numId="31" w16cid:durableId="1465582243">
    <w:abstractNumId w:val="28"/>
  </w:num>
  <w:num w:numId="32" w16cid:durableId="1755541811">
    <w:abstractNumId w:val="21"/>
  </w:num>
  <w:num w:numId="33" w16cid:durableId="104272528">
    <w:abstractNumId w:val="39"/>
  </w:num>
  <w:num w:numId="34" w16cid:durableId="665399479">
    <w:abstractNumId w:val="20"/>
  </w:num>
  <w:num w:numId="35" w16cid:durableId="1388341471">
    <w:abstractNumId w:val="4"/>
  </w:num>
  <w:num w:numId="36" w16cid:durableId="797843137">
    <w:abstractNumId w:val="18"/>
  </w:num>
  <w:num w:numId="37" w16cid:durableId="1504279810">
    <w:abstractNumId w:val="22"/>
  </w:num>
  <w:num w:numId="38" w16cid:durableId="190000650">
    <w:abstractNumId w:val="29"/>
  </w:num>
  <w:num w:numId="39" w16cid:durableId="1410271956">
    <w:abstractNumId w:val="17"/>
  </w:num>
  <w:num w:numId="40" w16cid:durableId="1716467297">
    <w:abstractNumId w:val="29"/>
  </w:num>
  <w:num w:numId="41" w16cid:durableId="1655378800">
    <w:abstractNumId w:val="10"/>
  </w:num>
  <w:num w:numId="42" w16cid:durableId="1264728896">
    <w:abstractNumId w:val="12"/>
  </w:num>
  <w:num w:numId="43" w16cid:durableId="2103867281">
    <w:abstractNumId w:val="28"/>
  </w:num>
  <w:num w:numId="44" w16cid:durableId="2184382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277DB"/>
    <w:rsid w:val="0003055F"/>
    <w:rsid w:val="0005361A"/>
    <w:rsid w:val="000709F3"/>
    <w:rsid w:val="000717D0"/>
    <w:rsid w:val="000734F7"/>
    <w:rsid w:val="00073A1F"/>
    <w:rsid w:val="000802B7"/>
    <w:rsid w:val="000855D3"/>
    <w:rsid w:val="000877D1"/>
    <w:rsid w:val="00091093"/>
    <w:rsid w:val="000A0077"/>
    <w:rsid w:val="000B4DFC"/>
    <w:rsid w:val="000C3A25"/>
    <w:rsid w:val="000D0485"/>
    <w:rsid w:val="000E40F2"/>
    <w:rsid w:val="000F2909"/>
    <w:rsid w:val="000F63CE"/>
    <w:rsid w:val="0010610B"/>
    <w:rsid w:val="0011263A"/>
    <w:rsid w:val="00114FB7"/>
    <w:rsid w:val="0011525E"/>
    <w:rsid w:val="001153BC"/>
    <w:rsid w:val="00115E60"/>
    <w:rsid w:val="001205F8"/>
    <w:rsid w:val="001339E2"/>
    <w:rsid w:val="0013472A"/>
    <w:rsid w:val="00140EC0"/>
    <w:rsid w:val="00142EEA"/>
    <w:rsid w:val="0015156F"/>
    <w:rsid w:val="00153C65"/>
    <w:rsid w:val="00157E69"/>
    <w:rsid w:val="00161419"/>
    <w:rsid w:val="0016209F"/>
    <w:rsid w:val="001637B3"/>
    <w:rsid w:val="001830E0"/>
    <w:rsid w:val="00190D3F"/>
    <w:rsid w:val="00196463"/>
    <w:rsid w:val="001976D2"/>
    <w:rsid w:val="001A2D6A"/>
    <w:rsid w:val="001C2A07"/>
    <w:rsid w:val="001D091C"/>
    <w:rsid w:val="001E743C"/>
    <w:rsid w:val="001F7009"/>
    <w:rsid w:val="0020035A"/>
    <w:rsid w:val="0022264A"/>
    <w:rsid w:val="00227CD2"/>
    <w:rsid w:val="002304A6"/>
    <w:rsid w:val="00234F75"/>
    <w:rsid w:val="002426CA"/>
    <w:rsid w:val="00243E57"/>
    <w:rsid w:val="0024487B"/>
    <w:rsid w:val="00245617"/>
    <w:rsid w:val="00252EB7"/>
    <w:rsid w:val="00253D2F"/>
    <w:rsid w:val="00261A2C"/>
    <w:rsid w:val="00272153"/>
    <w:rsid w:val="00272533"/>
    <w:rsid w:val="002773B3"/>
    <w:rsid w:val="002834E2"/>
    <w:rsid w:val="00285362"/>
    <w:rsid w:val="00294D20"/>
    <w:rsid w:val="002A6351"/>
    <w:rsid w:val="002B2E03"/>
    <w:rsid w:val="002C1729"/>
    <w:rsid w:val="002C2235"/>
    <w:rsid w:val="002C4777"/>
    <w:rsid w:val="002E73BF"/>
    <w:rsid w:val="002E79CF"/>
    <w:rsid w:val="002F2874"/>
    <w:rsid w:val="002F28D7"/>
    <w:rsid w:val="00302871"/>
    <w:rsid w:val="00313A18"/>
    <w:rsid w:val="00314071"/>
    <w:rsid w:val="00315F43"/>
    <w:rsid w:val="00316658"/>
    <w:rsid w:val="0031772E"/>
    <w:rsid w:val="00323207"/>
    <w:rsid w:val="00326287"/>
    <w:rsid w:val="003301EB"/>
    <w:rsid w:val="0033289D"/>
    <w:rsid w:val="00343064"/>
    <w:rsid w:val="0034312A"/>
    <w:rsid w:val="00366D12"/>
    <w:rsid w:val="003740D7"/>
    <w:rsid w:val="00380DE1"/>
    <w:rsid w:val="003A1EAF"/>
    <w:rsid w:val="003A34CC"/>
    <w:rsid w:val="003A6440"/>
    <w:rsid w:val="003B07D1"/>
    <w:rsid w:val="003B354D"/>
    <w:rsid w:val="003B4B5D"/>
    <w:rsid w:val="003B4DD5"/>
    <w:rsid w:val="003B7885"/>
    <w:rsid w:val="003C6844"/>
    <w:rsid w:val="003C6D25"/>
    <w:rsid w:val="003C7772"/>
    <w:rsid w:val="003D2E23"/>
    <w:rsid w:val="003D798F"/>
    <w:rsid w:val="003E632D"/>
    <w:rsid w:val="0040646F"/>
    <w:rsid w:val="00410C94"/>
    <w:rsid w:val="00421AD3"/>
    <w:rsid w:val="00422357"/>
    <w:rsid w:val="004229F4"/>
    <w:rsid w:val="00426960"/>
    <w:rsid w:val="004276FB"/>
    <w:rsid w:val="0044344C"/>
    <w:rsid w:val="0044665C"/>
    <w:rsid w:val="00452CAE"/>
    <w:rsid w:val="004558CB"/>
    <w:rsid w:val="00456F71"/>
    <w:rsid w:val="00464661"/>
    <w:rsid w:val="00466308"/>
    <w:rsid w:val="00472DB8"/>
    <w:rsid w:val="00473B82"/>
    <w:rsid w:val="00475744"/>
    <w:rsid w:val="00476BC1"/>
    <w:rsid w:val="0048374B"/>
    <w:rsid w:val="004875AC"/>
    <w:rsid w:val="004A2D09"/>
    <w:rsid w:val="004A2E04"/>
    <w:rsid w:val="004A7082"/>
    <w:rsid w:val="004B16C1"/>
    <w:rsid w:val="004C1E88"/>
    <w:rsid w:val="004C2CB2"/>
    <w:rsid w:val="004D261D"/>
    <w:rsid w:val="004D5878"/>
    <w:rsid w:val="004D61F8"/>
    <w:rsid w:val="004D6395"/>
    <w:rsid w:val="004E432F"/>
    <w:rsid w:val="004E5519"/>
    <w:rsid w:val="004E7B18"/>
    <w:rsid w:val="00503F1D"/>
    <w:rsid w:val="00504C0C"/>
    <w:rsid w:val="005138F7"/>
    <w:rsid w:val="00521474"/>
    <w:rsid w:val="005300E2"/>
    <w:rsid w:val="00531720"/>
    <w:rsid w:val="005367E5"/>
    <w:rsid w:val="00561999"/>
    <w:rsid w:val="00572DEF"/>
    <w:rsid w:val="005817F6"/>
    <w:rsid w:val="00586757"/>
    <w:rsid w:val="005924BE"/>
    <w:rsid w:val="005B2192"/>
    <w:rsid w:val="005B2D9A"/>
    <w:rsid w:val="005C6301"/>
    <w:rsid w:val="005D0A49"/>
    <w:rsid w:val="005D555D"/>
    <w:rsid w:val="005E08E5"/>
    <w:rsid w:val="005E1133"/>
    <w:rsid w:val="005E79ED"/>
    <w:rsid w:val="005F1CA1"/>
    <w:rsid w:val="005F225A"/>
    <w:rsid w:val="0060192E"/>
    <w:rsid w:val="00605A00"/>
    <w:rsid w:val="006065A9"/>
    <w:rsid w:val="00611688"/>
    <w:rsid w:val="00615EEF"/>
    <w:rsid w:val="006252FE"/>
    <w:rsid w:val="00625FC7"/>
    <w:rsid w:val="0062665E"/>
    <w:rsid w:val="00630AA9"/>
    <w:rsid w:val="0063188F"/>
    <w:rsid w:val="00643306"/>
    <w:rsid w:val="0067073C"/>
    <w:rsid w:val="00676237"/>
    <w:rsid w:val="006822F7"/>
    <w:rsid w:val="00686BD8"/>
    <w:rsid w:val="00687E5C"/>
    <w:rsid w:val="006A1596"/>
    <w:rsid w:val="006A29E0"/>
    <w:rsid w:val="006B1F96"/>
    <w:rsid w:val="006B3112"/>
    <w:rsid w:val="006C2B4A"/>
    <w:rsid w:val="006C7007"/>
    <w:rsid w:val="006D6956"/>
    <w:rsid w:val="006D782B"/>
    <w:rsid w:val="006E18DB"/>
    <w:rsid w:val="006E3C4A"/>
    <w:rsid w:val="006F063B"/>
    <w:rsid w:val="006F1CA9"/>
    <w:rsid w:val="00700DAA"/>
    <w:rsid w:val="00701679"/>
    <w:rsid w:val="00702037"/>
    <w:rsid w:val="00703095"/>
    <w:rsid w:val="0070699C"/>
    <w:rsid w:val="007112D0"/>
    <w:rsid w:val="00715589"/>
    <w:rsid w:val="00722909"/>
    <w:rsid w:val="00725BBE"/>
    <w:rsid w:val="0072739B"/>
    <w:rsid w:val="007322F6"/>
    <w:rsid w:val="00736096"/>
    <w:rsid w:val="0075093B"/>
    <w:rsid w:val="00753704"/>
    <w:rsid w:val="00760978"/>
    <w:rsid w:val="007617FE"/>
    <w:rsid w:val="00771131"/>
    <w:rsid w:val="00774DC9"/>
    <w:rsid w:val="00775980"/>
    <w:rsid w:val="00775F36"/>
    <w:rsid w:val="007760F2"/>
    <w:rsid w:val="00780378"/>
    <w:rsid w:val="00784DFF"/>
    <w:rsid w:val="007B6C80"/>
    <w:rsid w:val="007D27BB"/>
    <w:rsid w:val="007D7427"/>
    <w:rsid w:val="007F291A"/>
    <w:rsid w:val="007F4701"/>
    <w:rsid w:val="007F6403"/>
    <w:rsid w:val="00800655"/>
    <w:rsid w:val="008025C1"/>
    <w:rsid w:val="00804184"/>
    <w:rsid w:val="00814E5E"/>
    <w:rsid w:val="00817865"/>
    <w:rsid w:val="0083515A"/>
    <w:rsid w:val="00835814"/>
    <w:rsid w:val="008454BB"/>
    <w:rsid w:val="008540DC"/>
    <w:rsid w:val="008561C3"/>
    <w:rsid w:val="00856BBC"/>
    <w:rsid w:val="00862A45"/>
    <w:rsid w:val="00865387"/>
    <w:rsid w:val="00870E09"/>
    <w:rsid w:val="00873028"/>
    <w:rsid w:val="00874628"/>
    <w:rsid w:val="008838C5"/>
    <w:rsid w:val="008854A8"/>
    <w:rsid w:val="00885CDC"/>
    <w:rsid w:val="008924A5"/>
    <w:rsid w:val="008A1011"/>
    <w:rsid w:val="008A2D0E"/>
    <w:rsid w:val="008A345F"/>
    <w:rsid w:val="008A68BE"/>
    <w:rsid w:val="008A7DF1"/>
    <w:rsid w:val="008B0F7A"/>
    <w:rsid w:val="008B2DC7"/>
    <w:rsid w:val="008B6BA8"/>
    <w:rsid w:val="008C2EF6"/>
    <w:rsid w:val="008C705B"/>
    <w:rsid w:val="008C72A5"/>
    <w:rsid w:val="008D0075"/>
    <w:rsid w:val="008D10A2"/>
    <w:rsid w:val="00906749"/>
    <w:rsid w:val="00922F70"/>
    <w:rsid w:val="0092712D"/>
    <w:rsid w:val="00930EB0"/>
    <w:rsid w:val="00931D87"/>
    <w:rsid w:val="009459B1"/>
    <w:rsid w:val="0097247A"/>
    <w:rsid w:val="00973DF0"/>
    <w:rsid w:val="009751C9"/>
    <w:rsid w:val="00986147"/>
    <w:rsid w:val="009934EC"/>
    <w:rsid w:val="009940C7"/>
    <w:rsid w:val="00996769"/>
    <w:rsid w:val="00996E4F"/>
    <w:rsid w:val="009A14D9"/>
    <w:rsid w:val="009B09F1"/>
    <w:rsid w:val="009C26AC"/>
    <w:rsid w:val="009C29F8"/>
    <w:rsid w:val="009C57BA"/>
    <w:rsid w:val="009C7BBD"/>
    <w:rsid w:val="009D1394"/>
    <w:rsid w:val="009E3273"/>
    <w:rsid w:val="009F1853"/>
    <w:rsid w:val="009F6470"/>
    <w:rsid w:val="00A0238E"/>
    <w:rsid w:val="00A07DBB"/>
    <w:rsid w:val="00A2183C"/>
    <w:rsid w:val="00A267E9"/>
    <w:rsid w:val="00A45C91"/>
    <w:rsid w:val="00A56DE7"/>
    <w:rsid w:val="00A7199B"/>
    <w:rsid w:val="00A72249"/>
    <w:rsid w:val="00A73BD8"/>
    <w:rsid w:val="00A755A8"/>
    <w:rsid w:val="00A82889"/>
    <w:rsid w:val="00A83196"/>
    <w:rsid w:val="00A84030"/>
    <w:rsid w:val="00A9741D"/>
    <w:rsid w:val="00AA0A6A"/>
    <w:rsid w:val="00AB10FC"/>
    <w:rsid w:val="00AB3AC7"/>
    <w:rsid w:val="00AC1BF5"/>
    <w:rsid w:val="00AC56FF"/>
    <w:rsid w:val="00AD0830"/>
    <w:rsid w:val="00AD5943"/>
    <w:rsid w:val="00AD6A8F"/>
    <w:rsid w:val="00AE4254"/>
    <w:rsid w:val="00AE5A1A"/>
    <w:rsid w:val="00B038F3"/>
    <w:rsid w:val="00B03B34"/>
    <w:rsid w:val="00B12358"/>
    <w:rsid w:val="00B12A49"/>
    <w:rsid w:val="00B22F0D"/>
    <w:rsid w:val="00B32831"/>
    <w:rsid w:val="00B40D9C"/>
    <w:rsid w:val="00B44184"/>
    <w:rsid w:val="00B51957"/>
    <w:rsid w:val="00B5197C"/>
    <w:rsid w:val="00B55E28"/>
    <w:rsid w:val="00B7113A"/>
    <w:rsid w:val="00B74688"/>
    <w:rsid w:val="00B77A4C"/>
    <w:rsid w:val="00B83F30"/>
    <w:rsid w:val="00BA0C08"/>
    <w:rsid w:val="00BA37C5"/>
    <w:rsid w:val="00BB5205"/>
    <w:rsid w:val="00BC1762"/>
    <w:rsid w:val="00BC17A4"/>
    <w:rsid w:val="00BD357D"/>
    <w:rsid w:val="00BD78EE"/>
    <w:rsid w:val="00BE153C"/>
    <w:rsid w:val="00BE1BF7"/>
    <w:rsid w:val="00BE440E"/>
    <w:rsid w:val="00BE598B"/>
    <w:rsid w:val="00C0568C"/>
    <w:rsid w:val="00C07F40"/>
    <w:rsid w:val="00C21FE9"/>
    <w:rsid w:val="00C30590"/>
    <w:rsid w:val="00C447A9"/>
    <w:rsid w:val="00C6046D"/>
    <w:rsid w:val="00C668DD"/>
    <w:rsid w:val="00C74531"/>
    <w:rsid w:val="00C74C84"/>
    <w:rsid w:val="00C8741D"/>
    <w:rsid w:val="00C87AB1"/>
    <w:rsid w:val="00C95350"/>
    <w:rsid w:val="00CA4C8B"/>
    <w:rsid w:val="00CA5028"/>
    <w:rsid w:val="00CC648F"/>
    <w:rsid w:val="00CE20CF"/>
    <w:rsid w:val="00CF445D"/>
    <w:rsid w:val="00D00FC2"/>
    <w:rsid w:val="00D052B1"/>
    <w:rsid w:val="00D2162C"/>
    <w:rsid w:val="00D23A67"/>
    <w:rsid w:val="00D33C38"/>
    <w:rsid w:val="00D45F04"/>
    <w:rsid w:val="00D46675"/>
    <w:rsid w:val="00D50E7C"/>
    <w:rsid w:val="00D50EBB"/>
    <w:rsid w:val="00D52163"/>
    <w:rsid w:val="00D608CF"/>
    <w:rsid w:val="00D712D1"/>
    <w:rsid w:val="00D71E42"/>
    <w:rsid w:val="00D743EC"/>
    <w:rsid w:val="00D744FA"/>
    <w:rsid w:val="00D8609F"/>
    <w:rsid w:val="00D874AF"/>
    <w:rsid w:val="00D914F4"/>
    <w:rsid w:val="00D94C2B"/>
    <w:rsid w:val="00DA7D7E"/>
    <w:rsid w:val="00DC25D3"/>
    <w:rsid w:val="00DD0172"/>
    <w:rsid w:val="00DD17B4"/>
    <w:rsid w:val="00DD27B4"/>
    <w:rsid w:val="00DD3C5C"/>
    <w:rsid w:val="00DD4C14"/>
    <w:rsid w:val="00DD7C4F"/>
    <w:rsid w:val="00DE1133"/>
    <w:rsid w:val="00DE1141"/>
    <w:rsid w:val="00DF13EB"/>
    <w:rsid w:val="00DF2F32"/>
    <w:rsid w:val="00DF68D4"/>
    <w:rsid w:val="00E0333C"/>
    <w:rsid w:val="00E11C02"/>
    <w:rsid w:val="00E16E4A"/>
    <w:rsid w:val="00E444AD"/>
    <w:rsid w:val="00E543C2"/>
    <w:rsid w:val="00E602A4"/>
    <w:rsid w:val="00E61E67"/>
    <w:rsid w:val="00E73D40"/>
    <w:rsid w:val="00E81E8B"/>
    <w:rsid w:val="00E83600"/>
    <w:rsid w:val="00E91C40"/>
    <w:rsid w:val="00E962A5"/>
    <w:rsid w:val="00E97BFD"/>
    <w:rsid w:val="00EA162D"/>
    <w:rsid w:val="00EA2FF8"/>
    <w:rsid w:val="00EB5584"/>
    <w:rsid w:val="00EE231F"/>
    <w:rsid w:val="00EE6FF2"/>
    <w:rsid w:val="00EF523B"/>
    <w:rsid w:val="00F01F75"/>
    <w:rsid w:val="00F04D0A"/>
    <w:rsid w:val="00F067AD"/>
    <w:rsid w:val="00F12AF4"/>
    <w:rsid w:val="00F13A4A"/>
    <w:rsid w:val="00F17232"/>
    <w:rsid w:val="00F17432"/>
    <w:rsid w:val="00F229AE"/>
    <w:rsid w:val="00F2353F"/>
    <w:rsid w:val="00F35599"/>
    <w:rsid w:val="00F36E52"/>
    <w:rsid w:val="00F40441"/>
    <w:rsid w:val="00F539C6"/>
    <w:rsid w:val="00F55B40"/>
    <w:rsid w:val="00F65748"/>
    <w:rsid w:val="00F66070"/>
    <w:rsid w:val="00F71345"/>
    <w:rsid w:val="00F71BEC"/>
    <w:rsid w:val="00F87884"/>
    <w:rsid w:val="00F96C28"/>
    <w:rsid w:val="00F970D0"/>
    <w:rsid w:val="00FA63E8"/>
    <w:rsid w:val="00FB58C7"/>
    <w:rsid w:val="00FC4A32"/>
    <w:rsid w:val="00FC57A8"/>
    <w:rsid w:val="00FC7378"/>
    <w:rsid w:val="00FD0C14"/>
    <w:rsid w:val="00FD1BC0"/>
    <w:rsid w:val="00FD420D"/>
    <w:rsid w:val="00FF02F9"/>
    <w:rsid w:val="00FF12BE"/>
    <w:rsid w:val="00FF1B6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F7EA7"/>
  <w15:docId w15:val="{1CDF505D-16EA-458E-9F1B-2854A7D1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basedOn w:val="Normal"/>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paragraph" w:styleId="Textonotapie">
    <w:name w:val="footnote text"/>
    <w:basedOn w:val="Normal"/>
    <w:link w:val="TextonotapieCar"/>
    <w:uiPriority w:val="99"/>
    <w:unhideWhenUsed/>
    <w:qFormat/>
    <w:rsid w:val="0060192E"/>
    <w:rPr>
      <w:sz w:val="20"/>
      <w:szCs w:val="20"/>
    </w:rPr>
  </w:style>
  <w:style w:type="character" w:customStyle="1" w:styleId="TextonotapieCar">
    <w:name w:val="Texto nota pie Car"/>
    <w:basedOn w:val="Fuentedeprrafopredeter"/>
    <w:link w:val="Textonotapie"/>
    <w:uiPriority w:val="99"/>
    <w:rsid w:val="0060192E"/>
    <w:rPr>
      <w:rFonts w:ascii="Times New Roman" w:eastAsia="MS Mincho" w:hAnsi="Times New Roman" w:cs="Times New Roman"/>
      <w:sz w:val="20"/>
      <w:szCs w:val="20"/>
      <w:lang w:val="es-ES" w:eastAsia="es-ES"/>
    </w:rPr>
  </w:style>
  <w:style w:type="character" w:styleId="Refdenotaalpie">
    <w:name w:val="footnote reference"/>
    <w:basedOn w:val="Fuentedeprrafopredeter"/>
    <w:uiPriority w:val="99"/>
    <w:semiHidden/>
    <w:unhideWhenUsed/>
    <w:rsid w:val="0060192E"/>
    <w:rPr>
      <w:vertAlign w:val="superscript"/>
    </w:rPr>
  </w:style>
  <w:style w:type="paragraph" w:styleId="Revisin">
    <w:name w:val="Revision"/>
    <w:hidden/>
    <w:uiPriority w:val="99"/>
    <w:semiHidden/>
    <w:rsid w:val="00A9741D"/>
    <w:rPr>
      <w:rFonts w:ascii="Times New Roman" w:eastAsia="MS Mincho"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75F36"/>
    <w:rPr>
      <w:sz w:val="16"/>
      <w:szCs w:val="16"/>
    </w:rPr>
  </w:style>
  <w:style w:type="paragraph" w:styleId="Textocomentario">
    <w:name w:val="annotation text"/>
    <w:basedOn w:val="Normal"/>
    <w:link w:val="TextocomentarioCar"/>
    <w:uiPriority w:val="99"/>
    <w:unhideWhenUsed/>
    <w:rsid w:val="00775F36"/>
    <w:rPr>
      <w:sz w:val="20"/>
      <w:szCs w:val="20"/>
    </w:rPr>
  </w:style>
  <w:style w:type="character" w:customStyle="1" w:styleId="TextocomentarioCar">
    <w:name w:val="Texto comentario Car"/>
    <w:basedOn w:val="Fuentedeprrafopredeter"/>
    <w:link w:val="Textocomentario"/>
    <w:uiPriority w:val="99"/>
    <w:rsid w:val="00775F36"/>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5F36"/>
    <w:rPr>
      <w:b/>
      <w:bCs/>
    </w:rPr>
  </w:style>
  <w:style w:type="character" w:customStyle="1" w:styleId="AsuntodelcomentarioCar">
    <w:name w:val="Asunto del comentario Car"/>
    <w:basedOn w:val="TextocomentarioCar"/>
    <w:link w:val="Asuntodelcomentario"/>
    <w:uiPriority w:val="99"/>
    <w:semiHidden/>
    <w:rsid w:val="00775F36"/>
    <w:rPr>
      <w:rFonts w:ascii="Times New Roman" w:eastAsia="MS Mincho"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791">
      <w:bodyDiv w:val="1"/>
      <w:marLeft w:val="0"/>
      <w:marRight w:val="0"/>
      <w:marTop w:val="0"/>
      <w:marBottom w:val="0"/>
      <w:divBdr>
        <w:top w:val="none" w:sz="0" w:space="0" w:color="auto"/>
        <w:left w:val="none" w:sz="0" w:space="0" w:color="auto"/>
        <w:bottom w:val="none" w:sz="0" w:space="0" w:color="auto"/>
        <w:right w:val="none" w:sz="0" w:space="0" w:color="auto"/>
      </w:divBdr>
    </w:div>
    <w:div w:id="266931776">
      <w:bodyDiv w:val="1"/>
      <w:marLeft w:val="0"/>
      <w:marRight w:val="0"/>
      <w:marTop w:val="0"/>
      <w:marBottom w:val="0"/>
      <w:divBdr>
        <w:top w:val="none" w:sz="0" w:space="0" w:color="auto"/>
        <w:left w:val="none" w:sz="0" w:space="0" w:color="auto"/>
        <w:bottom w:val="none" w:sz="0" w:space="0" w:color="auto"/>
        <w:right w:val="none" w:sz="0" w:space="0" w:color="auto"/>
      </w:divBdr>
      <w:divsChild>
        <w:div w:id="1691450103">
          <w:marLeft w:val="547"/>
          <w:marRight w:val="0"/>
          <w:marTop w:val="0"/>
          <w:marBottom w:val="0"/>
          <w:divBdr>
            <w:top w:val="none" w:sz="0" w:space="0" w:color="auto"/>
            <w:left w:val="none" w:sz="0" w:space="0" w:color="auto"/>
            <w:bottom w:val="none" w:sz="0" w:space="0" w:color="auto"/>
            <w:right w:val="none" w:sz="0" w:space="0" w:color="auto"/>
          </w:divBdr>
        </w:div>
      </w:divsChild>
    </w:div>
    <w:div w:id="544566319">
      <w:bodyDiv w:val="1"/>
      <w:marLeft w:val="0"/>
      <w:marRight w:val="0"/>
      <w:marTop w:val="0"/>
      <w:marBottom w:val="0"/>
      <w:divBdr>
        <w:top w:val="none" w:sz="0" w:space="0" w:color="auto"/>
        <w:left w:val="none" w:sz="0" w:space="0" w:color="auto"/>
        <w:bottom w:val="none" w:sz="0" w:space="0" w:color="auto"/>
        <w:right w:val="none" w:sz="0" w:space="0" w:color="auto"/>
      </w:divBdr>
      <w:divsChild>
        <w:div w:id="445468823">
          <w:marLeft w:val="547"/>
          <w:marRight w:val="0"/>
          <w:marTop w:val="0"/>
          <w:marBottom w:val="0"/>
          <w:divBdr>
            <w:top w:val="none" w:sz="0" w:space="0" w:color="auto"/>
            <w:left w:val="none" w:sz="0" w:space="0" w:color="auto"/>
            <w:bottom w:val="none" w:sz="0" w:space="0" w:color="auto"/>
            <w:right w:val="none" w:sz="0" w:space="0" w:color="auto"/>
          </w:divBdr>
        </w:div>
        <w:div w:id="1114979873">
          <w:marLeft w:val="547"/>
          <w:marRight w:val="0"/>
          <w:marTop w:val="0"/>
          <w:marBottom w:val="0"/>
          <w:divBdr>
            <w:top w:val="none" w:sz="0" w:space="0" w:color="auto"/>
            <w:left w:val="none" w:sz="0" w:space="0" w:color="auto"/>
            <w:bottom w:val="none" w:sz="0" w:space="0" w:color="auto"/>
            <w:right w:val="none" w:sz="0" w:space="0" w:color="auto"/>
          </w:divBdr>
        </w:div>
      </w:divsChild>
    </w:div>
    <w:div w:id="847597490">
      <w:bodyDiv w:val="1"/>
      <w:marLeft w:val="0"/>
      <w:marRight w:val="0"/>
      <w:marTop w:val="0"/>
      <w:marBottom w:val="0"/>
      <w:divBdr>
        <w:top w:val="none" w:sz="0" w:space="0" w:color="auto"/>
        <w:left w:val="none" w:sz="0" w:space="0" w:color="auto"/>
        <w:bottom w:val="none" w:sz="0" w:space="0" w:color="auto"/>
        <w:right w:val="none" w:sz="0" w:space="0" w:color="auto"/>
      </w:divBdr>
      <w:divsChild>
        <w:div w:id="1673140624">
          <w:marLeft w:val="446"/>
          <w:marRight w:val="0"/>
          <w:marTop w:val="0"/>
          <w:marBottom w:val="0"/>
          <w:divBdr>
            <w:top w:val="none" w:sz="0" w:space="0" w:color="auto"/>
            <w:left w:val="none" w:sz="0" w:space="0" w:color="auto"/>
            <w:bottom w:val="none" w:sz="0" w:space="0" w:color="auto"/>
            <w:right w:val="none" w:sz="0" w:space="0" w:color="auto"/>
          </w:divBdr>
        </w:div>
      </w:divsChild>
    </w:div>
    <w:div w:id="967009781">
      <w:bodyDiv w:val="1"/>
      <w:marLeft w:val="0"/>
      <w:marRight w:val="0"/>
      <w:marTop w:val="0"/>
      <w:marBottom w:val="0"/>
      <w:divBdr>
        <w:top w:val="none" w:sz="0" w:space="0" w:color="auto"/>
        <w:left w:val="none" w:sz="0" w:space="0" w:color="auto"/>
        <w:bottom w:val="none" w:sz="0" w:space="0" w:color="auto"/>
        <w:right w:val="none" w:sz="0" w:space="0" w:color="auto"/>
      </w:divBdr>
      <w:divsChild>
        <w:div w:id="137768931">
          <w:marLeft w:val="446"/>
          <w:marRight w:val="0"/>
          <w:marTop w:val="0"/>
          <w:marBottom w:val="0"/>
          <w:divBdr>
            <w:top w:val="none" w:sz="0" w:space="0" w:color="auto"/>
            <w:left w:val="none" w:sz="0" w:space="0" w:color="auto"/>
            <w:bottom w:val="none" w:sz="0" w:space="0" w:color="auto"/>
            <w:right w:val="none" w:sz="0" w:space="0" w:color="auto"/>
          </w:divBdr>
        </w:div>
      </w:divsChild>
    </w:div>
    <w:div w:id="1036392120">
      <w:bodyDiv w:val="1"/>
      <w:marLeft w:val="0"/>
      <w:marRight w:val="0"/>
      <w:marTop w:val="0"/>
      <w:marBottom w:val="0"/>
      <w:divBdr>
        <w:top w:val="none" w:sz="0" w:space="0" w:color="auto"/>
        <w:left w:val="none" w:sz="0" w:space="0" w:color="auto"/>
        <w:bottom w:val="none" w:sz="0" w:space="0" w:color="auto"/>
        <w:right w:val="none" w:sz="0" w:space="0" w:color="auto"/>
      </w:divBdr>
    </w:div>
    <w:div w:id="1242177545">
      <w:bodyDiv w:val="1"/>
      <w:marLeft w:val="0"/>
      <w:marRight w:val="0"/>
      <w:marTop w:val="0"/>
      <w:marBottom w:val="0"/>
      <w:divBdr>
        <w:top w:val="none" w:sz="0" w:space="0" w:color="auto"/>
        <w:left w:val="none" w:sz="0" w:space="0" w:color="auto"/>
        <w:bottom w:val="none" w:sz="0" w:space="0" w:color="auto"/>
        <w:right w:val="none" w:sz="0" w:space="0" w:color="auto"/>
      </w:divBdr>
      <w:divsChild>
        <w:div w:id="375859278">
          <w:marLeft w:val="446"/>
          <w:marRight w:val="0"/>
          <w:marTop w:val="0"/>
          <w:marBottom w:val="0"/>
          <w:divBdr>
            <w:top w:val="none" w:sz="0" w:space="0" w:color="auto"/>
            <w:left w:val="none" w:sz="0" w:space="0" w:color="auto"/>
            <w:bottom w:val="none" w:sz="0" w:space="0" w:color="auto"/>
            <w:right w:val="none" w:sz="0" w:space="0" w:color="auto"/>
          </w:divBdr>
        </w:div>
      </w:divsChild>
    </w:div>
    <w:div w:id="1433549643">
      <w:bodyDiv w:val="1"/>
      <w:marLeft w:val="0"/>
      <w:marRight w:val="0"/>
      <w:marTop w:val="0"/>
      <w:marBottom w:val="0"/>
      <w:divBdr>
        <w:top w:val="none" w:sz="0" w:space="0" w:color="auto"/>
        <w:left w:val="none" w:sz="0" w:space="0" w:color="auto"/>
        <w:bottom w:val="none" w:sz="0" w:space="0" w:color="auto"/>
        <w:right w:val="none" w:sz="0" w:space="0" w:color="auto"/>
      </w:divBdr>
    </w:div>
    <w:div w:id="1636716089">
      <w:bodyDiv w:val="1"/>
      <w:marLeft w:val="0"/>
      <w:marRight w:val="0"/>
      <w:marTop w:val="0"/>
      <w:marBottom w:val="0"/>
      <w:divBdr>
        <w:top w:val="none" w:sz="0" w:space="0" w:color="auto"/>
        <w:left w:val="none" w:sz="0" w:space="0" w:color="auto"/>
        <w:bottom w:val="none" w:sz="0" w:space="0" w:color="auto"/>
        <w:right w:val="none" w:sz="0" w:space="0" w:color="auto"/>
      </w:divBdr>
    </w:div>
    <w:div w:id="1739279548">
      <w:bodyDiv w:val="1"/>
      <w:marLeft w:val="0"/>
      <w:marRight w:val="0"/>
      <w:marTop w:val="0"/>
      <w:marBottom w:val="0"/>
      <w:divBdr>
        <w:top w:val="none" w:sz="0" w:space="0" w:color="auto"/>
        <w:left w:val="none" w:sz="0" w:space="0" w:color="auto"/>
        <w:bottom w:val="none" w:sz="0" w:space="0" w:color="auto"/>
        <w:right w:val="none" w:sz="0" w:space="0" w:color="auto"/>
      </w:divBdr>
      <w:divsChild>
        <w:div w:id="1743872950">
          <w:marLeft w:val="446"/>
          <w:marRight w:val="0"/>
          <w:marTop w:val="0"/>
          <w:marBottom w:val="0"/>
          <w:divBdr>
            <w:top w:val="none" w:sz="0" w:space="0" w:color="auto"/>
            <w:left w:val="none" w:sz="0" w:space="0" w:color="auto"/>
            <w:bottom w:val="none" w:sz="0" w:space="0" w:color="auto"/>
            <w:right w:val="none" w:sz="0" w:space="0" w:color="auto"/>
          </w:divBdr>
        </w:div>
      </w:divsChild>
    </w:div>
    <w:div w:id="1740052512">
      <w:bodyDiv w:val="1"/>
      <w:marLeft w:val="0"/>
      <w:marRight w:val="0"/>
      <w:marTop w:val="0"/>
      <w:marBottom w:val="0"/>
      <w:divBdr>
        <w:top w:val="none" w:sz="0" w:space="0" w:color="auto"/>
        <w:left w:val="none" w:sz="0" w:space="0" w:color="auto"/>
        <w:bottom w:val="none" w:sz="0" w:space="0" w:color="auto"/>
        <w:right w:val="none" w:sz="0" w:space="0" w:color="auto"/>
      </w:divBdr>
    </w:div>
    <w:div w:id="1748651644">
      <w:bodyDiv w:val="1"/>
      <w:marLeft w:val="0"/>
      <w:marRight w:val="0"/>
      <w:marTop w:val="0"/>
      <w:marBottom w:val="0"/>
      <w:divBdr>
        <w:top w:val="none" w:sz="0" w:space="0" w:color="auto"/>
        <w:left w:val="none" w:sz="0" w:space="0" w:color="auto"/>
        <w:bottom w:val="none" w:sz="0" w:space="0" w:color="auto"/>
        <w:right w:val="none" w:sz="0" w:space="0" w:color="auto"/>
      </w:divBdr>
    </w:div>
    <w:div w:id="1847282984">
      <w:bodyDiv w:val="1"/>
      <w:marLeft w:val="0"/>
      <w:marRight w:val="0"/>
      <w:marTop w:val="0"/>
      <w:marBottom w:val="0"/>
      <w:divBdr>
        <w:top w:val="none" w:sz="0" w:space="0" w:color="auto"/>
        <w:left w:val="none" w:sz="0" w:space="0" w:color="auto"/>
        <w:bottom w:val="none" w:sz="0" w:space="0" w:color="auto"/>
        <w:right w:val="none" w:sz="0" w:space="0" w:color="auto"/>
      </w:divBdr>
    </w:div>
    <w:div w:id="1885486272">
      <w:bodyDiv w:val="1"/>
      <w:marLeft w:val="0"/>
      <w:marRight w:val="0"/>
      <w:marTop w:val="0"/>
      <w:marBottom w:val="0"/>
      <w:divBdr>
        <w:top w:val="none" w:sz="0" w:space="0" w:color="auto"/>
        <w:left w:val="none" w:sz="0" w:space="0" w:color="auto"/>
        <w:bottom w:val="none" w:sz="0" w:space="0" w:color="auto"/>
        <w:right w:val="none" w:sz="0" w:space="0" w:color="auto"/>
      </w:divBdr>
    </w:div>
    <w:div w:id="2003192678">
      <w:bodyDiv w:val="1"/>
      <w:marLeft w:val="0"/>
      <w:marRight w:val="0"/>
      <w:marTop w:val="0"/>
      <w:marBottom w:val="0"/>
      <w:divBdr>
        <w:top w:val="none" w:sz="0" w:space="0" w:color="auto"/>
        <w:left w:val="none" w:sz="0" w:space="0" w:color="auto"/>
        <w:bottom w:val="none" w:sz="0" w:space="0" w:color="auto"/>
        <w:right w:val="none" w:sz="0" w:space="0" w:color="auto"/>
      </w:divBdr>
    </w:div>
    <w:div w:id="2076734674">
      <w:bodyDiv w:val="1"/>
      <w:marLeft w:val="0"/>
      <w:marRight w:val="0"/>
      <w:marTop w:val="0"/>
      <w:marBottom w:val="0"/>
      <w:divBdr>
        <w:top w:val="none" w:sz="0" w:space="0" w:color="auto"/>
        <w:left w:val="none" w:sz="0" w:space="0" w:color="auto"/>
        <w:bottom w:val="none" w:sz="0" w:space="0" w:color="auto"/>
        <w:right w:val="none" w:sz="0" w:space="0" w:color="auto"/>
      </w:divBdr>
      <w:divsChild>
        <w:div w:id="1565338245">
          <w:marLeft w:val="547"/>
          <w:marRight w:val="0"/>
          <w:marTop w:val="0"/>
          <w:marBottom w:val="0"/>
          <w:divBdr>
            <w:top w:val="none" w:sz="0" w:space="0" w:color="auto"/>
            <w:left w:val="none" w:sz="0" w:space="0" w:color="auto"/>
            <w:bottom w:val="none" w:sz="0" w:space="0" w:color="auto"/>
            <w:right w:val="none" w:sz="0" w:space="0" w:color="auto"/>
          </w:divBdr>
        </w:div>
        <w:div w:id="15097592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8.svg"/><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2.xm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1.wmf"/></Relationships>
</file>

<file path=word/_rels/footer2.xml.rels><?xml version="1.0" encoding="UTF-8" standalone="yes"?>
<Relationships xmlns="http://schemas.openxmlformats.org/package/2006/relationships"><Relationship Id="rId1" Type="http://schemas.openxmlformats.org/officeDocument/2006/relationships/image" Target="media/image11.w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85831182866847"/>
          <c:y val="0.11351909184726522"/>
          <c:w val="0.81041101479962063"/>
          <c:h val="0.50001543924656477"/>
        </c:manualLayout>
      </c:layout>
      <c:barChart>
        <c:barDir val="bar"/>
        <c:grouping val="percentStacked"/>
        <c:varyColors val="0"/>
        <c:ser>
          <c:idx val="0"/>
          <c:order val="0"/>
          <c:tx>
            <c:strRef>
              <c:f>Hoja1!$B$13</c:f>
              <c:strCache>
                <c:ptCount val="1"/>
                <c:pt idx="0">
                  <c:v>Ingresos Corrientes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numRef>
              <c:f>Hoja1!$A$14:$A$17</c:f>
              <c:numCache>
                <c:formatCode>General</c:formatCode>
                <c:ptCount val="4"/>
                <c:pt idx="0">
                  <c:v>2018</c:v>
                </c:pt>
                <c:pt idx="1">
                  <c:v>2019</c:v>
                </c:pt>
                <c:pt idx="2">
                  <c:v>2020</c:v>
                </c:pt>
                <c:pt idx="3">
                  <c:v>2021</c:v>
                </c:pt>
              </c:numCache>
            </c:numRef>
          </c:cat>
          <c:val>
            <c:numRef>
              <c:f>Hoja1!$B$14:$B$17</c:f>
              <c:numCache>
                <c:formatCode>0%</c:formatCode>
                <c:ptCount val="4"/>
                <c:pt idx="0">
                  <c:v>0.53073536886204442</c:v>
                </c:pt>
                <c:pt idx="1">
                  <c:v>0.65451744020739033</c:v>
                </c:pt>
                <c:pt idx="2">
                  <c:v>0.68298019503588592</c:v>
                </c:pt>
                <c:pt idx="3">
                  <c:v>0.53313047357745802</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9DD1-4C3C-8476-60B90790E14B}"/>
            </c:ext>
          </c:extLst>
        </c:ser>
        <c:ser>
          <c:idx val="1"/>
          <c:order val="1"/>
          <c:tx>
            <c:strRef>
              <c:f>Hoja1!$C$13</c:f>
              <c:strCache>
                <c:ptCount val="1"/>
                <c:pt idx="0">
                  <c:v>Rendimientos Financieros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numRef>
              <c:f>Hoja1!$A$14:$A$17</c:f>
              <c:numCache>
                <c:formatCode>General</c:formatCode>
                <c:ptCount val="4"/>
                <c:pt idx="0">
                  <c:v>2018</c:v>
                </c:pt>
                <c:pt idx="1">
                  <c:v>2019</c:v>
                </c:pt>
                <c:pt idx="2">
                  <c:v>2020</c:v>
                </c:pt>
                <c:pt idx="3">
                  <c:v>2021</c:v>
                </c:pt>
              </c:numCache>
            </c:numRef>
          </c:cat>
          <c:val>
            <c:numRef>
              <c:f>Hoja1!$C$14:$C$17</c:f>
              <c:numCache>
                <c:formatCode>0.0%</c:formatCode>
                <c:ptCount val="4"/>
                <c:pt idx="0">
                  <c:v>2.6557980310538665E-3</c:v>
                </c:pt>
                <c:pt idx="1">
                  <c:v>3.224237660492282E-3</c:v>
                </c:pt>
                <c:pt idx="2">
                  <c:v>3.0468154412353621E-3</c:v>
                </c:pt>
                <c:pt idx="3">
                  <c:v>5.8437124016182162E-3</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1-9DD1-4C3C-8476-60B90790E14B}"/>
            </c:ext>
          </c:extLst>
        </c:ser>
        <c:ser>
          <c:idx val="2"/>
          <c:order val="2"/>
          <c:tx>
            <c:strRef>
              <c:f>Hoja1!$D$13</c:f>
              <c:strCache>
                <c:ptCount val="1"/>
                <c:pt idx="0">
                  <c:v>Recursos del Balance</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numRef>
              <c:f>Hoja1!$A$14:$A$17</c:f>
              <c:numCache>
                <c:formatCode>General</c:formatCode>
                <c:ptCount val="4"/>
                <c:pt idx="0">
                  <c:v>2018</c:v>
                </c:pt>
                <c:pt idx="1">
                  <c:v>2019</c:v>
                </c:pt>
                <c:pt idx="2">
                  <c:v>2020</c:v>
                </c:pt>
                <c:pt idx="3">
                  <c:v>2021</c:v>
                </c:pt>
              </c:numCache>
            </c:numRef>
          </c:cat>
          <c:val>
            <c:numRef>
              <c:f>Hoja1!$D$14:$D$17</c:f>
              <c:numCache>
                <c:formatCode>0%</c:formatCode>
                <c:ptCount val="4"/>
                <c:pt idx="0">
                  <c:v>0.46660883310690171</c:v>
                </c:pt>
                <c:pt idx="1">
                  <c:v>0.34225832213211743</c:v>
                </c:pt>
                <c:pt idx="2">
                  <c:v>0.31397298952287866</c:v>
                </c:pt>
                <c:pt idx="3">
                  <c:v>0.46102581402092374</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2-9DD1-4C3C-8476-60B90790E14B}"/>
            </c:ext>
          </c:extLst>
        </c:ser>
        <c:dLbls>
          <c:dLblPos val="ctr"/>
          <c:showLegendKey val="0"/>
          <c:showVal val="1"/>
          <c:showCatName val="0"/>
          <c:showSerName val="0"/>
          <c:showPercent val="0"/>
          <c:showBubbleSize val="0"/>
        </c:dLbls>
        <c:gapWidth val="150"/>
        <c:overlap val="100"/>
        <c:axId val="1333042335"/>
        <c:axId val="1333040671"/>
      </c:barChart>
      <c:catAx>
        <c:axId val="13330423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333040671"/>
        <c:crosses val="autoZero"/>
        <c:auto val="1"/>
        <c:lblAlgn val="ctr"/>
        <c:lblOffset val="100"/>
        <c:noMultiLvlLbl val="0"/>
      </c:catAx>
      <c:valAx>
        <c:axId val="13330406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33042335"/>
        <c:crosses val="autoZero"/>
        <c:crossBetween val="between"/>
      </c:valAx>
      <c:spPr>
        <a:noFill/>
        <a:ln>
          <a:noFill/>
        </a:ln>
        <a:effectLst/>
      </c:spPr>
    </c:plotArea>
    <c:legend>
      <c:legendPos val="b"/>
      <c:legendEntry>
        <c:idx val="2"/>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Entry>
      <c:layout>
        <c:manualLayout>
          <c:xMode val="edge"/>
          <c:yMode val="edge"/>
          <c:x val="0"/>
          <c:y val="0.83166012545375056"/>
          <c:w val="1"/>
          <c:h val="0.1593941757770714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91250190684339"/>
          <c:y val="4.8989589712186157E-2"/>
          <c:w val="0.82830596745748986"/>
          <c:h val="0.58227502639940976"/>
        </c:manualLayout>
      </c:layout>
      <c:barChart>
        <c:barDir val="bar"/>
        <c:grouping val="percentStacked"/>
        <c:varyColors val="0"/>
        <c:ser>
          <c:idx val="0"/>
          <c:order val="0"/>
          <c:tx>
            <c:strRef>
              <c:f>Hoja1!$B$19</c:f>
              <c:strCache>
                <c:ptCount val="1"/>
                <c:pt idx="0">
                  <c:v>Recursos comprometidos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numRef>
              <c:f>Hoja1!$A$20:$A$23</c:f>
              <c:numCache>
                <c:formatCode>General</c:formatCode>
                <c:ptCount val="4"/>
                <c:pt idx="0">
                  <c:v>2018</c:v>
                </c:pt>
                <c:pt idx="1">
                  <c:v>2019</c:v>
                </c:pt>
                <c:pt idx="2">
                  <c:v>2020</c:v>
                </c:pt>
                <c:pt idx="3">
                  <c:v>2021</c:v>
                </c:pt>
              </c:numCache>
            </c:numRef>
          </c:cat>
          <c:val>
            <c:numRef>
              <c:f>Hoja1!$B$20:$B$23</c:f>
              <c:numCache>
                <c:formatCode>0%</c:formatCode>
                <c:ptCount val="4"/>
                <c:pt idx="0">
                  <c:v>0.44925659065968809</c:v>
                </c:pt>
                <c:pt idx="1">
                  <c:v>0.31920764507238553</c:v>
                </c:pt>
                <c:pt idx="2">
                  <c:v>0.68643320502539718</c:v>
                </c:pt>
                <c:pt idx="3">
                  <c:v>0.68154930244758327</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AE69-4446-81FD-AAE0B6D8FCA5}"/>
            </c:ext>
          </c:extLst>
        </c:ser>
        <c:ser>
          <c:idx val="1"/>
          <c:order val="1"/>
          <c:tx>
            <c:strRef>
              <c:f>Hoja1!$C$19</c:f>
              <c:strCache>
                <c:ptCount val="1"/>
                <c:pt idx="0">
                  <c:v>Sin comprometer</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numRef>
              <c:f>Hoja1!$A$20:$A$23</c:f>
              <c:numCache>
                <c:formatCode>General</c:formatCode>
                <c:ptCount val="4"/>
                <c:pt idx="0">
                  <c:v>2018</c:v>
                </c:pt>
                <c:pt idx="1">
                  <c:v>2019</c:v>
                </c:pt>
                <c:pt idx="2">
                  <c:v>2020</c:v>
                </c:pt>
                <c:pt idx="3">
                  <c:v>2021</c:v>
                </c:pt>
              </c:numCache>
            </c:numRef>
          </c:cat>
          <c:val>
            <c:numRef>
              <c:f>Hoja1!$C$20:$C$23</c:f>
              <c:numCache>
                <c:formatCode>0%</c:formatCode>
                <c:ptCount val="4"/>
                <c:pt idx="0">
                  <c:v>0.55074340934031185</c:v>
                </c:pt>
                <c:pt idx="1">
                  <c:v>0.68079235492761447</c:v>
                </c:pt>
                <c:pt idx="2">
                  <c:v>0.31356679497460282</c:v>
                </c:pt>
                <c:pt idx="3">
                  <c:v>0.31845069755241673</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1-AE69-4446-81FD-AAE0B6D8FCA5}"/>
            </c:ext>
          </c:extLst>
        </c:ser>
        <c:dLbls>
          <c:dLblPos val="ctr"/>
          <c:showLegendKey val="0"/>
          <c:showVal val="1"/>
          <c:showCatName val="0"/>
          <c:showSerName val="0"/>
          <c:showPercent val="0"/>
          <c:showBubbleSize val="0"/>
        </c:dLbls>
        <c:gapWidth val="150"/>
        <c:overlap val="100"/>
        <c:axId val="1333048159"/>
        <c:axId val="1333044415"/>
      </c:barChart>
      <c:catAx>
        <c:axId val="1333048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333044415"/>
        <c:crosses val="autoZero"/>
        <c:auto val="1"/>
        <c:lblAlgn val="ctr"/>
        <c:lblOffset val="100"/>
        <c:noMultiLvlLbl val="0"/>
      </c:catAx>
      <c:valAx>
        <c:axId val="133304441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333048159"/>
        <c:crosses val="autoZero"/>
        <c:crossBetween val="between"/>
      </c:valAx>
      <c:spPr>
        <a:noFill/>
        <a:ln>
          <a:noFill/>
        </a:ln>
        <a:effectLst/>
      </c:spPr>
    </c:plotArea>
    <c:legend>
      <c:legendPos val="b"/>
      <c:layout>
        <c:manualLayout>
          <c:xMode val="edge"/>
          <c:yMode val="edge"/>
          <c:x val="0.12836085603368019"/>
          <c:y val="0.80593275503758588"/>
          <c:w val="0.72879340652760616"/>
          <c:h val="0.1818198475343674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4.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905C04B3-00C4-4165-9893-B35F79DBB4ED}">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4.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D7293B-1B67-4BB4-86CB-B1F33CFD5D29}"/>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26</Pages>
  <Words>10581</Words>
  <Characters>58197</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68641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cp:lastModifiedBy>
  <cp:revision>2</cp:revision>
  <cp:lastPrinted>2015-01-16T15:21:00Z</cp:lastPrinted>
  <dcterms:created xsi:type="dcterms:W3CDTF">2023-10-13T23:56:00Z</dcterms:created>
  <dcterms:modified xsi:type="dcterms:W3CDTF">2023-10-13T23:56:00Z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