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95C4" w14:textId="77777777" w:rsidR="00160278" w:rsidRPr="00160278" w:rsidRDefault="00160278" w:rsidP="00D13938">
      <w:pPr>
        <w:spacing w:after="160"/>
        <w:contextualSpacing/>
        <w:jc w:val="center"/>
        <w:rPr>
          <w:rFonts w:ascii="Arial" w:eastAsia="Arial" w:hAnsi="Arial" w:cs="Arial"/>
          <w:color w:val="000000"/>
          <w:sz w:val="22"/>
          <w:szCs w:val="22"/>
          <w:lang w:eastAsia="en-US"/>
        </w:rPr>
      </w:pPr>
      <w:r w:rsidRPr="00160278">
        <w:rPr>
          <w:rFonts w:ascii="Arial" w:eastAsia="Arial" w:hAnsi="Arial" w:cs="Arial"/>
          <w:b/>
          <w:bCs/>
          <w:color w:val="000000"/>
          <w:sz w:val="22"/>
          <w:szCs w:val="22"/>
          <w:lang w:eastAsia="en-US"/>
        </w:rPr>
        <w:t>INFORME DE SEGUIMIENTO DE PLAN DE DESEMPEÑO DE LA ASIGNACIÓN ESPECIAL DE MUNICIPIOS RIBEREÑOS DEL RÍO MAGDALENA EN EL MUNICIPIO DE PUERTO BERRÍO – ANTIOQUIA</w:t>
      </w:r>
    </w:p>
    <w:tbl>
      <w:tblPr>
        <w:tblStyle w:val="Tablaconcuadrcula1"/>
        <w:tblW w:w="0" w:type="auto"/>
        <w:tblLayout w:type="fixed"/>
        <w:tblLook w:val="06A0" w:firstRow="1" w:lastRow="0" w:firstColumn="1" w:lastColumn="0" w:noHBand="1" w:noVBand="1"/>
      </w:tblPr>
      <w:tblGrid>
        <w:gridCol w:w="4500"/>
        <w:gridCol w:w="4500"/>
      </w:tblGrid>
      <w:tr w:rsidR="00160278" w:rsidRPr="00160278" w14:paraId="541467F9" w14:textId="77777777" w:rsidTr="00160278">
        <w:tc>
          <w:tcPr>
            <w:tcW w:w="4500" w:type="dxa"/>
            <w:shd w:val="clear" w:color="auto" w:fill="DEEAF6"/>
          </w:tcPr>
          <w:p w14:paraId="745F5924" w14:textId="77777777" w:rsidR="00160278" w:rsidRPr="00160278" w:rsidRDefault="00160278" w:rsidP="00D13938">
            <w:pPr>
              <w:contextualSpacing/>
              <w:rPr>
                <w:rFonts w:ascii="Arial" w:eastAsia="Arial" w:hAnsi="Arial" w:cs="Arial"/>
                <w:color w:val="000000"/>
                <w:sz w:val="22"/>
                <w:szCs w:val="22"/>
                <w:lang w:eastAsia="en-US"/>
              </w:rPr>
            </w:pPr>
            <w:r w:rsidRPr="00160278">
              <w:rPr>
                <w:rFonts w:ascii="Arial" w:eastAsia="Arial" w:hAnsi="Arial" w:cs="Arial"/>
                <w:i/>
                <w:iCs/>
                <w:color w:val="000000"/>
                <w:sz w:val="22"/>
                <w:szCs w:val="22"/>
                <w:lang w:eastAsia="en-US"/>
              </w:rPr>
              <w:t xml:space="preserve">Número de expediente </w:t>
            </w:r>
          </w:p>
        </w:tc>
        <w:tc>
          <w:tcPr>
            <w:tcW w:w="4500" w:type="dxa"/>
            <w:shd w:val="clear" w:color="auto" w:fill="DEEAF6"/>
          </w:tcPr>
          <w:p w14:paraId="08EBAB39" w14:textId="77777777" w:rsidR="00160278" w:rsidRPr="00160278" w:rsidRDefault="00160278" w:rsidP="00D13938">
            <w:pPr>
              <w:contextualSpacing/>
              <w:rPr>
                <w:rFonts w:ascii="Arial" w:eastAsia="Arial" w:hAnsi="Arial" w:cs="Arial"/>
                <w:color w:val="000000"/>
                <w:sz w:val="22"/>
                <w:szCs w:val="22"/>
                <w:lang w:eastAsia="en-US"/>
              </w:rPr>
            </w:pPr>
            <w:r w:rsidRPr="00160278">
              <w:rPr>
                <w:rFonts w:ascii="Arial" w:eastAsia="Arial" w:hAnsi="Arial" w:cs="Arial"/>
                <w:b/>
                <w:bCs/>
                <w:color w:val="000000"/>
                <w:sz w:val="22"/>
                <w:szCs w:val="22"/>
                <w:lang w:eastAsia="en-US"/>
              </w:rPr>
              <w:t>106/2018/D028-PREDI</w:t>
            </w:r>
          </w:p>
        </w:tc>
      </w:tr>
    </w:tbl>
    <w:tbl>
      <w:tblPr>
        <w:tblW w:w="0" w:type="auto"/>
        <w:tblLayout w:type="fixed"/>
        <w:tblLook w:val="06A0" w:firstRow="1" w:lastRow="0" w:firstColumn="1" w:lastColumn="0" w:noHBand="1" w:noVBand="1"/>
      </w:tblPr>
      <w:tblGrid>
        <w:gridCol w:w="4500"/>
        <w:gridCol w:w="4500"/>
      </w:tblGrid>
      <w:tr w:rsidR="00160278" w:rsidRPr="00160278" w14:paraId="4009E2B7" w14:textId="77777777" w:rsidTr="00D13938">
        <w:trPr>
          <w:trHeight w:val="240"/>
        </w:trPr>
        <w:tc>
          <w:tcPr>
            <w:tcW w:w="4500" w:type="dxa"/>
            <w:shd w:val="clear" w:color="auto" w:fill="DEEAF6"/>
          </w:tcPr>
          <w:p w14:paraId="2DE59320" w14:textId="77777777" w:rsidR="00160278" w:rsidRPr="00160278" w:rsidRDefault="00160278" w:rsidP="00D13938">
            <w:pPr>
              <w:contextualSpacing/>
              <w:rPr>
                <w:rFonts w:ascii="Arial" w:eastAsia="Arial" w:hAnsi="Arial" w:cs="Arial"/>
                <w:color w:val="000000"/>
                <w:sz w:val="22"/>
                <w:szCs w:val="22"/>
                <w:lang w:eastAsia="en-US"/>
              </w:rPr>
            </w:pPr>
            <w:r w:rsidRPr="00160278">
              <w:rPr>
                <w:rFonts w:ascii="Arial" w:eastAsia="Arial" w:hAnsi="Arial" w:cs="Arial"/>
                <w:i/>
                <w:iCs/>
                <w:color w:val="000000"/>
                <w:sz w:val="22"/>
                <w:szCs w:val="22"/>
                <w:lang w:eastAsia="en-US"/>
              </w:rPr>
              <w:t>Asignación especial</w:t>
            </w:r>
          </w:p>
        </w:tc>
        <w:tc>
          <w:tcPr>
            <w:tcW w:w="4500" w:type="dxa"/>
            <w:shd w:val="clear" w:color="auto" w:fill="DEEAF6"/>
          </w:tcPr>
          <w:p w14:paraId="5B49FA08" w14:textId="77777777" w:rsidR="00160278" w:rsidRPr="00160278" w:rsidRDefault="00160278" w:rsidP="00D13938">
            <w:pPr>
              <w:contextualSpacing/>
              <w:rPr>
                <w:rFonts w:ascii="Arial" w:eastAsia="Arial" w:hAnsi="Arial" w:cs="Arial"/>
                <w:color w:val="000000"/>
                <w:sz w:val="22"/>
                <w:szCs w:val="22"/>
                <w:lang w:eastAsia="en-US"/>
              </w:rPr>
            </w:pPr>
            <w:r w:rsidRPr="00160278">
              <w:rPr>
                <w:rFonts w:ascii="Arial" w:eastAsia="Arial" w:hAnsi="Arial" w:cs="Arial"/>
                <w:b/>
                <w:bCs/>
                <w:color w:val="000000"/>
                <w:sz w:val="22"/>
                <w:szCs w:val="22"/>
                <w:lang w:eastAsia="en-US"/>
              </w:rPr>
              <w:t>Municipios Ribereños del Río Magdalena</w:t>
            </w:r>
          </w:p>
        </w:tc>
      </w:tr>
    </w:tbl>
    <w:tbl>
      <w:tblPr>
        <w:tblStyle w:val="Tablaconcuadrcula1"/>
        <w:tblW w:w="0" w:type="auto"/>
        <w:tblLayout w:type="fixed"/>
        <w:tblLook w:val="06A0" w:firstRow="1" w:lastRow="0" w:firstColumn="1" w:lastColumn="0" w:noHBand="1" w:noVBand="1"/>
      </w:tblPr>
      <w:tblGrid>
        <w:gridCol w:w="4500"/>
        <w:gridCol w:w="4500"/>
      </w:tblGrid>
      <w:tr w:rsidR="00160278" w:rsidRPr="00160278" w14:paraId="069D6815" w14:textId="77777777" w:rsidTr="00160278">
        <w:tc>
          <w:tcPr>
            <w:tcW w:w="4500" w:type="dxa"/>
            <w:shd w:val="clear" w:color="auto" w:fill="DEEAF6"/>
          </w:tcPr>
          <w:p w14:paraId="564B7034" w14:textId="77777777" w:rsidR="00160278" w:rsidRPr="00160278" w:rsidRDefault="00160278" w:rsidP="00D13938">
            <w:pPr>
              <w:contextualSpacing/>
              <w:rPr>
                <w:rFonts w:ascii="Arial" w:eastAsia="Arial" w:hAnsi="Arial" w:cs="Arial"/>
                <w:color w:val="000000"/>
                <w:sz w:val="22"/>
                <w:szCs w:val="22"/>
                <w:lang w:eastAsia="en-US"/>
              </w:rPr>
            </w:pPr>
            <w:r w:rsidRPr="00160278">
              <w:rPr>
                <w:rFonts w:ascii="Arial" w:eastAsia="Arial" w:hAnsi="Arial" w:cs="Arial"/>
                <w:i/>
                <w:iCs/>
                <w:color w:val="000000"/>
                <w:sz w:val="22"/>
                <w:szCs w:val="22"/>
                <w:lang w:eastAsia="en-US"/>
              </w:rPr>
              <w:t>Tipo de Entidad</w:t>
            </w:r>
          </w:p>
        </w:tc>
        <w:tc>
          <w:tcPr>
            <w:tcW w:w="4500" w:type="dxa"/>
            <w:shd w:val="clear" w:color="auto" w:fill="DEEAF6"/>
          </w:tcPr>
          <w:p w14:paraId="271C600C" w14:textId="77777777" w:rsidR="00160278" w:rsidRPr="00160278" w:rsidRDefault="00160278" w:rsidP="00D13938">
            <w:pPr>
              <w:contextualSpacing/>
              <w:rPr>
                <w:rFonts w:ascii="Arial" w:eastAsia="Arial" w:hAnsi="Arial" w:cs="Arial"/>
                <w:color w:val="000000"/>
                <w:sz w:val="22"/>
                <w:szCs w:val="22"/>
                <w:lang w:eastAsia="en-US"/>
              </w:rPr>
            </w:pPr>
            <w:r w:rsidRPr="00160278">
              <w:rPr>
                <w:rFonts w:ascii="Arial" w:eastAsia="Arial" w:hAnsi="Arial" w:cs="Arial"/>
                <w:b/>
                <w:bCs/>
                <w:color w:val="000000"/>
                <w:sz w:val="22"/>
                <w:szCs w:val="22"/>
                <w:lang w:eastAsia="en-US"/>
              </w:rPr>
              <w:t>Municipio</w:t>
            </w:r>
          </w:p>
        </w:tc>
      </w:tr>
      <w:tr w:rsidR="00160278" w:rsidRPr="00160278" w14:paraId="5A4BC115" w14:textId="77777777" w:rsidTr="00160278">
        <w:tc>
          <w:tcPr>
            <w:tcW w:w="4500" w:type="dxa"/>
            <w:shd w:val="clear" w:color="auto" w:fill="DEEAF6"/>
          </w:tcPr>
          <w:p w14:paraId="5FAE9830" w14:textId="77777777" w:rsidR="00160278" w:rsidRPr="00160278" w:rsidRDefault="00160278" w:rsidP="00D13938">
            <w:pPr>
              <w:contextualSpacing/>
              <w:rPr>
                <w:rFonts w:ascii="Arial" w:eastAsia="Arial" w:hAnsi="Arial" w:cs="Arial"/>
                <w:color w:val="000000"/>
                <w:sz w:val="22"/>
                <w:szCs w:val="22"/>
                <w:lang w:eastAsia="en-US"/>
              </w:rPr>
            </w:pPr>
            <w:r w:rsidRPr="00160278">
              <w:rPr>
                <w:rFonts w:ascii="Arial" w:eastAsia="Arial" w:hAnsi="Arial" w:cs="Arial"/>
                <w:i/>
                <w:iCs/>
                <w:color w:val="000000"/>
                <w:sz w:val="22"/>
                <w:szCs w:val="22"/>
                <w:lang w:eastAsia="en-US"/>
              </w:rPr>
              <w:t>Entidad</w:t>
            </w:r>
          </w:p>
        </w:tc>
        <w:tc>
          <w:tcPr>
            <w:tcW w:w="4500" w:type="dxa"/>
            <w:shd w:val="clear" w:color="auto" w:fill="DEEAF6"/>
          </w:tcPr>
          <w:p w14:paraId="481149DF" w14:textId="77777777" w:rsidR="00160278" w:rsidRPr="00160278" w:rsidRDefault="00160278" w:rsidP="00D13938">
            <w:pPr>
              <w:contextualSpacing/>
              <w:rPr>
                <w:rFonts w:ascii="Arial" w:eastAsia="Arial" w:hAnsi="Arial" w:cs="Arial"/>
                <w:color w:val="000000"/>
                <w:sz w:val="22"/>
                <w:szCs w:val="22"/>
                <w:lang w:eastAsia="en-US"/>
              </w:rPr>
            </w:pPr>
            <w:r w:rsidRPr="00160278">
              <w:rPr>
                <w:rFonts w:ascii="Arial" w:eastAsia="Arial" w:hAnsi="Arial" w:cs="Arial"/>
                <w:b/>
                <w:bCs/>
                <w:color w:val="000000"/>
                <w:sz w:val="22"/>
                <w:szCs w:val="22"/>
                <w:lang w:eastAsia="en-US"/>
              </w:rPr>
              <w:t>Puerto Berrío - Antioquia</w:t>
            </w:r>
          </w:p>
        </w:tc>
      </w:tr>
    </w:tbl>
    <w:p w14:paraId="273B3100" w14:textId="77777777" w:rsidR="00160278" w:rsidRPr="00160278" w:rsidRDefault="00160278" w:rsidP="00D13938">
      <w:pPr>
        <w:spacing w:after="160"/>
        <w:contextualSpacing/>
        <w:rPr>
          <w:rFonts w:ascii="Arial" w:eastAsia="Arial" w:hAnsi="Arial" w:cs="Arial"/>
          <w:sz w:val="22"/>
          <w:szCs w:val="22"/>
          <w:lang w:eastAsia="en-US"/>
        </w:rPr>
      </w:pPr>
    </w:p>
    <w:p w14:paraId="24D395D5" w14:textId="77777777" w:rsidR="00160278" w:rsidRPr="00160278" w:rsidRDefault="00160278" w:rsidP="00D13938">
      <w:pPr>
        <w:numPr>
          <w:ilvl w:val="0"/>
          <w:numId w:val="10"/>
        </w:numPr>
        <w:spacing w:after="160" w:line="259" w:lineRule="auto"/>
        <w:contextualSpacing/>
        <w:rPr>
          <w:rFonts w:ascii="Arial" w:eastAsia="Arial" w:hAnsi="Arial" w:cs="Arial"/>
          <w:b/>
          <w:bCs/>
        </w:rPr>
      </w:pPr>
      <w:r w:rsidRPr="00160278">
        <w:rPr>
          <w:rFonts w:ascii="Arial" w:eastAsia="Arial" w:hAnsi="Arial" w:cs="Arial"/>
          <w:b/>
          <w:bCs/>
          <w:sz w:val="22"/>
          <w:szCs w:val="22"/>
          <w:lang w:eastAsia="en-US"/>
        </w:rPr>
        <w:t>ANTECEDENTES.</w:t>
      </w:r>
    </w:p>
    <w:p w14:paraId="6427D522" w14:textId="77777777" w:rsidR="00160278" w:rsidRPr="00160278" w:rsidRDefault="00160278" w:rsidP="00D13938">
      <w:pPr>
        <w:spacing w:after="160"/>
        <w:contextualSpacing/>
        <w:jc w:val="both"/>
        <w:rPr>
          <w:rFonts w:ascii="Arial" w:eastAsia="Arial" w:hAnsi="Arial" w:cs="Arial"/>
          <w:sz w:val="22"/>
          <w:szCs w:val="22"/>
          <w:lang w:eastAsia="en-US"/>
        </w:rPr>
      </w:pPr>
    </w:p>
    <w:p w14:paraId="67286180"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El Municipio de Puerto Berrío – Antioquía fue priorizado por la Dirección General de Apoyo Fiscal – DAF en 2018 para aplicar las actividades de seguimiento y control asociadas a la Estrategia de Monitoreo, Seguimiento y Control Integral al uso de recursos del Sistema General de Participaciones a las que se refiere el Decreto 028 de 2008 y sus decreto reglamentarios, conforme a las recomendaciones del Informe de Monitoreo de Campo – Puerto Berrío, Antioquía – Vigencias 2015, 2016 y 2017 realizada por el Departamento Nacional de Planeación – DNP, a partir de la visita de reconocimiento institucional a dicha Entidad en los días 26, 27 y 28 de septiembre de 2017.</w:t>
      </w:r>
    </w:p>
    <w:p w14:paraId="133157C6" w14:textId="77777777" w:rsidR="00160278" w:rsidRPr="00160278" w:rsidRDefault="00160278" w:rsidP="00D13938">
      <w:pPr>
        <w:spacing w:after="160"/>
        <w:contextualSpacing/>
        <w:jc w:val="both"/>
        <w:rPr>
          <w:rFonts w:ascii="Arial" w:eastAsia="Arial" w:hAnsi="Arial" w:cs="Arial"/>
          <w:sz w:val="22"/>
          <w:szCs w:val="22"/>
          <w:lang w:eastAsia="en-US"/>
        </w:rPr>
      </w:pPr>
    </w:p>
    <w:p w14:paraId="67010C76"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En el Informe de Monitoreo de Campo se identificaron problemas con los reportes en las Categorías de Ingresos, Gastos y Cierre Fiscal del FUT, debilidades en los estudios de mercado y en las justificaciones de las modalidades de contratación y los anticipos de pago, los contratos que presentaron otrosí no contenían documento de justificación argumentada y soportada y, por último, el DNP identificó un contrato con cargo a la Asignación de Ribereños que financiaba una línea de inversión que no se enmarcaba dentro de las líneas contempladas en el artículo 20 de la Ley 1176 de 2007. En este sentido, en el análisis realizado por la DAF se evidenció como principales temas </w:t>
      </w:r>
      <w:proofErr w:type="spellStart"/>
      <w:r w:rsidRPr="00160278">
        <w:rPr>
          <w:rFonts w:ascii="Arial" w:eastAsia="Arial" w:hAnsi="Arial" w:cs="Arial"/>
          <w:sz w:val="22"/>
          <w:szCs w:val="22"/>
          <w:lang w:eastAsia="en-US"/>
        </w:rPr>
        <w:t>el</w:t>
      </w:r>
      <w:proofErr w:type="spellEnd"/>
      <w:r w:rsidRPr="00160278">
        <w:rPr>
          <w:rFonts w:ascii="Arial" w:eastAsia="Arial" w:hAnsi="Arial" w:cs="Arial"/>
          <w:sz w:val="22"/>
          <w:szCs w:val="22"/>
          <w:lang w:eastAsia="en-US"/>
        </w:rPr>
        <w:t xml:space="preserve"> no reporte de la información presupuestal e inconsistencias en los reportes FUT; cambio en la destinación de los recursos; la falta de publicación de todos los documentos asociados a los procesos de contratación en la plataforma SECOP, la no inclusión de bienes, obras y/o servicios en el Plan Anual de Adquisiciones y debilidad en los estudios de mercado de los estudios previos. Como resultado se configuraron los eventos de riesgo No. 9.1, 9.4, 9.10 y 9.18 enmarcados en el artículo 9 del Decreto 028 de 2008.</w:t>
      </w:r>
    </w:p>
    <w:p w14:paraId="2E47FA49" w14:textId="77777777" w:rsidR="00160278" w:rsidRPr="00160278" w:rsidRDefault="00160278" w:rsidP="00D13938">
      <w:pPr>
        <w:spacing w:after="160"/>
        <w:contextualSpacing/>
        <w:jc w:val="both"/>
        <w:rPr>
          <w:rFonts w:ascii="Arial" w:eastAsia="Arial" w:hAnsi="Arial" w:cs="Arial"/>
          <w:sz w:val="22"/>
          <w:szCs w:val="22"/>
          <w:lang w:eastAsia="en-US"/>
        </w:rPr>
      </w:pPr>
    </w:p>
    <w:p w14:paraId="1A59A02F"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Por lo expuesto, la Dirección General de Apoyo Fiscal ordenó la adopción de la Medida Preventiva de Plan de Desempeño en la Asignación Especial para Municipios Ribereños del Río Magdalena para el Municipio de Puerto Berrío – Antioquía, por un periodo de 14 meses mediante la Resolución No. 0468 del 15 de febrero de 2019, dando inicio la actuación administrativa.</w:t>
      </w:r>
    </w:p>
    <w:p w14:paraId="7B62E07F" w14:textId="77777777" w:rsidR="00160278" w:rsidRPr="00160278" w:rsidRDefault="00160278" w:rsidP="00D13938">
      <w:pPr>
        <w:spacing w:after="160"/>
        <w:contextualSpacing/>
        <w:jc w:val="both"/>
        <w:rPr>
          <w:rFonts w:ascii="Arial" w:eastAsia="Arial" w:hAnsi="Arial" w:cs="Arial"/>
          <w:sz w:val="22"/>
          <w:szCs w:val="22"/>
          <w:lang w:eastAsia="en-US"/>
        </w:rPr>
      </w:pPr>
    </w:p>
    <w:p w14:paraId="1B4B5589"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En concordancia con lo anterior, la Dirección General de Apoyo Fiscal y el Municipio de Puerto Berrío – Antioquía formularon de manera conjunta la Matriz de Seguimiento donde determinaron las actividades y productos sujetos a ser evaluadas en el marco del Seguimiento y Control a los recursos del SGP, con el fin de que el Municipio superara las situaciones de riesgo identificadas en la ejecución de los recursos de la Asignación, en virtud de lo estipulado por los artículos 10, 11 y 13 del Decreto 028 de 2008 y sus decretos reglamentarios.</w:t>
      </w:r>
    </w:p>
    <w:p w14:paraId="341D23BD" w14:textId="77777777" w:rsidR="00160278" w:rsidRPr="00160278" w:rsidRDefault="00160278" w:rsidP="00D13938">
      <w:pPr>
        <w:spacing w:after="160"/>
        <w:contextualSpacing/>
        <w:jc w:val="both"/>
        <w:rPr>
          <w:rFonts w:ascii="Arial" w:eastAsia="Arial" w:hAnsi="Arial" w:cs="Arial"/>
          <w:sz w:val="22"/>
          <w:szCs w:val="22"/>
          <w:lang w:eastAsia="en-US"/>
        </w:rPr>
      </w:pPr>
    </w:p>
    <w:p w14:paraId="5CF0E1A0"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lastRenderedPageBreak/>
        <w:t>El Municipio de Puerto Berrío – Antioquía, adoptó el Plan de Desempeño mediante Decreto Municipal No. 0083 del 24 de abril del 2019 y este fue aprobado por la Dirección General de Apoyo Fiscal mediante la Resolución No. 1633 del 29 de mayo del 2019. Para el caso, el periodo de la Medida Preventiva del Plan de Desempeño se contempla desde el 19 de junio del 2019 cuando la Entidad fue notificada, hasta el 19 de agosto de 2020, inicialmente. No obstante, es relevante mencionar que durante los primeros once meses el Municipio debía desarrollar los objetivos y actividades a las que se comprometió con su adopción y, así, los últimos tres meses esta Dirección evaluará y emitirá sus consideraciones frente al cumplimiento del Plan de Desempeño.</w:t>
      </w:r>
    </w:p>
    <w:p w14:paraId="200C9A68" w14:textId="77777777" w:rsidR="00160278" w:rsidRPr="00160278" w:rsidRDefault="00160278" w:rsidP="00D13938">
      <w:pPr>
        <w:spacing w:after="160"/>
        <w:contextualSpacing/>
        <w:jc w:val="both"/>
        <w:rPr>
          <w:rFonts w:ascii="Arial" w:eastAsia="Arial" w:hAnsi="Arial" w:cs="Arial"/>
          <w:sz w:val="22"/>
          <w:szCs w:val="22"/>
          <w:lang w:eastAsia="en-US"/>
        </w:rPr>
      </w:pPr>
    </w:p>
    <w:p w14:paraId="1E8C551C"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En este sentido, la DAF realizó la primera visita institucional de seguimiento los días 13, 14 y 15 de noviembre de 2019 con el fin de evaluar los avances de las actividades y productos del Plan de Desempeño del Municipio de Puerto Berrío – Antioquía. En esta visita la Entidad suscribió compromisos como fue el cargue total de la información revisada a través del oficio con radicado No. 2-2019-042459 del 30 de octubre de 2019, información que fue remitida mediante la Sede Electrónica del Ministerio de Hacienda y Crédito Público el día 15 de noviembre de 2019 mediante oficio con radicado No. 1-2019-105625. Del análisis de la información recopilada en la visita y de aquella remitida en virtud de los compromisos, se realizó un informe de seguimiento que fue enviado a la Entidad mediante el oficio con radicado No. 2-2020-015330 del 24 de abril de 2020, en el cual se constató el cumplimiento del 55 % de las actividades del Plan de Desempeño, con la recomendación de continuar avanzando con aspectos como la planeación de la inversión, la conciliación entre la información presupuestal y </w:t>
      </w:r>
      <w:proofErr w:type="spellStart"/>
      <w:r w:rsidRPr="00160278">
        <w:rPr>
          <w:rFonts w:ascii="Arial" w:eastAsia="Arial" w:hAnsi="Arial" w:cs="Arial"/>
          <w:sz w:val="22"/>
          <w:szCs w:val="22"/>
          <w:lang w:eastAsia="en-US"/>
        </w:rPr>
        <w:t>tesoral</w:t>
      </w:r>
      <w:proofErr w:type="spellEnd"/>
      <w:r w:rsidRPr="00160278">
        <w:rPr>
          <w:rFonts w:ascii="Arial" w:eastAsia="Arial" w:hAnsi="Arial" w:cs="Arial"/>
          <w:sz w:val="22"/>
          <w:szCs w:val="22"/>
          <w:lang w:eastAsia="en-US"/>
        </w:rPr>
        <w:t xml:space="preserve"> y el oportuno reporte a FUT y SECOP como lo exige la ley.</w:t>
      </w:r>
    </w:p>
    <w:p w14:paraId="08A9D809" w14:textId="77777777" w:rsidR="00160278" w:rsidRPr="00160278" w:rsidRDefault="00160278" w:rsidP="00D13938">
      <w:pPr>
        <w:spacing w:after="160"/>
        <w:contextualSpacing/>
        <w:jc w:val="both"/>
        <w:rPr>
          <w:rFonts w:ascii="Arial" w:eastAsia="Arial" w:hAnsi="Arial" w:cs="Arial"/>
          <w:sz w:val="22"/>
          <w:szCs w:val="22"/>
          <w:lang w:eastAsia="en-US"/>
        </w:rPr>
      </w:pPr>
    </w:p>
    <w:p w14:paraId="76D181F8"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Producto de la declaratoria de la pandemia por el Nuevo Coronavirus COVID-19 y en virtud del artículo 6 del Decreto No. 491 del 28 de marzo de 2020, esta Dirección tomó medidas extraordinarias y urgentes relacionadas con los términos de vigencia de las Medidas Preventivas de Plan de Desempeño adoptadas y que se encontraban vigentes, por lo cual mediante Resolución No. 0967 del 03 de abril de 2020 se suspendió el término de la vigencia de los planes de desempeño adoptados en las entidades territoriales en el marco de la Estrategia de Monitoreo, Seguimiento y Control Integral al uso de los recursos del SGP, término durante el cual la Dirección General de Apoyo Fiscal no realizó evaluación y seguimiento a las medidas. Mediante la Resolución No. 0301 del 09 de febrero de 2021 se reactivan los términos de las medidas preventivas, teniendo en cuenta que se ha logrado alcanzar una normalidad administrativa, a pesar de la continuidad de la afectación del COVID-19. Por lo tanto, debido a la reactivación de los términos del Plan de Desempeño el plazo de vencimiento actualizado era el 26 de junio de 2021.</w:t>
      </w:r>
    </w:p>
    <w:p w14:paraId="5E7409D8" w14:textId="77777777" w:rsidR="00160278" w:rsidRPr="00160278" w:rsidRDefault="00160278" w:rsidP="00D13938">
      <w:pPr>
        <w:spacing w:after="160"/>
        <w:contextualSpacing/>
        <w:jc w:val="both"/>
        <w:rPr>
          <w:rFonts w:ascii="Arial" w:eastAsia="Arial" w:hAnsi="Arial" w:cs="Arial"/>
          <w:sz w:val="22"/>
          <w:szCs w:val="22"/>
          <w:lang w:eastAsia="en-US"/>
        </w:rPr>
      </w:pPr>
    </w:p>
    <w:p w14:paraId="24AA7BF6"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Teniendo en cuenta lo anterior, la Dirección le solicitó al Municipio de Puerto Berrío – Antioquia información en el marco del Plan de Desempeño vigente para los recursos de la Asignación Especial para Municipios Ribereños del Río Magdalena mediante el oficio con radicado No. 2-2021-008922 del 24 de febrero de 2021 con fecha de entrega para el 12 de marzo de 2021. Dado que, cumplido el plazo no remitieron la información, se reiteró la solicitud mediante oficio con radicado No. 2-2021-013662 del 18 de marzo de 2021 estableciendo fecha límite para el envío de información el </w:t>
      </w:r>
      <w:proofErr w:type="gramStart"/>
      <w:r w:rsidRPr="00160278">
        <w:rPr>
          <w:rFonts w:ascii="Arial" w:eastAsia="Arial" w:hAnsi="Arial" w:cs="Arial"/>
          <w:sz w:val="22"/>
          <w:szCs w:val="22"/>
          <w:lang w:eastAsia="en-US"/>
        </w:rPr>
        <w:t>día viernes</w:t>
      </w:r>
      <w:proofErr w:type="gramEnd"/>
      <w:r w:rsidRPr="00160278">
        <w:rPr>
          <w:rFonts w:ascii="Arial" w:eastAsia="Arial" w:hAnsi="Arial" w:cs="Arial"/>
          <w:sz w:val="22"/>
          <w:szCs w:val="22"/>
          <w:lang w:eastAsia="en-US"/>
        </w:rPr>
        <w:t xml:space="preserve"> 26 de marzo de 2021. La información fue recibida mediante la Sede Electrónica del Ministerio de Hacienda con </w:t>
      </w:r>
      <w:r w:rsidRPr="00160278">
        <w:rPr>
          <w:rFonts w:ascii="Arial" w:eastAsia="Arial" w:hAnsi="Arial" w:cs="Arial"/>
          <w:sz w:val="22"/>
          <w:szCs w:val="22"/>
          <w:lang w:eastAsia="en-US"/>
        </w:rPr>
        <w:lastRenderedPageBreak/>
        <w:t>oficio radicado No. 1-2021-026147 del 29 de marzo de 2021 y una PQRSD con radicado de entrada No. 1-2021-036532 del 28 de abril de 2021.</w:t>
      </w:r>
    </w:p>
    <w:p w14:paraId="3B6253B3" w14:textId="77777777" w:rsidR="00160278" w:rsidRPr="00160278" w:rsidRDefault="00160278" w:rsidP="00D13938">
      <w:pPr>
        <w:spacing w:after="160"/>
        <w:contextualSpacing/>
        <w:jc w:val="both"/>
        <w:rPr>
          <w:rFonts w:ascii="Arial" w:eastAsia="Arial" w:hAnsi="Arial" w:cs="Arial"/>
          <w:sz w:val="22"/>
          <w:szCs w:val="22"/>
          <w:lang w:eastAsia="en-US"/>
        </w:rPr>
      </w:pPr>
    </w:p>
    <w:p w14:paraId="4631D0DF"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Se procedió a revisar la información enviada por la Entidad donde se identificaron situaciones asociadas con la administración de la Cuenta Maestra de la Asignación de Ribereños lo cual motivó la realización de una capacitación virtual llevada a cabo el día 21 de mayo de 2021 por el equipo de Cuentas Maestras de la Dirección mediante el aplicativo </w:t>
      </w:r>
      <w:proofErr w:type="spellStart"/>
      <w:r w:rsidRPr="00D13938">
        <w:rPr>
          <w:rFonts w:ascii="Arial" w:eastAsia="Arial" w:hAnsi="Arial" w:cs="Arial"/>
          <w:i/>
          <w:sz w:val="22"/>
          <w:szCs w:val="22"/>
          <w:lang w:eastAsia="en-US"/>
        </w:rPr>
        <w:t>Teams</w:t>
      </w:r>
      <w:proofErr w:type="spellEnd"/>
      <w:r w:rsidRPr="00160278">
        <w:rPr>
          <w:rFonts w:ascii="Arial" w:eastAsia="Arial" w:hAnsi="Arial" w:cs="Arial"/>
          <w:sz w:val="22"/>
          <w:szCs w:val="22"/>
          <w:lang w:eastAsia="en-US"/>
        </w:rPr>
        <w:t>. En consecuencia, se solicitó información adicional relacionada con el manejo de la Cuenta Maestra de la Asignación mediante oficio con radicado No. 2-2021-027592 del 27 de mayo de 2021; esta fue entregada por medio de la Sede Electrónica con oficio radicado No. 1-2021-048289 el día 04 de junio de 2021.</w:t>
      </w:r>
    </w:p>
    <w:p w14:paraId="0026C27F" w14:textId="77777777" w:rsidR="00160278" w:rsidRPr="00160278" w:rsidRDefault="00160278" w:rsidP="00D13938">
      <w:pPr>
        <w:spacing w:after="160"/>
        <w:contextualSpacing/>
        <w:jc w:val="both"/>
        <w:rPr>
          <w:rFonts w:ascii="Arial" w:eastAsia="Arial" w:hAnsi="Arial" w:cs="Arial"/>
          <w:sz w:val="22"/>
          <w:szCs w:val="22"/>
          <w:lang w:eastAsia="en-US"/>
        </w:rPr>
      </w:pPr>
    </w:p>
    <w:p w14:paraId="6A00408D"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Posteriormente, se realizó un segundo informe de seguimiento y evaluación a la Medida de Plan de Desempeño, el cual concluyó que el Municipio de Puerto Berrío - Antioquia incumplió con el 55 % de las actividades contempladas en la Medida Preventiva de Plan de Desempeño. Además, a raíz del análisis de la información se presentó una situación sobreviniente asociada al Evento de Riesgo 9.4. “</w:t>
      </w:r>
      <w:r w:rsidRPr="00D13938">
        <w:rPr>
          <w:rFonts w:ascii="Arial" w:eastAsia="Arial" w:hAnsi="Arial" w:cs="Arial"/>
          <w:i/>
          <w:sz w:val="22"/>
          <w:szCs w:val="22"/>
          <w:lang w:eastAsia="en-US"/>
        </w:rPr>
        <w:t>Cambio en la destinación del recurso</w:t>
      </w:r>
      <w:r w:rsidRPr="00160278">
        <w:rPr>
          <w:rFonts w:ascii="Arial" w:eastAsia="Arial" w:hAnsi="Arial" w:cs="Arial"/>
          <w:sz w:val="22"/>
          <w:szCs w:val="22"/>
          <w:lang w:eastAsia="en-US"/>
        </w:rPr>
        <w:t xml:space="preserve">”. Así mismo, se presentaron dos eventos de riesgos sobrevinientes relacionadas con el 9.6 y 9.18, sobre la realización de operaciones de tesorería no permitidas por la ley y respecto a los procesos presupuestal y de tesorería. Por lo anterior, la Dirección consideró que la Medida Preventiva de Plan de Desempeño debía ser reformulada de acuerdo con las particularidades anteriormente descritas, así como continuar avanzando con las actividades y productos asociados al cumplimiento del Plan de Desempeño que no se habían cumplido. Es por esto </w:t>
      </w:r>
      <w:proofErr w:type="gramStart"/>
      <w:r w:rsidRPr="00160278">
        <w:rPr>
          <w:rFonts w:ascii="Arial" w:eastAsia="Arial" w:hAnsi="Arial" w:cs="Arial"/>
          <w:sz w:val="22"/>
          <w:szCs w:val="22"/>
          <w:lang w:eastAsia="en-US"/>
        </w:rPr>
        <w:t>que</w:t>
      </w:r>
      <w:proofErr w:type="gramEnd"/>
      <w:r w:rsidRPr="00160278">
        <w:rPr>
          <w:rFonts w:ascii="Arial" w:eastAsia="Arial" w:hAnsi="Arial" w:cs="Arial"/>
          <w:sz w:val="22"/>
          <w:szCs w:val="22"/>
          <w:lang w:eastAsia="en-US"/>
        </w:rPr>
        <w:t xml:space="preserve"> mediante la Resolución No. 1583 del 09 de julio de 2021 la DAF ordena la reformulación de la Medida Preventiva de Plan de Desempeño.</w:t>
      </w:r>
    </w:p>
    <w:p w14:paraId="26B946D4" w14:textId="77777777" w:rsidR="00160278" w:rsidRPr="00160278" w:rsidRDefault="00160278" w:rsidP="00D13938">
      <w:pPr>
        <w:spacing w:after="160"/>
        <w:contextualSpacing/>
        <w:jc w:val="both"/>
        <w:rPr>
          <w:rFonts w:ascii="Arial" w:eastAsia="Arial" w:hAnsi="Arial" w:cs="Arial"/>
          <w:sz w:val="22"/>
          <w:szCs w:val="22"/>
          <w:lang w:eastAsia="en-US"/>
        </w:rPr>
      </w:pPr>
    </w:p>
    <w:p w14:paraId="2CDF0091"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En este orden de ideas, el Municipio mediante el Decreto No. 0142 del 27 de agosto de 2021, adoptó la reformulación del Plan de Desempeño. Posteriormente, la Dirección General de Apoyo Fiscal, a través de la Resolución No. 2118 del 09 de septiembre de 2021 aprobó la reformulación del Plan de Desempeño adoptada en la Asignación Especial Para Municipios Ribereños del Río Magdalena por el Municipio de Puerto Berrío – Antioquia.</w:t>
      </w:r>
    </w:p>
    <w:p w14:paraId="02259472" w14:textId="77777777" w:rsidR="00160278" w:rsidRPr="00160278" w:rsidRDefault="00160278" w:rsidP="00D13938">
      <w:pPr>
        <w:spacing w:after="160"/>
        <w:contextualSpacing/>
        <w:jc w:val="both"/>
        <w:rPr>
          <w:rFonts w:ascii="Arial" w:eastAsia="Arial" w:hAnsi="Arial" w:cs="Arial"/>
          <w:sz w:val="22"/>
          <w:szCs w:val="22"/>
          <w:lang w:eastAsia="en-US"/>
        </w:rPr>
      </w:pPr>
    </w:p>
    <w:p w14:paraId="76BC7DC0"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Transcurridos tres meses desde la aprobación de la reformulación del Plan de Desempeño y con el fin de realizar seguimiento a la Medida, la DAF realizó la solicitud de información mediante oficio con radicado No. 2-2021-063314 del 1 de diciembre de 2021. La información fue recibida a través de la Sede Electrónica mediante oficio con radicado No. 1-2022-021670. De esta manera, se presenta este informe de seguimiento y evaluación a la Medida de Plan de Desempeño, el cual está conformado por tres apartados, el primero aborda el diagnóstico inicial: antecedentes, caracterización sectorial y un análisis financiero; seguido de la evaluación del cumplimiento de las actividades incluidas en la Medida Preventiva y, por último, las conclusiones y recomendaciones sobre la Medida.</w:t>
      </w:r>
    </w:p>
    <w:p w14:paraId="383132A0" w14:textId="77777777" w:rsidR="00590628" w:rsidRDefault="00590628">
      <w:pPr>
        <w:spacing w:after="160" w:line="259" w:lineRule="auto"/>
        <w:rPr>
          <w:rFonts w:ascii="Arial" w:eastAsia="Arial" w:hAnsi="Arial" w:cs="Arial"/>
          <w:sz w:val="22"/>
          <w:szCs w:val="22"/>
          <w:lang w:eastAsia="en-US"/>
        </w:rPr>
      </w:pPr>
      <w:r>
        <w:rPr>
          <w:rFonts w:ascii="Arial" w:eastAsia="Arial" w:hAnsi="Arial" w:cs="Arial"/>
          <w:sz w:val="22"/>
          <w:szCs w:val="22"/>
          <w:lang w:eastAsia="en-US"/>
        </w:rPr>
        <w:br w:type="page"/>
      </w:r>
    </w:p>
    <w:p w14:paraId="5270090D" w14:textId="77777777" w:rsidR="00160278" w:rsidRPr="009748F1" w:rsidRDefault="00160278" w:rsidP="00D13938">
      <w:pPr>
        <w:numPr>
          <w:ilvl w:val="0"/>
          <w:numId w:val="10"/>
        </w:numPr>
        <w:spacing w:after="160" w:line="259" w:lineRule="auto"/>
        <w:contextualSpacing/>
        <w:jc w:val="both"/>
        <w:rPr>
          <w:rFonts w:eastAsia="Times New Roman"/>
          <w:b/>
          <w:bCs/>
        </w:rPr>
      </w:pPr>
      <w:r w:rsidRPr="00160278">
        <w:rPr>
          <w:rFonts w:ascii="Arial" w:eastAsia="Arial" w:hAnsi="Arial" w:cs="Arial"/>
          <w:b/>
          <w:bCs/>
          <w:sz w:val="22"/>
          <w:szCs w:val="22"/>
          <w:lang w:eastAsia="en-US"/>
        </w:rPr>
        <w:lastRenderedPageBreak/>
        <w:t>CARACTERIZACIÓN</w:t>
      </w:r>
      <w:r w:rsidR="004E2796">
        <w:rPr>
          <w:rFonts w:ascii="Arial" w:eastAsia="Arial" w:hAnsi="Arial" w:cs="Arial"/>
          <w:b/>
          <w:bCs/>
          <w:sz w:val="22"/>
          <w:szCs w:val="22"/>
          <w:lang w:eastAsia="en-US"/>
        </w:rPr>
        <w:t>.</w:t>
      </w:r>
    </w:p>
    <w:p w14:paraId="2F182B43" w14:textId="77777777" w:rsidR="00590628" w:rsidRPr="00160278" w:rsidRDefault="00590628" w:rsidP="009748F1">
      <w:pPr>
        <w:spacing w:after="160" w:line="259" w:lineRule="auto"/>
        <w:ind w:left="720"/>
        <w:contextualSpacing/>
        <w:jc w:val="both"/>
        <w:rPr>
          <w:rFonts w:eastAsia="Times New Roman"/>
          <w:b/>
          <w:bCs/>
        </w:rPr>
      </w:pPr>
    </w:p>
    <w:p w14:paraId="4D4086A0" w14:textId="77777777" w:rsidR="00160278" w:rsidRPr="00160278" w:rsidRDefault="00160278" w:rsidP="00D13938">
      <w:pPr>
        <w:spacing w:after="160"/>
        <w:contextualSpacing/>
        <w:jc w:val="both"/>
        <w:rPr>
          <w:rFonts w:ascii="Calibri" w:eastAsia="Calibri" w:hAnsi="Calibri"/>
          <w:sz w:val="22"/>
          <w:szCs w:val="22"/>
          <w:lang w:eastAsia="en-US"/>
        </w:rPr>
      </w:pPr>
      <w:r w:rsidRPr="00160278">
        <w:rPr>
          <w:rFonts w:ascii="Calibri" w:eastAsia="Calibri" w:hAnsi="Calibri"/>
          <w:noProof/>
          <w:sz w:val="22"/>
          <w:szCs w:val="22"/>
          <w:lang w:val="es-CO" w:eastAsia="es-CO"/>
        </w:rPr>
        <w:drawing>
          <wp:inline distT="0" distB="0" distL="0" distR="0" wp14:anchorId="38A6BCF5" wp14:editId="6FABDAD1">
            <wp:extent cx="5706110" cy="2560320"/>
            <wp:effectExtent l="0" t="0" r="8890" b="0"/>
            <wp:docPr id="1980280843" name="Imagen 198028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20636" cy="2566838"/>
                    </a:xfrm>
                    <a:prstGeom prst="rect">
                      <a:avLst/>
                    </a:prstGeom>
                  </pic:spPr>
                </pic:pic>
              </a:graphicData>
            </a:graphic>
          </wp:inline>
        </w:drawing>
      </w:r>
    </w:p>
    <w:p w14:paraId="3F79876F" w14:textId="77777777" w:rsidR="00160278" w:rsidRPr="00160278" w:rsidRDefault="00160278" w:rsidP="00D13938">
      <w:pPr>
        <w:spacing w:after="160"/>
        <w:contextualSpacing/>
        <w:jc w:val="both"/>
        <w:rPr>
          <w:rFonts w:ascii="Calibri" w:eastAsia="Calibri" w:hAnsi="Calibri"/>
          <w:sz w:val="22"/>
          <w:szCs w:val="22"/>
          <w:lang w:eastAsia="en-US"/>
        </w:rPr>
      </w:pPr>
      <w:r w:rsidRPr="00160278">
        <w:rPr>
          <w:rFonts w:ascii="Calibri" w:eastAsia="Calibri" w:hAnsi="Calibri"/>
          <w:noProof/>
          <w:sz w:val="22"/>
          <w:szCs w:val="22"/>
          <w:lang w:val="es-CO" w:eastAsia="es-CO"/>
        </w:rPr>
        <w:drawing>
          <wp:inline distT="0" distB="0" distL="0" distR="0" wp14:anchorId="2EF67FA2" wp14:editId="418B3F7F">
            <wp:extent cx="5725078" cy="2400300"/>
            <wp:effectExtent l="0" t="0" r="9525" b="0"/>
            <wp:docPr id="434474089" name="Imagen 43447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34794" cy="2404374"/>
                    </a:xfrm>
                    <a:prstGeom prst="rect">
                      <a:avLst/>
                    </a:prstGeom>
                  </pic:spPr>
                </pic:pic>
              </a:graphicData>
            </a:graphic>
          </wp:inline>
        </w:drawing>
      </w:r>
    </w:p>
    <w:p w14:paraId="344D88F6" w14:textId="77777777" w:rsidR="00160278" w:rsidRPr="00160278" w:rsidRDefault="00160278" w:rsidP="00D13938">
      <w:pPr>
        <w:spacing w:after="160"/>
        <w:contextualSpacing/>
        <w:jc w:val="both"/>
        <w:rPr>
          <w:rFonts w:ascii="Calibri" w:eastAsia="Calibri" w:hAnsi="Calibri"/>
          <w:sz w:val="22"/>
          <w:szCs w:val="22"/>
          <w:lang w:eastAsia="en-US"/>
        </w:rPr>
      </w:pPr>
      <w:r w:rsidRPr="00160278">
        <w:rPr>
          <w:rFonts w:ascii="Calibri" w:eastAsia="Calibri" w:hAnsi="Calibri"/>
          <w:noProof/>
          <w:sz w:val="22"/>
          <w:szCs w:val="22"/>
          <w:lang w:val="es-CO" w:eastAsia="es-CO"/>
        </w:rPr>
        <w:drawing>
          <wp:inline distT="0" distB="0" distL="0" distR="0" wp14:anchorId="160FB638" wp14:editId="73CE35F7">
            <wp:extent cx="5690508" cy="2240637"/>
            <wp:effectExtent l="0" t="0" r="0" b="0"/>
            <wp:docPr id="1967056486" name="Imagen 196705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90508" cy="2240637"/>
                    </a:xfrm>
                    <a:prstGeom prst="rect">
                      <a:avLst/>
                    </a:prstGeom>
                  </pic:spPr>
                </pic:pic>
              </a:graphicData>
            </a:graphic>
          </wp:inline>
        </w:drawing>
      </w:r>
    </w:p>
    <w:p w14:paraId="1D8C24D4" w14:textId="77777777" w:rsidR="00160278" w:rsidRPr="00160278" w:rsidRDefault="00160278" w:rsidP="00D13938">
      <w:pPr>
        <w:numPr>
          <w:ilvl w:val="0"/>
          <w:numId w:val="9"/>
        </w:numPr>
        <w:spacing w:after="160" w:line="259" w:lineRule="auto"/>
        <w:contextualSpacing/>
        <w:jc w:val="both"/>
        <w:rPr>
          <w:rFonts w:eastAsia="Times New Roman"/>
          <w:b/>
          <w:bCs/>
          <w:color w:val="000000"/>
        </w:rPr>
      </w:pPr>
      <w:r w:rsidRPr="00160278">
        <w:rPr>
          <w:rFonts w:ascii="Arial" w:eastAsia="Arial" w:hAnsi="Arial" w:cs="Arial"/>
          <w:b/>
          <w:bCs/>
          <w:color w:val="000000"/>
          <w:sz w:val="22"/>
          <w:szCs w:val="22"/>
          <w:lang w:eastAsia="en-US"/>
        </w:rPr>
        <w:lastRenderedPageBreak/>
        <w:t>ANÁLISIS FINANCIERO</w:t>
      </w:r>
      <w:r w:rsidR="004E2796">
        <w:rPr>
          <w:rFonts w:ascii="Arial" w:eastAsia="Arial" w:hAnsi="Arial" w:cs="Arial"/>
          <w:b/>
          <w:bCs/>
          <w:color w:val="000000"/>
          <w:sz w:val="22"/>
          <w:szCs w:val="22"/>
          <w:lang w:eastAsia="en-US"/>
        </w:rPr>
        <w:t>.</w:t>
      </w:r>
    </w:p>
    <w:p w14:paraId="246D9C3A" w14:textId="77777777" w:rsidR="004E2796" w:rsidRDefault="004E2796" w:rsidP="004E2796">
      <w:pPr>
        <w:spacing w:after="160"/>
        <w:contextualSpacing/>
        <w:jc w:val="both"/>
        <w:rPr>
          <w:rFonts w:ascii="Arial" w:eastAsia="Arial" w:hAnsi="Arial" w:cs="Arial"/>
          <w:color w:val="000000"/>
          <w:sz w:val="22"/>
          <w:szCs w:val="22"/>
          <w:lang w:val="es" w:eastAsia="en-US"/>
        </w:rPr>
      </w:pPr>
    </w:p>
    <w:p w14:paraId="1C0F344A"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 xml:space="preserve">Con la finalidad de analizar el escenario presupuestal y financiero del </w:t>
      </w:r>
      <w:r w:rsidR="004E2796">
        <w:rPr>
          <w:rFonts w:ascii="Arial" w:eastAsia="Arial" w:hAnsi="Arial" w:cs="Arial"/>
          <w:color w:val="000000"/>
          <w:sz w:val="22"/>
          <w:szCs w:val="22"/>
          <w:lang w:val="es" w:eastAsia="en-US"/>
        </w:rPr>
        <w:t>M</w:t>
      </w:r>
      <w:r w:rsidRPr="00160278">
        <w:rPr>
          <w:rFonts w:ascii="Arial" w:eastAsia="Arial" w:hAnsi="Arial" w:cs="Arial"/>
          <w:color w:val="000000"/>
          <w:sz w:val="22"/>
          <w:szCs w:val="22"/>
          <w:lang w:val="es" w:eastAsia="en-US"/>
        </w:rPr>
        <w:t>unicipio de Puerto Berrío – Antioquia respecto a los recursos de la Asignación Especial para Municipios Ribereños del Río Magdalena del SGP, se realizó un análisis transversal de las vigencias 2021 y el primer trimestre de 2022. Para este análisis se hizo una revisión de información presupuestal, financiera, de tesorería y administrativa, con el fin de verificar la situación de los recursos de la Asignación.</w:t>
      </w:r>
    </w:p>
    <w:p w14:paraId="0E55BED9" w14:textId="77777777" w:rsidR="004E2796" w:rsidRPr="00160278" w:rsidRDefault="004E2796" w:rsidP="004E2796">
      <w:pPr>
        <w:spacing w:after="160"/>
        <w:contextualSpacing/>
        <w:jc w:val="both"/>
        <w:rPr>
          <w:rFonts w:ascii="Arial" w:eastAsia="Arial" w:hAnsi="Arial" w:cs="Arial"/>
          <w:color w:val="000000"/>
          <w:sz w:val="22"/>
          <w:szCs w:val="22"/>
          <w:lang w:eastAsia="en-US"/>
        </w:rPr>
      </w:pPr>
    </w:p>
    <w:p w14:paraId="0A8734A5"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 xml:space="preserve">Para realizar el presente análisis se tuvieron en cuenta las ejecuciones presupuestales de ingresos y gastos de 2021, los contratos de las vigencias 2021, el cierre de tesorería de 2021, los actos administrativos de constitución de reservas y cuentas por pagar de la vigencia 2021 y los extractos bancarios enviados por la </w:t>
      </w:r>
      <w:r w:rsidR="004E2796">
        <w:rPr>
          <w:rFonts w:ascii="Arial" w:eastAsia="Arial" w:hAnsi="Arial" w:cs="Arial"/>
          <w:color w:val="000000"/>
          <w:sz w:val="22"/>
          <w:szCs w:val="22"/>
          <w:lang w:val="es" w:eastAsia="en-US"/>
        </w:rPr>
        <w:t>E</w:t>
      </w:r>
      <w:r w:rsidRPr="00160278">
        <w:rPr>
          <w:rFonts w:ascii="Arial" w:eastAsia="Arial" w:hAnsi="Arial" w:cs="Arial"/>
          <w:color w:val="000000"/>
          <w:sz w:val="22"/>
          <w:szCs w:val="22"/>
          <w:lang w:val="es" w:eastAsia="en-US"/>
        </w:rPr>
        <w:t xml:space="preserve">ntidad. Asimismo, se utilizaron otras fuentes de información como los </w:t>
      </w:r>
      <w:r w:rsidR="004E2796">
        <w:rPr>
          <w:rFonts w:ascii="Arial" w:eastAsia="Arial" w:hAnsi="Arial" w:cs="Arial"/>
          <w:color w:val="000000"/>
          <w:sz w:val="22"/>
          <w:szCs w:val="22"/>
          <w:lang w:val="es" w:eastAsia="en-US"/>
        </w:rPr>
        <w:t>D</w:t>
      </w:r>
      <w:r w:rsidRPr="00160278">
        <w:rPr>
          <w:rFonts w:ascii="Arial" w:eastAsia="Arial" w:hAnsi="Arial" w:cs="Arial"/>
          <w:color w:val="000000"/>
          <w:sz w:val="22"/>
          <w:szCs w:val="22"/>
          <w:lang w:val="es" w:eastAsia="en-US"/>
        </w:rPr>
        <w:t xml:space="preserve">ocumentos de </w:t>
      </w:r>
      <w:r w:rsidR="004E2796">
        <w:rPr>
          <w:rFonts w:ascii="Arial" w:eastAsia="Arial" w:hAnsi="Arial" w:cs="Arial"/>
          <w:color w:val="000000"/>
          <w:sz w:val="22"/>
          <w:szCs w:val="22"/>
          <w:lang w:val="es" w:eastAsia="en-US"/>
        </w:rPr>
        <w:t>D</w:t>
      </w:r>
      <w:r w:rsidRPr="00160278">
        <w:rPr>
          <w:rFonts w:ascii="Arial" w:eastAsia="Arial" w:hAnsi="Arial" w:cs="Arial"/>
          <w:color w:val="000000"/>
          <w:sz w:val="22"/>
          <w:szCs w:val="22"/>
          <w:lang w:val="es" w:eastAsia="en-US"/>
        </w:rPr>
        <w:t>istribución SGP-55-2021 y SGP-62-2022 del Depar</w:t>
      </w:r>
      <w:r w:rsidR="004E2796">
        <w:rPr>
          <w:rFonts w:ascii="Arial" w:eastAsia="Arial" w:hAnsi="Arial" w:cs="Arial"/>
          <w:color w:val="000000"/>
          <w:sz w:val="22"/>
          <w:szCs w:val="22"/>
          <w:lang w:val="es" w:eastAsia="en-US"/>
        </w:rPr>
        <w:t xml:space="preserve">tamento Nacional de Planeación - </w:t>
      </w:r>
      <w:r w:rsidRPr="00160278">
        <w:rPr>
          <w:rFonts w:ascii="Arial" w:eastAsia="Arial" w:hAnsi="Arial" w:cs="Arial"/>
          <w:color w:val="000000"/>
          <w:sz w:val="22"/>
          <w:szCs w:val="22"/>
          <w:lang w:val="es" w:eastAsia="en-US"/>
        </w:rPr>
        <w:t xml:space="preserve">DNP, el reporte interno de Cuentas Maestras y los reportes a la Categoría Única de Información del Presupuesto Ordinario </w:t>
      </w:r>
      <w:r w:rsidR="004E2796">
        <w:rPr>
          <w:rFonts w:ascii="Arial" w:eastAsia="Arial" w:hAnsi="Arial" w:cs="Arial"/>
          <w:color w:val="000000"/>
          <w:sz w:val="22"/>
          <w:szCs w:val="22"/>
          <w:lang w:val="es" w:eastAsia="en-US"/>
        </w:rPr>
        <w:t xml:space="preserve">- </w:t>
      </w:r>
      <w:r w:rsidRPr="00160278">
        <w:rPr>
          <w:rFonts w:ascii="Arial" w:eastAsia="Arial" w:hAnsi="Arial" w:cs="Arial"/>
          <w:color w:val="000000"/>
          <w:sz w:val="22"/>
          <w:szCs w:val="22"/>
          <w:lang w:val="es" w:eastAsia="en-US"/>
        </w:rPr>
        <w:t xml:space="preserve">CUIPO, correspondiente a </w:t>
      </w:r>
      <w:r w:rsidR="004E2796">
        <w:rPr>
          <w:rFonts w:ascii="Arial" w:eastAsia="Arial" w:hAnsi="Arial" w:cs="Arial"/>
          <w:color w:val="000000"/>
          <w:sz w:val="22"/>
          <w:szCs w:val="22"/>
          <w:lang w:val="es" w:eastAsia="en-US"/>
        </w:rPr>
        <w:t>las C</w:t>
      </w:r>
      <w:r w:rsidRPr="00160278">
        <w:rPr>
          <w:rFonts w:ascii="Arial" w:eastAsia="Arial" w:hAnsi="Arial" w:cs="Arial"/>
          <w:color w:val="000000"/>
          <w:sz w:val="22"/>
          <w:szCs w:val="22"/>
          <w:lang w:val="es" w:eastAsia="en-US"/>
        </w:rPr>
        <w:t>ategorías de</w:t>
      </w:r>
      <w:r w:rsidR="004E2796">
        <w:rPr>
          <w:rFonts w:ascii="Arial" w:eastAsia="Arial" w:hAnsi="Arial" w:cs="Arial"/>
          <w:color w:val="000000"/>
          <w:sz w:val="22"/>
          <w:szCs w:val="22"/>
          <w:lang w:val="es" w:eastAsia="en-US"/>
        </w:rPr>
        <w:t xml:space="preserve"> Ingreso y Gastos de Inversión.</w:t>
      </w:r>
    </w:p>
    <w:p w14:paraId="7FFB5F0D" w14:textId="77777777" w:rsidR="004E2796" w:rsidRPr="00160278" w:rsidRDefault="004E2796" w:rsidP="004E2796">
      <w:pPr>
        <w:spacing w:after="160"/>
        <w:contextualSpacing/>
        <w:jc w:val="both"/>
        <w:rPr>
          <w:rFonts w:ascii="Arial" w:eastAsia="Arial" w:hAnsi="Arial" w:cs="Arial"/>
          <w:color w:val="000000"/>
          <w:sz w:val="22"/>
          <w:szCs w:val="22"/>
          <w:lang w:eastAsia="en-US"/>
        </w:rPr>
      </w:pPr>
    </w:p>
    <w:p w14:paraId="697A7001" w14:textId="77777777" w:rsidR="00160278" w:rsidRPr="00160278" w:rsidRDefault="00160278" w:rsidP="00D13938">
      <w:pPr>
        <w:spacing w:after="160"/>
        <w:ind w:left="360"/>
        <w:contextualSpacing/>
        <w:jc w:val="center"/>
        <w:rPr>
          <w:rFonts w:ascii="Arial" w:eastAsia="Arial" w:hAnsi="Arial" w:cs="Arial"/>
          <w:color w:val="000000"/>
          <w:sz w:val="20"/>
          <w:szCs w:val="18"/>
          <w:lang w:eastAsia="en-US"/>
        </w:rPr>
      </w:pPr>
      <w:r w:rsidRPr="004E2796">
        <w:rPr>
          <w:rFonts w:ascii="Arial" w:eastAsia="Arial" w:hAnsi="Arial" w:cs="Arial"/>
          <w:b/>
          <w:bCs/>
          <w:color w:val="000000"/>
          <w:sz w:val="20"/>
          <w:szCs w:val="18"/>
          <w:lang w:eastAsia="en-US"/>
        </w:rPr>
        <w:t>Tabla 1. Análisis presupuestal y financiero vigencia 2021 – marzo 2022</w:t>
      </w:r>
    </w:p>
    <w:p w14:paraId="1927C0FD" w14:textId="77777777" w:rsidR="00160278" w:rsidRPr="00160278" w:rsidRDefault="00160278" w:rsidP="00D13938">
      <w:pPr>
        <w:spacing w:after="160"/>
        <w:ind w:left="360"/>
        <w:contextualSpacing/>
        <w:jc w:val="center"/>
        <w:rPr>
          <w:rFonts w:ascii="Arial" w:eastAsia="Arial" w:hAnsi="Arial" w:cs="Arial"/>
          <w:color w:val="000000"/>
          <w:sz w:val="20"/>
          <w:szCs w:val="18"/>
          <w:lang w:eastAsia="en-US"/>
        </w:rPr>
      </w:pPr>
      <w:r w:rsidRPr="00160278">
        <w:rPr>
          <w:rFonts w:ascii="Arial" w:eastAsia="Arial" w:hAnsi="Arial" w:cs="Arial"/>
          <w:b/>
          <w:bCs/>
          <w:color w:val="000000"/>
          <w:sz w:val="20"/>
          <w:szCs w:val="18"/>
          <w:lang w:eastAsia="en-US"/>
        </w:rPr>
        <w:t>Asignación Especial para Municipios Ribereños de Río Magdalena</w:t>
      </w:r>
    </w:p>
    <w:p w14:paraId="25236F98" w14:textId="77777777" w:rsidR="00160278" w:rsidRPr="00160278" w:rsidRDefault="00160278" w:rsidP="00D13938">
      <w:pPr>
        <w:spacing w:after="160"/>
        <w:ind w:left="360"/>
        <w:contextualSpacing/>
        <w:jc w:val="center"/>
        <w:rPr>
          <w:rFonts w:ascii="Arial" w:eastAsia="Arial" w:hAnsi="Arial" w:cs="Arial"/>
          <w:color w:val="000000"/>
          <w:sz w:val="20"/>
          <w:szCs w:val="18"/>
          <w:lang w:eastAsia="en-US"/>
        </w:rPr>
      </w:pPr>
      <w:r w:rsidRPr="00160278">
        <w:rPr>
          <w:rFonts w:ascii="Arial" w:eastAsia="Arial" w:hAnsi="Arial" w:cs="Arial"/>
          <w:b/>
          <w:bCs/>
          <w:color w:val="000000"/>
          <w:sz w:val="20"/>
          <w:szCs w:val="18"/>
          <w:lang w:eastAsia="en-US"/>
        </w:rPr>
        <w:t>(Cifras en pesos)</w:t>
      </w:r>
    </w:p>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454EBC30"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5B9BD5"/>
            <w:vAlign w:val="bottom"/>
          </w:tcPr>
          <w:p w14:paraId="5B7CF136"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FFFFFF"/>
                <w:sz w:val="18"/>
                <w:szCs w:val="18"/>
                <w:lang w:eastAsia="en-US"/>
              </w:rPr>
              <w:t xml:space="preserve">SGP Ribereños </w:t>
            </w:r>
          </w:p>
        </w:tc>
        <w:tc>
          <w:tcPr>
            <w:tcW w:w="1597" w:type="dxa"/>
            <w:tcBorders>
              <w:top w:val="single" w:sz="8" w:space="0" w:color="000000"/>
              <w:left w:val="nil"/>
              <w:bottom w:val="nil"/>
              <w:right w:val="nil"/>
            </w:tcBorders>
            <w:shd w:val="clear" w:color="auto" w:fill="5B9BD5"/>
            <w:vAlign w:val="bottom"/>
          </w:tcPr>
          <w:p w14:paraId="633E7A09"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b/>
                <w:bCs/>
                <w:color w:val="FFFFFF"/>
                <w:sz w:val="18"/>
                <w:szCs w:val="18"/>
                <w:lang w:eastAsia="en-US"/>
              </w:rPr>
              <w:t>2021</w:t>
            </w:r>
          </w:p>
        </w:tc>
        <w:tc>
          <w:tcPr>
            <w:tcW w:w="668" w:type="dxa"/>
            <w:tcBorders>
              <w:top w:val="single" w:sz="8" w:space="0" w:color="000000"/>
              <w:left w:val="nil"/>
              <w:bottom w:val="nil"/>
              <w:right w:val="nil"/>
            </w:tcBorders>
            <w:shd w:val="clear" w:color="auto" w:fill="5B9BD5"/>
            <w:vAlign w:val="bottom"/>
          </w:tcPr>
          <w:p w14:paraId="6EDC87CE"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single" w:sz="8" w:space="0" w:color="000000"/>
              <w:left w:val="nil"/>
              <w:bottom w:val="nil"/>
              <w:right w:val="nil"/>
            </w:tcBorders>
            <w:shd w:val="clear" w:color="auto" w:fill="5B9BD5"/>
            <w:vAlign w:val="bottom"/>
          </w:tcPr>
          <w:p w14:paraId="1D52D031"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b/>
                <w:bCs/>
                <w:color w:val="FFFFFF"/>
                <w:sz w:val="18"/>
                <w:szCs w:val="18"/>
                <w:lang w:eastAsia="en-US"/>
              </w:rPr>
              <w:t>Marzo 2022</w:t>
            </w:r>
          </w:p>
        </w:tc>
        <w:tc>
          <w:tcPr>
            <w:tcW w:w="555" w:type="dxa"/>
            <w:tcBorders>
              <w:top w:val="single" w:sz="8" w:space="0" w:color="000000"/>
              <w:left w:val="nil"/>
              <w:bottom w:val="nil"/>
              <w:right w:val="single" w:sz="8" w:space="0" w:color="000000"/>
            </w:tcBorders>
            <w:shd w:val="clear" w:color="auto" w:fill="5B9BD5"/>
            <w:vAlign w:val="bottom"/>
          </w:tcPr>
          <w:p w14:paraId="0D09A013"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2915CE0D"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78965B9F"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Transferencias SGP</w:t>
            </w:r>
          </w:p>
        </w:tc>
        <w:tc>
          <w:tcPr>
            <w:tcW w:w="1597" w:type="dxa"/>
            <w:tcBorders>
              <w:top w:val="nil"/>
              <w:left w:val="nil"/>
              <w:bottom w:val="nil"/>
              <w:right w:val="nil"/>
            </w:tcBorders>
            <w:shd w:val="clear" w:color="auto" w:fill="DDEBF7"/>
          </w:tcPr>
          <w:p w14:paraId="3B45C8F7" w14:textId="77777777" w:rsidR="00160278" w:rsidRPr="00160278" w:rsidRDefault="00160278" w:rsidP="00D13938">
            <w:pPr>
              <w:contextualSpacing/>
              <w:rPr>
                <w:rFonts w:ascii="Calibri" w:eastAsia="Calibri" w:hAnsi="Calibri"/>
                <w:sz w:val="22"/>
                <w:szCs w:val="22"/>
                <w:lang w:eastAsia="en-US"/>
              </w:rPr>
            </w:pPr>
          </w:p>
        </w:tc>
        <w:tc>
          <w:tcPr>
            <w:tcW w:w="668" w:type="dxa"/>
            <w:tcBorders>
              <w:top w:val="nil"/>
              <w:left w:val="nil"/>
              <w:bottom w:val="nil"/>
              <w:right w:val="nil"/>
            </w:tcBorders>
            <w:shd w:val="clear" w:color="auto" w:fill="DDEBF7"/>
            <w:vAlign w:val="bottom"/>
          </w:tcPr>
          <w:p w14:paraId="7F3B7C46"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shd w:val="clear" w:color="auto" w:fill="DDEBF7"/>
            <w:vAlign w:val="bottom"/>
          </w:tcPr>
          <w:p w14:paraId="281B93C0" w14:textId="77777777" w:rsidR="00160278" w:rsidRPr="00160278" w:rsidRDefault="00160278" w:rsidP="00D13938">
            <w:pPr>
              <w:contextualSpacing/>
              <w:rPr>
                <w:rFonts w:ascii="Calibri" w:eastAsia="Calibri" w:hAnsi="Calibri"/>
                <w:sz w:val="22"/>
                <w:szCs w:val="22"/>
                <w:lang w:eastAsia="en-US"/>
              </w:rPr>
            </w:pPr>
          </w:p>
        </w:tc>
        <w:tc>
          <w:tcPr>
            <w:tcW w:w="555" w:type="dxa"/>
            <w:tcBorders>
              <w:top w:val="nil"/>
              <w:left w:val="nil"/>
              <w:bottom w:val="nil"/>
              <w:right w:val="single" w:sz="8" w:space="0" w:color="000000"/>
            </w:tcBorders>
            <w:shd w:val="clear" w:color="auto" w:fill="DDEBF7"/>
            <w:vAlign w:val="bottom"/>
          </w:tcPr>
          <w:p w14:paraId="44FFEC37"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49EB8BDC"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448E9AEB"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4472C4"/>
                <w:sz w:val="18"/>
                <w:szCs w:val="18"/>
                <w:lang w:eastAsia="en-US"/>
              </w:rPr>
              <w:t>Presupuesto definitivo</w:t>
            </w:r>
          </w:p>
        </w:tc>
        <w:tc>
          <w:tcPr>
            <w:tcW w:w="1597" w:type="dxa"/>
            <w:tcBorders>
              <w:top w:val="nil"/>
              <w:left w:val="nil"/>
              <w:bottom w:val="nil"/>
              <w:right w:val="nil"/>
            </w:tcBorders>
            <w:shd w:val="clear" w:color="auto" w:fill="DDEBF7"/>
          </w:tcPr>
          <w:p w14:paraId="2DDA0D2D"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$670.187.554 </w:t>
            </w:r>
          </w:p>
        </w:tc>
        <w:tc>
          <w:tcPr>
            <w:tcW w:w="668" w:type="dxa"/>
            <w:tcBorders>
              <w:top w:val="nil"/>
              <w:left w:val="nil"/>
              <w:bottom w:val="nil"/>
              <w:right w:val="nil"/>
            </w:tcBorders>
            <w:shd w:val="clear" w:color="auto" w:fill="DDEBF7"/>
            <w:vAlign w:val="bottom"/>
          </w:tcPr>
          <w:p w14:paraId="21384F17" w14:textId="77777777" w:rsidR="00160278" w:rsidRPr="00160278" w:rsidRDefault="00160278" w:rsidP="00D13938">
            <w:pPr>
              <w:contextualSpacing/>
              <w:jc w:val="center"/>
              <w:rPr>
                <w:rFonts w:ascii="Arial" w:eastAsia="Arial" w:hAnsi="Arial" w:cs="Arial"/>
                <w:color w:val="FF0000"/>
                <w:sz w:val="18"/>
                <w:szCs w:val="18"/>
                <w:lang w:eastAsia="en-US"/>
              </w:rPr>
            </w:pPr>
          </w:p>
        </w:tc>
        <w:tc>
          <w:tcPr>
            <w:tcW w:w="1500" w:type="dxa"/>
            <w:tcBorders>
              <w:top w:val="nil"/>
              <w:left w:val="nil"/>
              <w:bottom w:val="nil"/>
              <w:right w:val="nil"/>
            </w:tcBorders>
            <w:shd w:val="clear" w:color="auto" w:fill="DDEBF7"/>
            <w:vAlign w:val="bottom"/>
          </w:tcPr>
          <w:p w14:paraId="083EF3BC"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nil"/>
              <w:left w:val="nil"/>
              <w:bottom w:val="nil"/>
              <w:right w:val="single" w:sz="8" w:space="0" w:color="000000"/>
            </w:tcBorders>
            <w:shd w:val="clear" w:color="auto" w:fill="DDEBF7"/>
            <w:vAlign w:val="bottom"/>
          </w:tcPr>
          <w:p w14:paraId="7219269F"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(2)</w:t>
            </w:r>
          </w:p>
        </w:tc>
      </w:tr>
      <w:tr w:rsidR="00160278" w:rsidRPr="00160278" w14:paraId="70B72618"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6C61588D"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4472C4"/>
                <w:sz w:val="18"/>
                <w:szCs w:val="18"/>
                <w:lang w:eastAsia="en-US"/>
              </w:rPr>
              <w:t>Recaudo efectivo</w:t>
            </w:r>
          </w:p>
        </w:tc>
        <w:tc>
          <w:tcPr>
            <w:tcW w:w="1597" w:type="dxa"/>
            <w:tcBorders>
              <w:top w:val="nil"/>
              <w:left w:val="nil"/>
              <w:bottom w:val="nil"/>
              <w:right w:val="nil"/>
            </w:tcBorders>
            <w:shd w:val="clear" w:color="auto" w:fill="DDEBF7"/>
          </w:tcPr>
          <w:p w14:paraId="6D8F0D0F"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668" w:type="dxa"/>
            <w:tcBorders>
              <w:top w:val="nil"/>
              <w:left w:val="nil"/>
              <w:bottom w:val="nil"/>
              <w:right w:val="nil"/>
            </w:tcBorders>
            <w:shd w:val="clear" w:color="auto" w:fill="DDEBF7"/>
            <w:vAlign w:val="bottom"/>
          </w:tcPr>
          <w:p w14:paraId="23F4F1C3"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(1)</w:t>
            </w:r>
          </w:p>
        </w:tc>
        <w:tc>
          <w:tcPr>
            <w:tcW w:w="1500" w:type="dxa"/>
            <w:tcBorders>
              <w:top w:val="nil"/>
              <w:left w:val="nil"/>
              <w:bottom w:val="nil"/>
              <w:right w:val="nil"/>
            </w:tcBorders>
            <w:shd w:val="clear" w:color="auto" w:fill="DDEBF7"/>
            <w:vAlign w:val="bottom"/>
          </w:tcPr>
          <w:p w14:paraId="06EB7C51"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nil"/>
              <w:left w:val="nil"/>
              <w:bottom w:val="nil"/>
              <w:right w:val="single" w:sz="8" w:space="0" w:color="000000"/>
            </w:tcBorders>
            <w:shd w:val="clear" w:color="auto" w:fill="DDEBF7"/>
            <w:vAlign w:val="bottom"/>
          </w:tcPr>
          <w:p w14:paraId="130CE4ED" w14:textId="77777777" w:rsidR="00160278" w:rsidRPr="00160278" w:rsidRDefault="00160278" w:rsidP="00D13938">
            <w:pPr>
              <w:contextualSpacing/>
              <w:rPr>
                <w:rFonts w:ascii="Calibri" w:eastAsia="Calibri" w:hAnsi="Calibri"/>
                <w:sz w:val="22"/>
                <w:szCs w:val="22"/>
                <w:lang w:eastAsia="en-US"/>
              </w:rPr>
            </w:pP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1DB82436" w14:textId="77777777" w:rsidTr="00160278">
        <w:trPr>
          <w:trHeight w:val="300"/>
          <w:jc w:val="center"/>
        </w:trPr>
        <w:tc>
          <w:tcPr>
            <w:tcW w:w="4245" w:type="dxa"/>
            <w:tcBorders>
              <w:top w:val="nil"/>
              <w:left w:val="single" w:sz="8" w:space="0" w:color="000000"/>
              <w:bottom w:val="nil"/>
              <w:right w:val="nil"/>
            </w:tcBorders>
            <w:vAlign w:val="bottom"/>
          </w:tcPr>
          <w:p w14:paraId="3D3D6A4B"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Documentos distribución DNP</w:t>
            </w:r>
          </w:p>
        </w:tc>
        <w:tc>
          <w:tcPr>
            <w:tcW w:w="1597" w:type="dxa"/>
            <w:tcBorders>
              <w:top w:val="nil"/>
              <w:left w:val="nil"/>
              <w:bottom w:val="nil"/>
              <w:right w:val="nil"/>
            </w:tcBorders>
          </w:tcPr>
          <w:p w14:paraId="78239795" w14:textId="77777777" w:rsidR="00160278" w:rsidRPr="00160278" w:rsidRDefault="004E2796"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$670.187.554</w:t>
            </w:r>
          </w:p>
        </w:tc>
        <w:tc>
          <w:tcPr>
            <w:tcW w:w="668" w:type="dxa"/>
            <w:tcBorders>
              <w:top w:val="nil"/>
              <w:left w:val="nil"/>
              <w:bottom w:val="nil"/>
              <w:right w:val="nil"/>
            </w:tcBorders>
            <w:vAlign w:val="bottom"/>
          </w:tcPr>
          <w:p w14:paraId="087B3541"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79B6B77B" w14:textId="77777777" w:rsidR="00160278" w:rsidRPr="00160278" w:rsidRDefault="004E2796"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$697.292.287</w:t>
            </w:r>
          </w:p>
        </w:tc>
        <w:tc>
          <w:tcPr>
            <w:tcW w:w="555" w:type="dxa"/>
            <w:tcBorders>
              <w:top w:val="nil"/>
              <w:left w:val="nil"/>
              <w:bottom w:val="nil"/>
              <w:right w:val="single" w:sz="8" w:space="0" w:color="000000"/>
            </w:tcBorders>
            <w:vAlign w:val="bottom"/>
          </w:tcPr>
          <w:p w14:paraId="71A9E4B7"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6BE3918C" w14:textId="77777777" w:rsidTr="00160278">
        <w:trPr>
          <w:trHeight w:val="300"/>
          <w:jc w:val="center"/>
        </w:trPr>
        <w:tc>
          <w:tcPr>
            <w:tcW w:w="4245" w:type="dxa"/>
            <w:tcBorders>
              <w:top w:val="nil"/>
              <w:left w:val="single" w:sz="8" w:space="0" w:color="000000"/>
              <w:bottom w:val="nil"/>
              <w:right w:val="nil"/>
            </w:tcBorders>
            <w:vAlign w:val="bottom"/>
          </w:tcPr>
          <w:p w14:paraId="3C51FC7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Reporte </w:t>
            </w:r>
            <w:proofErr w:type="spellStart"/>
            <w:r w:rsidRPr="00160278">
              <w:rPr>
                <w:rFonts w:ascii="Arial" w:eastAsia="Arial" w:hAnsi="Arial" w:cs="Arial"/>
                <w:color w:val="000000"/>
                <w:sz w:val="18"/>
                <w:szCs w:val="18"/>
                <w:lang w:eastAsia="en-US"/>
              </w:rPr>
              <w:t>Cuipo_Ingresos</w:t>
            </w:r>
            <w:proofErr w:type="spellEnd"/>
            <w:r w:rsidRPr="00160278">
              <w:rPr>
                <w:rFonts w:ascii="Arial" w:eastAsia="Arial" w:hAnsi="Arial" w:cs="Arial"/>
                <w:color w:val="000000"/>
                <w:sz w:val="18"/>
                <w:szCs w:val="18"/>
                <w:lang w:eastAsia="en-US"/>
              </w:rPr>
              <w:t xml:space="preserve"> - Presupuesto</w:t>
            </w:r>
          </w:p>
        </w:tc>
        <w:tc>
          <w:tcPr>
            <w:tcW w:w="1597" w:type="dxa"/>
            <w:tcBorders>
              <w:top w:val="nil"/>
              <w:left w:val="nil"/>
              <w:bottom w:val="nil"/>
              <w:right w:val="nil"/>
            </w:tcBorders>
          </w:tcPr>
          <w:p w14:paraId="304F3AB2"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$670.187.554</w:t>
            </w:r>
          </w:p>
        </w:tc>
        <w:tc>
          <w:tcPr>
            <w:tcW w:w="668" w:type="dxa"/>
            <w:tcBorders>
              <w:top w:val="nil"/>
              <w:left w:val="nil"/>
              <w:bottom w:val="nil"/>
              <w:right w:val="nil"/>
            </w:tcBorders>
            <w:vAlign w:val="bottom"/>
          </w:tcPr>
          <w:p w14:paraId="6A8B93DB"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07B4268F" w14:textId="77777777" w:rsidR="00160278" w:rsidRPr="00160278" w:rsidRDefault="00160278" w:rsidP="00D13938">
            <w:pPr>
              <w:contextualSpacing/>
              <w:jc w:val="right"/>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$670.187.554</w:t>
            </w:r>
          </w:p>
        </w:tc>
        <w:tc>
          <w:tcPr>
            <w:tcW w:w="555" w:type="dxa"/>
            <w:tcBorders>
              <w:top w:val="nil"/>
              <w:left w:val="nil"/>
              <w:bottom w:val="nil"/>
              <w:right w:val="single" w:sz="8" w:space="0" w:color="000000"/>
            </w:tcBorders>
            <w:vAlign w:val="bottom"/>
          </w:tcPr>
          <w:p w14:paraId="2537E1F1"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1584B590" w14:textId="77777777" w:rsidTr="00160278">
        <w:trPr>
          <w:trHeight w:val="300"/>
          <w:jc w:val="center"/>
        </w:trPr>
        <w:tc>
          <w:tcPr>
            <w:tcW w:w="4245" w:type="dxa"/>
            <w:tcBorders>
              <w:top w:val="nil"/>
              <w:left w:val="single" w:sz="8" w:space="0" w:color="000000"/>
              <w:bottom w:val="nil"/>
              <w:right w:val="nil"/>
            </w:tcBorders>
            <w:vAlign w:val="bottom"/>
          </w:tcPr>
          <w:p w14:paraId="14538E24"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Reporte </w:t>
            </w:r>
            <w:proofErr w:type="spellStart"/>
            <w:r w:rsidRPr="00160278">
              <w:rPr>
                <w:rFonts w:ascii="Arial" w:eastAsia="Arial" w:hAnsi="Arial" w:cs="Arial"/>
                <w:color w:val="000000"/>
                <w:sz w:val="18"/>
                <w:szCs w:val="18"/>
                <w:lang w:eastAsia="en-US"/>
              </w:rPr>
              <w:t>Cuipo_Ingresos</w:t>
            </w:r>
            <w:proofErr w:type="spellEnd"/>
            <w:r w:rsidRPr="00160278">
              <w:rPr>
                <w:rFonts w:ascii="Arial" w:eastAsia="Arial" w:hAnsi="Arial" w:cs="Arial"/>
                <w:color w:val="000000"/>
                <w:sz w:val="18"/>
                <w:szCs w:val="18"/>
                <w:lang w:eastAsia="en-US"/>
              </w:rPr>
              <w:t xml:space="preserve"> - Recaudo</w:t>
            </w:r>
          </w:p>
        </w:tc>
        <w:tc>
          <w:tcPr>
            <w:tcW w:w="1597" w:type="dxa"/>
            <w:tcBorders>
              <w:top w:val="nil"/>
              <w:left w:val="nil"/>
              <w:bottom w:val="nil"/>
              <w:right w:val="nil"/>
            </w:tcBorders>
          </w:tcPr>
          <w:p w14:paraId="6480AC4E"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$670.187.554</w:t>
            </w:r>
          </w:p>
        </w:tc>
        <w:tc>
          <w:tcPr>
            <w:tcW w:w="668" w:type="dxa"/>
            <w:tcBorders>
              <w:top w:val="nil"/>
              <w:left w:val="nil"/>
              <w:bottom w:val="nil"/>
              <w:right w:val="nil"/>
            </w:tcBorders>
            <w:vAlign w:val="bottom"/>
          </w:tcPr>
          <w:p w14:paraId="375F1323"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556E07A5" w14:textId="77777777" w:rsidR="00160278" w:rsidRPr="00160278" w:rsidRDefault="00160278" w:rsidP="00D13938">
            <w:pPr>
              <w:contextualSpacing/>
              <w:jc w:val="right"/>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$169.878.103</w:t>
            </w:r>
          </w:p>
        </w:tc>
        <w:tc>
          <w:tcPr>
            <w:tcW w:w="555" w:type="dxa"/>
            <w:tcBorders>
              <w:top w:val="nil"/>
              <w:left w:val="nil"/>
              <w:bottom w:val="nil"/>
              <w:right w:val="single" w:sz="8" w:space="0" w:color="000000"/>
            </w:tcBorders>
            <w:vAlign w:val="bottom"/>
          </w:tcPr>
          <w:p w14:paraId="79282E4A" w14:textId="77777777" w:rsidR="00160278" w:rsidRPr="00160278" w:rsidRDefault="00160278" w:rsidP="00D13938">
            <w:pPr>
              <w:contextualSpacing/>
              <w:rPr>
                <w:rFonts w:ascii="Arial" w:eastAsia="Arial" w:hAnsi="Arial" w:cs="Arial"/>
                <w:color w:val="FF0000"/>
                <w:sz w:val="18"/>
                <w:szCs w:val="18"/>
                <w:lang w:eastAsia="en-US"/>
              </w:rPr>
            </w:pPr>
            <w:r w:rsidRPr="00160278">
              <w:rPr>
                <w:rFonts w:ascii="Arial" w:eastAsia="Arial" w:hAnsi="Arial" w:cs="Arial"/>
                <w:color w:val="FF0000"/>
                <w:sz w:val="18"/>
                <w:szCs w:val="18"/>
                <w:lang w:eastAsia="en-US"/>
              </w:rPr>
              <w:t>(3)</w:t>
            </w:r>
          </w:p>
        </w:tc>
      </w:tr>
      <w:tr w:rsidR="00160278" w:rsidRPr="00160278" w14:paraId="0016CB91" w14:textId="77777777" w:rsidTr="00160278">
        <w:trPr>
          <w:trHeight w:val="300"/>
          <w:jc w:val="center"/>
        </w:trPr>
        <w:tc>
          <w:tcPr>
            <w:tcW w:w="4245" w:type="dxa"/>
            <w:tcBorders>
              <w:top w:val="nil"/>
              <w:left w:val="single" w:sz="8" w:space="0" w:color="000000"/>
              <w:bottom w:val="nil"/>
              <w:right w:val="nil"/>
            </w:tcBorders>
            <w:vAlign w:val="bottom"/>
          </w:tcPr>
          <w:p w14:paraId="1F35FF5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Giros </w:t>
            </w:r>
            <w:proofErr w:type="spellStart"/>
            <w:r w:rsidRPr="00160278">
              <w:rPr>
                <w:rFonts w:ascii="Arial" w:eastAsia="Arial" w:hAnsi="Arial" w:cs="Arial"/>
                <w:color w:val="000000"/>
                <w:sz w:val="18"/>
                <w:szCs w:val="18"/>
                <w:lang w:eastAsia="en-US"/>
              </w:rPr>
              <w:t>MinHacienda</w:t>
            </w:r>
            <w:proofErr w:type="spellEnd"/>
          </w:p>
        </w:tc>
        <w:tc>
          <w:tcPr>
            <w:tcW w:w="1597" w:type="dxa"/>
            <w:tcBorders>
              <w:top w:val="nil"/>
              <w:left w:val="nil"/>
              <w:bottom w:val="nil"/>
              <w:right w:val="nil"/>
            </w:tcBorders>
          </w:tcPr>
          <w:p w14:paraId="7591CF5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$670.187.554</w:t>
            </w:r>
          </w:p>
        </w:tc>
        <w:tc>
          <w:tcPr>
            <w:tcW w:w="668" w:type="dxa"/>
            <w:tcBorders>
              <w:top w:val="nil"/>
              <w:left w:val="nil"/>
              <w:bottom w:val="nil"/>
              <w:right w:val="nil"/>
            </w:tcBorders>
            <w:vAlign w:val="bottom"/>
          </w:tcPr>
          <w:p w14:paraId="75CC7740"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4007BE12" w14:textId="77777777" w:rsidR="00160278" w:rsidRPr="00160278" w:rsidRDefault="004E2796"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$111.276.527</w:t>
            </w:r>
          </w:p>
        </w:tc>
        <w:tc>
          <w:tcPr>
            <w:tcW w:w="555" w:type="dxa"/>
            <w:tcBorders>
              <w:top w:val="nil"/>
              <w:left w:val="nil"/>
              <w:bottom w:val="nil"/>
              <w:right w:val="single" w:sz="8" w:space="0" w:color="000000"/>
            </w:tcBorders>
            <w:vAlign w:val="bottom"/>
          </w:tcPr>
          <w:p w14:paraId="0413A111" w14:textId="77777777" w:rsidR="00160278" w:rsidRPr="00160278" w:rsidRDefault="00160278" w:rsidP="00D13938">
            <w:pPr>
              <w:contextualSpacing/>
              <w:rPr>
                <w:rFonts w:ascii="Calibri" w:eastAsia="Calibri" w:hAnsi="Calibri"/>
                <w:sz w:val="22"/>
                <w:szCs w:val="22"/>
                <w:lang w:eastAsia="en-US"/>
              </w:rPr>
            </w:pPr>
          </w:p>
        </w:tc>
      </w:tr>
    </w:tbl>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2549B56D"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058C2A9C"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Superávit fiscal</w:t>
            </w:r>
          </w:p>
        </w:tc>
        <w:tc>
          <w:tcPr>
            <w:tcW w:w="1597" w:type="dxa"/>
            <w:tcBorders>
              <w:top w:val="single" w:sz="8" w:space="0" w:color="000000"/>
              <w:left w:val="nil"/>
              <w:bottom w:val="nil"/>
              <w:right w:val="nil"/>
            </w:tcBorders>
            <w:shd w:val="clear" w:color="auto" w:fill="DDEBF7"/>
            <w:vAlign w:val="center"/>
          </w:tcPr>
          <w:p w14:paraId="6D4B473C"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668" w:type="dxa"/>
            <w:tcBorders>
              <w:top w:val="single" w:sz="8" w:space="0" w:color="000000"/>
              <w:left w:val="nil"/>
              <w:bottom w:val="nil"/>
              <w:right w:val="nil"/>
            </w:tcBorders>
            <w:shd w:val="clear" w:color="auto" w:fill="DDEBF7"/>
            <w:vAlign w:val="bottom"/>
          </w:tcPr>
          <w:p w14:paraId="7BF8C8DD"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(4)</w:t>
            </w:r>
          </w:p>
        </w:tc>
        <w:tc>
          <w:tcPr>
            <w:tcW w:w="1500" w:type="dxa"/>
            <w:tcBorders>
              <w:top w:val="single" w:sz="8" w:space="0" w:color="000000"/>
              <w:left w:val="nil"/>
              <w:bottom w:val="nil"/>
              <w:right w:val="nil"/>
            </w:tcBorders>
            <w:shd w:val="clear" w:color="auto" w:fill="DDEBF7"/>
            <w:vAlign w:val="bottom"/>
          </w:tcPr>
          <w:p w14:paraId="123ECF08"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single" w:sz="8" w:space="0" w:color="000000"/>
              <w:left w:val="nil"/>
              <w:bottom w:val="nil"/>
              <w:right w:val="single" w:sz="8" w:space="0" w:color="000000"/>
            </w:tcBorders>
            <w:shd w:val="clear" w:color="auto" w:fill="DDEBF7"/>
            <w:vAlign w:val="bottom"/>
          </w:tcPr>
          <w:p w14:paraId="0E992C6B" w14:textId="77777777" w:rsidR="00160278" w:rsidRPr="00160278" w:rsidRDefault="00160278" w:rsidP="00D13938">
            <w:pPr>
              <w:contextualSpacing/>
              <w:rPr>
                <w:rFonts w:ascii="Arial" w:eastAsia="Arial" w:hAnsi="Arial" w:cs="Arial"/>
                <w:color w:val="FF0000"/>
                <w:sz w:val="18"/>
                <w:szCs w:val="18"/>
                <w:lang w:eastAsia="en-US"/>
              </w:rPr>
            </w:pPr>
            <w:r w:rsidRPr="00160278">
              <w:rPr>
                <w:rFonts w:ascii="Arial" w:eastAsia="Arial" w:hAnsi="Arial" w:cs="Arial"/>
                <w:color w:val="FF0000"/>
                <w:sz w:val="18"/>
                <w:szCs w:val="18"/>
                <w:lang w:eastAsia="en-US"/>
              </w:rPr>
              <w:t>(5)</w:t>
            </w: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27E212EA" w14:textId="77777777" w:rsidTr="00160278">
        <w:trPr>
          <w:trHeight w:val="300"/>
          <w:jc w:val="center"/>
        </w:trPr>
        <w:tc>
          <w:tcPr>
            <w:tcW w:w="4245" w:type="dxa"/>
            <w:tcBorders>
              <w:top w:val="nil"/>
              <w:left w:val="single" w:sz="8" w:space="0" w:color="000000"/>
              <w:bottom w:val="nil"/>
              <w:right w:val="nil"/>
            </w:tcBorders>
            <w:vAlign w:val="bottom"/>
          </w:tcPr>
          <w:p w14:paraId="17C1E50D"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Resultado </w:t>
            </w:r>
            <w:proofErr w:type="spellStart"/>
            <w:r w:rsidRPr="00160278">
              <w:rPr>
                <w:rFonts w:ascii="Arial" w:eastAsia="Arial" w:hAnsi="Arial" w:cs="Arial"/>
                <w:color w:val="000000"/>
                <w:sz w:val="18"/>
                <w:szCs w:val="18"/>
                <w:lang w:eastAsia="en-US"/>
              </w:rPr>
              <w:t>vig</w:t>
            </w:r>
            <w:proofErr w:type="spellEnd"/>
            <w:r w:rsidRPr="00160278">
              <w:rPr>
                <w:rFonts w:ascii="Arial" w:eastAsia="Arial" w:hAnsi="Arial" w:cs="Arial"/>
                <w:color w:val="000000"/>
                <w:sz w:val="18"/>
                <w:szCs w:val="18"/>
                <w:lang w:eastAsia="en-US"/>
              </w:rPr>
              <w:t>. Anterior según cierre de tesorería</w:t>
            </w:r>
          </w:p>
        </w:tc>
        <w:tc>
          <w:tcPr>
            <w:tcW w:w="1597" w:type="dxa"/>
            <w:tcBorders>
              <w:top w:val="nil"/>
              <w:left w:val="nil"/>
              <w:bottom w:val="nil"/>
              <w:right w:val="nil"/>
            </w:tcBorders>
            <w:vAlign w:val="bottom"/>
          </w:tcPr>
          <w:p w14:paraId="047CDE05"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668" w:type="dxa"/>
            <w:tcBorders>
              <w:top w:val="nil"/>
              <w:left w:val="nil"/>
              <w:bottom w:val="nil"/>
              <w:right w:val="nil"/>
            </w:tcBorders>
            <w:vAlign w:val="bottom"/>
          </w:tcPr>
          <w:p w14:paraId="455E256E"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tcPr>
          <w:p w14:paraId="47CECEF8" w14:textId="77777777" w:rsidR="00160278" w:rsidRPr="00160278" w:rsidRDefault="00160278" w:rsidP="00D13938">
            <w:pPr>
              <w:contextualSpacing/>
              <w:rPr>
                <w:rFonts w:ascii="Arial" w:eastAsia="Arial" w:hAnsi="Arial" w:cs="Arial"/>
                <w:color w:val="4471C4"/>
                <w:sz w:val="18"/>
                <w:szCs w:val="18"/>
                <w:lang w:eastAsia="en-US"/>
              </w:rPr>
            </w:pPr>
            <w:r w:rsidRPr="00160278">
              <w:rPr>
                <w:rFonts w:ascii="Arial" w:eastAsia="Arial" w:hAnsi="Arial" w:cs="Arial"/>
                <w:color w:val="4471C4"/>
                <w:sz w:val="18"/>
                <w:szCs w:val="18"/>
                <w:lang w:eastAsia="en-US"/>
              </w:rPr>
              <w:t>$698.918.648</w:t>
            </w:r>
          </w:p>
        </w:tc>
        <w:tc>
          <w:tcPr>
            <w:tcW w:w="555" w:type="dxa"/>
            <w:tcBorders>
              <w:top w:val="nil"/>
              <w:left w:val="nil"/>
              <w:bottom w:val="nil"/>
              <w:right w:val="single" w:sz="8" w:space="0" w:color="000000"/>
            </w:tcBorders>
            <w:vAlign w:val="bottom"/>
          </w:tcPr>
          <w:p w14:paraId="63E6CA0C"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5EA59B50" w14:textId="77777777" w:rsidTr="00160278">
        <w:trPr>
          <w:trHeight w:val="300"/>
          <w:jc w:val="center"/>
        </w:trPr>
        <w:tc>
          <w:tcPr>
            <w:tcW w:w="4245" w:type="dxa"/>
            <w:tcBorders>
              <w:top w:val="nil"/>
              <w:left w:val="single" w:sz="8" w:space="0" w:color="000000"/>
              <w:bottom w:val="single" w:sz="8" w:space="0" w:color="000000"/>
              <w:right w:val="nil"/>
            </w:tcBorders>
            <w:vAlign w:val="bottom"/>
          </w:tcPr>
          <w:p w14:paraId="26FC6BB5"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Reporte </w:t>
            </w:r>
            <w:proofErr w:type="spellStart"/>
            <w:r w:rsidRPr="00160278">
              <w:rPr>
                <w:rFonts w:ascii="Arial" w:eastAsia="Arial" w:hAnsi="Arial" w:cs="Arial"/>
                <w:color w:val="000000"/>
                <w:sz w:val="18"/>
                <w:szCs w:val="18"/>
                <w:lang w:eastAsia="en-US"/>
              </w:rPr>
              <w:t>Cuipo_Ingresos</w:t>
            </w:r>
            <w:proofErr w:type="spellEnd"/>
          </w:p>
        </w:tc>
        <w:tc>
          <w:tcPr>
            <w:tcW w:w="1597" w:type="dxa"/>
            <w:tcBorders>
              <w:top w:val="nil"/>
              <w:left w:val="nil"/>
              <w:bottom w:val="single" w:sz="8" w:space="0" w:color="000000"/>
              <w:right w:val="nil"/>
            </w:tcBorders>
          </w:tcPr>
          <w:p w14:paraId="3CBCCA48"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668" w:type="dxa"/>
            <w:tcBorders>
              <w:top w:val="nil"/>
              <w:left w:val="nil"/>
              <w:bottom w:val="single" w:sz="8" w:space="0" w:color="000000"/>
              <w:right w:val="nil"/>
            </w:tcBorders>
            <w:vAlign w:val="bottom"/>
          </w:tcPr>
          <w:p w14:paraId="31A90998"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single" w:sz="8" w:space="0" w:color="000000"/>
              <w:right w:val="nil"/>
            </w:tcBorders>
            <w:vAlign w:val="bottom"/>
          </w:tcPr>
          <w:p w14:paraId="3CE1D31A"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disponible</w:t>
            </w:r>
          </w:p>
        </w:tc>
        <w:tc>
          <w:tcPr>
            <w:tcW w:w="555" w:type="dxa"/>
            <w:tcBorders>
              <w:top w:val="nil"/>
              <w:left w:val="nil"/>
              <w:bottom w:val="single" w:sz="8" w:space="0" w:color="000000"/>
              <w:right w:val="single" w:sz="8" w:space="0" w:color="000000"/>
            </w:tcBorders>
            <w:vAlign w:val="bottom"/>
          </w:tcPr>
          <w:p w14:paraId="3E6C5FD7" w14:textId="77777777" w:rsidR="00160278" w:rsidRPr="00160278" w:rsidRDefault="00160278" w:rsidP="00D13938">
            <w:pPr>
              <w:contextualSpacing/>
              <w:rPr>
                <w:rFonts w:ascii="Calibri" w:eastAsia="Calibri" w:hAnsi="Calibri"/>
                <w:sz w:val="22"/>
                <w:szCs w:val="22"/>
                <w:lang w:eastAsia="en-US"/>
              </w:rPr>
            </w:pPr>
          </w:p>
        </w:tc>
      </w:tr>
    </w:tbl>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0AA10116"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12442E9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Rendimientos financieros</w:t>
            </w:r>
          </w:p>
        </w:tc>
        <w:tc>
          <w:tcPr>
            <w:tcW w:w="1597" w:type="dxa"/>
            <w:tcBorders>
              <w:top w:val="single" w:sz="8" w:space="0" w:color="000000"/>
              <w:left w:val="nil"/>
              <w:bottom w:val="nil"/>
              <w:right w:val="nil"/>
            </w:tcBorders>
            <w:shd w:val="clear" w:color="auto" w:fill="DDEBF7"/>
          </w:tcPr>
          <w:p w14:paraId="5CBC5196"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668" w:type="dxa"/>
            <w:tcBorders>
              <w:top w:val="single" w:sz="8" w:space="0" w:color="000000"/>
              <w:left w:val="nil"/>
              <w:bottom w:val="nil"/>
              <w:right w:val="nil"/>
            </w:tcBorders>
            <w:shd w:val="clear" w:color="auto" w:fill="DDEBF7"/>
            <w:vAlign w:val="bottom"/>
          </w:tcPr>
          <w:p w14:paraId="3F92D590"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FF0000"/>
                <w:sz w:val="18"/>
                <w:szCs w:val="18"/>
                <w:lang w:eastAsia="en-US"/>
              </w:rPr>
              <w:t>(6)</w:t>
            </w:r>
          </w:p>
        </w:tc>
        <w:tc>
          <w:tcPr>
            <w:tcW w:w="1500" w:type="dxa"/>
            <w:tcBorders>
              <w:top w:val="single" w:sz="8" w:space="0" w:color="000000"/>
              <w:left w:val="nil"/>
              <w:bottom w:val="nil"/>
              <w:right w:val="nil"/>
            </w:tcBorders>
            <w:shd w:val="clear" w:color="auto" w:fill="DDEBF7"/>
            <w:vAlign w:val="bottom"/>
          </w:tcPr>
          <w:p w14:paraId="7F17C8A1"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single" w:sz="8" w:space="0" w:color="000000"/>
              <w:left w:val="nil"/>
              <w:bottom w:val="nil"/>
              <w:right w:val="single" w:sz="8" w:space="0" w:color="000000"/>
            </w:tcBorders>
            <w:shd w:val="clear" w:color="auto" w:fill="DDEBF7"/>
            <w:vAlign w:val="bottom"/>
          </w:tcPr>
          <w:p w14:paraId="4E78C817" w14:textId="77777777" w:rsidR="00160278" w:rsidRPr="00160278" w:rsidRDefault="00160278" w:rsidP="00D13938">
            <w:pPr>
              <w:contextualSpacing/>
              <w:rPr>
                <w:rFonts w:ascii="Arial" w:eastAsia="Arial" w:hAnsi="Arial" w:cs="Arial"/>
                <w:color w:val="FF0000"/>
                <w:sz w:val="18"/>
                <w:szCs w:val="18"/>
                <w:lang w:eastAsia="en-US"/>
              </w:rPr>
            </w:pPr>
            <w:r w:rsidRPr="00160278">
              <w:rPr>
                <w:rFonts w:ascii="Arial" w:eastAsia="Arial" w:hAnsi="Arial" w:cs="Arial"/>
                <w:color w:val="FF0000"/>
                <w:sz w:val="18"/>
                <w:szCs w:val="18"/>
                <w:lang w:eastAsia="en-US"/>
              </w:rPr>
              <w:t>(6)</w:t>
            </w: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63DE9BB1" w14:textId="77777777" w:rsidTr="00160278">
        <w:trPr>
          <w:trHeight w:val="300"/>
          <w:jc w:val="center"/>
        </w:trPr>
        <w:tc>
          <w:tcPr>
            <w:tcW w:w="4245" w:type="dxa"/>
            <w:tcBorders>
              <w:top w:val="nil"/>
              <w:left w:val="single" w:sz="8" w:space="0" w:color="000000"/>
              <w:bottom w:val="nil"/>
              <w:right w:val="nil"/>
            </w:tcBorders>
            <w:vAlign w:val="bottom"/>
          </w:tcPr>
          <w:p w14:paraId="5DB35D9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Extractos bancarios y/o reporte Cuentas Maestras</w:t>
            </w:r>
          </w:p>
        </w:tc>
        <w:tc>
          <w:tcPr>
            <w:tcW w:w="1597" w:type="dxa"/>
            <w:tcBorders>
              <w:top w:val="nil"/>
              <w:left w:val="nil"/>
              <w:bottom w:val="nil"/>
              <w:right w:val="nil"/>
            </w:tcBorders>
          </w:tcPr>
          <w:p w14:paraId="451A5753" w14:textId="77777777" w:rsidR="00160278" w:rsidRPr="00160278" w:rsidRDefault="00160278" w:rsidP="00D13938">
            <w:pPr>
              <w:contextualSpacing/>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$1.048.190</w:t>
            </w:r>
          </w:p>
        </w:tc>
        <w:tc>
          <w:tcPr>
            <w:tcW w:w="668" w:type="dxa"/>
            <w:tcBorders>
              <w:top w:val="nil"/>
              <w:left w:val="nil"/>
              <w:bottom w:val="nil"/>
              <w:right w:val="nil"/>
            </w:tcBorders>
            <w:vAlign w:val="bottom"/>
          </w:tcPr>
          <w:p w14:paraId="1E94F374"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534C7CFC"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$367.774</w:t>
            </w:r>
          </w:p>
        </w:tc>
        <w:tc>
          <w:tcPr>
            <w:tcW w:w="555" w:type="dxa"/>
            <w:tcBorders>
              <w:top w:val="nil"/>
              <w:left w:val="nil"/>
              <w:bottom w:val="nil"/>
              <w:right w:val="single" w:sz="8" w:space="0" w:color="000000"/>
            </w:tcBorders>
            <w:vAlign w:val="bottom"/>
          </w:tcPr>
          <w:p w14:paraId="3863B334"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34346CA8" w14:textId="77777777" w:rsidTr="00160278">
        <w:trPr>
          <w:trHeight w:val="300"/>
          <w:jc w:val="center"/>
        </w:trPr>
        <w:tc>
          <w:tcPr>
            <w:tcW w:w="4245" w:type="dxa"/>
            <w:tcBorders>
              <w:top w:val="nil"/>
              <w:left w:val="single" w:sz="8" w:space="0" w:color="000000"/>
              <w:bottom w:val="single" w:sz="8" w:space="0" w:color="000000"/>
              <w:right w:val="nil"/>
            </w:tcBorders>
            <w:vAlign w:val="bottom"/>
          </w:tcPr>
          <w:p w14:paraId="6E07D24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Reporte </w:t>
            </w:r>
            <w:proofErr w:type="spellStart"/>
            <w:r w:rsidRPr="00160278">
              <w:rPr>
                <w:rFonts w:ascii="Arial" w:eastAsia="Arial" w:hAnsi="Arial" w:cs="Arial"/>
                <w:color w:val="000000"/>
                <w:sz w:val="18"/>
                <w:szCs w:val="18"/>
                <w:lang w:eastAsia="en-US"/>
              </w:rPr>
              <w:t>Cuipo_Ingresos</w:t>
            </w:r>
            <w:proofErr w:type="spellEnd"/>
          </w:p>
        </w:tc>
        <w:tc>
          <w:tcPr>
            <w:tcW w:w="1597" w:type="dxa"/>
            <w:tcBorders>
              <w:top w:val="nil"/>
              <w:left w:val="nil"/>
              <w:bottom w:val="single" w:sz="8" w:space="0" w:color="000000"/>
              <w:right w:val="nil"/>
            </w:tcBorders>
          </w:tcPr>
          <w:p w14:paraId="3D1AED1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$1.048.190</w:t>
            </w:r>
          </w:p>
        </w:tc>
        <w:tc>
          <w:tcPr>
            <w:tcW w:w="668" w:type="dxa"/>
            <w:tcBorders>
              <w:top w:val="nil"/>
              <w:left w:val="nil"/>
              <w:bottom w:val="single" w:sz="8" w:space="0" w:color="000000"/>
              <w:right w:val="nil"/>
            </w:tcBorders>
            <w:vAlign w:val="bottom"/>
          </w:tcPr>
          <w:p w14:paraId="4D06A2EF"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single" w:sz="8" w:space="0" w:color="000000"/>
              <w:right w:val="nil"/>
            </w:tcBorders>
            <w:vAlign w:val="bottom"/>
          </w:tcPr>
          <w:p w14:paraId="12A59646" w14:textId="77777777" w:rsidR="00160278" w:rsidRPr="00160278" w:rsidRDefault="00160278" w:rsidP="00D13938">
            <w:pPr>
              <w:contextualSpacing/>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$236.585</w:t>
            </w:r>
          </w:p>
        </w:tc>
        <w:tc>
          <w:tcPr>
            <w:tcW w:w="555" w:type="dxa"/>
            <w:tcBorders>
              <w:top w:val="nil"/>
              <w:left w:val="nil"/>
              <w:bottom w:val="single" w:sz="8" w:space="0" w:color="000000"/>
              <w:right w:val="single" w:sz="8" w:space="0" w:color="000000"/>
            </w:tcBorders>
            <w:vAlign w:val="bottom"/>
          </w:tcPr>
          <w:p w14:paraId="7582C109"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627395D4" w14:textId="77777777" w:rsidTr="00160278">
        <w:trPr>
          <w:trHeight w:val="300"/>
          <w:jc w:val="center"/>
        </w:trPr>
        <w:tc>
          <w:tcPr>
            <w:tcW w:w="4245" w:type="dxa"/>
            <w:tcBorders>
              <w:top w:val="single" w:sz="8" w:space="0" w:color="000000"/>
              <w:left w:val="nil"/>
              <w:bottom w:val="nil"/>
              <w:right w:val="nil"/>
            </w:tcBorders>
            <w:vAlign w:val="bottom"/>
          </w:tcPr>
          <w:p w14:paraId="5A394292" w14:textId="77777777" w:rsidR="00160278" w:rsidRPr="00160278" w:rsidRDefault="00160278" w:rsidP="00D13938">
            <w:pPr>
              <w:contextualSpacing/>
              <w:rPr>
                <w:rFonts w:ascii="Calibri" w:eastAsia="Calibri" w:hAnsi="Calibri"/>
                <w:sz w:val="22"/>
                <w:szCs w:val="22"/>
                <w:lang w:eastAsia="en-US"/>
              </w:rPr>
            </w:pPr>
            <w:proofErr w:type="gramStart"/>
            <w:r w:rsidRPr="00160278">
              <w:rPr>
                <w:rFonts w:ascii="Arial" w:eastAsia="Arial" w:hAnsi="Arial" w:cs="Arial"/>
                <w:b/>
                <w:bCs/>
                <w:color w:val="000000"/>
                <w:sz w:val="18"/>
                <w:szCs w:val="18"/>
                <w:lang w:eastAsia="en-US"/>
              </w:rPr>
              <w:t>Total</w:t>
            </w:r>
            <w:proofErr w:type="gramEnd"/>
            <w:r w:rsidRPr="00160278">
              <w:rPr>
                <w:rFonts w:ascii="Arial" w:eastAsia="Arial" w:hAnsi="Arial" w:cs="Arial"/>
                <w:b/>
                <w:bCs/>
                <w:color w:val="000000"/>
                <w:sz w:val="18"/>
                <w:szCs w:val="18"/>
                <w:lang w:eastAsia="en-US"/>
              </w:rPr>
              <w:t xml:space="preserve"> de ingresos; corrientes y de capital (1)</w:t>
            </w:r>
          </w:p>
        </w:tc>
        <w:tc>
          <w:tcPr>
            <w:tcW w:w="1597" w:type="dxa"/>
            <w:tcBorders>
              <w:top w:val="single" w:sz="8" w:space="0" w:color="000000"/>
              <w:left w:val="nil"/>
              <w:bottom w:val="nil"/>
              <w:right w:val="nil"/>
            </w:tcBorders>
          </w:tcPr>
          <w:p w14:paraId="61BBB733"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$670.187.554</w:t>
            </w:r>
          </w:p>
        </w:tc>
        <w:tc>
          <w:tcPr>
            <w:tcW w:w="668" w:type="dxa"/>
            <w:tcBorders>
              <w:top w:val="single" w:sz="8" w:space="0" w:color="000000"/>
              <w:left w:val="nil"/>
              <w:bottom w:val="nil"/>
              <w:right w:val="nil"/>
            </w:tcBorders>
            <w:vAlign w:val="bottom"/>
          </w:tcPr>
          <w:p w14:paraId="79700966"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single" w:sz="8" w:space="0" w:color="000000"/>
              <w:left w:val="nil"/>
              <w:bottom w:val="nil"/>
              <w:right w:val="nil"/>
            </w:tcBorders>
            <w:vAlign w:val="bottom"/>
          </w:tcPr>
          <w:p w14:paraId="5A258125"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single" w:sz="8" w:space="0" w:color="000000"/>
              <w:left w:val="nil"/>
              <w:bottom w:val="nil"/>
              <w:right w:val="nil"/>
            </w:tcBorders>
            <w:vAlign w:val="bottom"/>
          </w:tcPr>
          <w:p w14:paraId="6BD84247" w14:textId="77777777" w:rsidR="00160278" w:rsidRPr="00160278" w:rsidRDefault="00160278" w:rsidP="00D13938">
            <w:pPr>
              <w:contextualSpacing/>
              <w:rPr>
                <w:rFonts w:ascii="Calibri" w:eastAsia="Calibri" w:hAnsi="Calibri"/>
                <w:sz w:val="22"/>
                <w:szCs w:val="22"/>
                <w:lang w:eastAsia="en-US"/>
              </w:rPr>
            </w:pPr>
          </w:p>
        </w:tc>
      </w:tr>
    </w:tbl>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2BEE5B20"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0747BF8F"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Compromisos (2)</w:t>
            </w:r>
          </w:p>
        </w:tc>
        <w:tc>
          <w:tcPr>
            <w:tcW w:w="1597" w:type="dxa"/>
            <w:tcBorders>
              <w:top w:val="single" w:sz="8" w:space="0" w:color="000000"/>
              <w:left w:val="nil"/>
              <w:bottom w:val="nil"/>
              <w:right w:val="nil"/>
            </w:tcBorders>
            <w:shd w:val="clear" w:color="auto" w:fill="DDEBF7"/>
          </w:tcPr>
          <w:p w14:paraId="668C86BF"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$216.081.640</w:t>
            </w:r>
          </w:p>
        </w:tc>
        <w:tc>
          <w:tcPr>
            <w:tcW w:w="668" w:type="dxa"/>
            <w:tcBorders>
              <w:top w:val="single" w:sz="8" w:space="0" w:color="000000"/>
              <w:left w:val="nil"/>
              <w:bottom w:val="nil"/>
              <w:right w:val="nil"/>
            </w:tcBorders>
            <w:shd w:val="clear" w:color="auto" w:fill="DDEBF7"/>
            <w:vAlign w:val="bottom"/>
          </w:tcPr>
          <w:p w14:paraId="381A3743"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(7)</w:t>
            </w:r>
          </w:p>
        </w:tc>
        <w:tc>
          <w:tcPr>
            <w:tcW w:w="1500" w:type="dxa"/>
            <w:tcBorders>
              <w:top w:val="single" w:sz="8" w:space="0" w:color="000000"/>
              <w:left w:val="nil"/>
              <w:bottom w:val="nil"/>
              <w:right w:val="nil"/>
            </w:tcBorders>
            <w:shd w:val="clear" w:color="auto" w:fill="DDEBF7"/>
            <w:vAlign w:val="bottom"/>
          </w:tcPr>
          <w:p w14:paraId="60C6D211"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single" w:sz="8" w:space="0" w:color="000000"/>
              <w:left w:val="nil"/>
              <w:bottom w:val="nil"/>
              <w:right w:val="single" w:sz="8" w:space="0" w:color="000000"/>
            </w:tcBorders>
            <w:shd w:val="clear" w:color="auto" w:fill="DDEBF7"/>
            <w:vAlign w:val="bottom"/>
          </w:tcPr>
          <w:p w14:paraId="4675B004" w14:textId="77777777" w:rsidR="00160278" w:rsidRPr="00160278" w:rsidRDefault="00160278" w:rsidP="00D13938">
            <w:pPr>
              <w:contextualSpacing/>
              <w:rPr>
                <w:rFonts w:ascii="Calibri" w:eastAsia="Calibri" w:hAnsi="Calibri"/>
                <w:sz w:val="22"/>
                <w:szCs w:val="22"/>
                <w:lang w:eastAsia="en-US"/>
              </w:rPr>
            </w:pP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072F43A1" w14:textId="77777777" w:rsidTr="00160278">
        <w:trPr>
          <w:trHeight w:val="300"/>
          <w:jc w:val="center"/>
        </w:trPr>
        <w:tc>
          <w:tcPr>
            <w:tcW w:w="4245" w:type="dxa"/>
            <w:tcBorders>
              <w:top w:val="nil"/>
              <w:left w:val="single" w:sz="8" w:space="0" w:color="000000"/>
              <w:bottom w:val="nil"/>
              <w:right w:val="nil"/>
            </w:tcBorders>
            <w:vAlign w:val="bottom"/>
          </w:tcPr>
          <w:p w14:paraId="722AB403"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Valor ejecutado</w:t>
            </w:r>
          </w:p>
        </w:tc>
        <w:tc>
          <w:tcPr>
            <w:tcW w:w="1597" w:type="dxa"/>
            <w:tcBorders>
              <w:top w:val="nil"/>
              <w:left w:val="nil"/>
              <w:bottom w:val="nil"/>
              <w:right w:val="nil"/>
            </w:tcBorders>
          </w:tcPr>
          <w:p w14:paraId="6B48CBAD"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$293.638.199</w:t>
            </w:r>
          </w:p>
        </w:tc>
        <w:tc>
          <w:tcPr>
            <w:tcW w:w="668" w:type="dxa"/>
            <w:tcBorders>
              <w:top w:val="nil"/>
              <w:left w:val="nil"/>
              <w:bottom w:val="nil"/>
              <w:right w:val="nil"/>
            </w:tcBorders>
            <w:vAlign w:val="bottom"/>
          </w:tcPr>
          <w:p w14:paraId="62BA9DF6"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2C4AD8C9" w14:textId="77777777" w:rsidR="00160278" w:rsidRPr="00160278" w:rsidRDefault="00160278" w:rsidP="00D13938">
            <w:pPr>
              <w:contextualSpacing/>
              <w:jc w:val="right"/>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No aplica</w:t>
            </w:r>
          </w:p>
        </w:tc>
        <w:tc>
          <w:tcPr>
            <w:tcW w:w="555" w:type="dxa"/>
            <w:tcBorders>
              <w:top w:val="nil"/>
              <w:left w:val="nil"/>
              <w:bottom w:val="nil"/>
              <w:right w:val="single" w:sz="8" w:space="0" w:color="000000"/>
            </w:tcBorders>
            <w:vAlign w:val="bottom"/>
          </w:tcPr>
          <w:p w14:paraId="4E6B5882" w14:textId="77777777" w:rsidR="00160278" w:rsidRPr="00160278" w:rsidRDefault="00160278" w:rsidP="00D13938">
            <w:pPr>
              <w:contextualSpacing/>
              <w:rPr>
                <w:rFonts w:ascii="Arial" w:eastAsia="Arial" w:hAnsi="Arial" w:cs="Arial"/>
                <w:color w:val="FF0000"/>
                <w:sz w:val="18"/>
                <w:szCs w:val="18"/>
                <w:lang w:eastAsia="en-US"/>
              </w:rPr>
            </w:pPr>
            <w:r w:rsidRPr="00160278">
              <w:rPr>
                <w:rFonts w:ascii="Arial" w:eastAsia="Arial" w:hAnsi="Arial" w:cs="Arial"/>
                <w:color w:val="FF0000"/>
                <w:sz w:val="18"/>
                <w:szCs w:val="18"/>
                <w:lang w:eastAsia="en-US"/>
              </w:rPr>
              <w:t>(8)</w:t>
            </w:r>
          </w:p>
        </w:tc>
      </w:tr>
      <w:tr w:rsidR="00160278" w:rsidRPr="00160278" w14:paraId="2C3A9F3A" w14:textId="77777777" w:rsidTr="00160278">
        <w:trPr>
          <w:trHeight w:val="300"/>
          <w:jc w:val="center"/>
        </w:trPr>
        <w:tc>
          <w:tcPr>
            <w:tcW w:w="4245" w:type="dxa"/>
            <w:tcBorders>
              <w:top w:val="nil"/>
              <w:left w:val="single" w:sz="8" w:space="0" w:color="000000"/>
              <w:bottom w:val="nil"/>
              <w:right w:val="nil"/>
            </w:tcBorders>
            <w:vAlign w:val="bottom"/>
          </w:tcPr>
          <w:p w14:paraId="3B422725"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Reporte </w:t>
            </w:r>
            <w:proofErr w:type="spellStart"/>
            <w:r w:rsidRPr="00160278">
              <w:rPr>
                <w:rFonts w:ascii="Arial" w:eastAsia="Arial" w:hAnsi="Arial" w:cs="Arial"/>
                <w:color w:val="000000"/>
                <w:sz w:val="18"/>
                <w:szCs w:val="18"/>
                <w:lang w:eastAsia="en-US"/>
              </w:rPr>
              <w:t>Cuipo_Gastos_Inversión</w:t>
            </w:r>
            <w:proofErr w:type="spellEnd"/>
          </w:p>
        </w:tc>
        <w:tc>
          <w:tcPr>
            <w:tcW w:w="1597" w:type="dxa"/>
            <w:tcBorders>
              <w:top w:val="nil"/>
              <w:left w:val="nil"/>
              <w:bottom w:val="nil"/>
              <w:right w:val="nil"/>
            </w:tcBorders>
          </w:tcPr>
          <w:p w14:paraId="73E47DFF"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$216.081.640</w:t>
            </w:r>
          </w:p>
        </w:tc>
        <w:tc>
          <w:tcPr>
            <w:tcW w:w="668" w:type="dxa"/>
            <w:tcBorders>
              <w:top w:val="nil"/>
              <w:left w:val="nil"/>
              <w:bottom w:val="nil"/>
              <w:right w:val="nil"/>
            </w:tcBorders>
            <w:vAlign w:val="bottom"/>
          </w:tcPr>
          <w:p w14:paraId="1FC28B63"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056A103D" w14:textId="77777777" w:rsidR="00160278" w:rsidRPr="00160278" w:rsidRDefault="00160278" w:rsidP="00D13938">
            <w:pPr>
              <w:contextualSpacing/>
              <w:jc w:val="right"/>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$196.296.640</w:t>
            </w:r>
          </w:p>
        </w:tc>
        <w:tc>
          <w:tcPr>
            <w:tcW w:w="555" w:type="dxa"/>
            <w:tcBorders>
              <w:top w:val="nil"/>
              <w:left w:val="nil"/>
              <w:bottom w:val="nil"/>
              <w:right w:val="single" w:sz="8" w:space="0" w:color="000000"/>
            </w:tcBorders>
            <w:vAlign w:val="bottom"/>
          </w:tcPr>
          <w:p w14:paraId="50FD9B46" w14:textId="77777777" w:rsidR="00160278" w:rsidRPr="00160278" w:rsidRDefault="00160278" w:rsidP="00D13938">
            <w:pPr>
              <w:contextualSpacing/>
              <w:rPr>
                <w:rFonts w:ascii="Calibri" w:eastAsia="Calibri" w:hAnsi="Calibri"/>
                <w:sz w:val="22"/>
                <w:szCs w:val="22"/>
                <w:lang w:eastAsia="en-US"/>
              </w:rPr>
            </w:pPr>
          </w:p>
        </w:tc>
      </w:tr>
    </w:tbl>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50DFC677"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5FFB42E5"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Obligaciones (3)</w:t>
            </w:r>
          </w:p>
        </w:tc>
        <w:tc>
          <w:tcPr>
            <w:tcW w:w="1597" w:type="dxa"/>
            <w:tcBorders>
              <w:top w:val="single" w:sz="8" w:space="0" w:color="000000"/>
              <w:left w:val="nil"/>
              <w:bottom w:val="nil"/>
              <w:right w:val="nil"/>
            </w:tcBorders>
            <w:shd w:val="clear" w:color="auto" w:fill="DDEBF7"/>
          </w:tcPr>
          <w:p w14:paraId="45422854" w14:textId="77777777" w:rsidR="00160278" w:rsidRPr="00160278" w:rsidRDefault="004E2796"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w:t>
            </w:r>
            <w:r w:rsidR="00160278" w:rsidRPr="00160278">
              <w:rPr>
                <w:rFonts w:ascii="Arial" w:eastAsia="Arial" w:hAnsi="Arial" w:cs="Arial"/>
                <w:color w:val="000000"/>
                <w:sz w:val="18"/>
                <w:szCs w:val="18"/>
                <w:lang w:eastAsia="en-US"/>
              </w:rPr>
              <w:t>216.081.640</w:t>
            </w:r>
          </w:p>
        </w:tc>
        <w:tc>
          <w:tcPr>
            <w:tcW w:w="668" w:type="dxa"/>
            <w:tcBorders>
              <w:top w:val="single" w:sz="8" w:space="0" w:color="000000"/>
              <w:left w:val="nil"/>
              <w:bottom w:val="nil"/>
              <w:right w:val="nil"/>
            </w:tcBorders>
            <w:shd w:val="clear" w:color="auto" w:fill="DDEBF7"/>
            <w:vAlign w:val="bottom"/>
          </w:tcPr>
          <w:p w14:paraId="1611EFE4"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(9)</w:t>
            </w:r>
          </w:p>
        </w:tc>
        <w:tc>
          <w:tcPr>
            <w:tcW w:w="1500" w:type="dxa"/>
            <w:tcBorders>
              <w:top w:val="single" w:sz="8" w:space="0" w:color="000000"/>
              <w:left w:val="nil"/>
              <w:bottom w:val="nil"/>
              <w:right w:val="nil"/>
            </w:tcBorders>
            <w:shd w:val="clear" w:color="auto" w:fill="DDEBF7"/>
            <w:vAlign w:val="bottom"/>
          </w:tcPr>
          <w:p w14:paraId="492CBB58"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single" w:sz="8" w:space="0" w:color="000000"/>
              <w:left w:val="nil"/>
              <w:bottom w:val="nil"/>
              <w:right w:val="single" w:sz="8" w:space="0" w:color="000000"/>
            </w:tcBorders>
            <w:shd w:val="clear" w:color="auto" w:fill="DDEBF7"/>
            <w:vAlign w:val="bottom"/>
          </w:tcPr>
          <w:p w14:paraId="541BFDAD" w14:textId="77777777" w:rsidR="00160278" w:rsidRPr="00160278" w:rsidRDefault="00160278" w:rsidP="00D13938">
            <w:pPr>
              <w:contextualSpacing/>
              <w:rPr>
                <w:rFonts w:ascii="Calibri" w:eastAsia="Calibri" w:hAnsi="Calibri"/>
                <w:sz w:val="22"/>
                <w:szCs w:val="22"/>
                <w:lang w:eastAsia="en-US"/>
              </w:rPr>
            </w:pP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7F7E5F62" w14:textId="77777777" w:rsidTr="00160278">
        <w:trPr>
          <w:trHeight w:val="300"/>
          <w:jc w:val="center"/>
        </w:trPr>
        <w:tc>
          <w:tcPr>
            <w:tcW w:w="4245" w:type="dxa"/>
            <w:tcBorders>
              <w:top w:val="nil"/>
              <w:left w:val="single" w:sz="8" w:space="0" w:color="000000"/>
              <w:bottom w:val="nil"/>
              <w:right w:val="nil"/>
            </w:tcBorders>
            <w:vAlign w:val="bottom"/>
          </w:tcPr>
          <w:p w14:paraId="33CD9D4C"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Reporte </w:t>
            </w:r>
            <w:proofErr w:type="spellStart"/>
            <w:r w:rsidRPr="00160278">
              <w:rPr>
                <w:rFonts w:ascii="Arial" w:eastAsia="Arial" w:hAnsi="Arial" w:cs="Arial"/>
                <w:color w:val="000000"/>
                <w:sz w:val="18"/>
                <w:szCs w:val="18"/>
                <w:lang w:eastAsia="en-US"/>
              </w:rPr>
              <w:t>Cuipo_Gastos_Inversión</w:t>
            </w:r>
            <w:proofErr w:type="spellEnd"/>
          </w:p>
        </w:tc>
        <w:tc>
          <w:tcPr>
            <w:tcW w:w="1597" w:type="dxa"/>
            <w:tcBorders>
              <w:top w:val="nil"/>
              <w:left w:val="nil"/>
              <w:bottom w:val="nil"/>
              <w:right w:val="nil"/>
            </w:tcBorders>
          </w:tcPr>
          <w:p w14:paraId="72182CD2"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$19.785.000</w:t>
            </w:r>
          </w:p>
        </w:tc>
        <w:tc>
          <w:tcPr>
            <w:tcW w:w="668" w:type="dxa"/>
            <w:tcBorders>
              <w:top w:val="nil"/>
              <w:left w:val="nil"/>
              <w:bottom w:val="nil"/>
              <w:right w:val="nil"/>
            </w:tcBorders>
            <w:vAlign w:val="bottom"/>
          </w:tcPr>
          <w:p w14:paraId="247C67AE"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53A24D8F" w14:textId="77777777" w:rsidR="00160278" w:rsidRPr="00160278" w:rsidRDefault="00160278" w:rsidP="00D13938">
            <w:pPr>
              <w:contextualSpacing/>
              <w:jc w:val="right"/>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$88.853.850</w:t>
            </w:r>
          </w:p>
        </w:tc>
        <w:tc>
          <w:tcPr>
            <w:tcW w:w="555" w:type="dxa"/>
            <w:tcBorders>
              <w:top w:val="nil"/>
              <w:left w:val="nil"/>
              <w:bottom w:val="nil"/>
              <w:right w:val="single" w:sz="8" w:space="0" w:color="000000"/>
            </w:tcBorders>
            <w:vAlign w:val="bottom"/>
          </w:tcPr>
          <w:p w14:paraId="14864E81" w14:textId="77777777" w:rsidR="00160278" w:rsidRPr="00160278" w:rsidRDefault="00160278" w:rsidP="00D13938">
            <w:pPr>
              <w:contextualSpacing/>
              <w:rPr>
                <w:rFonts w:ascii="Calibri" w:eastAsia="Calibri" w:hAnsi="Calibri"/>
                <w:sz w:val="22"/>
                <w:szCs w:val="22"/>
                <w:lang w:eastAsia="en-US"/>
              </w:rPr>
            </w:pPr>
          </w:p>
        </w:tc>
      </w:tr>
    </w:tbl>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5E2670E7"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2E1E3F78"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Pagos (4)</w:t>
            </w:r>
          </w:p>
        </w:tc>
        <w:tc>
          <w:tcPr>
            <w:tcW w:w="1597" w:type="dxa"/>
            <w:tcBorders>
              <w:top w:val="single" w:sz="8" w:space="0" w:color="000000"/>
              <w:left w:val="nil"/>
              <w:bottom w:val="nil"/>
              <w:right w:val="nil"/>
            </w:tcBorders>
            <w:shd w:val="clear" w:color="auto" w:fill="DDEBF7"/>
          </w:tcPr>
          <w:p w14:paraId="5975A4A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$19.785.000</w:t>
            </w:r>
          </w:p>
        </w:tc>
        <w:tc>
          <w:tcPr>
            <w:tcW w:w="668" w:type="dxa"/>
            <w:tcBorders>
              <w:top w:val="single" w:sz="8" w:space="0" w:color="000000"/>
              <w:left w:val="nil"/>
              <w:bottom w:val="nil"/>
              <w:right w:val="nil"/>
            </w:tcBorders>
            <w:shd w:val="clear" w:color="auto" w:fill="DDEBF7"/>
            <w:vAlign w:val="bottom"/>
          </w:tcPr>
          <w:p w14:paraId="113A6E24"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(10)</w:t>
            </w:r>
          </w:p>
        </w:tc>
        <w:tc>
          <w:tcPr>
            <w:tcW w:w="1500" w:type="dxa"/>
            <w:tcBorders>
              <w:top w:val="single" w:sz="8" w:space="0" w:color="000000"/>
              <w:left w:val="nil"/>
              <w:bottom w:val="nil"/>
              <w:right w:val="nil"/>
            </w:tcBorders>
            <w:shd w:val="clear" w:color="auto" w:fill="DDEBF7"/>
            <w:vAlign w:val="bottom"/>
          </w:tcPr>
          <w:p w14:paraId="09A01BE5"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single" w:sz="8" w:space="0" w:color="000000"/>
              <w:left w:val="nil"/>
              <w:bottom w:val="nil"/>
              <w:right w:val="single" w:sz="8" w:space="0" w:color="000000"/>
            </w:tcBorders>
            <w:shd w:val="clear" w:color="auto" w:fill="DDEBF7"/>
            <w:vAlign w:val="bottom"/>
          </w:tcPr>
          <w:p w14:paraId="5E5AD83C" w14:textId="77777777" w:rsidR="00160278" w:rsidRPr="00160278" w:rsidRDefault="00160278" w:rsidP="00D13938">
            <w:pPr>
              <w:contextualSpacing/>
              <w:rPr>
                <w:rFonts w:ascii="Calibri" w:eastAsia="Calibri" w:hAnsi="Calibri"/>
                <w:sz w:val="22"/>
                <w:szCs w:val="22"/>
                <w:lang w:eastAsia="en-US"/>
              </w:rPr>
            </w:pP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39F183E5" w14:textId="77777777" w:rsidTr="00160278">
        <w:trPr>
          <w:trHeight w:val="300"/>
          <w:jc w:val="center"/>
        </w:trPr>
        <w:tc>
          <w:tcPr>
            <w:tcW w:w="4245" w:type="dxa"/>
            <w:tcBorders>
              <w:top w:val="nil"/>
              <w:left w:val="single" w:sz="8" w:space="0" w:color="000000"/>
              <w:bottom w:val="nil"/>
              <w:right w:val="nil"/>
            </w:tcBorders>
            <w:vAlign w:val="bottom"/>
          </w:tcPr>
          <w:p w14:paraId="03C63878"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lastRenderedPageBreak/>
              <w:t>Desembolsos según acta de liquidación</w:t>
            </w:r>
          </w:p>
        </w:tc>
        <w:tc>
          <w:tcPr>
            <w:tcW w:w="1597" w:type="dxa"/>
            <w:tcBorders>
              <w:top w:val="nil"/>
              <w:left w:val="nil"/>
              <w:bottom w:val="nil"/>
              <w:right w:val="nil"/>
            </w:tcBorders>
          </w:tcPr>
          <w:p w14:paraId="6671124F"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$293.638.199</w:t>
            </w:r>
          </w:p>
        </w:tc>
        <w:tc>
          <w:tcPr>
            <w:tcW w:w="668" w:type="dxa"/>
            <w:tcBorders>
              <w:top w:val="nil"/>
              <w:left w:val="nil"/>
              <w:bottom w:val="nil"/>
              <w:right w:val="nil"/>
            </w:tcBorders>
            <w:vAlign w:val="bottom"/>
          </w:tcPr>
          <w:p w14:paraId="1AD83BD1" w14:textId="77777777" w:rsidR="00160278" w:rsidRPr="00160278" w:rsidRDefault="00160278" w:rsidP="00D13938">
            <w:pPr>
              <w:contextualSpacing/>
              <w:jc w:val="center"/>
              <w:rPr>
                <w:rFonts w:ascii="Arial" w:eastAsia="Arial" w:hAnsi="Arial" w:cs="Arial"/>
                <w:color w:val="FF0000"/>
                <w:sz w:val="18"/>
                <w:szCs w:val="18"/>
                <w:lang w:eastAsia="en-US"/>
              </w:rPr>
            </w:pPr>
          </w:p>
        </w:tc>
        <w:tc>
          <w:tcPr>
            <w:tcW w:w="1500" w:type="dxa"/>
            <w:tcBorders>
              <w:top w:val="nil"/>
              <w:left w:val="nil"/>
              <w:bottom w:val="nil"/>
              <w:right w:val="nil"/>
            </w:tcBorders>
            <w:vAlign w:val="bottom"/>
          </w:tcPr>
          <w:p w14:paraId="747B6F9A" w14:textId="77777777" w:rsidR="00160278" w:rsidRPr="00160278" w:rsidRDefault="00160278" w:rsidP="00D13938">
            <w:pPr>
              <w:contextualSpacing/>
              <w:jc w:val="right"/>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No aplica</w:t>
            </w:r>
          </w:p>
        </w:tc>
        <w:tc>
          <w:tcPr>
            <w:tcW w:w="555" w:type="dxa"/>
            <w:tcBorders>
              <w:top w:val="nil"/>
              <w:left w:val="nil"/>
              <w:bottom w:val="nil"/>
              <w:right w:val="single" w:sz="8" w:space="0" w:color="000000"/>
            </w:tcBorders>
            <w:vAlign w:val="bottom"/>
          </w:tcPr>
          <w:p w14:paraId="3E756D5E" w14:textId="77777777" w:rsidR="00160278" w:rsidRPr="00160278" w:rsidRDefault="00160278" w:rsidP="00D13938">
            <w:pPr>
              <w:contextualSpacing/>
              <w:rPr>
                <w:rFonts w:ascii="Arial" w:eastAsia="Arial" w:hAnsi="Arial" w:cs="Arial"/>
                <w:color w:val="FF0000"/>
                <w:sz w:val="18"/>
                <w:szCs w:val="18"/>
                <w:lang w:eastAsia="en-US"/>
              </w:rPr>
            </w:pPr>
            <w:r w:rsidRPr="00160278">
              <w:rPr>
                <w:rFonts w:ascii="Arial" w:eastAsia="Arial" w:hAnsi="Arial" w:cs="Arial"/>
                <w:color w:val="FF0000"/>
                <w:sz w:val="18"/>
                <w:szCs w:val="18"/>
                <w:lang w:eastAsia="en-US"/>
              </w:rPr>
              <w:t>(11)</w:t>
            </w:r>
          </w:p>
        </w:tc>
      </w:tr>
      <w:tr w:rsidR="00160278" w:rsidRPr="00160278" w14:paraId="456AF45F" w14:textId="77777777" w:rsidTr="00160278">
        <w:trPr>
          <w:trHeight w:val="300"/>
          <w:jc w:val="center"/>
        </w:trPr>
        <w:tc>
          <w:tcPr>
            <w:tcW w:w="4245" w:type="dxa"/>
            <w:tcBorders>
              <w:top w:val="nil"/>
              <w:left w:val="single" w:sz="8" w:space="0" w:color="000000"/>
              <w:bottom w:val="nil"/>
              <w:right w:val="nil"/>
            </w:tcBorders>
            <w:vAlign w:val="bottom"/>
          </w:tcPr>
          <w:p w14:paraId="015DAC61"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Extractos bancarios y/o reporte Cuentas Maestras</w:t>
            </w:r>
          </w:p>
        </w:tc>
        <w:tc>
          <w:tcPr>
            <w:tcW w:w="1597" w:type="dxa"/>
            <w:tcBorders>
              <w:top w:val="nil"/>
              <w:left w:val="nil"/>
              <w:bottom w:val="nil"/>
              <w:right w:val="nil"/>
            </w:tcBorders>
          </w:tcPr>
          <w:p w14:paraId="01AAC3F5"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$214.675.082</w:t>
            </w:r>
          </w:p>
        </w:tc>
        <w:tc>
          <w:tcPr>
            <w:tcW w:w="668" w:type="dxa"/>
            <w:tcBorders>
              <w:top w:val="nil"/>
              <w:left w:val="nil"/>
              <w:bottom w:val="nil"/>
              <w:right w:val="nil"/>
            </w:tcBorders>
            <w:vAlign w:val="bottom"/>
          </w:tcPr>
          <w:p w14:paraId="0F2C42C2" w14:textId="77777777" w:rsidR="00160278" w:rsidRPr="00160278" w:rsidRDefault="00160278" w:rsidP="00D13938">
            <w:pPr>
              <w:contextualSpacing/>
              <w:rPr>
                <w:rFonts w:ascii="Arial" w:eastAsia="Arial" w:hAnsi="Arial" w:cs="Arial"/>
                <w:color w:val="FF0000"/>
                <w:sz w:val="18"/>
                <w:szCs w:val="18"/>
                <w:lang w:eastAsia="en-US"/>
              </w:rPr>
            </w:pPr>
            <w:r w:rsidRPr="00160278">
              <w:rPr>
                <w:rFonts w:ascii="Arial" w:eastAsia="Arial" w:hAnsi="Arial" w:cs="Arial"/>
                <w:color w:val="FF0000"/>
                <w:sz w:val="18"/>
                <w:szCs w:val="18"/>
                <w:lang w:eastAsia="en-US"/>
              </w:rPr>
              <w:t>(12)</w:t>
            </w:r>
          </w:p>
        </w:tc>
        <w:tc>
          <w:tcPr>
            <w:tcW w:w="1500" w:type="dxa"/>
            <w:tcBorders>
              <w:top w:val="nil"/>
              <w:left w:val="nil"/>
              <w:bottom w:val="nil"/>
              <w:right w:val="nil"/>
            </w:tcBorders>
            <w:vAlign w:val="bottom"/>
          </w:tcPr>
          <w:p w14:paraId="3009C6A8"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$78.963.118</w:t>
            </w:r>
          </w:p>
        </w:tc>
        <w:tc>
          <w:tcPr>
            <w:tcW w:w="555" w:type="dxa"/>
            <w:tcBorders>
              <w:top w:val="nil"/>
              <w:left w:val="nil"/>
              <w:bottom w:val="nil"/>
              <w:right w:val="single" w:sz="8" w:space="0" w:color="000000"/>
            </w:tcBorders>
            <w:vAlign w:val="bottom"/>
          </w:tcPr>
          <w:p w14:paraId="0216F2BD"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047C98E2" w14:textId="77777777" w:rsidTr="00160278">
        <w:trPr>
          <w:trHeight w:val="300"/>
          <w:jc w:val="center"/>
        </w:trPr>
        <w:tc>
          <w:tcPr>
            <w:tcW w:w="4245" w:type="dxa"/>
            <w:tcBorders>
              <w:top w:val="nil"/>
              <w:left w:val="single" w:sz="8" w:space="0" w:color="000000"/>
              <w:bottom w:val="single" w:sz="8" w:space="0" w:color="000000"/>
              <w:right w:val="nil"/>
            </w:tcBorders>
            <w:vAlign w:val="bottom"/>
          </w:tcPr>
          <w:p w14:paraId="332DA915"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Reporte </w:t>
            </w:r>
            <w:proofErr w:type="spellStart"/>
            <w:r w:rsidRPr="00160278">
              <w:rPr>
                <w:rFonts w:ascii="Arial" w:eastAsia="Arial" w:hAnsi="Arial" w:cs="Arial"/>
                <w:color w:val="000000"/>
                <w:sz w:val="18"/>
                <w:szCs w:val="18"/>
                <w:lang w:eastAsia="en-US"/>
              </w:rPr>
              <w:t>Cuipo_Gastos_Inversión</w:t>
            </w:r>
            <w:proofErr w:type="spellEnd"/>
          </w:p>
        </w:tc>
        <w:tc>
          <w:tcPr>
            <w:tcW w:w="1597" w:type="dxa"/>
            <w:tcBorders>
              <w:top w:val="nil"/>
              <w:left w:val="nil"/>
              <w:bottom w:val="single" w:sz="8" w:space="0" w:color="000000"/>
              <w:right w:val="nil"/>
            </w:tcBorders>
          </w:tcPr>
          <w:p w14:paraId="79BC6524"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$19.785.000</w:t>
            </w:r>
          </w:p>
        </w:tc>
        <w:tc>
          <w:tcPr>
            <w:tcW w:w="668" w:type="dxa"/>
            <w:tcBorders>
              <w:top w:val="nil"/>
              <w:left w:val="nil"/>
              <w:bottom w:val="single" w:sz="8" w:space="0" w:color="000000"/>
              <w:right w:val="nil"/>
            </w:tcBorders>
            <w:vAlign w:val="bottom"/>
          </w:tcPr>
          <w:p w14:paraId="4B81001A"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single" w:sz="8" w:space="0" w:color="000000"/>
              <w:right w:val="nil"/>
            </w:tcBorders>
            <w:vAlign w:val="bottom"/>
          </w:tcPr>
          <w:p w14:paraId="2EEDC02F" w14:textId="77777777" w:rsidR="00160278" w:rsidRPr="00160278" w:rsidRDefault="00160278" w:rsidP="00D13938">
            <w:pPr>
              <w:contextualSpacing/>
              <w:jc w:val="right"/>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$88.853.850</w:t>
            </w:r>
          </w:p>
        </w:tc>
        <w:tc>
          <w:tcPr>
            <w:tcW w:w="555" w:type="dxa"/>
            <w:tcBorders>
              <w:top w:val="nil"/>
              <w:left w:val="nil"/>
              <w:bottom w:val="single" w:sz="8" w:space="0" w:color="000000"/>
              <w:right w:val="single" w:sz="8" w:space="0" w:color="000000"/>
            </w:tcBorders>
            <w:vAlign w:val="bottom"/>
          </w:tcPr>
          <w:p w14:paraId="71F2A3A3"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4F17B1D0" w14:textId="77777777" w:rsidTr="00160278">
        <w:trPr>
          <w:trHeight w:val="300"/>
          <w:jc w:val="center"/>
        </w:trPr>
        <w:tc>
          <w:tcPr>
            <w:tcW w:w="4245" w:type="dxa"/>
            <w:tcBorders>
              <w:top w:val="single" w:sz="8" w:space="0" w:color="000000"/>
              <w:left w:val="nil"/>
              <w:bottom w:val="nil"/>
              <w:right w:val="nil"/>
            </w:tcBorders>
            <w:vAlign w:val="bottom"/>
          </w:tcPr>
          <w:p w14:paraId="3B01C28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Resultado de Tesorería/ Presupuestal (1) - (2)</w:t>
            </w:r>
          </w:p>
        </w:tc>
        <w:tc>
          <w:tcPr>
            <w:tcW w:w="1597" w:type="dxa"/>
            <w:tcBorders>
              <w:top w:val="single" w:sz="8" w:space="0" w:color="000000"/>
              <w:left w:val="nil"/>
              <w:bottom w:val="nil"/>
              <w:right w:val="nil"/>
            </w:tcBorders>
            <w:vAlign w:val="bottom"/>
          </w:tcPr>
          <w:p w14:paraId="4D90D098"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$454.105.914</w:t>
            </w:r>
          </w:p>
        </w:tc>
        <w:tc>
          <w:tcPr>
            <w:tcW w:w="668" w:type="dxa"/>
            <w:tcBorders>
              <w:top w:val="single" w:sz="8" w:space="0" w:color="000000"/>
              <w:left w:val="nil"/>
              <w:bottom w:val="nil"/>
              <w:right w:val="nil"/>
            </w:tcBorders>
            <w:vAlign w:val="bottom"/>
          </w:tcPr>
          <w:p w14:paraId="479F345B"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single" w:sz="8" w:space="0" w:color="000000"/>
              <w:left w:val="nil"/>
              <w:bottom w:val="nil"/>
              <w:right w:val="nil"/>
            </w:tcBorders>
            <w:vAlign w:val="bottom"/>
          </w:tcPr>
          <w:p w14:paraId="41A8586E"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555" w:type="dxa"/>
            <w:tcBorders>
              <w:top w:val="single" w:sz="8" w:space="0" w:color="000000"/>
              <w:left w:val="nil"/>
              <w:bottom w:val="nil"/>
              <w:right w:val="nil"/>
            </w:tcBorders>
            <w:vAlign w:val="bottom"/>
          </w:tcPr>
          <w:p w14:paraId="725557D6" w14:textId="77777777" w:rsidR="00160278" w:rsidRPr="00160278" w:rsidRDefault="00160278" w:rsidP="00D13938">
            <w:pPr>
              <w:contextualSpacing/>
              <w:rPr>
                <w:rFonts w:ascii="Calibri" w:eastAsia="Calibri" w:hAnsi="Calibri"/>
                <w:sz w:val="22"/>
                <w:szCs w:val="22"/>
                <w:lang w:eastAsia="en-US"/>
              </w:rPr>
            </w:pPr>
          </w:p>
        </w:tc>
      </w:tr>
    </w:tbl>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13A655EC"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5B0D692E"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Saldo disponible (1) - (4)</w:t>
            </w:r>
          </w:p>
        </w:tc>
        <w:tc>
          <w:tcPr>
            <w:tcW w:w="1597" w:type="dxa"/>
            <w:tcBorders>
              <w:top w:val="single" w:sz="8" w:space="0" w:color="000000"/>
              <w:left w:val="nil"/>
              <w:bottom w:val="nil"/>
              <w:right w:val="nil"/>
            </w:tcBorders>
            <w:shd w:val="clear" w:color="auto" w:fill="DDEBF7"/>
            <w:vAlign w:val="bottom"/>
          </w:tcPr>
          <w:p w14:paraId="2C88E3C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$650.402.554</w:t>
            </w:r>
          </w:p>
        </w:tc>
        <w:tc>
          <w:tcPr>
            <w:tcW w:w="668" w:type="dxa"/>
            <w:tcBorders>
              <w:top w:val="single" w:sz="8" w:space="0" w:color="000000"/>
              <w:left w:val="nil"/>
              <w:bottom w:val="nil"/>
              <w:right w:val="nil"/>
            </w:tcBorders>
            <w:shd w:val="clear" w:color="auto" w:fill="DDEBF7"/>
            <w:vAlign w:val="bottom"/>
          </w:tcPr>
          <w:p w14:paraId="1A970982"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(13)</w:t>
            </w:r>
          </w:p>
        </w:tc>
        <w:tc>
          <w:tcPr>
            <w:tcW w:w="1500" w:type="dxa"/>
            <w:tcBorders>
              <w:top w:val="single" w:sz="8" w:space="0" w:color="000000"/>
              <w:left w:val="nil"/>
              <w:bottom w:val="nil"/>
              <w:right w:val="nil"/>
            </w:tcBorders>
            <w:shd w:val="clear" w:color="auto" w:fill="DDEBF7"/>
            <w:vAlign w:val="bottom"/>
          </w:tcPr>
          <w:p w14:paraId="2F548D41"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   </w:t>
            </w:r>
          </w:p>
        </w:tc>
        <w:tc>
          <w:tcPr>
            <w:tcW w:w="555" w:type="dxa"/>
            <w:tcBorders>
              <w:top w:val="single" w:sz="8" w:space="0" w:color="000000"/>
              <w:left w:val="nil"/>
              <w:bottom w:val="nil"/>
              <w:right w:val="single" w:sz="8" w:space="0" w:color="000000"/>
            </w:tcBorders>
            <w:shd w:val="clear" w:color="auto" w:fill="DDEBF7"/>
            <w:vAlign w:val="bottom"/>
          </w:tcPr>
          <w:p w14:paraId="59BBC5F6" w14:textId="77777777" w:rsidR="00160278" w:rsidRPr="00160278" w:rsidRDefault="00160278" w:rsidP="00D13938">
            <w:pPr>
              <w:contextualSpacing/>
              <w:rPr>
                <w:rFonts w:ascii="Calibri" w:eastAsia="Calibri" w:hAnsi="Calibri"/>
                <w:sz w:val="22"/>
                <w:szCs w:val="22"/>
                <w:lang w:eastAsia="en-US"/>
              </w:rPr>
            </w:pP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6D1F416D" w14:textId="77777777" w:rsidTr="00160278">
        <w:trPr>
          <w:trHeight w:val="300"/>
          <w:jc w:val="center"/>
        </w:trPr>
        <w:tc>
          <w:tcPr>
            <w:tcW w:w="4245" w:type="dxa"/>
            <w:tcBorders>
              <w:top w:val="nil"/>
              <w:left w:val="single" w:sz="8" w:space="0" w:color="000000"/>
              <w:bottom w:val="nil"/>
              <w:right w:val="nil"/>
            </w:tcBorders>
            <w:vAlign w:val="bottom"/>
          </w:tcPr>
          <w:p w14:paraId="6F3AF342"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Extractos bancarios y/o reporte Cuentas Maestras</w:t>
            </w:r>
          </w:p>
        </w:tc>
        <w:tc>
          <w:tcPr>
            <w:tcW w:w="1597" w:type="dxa"/>
            <w:tcBorders>
              <w:top w:val="nil"/>
              <w:left w:val="nil"/>
              <w:bottom w:val="nil"/>
              <w:right w:val="nil"/>
            </w:tcBorders>
            <w:vAlign w:val="bottom"/>
          </w:tcPr>
          <w:p w14:paraId="4393117B"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$698.918.648</w:t>
            </w:r>
          </w:p>
        </w:tc>
        <w:tc>
          <w:tcPr>
            <w:tcW w:w="668" w:type="dxa"/>
            <w:tcBorders>
              <w:top w:val="nil"/>
              <w:left w:val="nil"/>
              <w:bottom w:val="nil"/>
              <w:right w:val="nil"/>
            </w:tcBorders>
            <w:vAlign w:val="bottom"/>
          </w:tcPr>
          <w:p w14:paraId="7C1261BD"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vAlign w:val="bottom"/>
          </w:tcPr>
          <w:p w14:paraId="683C897E"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$790.201.407</w:t>
            </w:r>
          </w:p>
        </w:tc>
        <w:tc>
          <w:tcPr>
            <w:tcW w:w="555" w:type="dxa"/>
            <w:tcBorders>
              <w:top w:val="nil"/>
              <w:left w:val="nil"/>
              <w:bottom w:val="nil"/>
              <w:right w:val="single" w:sz="8" w:space="0" w:color="000000"/>
            </w:tcBorders>
            <w:vAlign w:val="bottom"/>
          </w:tcPr>
          <w:p w14:paraId="75738E19" w14:textId="77777777" w:rsidR="00160278" w:rsidRPr="00160278" w:rsidRDefault="00160278" w:rsidP="00D13938">
            <w:pPr>
              <w:contextualSpacing/>
              <w:rPr>
                <w:rFonts w:ascii="Calibri" w:eastAsia="Calibri" w:hAnsi="Calibri"/>
                <w:sz w:val="22"/>
                <w:szCs w:val="22"/>
                <w:lang w:eastAsia="en-US"/>
              </w:rPr>
            </w:pPr>
          </w:p>
        </w:tc>
      </w:tr>
    </w:tbl>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730D209F"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631DE59C"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Reservas presupuestales (2) - (3)</w:t>
            </w:r>
          </w:p>
        </w:tc>
        <w:tc>
          <w:tcPr>
            <w:tcW w:w="1597" w:type="dxa"/>
            <w:tcBorders>
              <w:top w:val="nil"/>
              <w:left w:val="nil"/>
              <w:bottom w:val="nil"/>
              <w:right w:val="nil"/>
            </w:tcBorders>
            <w:shd w:val="clear" w:color="auto" w:fill="DDEBF7"/>
            <w:vAlign w:val="bottom"/>
          </w:tcPr>
          <w:p w14:paraId="0CFE8AFC"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w:t>
            </w:r>
          </w:p>
        </w:tc>
        <w:tc>
          <w:tcPr>
            <w:tcW w:w="668" w:type="dxa"/>
            <w:tcBorders>
              <w:top w:val="nil"/>
              <w:left w:val="nil"/>
              <w:bottom w:val="nil"/>
              <w:right w:val="nil"/>
            </w:tcBorders>
            <w:shd w:val="clear" w:color="auto" w:fill="DDEBF7"/>
            <w:vAlign w:val="bottom"/>
          </w:tcPr>
          <w:p w14:paraId="1C269BF3"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nil"/>
              <w:right w:val="nil"/>
            </w:tcBorders>
            <w:shd w:val="clear" w:color="auto" w:fill="DDEBF7"/>
            <w:vAlign w:val="bottom"/>
          </w:tcPr>
          <w:p w14:paraId="103967D0"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000000"/>
                <w:sz w:val="18"/>
                <w:szCs w:val="18"/>
                <w:lang w:eastAsia="en-US"/>
              </w:rPr>
              <w:t>-</w:t>
            </w:r>
          </w:p>
        </w:tc>
        <w:tc>
          <w:tcPr>
            <w:tcW w:w="555" w:type="dxa"/>
            <w:tcBorders>
              <w:top w:val="nil"/>
              <w:left w:val="nil"/>
              <w:bottom w:val="nil"/>
              <w:right w:val="single" w:sz="8" w:space="0" w:color="000000"/>
            </w:tcBorders>
            <w:shd w:val="clear" w:color="auto" w:fill="DDEBF7"/>
            <w:vAlign w:val="bottom"/>
          </w:tcPr>
          <w:p w14:paraId="05504253" w14:textId="77777777" w:rsidR="00160278" w:rsidRPr="00160278" w:rsidRDefault="00160278" w:rsidP="00D13938">
            <w:pPr>
              <w:contextualSpacing/>
              <w:rPr>
                <w:rFonts w:ascii="Calibri" w:eastAsia="Calibri" w:hAnsi="Calibri"/>
                <w:sz w:val="22"/>
                <w:szCs w:val="22"/>
                <w:lang w:eastAsia="en-US"/>
              </w:rPr>
            </w:pP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095271E3" w14:textId="77777777" w:rsidTr="00160278">
        <w:trPr>
          <w:trHeight w:val="300"/>
          <w:jc w:val="center"/>
        </w:trPr>
        <w:tc>
          <w:tcPr>
            <w:tcW w:w="4245" w:type="dxa"/>
            <w:tcBorders>
              <w:top w:val="nil"/>
              <w:left w:val="single" w:sz="8" w:space="0" w:color="000000"/>
              <w:bottom w:val="nil"/>
              <w:right w:val="nil"/>
            </w:tcBorders>
            <w:vAlign w:val="bottom"/>
          </w:tcPr>
          <w:p w14:paraId="59A975FC"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Acto administrativo de constitución de reservas</w:t>
            </w:r>
          </w:p>
        </w:tc>
        <w:tc>
          <w:tcPr>
            <w:tcW w:w="1597" w:type="dxa"/>
            <w:tcBorders>
              <w:top w:val="nil"/>
              <w:left w:val="nil"/>
              <w:bottom w:val="nil"/>
              <w:right w:val="nil"/>
            </w:tcBorders>
            <w:vAlign w:val="bottom"/>
          </w:tcPr>
          <w:p w14:paraId="5520390F"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$78.963.118</w:t>
            </w:r>
          </w:p>
        </w:tc>
        <w:tc>
          <w:tcPr>
            <w:tcW w:w="668" w:type="dxa"/>
            <w:tcBorders>
              <w:top w:val="nil"/>
              <w:left w:val="nil"/>
              <w:bottom w:val="nil"/>
              <w:right w:val="nil"/>
            </w:tcBorders>
            <w:vAlign w:val="bottom"/>
          </w:tcPr>
          <w:p w14:paraId="5039DF99"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(14)</w:t>
            </w:r>
          </w:p>
        </w:tc>
        <w:tc>
          <w:tcPr>
            <w:tcW w:w="1500" w:type="dxa"/>
            <w:tcBorders>
              <w:top w:val="nil"/>
              <w:left w:val="nil"/>
              <w:bottom w:val="nil"/>
              <w:right w:val="nil"/>
            </w:tcBorders>
            <w:vAlign w:val="bottom"/>
          </w:tcPr>
          <w:p w14:paraId="5743C0AE" w14:textId="77777777" w:rsidR="00160278" w:rsidRPr="00160278" w:rsidRDefault="00160278" w:rsidP="00D13938">
            <w:pPr>
              <w:contextualSpacing/>
              <w:jc w:val="center"/>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w:t>
            </w:r>
          </w:p>
        </w:tc>
        <w:tc>
          <w:tcPr>
            <w:tcW w:w="555" w:type="dxa"/>
            <w:tcBorders>
              <w:top w:val="nil"/>
              <w:left w:val="nil"/>
              <w:bottom w:val="nil"/>
              <w:right w:val="single" w:sz="8" w:space="0" w:color="000000"/>
            </w:tcBorders>
            <w:vAlign w:val="bottom"/>
          </w:tcPr>
          <w:p w14:paraId="5D43B3B8" w14:textId="77777777" w:rsidR="00160278" w:rsidRPr="00160278" w:rsidRDefault="00160278" w:rsidP="00D13938">
            <w:pPr>
              <w:contextualSpacing/>
              <w:rPr>
                <w:rFonts w:ascii="Calibri" w:eastAsia="Calibri" w:hAnsi="Calibri"/>
                <w:sz w:val="22"/>
                <w:szCs w:val="22"/>
                <w:lang w:eastAsia="en-US"/>
              </w:rPr>
            </w:pPr>
          </w:p>
        </w:tc>
      </w:tr>
    </w:tbl>
    <w:tbl>
      <w:tblPr>
        <w:tblStyle w:val="Tablaconcuadrcula1"/>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16D780C8"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3AE7D55A"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Cuentas por pagar (3) - (4)</w:t>
            </w:r>
          </w:p>
        </w:tc>
        <w:tc>
          <w:tcPr>
            <w:tcW w:w="1597" w:type="dxa"/>
            <w:tcBorders>
              <w:top w:val="nil"/>
              <w:left w:val="nil"/>
              <w:bottom w:val="nil"/>
              <w:right w:val="nil"/>
            </w:tcBorders>
            <w:shd w:val="clear" w:color="auto" w:fill="DDEBF7"/>
            <w:vAlign w:val="bottom"/>
          </w:tcPr>
          <w:p w14:paraId="6AF0A6E6"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$ 196.296.640</w:t>
            </w:r>
          </w:p>
        </w:tc>
        <w:tc>
          <w:tcPr>
            <w:tcW w:w="668" w:type="dxa"/>
            <w:tcBorders>
              <w:top w:val="nil"/>
              <w:left w:val="nil"/>
              <w:bottom w:val="nil"/>
              <w:right w:val="nil"/>
            </w:tcBorders>
            <w:shd w:val="clear" w:color="auto" w:fill="DDEBF7"/>
            <w:vAlign w:val="bottom"/>
          </w:tcPr>
          <w:p w14:paraId="2D3FB127"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FF0000"/>
                <w:sz w:val="18"/>
                <w:szCs w:val="18"/>
                <w:lang w:eastAsia="en-US"/>
              </w:rPr>
              <w:t>(15)</w:t>
            </w:r>
          </w:p>
        </w:tc>
        <w:tc>
          <w:tcPr>
            <w:tcW w:w="1500" w:type="dxa"/>
            <w:tcBorders>
              <w:top w:val="nil"/>
              <w:left w:val="nil"/>
              <w:bottom w:val="nil"/>
              <w:right w:val="nil"/>
            </w:tcBorders>
            <w:shd w:val="clear" w:color="auto" w:fill="DDEBF7"/>
            <w:vAlign w:val="bottom"/>
          </w:tcPr>
          <w:p w14:paraId="7F7BF8B6"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color w:val="000000"/>
                <w:sz w:val="18"/>
                <w:szCs w:val="18"/>
                <w:lang w:eastAsia="en-US"/>
              </w:rPr>
              <w:t>-</w:t>
            </w:r>
          </w:p>
        </w:tc>
        <w:tc>
          <w:tcPr>
            <w:tcW w:w="555" w:type="dxa"/>
            <w:tcBorders>
              <w:top w:val="nil"/>
              <w:left w:val="nil"/>
              <w:bottom w:val="nil"/>
              <w:right w:val="single" w:sz="8" w:space="0" w:color="000000"/>
            </w:tcBorders>
            <w:shd w:val="clear" w:color="auto" w:fill="DDEBF7"/>
            <w:vAlign w:val="bottom"/>
          </w:tcPr>
          <w:p w14:paraId="52014C43" w14:textId="77777777" w:rsidR="00160278" w:rsidRPr="00160278" w:rsidRDefault="00160278" w:rsidP="00D13938">
            <w:pPr>
              <w:contextualSpacing/>
              <w:rPr>
                <w:rFonts w:ascii="Calibri" w:eastAsia="Calibri" w:hAnsi="Calibri"/>
                <w:sz w:val="22"/>
                <w:szCs w:val="22"/>
                <w:lang w:eastAsia="en-US"/>
              </w:rPr>
            </w:pPr>
          </w:p>
        </w:tc>
      </w:tr>
    </w:tbl>
    <w:tbl>
      <w:tblPr>
        <w:tblW w:w="8460" w:type="dxa"/>
        <w:jc w:val="center"/>
        <w:tblLayout w:type="fixed"/>
        <w:tblLook w:val="06A0" w:firstRow="1" w:lastRow="0" w:firstColumn="1" w:lastColumn="0" w:noHBand="1" w:noVBand="1"/>
      </w:tblPr>
      <w:tblGrid>
        <w:gridCol w:w="4188"/>
        <w:gridCol w:w="1578"/>
        <w:gridCol w:w="662"/>
        <w:gridCol w:w="1482"/>
        <w:gridCol w:w="550"/>
      </w:tblGrid>
      <w:tr w:rsidR="00160278" w:rsidRPr="00160278" w14:paraId="178FEDFA" w14:textId="77777777" w:rsidTr="00160278">
        <w:trPr>
          <w:trHeight w:val="300"/>
          <w:jc w:val="center"/>
        </w:trPr>
        <w:tc>
          <w:tcPr>
            <w:tcW w:w="4245" w:type="dxa"/>
            <w:tcBorders>
              <w:top w:val="nil"/>
              <w:left w:val="single" w:sz="8" w:space="0" w:color="000000"/>
              <w:bottom w:val="single" w:sz="8" w:space="0" w:color="000000"/>
              <w:right w:val="nil"/>
            </w:tcBorders>
            <w:vAlign w:val="bottom"/>
          </w:tcPr>
          <w:p w14:paraId="6474355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Acto administrativo de constitución de </w:t>
            </w:r>
            <w:proofErr w:type="spellStart"/>
            <w:r w:rsidRPr="00160278">
              <w:rPr>
                <w:rFonts w:ascii="Arial" w:eastAsia="Arial" w:hAnsi="Arial" w:cs="Arial"/>
                <w:color w:val="000000"/>
                <w:sz w:val="18"/>
                <w:szCs w:val="18"/>
                <w:lang w:eastAsia="en-US"/>
              </w:rPr>
              <w:t>CxP</w:t>
            </w:r>
            <w:proofErr w:type="spellEnd"/>
          </w:p>
        </w:tc>
        <w:tc>
          <w:tcPr>
            <w:tcW w:w="1597" w:type="dxa"/>
            <w:tcBorders>
              <w:top w:val="nil"/>
              <w:left w:val="nil"/>
              <w:bottom w:val="single" w:sz="8" w:space="0" w:color="000000"/>
              <w:right w:val="nil"/>
            </w:tcBorders>
            <w:vAlign w:val="bottom"/>
          </w:tcPr>
          <w:p w14:paraId="592F761D"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w:t>
            </w:r>
          </w:p>
        </w:tc>
        <w:tc>
          <w:tcPr>
            <w:tcW w:w="668" w:type="dxa"/>
            <w:tcBorders>
              <w:top w:val="nil"/>
              <w:left w:val="nil"/>
              <w:bottom w:val="single" w:sz="8" w:space="0" w:color="000000"/>
              <w:right w:val="nil"/>
            </w:tcBorders>
            <w:vAlign w:val="bottom"/>
          </w:tcPr>
          <w:p w14:paraId="0CD32E20" w14:textId="77777777" w:rsidR="00160278" w:rsidRPr="00160278" w:rsidRDefault="00160278" w:rsidP="00D13938">
            <w:pPr>
              <w:contextualSpacing/>
              <w:rPr>
                <w:rFonts w:ascii="Calibri" w:eastAsia="Calibri" w:hAnsi="Calibri"/>
                <w:sz w:val="22"/>
                <w:szCs w:val="22"/>
                <w:lang w:eastAsia="en-US"/>
              </w:rPr>
            </w:pPr>
          </w:p>
        </w:tc>
        <w:tc>
          <w:tcPr>
            <w:tcW w:w="1500" w:type="dxa"/>
            <w:tcBorders>
              <w:top w:val="nil"/>
              <w:left w:val="nil"/>
              <w:bottom w:val="single" w:sz="8" w:space="0" w:color="000000"/>
              <w:right w:val="nil"/>
            </w:tcBorders>
            <w:vAlign w:val="bottom"/>
          </w:tcPr>
          <w:p w14:paraId="1C9D3135" w14:textId="77777777" w:rsidR="00160278" w:rsidRPr="00160278" w:rsidRDefault="00160278" w:rsidP="00D13938">
            <w:pPr>
              <w:contextualSpacing/>
              <w:jc w:val="center"/>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w:t>
            </w:r>
          </w:p>
        </w:tc>
        <w:tc>
          <w:tcPr>
            <w:tcW w:w="555" w:type="dxa"/>
            <w:tcBorders>
              <w:top w:val="nil"/>
              <w:left w:val="nil"/>
              <w:bottom w:val="single" w:sz="8" w:space="0" w:color="000000"/>
              <w:right w:val="single" w:sz="8" w:space="0" w:color="000000"/>
            </w:tcBorders>
            <w:vAlign w:val="bottom"/>
          </w:tcPr>
          <w:p w14:paraId="55757ED7" w14:textId="77777777" w:rsidR="00160278" w:rsidRPr="00160278" w:rsidRDefault="00160278" w:rsidP="00D13938">
            <w:pPr>
              <w:contextualSpacing/>
              <w:rPr>
                <w:rFonts w:ascii="Calibri" w:eastAsia="Calibri" w:hAnsi="Calibri"/>
                <w:sz w:val="22"/>
                <w:szCs w:val="22"/>
                <w:lang w:eastAsia="en-US"/>
              </w:rPr>
            </w:pPr>
          </w:p>
        </w:tc>
      </w:tr>
    </w:tbl>
    <w:p w14:paraId="07A94A91" w14:textId="77777777" w:rsidR="00160278" w:rsidRPr="00160278" w:rsidRDefault="00160278" w:rsidP="00D13938">
      <w:pPr>
        <w:spacing w:after="160"/>
        <w:contextualSpacing/>
        <w:jc w:val="center"/>
        <w:rPr>
          <w:rFonts w:ascii="Arial" w:eastAsia="Arial" w:hAnsi="Arial" w:cs="Arial"/>
          <w:sz w:val="14"/>
          <w:szCs w:val="16"/>
          <w:lang w:eastAsia="en-US"/>
        </w:rPr>
      </w:pPr>
      <w:r w:rsidRPr="00160278">
        <w:rPr>
          <w:rFonts w:ascii="Arial" w:eastAsia="Arial" w:hAnsi="Arial" w:cs="Arial"/>
          <w:sz w:val="16"/>
          <w:szCs w:val="18"/>
          <w:lang w:eastAsia="en-US"/>
        </w:rPr>
        <w:t>Fuente: Cálculos DAF con información entregada por la Administración Municipal, Documentos de Distribución SGP-55-2021 y SGP-62-2022 del DNP, reportes CUIPO y reporte interno de Cuentas Maestras.</w:t>
      </w:r>
    </w:p>
    <w:p w14:paraId="049E5FBE" w14:textId="77777777" w:rsidR="004E2796" w:rsidRDefault="004E2796" w:rsidP="004E2796">
      <w:pPr>
        <w:spacing w:after="160"/>
        <w:contextualSpacing/>
        <w:jc w:val="both"/>
        <w:rPr>
          <w:rFonts w:ascii="Arial" w:eastAsia="Arial" w:hAnsi="Arial" w:cs="Arial"/>
          <w:b/>
          <w:bCs/>
          <w:sz w:val="22"/>
          <w:szCs w:val="22"/>
          <w:u w:val="single"/>
          <w:lang w:eastAsia="en-US"/>
        </w:rPr>
      </w:pPr>
    </w:p>
    <w:p w14:paraId="4ACB9EF1" w14:textId="77777777" w:rsidR="00160278" w:rsidRP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u w:val="single"/>
          <w:lang w:eastAsia="en-US"/>
        </w:rPr>
        <w:t>Ingresos:</w:t>
      </w:r>
    </w:p>
    <w:p w14:paraId="009D4FC2" w14:textId="77777777" w:rsidR="004E2796" w:rsidRDefault="004E2796" w:rsidP="004E2796">
      <w:pPr>
        <w:spacing w:after="160"/>
        <w:contextualSpacing/>
        <w:jc w:val="both"/>
        <w:rPr>
          <w:rFonts w:ascii="Arial" w:eastAsia="Arial" w:hAnsi="Arial" w:cs="Arial"/>
          <w:sz w:val="22"/>
          <w:szCs w:val="22"/>
          <w:lang w:eastAsia="en-US"/>
        </w:rPr>
      </w:pPr>
    </w:p>
    <w:p w14:paraId="2E096E8A"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La ejecución presupuestal de ingresos de 2021 cuenta, efectivamente, con la desagregación de los recursos provenientes del Sistema General de Participaciones con cargo a la Asignación Especial para Municipios Ribereños. El presupuesto definitivo fue de un valor de $670,1 millones. Este concuerda con el monto evidenciado en los </w:t>
      </w:r>
      <w:r w:rsidR="004E2796">
        <w:rPr>
          <w:rFonts w:ascii="Arial" w:eastAsia="Arial" w:hAnsi="Arial" w:cs="Arial"/>
          <w:sz w:val="22"/>
          <w:szCs w:val="22"/>
          <w:lang w:eastAsia="en-US"/>
        </w:rPr>
        <w:t>D</w:t>
      </w:r>
      <w:r w:rsidRPr="00160278">
        <w:rPr>
          <w:rFonts w:ascii="Arial" w:eastAsia="Arial" w:hAnsi="Arial" w:cs="Arial"/>
          <w:sz w:val="22"/>
          <w:szCs w:val="22"/>
          <w:lang w:eastAsia="en-US"/>
        </w:rPr>
        <w:t xml:space="preserve">ocumentos de </w:t>
      </w:r>
      <w:r w:rsidR="004E2796">
        <w:rPr>
          <w:rFonts w:ascii="Arial" w:eastAsia="Arial" w:hAnsi="Arial" w:cs="Arial"/>
          <w:sz w:val="22"/>
          <w:szCs w:val="22"/>
          <w:lang w:eastAsia="en-US"/>
        </w:rPr>
        <w:t>D</w:t>
      </w:r>
      <w:r w:rsidRPr="00160278">
        <w:rPr>
          <w:rFonts w:ascii="Arial" w:eastAsia="Arial" w:hAnsi="Arial" w:cs="Arial"/>
          <w:sz w:val="22"/>
          <w:szCs w:val="22"/>
          <w:lang w:eastAsia="en-US"/>
        </w:rPr>
        <w:t>istribución del DNP y el reportado en</w:t>
      </w:r>
      <w:r w:rsidR="004E2796">
        <w:rPr>
          <w:rFonts w:ascii="Arial" w:eastAsia="Arial" w:hAnsi="Arial" w:cs="Arial"/>
          <w:sz w:val="22"/>
          <w:szCs w:val="22"/>
          <w:lang w:eastAsia="en-US"/>
        </w:rPr>
        <w:t xml:space="preserve"> la</w:t>
      </w:r>
      <w:r w:rsidRPr="00160278">
        <w:rPr>
          <w:rFonts w:ascii="Arial" w:eastAsia="Arial" w:hAnsi="Arial" w:cs="Arial"/>
          <w:sz w:val="22"/>
          <w:szCs w:val="22"/>
          <w:lang w:eastAsia="en-US"/>
        </w:rPr>
        <w:t xml:space="preserve"> </w:t>
      </w:r>
      <w:r w:rsidR="004E2796" w:rsidRPr="00160278">
        <w:rPr>
          <w:rFonts w:ascii="Arial" w:eastAsia="Arial" w:hAnsi="Arial" w:cs="Arial"/>
          <w:sz w:val="22"/>
          <w:szCs w:val="22"/>
          <w:lang w:eastAsia="en-US"/>
        </w:rPr>
        <w:t xml:space="preserve">Programación de Ingresos </w:t>
      </w:r>
      <w:r w:rsidR="004E2796">
        <w:rPr>
          <w:rFonts w:ascii="Arial" w:eastAsia="Arial" w:hAnsi="Arial" w:cs="Arial"/>
          <w:sz w:val="22"/>
          <w:szCs w:val="22"/>
          <w:lang w:eastAsia="en-US"/>
        </w:rPr>
        <w:t xml:space="preserve">del </w:t>
      </w:r>
      <w:r w:rsidRPr="00160278">
        <w:rPr>
          <w:rFonts w:ascii="Arial" w:eastAsia="Arial" w:hAnsi="Arial" w:cs="Arial"/>
          <w:sz w:val="22"/>
          <w:szCs w:val="22"/>
          <w:lang w:eastAsia="en-US"/>
        </w:rPr>
        <w:t xml:space="preserve">CUIPO. Así mismo, coincide con los giros realizados por el Ministerio de Hacienda y Crédito Público al </w:t>
      </w:r>
      <w:r w:rsidR="004E2796">
        <w:rPr>
          <w:rFonts w:ascii="Arial" w:eastAsia="Arial" w:hAnsi="Arial" w:cs="Arial"/>
          <w:sz w:val="22"/>
          <w:szCs w:val="22"/>
          <w:lang w:eastAsia="en-US"/>
        </w:rPr>
        <w:t>M</w:t>
      </w:r>
      <w:r w:rsidRPr="00160278">
        <w:rPr>
          <w:rFonts w:ascii="Arial" w:eastAsia="Arial" w:hAnsi="Arial" w:cs="Arial"/>
          <w:sz w:val="22"/>
          <w:szCs w:val="22"/>
          <w:lang w:eastAsia="en-US"/>
        </w:rPr>
        <w:t xml:space="preserve">unicipio por concepto de la Asignación. Además, lo presupuestado concuerda con el valor del recaudo, según </w:t>
      </w:r>
      <w:r w:rsidR="004E2796">
        <w:rPr>
          <w:rFonts w:ascii="Arial" w:eastAsia="Arial" w:hAnsi="Arial" w:cs="Arial"/>
          <w:sz w:val="22"/>
          <w:szCs w:val="22"/>
          <w:lang w:eastAsia="en-US"/>
        </w:rPr>
        <w:t xml:space="preserve">la </w:t>
      </w:r>
      <w:r w:rsidR="004E2796" w:rsidRPr="00160278">
        <w:rPr>
          <w:rFonts w:ascii="Arial" w:eastAsia="Arial" w:hAnsi="Arial" w:cs="Arial"/>
          <w:sz w:val="22"/>
          <w:szCs w:val="22"/>
          <w:lang w:eastAsia="en-US"/>
        </w:rPr>
        <w:t xml:space="preserve">Ejecución de Ingresos </w:t>
      </w:r>
      <w:r w:rsidR="004E2796">
        <w:rPr>
          <w:rFonts w:ascii="Arial" w:eastAsia="Arial" w:hAnsi="Arial" w:cs="Arial"/>
          <w:sz w:val="22"/>
          <w:szCs w:val="22"/>
          <w:lang w:eastAsia="en-US"/>
        </w:rPr>
        <w:t xml:space="preserve">del </w:t>
      </w:r>
      <w:r w:rsidRPr="00160278">
        <w:rPr>
          <w:rFonts w:ascii="Arial" w:eastAsia="Arial" w:hAnsi="Arial" w:cs="Arial"/>
          <w:sz w:val="22"/>
          <w:szCs w:val="22"/>
          <w:lang w:eastAsia="en-US"/>
        </w:rPr>
        <w:t xml:space="preserve">CUIPO. Lo anterior demuestra que el </w:t>
      </w:r>
      <w:r w:rsidR="004E2796">
        <w:rPr>
          <w:rFonts w:ascii="Arial" w:eastAsia="Arial" w:hAnsi="Arial" w:cs="Arial"/>
          <w:sz w:val="22"/>
          <w:szCs w:val="22"/>
          <w:lang w:eastAsia="en-US"/>
        </w:rPr>
        <w:t>M</w:t>
      </w:r>
      <w:r w:rsidRPr="00160278">
        <w:rPr>
          <w:rFonts w:ascii="Arial" w:eastAsia="Arial" w:hAnsi="Arial" w:cs="Arial"/>
          <w:sz w:val="22"/>
          <w:szCs w:val="22"/>
          <w:lang w:eastAsia="en-US"/>
        </w:rPr>
        <w:t xml:space="preserve">unicipio está reportando la información presupuestal de </w:t>
      </w:r>
      <w:r w:rsidR="004E2796">
        <w:rPr>
          <w:rFonts w:ascii="Arial" w:eastAsia="Arial" w:hAnsi="Arial" w:cs="Arial"/>
          <w:sz w:val="22"/>
          <w:szCs w:val="22"/>
          <w:lang w:eastAsia="en-US"/>
        </w:rPr>
        <w:t>manera consistente y coherente.</w:t>
      </w:r>
    </w:p>
    <w:p w14:paraId="3AE26C4A" w14:textId="77777777" w:rsidR="004E2796" w:rsidRPr="00160278" w:rsidRDefault="004E2796" w:rsidP="004E2796">
      <w:pPr>
        <w:spacing w:after="160"/>
        <w:contextualSpacing/>
        <w:jc w:val="both"/>
        <w:rPr>
          <w:rFonts w:ascii="Arial" w:eastAsia="Arial" w:hAnsi="Arial" w:cs="Arial"/>
          <w:sz w:val="22"/>
          <w:szCs w:val="22"/>
          <w:lang w:eastAsia="en-US"/>
        </w:rPr>
      </w:pPr>
    </w:p>
    <w:p w14:paraId="1B613527"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Para la vigencia 2022, el </w:t>
      </w:r>
      <w:r w:rsidR="004E2796">
        <w:rPr>
          <w:rFonts w:ascii="Arial" w:eastAsia="Arial" w:hAnsi="Arial" w:cs="Arial"/>
          <w:sz w:val="22"/>
          <w:szCs w:val="22"/>
          <w:lang w:eastAsia="en-US"/>
        </w:rPr>
        <w:t>M</w:t>
      </w:r>
      <w:r w:rsidRPr="00160278">
        <w:rPr>
          <w:rFonts w:ascii="Arial" w:eastAsia="Arial" w:hAnsi="Arial" w:cs="Arial"/>
          <w:sz w:val="22"/>
          <w:szCs w:val="22"/>
          <w:lang w:eastAsia="en-US"/>
        </w:rPr>
        <w:t xml:space="preserve">unicipio no hizo envío de la ejecución presupuestal de ingresos, pero los </w:t>
      </w:r>
      <w:r w:rsidR="004E2796">
        <w:rPr>
          <w:rFonts w:ascii="Arial" w:eastAsia="Arial" w:hAnsi="Arial" w:cs="Arial"/>
          <w:sz w:val="22"/>
          <w:szCs w:val="22"/>
          <w:lang w:eastAsia="en-US"/>
        </w:rPr>
        <w:t>D</w:t>
      </w:r>
      <w:r w:rsidRPr="00160278">
        <w:rPr>
          <w:rFonts w:ascii="Arial" w:eastAsia="Arial" w:hAnsi="Arial" w:cs="Arial"/>
          <w:sz w:val="22"/>
          <w:szCs w:val="22"/>
          <w:lang w:eastAsia="en-US"/>
        </w:rPr>
        <w:t xml:space="preserve">ocumentos de </w:t>
      </w:r>
      <w:r w:rsidR="004E2796">
        <w:rPr>
          <w:rFonts w:ascii="Arial" w:eastAsia="Arial" w:hAnsi="Arial" w:cs="Arial"/>
          <w:sz w:val="22"/>
          <w:szCs w:val="22"/>
          <w:lang w:eastAsia="en-US"/>
        </w:rPr>
        <w:t>D</w:t>
      </w:r>
      <w:r w:rsidRPr="00160278">
        <w:rPr>
          <w:rFonts w:ascii="Arial" w:eastAsia="Arial" w:hAnsi="Arial" w:cs="Arial"/>
          <w:sz w:val="22"/>
          <w:szCs w:val="22"/>
          <w:lang w:eastAsia="en-US"/>
        </w:rPr>
        <w:t xml:space="preserve">istribución </w:t>
      </w:r>
      <w:r w:rsidRPr="00160278">
        <w:rPr>
          <w:rFonts w:ascii="Arial" w:eastAsia="Arial" w:hAnsi="Arial" w:cs="Arial"/>
          <w:color w:val="000000"/>
          <w:sz w:val="22"/>
          <w:szCs w:val="22"/>
          <w:lang w:val="es" w:eastAsia="en-US"/>
        </w:rPr>
        <w:t xml:space="preserve">SGP-55-2021 y SGP-62-2022 </w:t>
      </w:r>
      <w:r w:rsidRPr="00160278">
        <w:rPr>
          <w:rFonts w:ascii="Arial" w:eastAsia="Arial" w:hAnsi="Arial" w:cs="Arial"/>
          <w:sz w:val="22"/>
          <w:szCs w:val="22"/>
          <w:lang w:eastAsia="en-US"/>
        </w:rPr>
        <w:t xml:space="preserve">muestran un valor de $697,2 millones por concepto de presupuesto definitivo y los giros realizados por el Ministerio, correspondiente a los dos primeros meses del año, fueron de un valor de $111,2 millones. En cuanto a los rendimientos financieros, según el reporte </w:t>
      </w:r>
      <w:r w:rsidR="004E2796" w:rsidRPr="00160278">
        <w:rPr>
          <w:rFonts w:ascii="Arial" w:eastAsia="Arial" w:hAnsi="Arial" w:cs="Arial"/>
          <w:sz w:val="22"/>
          <w:szCs w:val="22"/>
          <w:lang w:eastAsia="en-US"/>
        </w:rPr>
        <w:t xml:space="preserve">de </w:t>
      </w:r>
      <w:r w:rsidR="004E2796">
        <w:rPr>
          <w:rFonts w:ascii="Arial" w:eastAsia="Arial" w:hAnsi="Arial" w:cs="Arial"/>
          <w:sz w:val="22"/>
          <w:szCs w:val="22"/>
          <w:lang w:eastAsia="en-US"/>
        </w:rPr>
        <w:t>I</w:t>
      </w:r>
      <w:r w:rsidR="004E2796" w:rsidRPr="00160278">
        <w:rPr>
          <w:rFonts w:ascii="Arial" w:eastAsia="Arial" w:hAnsi="Arial" w:cs="Arial"/>
          <w:sz w:val="22"/>
          <w:szCs w:val="22"/>
          <w:lang w:eastAsia="en-US"/>
        </w:rPr>
        <w:t xml:space="preserve">ngresos </w:t>
      </w:r>
      <w:r w:rsidR="004E2796">
        <w:rPr>
          <w:rFonts w:ascii="Arial" w:eastAsia="Arial" w:hAnsi="Arial" w:cs="Arial"/>
          <w:sz w:val="22"/>
          <w:szCs w:val="22"/>
          <w:lang w:eastAsia="en-US"/>
        </w:rPr>
        <w:t xml:space="preserve">del </w:t>
      </w:r>
      <w:r w:rsidRPr="00160278">
        <w:rPr>
          <w:rFonts w:ascii="Arial" w:eastAsia="Arial" w:hAnsi="Arial" w:cs="Arial"/>
          <w:sz w:val="22"/>
          <w:szCs w:val="22"/>
          <w:lang w:eastAsia="en-US"/>
        </w:rPr>
        <w:t>CUIPO fueron de, aproximadamente, $1 millón, monto que concuerda con el del repor</w:t>
      </w:r>
      <w:r w:rsidR="004E2796">
        <w:rPr>
          <w:rFonts w:ascii="Arial" w:eastAsia="Arial" w:hAnsi="Arial" w:cs="Arial"/>
          <w:sz w:val="22"/>
          <w:szCs w:val="22"/>
          <w:lang w:eastAsia="en-US"/>
        </w:rPr>
        <w:t>te interno de Cuentas Maestras.</w:t>
      </w:r>
    </w:p>
    <w:p w14:paraId="7B40E84A" w14:textId="77777777" w:rsidR="004E2796" w:rsidRPr="00160278" w:rsidRDefault="004E2796" w:rsidP="004E2796">
      <w:pPr>
        <w:spacing w:after="160"/>
        <w:contextualSpacing/>
        <w:jc w:val="both"/>
        <w:rPr>
          <w:rFonts w:ascii="Arial" w:eastAsia="Arial" w:hAnsi="Arial" w:cs="Arial"/>
          <w:sz w:val="22"/>
          <w:szCs w:val="22"/>
          <w:lang w:eastAsia="en-US"/>
        </w:rPr>
      </w:pPr>
    </w:p>
    <w:p w14:paraId="041C57E5"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A continuación, se detallan las inconsistencias presentadas en la información presupuestal de ingresos:</w:t>
      </w:r>
    </w:p>
    <w:p w14:paraId="4E64AD27" w14:textId="77777777" w:rsidR="004E2796" w:rsidRPr="00160278" w:rsidRDefault="004E2796" w:rsidP="004E2796">
      <w:pPr>
        <w:spacing w:after="160"/>
        <w:contextualSpacing/>
        <w:jc w:val="both"/>
        <w:rPr>
          <w:rFonts w:ascii="Calibri" w:eastAsia="Calibri" w:hAnsi="Calibri"/>
          <w:sz w:val="22"/>
          <w:szCs w:val="22"/>
          <w:lang w:eastAsia="en-US"/>
        </w:rPr>
      </w:pPr>
    </w:p>
    <w:p w14:paraId="07539D85" w14:textId="77777777" w:rsidR="00160278" w:rsidRPr="00160278" w:rsidRDefault="00160278" w:rsidP="00D13938">
      <w:pPr>
        <w:numPr>
          <w:ilvl w:val="0"/>
          <w:numId w:val="8"/>
        </w:numPr>
        <w:spacing w:after="160" w:line="259" w:lineRule="auto"/>
        <w:contextualSpacing/>
        <w:jc w:val="both"/>
        <w:rPr>
          <w:rFonts w:ascii="Arial" w:eastAsia="Arial" w:hAnsi="Arial" w:cs="Arial"/>
        </w:rPr>
      </w:pPr>
      <w:r w:rsidRPr="00160278">
        <w:rPr>
          <w:rFonts w:ascii="Arial" w:eastAsia="Arial" w:hAnsi="Arial" w:cs="Arial"/>
          <w:sz w:val="22"/>
          <w:szCs w:val="22"/>
          <w:lang w:eastAsia="en-US"/>
        </w:rPr>
        <w:t>En la ejecución de ingresos del 2021 no se incluyó el monto del recaudo efectivo. Vale resaltar que el recaudo efectivo hace referencia al hecho real de disponibilidades de los recursos</w:t>
      </w:r>
      <w:r w:rsidRPr="00160278" w:rsidDel="5A364275">
        <w:rPr>
          <w:rFonts w:ascii="Arial" w:eastAsia="Arial" w:hAnsi="Arial" w:cs="Arial"/>
          <w:sz w:val="22"/>
          <w:szCs w:val="22"/>
          <w:lang w:eastAsia="en-US"/>
        </w:rPr>
        <w:t xml:space="preserve"> </w:t>
      </w:r>
      <w:r w:rsidRPr="00160278">
        <w:rPr>
          <w:rFonts w:ascii="Arial" w:eastAsia="Arial" w:hAnsi="Arial" w:cs="Arial"/>
          <w:sz w:val="22"/>
          <w:szCs w:val="22"/>
          <w:lang w:eastAsia="en-US"/>
        </w:rPr>
        <w:t>por lo</w:t>
      </w:r>
      <w:r w:rsidR="004E2796">
        <w:rPr>
          <w:rFonts w:ascii="Arial" w:eastAsia="Arial" w:hAnsi="Arial" w:cs="Arial"/>
          <w:sz w:val="22"/>
          <w:szCs w:val="22"/>
          <w:lang w:eastAsia="en-US"/>
        </w:rPr>
        <w:t xml:space="preserve"> que es necesaria su inclusión.</w:t>
      </w:r>
    </w:p>
    <w:p w14:paraId="2DCE9D75" w14:textId="77777777" w:rsidR="00160278" w:rsidRPr="00160278" w:rsidRDefault="00160278" w:rsidP="00D13938">
      <w:pPr>
        <w:numPr>
          <w:ilvl w:val="0"/>
          <w:numId w:val="8"/>
        </w:numPr>
        <w:spacing w:after="160" w:line="259" w:lineRule="auto"/>
        <w:contextualSpacing/>
        <w:jc w:val="both"/>
      </w:pPr>
      <w:r w:rsidRPr="00160278">
        <w:rPr>
          <w:rFonts w:ascii="Arial" w:eastAsia="Arial" w:hAnsi="Arial" w:cs="Arial"/>
          <w:sz w:val="22"/>
          <w:szCs w:val="22"/>
          <w:lang w:eastAsia="en-US"/>
        </w:rPr>
        <w:t xml:space="preserve">El </w:t>
      </w:r>
      <w:r w:rsidR="004E2796">
        <w:rPr>
          <w:rFonts w:ascii="Arial" w:eastAsia="Arial" w:hAnsi="Arial" w:cs="Arial"/>
          <w:sz w:val="22"/>
          <w:szCs w:val="22"/>
          <w:lang w:eastAsia="en-US"/>
        </w:rPr>
        <w:t>M</w:t>
      </w:r>
      <w:r w:rsidRPr="00160278">
        <w:rPr>
          <w:rFonts w:ascii="Arial" w:eastAsia="Arial" w:hAnsi="Arial" w:cs="Arial"/>
          <w:sz w:val="22"/>
          <w:szCs w:val="22"/>
          <w:lang w:eastAsia="en-US"/>
        </w:rPr>
        <w:t>unicipio de Puerto Berrío no envió la ejecución de ingresos del año 2022, por lo tanto, no se pudo constatar con los demás documentos el valor del recaudo y del presupuesto definitivo</w:t>
      </w:r>
      <w:r w:rsidR="004E2796">
        <w:rPr>
          <w:rFonts w:ascii="Arial" w:eastAsia="Arial" w:hAnsi="Arial" w:cs="Arial"/>
          <w:sz w:val="22"/>
          <w:szCs w:val="22"/>
          <w:lang w:eastAsia="en-US"/>
        </w:rPr>
        <w:t>.</w:t>
      </w:r>
    </w:p>
    <w:p w14:paraId="6A7B5670" w14:textId="77777777" w:rsidR="00160278" w:rsidRPr="00160278" w:rsidRDefault="00160278" w:rsidP="00D13938">
      <w:pPr>
        <w:numPr>
          <w:ilvl w:val="0"/>
          <w:numId w:val="8"/>
        </w:numPr>
        <w:spacing w:after="160" w:line="259" w:lineRule="auto"/>
        <w:contextualSpacing/>
        <w:jc w:val="both"/>
      </w:pPr>
      <w:r w:rsidRPr="00160278">
        <w:rPr>
          <w:rFonts w:ascii="Arial" w:eastAsia="Arial" w:hAnsi="Arial" w:cs="Arial"/>
          <w:sz w:val="22"/>
          <w:szCs w:val="22"/>
          <w:lang w:eastAsia="en-US"/>
        </w:rPr>
        <w:t xml:space="preserve">El valor que muestra los </w:t>
      </w:r>
      <w:r w:rsidR="004E2796">
        <w:rPr>
          <w:rFonts w:ascii="Arial" w:eastAsia="Arial" w:hAnsi="Arial" w:cs="Arial"/>
          <w:sz w:val="22"/>
          <w:szCs w:val="22"/>
          <w:lang w:eastAsia="en-US"/>
        </w:rPr>
        <w:t>D</w:t>
      </w:r>
      <w:r w:rsidRPr="00160278">
        <w:rPr>
          <w:rFonts w:ascii="Arial" w:eastAsia="Arial" w:hAnsi="Arial" w:cs="Arial"/>
          <w:sz w:val="22"/>
          <w:szCs w:val="22"/>
          <w:lang w:eastAsia="en-US"/>
        </w:rPr>
        <w:t xml:space="preserve">ocumentos de </w:t>
      </w:r>
      <w:r w:rsidR="004E2796">
        <w:rPr>
          <w:rFonts w:ascii="Arial" w:eastAsia="Arial" w:hAnsi="Arial" w:cs="Arial"/>
          <w:sz w:val="22"/>
          <w:szCs w:val="22"/>
          <w:lang w:eastAsia="en-US"/>
        </w:rPr>
        <w:t>D</w:t>
      </w:r>
      <w:r w:rsidRPr="00160278">
        <w:rPr>
          <w:rFonts w:ascii="Arial" w:eastAsia="Arial" w:hAnsi="Arial" w:cs="Arial"/>
          <w:sz w:val="22"/>
          <w:szCs w:val="22"/>
          <w:lang w:eastAsia="en-US"/>
        </w:rPr>
        <w:t xml:space="preserve">istribución </w:t>
      </w:r>
      <w:r w:rsidRPr="00160278">
        <w:rPr>
          <w:rFonts w:ascii="Arial" w:eastAsia="Arial" w:hAnsi="Arial" w:cs="Arial"/>
          <w:color w:val="000000"/>
          <w:sz w:val="22"/>
          <w:szCs w:val="22"/>
          <w:lang w:val="es" w:eastAsia="en-US"/>
        </w:rPr>
        <w:t xml:space="preserve">SGP-55-2021 y SGP-62-2022 </w:t>
      </w:r>
      <w:r w:rsidRPr="00160278">
        <w:rPr>
          <w:rFonts w:ascii="Arial" w:eastAsia="Arial" w:hAnsi="Arial" w:cs="Arial"/>
          <w:sz w:val="22"/>
          <w:szCs w:val="22"/>
          <w:lang w:eastAsia="en-US"/>
        </w:rPr>
        <w:t xml:space="preserve">de la vigencia 2022 por concepto de recaudo efectivo no coincide con el </w:t>
      </w:r>
      <w:r w:rsidR="004E2796">
        <w:rPr>
          <w:rFonts w:ascii="Arial" w:eastAsia="Arial" w:hAnsi="Arial" w:cs="Arial"/>
          <w:sz w:val="22"/>
          <w:szCs w:val="22"/>
          <w:lang w:eastAsia="en-US"/>
        </w:rPr>
        <w:t>r</w:t>
      </w:r>
      <w:r w:rsidRPr="00160278">
        <w:rPr>
          <w:rFonts w:ascii="Arial" w:eastAsia="Arial" w:hAnsi="Arial" w:cs="Arial"/>
          <w:sz w:val="22"/>
          <w:szCs w:val="22"/>
          <w:lang w:eastAsia="en-US"/>
        </w:rPr>
        <w:t xml:space="preserve">eporte </w:t>
      </w:r>
      <w:r w:rsidR="004E2796" w:rsidRPr="00160278">
        <w:rPr>
          <w:rFonts w:ascii="Arial" w:eastAsia="Arial" w:hAnsi="Arial" w:cs="Arial"/>
          <w:sz w:val="22"/>
          <w:szCs w:val="22"/>
          <w:lang w:eastAsia="en-US"/>
        </w:rPr>
        <w:t xml:space="preserve">de </w:t>
      </w:r>
      <w:r w:rsidR="004E2796">
        <w:rPr>
          <w:rFonts w:ascii="Arial" w:eastAsia="Arial" w:hAnsi="Arial" w:cs="Arial"/>
          <w:sz w:val="22"/>
          <w:szCs w:val="22"/>
          <w:lang w:eastAsia="en-US"/>
        </w:rPr>
        <w:lastRenderedPageBreak/>
        <w:t>I</w:t>
      </w:r>
      <w:r w:rsidR="004E2796" w:rsidRPr="00160278">
        <w:rPr>
          <w:rFonts w:ascii="Arial" w:eastAsia="Arial" w:hAnsi="Arial" w:cs="Arial"/>
          <w:sz w:val="22"/>
          <w:szCs w:val="22"/>
          <w:lang w:eastAsia="en-US"/>
        </w:rPr>
        <w:t xml:space="preserve">ngresos </w:t>
      </w:r>
      <w:r w:rsidR="004E2796">
        <w:rPr>
          <w:rFonts w:ascii="Arial" w:eastAsia="Arial" w:hAnsi="Arial" w:cs="Arial"/>
          <w:sz w:val="22"/>
          <w:szCs w:val="22"/>
          <w:lang w:eastAsia="en-US"/>
        </w:rPr>
        <w:t xml:space="preserve">del </w:t>
      </w:r>
      <w:r w:rsidRPr="00160278">
        <w:rPr>
          <w:rFonts w:ascii="Arial" w:eastAsia="Arial" w:hAnsi="Arial" w:cs="Arial"/>
          <w:sz w:val="22"/>
          <w:szCs w:val="22"/>
          <w:lang w:eastAsia="en-US"/>
        </w:rPr>
        <w:t xml:space="preserve">CUIPO, que muestra un presupuesto de $670,1 millones y un recaudo de $169,8 millones. Así mismo, el recaudo </w:t>
      </w:r>
      <w:r w:rsidR="004E2796">
        <w:rPr>
          <w:rFonts w:ascii="Arial" w:eastAsia="Arial" w:hAnsi="Arial" w:cs="Arial"/>
          <w:sz w:val="22"/>
          <w:szCs w:val="22"/>
          <w:lang w:eastAsia="en-US"/>
        </w:rPr>
        <w:t>en el</w:t>
      </w:r>
      <w:r w:rsidRPr="00160278">
        <w:rPr>
          <w:rFonts w:ascii="Arial" w:eastAsia="Arial" w:hAnsi="Arial" w:cs="Arial"/>
          <w:sz w:val="22"/>
          <w:szCs w:val="22"/>
          <w:lang w:eastAsia="en-US"/>
        </w:rPr>
        <w:t xml:space="preserve"> CUIPO se estima por encima de los giros realizados por el Ministerio de Hacienda con corte al primer trimestre de la vigencia 2022.</w:t>
      </w:r>
    </w:p>
    <w:p w14:paraId="18AFE4BA" w14:textId="77777777" w:rsidR="00160278" w:rsidRPr="00160278" w:rsidRDefault="00160278" w:rsidP="00D13938">
      <w:pPr>
        <w:numPr>
          <w:ilvl w:val="0"/>
          <w:numId w:val="8"/>
        </w:numPr>
        <w:spacing w:after="160" w:line="259" w:lineRule="auto"/>
        <w:contextualSpacing/>
        <w:jc w:val="both"/>
      </w:pPr>
      <w:r w:rsidRPr="00160278">
        <w:rPr>
          <w:rFonts w:ascii="Arial" w:eastAsia="Arial" w:hAnsi="Arial" w:cs="Arial"/>
          <w:sz w:val="22"/>
          <w:szCs w:val="22"/>
          <w:lang w:eastAsia="en-US"/>
        </w:rPr>
        <w:t>En la ejecución presupuestal de ingresos de 2021 no se incluyeron los recursos de capital. Tampoco fue posible contrastar información, dado que no se incluyó el resultado de la vigencia anterior según cierre de tesorería.</w:t>
      </w:r>
    </w:p>
    <w:p w14:paraId="2EE66579" w14:textId="77777777" w:rsidR="00160278" w:rsidRPr="00160278" w:rsidRDefault="00160278" w:rsidP="00D13938">
      <w:pPr>
        <w:numPr>
          <w:ilvl w:val="0"/>
          <w:numId w:val="8"/>
        </w:numPr>
        <w:spacing w:after="160" w:line="259" w:lineRule="auto"/>
        <w:contextualSpacing/>
        <w:jc w:val="both"/>
      </w:pPr>
      <w:r w:rsidRPr="00160278">
        <w:rPr>
          <w:rFonts w:ascii="Arial" w:eastAsia="Arial" w:hAnsi="Arial" w:cs="Arial"/>
          <w:sz w:val="22"/>
          <w:szCs w:val="22"/>
          <w:lang w:eastAsia="en-US"/>
        </w:rPr>
        <w:t xml:space="preserve">En la vigencia 2022, el </w:t>
      </w:r>
      <w:r w:rsidR="00B22207">
        <w:rPr>
          <w:rFonts w:ascii="Arial" w:eastAsia="Arial" w:hAnsi="Arial" w:cs="Arial"/>
          <w:sz w:val="22"/>
          <w:szCs w:val="22"/>
          <w:lang w:eastAsia="en-US"/>
        </w:rPr>
        <w:t>M</w:t>
      </w:r>
      <w:r w:rsidRPr="00160278">
        <w:rPr>
          <w:rFonts w:ascii="Arial" w:eastAsia="Arial" w:hAnsi="Arial" w:cs="Arial"/>
          <w:sz w:val="22"/>
          <w:szCs w:val="22"/>
          <w:lang w:eastAsia="en-US"/>
        </w:rPr>
        <w:t>unicipio de Puerto Berrío no incluyó el superávit fiscal en la ejecución de ingresos aun cuando de acuerdo con el cierre de tesorería de la vigencia anterior este fue de $698 millones.</w:t>
      </w:r>
    </w:p>
    <w:p w14:paraId="57CFABBF" w14:textId="77777777" w:rsidR="00160278" w:rsidRPr="00160278" w:rsidRDefault="00160278" w:rsidP="00D13938">
      <w:pPr>
        <w:numPr>
          <w:ilvl w:val="0"/>
          <w:numId w:val="8"/>
        </w:numPr>
        <w:spacing w:after="160" w:line="259" w:lineRule="auto"/>
        <w:contextualSpacing/>
        <w:jc w:val="both"/>
      </w:pPr>
      <w:r w:rsidRPr="00160278">
        <w:rPr>
          <w:rFonts w:ascii="Arial" w:eastAsia="Arial" w:hAnsi="Arial" w:cs="Arial"/>
          <w:sz w:val="22"/>
          <w:szCs w:val="22"/>
          <w:lang w:eastAsia="en-US"/>
        </w:rPr>
        <w:t>En las ejecuciones presupuestales de ingresos de 2021 y 2022 no se incorporaron los rendimientos financieros generados en la</w:t>
      </w:r>
      <w:r w:rsidR="00B22207">
        <w:rPr>
          <w:rFonts w:ascii="Arial" w:eastAsia="Arial" w:hAnsi="Arial" w:cs="Arial"/>
          <w:sz w:val="22"/>
          <w:szCs w:val="22"/>
          <w:lang w:eastAsia="en-US"/>
        </w:rPr>
        <w:t xml:space="preserve"> Cuenta</w:t>
      </w:r>
      <w:r w:rsidRPr="00160278">
        <w:rPr>
          <w:rFonts w:ascii="Arial" w:eastAsia="Arial" w:hAnsi="Arial" w:cs="Arial"/>
          <w:sz w:val="22"/>
          <w:szCs w:val="22"/>
          <w:lang w:eastAsia="en-US"/>
        </w:rPr>
        <w:t xml:space="preserve"> </w:t>
      </w:r>
      <w:r w:rsidR="00B22207">
        <w:rPr>
          <w:rFonts w:ascii="Arial" w:eastAsia="Arial" w:hAnsi="Arial" w:cs="Arial"/>
          <w:sz w:val="22"/>
          <w:szCs w:val="22"/>
          <w:lang w:eastAsia="en-US"/>
        </w:rPr>
        <w:t xml:space="preserve">Maestra </w:t>
      </w:r>
      <w:r w:rsidRPr="00160278">
        <w:rPr>
          <w:rFonts w:ascii="Arial" w:eastAsia="Arial" w:hAnsi="Arial" w:cs="Arial"/>
          <w:sz w:val="22"/>
          <w:szCs w:val="22"/>
          <w:lang w:eastAsia="en-US"/>
        </w:rPr>
        <w:t>por el manejo de los recursos de la Asignación. No obstante</w:t>
      </w:r>
      <w:r w:rsidR="00B22207">
        <w:rPr>
          <w:rFonts w:ascii="Arial" w:eastAsia="Arial" w:hAnsi="Arial" w:cs="Arial"/>
          <w:sz w:val="22"/>
          <w:szCs w:val="22"/>
          <w:lang w:eastAsia="en-US"/>
        </w:rPr>
        <w:t>,</w:t>
      </w:r>
      <w:r w:rsidRPr="00160278">
        <w:rPr>
          <w:rFonts w:ascii="Arial" w:eastAsia="Arial" w:hAnsi="Arial" w:cs="Arial"/>
          <w:sz w:val="22"/>
          <w:szCs w:val="22"/>
          <w:lang w:eastAsia="en-US"/>
        </w:rPr>
        <w:t xml:space="preserve"> en las dos vigencias se generaron rendimientos por un valor de $1,04 millones para 2021 y $367,7 mil para 2022. Por su parte, en la vigencia 2022 los rendimientos financieros, según el reporte interno de </w:t>
      </w:r>
      <w:r w:rsidR="00B22207">
        <w:rPr>
          <w:rFonts w:ascii="Arial" w:eastAsia="Arial" w:hAnsi="Arial" w:cs="Arial"/>
          <w:sz w:val="22"/>
          <w:szCs w:val="22"/>
          <w:lang w:eastAsia="en-US"/>
        </w:rPr>
        <w:t>C</w:t>
      </w:r>
      <w:r w:rsidRPr="00160278">
        <w:rPr>
          <w:rFonts w:ascii="Arial" w:eastAsia="Arial" w:hAnsi="Arial" w:cs="Arial"/>
          <w:sz w:val="22"/>
          <w:szCs w:val="22"/>
          <w:lang w:eastAsia="en-US"/>
        </w:rPr>
        <w:t xml:space="preserve">uentas </w:t>
      </w:r>
      <w:r w:rsidR="00B22207">
        <w:rPr>
          <w:rFonts w:ascii="Arial" w:eastAsia="Arial" w:hAnsi="Arial" w:cs="Arial"/>
          <w:sz w:val="22"/>
          <w:szCs w:val="22"/>
          <w:lang w:eastAsia="en-US"/>
        </w:rPr>
        <w:t>M</w:t>
      </w:r>
      <w:r w:rsidRPr="00160278">
        <w:rPr>
          <w:rFonts w:ascii="Arial" w:eastAsia="Arial" w:hAnsi="Arial" w:cs="Arial"/>
          <w:sz w:val="22"/>
          <w:szCs w:val="22"/>
          <w:lang w:eastAsia="en-US"/>
        </w:rPr>
        <w:t>aestras, fueron menores en $131,1 mil a</w:t>
      </w:r>
      <w:r w:rsidR="00B22207">
        <w:rPr>
          <w:rFonts w:ascii="Arial" w:eastAsia="Arial" w:hAnsi="Arial" w:cs="Arial"/>
          <w:sz w:val="22"/>
          <w:szCs w:val="22"/>
          <w:lang w:eastAsia="en-US"/>
        </w:rPr>
        <w:t>l valor que se muestra en CUIPO.</w:t>
      </w:r>
    </w:p>
    <w:p w14:paraId="54FCA197" w14:textId="77777777" w:rsidR="00B22207" w:rsidRDefault="00B22207" w:rsidP="00B22207">
      <w:pPr>
        <w:spacing w:after="160"/>
        <w:contextualSpacing/>
        <w:jc w:val="both"/>
        <w:rPr>
          <w:rFonts w:ascii="Arial" w:eastAsia="Arial" w:hAnsi="Arial" w:cs="Arial"/>
          <w:b/>
          <w:bCs/>
          <w:sz w:val="22"/>
          <w:szCs w:val="22"/>
          <w:u w:val="single"/>
          <w:lang w:eastAsia="en-US"/>
        </w:rPr>
      </w:pPr>
    </w:p>
    <w:p w14:paraId="7AD00A93" w14:textId="77777777" w:rsidR="00160278" w:rsidRP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u w:val="single"/>
          <w:lang w:eastAsia="en-US"/>
        </w:rPr>
        <w:t>Gastos:</w:t>
      </w:r>
    </w:p>
    <w:p w14:paraId="1A3298C0" w14:textId="77777777" w:rsidR="00B22207" w:rsidRDefault="00B22207" w:rsidP="00B22207">
      <w:pPr>
        <w:spacing w:after="160"/>
        <w:contextualSpacing/>
        <w:jc w:val="both"/>
        <w:rPr>
          <w:rFonts w:ascii="Arial" w:eastAsia="Arial" w:hAnsi="Arial" w:cs="Arial"/>
          <w:sz w:val="22"/>
          <w:szCs w:val="22"/>
          <w:lang w:eastAsia="en-US"/>
        </w:rPr>
      </w:pPr>
    </w:p>
    <w:p w14:paraId="221AAE3B"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En la ejecución de gastos de 2021, el total SGP de Ribereños se desagrega en cinco rubros: I. tierras y terrenos, II. </w:t>
      </w:r>
      <w:r w:rsidR="00B22207">
        <w:rPr>
          <w:rFonts w:ascii="Arial" w:eastAsia="Arial" w:hAnsi="Arial" w:cs="Arial"/>
          <w:sz w:val="22"/>
          <w:szCs w:val="22"/>
          <w:lang w:eastAsia="en-US"/>
        </w:rPr>
        <w:t>o</w:t>
      </w:r>
      <w:r w:rsidRPr="00160278">
        <w:rPr>
          <w:rFonts w:ascii="Arial" w:eastAsia="Arial" w:hAnsi="Arial" w:cs="Arial"/>
          <w:sz w:val="22"/>
          <w:szCs w:val="22"/>
          <w:lang w:eastAsia="en-US"/>
        </w:rPr>
        <w:t xml:space="preserve">tros bienes transportables (excepto productos metálicos, maquinaria y equipo), III. </w:t>
      </w:r>
      <w:r w:rsidR="00B22207">
        <w:rPr>
          <w:rFonts w:ascii="Arial" w:eastAsia="Arial" w:hAnsi="Arial" w:cs="Arial"/>
          <w:sz w:val="22"/>
          <w:szCs w:val="22"/>
          <w:lang w:eastAsia="en-US"/>
        </w:rPr>
        <w:t>s</w:t>
      </w:r>
      <w:r w:rsidRPr="00160278">
        <w:rPr>
          <w:rFonts w:ascii="Arial" w:eastAsia="Arial" w:hAnsi="Arial" w:cs="Arial"/>
          <w:sz w:val="22"/>
          <w:szCs w:val="22"/>
          <w:lang w:eastAsia="en-US"/>
        </w:rPr>
        <w:t xml:space="preserve">ervicios de la construcción, IV. </w:t>
      </w:r>
      <w:r w:rsidR="00B22207">
        <w:rPr>
          <w:rFonts w:ascii="Arial" w:eastAsia="Arial" w:hAnsi="Arial" w:cs="Arial"/>
          <w:sz w:val="22"/>
          <w:szCs w:val="22"/>
          <w:lang w:eastAsia="en-US"/>
        </w:rPr>
        <w:t>s</w:t>
      </w:r>
      <w:r w:rsidRPr="00160278">
        <w:rPr>
          <w:rFonts w:ascii="Arial" w:eastAsia="Arial" w:hAnsi="Arial" w:cs="Arial"/>
          <w:sz w:val="22"/>
          <w:szCs w:val="22"/>
          <w:lang w:eastAsia="en-US"/>
        </w:rPr>
        <w:t xml:space="preserve">ervicios prestados a las empresas y servicios de producción y V. </w:t>
      </w:r>
      <w:r w:rsidR="00B22207">
        <w:rPr>
          <w:rFonts w:ascii="Arial" w:eastAsia="Arial" w:hAnsi="Arial" w:cs="Arial"/>
          <w:sz w:val="22"/>
          <w:szCs w:val="22"/>
          <w:lang w:eastAsia="en-US"/>
        </w:rPr>
        <w:t>s</w:t>
      </w:r>
      <w:r w:rsidRPr="00160278">
        <w:rPr>
          <w:rFonts w:ascii="Arial" w:eastAsia="Arial" w:hAnsi="Arial" w:cs="Arial"/>
          <w:sz w:val="22"/>
          <w:szCs w:val="22"/>
          <w:lang w:eastAsia="en-US"/>
        </w:rPr>
        <w:t xml:space="preserve">ervicios para la comunidad, sociales y personales. A pesar de que hay una desagregación, no se puede establecer si están dentro o fuera de las líneas de inversión permitidas por la Asignación, dado que los nombres que fueron asignados a los rubros son muy generales. Por lo anterior, no se puede verificar que, efectivamente, el </w:t>
      </w:r>
      <w:r w:rsidR="00B22207">
        <w:rPr>
          <w:rFonts w:ascii="Arial" w:eastAsia="Arial" w:hAnsi="Arial" w:cs="Arial"/>
          <w:sz w:val="22"/>
          <w:szCs w:val="22"/>
          <w:lang w:eastAsia="en-US"/>
        </w:rPr>
        <w:t>M</w:t>
      </w:r>
      <w:r w:rsidRPr="00160278">
        <w:rPr>
          <w:rFonts w:ascii="Arial" w:eastAsia="Arial" w:hAnsi="Arial" w:cs="Arial"/>
          <w:sz w:val="22"/>
          <w:szCs w:val="22"/>
          <w:lang w:eastAsia="en-US"/>
        </w:rPr>
        <w:t xml:space="preserve">unicipio esté destinando los recursos conforme a la normatividad vigente con solamente las ejecuciones presupuestales; esto se abordará desde la revisión de los contratos </w:t>
      </w:r>
      <w:r w:rsidR="00B22207">
        <w:rPr>
          <w:rFonts w:ascii="Arial" w:eastAsia="Arial" w:hAnsi="Arial" w:cs="Arial"/>
          <w:sz w:val="22"/>
          <w:szCs w:val="22"/>
          <w:lang w:eastAsia="en-US"/>
        </w:rPr>
        <w:t>ejecutados durante la vigencia.</w:t>
      </w:r>
    </w:p>
    <w:p w14:paraId="749AD4EA" w14:textId="77777777" w:rsidR="00B22207" w:rsidRPr="00160278" w:rsidRDefault="00B22207" w:rsidP="00B22207">
      <w:pPr>
        <w:spacing w:after="160"/>
        <w:contextualSpacing/>
        <w:jc w:val="both"/>
        <w:rPr>
          <w:rFonts w:ascii="Arial" w:eastAsia="Arial" w:hAnsi="Arial" w:cs="Arial"/>
          <w:sz w:val="22"/>
          <w:szCs w:val="22"/>
          <w:lang w:eastAsia="en-US"/>
        </w:rPr>
      </w:pPr>
    </w:p>
    <w:p w14:paraId="72E6F9C9"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De acuerdo con la ejecución de gastos, el valor total de los compromisos de la vigencia 2021 fue de $216 millones. Por su parte, en la </w:t>
      </w:r>
      <w:r w:rsidR="00B22207">
        <w:rPr>
          <w:rFonts w:ascii="Arial" w:eastAsia="Arial" w:hAnsi="Arial" w:cs="Arial"/>
          <w:sz w:val="22"/>
          <w:szCs w:val="22"/>
          <w:lang w:eastAsia="en-US"/>
        </w:rPr>
        <w:t>E</w:t>
      </w:r>
      <w:r w:rsidRPr="00160278">
        <w:rPr>
          <w:rFonts w:ascii="Arial" w:eastAsia="Arial" w:hAnsi="Arial" w:cs="Arial"/>
          <w:sz w:val="22"/>
          <w:szCs w:val="22"/>
          <w:lang w:eastAsia="en-US"/>
        </w:rPr>
        <w:t xml:space="preserve">jecución de </w:t>
      </w:r>
      <w:r w:rsidR="00B22207">
        <w:rPr>
          <w:rFonts w:ascii="Arial" w:eastAsia="Arial" w:hAnsi="Arial" w:cs="Arial"/>
          <w:sz w:val="22"/>
          <w:szCs w:val="22"/>
          <w:lang w:eastAsia="en-US"/>
        </w:rPr>
        <w:t>G</w:t>
      </w:r>
      <w:r w:rsidRPr="00160278">
        <w:rPr>
          <w:rFonts w:ascii="Arial" w:eastAsia="Arial" w:hAnsi="Arial" w:cs="Arial"/>
          <w:sz w:val="22"/>
          <w:szCs w:val="22"/>
          <w:lang w:eastAsia="en-US"/>
        </w:rPr>
        <w:t>astos de</w:t>
      </w:r>
      <w:r w:rsidR="00B22207">
        <w:rPr>
          <w:rFonts w:ascii="Arial" w:eastAsia="Arial" w:hAnsi="Arial" w:cs="Arial"/>
          <w:sz w:val="22"/>
          <w:szCs w:val="22"/>
          <w:lang w:eastAsia="en-US"/>
        </w:rPr>
        <w:t>l</w:t>
      </w:r>
      <w:r w:rsidRPr="00160278">
        <w:rPr>
          <w:rFonts w:ascii="Arial" w:eastAsia="Arial" w:hAnsi="Arial" w:cs="Arial"/>
          <w:sz w:val="22"/>
          <w:szCs w:val="22"/>
          <w:lang w:eastAsia="en-US"/>
        </w:rPr>
        <w:t xml:space="preserve"> CUIPO se encontraron que los recursos fueron financiados por SGP Asignación Especial Municipios de la Ribera del Río Magdalena, y </w:t>
      </w:r>
      <w:proofErr w:type="gramStart"/>
      <w:r w:rsidRPr="00160278">
        <w:rPr>
          <w:rFonts w:ascii="Arial" w:eastAsia="Arial" w:hAnsi="Arial" w:cs="Arial"/>
          <w:sz w:val="22"/>
          <w:szCs w:val="22"/>
          <w:lang w:eastAsia="en-US"/>
        </w:rPr>
        <w:t>se enmarcan dentro del</w:t>
      </w:r>
      <w:proofErr w:type="gramEnd"/>
      <w:r w:rsidRPr="00160278">
        <w:rPr>
          <w:rFonts w:ascii="Arial" w:eastAsia="Arial" w:hAnsi="Arial" w:cs="Arial"/>
          <w:sz w:val="22"/>
          <w:szCs w:val="22"/>
          <w:lang w:eastAsia="en-US"/>
        </w:rPr>
        <w:t xml:space="preserve"> concepto de gasto “</w:t>
      </w:r>
      <w:r w:rsidRPr="001B7D75">
        <w:rPr>
          <w:rFonts w:ascii="Arial" w:eastAsia="Arial" w:hAnsi="Arial" w:cs="Arial"/>
          <w:i/>
          <w:sz w:val="22"/>
          <w:szCs w:val="22"/>
          <w:lang w:eastAsia="en-US"/>
        </w:rPr>
        <w:t>servicios de apoyo al fomento de la pesca y la acuicultura</w:t>
      </w:r>
      <w:r w:rsidRPr="00160278">
        <w:rPr>
          <w:rFonts w:ascii="Arial" w:eastAsia="Arial" w:hAnsi="Arial" w:cs="Arial"/>
          <w:sz w:val="22"/>
          <w:szCs w:val="22"/>
          <w:lang w:eastAsia="en-US"/>
        </w:rPr>
        <w:t>” que revisando a detalle se refiere a la compra de malla de fibras artificiales y sintéticas, “</w:t>
      </w:r>
      <w:r w:rsidRPr="001B7D75">
        <w:rPr>
          <w:rFonts w:ascii="Arial" w:eastAsia="Arial" w:hAnsi="Arial" w:cs="Arial"/>
          <w:i/>
          <w:sz w:val="22"/>
          <w:szCs w:val="22"/>
          <w:lang w:eastAsia="en-US"/>
        </w:rPr>
        <w:t>unidades sanitarias con saneamiento básico construidas</w:t>
      </w:r>
      <w:r w:rsidRPr="00160278">
        <w:rPr>
          <w:rFonts w:ascii="Arial" w:eastAsia="Arial" w:hAnsi="Arial" w:cs="Arial"/>
          <w:sz w:val="22"/>
          <w:szCs w:val="22"/>
          <w:lang w:eastAsia="en-US"/>
        </w:rPr>
        <w:t>” y a “</w:t>
      </w:r>
      <w:r w:rsidRPr="001B7D75">
        <w:rPr>
          <w:rFonts w:ascii="Arial" w:eastAsia="Arial" w:hAnsi="Arial" w:cs="Arial"/>
          <w:i/>
          <w:sz w:val="22"/>
          <w:szCs w:val="22"/>
          <w:lang w:eastAsia="en-US"/>
        </w:rPr>
        <w:t>servicios de restauración de ecosistemas</w:t>
      </w:r>
      <w:r w:rsidRPr="00160278">
        <w:rPr>
          <w:rFonts w:ascii="Arial" w:eastAsia="Arial" w:hAnsi="Arial" w:cs="Arial"/>
          <w:sz w:val="22"/>
          <w:szCs w:val="22"/>
          <w:lang w:eastAsia="en-US"/>
        </w:rPr>
        <w:t xml:space="preserve">”. Respecto a los primeros dos, se puede decir que a pesar de que la </w:t>
      </w:r>
      <w:r w:rsidR="001B7D75">
        <w:rPr>
          <w:rFonts w:ascii="Arial" w:eastAsia="Arial" w:hAnsi="Arial" w:cs="Arial"/>
          <w:sz w:val="22"/>
          <w:szCs w:val="22"/>
          <w:lang w:eastAsia="en-US"/>
        </w:rPr>
        <w:t>L</w:t>
      </w:r>
      <w:r w:rsidRPr="00160278">
        <w:rPr>
          <w:rFonts w:ascii="Arial" w:eastAsia="Arial" w:hAnsi="Arial" w:cs="Arial"/>
          <w:sz w:val="22"/>
          <w:szCs w:val="22"/>
          <w:lang w:eastAsia="en-US"/>
        </w:rPr>
        <w:t>ey 2048 de 2020 incluya como línea financiable “</w:t>
      </w:r>
      <w:r w:rsidRPr="001B7D75">
        <w:rPr>
          <w:rFonts w:ascii="Arial" w:eastAsia="Arial" w:hAnsi="Arial" w:cs="Arial"/>
          <w:i/>
          <w:sz w:val="22"/>
          <w:szCs w:val="22"/>
          <w:lang w:eastAsia="en-US"/>
        </w:rPr>
        <w:t>ingresos de apoyo a las familias que viven de la actividad pesquera artesanal en épocas de veda</w:t>
      </w:r>
      <w:r w:rsidRPr="00160278">
        <w:rPr>
          <w:rFonts w:ascii="Arial" w:eastAsia="Arial" w:hAnsi="Arial" w:cs="Arial"/>
          <w:sz w:val="22"/>
          <w:szCs w:val="22"/>
          <w:lang w:eastAsia="en-US"/>
        </w:rPr>
        <w:t xml:space="preserve">”; la compra de artículos de pesca no se puede considerar como una política socioeconómica. En relación con el tercer proyecto, este no califica como inversión en las líneas permitidas, ya que la instalación de sistemas sépticos no tiene relación directa con el </w:t>
      </w:r>
      <w:r w:rsidR="001B7D75">
        <w:rPr>
          <w:rFonts w:ascii="Arial" w:eastAsia="Arial" w:hAnsi="Arial" w:cs="Arial"/>
          <w:sz w:val="22"/>
          <w:szCs w:val="22"/>
          <w:lang w:eastAsia="en-US"/>
        </w:rPr>
        <w:t>R</w:t>
      </w:r>
      <w:r w:rsidRPr="00160278">
        <w:rPr>
          <w:rFonts w:ascii="Arial" w:eastAsia="Arial" w:hAnsi="Arial" w:cs="Arial"/>
          <w:sz w:val="22"/>
          <w:szCs w:val="22"/>
          <w:lang w:eastAsia="en-US"/>
        </w:rPr>
        <w:t xml:space="preserve">ío Magdalena. Finalmente, en cuanto a los servicios de restauración de ecosistemas, a pesar de ser general, en principio se puede catalogar como inversión permitida en la línea </w:t>
      </w:r>
      <w:r w:rsidRPr="00160278">
        <w:rPr>
          <w:rFonts w:ascii="Arial" w:eastAsia="Arial" w:hAnsi="Arial" w:cs="Arial"/>
          <w:sz w:val="22"/>
          <w:szCs w:val="22"/>
          <w:lang w:eastAsia="en-US"/>
        </w:rPr>
        <w:lastRenderedPageBreak/>
        <w:t>de esquemas de pago por servicios ambientales. No obstante, se revisará cada uno de los contratos que fueron celebrados enmarcados en estos conceptos de gastos para evidenciar de manera clara y concisa si se trata de un</w:t>
      </w:r>
      <w:r w:rsidR="001B7D75">
        <w:rPr>
          <w:rFonts w:ascii="Arial" w:eastAsia="Arial" w:hAnsi="Arial" w:cs="Arial"/>
          <w:sz w:val="22"/>
          <w:szCs w:val="22"/>
          <w:lang w:eastAsia="en-US"/>
        </w:rPr>
        <w:t xml:space="preserve"> cambio en la destinación o no.</w:t>
      </w:r>
    </w:p>
    <w:p w14:paraId="220979B3" w14:textId="77777777" w:rsidR="001B7D75" w:rsidRPr="00160278" w:rsidRDefault="001B7D75" w:rsidP="001B7D75">
      <w:pPr>
        <w:spacing w:after="160"/>
        <w:contextualSpacing/>
        <w:jc w:val="both"/>
        <w:rPr>
          <w:rFonts w:ascii="Arial" w:eastAsia="Arial" w:hAnsi="Arial" w:cs="Arial"/>
          <w:sz w:val="22"/>
          <w:szCs w:val="22"/>
          <w:lang w:eastAsia="en-US"/>
        </w:rPr>
      </w:pPr>
    </w:p>
    <w:p w14:paraId="608E8E3C"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La suma de compromisos totales de 2021 es de $216 millones según el reporte CUIPO, valor que coincide con el mostrado en la ejecución de gastos. En la vigencia de 2022, el monto de compromisos de la Ejecución de Gastos de</w:t>
      </w:r>
      <w:r w:rsidR="001B7D75">
        <w:rPr>
          <w:rFonts w:ascii="Arial" w:eastAsia="Arial" w:hAnsi="Arial" w:cs="Arial"/>
          <w:sz w:val="22"/>
          <w:szCs w:val="22"/>
          <w:lang w:eastAsia="en-US"/>
        </w:rPr>
        <w:t>l</w:t>
      </w:r>
      <w:r w:rsidRPr="00160278">
        <w:rPr>
          <w:rFonts w:ascii="Arial" w:eastAsia="Arial" w:hAnsi="Arial" w:cs="Arial"/>
          <w:sz w:val="22"/>
          <w:szCs w:val="22"/>
          <w:lang w:eastAsia="en-US"/>
        </w:rPr>
        <w:t xml:space="preserve"> CUIPO fue de un total de $196,2 millones que corresponden a “</w:t>
      </w:r>
      <w:r w:rsidRPr="001B7D75">
        <w:rPr>
          <w:rFonts w:ascii="Arial" w:eastAsia="Arial" w:hAnsi="Arial" w:cs="Arial"/>
          <w:i/>
          <w:sz w:val="22"/>
          <w:szCs w:val="22"/>
          <w:lang w:eastAsia="en-US"/>
        </w:rPr>
        <w:t>unidades sanitarias con saneamiento básico construidas</w:t>
      </w:r>
      <w:r w:rsidRPr="00160278">
        <w:rPr>
          <w:rFonts w:ascii="Arial" w:eastAsia="Arial" w:hAnsi="Arial" w:cs="Arial"/>
          <w:sz w:val="22"/>
          <w:szCs w:val="22"/>
          <w:lang w:eastAsia="en-US"/>
        </w:rPr>
        <w:t>” y “</w:t>
      </w:r>
      <w:r w:rsidRPr="001B7D75">
        <w:rPr>
          <w:rFonts w:ascii="Arial" w:eastAsia="Arial" w:hAnsi="Arial" w:cs="Arial"/>
          <w:i/>
          <w:sz w:val="22"/>
          <w:szCs w:val="22"/>
          <w:lang w:eastAsia="en-US"/>
        </w:rPr>
        <w:t>servicio de restauración de ecosistemas</w:t>
      </w:r>
      <w:r w:rsidRPr="00160278">
        <w:rPr>
          <w:rFonts w:ascii="Arial" w:eastAsia="Arial" w:hAnsi="Arial" w:cs="Arial"/>
          <w:sz w:val="22"/>
          <w:szCs w:val="22"/>
          <w:lang w:eastAsia="en-US"/>
        </w:rPr>
        <w:t xml:space="preserve">”. De acuerdo con la ejecución de gastos de 2021 se observan obligaciones y pagos por $216 millones. Por su parte, el reporte CUIPO muestra unas </w:t>
      </w:r>
      <w:r w:rsidR="001B7D75">
        <w:rPr>
          <w:rFonts w:ascii="Arial" w:eastAsia="Arial" w:hAnsi="Arial" w:cs="Arial"/>
          <w:sz w:val="22"/>
          <w:szCs w:val="22"/>
          <w:lang w:eastAsia="en-US"/>
        </w:rPr>
        <w:t>obligaciones de $19,7 millones.</w:t>
      </w:r>
    </w:p>
    <w:p w14:paraId="57F37534" w14:textId="77777777" w:rsidR="001B7D75" w:rsidRPr="00160278" w:rsidRDefault="001B7D75" w:rsidP="001B7D75">
      <w:pPr>
        <w:spacing w:after="160"/>
        <w:contextualSpacing/>
        <w:jc w:val="both"/>
        <w:rPr>
          <w:rFonts w:ascii="Arial" w:eastAsia="Arial" w:hAnsi="Arial" w:cs="Arial"/>
          <w:sz w:val="22"/>
          <w:szCs w:val="22"/>
          <w:lang w:eastAsia="en-US"/>
        </w:rPr>
      </w:pPr>
    </w:p>
    <w:p w14:paraId="31E42AD3"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Finalmente, respecto a los pagos. La ejecución presupuestal muestra un total de $19,7 millones, valor que coincide con el reporte </w:t>
      </w:r>
      <w:r w:rsidR="001B7D75">
        <w:rPr>
          <w:rFonts w:ascii="Arial" w:eastAsia="Arial" w:hAnsi="Arial" w:cs="Arial"/>
          <w:sz w:val="22"/>
          <w:szCs w:val="22"/>
          <w:lang w:eastAsia="en-US"/>
        </w:rPr>
        <w:t xml:space="preserve">de </w:t>
      </w:r>
      <w:r w:rsidR="001B7D75" w:rsidRPr="00160278">
        <w:rPr>
          <w:rFonts w:ascii="Arial" w:eastAsia="Arial" w:hAnsi="Arial" w:cs="Arial"/>
          <w:sz w:val="22"/>
          <w:szCs w:val="22"/>
          <w:lang w:eastAsia="en-US"/>
        </w:rPr>
        <w:t xml:space="preserve">Gastos de Inversión </w:t>
      </w:r>
      <w:r w:rsidR="001B7D75">
        <w:rPr>
          <w:rFonts w:ascii="Arial" w:eastAsia="Arial" w:hAnsi="Arial" w:cs="Arial"/>
          <w:sz w:val="22"/>
          <w:szCs w:val="22"/>
          <w:lang w:eastAsia="en-US"/>
        </w:rPr>
        <w:t xml:space="preserve">del </w:t>
      </w:r>
      <w:r w:rsidRPr="00160278">
        <w:rPr>
          <w:rFonts w:ascii="Arial" w:eastAsia="Arial" w:hAnsi="Arial" w:cs="Arial"/>
          <w:sz w:val="22"/>
          <w:szCs w:val="22"/>
          <w:lang w:eastAsia="en-US"/>
        </w:rPr>
        <w:t>CUIPO. Por su parte, según el reporte interno de Cuentas Maestras, los pagos fueron de $214,6 millones. Para la vigencia 2022 solo se pudo verificar con el reporte interno de Cuentas Maestras un pago de $78,9 millones que corresponde a un contrato de 2021.</w:t>
      </w:r>
    </w:p>
    <w:p w14:paraId="194BBFD0" w14:textId="77777777" w:rsidR="001B7D75" w:rsidRPr="00160278" w:rsidRDefault="001B7D75" w:rsidP="001B7D75">
      <w:pPr>
        <w:spacing w:after="160"/>
        <w:contextualSpacing/>
        <w:jc w:val="both"/>
        <w:rPr>
          <w:rFonts w:ascii="Arial" w:eastAsia="Arial" w:hAnsi="Arial" w:cs="Arial"/>
          <w:sz w:val="22"/>
          <w:szCs w:val="22"/>
          <w:lang w:eastAsia="en-US"/>
        </w:rPr>
      </w:pPr>
    </w:p>
    <w:p w14:paraId="0A0A5C44"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A continuación, se detallan las inconsistencias presentadas en la información presupuestal de gastos:</w:t>
      </w:r>
    </w:p>
    <w:p w14:paraId="4A825E0A" w14:textId="77777777" w:rsidR="001B7D75" w:rsidRPr="00160278" w:rsidRDefault="001B7D75" w:rsidP="001B7D75">
      <w:pPr>
        <w:spacing w:after="160"/>
        <w:contextualSpacing/>
        <w:jc w:val="both"/>
        <w:rPr>
          <w:rFonts w:ascii="Calibri" w:eastAsia="Calibri" w:hAnsi="Calibri"/>
          <w:sz w:val="22"/>
          <w:szCs w:val="22"/>
          <w:lang w:eastAsia="en-US"/>
        </w:rPr>
      </w:pPr>
    </w:p>
    <w:p w14:paraId="065E8E76" w14:textId="77777777" w:rsidR="00160278" w:rsidRPr="00365DD1" w:rsidRDefault="00160278" w:rsidP="00365DD1">
      <w:pPr>
        <w:numPr>
          <w:ilvl w:val="0"/>
          <w:numId w:val="8"/>
        </w:numPr>
        <w:spacing w:after="160" w:line="259" w:lineRule="auto"/>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Se revisaron </w:t>
      </w:r>
      <w:r w:rsidR="00590628">
        <w:rPr>
          <w:rFonts w:ascii="Arial" w:eastAsia="Arial" w:hAnsi="Arial" w:cs="Arial"/>
          <w:sz w:val="22"/>
          <w:szCs w:val="22"/>
          <w:lang w:eastAsia="en-US"/>
        </w:rPr>
        <w:t>los</w:t>
      </w:r>
      <w:r w:rsidRPr="00160278">
        <w:rPr>
          <w:rFonts w:ascii="Arial" w:eastAsia="Arial" w:hAnsi="Arial" w:cs="Arial"/>
          <w:sz w:val="22"/>
          <w:szCs w:val="22"/>
          <w:lang w:eastAsia="en-US"/>
        </w:rPr>
        <w:t xml:space="preserve"> </w:t>
      </w:r>
      <w:r w:rsidR="00590628">
        <w:rPr>
          <w:rFonts w:ascii="Arial" w:eastAsia="Arial" w:hAnsi="Arial" w:cs="Arial"/>
          <w:sz w:val="22"/>
          <w:szCs w:val="22"/>
          <w:lang w:eastAsia="en-US"/>
        </w:rPr>
        <w:t>C</w:t>
      </w:r>
      <w:r w:rsidRPr="00160278">
        <w:rPr>
          <w:rFonts w:ascii="Arial" w:eastAsia="Arial" w:hAnsi="Arial" w:cs="Arial"/>
          <w:sz w:val="22"/>
          <w:szCs w:val="22"/>
          <w:lang w:eastAsia="en-US"/>
        </w:rPr>
        <w:t>ontratos</w:t>
      </w:r>
      <w:r w:rsidR="00365DD1">
        <w:rPr>
          <w:rFonts w:ascii="Arial" w:eastAsia="Arial" w:hAnsi="Arial" w:cs="Arial"/>
          <w:sz w:val="22"/>
          <w:szCs w:val="22"/>
          <w:lang w:eastAsia="en-US"/>
        </w:rPr>
        <w:t xml:space="preserve"> </w:t>
      </w:r>
      <w:r w:rsidR="00365DD1" w:rsidRPr="00365DD1">
        <w:rPr>
          <w:rFonts w:ascii="Arial" w:eastAsia="Arial" w:hAnsi="Arial" w:cs="Arial"/>
          <w:sz w:val="22"/>
          <w:szCs w:val="22"/>
          <w:lang w:eastAsia="en-US"/>
        </w:rPr>
        <w:t>21-CI-140</w:t>
      </w:r>
      <w:r w:rsidR="00365DD1">
        <w:rPr>
          <w:rFonts w:ascii="Arial" w:eastAsia="Arial" w:hAnsi="Arial" w:cs="Arial"/>
          <w:sz w:val="22"/>
          <w:szCs w:val="22"/>
          <w:lang w:eastAsia="en-US"/>
        </w:rPr>
        <w:t xml:space="preserve">, </w:t>
      </w:r>
      <w:r w:rsidR="00365DD1" w:rsidRPr="00365DD1">
        <w:rPr>
          <w:rFonts w:ascii="Arial" w:eastAsia="Arial" w:hAnsi="Arial" w:cs="Arial"/>
          <w:sz w:val="22"/>
          <w:szCs w:val="22"/>
          <w:lang w:eastAsia="en-US"/>
        </w:rPr>
        <w:t>21-CI-414</w:t>
      </w:r>
      <w:r w:rsidR="00365DD1">
        <w:rPr>
          <w:rFonts w:ascii="Arial" w:eastAsia="Arial" w:hAnsi="Arial" w:cs="Arial"/>
          <w:sz w:val="22"/>
          <w:szCs w:val="22"/>
          <w:lang w:eastAsia="en-US"/>
        </w:rPr>
        <w:t xml:space="preserve">, </w:t>
      </w:r>
      <w:r w:rsidR="00365DD1" w:rsidRPr="00365DD1">
        <w:rPr>
          <w:rFonts w:ascii="Arial" w:eastAsia="Arial" w:hAnsi="Arial" w:cs="Arial"/>
          <w:sz w:val="22"/>
          <w:szCs w:val="22"/>
          <w:lang w:eastAsia="en-US"/>
        </w:rPr>
        <w:t>21-CMC-014</w:t>
      </w:r>
      <w:r w:rsidR="00365DD1">
        <w:rPr>
          <w:rFonts w:ascii="Arial" w:eastAsia="Arial" w:hAnsi="Arial" w:cs="Arial"/>
          <w:sz w:val="22"/>
          <w:szCs w:val="22"/>
          <w:lang w:eastAsia="en-US"/>
        </w:rPr>
        <w:t xml:space="preserve">, </w:t>
      </w:r>
      <w:r w:rsidR="00365DD1" w:rsidRPr="00365DD1">
        <w:rPr>
          <w:rFonts w:ascii="Arial" w:eastAsia="Arial" w:hAnsi="Arial" w:cs="Arial"/>
          <w:sz w:val="22"/>
          <w:szCs w:val="22"/>
          <w:lang w:eastAsia="en-US"/>
        </w:rPr>
        <w:t>21-CMC-043</w:t>
      </w:r>
      <w:r w:rsidR="00365DD1">
        <w:rPr>
          <w:rFonts w:ascii="Arial" w:eastAsia="Arial" w:hAnsi="Arial" w:cs="Arial"/>
          <w:sz w:val="22"/>
          <w:szCs w:val="22"/>
          <w:lang w:eastAsia="en-US"/>
        </w:rPr>
        <w:t xml:space="preserve"> y </w:t>
      </w:r>
      <w:r w:rsidR="00365DD1" w:rsidRPr="00365DD1">
        <w:rPr>
          <w:rFonts w:ascii="Arial" w:eastAsia="Arial" w:hAnsi="Arial" w:cs="Arial"/>
          <w:sz w:val="22"/>
          <w:szCs w:val="22"/>
          <w:lang w:eastAsia="en-US"/>
        </w:rPr>
        <w:t>CO1.PCCNTR.3099616</w:t>
      </w:r>
      <w:r w:rsidRPr="00365DD1">
        <w:rPr>
          <w:rFonts w:ascii="Arial" w:eastAsia="Arial" w:hAnsi="Arial" w:cs="Arial"/>
          <w:sz w:val="22"/>
          <w:szCs w:val="22"/>
          <w:lang w:eastAsia="en-US"/>
        </w:rPr>
        <w:t xml:space="preserve"> de la vigencia 2021 enviados por el </w:t>
      </w:r>
      <w:r w:rsidR="001B7D75" w:rsidRPr="00365DD1">
        <w:rPr>
          <w:rFonts w:ascii="Arial" w:eastAsia="Arial" w:hAnsi="Arial" w:cs="Arial"/>
          <w:sz w:val="22"/>
          <w:szCs w:val="22"/>
          <w:lang w:eastAsia="en-US"/>
        </w:rPr>
        <w:t>M</w:t>
      </w:r>
      <w:r w:rsidRPr="00365DD1">
        <w:rPr>
          <w:rFonts w:ascii="Arial" w:eastAsia="Arial" w:hAnsi="Arial" w:cs="Arial"/>
          <w:sz w:val="22"/>
          <w:szCs w:val="22"/>
          <w:lang w:eastAsia="en-US"/>
        </w:rPr>
        <w:t>unicipio; no obstante, los contratos no inc</w:t>
      </w:r>
      <w:r w:rsidR="001B7D75" w:rsidRPr="00365DD1">
        <w:rPr>
          <w:rFonts w:ascii="Arial" w:eastAsia="Arial" w:hAnsi="Arial" w:cs="Arial"/>
          <w:sz w:val="22"/>
          <w:szCs w:val="22"/>
          <w:lang w:eastAsia="en-US"/>
        </w:rPr>
        <w:t>luían la fuente de financiación;</w:t>
      </w:r>
      <w:r w:rsidRPr="00365DD1">
        <w:rPr>
          <w:rFonts w:ascii="Arial" w:eastAsia="Arial" w:hAnsi="Arial" w:cs="Arial"/>
          <w:sz w:val="22"/>
          <w:szCs w:val="22"/>
          <w:lang w:eastAsia="en-US"/>
        </w:rPr>
        <w:t xml:space="preserve"> por lo tanto, se revisaron los comprobantes de egreso para confirmar que los contratos se financiaron, efectivamente, con los recursos de la Asignación. En este caso, se </w:t>
      </w:r>
      <w:r w:rsidR="00590628">
        <w:rPr>
          <w:rFonts w:ascii="Arial" w:eastAsia="Arial" w:hAnsi="Arial" w:cs="Arial"/>
          <w:sz w:val="22"/>
          <w:szCs w:val="22"/>
          <w:lang w:eastAsia="en-US"/>
        </w:rPr>
        <w:t>encontró</w:t>
      </w:r>
      <w:r w:rsidR="00590628" w:rsidRPr="00365DD1">
        <w:rPr>
          <w:rFonts w:ascii="Arial" w:eastAsia="Arial" w:hAnsi="Arial" w:cs="Arial"/>
          <w:sz w:val="22"/>
          <w:szCs w:val="22"/>
          <w:lang w:eastAsia="en-US"/>
        </w:rPr>
        <w:t xml:space="preserve"> </w:t>
      </w:r>
      <w:r w:rsidRPr="00365DD1">
        <w:rPr>
          <w:rFonts w:ascii="Arial" w:eastAsia="Arial" w:hAnsi="Arial" w:cs="Arial"/>
          <w:sz w:val="22"/>
          <w:szCs w:val="22"/>
          <w:lang w:eastAsia="en-US"/>
        </w:rPr>
        <w:t xml:space="preserve">que </w:t>
      </w:r>
      <w:r w:rsidR="00365DD1">
        <w:rPr>
          <w:rFonts w:ascii="Arial" w:eastAsia="Arial" w:hAnsi="Arial" w:cs="Arial"/>
          <w:sz w:val="22"/>
          <w:szCs w:val="22"/>
          <w:lang w:eastAsia="en-US"/>
        </w:rPr>
        <w:t xml:space="preserve">los </w:t>
      </w:r>
      <w:r w:rsidR="00590628">
        <w:rPr>
          <w:rFonts w:ascii="Arial" w:eastAsia="Arial" w:hAnsi="Arial" w:cs="Arial"/>
          <w:sz w:val="22"/>
          <w:szCs w:val="22"/>
          <w:lang w:eastAsia="en-US"/>
        </w:rPr>
        <w:t>C</w:t>
      </w:r>
      <w:r w:rsidRPr="00365DD1">
        <w:rPr>
          <w:rFonts w:ascii="Arial" w:eastAsia="Arial" w:hAnsi="Arial" w:cs="Arial"/>
          <w:sz w:val="22"/>
          <w:szCs w:val="22"/>
          <w:lang w:eastAsia="en-US"/>
        </w:rPr>
        <w:t>ontratos tuvieron financiación de Ribereños, por una suma total de $293,6 millones Al contrastar la información, se evidenciaron inconsistencias con los compromisos de 2021 de las ejecuciones presupuestales, dado que el valor mostrado en la ejecución de gastos es menor en $77,5 millones al va</w:t>
      </w:r>
      <w:r w:rsidR="001B7D75" w:rsidRPr="00365DD1">
        <w:rPr>
          <w:rFonts w:ascii="Arial" w:eastAsia="Arial" w:hAnsi="Arial" w:cs="Arial"/>
          <w:sz w:val="22"/>
          <w:szCs w:val="22"/>
          <w:lang w:eastAsia="en-US"/>
        </w:rPr>
        <w:t>lor ejecutado en los contratos.</w:t>
      </w:r>
    </w:p>
    <w:p w14:paraId="748BFCC3" w14:textId="77777777" w:rsidR="00160278" w:rsidRPr="00160278" w:rsidRDefault="00160278" w:rsidP="00D13938">
      <w:pPr>
        <w:numPr>
          <w:ilvl w:val="0"/>
          <w:numId w:val="8"/>
        </w:numPr>
        <w:spacing w:after="160" w:line="259" w:lineRule="auto"/>
        <w:contextualSpacing/>
        <w:jc w:val="both"/>
      </w:pPr>
      <w:r w:rsidRPr="00160278">
        <w:rPr>
          <w:rFonts w:ascii="Arial" w:eastAsia="Times New Roman" w:hAnsi="Arial" w:cs="Arial"/>
          <w:sz w:val="22"/>
          <w:szCs w:val="22"/>
          <w:lang w:eastAsia="en-US"/>
        </w:rPr>
        <w:t xml:space="preserve">El </w:t>
      </w:r>
      <w:r w:rsidR="001B7D75">
        <w:rPr>
          <w:rFonts w:ascii="Arial" w:eastAsia="Times New Roman" w:hAnsi="Arial" w:cs="Arial"/>
          <w:sz w:val="22"/>
          <w:szCs w:val="22"/>
          <w:lang w:eastAsia="en-US"/>
        </w:rPr>
        <w:t>M</w:t>
      </w:r>
      <w:r w:rsidRPr="00160278">
        <w:rPr>
          <w:rFonts w:ascii="Arial" w:eastAsia="Times New Roman" w:hAnsi="Arial" w:cs="Arial"/>
          <w:sz w:val="22"/>
          <w:szCs w:val="22"/>
          <w:lang w:eastAsia="en-US"/>
        </w:rPr>
        <w:t>unicipio no envió los contratos celebrados en la vigencia 2022.</w:t>
      </w:r>
    </w:p>
    <w:p w14:paraId="396CB203" w14:textId="77777777" w:rsidR="00160278" w:rsidRPr="00160278" w:rsidRDefault="00160278" w:rsidP="00D13938">
      <w:pPr>
        <w:numPr>
          <w:ilvl w:val="0"/>
          <w:numId w:val="8"/>
        </w:numPr>
        <w:spacing w:after="160" w:line="259" w:lineRule="auto"/>
        <w:contextualSpacing/>
        <w:jc w:val="both"/>
      </w:pPr>
      <w:r w:rsidRPr="00160278">
        <w:rPr>
          <w:rFonts w:ascii="Arial" w:eastAsia="Arial" w:hAnsi="Arial" w:cs="Arial"/>
          <w:sz w:val="22"/>
          <w:szCs w:val="22"/>
          <w:lang w:eastAsia="en-US"/>
        </w:rPr>
        <w:t>A pesar de que, para el 2021, el valor comprometido y obligado de la ejecución de gastos es el mismo; en el reporte CUIPO las obligaciones son de $19,7 millones</w:t>
      </w:r>
      <w:r w:rsidR="001B7D75">
        <w:rPr>
          <w:rFonts w:ascii="Arial" w:eastAsia="Arial" w:hAnsi="Arial" w:cs="Arial"/>
          <w:sz w:val="22"/>
          <w:szCs w:val="22"/>
          <w:lang w:eastAsia="en-US"/>
        </w:rPr>
        <w:t>;</w:t>
      </w:r>
      <w:r w:rsidRPr="00160278">
        <w:rPr>
          <w:rFonts w:ascii="Arial" w:eastAsia="Arial" w:hAnsi="Arial" w:cs="Arial"/>
          <w:sz w:val="22"/>
          <w:szCs w:val="22"/>
          <w:lang w:eastAsia="en-US"/>
        </w:rPr>
        <w:t xml:space="preserve"> es decir, son menores en $196,2 millones a las que muestra la ejecución de gastos.</w:t>
      </w:r>
    </w:p>
    <w:p w14:paraId="19F5E998" w14:textId="77777777" w:rsidR="00160278" w:rsidRPr="00160278" w:rsidRDefault="001B7D75" w:rsidP="00D13938">
      <w:pPr>
        <w:numPr>
          <w:ilvl w:val="0"/>
          <w:numId w:val="8"/>
        </w:numPr>
        <w:spacing w:after="160" w:line="259" w:lineRule="auto"/>
        <w:contextualSpacing/>
        <w:jc w:val="both"/>
      </w:pPr>
      <w:r>
        <w:rPr>
          <w:rFonts w:ascii="Arial" w:eastAsia="Arial" w:hAnsi="Arial" w:cs="Arial"/>
          <w:sz w:val="22"/>
          <w:szCs w:val="22"/>
          <w:lang w:eastAsia="en-US"/>
        </w:rPr>
        <w:t xml:space="preserve"> </w:t>
      </w:r>
      <w:r w:rsidR="00160278" w:rsidRPr="00160278">
        <w:rPr>
          <w:rFonts w:ascii="Arial" w:eastAsia="Arial" w:hAnsi="Arial" w:cs="Arial"/>
          <w:sz w:val="22"/>
          <w:szCs w:val="22"/>
          <w:lang w:eastAsia="en-US"/>
        </w:rPr>
        <w:t>El monto de los pagos de 2021, mostrado en la ejecución de gastos, es inferior en $273,8 millones a los desembolsos según acta de liquidación y en $194,8 a los egresos mostrados por el repor</w:t>
      </w:r>
      <w:r>
        <w:rPr>
          <w:rFonts w:ascii="Arial" w:eastAsia="Arial" w:hAnsi="Arial" w:cs="Arial"/>
          <w:sz w:val="22"/>
          <w:szCs w:val="22"/>
          <w:lang w:eastAsia="en-US"/>
        </w:rPr>
        <w:t>te interno de Cuentas Maestras.</w:t>
      </w:r>
    </w:p>
    <w:p w14:paraId="0A0F3128" w14:textId="77777777" w:rsidR="00160278" w:rsidRPr="00160278" w:rsidRDefault="00160278" w:rsidP="00D13938">
      <w:pPr>
        <w:numPr>
          <w:ilvl w:val="0"/>
          <w:numId w:val="8"/>
        </w:numPr>
        <w:spacing w:after="160" w:line="259" w:lineRule="auto"/>
        <w:contextualSpacing/>
        <w:jc w:val="both"/>
      </w:pPr>
      <w:r w:rsidRPr="00160278">
        <w:rPr>
          <w:rFonts w:ascii="Arial" w:eastAsia="Arial" w:hAnsi="Arial" w:cs="Arial"/>
          <w:sz w:val="22"/>
          <w:szCs w:val="22"/>
          <w:lang w:eastAsia="en-US"/>
        </w:rPr>
        <w:t xml:space="preserve"> El </w:t>
      </w:r>
      <w:r w:rsidR="001B7D75">
        <w:rPr>
          <w:rFonts w:ascii="Arial" w:eastAsia="Arial" w:hAnsi="Arial" w:cs="Arial"/>
          <w:sz w:val="22"/>
          <w:szCs w:val="22"/>
          <w:lang w:eastAsia="en-US"/>
        </w:rPr>
        <w:t>M</w:t>
      </w:r>
      <w:r w:rsidRPr="00160278">
        <w:rPr>
          <w:rFonts w:ascii="Arial" w:eastAsia="Arial" w:hAnsi="Arial" w:cs="Arial"/>
          <w:sz w:val="22"/>
          <w:szCs w:val="22"/>
          <w:lang w:eastAsia="en-US"/>
        </w:rPr>
        <w:t>unicipio no hizo envío de los comprobantes de egreso u órdenes de pago d</w:t>
      </w:r>
      <w:r w:rsidR="001B7D75">
        <w:rPr>
          <w:rFonts w:ascii="Arial" w:eastAsia="Arial" w:hAnsi="Arial" w:cs="Arial"/>
          <w:sz w:val="22"/>
          <w:szCs w:val="22"/>
          <w:lang w:eastAsia="en-US"/>
        </w:rPr>
        <w:t>e los pagos realizados en 2022.</w:t>
      </w:r>
    </w:p>
    <w:p w14:paraId="03DD8335" w14:textId="77777777" w:rsidR="00160278" w:rsidRPr="00160278" w:rsidRDefault="00160278" w:rsidP="00D13938">
      <w:pPr>
        <w:numPr>
          <w:ilvl w:val="0"/>
          <w:numId w:val="8"/>
        </w:numPr>
        <w:spacing w:after="160" w:line="259" w:lineRule="auto"/>
        <w:contextualSpacing/>
        <w:jc w:val="both"/>
      </w:pPr>
      <w:r w:rsidRPr="00160278">
        <w:rPr>
          <w:rFonts w:ascii="Arial" w:eastAsia="Arial" w:hAnsi="Arial" w:cs="Arial"/>
          <w:sz w:val="22"/>
          <w:szCs w:val="22"/>
          <w:lang w:eastAsia="en-US"/>
        </w:rPr>
        <w:t xml:space="preserve"> Los pagos en 2021, </w:t>
      </w:r>
      <w:proofErr w:type="gramStart"/>
      <w:r w:rsidRPr="00160278">
        <w:rPr>
          <w:rFonts w:ascii="Arial" w:eastAsia="Arial" w:hAnsi="Arial" w:cs="Arial"/>
          <w:sz w:val="22"/>
          <w:szCs w:val="22"/>
          <w:lang w:eastAsia="en-US"/>
        </w:rPr>
        <w:t>de acuerdo a</w:t>
      </w:r>
      <w:proofErr w:type="gramEnd"/>
      <w:r w:rsidRPr="00160278">
        <w:rPr>
          <w:rFonts w:ascii="Arial" w:eastAsia="Arial" w:hAnsi="Arial" w:cs="Arial"/>
          <w:sz w:val="22"/>
          <w:szCs w:val="22"/>
          <w:lang w:eastAsia="en-US"/>
        </w:rPr>
        <w:t xml:space="preserve"> los comprobantes de egreso, fueron de $293,6 millones. No obstante, se debe tener en cuenta que hubo un desembolso de $78,9 millones, correspondiente a</w:t>
      </w:r>
      <w:r w:rsidR="00D542FD">
        <w:rPr>
          <w:rFonts w:ascii="Arial" w:eastAsia="Arial" w:hAnsi="Arial" w:cs="Arial"/>
          <w:sz w:val="22"/>
          <w:szCs w:val="22"/>
          <w:lang w:eastAsia="en-US"/>
        </w:rPr>
        <w:t>l</w:t>
      </w:r>
      <w:r w:rsidRPr="00160278">
        <w:rPr>
          <w:rFonts w:ascii="Arial" w:eastAsia="Arial" w:hAnsi="Arial" w:cs="Arial"/>
          <w:sz w:val="22"/>
          <w:szCs w:val="22"/>
          <w:lang w:eastAsia="en-US"/>
        </w:rPr>
        <w:t xml:space="preserve"> </w:t>
      </w:r>
      <w:r w:rsidR="00590628">
        <w:rPr>
          <w:rFonts w:ascii="Arial" w:eastAsia="Arial" w:hAnsi="Arial" w:cs="Arial"/>
          <w:sz w:val="22"/>
          <w:szCs w:val="22"/>
          <w:lang w:eastAsia="en-US"/>
        </w:rPr>
        <w:t>C</w:t>
      </w:r>
      <w:r w:rsidRPr="00160278">
        <w:rPr>
          <w:rFonts w:ascii="Arial" w:eastAsia="Arial" w:hAnsi="Arial" w:cs="Arial"/>
          <w:sz w:val="22"/>
          <w:szCs w:val="22"/>
          <w:lang w:eastAsia="en-US"/>
        </w:rPr>
        <w:t>ontrato</w:t>
      </w:r>
      <w:r w:rsidR="00D542FD">
        <w:rPr>
          <w:rFonts w:ascii="Arial" w:eastAsia="Arial" w:hAnsi="Arial" w:cs="Arial"/>
          <w:sz w:val="22"/>
          <w:szCs w:val="22"/>
          <w:lang w:eastAsia="en-US"/>
        </w:rPr>
        <w:t xml:space="preserve"> </w:t>
      </w:r>
      <w:r w:rsidR="00D542FD" w:rsidRPr="00D542FD">
        <w:rPr>
          <w:rFonts w:ascii="Arial" w:eastAsia="Arial" w:hAnsi="Arial" w:cs="Arial"/>
          <w:sz w:val="22"/>
          <w:szCs w:val="22"/>
          <w:lang w:eastAsia="en-US"/>
        </w:rPr>
        <w:t>CO1.PCCNTR.3099616</w:t>
      </w:r>
      <w:r w:rsidRPr="00160278">
        <w:rPr>
          <w:rFonts w:ascii="Arial" w:eastAsia="Arial" w:hAnsi="Arial" w:cs="Arial"/>
          <w:sz w:val="22"/>
          <w:szCs w:val="22"/>
          <w:lang w:eastAsia="en-US"/>
        </w:rPr>
        <w:t xml:space="preserve"> de 2021, que se realizó en 2022, por lo tanto, a eso debe la diferencia entre el reporte interno de Cuentas Maestras y el monto que suman los comprobantes de egreso.</w:t>
      </w:r>
    </w:p>
    <w:p w14:paraId="63FF3A27" w14:textId="77777777" w:rsidR="001B7D75" w:rsidRDefault="001B7D75" w:rsidP="001B7D75">
      <w:pPr>
        <w:spacing w:after="160"/>
        <w:contextualSpacing/>
        <w:jc w:val="both"/>
        <w:rPr>
          <w:rFonts w:ascii="Arial" w:eastAsia="Arial" w:hAnsi="Arial" w:cs="Arial"/>
          <w:b/>
          <w:bCs/>
          <w:sz w:val="22"/>
          <w:szCs w:val="22"/>
          <w:u w:val="single"/>
          <w:lang w:eastAsia="en-US"/>
        </w:rPr>
      </w:pPr>
    </w:p>
    <w:p w14:paraId="5166E952" w14:textId="77777777" w:rsidR="00160278" w:rsidRP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u w:val="single"/>
          <w:lang w:eastAsia="en-US"/>
        </w:rPr>
        <w:lastRenderedPageBreak/>
        <w:t>Cierre fiscal:</w:t>
      </w:r>
    </w:p>
    <w:p w14:paraId="7411D1FE" w14:textId="77777777" w:rsidR="00590628" w:rsidRDefault="00590628" w:rsidP="00D13938">
      <w:pPr>
        <w:spacing w:after="160"/>
        <w:contextualSpacing/>
        <w:jc w:val="both"/>
        <w:rPr>
          <w:rFonts w:ascii="Arial" w:eastAsia="Arial" w:hAnsi="Arial" w:cs="Arial"/>
          <w:sz w:val="22"/>
          <w:szCs w:val="22"/>
          <w:lang w:eastAsia="en-US"/>
        </w:rPr>
      </w:pPr>
    </w:p>
    <w:p w14:paraId="6AB1E9FE"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De acuerdo con las ejecuciones presupuestales, finalizando 2021 se obtuvo un resultado de tesorería de $454,1 millones y un saldo disponible de $650,4 millones. Según el reporte interno de Cuentas Maestras el saldo disponible fue de $698,9 millones. Para la vigencia 2022, el reporte interno de Cuentas Maestras de los tres primeros meses del año mostró un saldo</w:t>
      </w:r>
      <w:r w:rsidR="001B7D75">
        <w:rPr>
          <w:rFonts w:ascii="Arial" w:eastAsia="Arial" w:hAnsi="Arial" w:cs="Arial"/>
          <w:sz w:val="22"/>
          <w:szCs w:val="22"/>
          <w:lang w:eastAsia="en-US"/>
        </w:rPr>
        <w:t xml:space="preserve"> disponible de $790,2 millones.</w:t>
      </w:r>
    </w:p>
    <w:p w14:paraId="466AA4B1" w14:textId="77777777" w:rsidR="001B7D75" w:rsidRPr="00160278" w:rsidRDefault="001B7D75" w:rsidP="001B7D75">
      <w:pPr>
        <w:spacing w:after="160"/>
        <w:contextualSpacing/>
        <w:jc w:val="both"/>
        <w:rPr>
          <w:rFonts w:ascii="Arial" w:eastAsia="Arial" w:hAnsi="Arial" w:cs="Arial"/>
          <w:sz w:val="22"/>
          <w:szCs w:val="22"/>
          <w:lang w:eastAsia="en-US"/>
        </w:rPr>
      </w:pPr>
    </w:p>
    <w:p w14:paraId="043CF7F7"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En cuanto a las reservas presupuestales de 2021, estas fueron de cero, según</w:t>
      </w:r>
      <w:r w:rsidR="001B7D75">
        <w:rPr>
          <w:rFonts w:ascii="Arial" w:eastAsia="Arial" w:hAnsi="Arial" w:cs="Arial"/>
          <w:sz w:val="22"/>
          <w:szCs w:val="22"/>
          <w:lang w:eastAsia="en-US"/>
        </w:rPr>
        <w:t xml:space="preserve"> las ejecuciones presupuestales</w:t>
      </w:r>
      <w:r w:rsidRPr="00160278">
        <w:rPr>
          <w:rFonts w:ascii="Arial" w:eastAsia="Arial" w:hAnsi="Arial" w:cs="Arial"/>
          <w:sz w:val="22"/>
          <w:szCs w:val="22"/>
          <w:lang w:eastAsia="en-US"/>
        </w:rPr>
        <w:t xml:space="preserve"> y de $78,9 millones, según el </w:t>
      </w:r>
      <w:r w:rsidR="00590628">
        <w:rPr>
          <w:rFonts w:ascii="Arial" w:eastAsia="Arial" w:hAnsi="Arial" w:cs="Arial"/>
          <w:sz w:val="22"/>
          <w:szCs w:val="22"/>
          <w:lang w:eastAsia="en-US"/>
        </w:rPr>
        <w:t>A</w:t>
      </w:r>
      <w:r w:rsidRPr="00160278">
        <w:rPr>
          <w:rFonts w:ascii="Arial" w:eastAsia="Arial" w:hAnsi="Arial" w:cs="Arial"/>
          <w:sz w:val="22"/>
          <w:szCs w:val="22"/>
          <w:lang w:eastAsia="en-US"/>
        </w:rPr>
        <w:t xml:space="preserve">cto </w:t>
      </w:r>
      <w:r w:rsidR="00590628">
        <w:rPr>
          <w:rFonts w:ascii="Arial" w:eastAsia="Arial" w:hAnsi="Arial" w:cs="Arial"/>
          <w:sz w:val="22"/>
          <w:szCs w:val="22"/>
          <w:lang w:eastAsia="en-US"/>
        </w:rPr>
        <w:t>A</w:t>
      </w:r>
      <w:r w:rsidRPr="00160278">
        <w:rPr>
          <w:rFonts w:ascii="Arial" w:eastAsia="Arial" w:hAnsi="Arial" w:cs="Arial"/>
          <w:sz w:val="22"/>
          <w:szCs w:val="22"/>
          <w:lang w:eastAsia="en-US"/>
        </w:rPr>
        <w:t xml:space="preserve">dministrativo </w:t>
      </w:r>
      <w:r w:rsidR="00B9227C">
        <w:rPr>
          <w:rFonts w:ascii="Arial" w:eastAsia="Arial" w:hAnsi="Arial" w:cs="Arial"/>
          <w:sz w:val="22"/>
          <w:szCs w:val="22"/>
          <w:lang w:eastAsia="en-US"/>
        </w:rPr>
        <w:t xml:space="preserve">No. 0259 del 30 de diciembre de 2021 </w:t>
      </w:r>
      <w:r w:rsidRPr="00160278">
        <w:rPr>
          <w:rFonts w:ascii="Arial" w:eastAsia="Arial" w:hAnsi="Arial" w:cs="Arial"/>
          <w:sz w:val="22"/>
          <w:szCs w:val="22"/>
          <w:lang w:eastAsia="en-US"/>
        </w:rPr>
        <w:t xml:space="preserve">de constitución de reservas. Por su parte, de acuerdo con las ejecuciones presupuestales, las cuentas por pagar fueron de $196,2 millones y de cero, según el </w:t>
      </w:r>
      <w:r w:rsidR="00590628">
        <w:rPr>
          <w:rFonts w:ascii="Arial" w:eastAsia="Arial" w:hAnsi="Arial" w:cs="Arial"/>
          <w:sz w:val="22"/>
          <w:szCs w:val="22"/>
          <w:lang w:eastAsia="en-US"/>
        </w:rPr>
        <w:t>A</w:t>
      </w:r>
      <w:r w:rsidRPr="00160278">
        <w:rPr>
          <w:rFonts w:ascii="Arial" w:eastAsia="Arial" w:hAnsi="Arial" w:cs="Arial"/>
          <w:sz w:val="22"/>
          <w:szCs w:val="22"/>
          <w:lang w:eastAsia="en-US"/>
        </w:rPr>
        <w:t xml:space="preserve">cto </w:t>
      </w:r>
      <w:r w:rsidR="00590628">
        <w:rPr>
          <w:rFonts w:ascii="Arial" w:eastAsia="Arial" w:hAnsi="Arial" w:cs="Arial"/>
          <w:sz w:val="22"/>
          <w:szCs w:val="22"/>
          <w:lang w:eastAsia="en-US"/>
        </w:rPr>
        <w:t>A</w:t>
      </w:r>
      <w:r w:rsidRPr="00160278">
        <w:rPr>
          <w:rFonts w:ascii="Arial" w:eastAsia="Arial" w:hAnsi="Arial" w:cs="Arial"/>
          <w:sz w:val="22"/>
          <w:szCs w:val="22"/>
          <w:lang w:eastAsia="en-US"/>
        </w:rPr>
        <w:t xml:space="preserve">dministrativo </w:t>
      </w:r>
      <w:r w:rsidR="00B9227C">
        <w:rPr>
          <w:rFonts w:ascii="Arial" w:eastAsia="Arial" w:hAnsi="Arial" w:cs="Arial"/>
          <w:sz w:val="22"/>
          <w:szCs w:val="22"/>
          <w:lang w:eastAsia="en-US"/>
        </w:rPr>
        <w:t xml:space="preserve">No. 6178 del 30 de diciembre de 2021 </w:t>
      </w:r>
      <w:r w:rsidRPr="00160278">
        <w:rPr>
          <w:rFonts w:ascii="Arial" w:eastAsia="Arial" w:hAnsi="Arial" w:cs="Arial"/>
          <w:sz w:val="22"/>
          <w:szCs w:val="22"/>
          <w:lang w:eastAsia="en-US"/>
        </w:rPr>
        <w:t>de con</w:t>
      </w:r>
      <w:r w:rsidR="001B7D75">
        <w:rPr>
          <w:rFonts w:ascii="Arial" w:eastAsia="Arial" w:hAnsi="Arial" w:cs="Arial"/>
          <w:sz w:val="22"/>
          <w:szCs w:val="22"/>
          <w:lang w:eastAsia="en-US"/>
        </w:rPr>
        <w:t>stitución de cuentas por pagar.</w:t>
      </w:r>
    </w:p>
    <w:p w14:paraId="32017428" w14:textId="77777777" w:rsidR="001B7D75" w:rsidRPr="00160278" w:rsidRDefault="001B7D75" w:rsidP="001B7D75">
      <w:pPr>
        <w:spacing w:after="160"/>
        <w:contextualSpacing/>
        <w:jc w:val="both"/>
        <w:rPr>
          <w:rFonts w:ascii="Arial" w:eastAsia="Arial" w:hAnsi="Arial" w:cs="Arial"/>
          <w:sz w:val="22"/>
          <w:szCs w:val="22"/>
          <w:lang w:eastAsia="en-US"/>
        </w:rPr>
      </w:pPr>
    </w:p>
    <w:p w14:paraId="7CD1E98F"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Las inconsistencias del cierre fiscal se resumen en:</w:t>
      </w:r>
    </w:p>
    <w:p w14:paraId="1BFA1AA6" w14:textId="77777777" w:rsidR="001B7D75" w:rsidRPr="00160278" w:rsidRDefault="001B7D75" w:rsidP="001B7D75">
      <w:pPr>
        <w:spacing w:after="160"/>
        <w:contextualSpacing/>
        <w:jc w:val="both"/>
        <w:rPr>
          <w:rFonts w:ascii="Arial" w:eastAsia="Arial" w:hAnsi="Arial" w:cs="Arial"/>
          <w:color w:val="000000"/>
          <w:sz w:val="22"/>
          <w:szCs w:val="22"/>
          <w:lang w:val="es" w:eastAsia="en-US"/>
        </w:rPr>
      </w:pPr>
    </w:p>
    <w:p w14:paraId="64DD03FB" w14:textId="77777777" w:rsidR="00160278" w:rsidRPr="00160278" w:rsidRDefault="001B7D75" w:rsidP="00D13938">
      <w:pPr>
        <w:numPr>
          <w:ilvl w:val="0"/>
          <w:numId w:val="8"/>
        </w:numPr>
        <w:spacing w:after="160" w:line="259" w:lineRule="auto"/>
        <w:ind w:left="426"/>
        <w:contextualSpacing/>
        <w:jc w:val="both"/>
        <w:rPr>
          <w:rFonts w:eastAsia="Times New Roman"/>
          <w:lang w:val="es"/>
        </w:rPr>
      </w:pPr>
      <w:r>
        <w:rPr>
          <w:rFonts w:ascii="Arial" w:eastAsia="Arial" w:hAnsi="Arial" w:cs="Arial"/>
          <w:color w:val="000000"/>
          <w:sz w:val="22"/>
          <w:szCs w:val="22"/>
          <w:lang w:val="es" w:eastAsia="en-US"/>
        </w:rPr>
        <w:t xml:space="preserve"> </w:t>
      </w:r>
      <w:r w:rsidR="00160278" w:rsidRPr="00160278">
        <w:rPr>
          <w:rFonts w:ascii="Arial" w:eastAsia="Arial" w:hAnsi="Arial" w:cs="Arial"/>
          <w:color w:val="000000"/>
          <w:sz w:val="22"/>
          <w:szCs w:val="22"/>
          <w:lang w:val="es" w:eastAsia="en-US"/>
        </w:rPr>
        <w:t>El saldo disponible de 2021 según las ejecuciones presupuestales no coincide con el mostrado en el reporte interno de Cuentas Maestras, este último es mayor en $48,5 millones.</w:t>
      </w:r>
    </w:p>
    <w:p w14:paraId="0DEE9E6F" w14:textId="77777777" w:rsidR="00160278" w:rsidRPr="00160278" w:rsidRDefault="001B7D75" w:rsidP="00D13938">
      <w:pPr>
        <w:numPr>
          <w:ilvl w:val="0"/>
          <w:numId w:val="8"/>
        </w:numPr>
        <w:spacing w:after="160" w:line="259" w:lineRule="auto"/>
        <w:ind w:left="360"/>
        <w:contextualSpacing/>
        <w:jc w:val="both"/>
        <w:rPr>
          <w:lang w:val="es"/>
        </w:rPr>
      </w:pPr>
      <w:r>
        <w:rPr>
          <w:rFonts w:ascii="Arial" w:eastAsia="Arial" w:hAnsi="Arial" w:cs="Arial"/>
          <w:color w:val="000000"/>
          <w:sz w:val="22"/>
          <w:szCs w:val="22"/>
          <w:lang w:val="es" w:eastAsia="en-US"/>
        </w:rPr>
        <w:t xml:space="preserve"> </w:t>
      </w:r>
      <w:r w:rsidR="00160278" w:rsidRPr="00160278">
        <w:rPr>
          <w:rFonts w:ascii="Arial" w:eastAsia="Arial" w:hAnsi="Arial" w:cs="Arial"/>
          <w:color w:val="000000"/>
          <w:sz w:val="22"/>
          <w:szCs w:val="22"/>
          <w:lang w:val="es" w:eastAsia="en-US"/>
        </w:rPr>
        <w:t xml:space="preserve">El </w:t>
      </w:r>
      <w:r>
        <w:rPr>
          <w:rFonts w:ascii="Arial" w:eastAsia="Arial" w:hAnsi="Arial" w:cs="Arial"/>
          <w:color w:val="000000"/>
          <w:sz w:val="22"/>
          <w:szCs w:val="22"/>
          <w:lang w:val="es" w:eastAsia="en-US"/>
        </w:rPr>
        <w:t>D</w:t>
      </w:r>
      <w:r w:rsidR="00160278" w:rsidRPr="00160278">
        <w:rPr>
          <w:rFonts w:ascii="Arial" w:eastAsia="Arial" w:hAnsi="Arial" w:cs="Arial"/>
          <w:color w:val="000000"/>
          <w:sz w:val="22"/>
          <w:szCs w:val="22"/>
          <w:lang w:val="es" w:eastAsia="en-US"/>
        </w:rPr>
        <w:t xml:space="preserve">ecreto 0259 del 31 de diciembre de 2021, por medio del cual se constituyen y adicionan las reservas presupuestales de la vigencia de 2021 al presupuesto de ingresos y gastos de la vigencia 2022, muestra una reserva de $177,7 millones, correspondiente al </w:t>
      </w:r>
      <w:r>
        <w:rPr>
          <w:rFonts w:ascii="Arial" w:eastAsia="Arial" w:hAnsi="Arial" w:cs="Arial"/>
          <w:color w:val="000000"/>
          <w:sz w:val="22"/>
          <w:szCs w:val="22"/>
          <w:lang w:val="es" w:eastAsia="en-US"/>
        </w:rPr>
        <w:t>C</w:t>
      </w:r>
      <w:r w:rsidR="00160278" w:rsidRPr="00160278">
        <w:rPr>
          <w:rFonts w:ascii="Arial" w:eastAsia="Arial" w:hAnsi="Arial" w:cs="Arial"/>
          <w:color w:val="000000"/>
          <w:sz w:val="22"/>
          <w:szCs w:val="22"/>
          <w:lang w:val="es" w:eastAsia="en-US"/>
        </w:rPr>
        <w:t xml:space="preserve">ontrato No. 472 de 2021. No obstante, al revisar el comprobante de egreso, el </w:t>
      </w:r>
      <w:r>
        <w:rPr>
          <w:rFonts w:ascii="Arial" w:eastAsia="Arial" w:hAnsi="Arial" w:cs="Arial"/>
          <w:color w:val="000000"/>
          <w:sz w:val="22"/>
          <w:szCs w:val="22"/>
          <w:lang w:val="es" w:eastAsia="en-US"/>
        </w:rPr>
        <w:t>M</w:t>
      </w:r>
      <w:r w:rsidR="00160278" w:rsidRPr="00160278">
        <w:rPr>
          <w:rFonts w:ascii="Arial" w:eastAsia="Arial" w:hAnsi="Arial" w:cs="Arial"/>
          <w:color w:val="000000"/>
          <w:sz w:val="22"/>
          <w:szCs w:val="22"/>
          <w:lang w:val="es" w:eastAsia="en-US"/>
        </w:rPr>
        <w:t>unicipio financió con la Asignación de Ribereños un total de $78,9 millones. En este sentido, existen disparidad con el resultado según las ejecuciones presupuestales, que fueron de cero. Por lo anterior se concluye que existen inconsistencias en el manejo interno de presupuesto.</w:t>
      </w:r>
    </w:p>
    <w:p w14:paraId="1640D188" w14:textId="77777777" w:rsidR="00160278" w:rsidRPr="00160278" w:rsidRDefault="001B7D75" w:rsidP="00D13938">
      <w:pPr>
        <w:numPr>
          <w:ilvl w:val="0"/>
          <w:numId w:val="8"/>
        </w:numPr>
        <w:spacing w:after="160" w:line="259" w:lineRule="auto"/>
        <w:ind w:left="360"/>
        <w:contextualSpacing/>
        <w:jc w:val="both"/>
        <w:rPr>
          <w:lang w:val="es"/>
        </w:rPr>
      </w:pPr>
      <w:r>
        <w:rPr>
          <w:rFonts w:ascii="Arial" w:eastAsia="Arial" w:hAnsi="Arial" w:cs="Arial"/>
          <w:color w:val="000000"/>
          <w:sz w:val="22"/>
          <w:szCs w:val="22"/>
          <w:lang w:val="es" w:eastAsia="en-US"/>
        </w:rPr>
        <w:t xml:space="preserve"> Para la vigencia 2021, la R</w:t>
      </w:r>
      <w:r w:rsidR="00160278" w:rsidRPr="00160278">
        <w:rPr>
          <w:rFonts w:ascii="Arial" w:eastAsia="Arial" w:hAnsi="Arial" w:cs="Arial"/>
          <w:color w:val="000000"/>
          <w:sz w:val="22"/>
          <w:szCs w:val="22"/>
          <w:lang w:val="es" w:eastAsia="en-US"/>
        </w:rPr>
        <w:t xml:space="preserve">esolución </w:t>
      </w:r>
      <w:r>
        <w:rPr>
          <w:rFonts w:ascii="Arial" w:eastAsia="Arial" w:hAnsi="Arial" w:cs="Arial"/>
          <w:color w:val="000000"/>
          <w:sz w:val="22"/>
          <w:szCs w:val="22"/>
          <w:lang w:val="es" w:eastAsia="en-US"/>
        </w:rPr>
        <w:t xml:space="preserve">No. </w:t>
      </w:r>
      <w:r w:rsidR="00160278" w:rsidRPr="00160278">
        <w:rPr>
          <w:rFonts w:ascii="Arial" w:eastAsia="Arial" w:hAnsi="Arial" w:cs="Arial"/>
          <w:color w:val="000000"/>
          <w:sz w:val="22"/>
          <w:szCs w:val="22"/>
          <w:lang w:val="es" w:eastAsia="en-US"/>
        </w:rPr>
        <w:t>6178, por medio de la cual se constituyen las cuentas por pagar al 31 de diciembre de 2021, no se pudo evidenciar ninguna que tuviera como fuente de financiación la Asignación Especial de Municipios Ribereños. Lo anterior muestra una inconsistencia, dado que a partir de los cálculos de las ejecuciones presupuestales se evidenciaron cuentas por pagar p</w:t>
      </w:r>
      <w:r>
        <w:rPr>
          <w:rFonts w:ascii="Arial" w:eastAsia="Arial" w:hAnsi="Arial" w:cs="Arial"/>
          <w:color w:val="000000"/>
          <w:sz w:val="22"/>
          <w:szCs w:val="22"/>
          <w:lang w:val="es" w:eastAsia="en-US"/>
        </w:rPr>
        <w:t>or un monto de $196,2 millones.</w:t>
      </w:r>
    </w:p>
    <w:p w14:paraId="4FB313A4" w14:textId="77777777" w:rsidR="001B7D75" w:rsidRDefault="001B7D75" w:rsidP="001B7D75">
      <w:pPr>
        <w:spacing w:after="160"/>
        <w:contextualSpacing/>
        <w:jc w:val="both"/>
        <w:rPr>
          <w:rFonts w:ascii="Arial" w:eastAsia="Arial" w:hAnsi="Arial" w:cs="Arial"/>
          <w:b/>
          <w:bCs/>
          <w:sz w:val="22"/>
          <w:szCs w:val="22"/>
          <w:u w:val="single"/>
          <w:lang w:eastAsia="en-US"/>
        </w:rPr>
      </w:pPr>
    </w:p>
    <w:p w14:paraId="24054E20" w14:textId="77777777" w:rsidR="00160278" w:rsidRPr="00160278" w:rsidRDefault="001B7D75" w:rsidP="00D13938">
      <w:pPr>
        <w:spacing w:after="160"/>
        <w:contextualSpacing/>
        <w:jc w:val="both"/>
        <w:rPr>
          <w:rFonts w:ascii="Arial" w:eastAsia="Arial" w:hAnsi="Arial" w:cs="Arial"/>
          <w:b/>
          <w:bCs/>
          <w:sz w:val="22"/>
          <w:szCs w:val="22"/>
          <w:u w:val="single"/>
          <w:lang w:eastAsia="en-US"/>
        </w:rPr>
      </w:pPr>
      <w:r>
        <w:rPr>
          <w:rFonts w:ascii="Arial" w:eastAsia="Arial" w:hAnsi="Arial" w:cs="Arial"/>
          <w:b/>
          <w:bCs/>
          <w:sz w:val="22"/>
          <w:szCs w:val="22"/>
          <w:u w:val="single"/>
          <w:lang w:eastAsia="en-US"/>
        </w:rPr>
        <w:t>Cuentas Maestras:</w:t>
      </w:r>
    </w:p>
    <w:p w14:paraId="7A92E967" w14:textId="77777777" w:rsidR="001B7D75" w:rsidRDefault="001B7D75" w:rsidP="001B7D75">
      <w:pPr>
        <w:spacing w:after="160"/>
        <w:contextualSpacing/>
        <w:jc w:val="both"/>
        <w:rPr>
          <w:rFonts w:ascii="Arial" w:eastAsia="Arial" w:hAnsi="Arial" w:cs="Arial"/>
          <w:color w:val="000000"/>
          <w:sz w:val="22"/>
          <w:szCs w:val="22"/>
          <w:lang w:val="es" w:eastAsia="en-US"/>
        </w:rPr>
      </w:pPr>
    </w:p>
    <w:p w14:paraId="71111511"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 xml:space="preserve">Este apartado busca evaluar los movimientos de las Cuentas Maestras de la Asignación </w:t>
      </w:r>
      <w:r w:rsidR="001B7D75">
        <w:rPr>
          <w:rFonts w:ascii="Arial" w:eastAsia="Arial" w:hAnsi="Arial" w:cs="Arial"/>
          <w:color w:val="000000"/>
          <w:sz w:val="22"/>
          <w:szCs w:val="22"/>
          <w:lang w:val="es" w:eastAsia="en-US"/>
        </w:rPr>
        <w:t>de Ribereños realizados por el M</w:t>
      </w:r>
      <w:r w:rsidRPr="00160278">
        <w:rPr>
          <w:rFonts w:ascii="Arial" w:eastAsia="Arial" w:hAnsi="Arial" w:cs="Arial"/>
          <w:color w:val="000000"/>
          <w:sz w:val="22"/>
          <w:szCs w:val="22"/>
          <w:lang w:val="es" w:eastAsia="en-US"/>
        </w:rPr>
        <w:t>unicipio de Puerto Berrío - Antioquia. A continuación, se presentan las situaciones halladas a partir de la revisión de los documentos mencionados:</w:t>
      </w:r>
    </w:p>
    <w:p w14:paraId="376228BC" w14:textId="77777777" w:rsidR="001B7D75" w:rsidRPr="00160278" w:rsidRDefault="001B7D75" w:rsidP="001B7D75">
      <w:pPr>
        <w:spacing w:after="160"/>
        <w:contextualSpacing/>
        <w:jc w:val="both"/>
        <w:rPr>
          <w:rFonts w:ascii="Arial" w:eastAsia="Arial" w:hAnsi="Arial" w:cs="Arial"/>
          <w:sz w:val="22"/>
          <w:szCs w:val="22"/>
          <w:lang w:eastAsia="en-US"/>
        </w:rPr>
      </w:pPr>
    </w:p>
    <w:p w14:paraId="4BC17C01"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 xml:space="preserve">El </w:t>
      </w:r>
      <w:r w:rsidR="001B7D75">
        <w:rPr>
          <w:rFonts w:ascii="Arial" w:eastAsia="Arial" w:hAnsi="Arial" w:cs="Arial"/>
          <w:color w:val="000000"/>
          <w:sz w:val="22"/>
          <w:szCs w:val="22"/>
          <w:lang w:val="es" w:eastAsia="en-US"/>
        </w:rPr>
        <w:t>M</w:t>
      </w:r>
      <w:r w:rsidRPr="00160278">
        <w:rPr>
          <w:rFonts w:ascii="Arial" w:eastAsia="Arial" w:hAnsi="Arial" w:cs="Arial"/>
          <w:color w:val="000000"/>
          <w:sz w:val="22"/>
          <w:szCs w:val="22"/>
          <w:lang w:val="es" w:eastAsia="en-US"/>
        </w:rPr>
        <w:t xml:space="preserve">unicipio de Puerto Berrío - Antioquia dispone de la Cuenta Maestra No. 0729000200250183 del Banco BBVA. El 1 de enero de 2021, el </w:t>
      </w:r>
      <w:r w:rsidR="001B7D75">
        <w:rPr>
          <w:rFonts w:ascii="Arial" w:eastAsia="Arial" w:hAnsi="Arial" w:cs="Arial"/>
          <w:color w:val="000000"/>
          <w:sz w:val="22"/>
          <w:szCs w:val="22"/>
          <w:lang w:val="es" w:eastAsia="en-US"/>
        </w:rPr>
        <w:t>M</w:t>
      </w:r>
      <w:r w:rsidRPr="00160278">
        <w:rPr>
          <w:rFonts w:ascii="Arial" w:eastAsia="Arial" w:hAnsi="Arial" w:cs="Arial"/>
          <w:color w:val="000000"/>
          <w:sz w:val="22"/>
          <w:szCs w:val="22"/>
          <w:lang w:val="es" w:eastAsia="en-US"/>
        </w:rPr>
        <w:t xml:space="preserve">unicipio contaba con un saldo inicial de $242,3 millones y en esa vigencia obtuvo unos ingresos de $670,2 millones que se transfirieron desde el Tesoro Nacional por concepto de la Asignación Especial de Municipios Ribereños del Río Grande de la Magdalena. Por su parte, en 2021 hubo egresos </w:t>
      </w:r>
      <w:r w:rsidRPr="00160278">
        <w:rPr>
          <w:rFonts w:ascii="Arial" w:eastAsia="Arial" w:hAnsi="Arial" w:cs="Arial"/>
          <w:color w:val="000000"/>
          <w:sz w:val="22"/>
          <w:szCs w:val="22"/>
          <w:lang w:val="es" w:eastAsia="en-US"/>
        </w:rPr>
        <w:lastRenderedPageBreak/>
        <w:t xml:space="preserve">de </w:t>
      </w:r>
      <w:r w:rsidR="00D8037C">
        <w:rPr>
          <w:rFonts w:ascii="Arial" w:eastAsia="Arial" w:hAnsi="Arial" w:cs="Arial"/>
          <w:color w:val="000000"/>
          <w:sz w:val="22"/>
          <w:szCs w:val="22"/>
          <w:lang w:val="es" w:eastAsia="en-US"/>
        </w:rPr>
        <w:t>$</w:t>
      </w:r>
      <w:r w:rsidRPr="00160278">
        <w:rPr>
          <w:rFonts w:ascii="Arial" w:eastAsia="Arial" w:hAnsi="Arial" w:cs="Arial"/>
          <w:color w:val="000000"/>
          <w:sz w:val="22"/>
          <w:szCs w:val="22"/>
          <w:lang w:val="es" w:eastAsia="en-US"/>
        </w:rPr>
        <w:t xml:space="preserve">214,6 millones que corresponden a los </w:t>
      </w:r>
      <w:r w:rsidR="00301F54">
        <w:rPr>
          <w:rFonts w:ascii="Arial" w:eastAsia="Arial" w:hAnsi="Arial" w:cs="Arial"/>
          <w:color w:val="000000"/>
          <w:sz w:val="22"/>
          <w:szCs w:val="22"/>
          <w:lang w:val="es" w:eastAsia="en-US"/>
        </w:rPr>
        <w:t>C</w:t>
      </w:r>
      <w:r w:rsidRPr="00160278">
        <w:rPr>
          <w:rFonts w:ascii="Arial" w:eastAsia="Arial" w:hAnsi="Arial" w:cs="Arial"/>
          <w:color w:val="000000"/>
          <w:sz w:val="22"/>
          <w:szCs w:val="22"/>
          <w:lang w:val="es" w:eastAsia="en-US"/>
        </w:rPr>
        <w:t xml:space="preserve">ontratos </w:t>
      </w:r>
      <w:r w:rsidR="00D8037C" w:rsidRPr="00365DD1">
        <w:rPr>
          <w:rFonts w:ascii="Arial" w:eastAsia="Arial" w:hAnsi="Arial" w:cs="Arial"/>
          <w:sz w:val="22"/>
          <w:szCs w:val="22"/>
          <w:lang w:eastAsia="en-US"/>
        </w:rPr>
        <w:t>21-CI-140</w:t>
      </w:r>
      <w:r w:rsidR="00D8037C">
        <w:rPr>
          <w:rFonts w:ascii="Arial" w:eastAsia="Arial" w:hAnsi="Arial" w:cs="Arial"/>
          <w:sz w:val="22"/>
          <w:szCs w:val="22"/>
          <w:lang w:eastAsia="en-US"/>
        </w:rPr>
        <w:t xml:space="preserve">, </w:t>
      </w:r>
      <w:r w:rsidR="00D8037C" w:rsidRPr="00365DD1">
        <w:rPr>
          <w:rFonts w:ascii="Arial" w:eastAsia="Arial" w:hAnsi="Arial" w:cs="Arial"/>
          <w:sz w:val="22"/>
          <w:szCs w:val="22"/>
          <w:lang w:eastAsia="en-US"/>
        </w:rPr>
        <w:t>21-CI-414</w:t>
      </w:r>
      <w:r w:rsidR="00D8037C">
        <w:rPr>
          <w:rFonts w:ascii="Arial" w:eastAsia="Arial" w:hAnsi="Arial" w:cs="Arial"/>
          <w:sz w:val="22"/>
          <w:szCs w:val="22"/>
          <w:lang w:eastAsia="en-US"/>
        </w:rPr>
        <w:t xml:space="preserve">, </w:t>
      </w:r>
      <w:r w:rsidR="00D8037C" w:rsidRPr="00365DD1">
        <w:rPr>
          <w:rFonts w:ascii="Arial" w:eastAsia="Arial" w:hAnsi="Arial" w:cs="Arial"/>
          <w:sz w:val="22"/>
          <w:szCs w:val="22"/>
          <w:lang w:eastAsia="en-US"/>
        </w:rPr>
        <w:t>21-CMC-014</w:t>
      </w:r>
      <w:r w:rsidR="00D8037C">
        <w:rPr>
          <w:rFonts w:ascii="Arial" w:eastAsia="Arial" w:hAnsi="Arial" w:cs="Arial"/>
          <w:sz w:val="22"/>
          <w:szCs w:val="22"/>
          <w:lang w:eastAsia="en-US"/>
        </w:rPr>
        <w:t xml:space="preserve">, </w:t>
      </w:r>
      <w:r w:rsidR="00D8037C" w:rsidRPr="00365DD1">
        <w:rPr>
          <w:rFonts w:ascii="Arial" w:eastAsia="Arial" w:hAnsi="Arial" w:cs="Arial"/>
          <w:sz w:val="22"/>
          <w:szCs w:val="22"/>
          <w:lang w:eastAsia="en-US"/>
        </w:rPr>
        <w:t>21-CMC-043</w:t>
      </w:r>
      <w:r w:rsidR="00D8037C">
        <w:rPr>
          <w:rFonts w:ascii="Arial" w:eastAsia="Arial" w:hAnsi="Arial" w:cs="Arial"/>
          <w:sz w:val="22"/>
          <w:szCs w:val="22"/>
          <w:lang w:eastAsia="en-US"/>
        </w:rPr>
        <w:t xml:space="preserve"> y </w:t>
      </w:r>
      <w:r w:rsidR="00D8037C" w:rsidRPr="00365DD1">
        <w:rPr>
          <w:rFonts w:ascii="Arial" w:eastAsia="Arial" w:hAnsi="Arial" w:cs="Arial"/>
          <w:sz w:val="22"/>
          <w:szCs w:val="22"/>
          <w:lang w:eastAsia="en-US"/>
        </w:rPr>
        <w:t xml:space="preserve">CO1.PCCNTR.3099616 </w:t>
      </w:r>
      <w:r w:rsidR="00D8037C">
        <w:rPr>
          <w:rFonts w:ascii="Arial" w:eastAsia="Arial" w:hAnsi="Arial" w:cs="Arial"/>
          <w:color w:val="000000"/>
          <w:sz w:val="22"/>
          <w:szCs w:val="22"/>
          <w:lang w:val="es" w:eastAsia="en-US"/>
        </w:rPr>
        <w:t>celebrados en la vigencia 2021.</w:t>
      </w:r>
      <w:r w:rsidRPr="00160278">
        <w:rPr>
          <w:rFonts w:ascii="Arial" w:eastAsia="Arial" w:hAnsi="Arial" w:cs="Arial"/>
          <w:color w:val="000000"/>
          <w:sz w:val="22"/>
          <w:szCs w:val="22"/>
          <w:lang w:val="es" w:eastAsia="en-US"/>
        </w:rPr>
        <w:t xml:space="preserve"> Este valor es menor en $78,9 millones al evidenciado e</w:t>
      </w:r>
      <w:r w:rsidR="001B7D75">
        <w:rPr>
          <w:rFonts w:ascii="Arial" w:eastAsia="Arial" w:hAnsi="Arial" w:cs="Arial"/>
          <w:color w:val="000000"/>
          <w:sz w:val="22"/>
          <w:szCs w:val="22"/>
          <w:lang w:val="es" w:eastAsia="en-US"/>
        </w:rPr>
        <w:t xml:space="preserve">n los </w:t>
      </w:r>
      <w:r w:rsidR="00590628">
        <w:rPr>
          <w:rFonts w:ascii="Arial" w:eastAsia="Arial" w:hAnsi="Arial" w:cs="Arial"/>
          <w:color w:val="000000"/>
          <w:sz w:val="22"/>
          <w:szCs w:val="22"/>
          <w:lang w:val="es" w:eastAsia="en-US"/>
        </w:rPr>
        <w:t>c</w:t>
      </w:r>
      <w:r w:rsidR="001B7D75">
        <w:rPr>
          <w:rFonts w:ascii="Arial" w:eastAsia="Arial" w:hAnsi="Arial" w:cs="Arial"/>
          <w:color w:val="000000"/>
          <w:sz w:val="22"/>
          <w:szCs w:val="22"/>
          <w:lang w:val="es" w:eastAsia="en-US"/>
        </w:rPr>
        <w:t>ontratos que remitió la E</w:t>
      </w:r>
      <w:r w:rsidRPr="00160278">
        <w:rPr>
          <w:rFonts w:ascii="Arial" w:eastAsia="Arial" w:hAnsi="Arial" w:cs="Arial"/>
          <w:color w:val="000000"/>
          <w:sz w:val="22"/>
          <w:szCs w:val="22"/>
          <w:lang w:val="es" w:eastAsia="en-US"/>
        </w:rPr>
        <w:t xml:space="preserve">ntidad; no obstante, esta diferencia se debe a que se celebró </w:t>
      </w:r>
      <w:r w:rsidR="00B9227C">
        <w:rPr>
          <w:rFonts w:ascii="Arial" w:eastAsia="Arial" w:hAnsi="Arial" w:cs="Arial"/>
          <w:color w:val="000000"/>
          <w:sz w:val="22"/>
          <w:szCs w:val="22"/>
          <w:lang w:val="es" w:eastAsia="en-US"/>
        </w:rPr>
        <w:t>el</w:t>
      </w:r>
      <w:r w:rsidRPr="00160278">
        <w:rPr>
          <w:rFonts w:ascii="Arial" w:eastAsia="Arial" w:hAnsi="Arial" w:cs="Arial"/>
          <w:color w:val="000000"/>
          <w:sz w:val="22"/>
          <w:szCs w:val="22"/>
          <w:lang w:val="es" w:eastAsia="en-US"/>
        </w:rPr>
        <w:t xml:space="preserve"> </w:t>
      </w:r>
      <w:r w:rsidR="00590628">
        <w:rPr>
          <w:rFonts w:ascii="Arial" w:eastAsia="Arial" w:hAnsi="Arial" w:cs="Arial"/>
          <w:color w:val="000000"/>
          <w:sz w:val="22"/>
          <w:szCs w:val="22"/>
          <w:lang w:val="es" w:eastAsia="en-US"/>
        </w:rPr>
        <w:t>C</w:t>
      </w:r>
      <w:r w:rsidRPr="00160278">
        <w:rPr>
          <w:rFonts w:ascii="Arial" w:eastAsia="Arial" w:hAnsi="Arial" w:cs="Arial"/>
          <w:color w:val="000000"/>
          <w:sz w:val="22"/>
          <w:szCs w:val="22"/>
          <w:lang w:val="es" w:eastAsia="en-US"/>
        </w:rPr>
        <w:t>ontrato</w:t>
      </w:r>
      <w:r w:rsidR="00B9227C">
        <w:rPr>
          <w:rFonts w:ascii="Arial" w:eastAsia="Arial" w:hAnsi="Arial" w:cs="Arial"/>
          <w:color w:val="000000"/>
          <w:sz w:val="22"/>
          <w:szCs w:val="22"/>
          <w:lang w:val="es" w:eastAsia="en-US"/>
        </w:rPr>
        <w:t xml:space="preserve"> </w:t>
      </w:r>
      <w:r w:rsidR="00B9227C" w:rsidRPr="00365DD1">
        <w:rPr>
          <w:rFonts w:ascii="Arial" w:eastAsia="Arial" w:hAnsi="Arial" w:cs="Arial"/>
          <w:sz w:val="22"/>
          <w:szCs w:val="22"/>
          <w:lang w:eastAsia="en-US"/>
        </w:rPr>
        <w:t>CO1.PCCNTR.3099616</w:t>
      </w:r>
      <w:r w:rsidR="00B9227C">
        <w:rPr>
          <w:rStyle w:val="Refdecomentario"/>
          <w:rFonts w:ascii="Calibri" w:eastAsia="Calibri" w:hAnsi="Calibri"/>
          <w:lang w:eastAsia="en-US"/>
        </w:rPr>
        <w:t xml:space="preserve"> </w:t>
      </w:r>
      <w:r w:rsidRPr="00160278">
        <w:rPr>
          <w:rFonts w:ascii="Arial" w:eastAsia="Arial" w:hAnsi="Arial" w:cs="Arial"/>
          <w:color w:val="000000"/>
          <w:sz w:val="22"/>
          <w:szCs w:val="22"/>
          <w:lang w:val="es" w:eastAsia="en-US"/>
        </w:rPr>
        <w:t>en 2021, p</w:t>
      </w:r>
      <w:r w:rsidR="001B7D75">
        <w:rPr>
          <w:rFonts w:ascii="Arial" w:eastAsia="Arial" w:hAnsi="Arial" w:cs="Arial"/>
          <w:color w:val="000000"/>
          <w:sz w:val="22"/>
          <w:szCs w:val="22"/>
          <w:lang w:val="es" w:eastAsia="en-US"/>
        </w:rPr>
        <w:t>ero el pago se realizó en 2022.</w:t>
      </w:r>
    </w:p>
    <w:p w14:paraId="58BF05AF" w14:textId="77777777" w:rsidR="001B7D75" w:rsidRPr="00160278" w:rsidRDefault="001B7D75" w:rsidP="001B7D75">
      <w:pPr>
        <w:spacing w:after="160"/>
        <w:contextualSpacing/>
        <w:jc w:val="both"/>
        <w:rPr>
          <w:rFonts w:ascii="Arial" w:eastAsia="Arial" w:hAnsi="Arial" w:cs="Arial"/>
          <w:color w:val="000000"/>
          <w:sz w:val="22"/>
          <w:szCs w:val="22"/>
          <w:lang w:val="es" w:eastAsia="en-US"/>
        </w:rPr>
      </w:pPr>
    </w:p>
    <w:p w14:paraId="3349E3D1"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 xml:space="preserve">Sobre lo anterior, llama la atención que </w:t>
      </w:r>
      <w:r w:rsidR="001B7D75">
        <w:rPr>
          <w:rFonts w:ascii="Arial" w:eastAsia="Arial" w:hAnsi="Arial" w:cs="Arial"/>
          <w:color w:val="000000"/>
          <w:sz w:val="22"/>
          <w:szCs w:val="22"/>
          <w:lang w:val="es" w:eastAsia="en-US"/>
        </w:rPr>
        <w:t>el M</w:t>
      </w:r>
      <w:r w:rsidR="00301F54">
        <w:rPr>
          <w:rFonts w:ascii="Arial" w:eastAsia="Arial" w:hAnsi="Arial" w:cs="Arial"/>
          <w:color w:val="000000"/>
          <w:sz w:val="22"/>
          <w:szCs w:val="22"/>
          <w:lang w:val="es" w:eastAsia="en-US"/>
        </w:rPr>
        <w:t xml:space="preserve">unicipio realizó el pago a </w:t>
      </w:r>
      <w:r w:rsidRPr="00160278">
        <w:rPr>
          <w:rFonts w:ascii="Arial" w:eastAsia="Arial" w:hAnsi="Arial" w:cs="Arial"/>
          <w:color w:val="000000"/>
          <w:sz w:val="22"/>
          <w:szCs w:val="22"/>
          <w:lang w:val="es" w:eastAsia="en-US"/>
        </w:rPr>
        <w:t xml:space="preserve">Aguas del Puerto S.A. E.S.P por el </w:t>
      </w:r>
      <w:r w:rsidR="00301F54">
        <w:rPr>
          <w:rFonts w:ascii="Arial" w:eastAsia="Arial" w:hAnsi="Arial" w:cs="Arial"/>
          <w:color w:val="000000"/>
          <w:sz w:val="22"/>
          <w:szCs w:val="22"/>
          <w:lang w:val="es" w:eastAsia="en-US"/>
        </w:rPr>
        <w:t>Código</w:t>
      </w:r>
      <w:r w:rsidRPr="00160278">
        <w:rPr>
          <w:rFonts w:ascii="Arial" w:eastAsia="Arial" w:hAnsi="Arial" w:cs="Arial"/>
          <w:color w:val="000000"/>
          <w:sz w:val="22"/>
          <w:szCs w:val="22"/>
          <w:lang w:val="es" w:eastAsia="en-US"/>
        </w:rPr>
        <w:t xml:space="preserve"> 310 “</w:t>
      </w:r>
      <w:r w:rsidRPr="00301F54">
        <w:rPr>
          <w:rFonts w:ascii="Arial" w:eastAsia="Arial" w:hAnsi="Arial" w:cs="Arial"/>
          <w:i/>
          <w:color w:val="000000"/>
          <w:sz w:val="22"/>
          <w:szCs w:val="22"/>
          <w:lang w:val="es" w:eastAsia="en-US"/>
        </w:rPr>
        <w:t>Egresos Libre Inversión</w:t>
      </w:r>
      <w:r w:rsidRPr="00160278">
        <w:rPr>
          <w:rFonts w:ascii="Arial" w:eastAsia="Arial" w:hAnsi="Arial" w:cs="Arial"/>
          <w:color w:val="000000"/>
          <w:sz w:val="22"/>
          <w:szCs w:val="22"/>
          <w:lang w:val="es" w:eastAsia="en-US"/>
        </w:rPr>
        <w:t xml:space="preserve">”, lo que representa una inconsistencia, dado que el </w:t>
      </w:r>
      <w:r w:rsidR="00301F54">
        <w:rPr>
          <w:rFonts w:ascii="Arial" w:eastAsia="Arial" w:hAnsi="Arial" w:cs="Arial"/>
          <w:color w:val="000000"/>
          <w:sz w:val="22"/>
          <w:szCs w:val="22"/>
          <w:lang w:val="es" w:eastAsia="en-US"/>
        </w:rPr>
        <w:t>M</w:t>
      </w:r>
      <w:r w:rsidRPr="00160278">
        <w:rPr>
          <w:rFonts w:ascii="Arial" w:eastAsia="Arial" w:hAnsi="Arial" w:cs="Arial"/>
          <w:color w:val="000000"/>
          <w:sz w:val="22"/>
          <w:szCs w:val="22"/>
          <w:lang w:val="es" w:eastAsia="en-US"/>
        </w:rPr>
        <w:t xml:space="preserve">unicipio debe administrar los recursos de la Asignación Especial de Municipios Ribereños exclusivamente por el </w:t>
      </w:r>
      <w:r w:rsidR="00301F54">
        <w:rPr>
          <w:rFonts w:ascii="Arial" w:eastAsia="Arial" w:hAnsi="Arial" w:cs="Arial"/>
          <w:color w:val="000000"/>
          <w:sz w:val="22"/>
          <w:szCs w:val="22"/>
          <w:lang w:val="es" w:eastAsia="en-US"/>
        </w:rPr>
        <w:t>Código</w:t>
      </w:r>
      <w:r w:rsidRPr="00160278">
        <w:rPr>
          <w:rFonts w:ascii="Arial" w:eastAsia="Arial" w:hAnsi="Arial" w:cs="Arial"/>
          <w:color w:val="000000"/>
          <w:sz w:val="22"/>
          <w:szCs w:val="22"/>
          <w:lang w:val="es" w:eastAsia="en-US"/>
        </w:rPr>
        <w:t xml:space="preserve"> 320 “</w:t>
      </w:r>
      <w:r w:rsidRPr="00301F54">
        <w:rPr>
          <w:rFonts w:ascii="Arial" w:eastAsia="Arial" w:hAnsi="Arial" w:cs="Arial"/>
          <w:i/>
          <w:color w:val="000000"/>
          <w:sz w:val="22"/>
          <w:szCs w:val="22"/>
          <w:lang w:val="es" w:eastAsia="en-US"/>
        </w:rPr>
        <w:t>Egresos Asignaciones Especiales Alimentación Escolar, Ribereños e Indígenas</w:t>
      </w:r>
      <w:r w:rsidRPr="00160278">
        <w:rPr>
          <w:rFonts w:ascii="Arial" w:eastAsia="Arial" w:hAnsi="Arial" w:cs="Arial"/>
          <w:color w:val="000000"/>
          <w:sz w:val="22"/>
          <w:szCs w:val="22"/>
          <w:lang w:val="es" w:eastAsia="en-US"/>
        </w:rPr>
        <w:t>”</w:t>
      </w:r>
      <w:r w:rsidR="00301F54">
        <w:rPr>
          <w:rFonts w:ascii="Arial" w:eastAsia="Arial" w:hAnsi="Arial" w:cs="Arial"/>
          <w:color w:val="000000"/>
          <w:sz w:val="22"/>
          <w:szCs w:val="22"/>
          <w:lang w:val="es" w:eastAsia="en-US"/>
        </w:rPr>
        <w:t>;</w:t>
      </w:r>
      <w:r w:rsidRPr="00160278">
        <w:rPr>
          <w:rFonts w:ascii="Arial" w:eastAsia="Arial" w:hAnsi="Arial" w:cs="Arial"/>
          <w:color w:val="000000"/>
          <w:sz w:val="22"/>
          <w:szCs w:val="22"/>
          <w:lang w:val="es" w:eastAsia="en-US"/>
        </w:rPr>
        <w:t xml:space="preserve"> por lo cual se considera oportuno tratar este tema a mayor profundidad con la </w:t>
      </w:r>
      <w:r w:rsidR="00301F54">
        <w:rPr>
          <w:rFonts w:ascii="Arial" w:eastAsia="Arial" w:hAnsi="Arial" w:cs="Arial"/>
          <w:color w:val="000000"/>
          <w:sz w:val="22"/>
          <w:szCs w:val="22"/>
          <w:lang w:val="es" w:eastAsia="en-US"/>
        </w:rPr>
        <w:t>E</w:t>
      </w:r>
      <w:r w:rsidRPr="00160278">
        <w:rPr>
          <w:rFonts w:ascii="Arial" w:eastAsia="Arial" w:hAnsi="Arial" w:cs="Arial"/>
          <w:color w:val="000000"/>
          <w:sz w:val="22"/>
          <w:szCs w:val="22"/>
          <w:lang w:val="es" w:eastAsia="en-US"/>
        </w:rPr>
        <w:t xml:space="preserve">ntidad </w:t>
      </w:r>
      <w:r w:rsidR="00301F54">
        <w:rPr>
          <w:rFonts w:ascii="Arial" w:eastAsia="Arial" w:hAnsi="Arial" w:cs="Arial"/>
          <w:color w:val="000000"/>
          <w:sz w:val="22"/>
          <w:szCs w:val="22"/>
          <w:lang w:val="es" w:eastAsia="en-US"/>
        </w:rPr>
        <w:t>T</w:t>
      </w:r>
      <w:r w:rsidRPr="00160278">
        <w:rPr>
          <w:rFonts w:ascii="Arial" w:eastAsia="Arial" w:hAnsi="Arial" w:cs="Arial"/>
          <w:color w:val="000000"/>
          <w:sz w:val="22"/>
          <w:szCs w:val="22"/>
          <w:lang w:val="es" w:eastAsia="en-US"/>
        </w:rPr>
        <w:t>erritorial. Por otra parte, la Cuenta Maestra generó en el 2021 unos rendimientos financieros de $1 millón y, finalmente, para esta vigencia hubo un saldo final de $698,9 millones.</w:t>
      </w:r>
    </w:p>
    <w:p w14:paraId="34B58937" w14:textId="77777777" w:rsidR="00301F54" w:rsidRPr="00160278" w:rsidRDefault="00301F54" w:rsidP="00301F54">
      <w:pPr>
        <w:spacing w:after="160"/>
        <w:contextualSpacing/>
        <w:jc w:val="both"/>
        <w:rPr>
          <w:rFonts w:ascii="Arial" w:eastAsia="Arial" w:hAnsi="Arial" w:cs="Arial"/>
          <w:color w:val="000000"/>
          <w:sz w:val="22"/>
          <w:szCs w:val="22"/>
          <w:lang w:val="es" w:eastAsia="en-US"/>
        </w:rPr>
      </w:pPr>
    </w:p>
    <w:p w14:paraId="335DD6FA" w14:textId="77777777" w:rsid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Respecto a la vigencia 2022, hasta el 31 de marzo ha habido ingresos por un valor de $169,8 millones que se transfirieron por concepto de la Asignación. A su vez, hubo egresos por un monto de $78,9 millones a nombre de “</w:t>
      </w:r>
      <w:r w:rsidRPr="00301F54">
        <w:rPr>
          <w:rFonts w:ascii="Arial" w:eastAsia="Arial" w:hAnsi="Arial" w:cs="Arial"/>
          <w:i/>
          <w:color w:val="000000"/>
          <w:sz w:val="22"/>
          <w:szCs w:val="22"/>
          <w:lang w:val="es" w:eastAsia="en-US"/>
        </w:rPr>
        <w:t>FUNDACION PARA EL DES INTEG DE LA CU</w:t>
      </w:r>
      <w:r w:rsidRPr="00160278">
        <w:rPr>
          <w:rFonts w:ascii="Arial" w:eastAsia="Arial" w:hAnsi="Arial" w:cs="Arial"/>
          <w:color w:val="000000"/>
          <w:sz w:val="22"/>
          <w:szCs w:val="22"/>
          <w:lang w:val="es" w:eastAsia="en-US"/>
        </w:rPr>
        <w:t xml:space="preserve">” el día 18 de febrero de 2022 por el </w:t>
      </w:r>
      <w:r w:rsidR="00301F54">
        <w:rPr>
          <w:rFonts w:ascii="Arial" w:eastAsia="Arial" w:hAnsi="Arial" w:cs="Arial"/>
          <w:color w:val="000000"/>
          <w:sz w:val="22"/>
          <w:szCs w:val="22"/>
          <w:lang w:val="es" w:eastAsia="en-US"/>
        </w:rPr>
        <w:t>Código</w:t>
      </w:r>
      <w:r w:rsidRPr="00160278">
        <w:rPr>
          <w:rFonts w:ascii="Arial" w:eastAsia="Arial" w:hAnsi="Arial" w:cs="Arial"/>
          <w:color w:val="000000"/>
          <w:sz w:val="22"/>
          <w:szCs w:val="22"/>
          <w:lang w:val="es" w:eastAsia="en-US"/>
        </w:rPr>
        <w:t xml:space="preserve"> 320 “</w:t>
      </w:r>
      <w:r w:rsidRPr="00301F54">
        <w:rPr>
          <w:rFonts w:ascii="Arial" w:eastAsia="Arial" w:hAnsi="Arial" w:cs="Arial"/>
          <w:i/>
          <w:color w:val="000000"/>
          <w:sz w:val="22"/>
          <w:szCs w:val="22"/>
          <w:lang w:val="es" w:eastAsia="en-US"/>
        </w:rPr>
        <w:t>Egresos Asignaciones Especiales Alimentación Escolar, Ribereños e Indígenas</w:t>
      </w:r>
      <w:r w:rsidRPr="00160278">
        <w:rPr>
          <w:rFonts w:ascii="Arial" w:eastAsia="Arial" w:hAnsi="Arial" w:cs="Arial"/>
          <w:color w:val="000000"/>
          <w:sz w:val="22"/>
          <w:szCs w:val="22"/>
          <w:lang w:val="es" w:eastAsia="en-US"/>
        </w:rPr>
        <w:t>”. Este egreso corresponde a</w:t>
      </w:r>
      <w:r w:rsidR="00B9227C">
        <w:rPr>
          <w:rFonts w:ascii="Arial" w:eastAsia="Arial" w:hAnsi="Arial" w:cs="Arial"/>
          <w:color w:val="000000"/>
          <w:sz w:val="22"/>
          <w:szCs w:val="22"/>
          <w:lang w:val="es" w:eastAsia="en-US"/>
        </w:rPr>
        <w:t>l</w:t>
      </w:r>
      <w:r w:rsidRPr="00160278">
        <w:rPr>
          <w:rFonts w:ascii="Arial" w:eastAsia="Arial" w:hAnsi="Arial" w:cs="Arial"/>
          <w:color w:val="000000"/>
          <w:sz w:val="22"/>
          <w:szCs w:val="22"/>
          <w:lang w:val="es" w:eastAsia="en-US"/>
        </w:rPr>
        <w:t xml:space="preserve"> </w:t>
      </w:r>
      <w:r w:rsidR="00590628">
        <w:rPr>
          <w:rFonts w:ascii="Arial" w:eastAsia="Arial" w:hAnsi="Arial" w:cs="Arial"/>
          <w:color w:val="000000"/>
          <w:sz w:val="22"/>
          <w:szCs w:val="22"/>
          <w:lang w:val="es" w:eastAsia="en-US"/>
        </w:rPr>
        <w:t>C</w:t>
      </w:r>
      <w:r w:rsidRPr="00160278">
        <w:rPr>
          <w:rFonts w:ascii="Arial" w:eastAsia="Arial" w:hAnsi="Arial" w:cs="Arial"/>
          <w:color w:val="000000"/>
          <w:sz w:val="22"/>
          <w:szCs w:val="22"/>
          <w:lang w:val="es" w:eastAsia="en-US"/>
        </w:rPr>
        <w:t>ontrato</w:t>
      </w:r>
      <w:r w:rsidR="00B9227C">
        <w:rPr>
          <w:rFonts w:ascii="Arial" w:eastAsia="Arial" w:hAnsi="Arial" w:cs="Arial"/>
          <w:color w:val="000000"/>
          <w:sz w:val="22"/>
          <w:szCs w:val="22"/>
          <w:lang w:val="es" w:eastAsia="en-US"/>
        </w:rPr>
        <w:t xml:space="preserve"> </w:t>
      </w:r>
      <w:r w:rsidR="00B9227C" w:rsidRPr="00365DD1">
        <w:rPr>
          <w:rFonts w:ascii="Arial" w:eastAsia="Arial" w:hAnsi="Arial" w:cs="Arial"/>
          <w:sz w:val="22"/>
          <w:szCs w:val="22"/>
          <w:lang w:eastAsia="en-US"/>
        </w:rPr>
        <w:t>CO1.PCCNTR.</w:t>
      </w:r>
      <w:proofErr w:type="gramStart"/>
      <w:r w:rsidR="00B9227C" w:rsidRPr="00365DD1">
        <w:rPr>
          <w:rFonts w:ascii="Arial" w:eastAsia="Arial" w:hAnsi="Arial" w:cs="Arial"/>
          <w:sz w:val="22"/>
          <w:szCs w:val="22"/>
          <w:lang w:eastAsia="en-US"/>
        </w:rPr>
        <w:t xml:space="preserve">3099616 </w:t>
      </w:r>
      <w:r w:rsidRPr="00160278">
        <w:rPr>
          <w:rFonts w:ascii="Arial" w:eastAsia="Arial" w:hAnsi="Arial" w:cs="Arial"/>
          <w:color w:val="000000"/>
          <w:sz w:val="22"/>
          <w:szCs w:val="22"/>
          <w:lang w:val="es" w:eastAsia="en-US"/>
        </w:rPr>
        <w:t xml:space="preserve"> de</w:t>
      </w:r>
      <w:proofErr w:type="gramEnd"/>
      <w:r w:rsidRPr="00160278">
        <w:rPr>
          <w:rFonts w:ascii="Arial" w:eastAsia="Arial" w:hAnsi="Arial" w:cs="Arial"/>
          <w:color w:val="000000"/>
          <w:sz w:val="22"/>
          <w:szCs w:val="22"/>
          <w:lang w:val="es" w:eastAsia="en-US"/>
        </w:rPr>
        <w:t xml:space="preserve"> 2021 que fue pagado en 2022. Además, se han generado $367 mil de rendimientos financieros y hasta el momento hay un </w:t>
      </w:r>
      <w:r w:rsidR="00301F54">
        <w:rPr>
          <w:rFonts w:ascii="Arial" w:eastAsia="Arial" w:hAnsi="Arial" w:cs="Arial"/>
          <w:color w:val="000000"/>
          <w:sz w:val="22"/>
          <w:szCs w:val="22"/>
          <w:lang w:val="es" w:eastAsia="en-US"/>
        </w:rPr>
        <w:t>saldo final de $790,2 millones.</w:t>
      </w:r>
    </w:p>
    <w:p w14:paraId="320D000D" w14:textId="77777777" w:rsidR="00301F54" w:rsidRPr="00160278" w:rsidRDefault="00301F54" w:rsidP="00301F54">
      <w:pPr>
        <w:spacing w:after="160"/>
        <w:contextualSpacing/>
        <w:jc w:val="both"/>
        <w:rPr>
          <w:rFonts w:ascii="Arial" w:eastAsia="Arial" w:hAnsi="Arial" w:cs="Arial"/>
          <w:color w:val="000000"/>
          <w:sz w:val="22"/>
          <w:szCs w:val="22"/>
          <w:lang w:val="es" w:eastAsia="en-US"/>
        </w:rPr>
      </w:pPr>
    </w:p>
    <w:p w14:paraId="37C7B449" w14:textId="77777777" w:rsidR="00160278" w:rsidRPr="00160278" w:rsidRDefault="00160278" w:rsidP="00D13938">
      <w:pPr>
        <w:spacing w:after="160"/>
        <w:contextualSpacing/>
        <w:jc w:val="both"/>
        <w:rPr>
          <w:rFonts w:ascii="Arial" w:eastAsia="Arial" w:hAnsi="Arial" w:cs="Arial"/>
          <w:color w:val="000000"/>
          <w:sz w:val="22"/>
          <w:szCs w:val="22"/>
          <w:lang w:val="es" w:eastAsia="en-US"/>
        </w:rPr>
      </w:pPr>
      <w:r w:rsidRPr="00160278">
        <w:rPr>
          <w:rFonts w:ascii="Arial" w:eastAsia="Arial" w:hAnsi="Arial" w:cs="Arial"/>
          <w:color w:val="000000"/>
          <w:sz w:val="22"/>
          <w:szCs w:val="22"/>
          <w:lang w:val="es" w:eastAsia="en-US"/>
        </w:rPr>
        <w:t xml:space="preserve">Finalmente, se evidenció que el </w:t>
      </w:r>
      <w:r w:rsidR="00301F54">
        <w:rPr>
          <w:rFonts w:ascii="Arial" w:eastAsia="Arial" w:hAnsi="Arial" w:cs="Arial"/>
          <w:color w:val="000000"/>
          <w:sz w:val="22"/>
          <w:szCs w:val="22"/>
          <w:lang w:val="es" w:eastAsia="en-US"/>
        </w:rPr>
        <w:t>M</w:t>
      </w:r>
      <w:r w:rsidRPr="00160278">
        <w:rPr>
          <w:rFonts w:ascii="Arial" w:eastAsia="Arial" w:hAnsi="Arial" w:cs="Arial"/>
          <w:color w:val="000000"/>
          <w:sz w:val="22"/>
          <w:szCs w:val="22"/>
          <w:lang w:val="es" w:eastAsia="en-US"/>
        </w:rPr>
        <w:t>unicipio dispone de la Cuenta Maestra Pagadora No. 00130729000200301465 del Banco BBVA, con fecha de suscripción de</w:t>
      </w:r>
      <w:r w:rsidR="00301F54">
        <w:rPr>
          <w:rFonts w:ascii="Arial" w:eastAsia="Arial" w:hAnsi="Arial" w:cs="Arial"/>
          <w:color w:val="000000"/>
          <w:sz w:val="22"/>
          <w:szCs w:val="22"/>
          <w:lang w:val="es" w:eastAsia="en-US"/>
        </w:rPr>
        <w:t>l</w:t>
      </w:r>
      <w:r w:rsidRPr="00160278">
        <w:rPr>
          <w:rFonts w:ascii="Arial" w:eastAsia="Arial" w:hAnsi="Arial" w:cs="Arial"/>
          <w:color w:val="000000"/>
          <w:sz w:val="22"/>
          <w:szCs w:val="22"/>
          <w:lang w:val="es" w:eastAsia="en-US"/>
        </w:rPr>
        <w:t xml:space="preserve"> </w:t>
      </w:r>
      <w:r w:rsidR="00301F54">
        <w:rPr>
          <w:rFonts w:ascii="Arial" w:eastAsia="Arial" w:hAnsi="Arial" w:cs="Arial"/>
          <w:color w:val="000000"/>
          <w:sz w:val="22"/>
          <w:szCs w:val="22"/>
          <w:lang w:val="es" w:eastAsia="en-US"/>
        </w:rPr>
        <w:t>C</w:t>
      </w:r>
      <w:r w:rsidRPr="00160278">
        <w:rPr>
          <w:rFonts w:ascii="Arial" w:eastAsia="Arial" w:hAnsi="Arial" w:cs="Arial"/>
          <w:color w:val="000000"/>
          <w:sz w:val="22"/>
          <w:szCs w:val="22"/>
          <w:lang w:val="es" w:eastAsia="en-US"/>
        </w:rPr>
        <w:t xml:space="preserve">onvenio el 25 de abril de 2018. No obstante, al revisarla se pudo identificar que, a le fecha, no se registran movimientos y reporta saldos en cero. Sobre lo anterior, cabe resaltar que la Resolución 0660 de 2008, en su artículo 6, estipula que las Cuentas Maestras Pagadoras aceptan como operaciones crédito las transferencias por medio electrónico. A su vez, el artículo 7 expone que se aceptan como operaciones débito los pagos que se realicen mediante el </w:t>
      </w:r>
      <w:r w:rsidR="00301F54">
        <w:rPr>
          <w:rFonts w:ascii="Arial" w:eastAsia="Arial" w:hAnsi="Arial" w:cs="Arial"/>
          <w:color w:val="000000"/>
          <w:sz w:val="22"/>
          <w:szCs w:val="22"/>
          <w:lang w:val="es" w:eastAsia="en-US"/>
        </w:rPr>
        <w:t>B</w:t>
      </w:r>
      <w:r w:rsidRPr="00160278">
        <w:rPr>
          <w:rFonts w:ascii="Arial" w:eastAsia="Arial" w:hAnsi="Arial" w:cs="Arial"/>
          <w:color w:val="000000"/>
          <w:sz w:val="22"/>
          <w:szCs w:val="22"/>
          <w:lang w:val="es" w:eastAsia="en-US"/>
        </w:rPr>
        <w:t xml:space="preserve">otón </w:t>
      </w:r>
      <w:r w:rsidR="00301F54">
        <w:rPr>
          <w:rFonts w:ascii="Arial" w:eastAsia="Arial" w:hAnsi="Arial" w:cs="Arial"/>
          <w:color w:val="000000"/>
          <w:sz w:val="22"/>
          <w:szCs w:val="22"/>
          <w:lang w:val="es" w:eastAsia="en-US"/>
        </w:rPr>
        <w:t>de P</w:t>
      </w:r>
      <w:r w:rsidRPr="00160278">
        <w:rPr>
          <w:rFonts w:ascii="Arial" w:eastAsia="Arial" w:hAnsi="Arial" w:cs="Arial"/>
          <w:color w:val="000000"/>
          <w:sz w:val="22"/>
          <w:szCs w:val="22"/>
          <w:lang w:val="es" w:eastAsia="en-US"/>
        </w:rPr>
        <w:t xml:space="preserve">ago </w:t>
      </w:r>
      <w:r w:rsidR="00301F54">
        <w:rPr>
          <w:rFonts w:ascii="Arial" w:eastAsia="Arial" w:hAnsi="Arial" w:cs="Arial"/>
          <w:color w:val="000000"/>
          <w:sz w:val="22"/>
          <w:szCs w:val="22"/>
          <w:lang w:val="es" w:eastAsia="en-US"/>
        </w:rPr>
        <w:t>E</w:t>
      </w:r>
      <w:r w:rsidRPr="00160278">
        <w:rPr>
          <w:rFonts w:ascii="Arial" w:eastAsia="Arial" w:hAnsi="Arial" w:cs="Arial"/>
          <w:color w:val="000000"/>
          <w:sz w:val="22"/>
          <w:szCs w:val="22"/>
          <w:lang w:val="es" w:eastAsia="en-US"/>
        </w:rPr>
        <w:t xml:space="preserve">lectrónico </w:t>
      </w:r>
      <w:r w:rsidR="00301F54">
        <w:rPr>
          <w:rFonts w:ascii="Arial" w:eastAsia="Arial" w:hAnsi="Arial" w:cs="Arial"/>
          <w:color w:val="000000"/>
          <w:sz w:val="22"/>
          <w:szCs w:val="22"/>
          <w:lang w:val="es" w:eastAsia="en-US"/>
        </w:rPr>
        <w:t>S</w:t>
      </w:r>
      <w:r w:rsidRPr="00160278">
        <w:rPr>
          <w:rFonts w:ascii="Arial" w:eastAsia="Arial" w:hAnsi="Arial" w:cs="Arial"/>
          <w:color w:val="000000"/>
          <w:sz w:val="22"/>
          <w:szCs w:val="22"/>
          <w:lang w:val="es" w:eastAsia="en-US"/>
        </w:rPr>
        <w:t xml:space="preserve">eguro en </w:t>
      </w:r>
      <w:r w:rsidR="00301F54">
        <w:rPr>
          <w:rFonts w:ascii="Arial" w:eastAsia="Arial" w:hAnsi="Arial" w:cs="Arial"/>
          <w:color w:val="000000"/>
          <w:sz w:val="22"/>
          <w:szCs w:val="22"/>
          <w:lang w:val="es" w:eastAsia="en-US"/>
        </w:rPr>
        <w:t>L</w:t>
      </w:r>
      <w:r w:rsidRPr="00160278">
        <w:rPr>
          <w:rFonts w:ascii="Arial" w:eastAsia="Arial" w:hAnsi="Arial" w:cs="Arial"/>
          <w:color w:val="000000"/>
          <w:sz w:val="22"/>
          <w:szCs w:val="22"/>
          <w:lang w:val="es" w:eastAsia="en-US"/>
        </w:rPr>
        <w:t xml:space="preserve">ínea </w:t>
      </w:r>
      <w:r w:rsidR="00301F54">
        <w:rPr>
          <w:rFonts w:ascii="Arial" w:eastAsia="Arial" w:hAnsi="Arial" w:cs="Arial"/>
          <w:color w:val="000000"/>
          <w:sz w:val="22"/>
          <w:szCs w:val="22"/>
          <w:lang w:val="es" w:eastAsia="en-US"/>
        </w:rPr>
        <w:t xml:space="preserve">- </w:t>
      </w:r>
      <w:r w:rsidRPr="00160278">
        <w:rPr>
          <w:rFonts w:ascii="Arial" w:eastAsia="Arial" w:hAnsi="Arial" w:cs="Arial"/>
          <w:color w:val="000000"/>
          <w:sz w:val="22"/>
          <w:szCs w:val="22"/>
          <w:lang w:val="es" w:eastAsia="en-US"/>
        </w:rPr>
        <w:t>PSE para los casos de: pago de contribuciones inherentes a la nómina mediante los operadores de la Planilla Integrada de Liquidación de Aportes, el pago por concepto de ahorros voluntarios, la constitución de títulos judiciales a favor de terceros mediante el comercio autorizado para tal fin, el pago de servicios públicos habilitados mediante botón PSE y el pago de impuestos nacionales –</w:t>
      </w:r>
      <w:r w:rsidR="00301F54">
        <w:rPr>
          <w:rFonts w:ascii="Arial" w:eastAsia="Arial" w:hAnsi="Arial" w:cs="Arial"/>
          <w:color w:val="000000"/>
          <w:sz w:val="22"/>
          <w:szCs w:val="22"/>
          <w:lang w:val="es" w:eastAsia="en-US"/>
        </w:rPr>
        <w:t xml:space="preserve"> </w:t>
      </w:r>
      <w:r w:rsidRPr="00160278">
        <w:rPr>
          <w:rFonts w:ascii="Arial" w:eastAsia="Arial" w:hAnsi="Arial" w:cs="Arial"/>
          <w:color w:val="000000"/>
          <w:sz w:val="22"/>
          <w:szCs w:val="22"/>
          <w:lang w:val="es" w:eastAsia="en-US"/>
        </w:rPr>
        <w:t>DIAN que se generen en la ejecución de los recursos de las participaciones y asignaciones del Sistema General de Participaciones.</w:t>
      </w:r>
    </w:p>
    <w:p w14:paraId="035C2BE4" w14:textId="77777777" w:rsidR="00160278" w:rsidRPr="00160278" w:rsidRDefault="00160278" w:rsidP="00D13938">
      <w:pPr>
        <w:spacing w:after="160"/>
        <w:contextualSpacing/>
        <w:jc w:val="both"/>
        <w:rPr>
          <w:rFonts w:ascii="Arial" w:eastAsia="Arial" w:hAnsi="Arial" w:cs="Arial"/>
          <w:color w:val="000000"/>
          <w:sz w:val="22"/>
          <w:szCs w:val="22"/>
          <w:lang w:val="es" w:eastAsia="en-US"/>
        </w:rPr>
      </w:pPr>
    </w:p>
    <w:p w14:paraId="020C755E" w14:textId="77777777" w:rsidR="00160278" w:rsidRPr="00160278" w:rsidRDefault="00160278" w:rsidP="00D13938">
      <w:pPr>
        <w:spacing w:after="160"/>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IV. EVALUACIÓN DE RESULTADOS.</w:t>
      </w:r>
    </w:p>
    <w:p w14:paraId="32FF38B8" w14:textId="77777777" w:rsidR="00301F54" w:rsidRDefault="00301F54" w:rsidP="00301F54">
      <w:pPr>
        <w:spacing w:after="160"/>
        <w:contextualSpacing/>
        <w:jc w:val="both"/>
        <w:rPr>
          <w:rFonts w:ascii="Arial" w:eastAsia="Arial" w:hAnsi="Arial" w:cs="Arial"/>
          <w:b/>
          <w:bCs/>
          <w:sz w:val="22"/>
          <w:szCs w:val="22"/>
          <w:lang w:eastAsia="en-US"/>
        </w:rPr>
      </w:pPr>
    </w:p>
    <w:p w14:paraId="042FACB6" w14:textId="77777777" w:rsidR="00160278" w:rsidRPr="00160278" w:rsidRDefault="00160278" w:rsidP="00D13938">
      <w:pPr>
        <w:spacing w:after="160"/>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A. Actividades de la Matriz de Seguimiento del Plan de Desempeño:</w:t>
      </w:r>
    </w:p>
    <w:p w14:paraId="34017FA2" w14:textId="77777777" w:rsidR="00301F54" w:rsidRDefault="00301F54" w:rsidP="00301F54">
      <w:pPr>
        <w:spacing w:after="160"/>
        <w:contextualSpacing/>
        <w:jc w:val="both"/>
        <w:rPr>
          <w:rFonts w:ascii="Arial" w:eastAsia="Arial" w:hAnsi="Arial" w:cs="Arial"/>
          <w:b/>
          <w:bCs/>
          <w:sz w:val="22"/>
          <w:szCs w:val="22"/>
          <w:u w:val="single"/>
          <w:lang w:eastAsia="en-US"/>
        </w:rPr>
      </w:pPr>
    </w:p>
    <w:p w14:paraId="388A4890" w14:textId="77777777" w:rsidR="00160278" w:rsidRP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u w:val="single"/>
          <w:lang w:eastAsia="en-US"/>
        </w:rPr>
        <w:t>1. Categoría: Administrativo e Institucional</w:t>
      </w:r>
      <w:r w:rsidR="00301F54">
        <w:rPr>
          <w:rFonts w:ascii="Arial" w:eastAsia="Arial" w:hAnsi="Arial" w:cs="Arial"/>
          <w:b/>
          <w:bCs/>
          <w:sz w:val="22"/>
          <w:szCs w:val="22"/>
          <w:u w:val="single"/>
          <w:lang w:eastAsia="en-US"/>
        </w:rPr>
        <w:t>.</w:t>
      </w:r>
    </w:p>
    <w:p w14:paraId="2C0E8691" w14:textId="77777777" w:rsidR="00301F54" w:rsidRDefault="00301F54" w:rsidP="00301F54">
      <w:pPr>
        <w:spacing w:after="160"/>
        <w:ind w:left="708"/>
        <w:contextualSpacing/>
        <w:jc w:val="both"/>
        <w:rPr>
          <w:rFonts w:ascii="Arial" w:eastAsia="Arial" w:hAnsi="Arial" w:cs="Arial"/>
          <w:b/>
          <w:bCs/>
          <w:sz w:val="22"/>
          <w:szCs w:val="22"/>
          <w:lang w:eastAsia="en-US"/>
        </w:rPr>
      </w:pPr>
    </w:p>
    <w:p w14:paraId="444D42BD" w14:textId="77777777" w:rsidR="00160278" w:rsidRPr="00160278" w:rsidRDefault="00160278" w:rsidP="00D13938">
      <w:pPr>
        <w:spacing w:after="160"/>
        <w:ind w:left="708"/>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 xml:space="preserve">1. Elaborar un documento para la planificación de la inversión de los recursos SGP Asignación Especial en torno al Río Magdalena; que incluya diagnóstico frente a la situación y necesidades del Río Magdalena y que complemente las </w:t>
      </w:r>
      <w:r w:rsidRPr="00160278">
        <w:rPr>
          <w:rFonts w:ascii="Arial" w:eastAsia="Arial" w:hAnsi="Arial" w:cs="Arial"/>
          <w:b/>
          <w:bCs/>
          <w:sz w:val="22"/>
          <w:szCs w:val="22"/>
          <w:lang w:eastAsia="en-US"/>
        </w:rPr>
        <w:lastRenderedPageBreak/>
        <w:t>metas y objetivos trazados en materia ambiental en el Plan de Desarrollo Municipal, estableciendo indicadores, metas y actividades.</w:t>
      </w:r>
    </w:p>
    <w:p w14:paraId="6306333C" w14:textId="77777777" w:rsidR="00301F54" w:rsidRDefault="00301F54" w:rsidP="00301F54">
      <w:pPr>
        <w:spacing w:after="160"/>
        <w:contextualSpacing/>
        <w:jc w:val="both"/>
        <w:rPr>
          <w:rFonts w:ascii="Arial" w:eastAsia="Arial" w:hAnsi="Arial" w:cs="Arial"/>
          <w:b/>
          <w:bCs/>
          <w:sz w:val="22"/>
          <w:szCs w:val="22"/>
          <w:lang w:eastAsia="en-US"/>
        </w:rPr>
      </w:pPr>
    </w:p>
    <w:p w14:paraId="7FE8782F"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Producto:</w:t>
      </w:r>
      <w:r w:rsidRPr="00160278">
        <w:rPr>
          <w:rFonts w:ascii="Arial" w:eastAsia="Arial" w:hAnsi="Arial" w:cs="Arial"/>
          <w:sz w:val="22"/>
          <w:szCs w:val="22"/>
          <w:lang w:eastAsia="en-US"/>
        </w:rPr>
        <w:t xml:space="preserve"> Documento diagnóstico, con fijación de objetivos, metas y actividades a realizar en torno al Río Magdalena y la Asignación de Ribereños.</w:t>
      </w:r>
    </w:p>
    <w:p w14:paraId="145798CA" w14:textId="77777777" w:rsidR="00301F54" w:rsidRPr="00160278" w:rsidRDefault="00301F54" w:rsidP="00301F54">
      <w:pPr>
        <w:spacing w:after="160"/>
        <w:contextualSpacing/>
        <w:jc w:val="both"/>
        <w:rPr>
          <w:rFonts w:ascii="Arial" w:eastAsia="Arial" w:hAnsi="Arial" w:cs="Arial"/>
          <w:sz w:val="22"/>
          <w:szCs w:val="22"/>
          <w:lang w:eastAsia="en-US"/>
        </w:rPr>
      </w:pPr>
    </w:p>
    <w:p w14:paraId="7F8D3EA4"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Dentro de la información enviada por la </w:t>
      </w:r>
      <w:r w:rsidR="00301F54">
        <w:rPr>
          <w:rFonts w:ascii="Arial" w:eastAsia="Arial" w:hAnsi="Arial" w:cs="Arial"/>
          <w:sz w:val="22"/>
          <w:szCs w:val="22"/>
          <w:lang w:eastAsia="en-US"/>
        </w:rPr>
        <w:t>E</w:t>
      </w:r>
      <w:r w:rsidRPr="00160278">
        <w:rPr>
          <w:rFonts w:ascii="Arial" w:eastAsia="Arial" w:hAnsi="Arial" w:cs="Arial"/>
          <w:sz w:val="22"/>
          <w:szCs w:val="22"/>
          <w:lang w:eastAsia="en-US"/>
        </w:rPr>
        <w:t>ntidad se remitió un documento denominado “</w:t>
      </w:r>
      <w:r w:rsidRPr="00301F54">
        <w:rPr>
          <w:rFonts w:ascii="Arial" w:eastAsia="Arial" w:hAnsi="Arial" w:cs="Arial"/>
          <w:i/>
          <w:sz w:val="22"/>
          <w:szCs w:val="22"/>
          <w:lang w:eastAsia="en-US"/>
        </w:rPr>
        <w:t>DOCUMENTO DIAGNÓSTICO RÍO MAGDALENA Y ASIGNACIÓN DE RIBEREÑOS PUERTO BERRÍO, ANTIOQUIA</w:t>
      </w:r>
      <w:r w:rsidRPr="00160278">
        <w:rPr>
          <w:rFonts w:ascii="Arial" w:eastAsia="Arial" w:hAnsi="Arial" w:cs="Arial"/>
          <w:sz w:val="22"/>
          <w:szCs w:val="22"/>
          <w:lang w:eastAsia="en-US"/>
        </w:rPr>
        <w:t xml:space="preserve">” el cual contiene un apartado descriptivo, luego aborda el objetivo general y los objetivos específicos y luego se plantea metas y actividades en la materia. En la primera parte del documento en la descripción, se aborda la localización del </w:t>
      </w:r>
      <w:r w:rsidR="00301F54">
        <w:rPr>
          <w:rFonts w:ascii="Arial" w:eastAsia="Arial" w:hAnsi="Arial" w:cs="Arial"/>
          <w:sz w:val="22"/>
          <w:szCs w:val="22"/>
          <w:lang w:eastAsia="en-US"/>
        </w:rPr>
        <w:t>M</w:t>
      </w:r>
      <w:r w:rsidRPr="00160278">
        <w:rPr>
          <w:rFonts w:ascii="Arial" w:eastAsia="Arial" w:hAnsi="Arial" w:cs="Arial"/>
          <w:sz w:val="22"/>
          <w:szCs w:val="22"/>
          <w:lang w:eastAsia="en-US"/>
        </w:rPr>
        <w:t xml:space="preserve">unicipio seguido de una descripción de una problemática latente en </w:t>
      </w:r>
      <w:r w:rsidR="00301F54">
        <w:rPr>
          <w:rFonts w:ascii="Arial" w:eastAsia="Arial" w:hAnsi="Arial" w:cs="Arial"/>
          <w:sz w:val="22"/>
          <w:szCs w:val="22"/>
          <w:lang w:eastAsia="en-US"/>
        </w:rPr>
        <w:t>la Entidad</w:t>
      </w:r>
      <w:r w:rsidRPr="00160278">
        <w:rPr>
          <w:rFonts w:ascii="Arial" w:eastAsia="Arial" w:hAnsi="Arial" w:cs="Arial"/>
          <w:sz w:val="22"/>
          <w:szCs w:val="22"/>
          <w:lang w:eastAsia="en-US"/>
        </w:rPr>
        <w:t xml:space="preserve"> como lo es la falta de empleo, específicamente para 740 personas que se dedican a la pesca artesanal y en épocas de veda no cuentan con ningún sustento económico por lo que se deben dedicar a otras actividades. Así mismo, se aborda la puesta en marcha de una política pública de trabajo decente en el </w:t>
      </w:r>
      <w:r w:rsidR="00301F54">
        <w:rPr>
          <w:rFonts w:ascii="Arial" w:eastAsia="Arial" w:hAnsi="Arial" w:cs="Arial"/>
          <w:sz w:val="22"/>
          <w:szCs w:val="22"/>
          <w:lang w:eastAsia="en-US"/>
        </w:rPr>
        <w:t>M</w:t>
      </w:r>
      <w:r w:rsidRPr="00160278">
        <w:rPr>
          <w:rFonts w:ascii="Arial" w:eastAsia="Arial" w:hAnsi="Arial" w:cs="Arial"/>
          <w:sz w:val="22"/>
          <w:szCs w:val="22"/>
          <w:lang w:eastAsia="en-US"/>
        </w:rPr>
        <w:t xml:space="preserve">unicipio; sin embargo, de acuerdo con el documento, estos programas no han sido suficientes y los niveles de desocupación del </w:t>
      </w:r>
      <w:r w:rsidR="00301F54">
        <w:rPr>
          <w:rFonts w:ascii="Arial" w:eastAsia="Arial" w:hAnsi="Arial" w:cs="Arial"/>
          <w:sz w:val="22"/>
          <w:szCs w:val="22"/>
          <w:lang w:eastAsia="en-US"/>
        </w:rPr>
        <w:t>M</w:t>
      </w:r>
      <w:r w:rsidRPr="00160278">
        <w:rPr>
          <w:rFonts w:ascii="Arial" w:eastAsia="Arial" w:hAnsi="Arial" w:cs="Arial"/>
          <w:sz w:val="22"/>
          <w:szCs w:val="22"/>
          <w:lang w:eastAsia="en-US"/>
        </w:rPr>
        <w:t>unicipio son superiores a la median nacional y departamental.</w:t>
      </w:r>
    </w:p>
    <w:p w14:paraId="68A921CC" w14:textId="77777777" w:rsidR="00301F54" w:rsidRPr="00160278" w:rsidRDefault="00301F54" w:rsidP="00301F54">
      <w:pPr>
        <w:spacing w:after="160"/>
        <w:contextualSpacing/>
        <w:jc w:val="both"/>
        <w:rPr>
          <w:rFonts w:ascii="Arial" w:eastAsia="Arial" w:hAnsi="Arial" w:cs="Arial"/>
          <w:sz w:val="22"/>
          <w:szCs w:val="22"/>
          <w:lang w:eastAsia="en-US"/>
        </w:rPr>
      </w:pPr>
    </w:p>
    <w:p w14:paraId="3B8271A4"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Seguido a lo anterior, se presenta el objetivo general y los tres objetivos específicos los cuales se relacionan con la línea de inversión de establecer y realizar políticas socioeconómicas de generación de ingresos de apoyo a las familias que viven de la actividad pesquera artesanal en las épocas de veda. No obstante, en las metas y objetivos plasmados en el documento diagnóstico se incluyen actividades que se enmarcan en otras líneas de inversión como la compra de tierras, la reforestación y control de erosión y</w:t>
      </w:r>
      <w:r w:rsidR="00301F54">
        <w:rPr>
          <w:rFonts w:ascii="Arial" w:eastAsia="Arial" w:hAnsi="Arial" w:cs="Arial"/>
          <w:sz w:val="22"/>
          <w:szCs w:val="22"/>
          <w:lang w:eastAsia="en-US"/>
        </w:rPr>
        <w:t xml:space="preserve"> manejo artificial de caudales.</w:t>
      </w:r>
    </w:p>
    <w:p w14:paraId="164E74F3" w14:textId="77777777" w:rsidR="00301F54" w:rsidRPr="00160278" w:rsidRDefault="00301F54" w:rsidP="00301F54">
      <w:pPr>
        <w:spacing w:after="160"/>
        <w:contextualSpacing/>
        <w:jc w:val="both"/>
        <w:rPr>
          <w:rFonts w:ascii="Arial" w:eastAsia="Arial" w:hAnsi="Arial" w:cs="Arial"/>
          <w:sz w:val="22"/>
          <w:szCs w:val="22"/>
          <w:lang w:eastAsia="en-US"/>
        </w:rPr>
      </w:pPr>
    </w:p>
    <w:p w14:paraId="5AE955FB"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Si bien el documento diagnóstico contiene los apartados solicitados, se observa una desconexión entre la primera parte del documento correspondiente al apartado descriptivo de la situación actual y el planteamiento de metas y actividades pues la primera parte aborda problemas de empleabilidad y en la segunda parte se incluyen actividades enfocadas en otros aspectos diferentes a solucionar el problema de empleo en el </w:t>
      </w:r>
      <w:r w:rsidR="00301F54">
        <w:rPr>
          <w:rFonts w:ascii="Arial" w:eastAsia="Arial" w:hAnsi="Arial" w:cs="Arial"/>
          <w:sz w:val="22"/>
          <w:szCs w:val="22"/>
          <w:lang w:eastAsia="en-US"/>
        </w:rPr>
        <w:t>M</w:t>
      </w:r>
      <w:r w:rsidRPr="00160278">
        <w:rPr>
          <w:rFonts w:ascii="Arial" w:eastAsia="Arial" w:hAnsi="Arial" w:cs="Arial"/>
          <w:sz w:val="22"/>
          <w:szCs w:val="22"/>
          <w:lang w:eastAsia="en-US"/>
        </w:rPr>
        <w:t xml:space="preserve">unicipio. Adicionalmente, este documento debe contener un diagnóstico de la situación actual del Río Magdalena y sus afluentes en el </w:t>
      </w:r>
      <w:r w:rsidR="00301F54">
        <w:rPr>
          <w:rFonts w:ascii="Arial" w:eastAsia="Arial" w:hAnsi="Arial" w:cs="Arial"/>
          <w:sz w:val="22"/>
          <w:szCs w:val="22"/>
          <w:lang w:eastAsia="en-US"/>
        </w:rPr>
        <w:t>M</w:t>
      </w:r>
      <w:r w:rsidRPr="00160278">
        <w:rPr>
          <w:rFonts w:ascii="Arial" w:eastAsia="Arial" w:hAnsi="Arial" w:cs="Arial"/>
          <w:sz w:val="22"/>
          <w:szCs w:val="22"/>
          <w:lang w:eastAsia="en-US"/>
        </w:rPr>
        <w:t xml:space="preserve">unicipio, identificando situaciones y necesidades que deben ser atendidos por la </w:t>
      </w:r>
      <w:r w:rsidR="00301F54">
        <w:rPr>
          <w:rFonts w:ascii="Arial" w:eastAsia="Arial" w:hAnsi="Arial" w:cs="Arial"/>
          <w:sz w:val="22"/>
          <w:szCs w:val="22"/>
          <w:lang w:eastAsia="en-US"/>
        </w:rPr>
        <w:t>E</w:t>
      </w:r>
      <w:r w:rsidRPr="00160278">
        <w:rPr>
          <w:rFonts w:ascii="Arial" w:eastAsia="Arial" w:hAnsi="Arial" w:cs="Arial"/>
          <w:sz w:val="22"/>
          <w:szCs w:val="22"/>
          <w:lang w:eastAsia="en-US"/>
        </w:rPr>
        <w:t>ntidad y que mediante las metas y actividades se logre responder de la mejor manera con lo evidenciado en el diagn</w:t>
      </w:r>
      <w:r w:rsidR="00301F54">
        <w:rPr>
          <w:rFonts w:ascii="Arial" w:eastAsia="Arial" w:hAnsi="Arial" w:cs="Arial"/>
          <w:sz w:val="22"/>
          <w:szCs w:val="22"/>
          <w:lang w:eastAsia="en-US"/>
        </w:rPr>
        <w:t>ó</w:t>
      </w:r>
      <w:r w:rsidRPr="00160278">
        <w:rPr>
          <w:rFonts w:ascii="Arial" w:eastAsia="Arial" w:hAnsi="Arial" w:cs="Arial"/>
          <w:sz w:val="22"/>
          <w:szCs w:val="22"/>
          <w:lang w:eastAsia="en-US"/>
        </w:rPr>
        <w:t>stico, lo cual n</w:t>
      </w:r>
      <w:r w:rsidR="00301F54">
        <w:rPr>
          <w:rFonts w:ascii="Arial" w:eastAsia="Arial" w:hAnsi="Arial" w:cs="Arial"/>
          <w:sz w:val="22"/>
          <w:szCs w:val="22"/>
          <w:lang w:eastAsia="en-US"/>
        </w:rPr>
        <w:t>o se incluye en este documento.</w:t>
      </w:r>
    </w:p>
    <w:p w14:paraId="449477DE" w14:textId="77777777" w:rsidR="00301F54" w:rsidRPr="00160278" w:rsidRDefault="00301F54" w:rsidP="00301F54">
      <w:pPr>
        <w:spacing w:after="160"/>
        <w:contextualSpacing/>
        <w:jc w:val="both"/>
        <w:rPr>
          <w:rFonts w:ascii="Arial" w:eastAsia="Arial" w:hAnsi="Arial" w:cs="Arial"/>
          <w:sz w:val="22"/>
          <w:szCs w:val="22"/>
          <w:lang w:eastAsia="en-US"/>
        </w:rPr>
      </w:pPr>
    </w:p>
    <w:p w14:paraId="0EC758E4"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Por consigu</w:t>
      </w:r>
      <w:r w:rsidR="00301F54">
        <w:rPr>
          <w:rFonts w:ascii="Arial" w:eastAsia="Arial" w:hAnsi="Arial" w:cs="Arial"/>
          <w:sz w:val="22"/>
          <w:szCs w:val="22"/>
          <w:lang w:eastAsia="en-US"/>
        </w:rPr>
        <w:t>iente, se califica la A</w:t>
      </w:r>
      <w:r w:rsidRPr="00160278">
        <w:rPr>
          <w:rFonts w:ascii="Arial" w:eastAsia="Arial" w:hAnsi="Arial" w:cs="Arial"/>
          <w:sz w:val="22"/>
          <w:szCs w:val="22"/>
          <w:lang w:eastAsia="en-US"/>
        </w:rPr>
        <w:t xml:space="preserve">ctividad como no cumplida al evidenciar que el documento diagnóstico debe robustecerse y complementarse de acuerdo con los comentarios y recomendaciones realizados anteriormente. </w:t>
      </w:r>
    </w:p>
    <w:p w14:paraId="10A9E31F" w14:textId="77777777" w:rsidR="00301F54" w:rsidRPr="00160278" w:rsidRDefault="00301F54" w:rsidP="00301F54">
      <w:pPr>
        <w:spacing w:after="160"/>
        <w:contextualSpacing/>
        <w:jc w:val="both"/>
        <w:rPr>
          <w:rFonts w:ascii="Arial" w:eastAsia="Arial" w:hAnsi="Arial" w:cs="Arial"/>
          <w:sz w:val="22"/>
          <w:szCs w:val="22"/>
          <w:lang w:eastAsia="en-US"/>
        </w:rPr>
      </w:pPr>
    </w:p>
    <w:p w14:paraId="607AC9E4" w14:textId="77777777" w:rsidR="00160278" w:rsidRP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lang w:eastAsia="en-US"/>
        </w:rPr>
        <w:t xml:space="preserve">Evaluación de la Actividad 1: </w:t>
      </w:r>
      <w:r w:rsidRPr="00160278">
        <w:rPr>
          <w:rFonts w:ascii="Arial" w:eastAsia="Arial" w:hAnsi="Arial" w:cs="Arial"/>
          <w:b/>
          <w:bCs/>
          <w:sz w:val="22"/>
          <w:szCs w:val="22"/>
          <w:u w:val="single"/>
          <w:lang w:eastAsia="en-US"/>
        </w:rPr>
        <w:t>No cumple</w:t>
      </w:r>
      <w:r w:rsidR="00301F54">
        <w:rPr>
          <w:rFonts w:ascii="Arial" w:eastAsia="Arial" w:hAnsi="Arial" w:cs="Arial"/>
          <w:b/>
          <w:bCs/>
          <w:sz w:val="22"/>
          <w:szCs w:val="22"/>
          <w:u w:val="single"/>
          <w:lang w:eastAsia="en-US"/>
        </w:rPr>
        <w:t>.</w:t>
      </w:r>
    </w:p>
    <w:p w14:paraId="61A0216B" w14:textId="77777777" w:rsidR="00301F54" w:rsidRDefault="00301F54" w:rsidP="00301F54">
      <w:pPr>
        <w:spacing w:after="160"/>
        <w:contextualSpacing/>
        <w:jc w:val="both"/>
        <w:rPr>
          <w:rFonts w:ascii="Arial" w:eastAsia="Arial" w:hAnsi="Arial" w:cs="Arial"/>
          <w:b/>
          <w:bCs/>
          <w:sz w:val="22"/>
          <w:szCs w:val="22"/>
          <w:u w:val="single"/>
          <w:lang w:eastAsia="en-US"/>
        </w:rPr>
      </w:pPr>
    </w:p>
    <w:p w14:paraId="572EEDCC" w14:textId="77777777" w:rsidR="00160278" w:rsidRP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u w:val="single"/>
          <w:lang w:eastAsia="en-US"/>
        </w:rPr>
        <w:t>2. Categoría: Contractual</w:t>
      </w:r>
      <w:r w:rsidR="00301F54">
        <w:rPr>
          <w:rFonts w:ascii="Arial" w:eastAsia="Arial" w:hAnsi="Arial" w:cs="Arial"/>
          <w:b/>
          <w:bCs/>
          <w:sz w:val="22"/>
          <w:szCs w:val="22"/>
          <w:u w:val="single"/>
          <w:lang w:eastAsia="en-US"/>
        </w:rPr>
        <w:t>.</w:t>
      </w:r>
    </w:p>
    <w:p w14:paraId="3E65827A" w14:textId="77777777" w:rsidR="00301F54" w:rsidRDefault="00301F54" w:rsidP="00301F54">
      <w:pPr>
        <w:spacing w:after="160"/>
        <w:ind w:left="708"/>
        <w:contextualSpacing/>
        <w:jc w:val="both"/>
        <w:rPr>
          <w:rFonts w:ascii="Arial" w:eastAsia="Arial" w:hAnsi="Arial" w:cs="Arial"/>
          <w:b/>
          <w:bCs/>
          <w:sz w:val="22"/>
          <w:szCs w:val="22"/>
          <w:lang w:eastAsia="en-US"/>
        </w:rPr>
      </w:pPr>
    </w:p>
    <w:p w14:paraId="574B5437" w14:textId="77777777" w:rsidR="00160278" w:rsidRPr="00160278" w:rsidRDefault="00160278" w:rsidP="00D13938">
      <w:pPr>
        <w:spacing w:after="160"/>
        <w:ind w:left="708"/>
        <w:contextualSpacing/>
        <w:jc w:val="both"/>
        <w:rPr>
          <w:rFonts w:ascii="Calibri" w:eastAsia="Calibri" w:hAnsi="Calibri"/>
          <w:b/>
          <w:bCs/>
          <w:sz w:val="22"/>
          <w:szCs w:val="22"/>
          <w:lang w:eastAsia="en-US"/>
        </w:rPr>
      </w:pPr>
      <w:r w:rsidRPr="00160278">
        <w:rPr>
          <w:rFonts w:ascii="Arial" w:eastAsia="Arial" w:hAnsi="Arial" w:cs="Arial"/>
          <w:b/>
          <w:bCs/>
          <w:sz w:val="22"/>
          <w:szCs w:val="22"/>
          <w:lang w:eastAsia="en-US"/>
        </w:rPr>
        <w:lastRenderedPageBreak/>
        <w:t>2.1.1. Celebración de contratos enmarcados en las línea</w:t>
      </w:r>
      <w:r w:rsidR="00301F54">
        <w:rPr>
          <w:rFonts w:ascii="Arial" w:eastAsia="Arial" w:hAnsi="Arial" w:cs="Arial"/>
          <w:b/>
          <w:bCs/>
          <w:sz w:val="22"/>
          <w:szCs w:val="22"/>
          <w:lang w:eastAsia="en-US"/>
        </w:rPr>
        <w:t>s de inversión definidas en el a</w:t>
      </w:r>
      <w:r w:rsidRPr="00160278">
        <w:rPr>
          <w:rFonts w:ascii="Arial" w:eastAsia="Arial" w:hAnsi="Arial" w:cs="Arial"/>
          <w:b/>
          <w:bCs/>
          <w:sz w:val="22"/>
          <w:szCs w:val="22"/>
          <w:lang w:eastAsia="en-US"/>
        </w:rPr>
        <w:t>rtículo 20 de la Ley 1176 de 2007 y demás normas vigentes.</w:t>
      </w:r>
    </w:p>
    <w:p w14:paraId="7FEAB045" w14:textId="77777777" w:rsidR="00301F54" w:rsidRDefault="00301F54" w:rsidP="00301F54">
      <w:pPr>
        <w:spacing w:after="160"/>
        <w:contextualSpacing/>
        <w:jc w:val="both"/>
        <w:rPr>
          <w:rFonts w:ascii="Arial" w:eastAsia="Arial" w:hAnsi="Arial" w:cs="Arial"/>
          <w:b/>
          <w:bCs/>
          <w:sz w:val="22"/>
          <w:szCs w:val="22"/>
          <w:lang w:eastAsia="en-US"/>
        </w:rPr>
      </w:pPr>
    </w:p>
    <w:p w14:paraId="697955A7"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Producto:</w:t>
      </w:r>
      <w:r w:rsidRPr="00160278">
        <w:rPr>
          <w:rFonts w:ascii="Arial" w:eastAsia="Arial" w:hAnsi="Arial" w:cs="Arial"/>
          <w:sz w:val="22"/>
          <w:szCs w:val="22"/>
          <w:lang w:eastAsia="en-US"/>
        </w:rPr>
        <w:t xml:space="preserve"> Relación de contratos financiados con los recursos de la Asignación de Ribereños y su respectiva ejecución presupuestal durante la vigencia del Plan de Desempeño, incluyendo la integridad de los respectivos soportes (estudios previos, minuta contractual, órdenes de pago, informes de supervisión y/o interventoría), adicionalmente, una columna que indique el número del expediente en SECOP. Si durante el periodo evaluado no hubo contratación en el marco de la Asignación, remitir certificado que soporte la no suscripción de contratos en este periodo.</w:t>
      </w:r>
    </w:p>
    <w:p w14:paraId="6ED7DAFB" w14:textId="77777777" w:rsidR="00301F54" w:rsidRPr="00160278" w:rsidRDefault="00301F54" w:rsidP="00301F54">
      <w:pPr>
        <w:spacing w:after="160"/>
        <w:contextualSpacing/>
        <w:jc w:val="both"/>
        <w:rPr>
          <w:rFonts w:ascii="Arial" w:eastAsia="Arial" w:hAnsi="Arial" w:cs="Arial"/>
          <w:sz w:val="22"/>
          <w:szCs w:val="22"/>
          <w:lang w:eastAsia="en-US"/>
        </w:rPr>
      </w:pPr>
    </w:p>
    <w:p w14:paraId="69F8BDED" w14:textId="77777777" w:rsidR="00160278" w:rsidRDefault="004B2DBA"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t>Para la evaluación de esta A</w:t>
      </w:r>
      <w:r w:rsidR="00160278" w:rsidRPr="00160278">
        <w:rPr>
          <w:rFonts w:ascii="Arial" w:eastAsia="Arial" w:hAnsi="Arial" w:cs="Arial"/>
          <w:sz w:val="22"/>
          <w:szCs w:val="22"/>
          <w:lang w:eastAsia="en-US"/>
        </w:rPr>
        <w:t xml:space="preserve">ctividad se tuvieron en cuenta los expedientes contractuales de los contratos enviados por el </w:t>
      </w:r>
      <w:r>
        <w:rPr>
          <w:rFonts w:ascii="Arial" w:eastAsia="Arial" w:hAnsi="Arial" w:cs="Arial"/>
          <w:sz w:val="22"/>
          <w:szCs w:val="22"/>
          <w:lang w:eastAsia="en-US"/>
        </w:rPr>
        <w:t>M</w:t>
      </w:r>
      <w:r w:rsidR="00160278" w:rsidRPr="00160278">
        <w:rPr>
          <w:rFonts w:ascii="Arial" w:eastAsia="Arial" w:hAnsi="Arial" w:cs="Arial"/>
          <w:sz w:val="22"/>
          <w:szCs w:val="22"/>
          <w:lang w:eastAsia="en-US"/>
        </w:rPr>
        <w:t xml:space="preserve">unicipio a esta </w:t>
      </w:r>
      <w:r>
        <w:rPr>
          <w:rFonts w:ascii="Arial" w:eastAsia="Arial" w:hAnsi="Arial" w:cs="Arial"/>
          <w:sz w:val="22"/>
          <w:szCs w:val="22"/>
          <w:lang w:eastAsia="en-US"/>
        </w:rPr>
        <w:t>D</w:t>
      </w:r>
      <w:r w:rsidR="00160278" w:rsidRPr="00160278">
        <w:rPr>
          <w:rFonts w:ascii="Arial" w:eastAsia="Arial" w:hAnsi="Arial" w:cs="Arial"/>
          <w:sz w:val="22"/>
          <w:szCs w:val="22"/>
          <w:lang w:eastAsia="en-US"/>
        </w:rPr>
        <w:t>irección. Cabe resaltar que se recibió información de 5 contratos incluyendo solamente los estudios previos, la minuta contractual, los CDP y RP de cada caso, dejando por fuera el acta de inicio, el acta de recibo final, los informes de supervisión, acta de convocatoria, acta de selección y adjudicación, resolución de justificación de la modalidad de contratación utilizada. A continuación, se presenta la información general de los contratos que fuero</w:t>
      </w:r>
      <w:r w:rsidR="00301F54">
        <w:rPr>
          <w:rFonts w:ascii="Arial" w:eastAsia="Arial" w:hAnsi="Arial" w:cs="Arial"/>
          <w:sz w:val="22"/>
          <w:szCs w:val="22"/>
          <w:lang w:eastAsia="en-US"/>
        </w:rPr>
        <w:t>n objeto del presente análisis:</w:t>
      </w:r>
    </w:p>
    <w:p w14:paraId="069B18EC" w14:textId="77777777" w:rsidR="00301F54" w:rsidRPr="00160278" w:rsidRDefault="00301F54" w:rsidP="00301F54">
      <w:pPr>
        <w:spacing w:after="160"/>
        <w:contextualSpacing/>
        <w:jc w:val="both"/>
        <w:rPr>
          <w:rFonts w:ascii="Arial" w:eastAsia="Arial" w:hAnsi="Arial" w:cs="Arial"/>
          <w:sz w:val="22"/>
          <w:szCs w:val="22"/>
          <w:lang w:eastAsia="en-US"/>
        </w:rPr>
      </w:pPr>
    </w:p>
    <w:p w14:paraId="0717D7D3" w14:textId="77777777" w:rsidR="00160278" w:rsidRPr="004B2DBA" w:rsidRDefault="00160278" w:rsidP="00D13938">
      <w:pPr>
        <w:spacing w:after="160"/>
        <w:ind w:left="360"/>
        <w:contextualSpacing/>
        <w:jc w:val="center"/>
        <w:rPr>
          <w:rFonts w:ascii="Arial" w:eastAsia="Arial" w:hAnsi="Arial" w:cs="Arial"/>
          <w:color w:val="000000"/>
          <w:sz w:val="20"/>
          <w:szCs w:val="18"/>
          <w:lang w:eastAsia="en-US"/>
        </w:rPr>
      </w:pPr>
      <w:r w:rsidRPr="004B2DBA">
        <w:rPr>
          <w:rFonts w:ascii="Arial" w:eastAsia="Arial" w:hAnsi="Arial" w:cs="Arial"/>
          <w:b/>
          <w:bCs/>
          <w:color w:val="000000"/>
          <w:sz w:val="20"/>
          <w:szCs w:val="18"/>
          <w:lang w:eastAsia="en-US"/>
        </w:rPr>
        <w:t>Tabla 2. Contratos ejecutados durante la vigencia 2021 y 2022</w:t>
      </w:r>
    </w:p>
    <w:p w14:paraId="38BF7512" w14:textId="77777777" w:rsidR="00160278" w:rsidRPr="004B2DBA" w:rsidRDefault="00160278" w:rsidP="00D13938">
      <w:pPr>
        <w:spacing w:after="160"/>
        <w:ind w:left="360"/>
        <w:contextualSpacing/>
        <w:jc w:val="center"/>
        <w:rPr>
          <w:rFonts w:ascii="Arial" w:eastAsia="Arial" w:hAnsi="Arial" w:cs="Arial"/>
          <w:color w:val="000000"/>
          <w:sz w:val="20"/>
          <w:szCs w:val="18"/>
          <w:lang w:eastAsia="en-US"/>
        </w:rPr>
      </w:pPr>
      <w:r w:rsidRPr="004B2DBA">
        <w:rPr>
          <w:rFonts w:ascii="Arial" w:eastAsia="Arial" w:hAnsi="Arial" w:cs="Arial"/>
          <w:b/>
          <w:bCs/>
          <w:color w:val="000000"/>
          <w:sz w:val="20"/>
          <w:szCs w:val="18"/>
          <w:lang w:eastAsia="en-US"/>
        </w:rPr>
        <w:t>Asignación Especial para Municipios Ribereños de Río Magdalena</w:t>
      </w:r>
    </w:p>
    <w:tbl>
      <w:tblPr>
        <w:tblStyle w:val="Tabladecuadrcula4-nfasis51"/>
        <w:tblW w:w="9015" w:type="dxa"/>
        <w:tblLayout w:type="fixed"/>
        <w:tblLook w:val="04A0" w:firstRow="1" w:lastRow="0" w:firstColumn="1" w:lastColumn="0" w:noHBand="0" w:noVBand="1"/>
      </w:tblPr>
      <w:tblGrid>
        <w:gridCol w:w="1257"/>
        <w:gridCol w:w="2299"/>
        <w:gridCol w:w="1330"/>
        <w:gridCol w:w="1365"/>
        <w:gridCol w:w="1286"/>
        <w:gridCol w:w="1344"/>
        <w:gridCol w:w="134"/>
      </w:tblGrid>
      <w:tr w:rsidR="00160278" w:rsidRPr="00160278" w14:paraId="08E78A60" w14:textId="77777777" w:rsidTr="004B2D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5B9BD5"/>
              <w:left w:val="single" w:sz="8" w:space="0" w:color="5B9BD5"/>
              <w:bottom w:val="single" w:sz="8" w:space="0" w:color="5B9BD5"/>
            </w:tcBorders>
            <w:vAlign w:val="center"/>
          </w:tcPr>
          <w:p w14:paraId="23FB0EF4" w14:textId="77777777" w:rsidR="00160278" w:rsidRPr="00160278" w:rsidRDefault="00160278" w:rsidP="00D13938">
            <w:pPr>
              <w:contextualSpacing/>
              <w:jc w:val="center"/>
              <w:rPr>
                <w:rFonts w:ascii="Arial" w:eastAsia="Arial" w:hAnsi="Arial" w:cs="Arial"/>
                <w:sz w:val="16"/>
                <w:szCs w:val="16"/>
                <w:lang w:eastAsia="en-US"/>
              </w:rPr>
            </w:pPr>
            <w:r w:rsidRPr="00160278">
              <w:rPr>
                <w:rFonts w:ascii="Arial" w:eastAsia="Arial" w:hAnsi="Arial" w:cs="Arial"/>
                <w:sz w:val="18"/>
                <w:szCs w:val="18"/>
                <w:lang w:eastAsia="en-US"/>
              </w:rPr>
              <w:t>Proceso contractual</w:t>
            </w:r>
          </w:p>
        </w:tc>
        <w:tc>
          <w:tcPr>
            <w:tcW w:w="2336" w:type="dxa"/>
            <w:tcBorders>
              <w:top w:val="single" w:sz="8" w:space="0" w:color="5B9BD5"/>
              <w:bottom w:val="single" w:sz="8" w:space="0" w:color="5B9BD5"/>
            </w:tcBorders>
            <w:vAlign w:val="center"/>
          </w:tcPr>
          <w:p w14:paraId="71797131"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Objeto</w:t>
            </w:r>
          </w:p>
        </w:tc>
        <w:tc>
          <w:tcPr>
            <w:tcW w:w="1350" w:type="dxa"/>
            <w:tcBorders>
              <w:top w:val="single" w:sz="8" w:space="0" w:color="5B9BD5"/>
              <w:bottom w:val="single" w:sz="8" w:space="0" w:color="5B9BD5"/>
            </w:tcBorders>
            <w:vAlign w:val="center"/>
          </w:tcPr>
          <w:p w14:paraId="5AF85ABD"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Valor total</w:t>
            </w:r>
          </w:p>
        </w:tc>
        <w:tc>
          <w:tcPr>
            <w:tcW w:w="1385" w:type="dxa"/>
            <w:tcBorders>
              <w:top w:val="single" w:sz="8" w:space="0" w:color="5B9BD5"/>
              <w:bottom w:val="single" w:sz="8" w:space="0" w:color="5B9BD5"/>
            </w:tcBorders>
            <w:vAlign w:val="center"/>
          </w:tcPr>
          <w:p w14:paraId="04BDDAE8"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Valor SGP Ribereños</w:t>
            </w:r>
          </w:p>
        </w:tc>
        <w:tc>
          <w:tcPr>
            <w:tcW w:w="1305" w:type="dxa"/>
            <w:tcBorders>
              <w:top w:val="single" w:sz="8" w:space="0" w:color="5B9BD5"/>
              <w:bottom w:val="single" w:sz="8" w:space="0" w:color="5B9BD5"/>
            </w:tcBorders>
            <w:vAlign w:val="center"/>
          </w:tcPr>
          <w:p w14:paraId="0283AC62"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Contratista</w:t>
            </w:r>
          </w:p>
        </w:tc>
        <w:tc>
          <w:tcPr>
            <w:tcW w:w="1364" w:type="dxa"/>
            <w:gridSpan w:val="2"/>
            <w:tcBorders>
              <w:top w:val="single" w:sz="8" w:space="0" w:color="5B9BD5"/>
              <w:bottom w:val="single" w:sz="8" w:space="0" w:color="5B9BD5"/>
              <w:right w:val="single" w:sz="8" w:space="0" w:color="5B9BD5"/>
            </w:tcBorders>
            <w:vAlign w:val="center"/>
          </w:tcPr>
          <w:p w14:paraId="1078E4A0"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Modalidad de contratación</w:t>
            </w:r>
          </w:p>
        </w:tc>
      </w:tr>
      <w:tr w:rsidR="00160278" w:rsidRPr="00160278" w14:paraId="64FE8C33" w14:textId="77777777" w:rsidTr="00160278">
        <w:trPr>
          <w:gridAfter w:val="1"/>
          <w:cnfStyle w:val="000000100000" w:firstRow="0" w:lastRow="0" w:firstColumn="0" w:lastColumn="0" w:oddVBand="0" w:evenVBand="0" w:oddHBand="1" w:evenHBand="0" w:firstRowFirstColumn="0" w:firstRowLastColumn="0" w:lastRowFirstColumn="0" w:lastRowLastColumn="0"/>
          <w:wAfter w:w="135" w:type="dxa"/>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5B9BD5"/>
              <w:left w:val="single" w:sz="8" w:space="0" w:color="9CC2E5"/>
              <w:bottom w:val="single" w:sz="8" w:space="0" w:color="9CC2E5"/>
              <w:right w:val="single" w:sz="8" w:space="0" w:color="9CC2E5"/>
            </w:tcBorders>
          </w:tcPr>
          <w:p w14:paraId="35B42A7D" w14:textId="77777777" w:rsidR="00160278" w:rsidRPr="00160278" w:rsidRDefault="00160278" w:rsidP="00D13938">
            <w:pPr>
              <w:contextualSpacing/>
              <w:rPr>
                <w:rFonts w:ascii="Arial" w:eastAsia="Arial" w:hAnsi="Arial" w:cs="Arial"/>
                <w:color w:val="000000"/>
                <w:sz w:val="16"/>
                <w:szCs w:val="16"/>
                <w:lang w:val="es" w:eastAsia="en-US"/>
              </w:rPr>
            </w:pPr>
            <w:r w:rsidRPr="00160278">
              <w:rPr>
                <w:rFonts w:ascii="Arial" w:eastAsia="Arial" w:hAnsi="Arial" w:cs="Arial"/>
                <w:color w:val="000000"/>
                <w:sz w:val="18"/>
                <w:szCs w:val="18"/>
                <w:lang w:val="es" w:eastAsia="en-US"/>
              </w:rPr>
              <w:t>21-CI-140</w:t>
            </w:r>
          </w:p>
        </w:tc>
        <w:tc>
          <w:tcPr>
            <w:tcW w:w="2336" w:type="dxa"/>
            <w:tcBorders>
              <w:top w:val="single" w:sz="8" w:space="0" w:color="5B9BD5"/>
              <w:left w:val="single" w:sz="8" w:space="0" w:color="9CC2E5"/>
              <w:bottom w:val="single" w:sz="8" w:space="0" w:color="9CC2E5"/>
              <w:right w:val="single" w:sz="8" w:space="0" w:color="9CC2E5"/>
            </w:tcBorders>
          </w:tcPr>
          <w:p w14:paraId="5BCEDE4B" w14:textId="77777777" w:rsidR="00160278" w:rsidRPr="004B2DBA"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0000"/>
                <w:sz w:val="16"/>
                <w:szCs w:val="16"/>
                <w:lang w:eastAsia="en-US"/>
              </w:rPr>
            </w:pPr>
            <w:r w:rsidRPr="004B2DBA">
              <w:rPr>
                <w:rFonts w:ascii="Arial" w:eastAsia="Arial" w:hAnsi="Arial" w:cs="Arial"/>
                <w:i/>
                <w:color w:val="000000"/>
                <w:sz w:val="18"/>
                <w:szCs w:val="18"/>
                <w:lang w:eastAsia="en-US"/>
              </w:rPr>
              <w:t>Aunar esfuerzos para la extensión de redes de alcantarillado de aguas residuales domésticas en los barrios Puerto Colombia, Villas del Coral y los Naranjos, zona urbana del municipio de Puerto Berrío - Antioquia</w:t>
            </w:r>
          </w:p>
        </w:tc>
        <w:tc>
          <w:tcPr>
            <w:tcW w:w="1350" w:type="dxa"/>
            <w:tcBorders>
              <w:top w:val="single" w:sz="8" w:space="0" w:color="5B9BD5"/>
              <w:left w:val="single" w:sz="8" w:space="0" w:color="9CC2E5"/>
              <w:bottom w:val="single" w:sz="8" w:space="0" w:color="9CC2E5"/>
              <w:right w:val="single" w:sz="8" w:space="0" w:color="9CC2E5"/>
            </w:tcBorders>
          </w:tcPr>
          <w:p w14:paraId="2A32B7C4"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eastAsia="en-US"/>
              </w:rPr>
              <w:t>$190.452.370</w:t>
            </w:r>
          </w:p>
        </w:tc>
        <w:tc>
          <w:tcPr>
            <w:tcW w:w="1385" w:type="dxa"/>
            <w:tcBorders>
              <w:top w:val="single" w:sz="8" w:space="0" w:color="5B9BD5"/>
              <w:left w:val="single" w:sz="8" w:space="0" w:color="9CC2E5"/>
              <w:bottom w:val="single" w:sz="8" w:space="0" w:color="9CC2E5"/>
              <w:right w:val="single" w:sz="8" w:space="0" w:color="9CC2E5"/>
            </w:tcBorders>
          </w:tcPr>
          <w:p w14:paraId="76C0AFD8"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$187.024.227</w:t>
            </w:r>
          </w:p>
        </w:tc>
        <w:tc>
          <w:tcPr>
            <w:tcW w:w="1305" w:type="dxa"/>
            <w:tcBorders>
              <w:top w:val="single" w:sz="8" w:space="0" w:color="5B9BD5"/>
              <w:left w:val="single" w:sz="8" w:space="0" w:color="9CC2E5"/>
              <w:bottom w:val="single" w:sz="8" w:space="0" w:color="9CC2E5"/>
              <w:right w:val="single" w:sz="8" w:space="0" w:color="9CC2E5"/>
            </w:tcBorders>
          </w:tcPr>
          <w:p w14:paraId="5926E2E9"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eastAsia="en-US"/>
              </w:rPr>
              <w:t>Aguas del Puerto S.A.E.</w:t>
            </w:r>
            <w:proofErr w:type="gramStart"/>
            <w:r w:rsidRPr="00160278">
              <w:rPr>
                <w:rFonts w:ascii="Arial" w:eastAsia="Arial" w:hAnsi="Arial" w:cs="Arial"/>
                <w:color w:val="000000"/>
                <w:sz w:val="18"/>
                <w:szCs w:val="18"/>
                <w:lang w:eastAsia="en-US"/>
              </w:rPr>
              <w:t>S.P</w:t>
            </w:r>
            <w:proofErr w:type="gramEnd"/>
          </w:p>
        </w:tc>
        <w:tc>
          <w:tcPr>
            <w:tcW w:w="1364" w:type="dxa"/>
            <w:tcBorders>
              <w:top w:val="single" w:sz="8" w:space="0" w:color="5B9BD5"/>
              <w:left w:val="single" w:sz="8" w:space="0" w:color="9CC2E5"/>
              <w:bottom w:val="single" w:sz="8" w:space="0" w:color="9CC2E5"/>
              <w:right w:val="single" w:sz="8" w:space="0" w:color="9CC2E5"/>
            </w:tcBorders>
          </w:tcPr>
          <w:p w14:paraId="43DBDEC9"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eastAsia="en-US"/>
              </w:rPr>
              <w:t>Contratación directa</w:t>
            </w:r>
          </w:p>
        </w:tc>
      </w:tr>
      <w:tr w:rsidR="00160278" w:rsidRPr="00160278" w14:paraId="629D3303" w14:textId="77777777" w:rsidTr="00160278">
        <w:trPr>
          <w:gridAfter w:val="1"/>
          <w:wAfter w:w="135" w:type="dxa"/>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9CC2E5"/>
              <w:left w:val="single" w:sz="8" w:space="0" w:color="9CC2E5"/>
              <w:bottom w:val="single" w:sz="8" w:space="0" w:color="9CC2E5"/>
              <w:right w:val="single" w:sz="8" w:space="0" w:color="9CC2E5"/>
            </w:tcBorders>
          </w:tcPr>
          <w:p w14:paraId="14556FCD" w14:textId="77777777" w:rsidR="00160278" w:rsidRPr="00160278" w:rsidRDefault="00160278" w:rsidP="00D13938">
            <w:pPr>
              <w:contextualSpacing/>
              <w:rPr>
                <w:rFonts w:ascii="Arial" w:eastAsia="Arial" w:hAnsi="Arial" w:cs="Arial"/>
                <w:color w:val="000000"/>
                <w:sz w:val="16"/>
                <w:szCs w:val="16"/>
                <w:lang w:val="es" w:eastAsia="en-US"/>
              </w:rPr>
            </w:pPr>
            <w:r w:rsidRPr="00160278">
              <w:rPr>
                <w:rFonts w:ascii="Arial" w:eastAsia="Arial" w:hAnsi="Arial" w:cs="Arial"/>
                <w:color w:val="000000"/>
                <w:sz w:val="18"/>
                <w:szCs w:val="18"/>
                <w:lang w:val="es" w:eastAsia="en-US"/>
              </w:rPr>
              <w:t>21-CI-414</w:t>
            </w:r>
          </w:p>
        </w:tc>
        <w:tc>
          <w:tcPr>
            <w:tcW w:w="2336" w:type="dxa"/>
            <w:tcBorders>
              <w:top w:val="single" w:sz="8" w:space="0" w:color="9CC2E5"/>
              <w:left w:val="single" w:sz="8" w:space="0" w:color="9CC2E5"/>
              <w:bottom w:val="single" w:sz="8" w:space="0" w:color="9CC2E5"/>
              <w:right w:val="single" w:sz="8" w:space="0" w:color="9CC2E5"/>
            </w:tcBorders>
          </w:tcPr>
          <w:p w14:paraId="2CAEB4D6" w14:textId="77777777" w:rsidR="00160278" w:rsidRPr="004B2DBA"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i/>
                <w:sz w:val="16"/>
                <w:szCs w:val="16"/>
                <w:lang w:eastAsia="en-US"/>
              </w:rPr>
            </w:pPr>
            <w:r w:rsidRPr="004B2DBA">
              <w:rPr>
                <w:rFonts w:ascii="Arial" w:eastAsia="Arial" w:hAnsi="Arial" w:cs="Arial"/>
                <w:i/>
                <w:sz w:val="18"/>
                <w:szCs w:val="18"/>
                <w:lang w:eastAsia="en-US"/>
              </w:rPr>
              <w:t>Aunar esfuerzos y contribuir al saneamiento hídrico rural en el municipio de Puerto Berrío, Antioquia</w:t>
            </w:r>
          </w:p>
        </w:tc>
        <w:tc>
          <w:tcPr>
            <w:tcW w:w="1350" w:type="dxa"/>
            <w:tcBorders>
              <w:top w:val="single" w:sz="8" w:space="0" w:color="9CC2E5"/>
              <w:left w:val="single" w:sz="8" w:space="0" w:color="9CC2E5"/>
              <w:bottom w:val="single" w:sz="8" w:space="0" w:color="9CC2E5"/>
              <w:right w:val="single" w:sz="8" w:space="0" w:color="9CC2E5"/>
            </w:tcBorders>
          </w:tcPr>
          <w:p w14:paraId="455C3368"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$92.944.699</w:t>
            </w:r>
          </w:p>
        </w:tc>
        <w:tc>
          <w:tcPr>
            <w:tcW w:w="1385" w:type="dxa"/>
            <w:tcBorders>
              <w:top w:val="single" w:sz="8" w:space="0" w:color="9CC2E5"/>
              <w:left w:val="single" w:sz="8" w:space="0" w:color="9CC2E5"/>
              <w:bottom w:val="single" w:sz="8" w:space="0" w:color="9CC2E5"/>
              <w:right w:val="single" w:sz="8" w:space="0" w:color="9CC2E5"/>
            </w:tcBorders>
          </w:tcPr>
          <w:p w14:paraId="7D2D096D"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$18.588.940</w:t>
            </w:r>
          </w:p>
          <w:p w14:paraId="43CF82F9"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US"/>
              </w:rPr>
            </w:pPr>
          </w:p>
        </w:tc>
        <w:tc>
          <w:tcPr>
            <w:tcW w:w="1305" w:type="dxa"/>
            <w:tcBorders>
              <w:top w:val="single" w:sz="8" w:space="0" w:color="9CC2E5"/>
              <w:left w:val="single" w:sz="8" w:space="0" w:color="9CC2E5"/>
              <w:bottom w:val="single" w:sz="8" w:space="0" w:color="9CC2E5"/>
              <w:right w:val="single" w:sz="8" w:space="0" w:color="9CC2E5"/>
            </w:tcBorders>
          </w:tcPr>
          <w:p w14:paraId="0AE06559"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Aguas del Puerto S.A.E.</w:t>
            </w:r>
            <w:proofErr w:type="gramStart"/>
            <w:r w:rsidRPr="00160278">
              <w:rPr>
                <w:rFonts w:ascii="Arial" w:eastAsia="Arial" w:hAnsi="Arial" w:cs="Arial"/>
                <w:sz w:val="18"/>
                <w:szCs w:val="18"/>
                <w:lang w:eastAsia="en-US"/>
              </w:rPr>
              <w:t>S.P</w:t>
            </w:r>
            <w:proofErr w:type="gramEnd"/>
          </w:p>
        </w:tc>
        <w:tc>
          <w:tcPr>
            <w:tcW w:w="1364" w:type="dxa"/>
            <w:tcBorders>
              <w:top w:val="single" w:sz="8" w:space="0" w:color="9CC2E5"/>
              <w:left w:val="single" w:sz="8" w:space="0" w:color="9CC2E5"/>
              <w:bottom w:val="single" w:sz="8" w:space="0" w:color="9CC2E5"/>
              <w:right w:val="single" w:sz="8" w:space="0" w:color="9CC2E5"/>
            </w:tcBorders>
          </w:tcPr>
          <w:p w14:paraId="5D9CC778"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Convenio administrativo</w:t>
            </w:r>
          </w:p>
        </w:tc>
      </w:tr>
      <w:tr w:rsidR="00160278" w:rsidRPr="00160278" w14:paraId="238B5C2F" w14:textId="77777777" w:rsidTr="00160278">
        <w:trPr>
          <w:gridAfter w:val="1"/>
          <w:cnfStyle w:val="000000100000" w:firstRow="0" w:lastRow="0" w:firstColumn="0" w:lastColumn="0" w:oddVBand="0" w:evenVBand="0" w:oddHBand="1" w:evenHBand="0" w:firstRowFirstColumn="0" w:firstRowLastColumn="0" w:lastRowFirstColumn="0" w:lastRowLastColumn="0"/>
          <w:wAfter w:w="135" w:type="dxa"/>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9CC2E5"/>
              <w:left w:val="single" w:sz="8" w:space="0" w:color="9CC2E5"/>
              <w:bottom w:val="single" w:sz="8" w:space="0" w:color="9CC2E5"/>
              <w:right w:val="single" w:sz="8" w:space="0" w:color="9CC2E5"/>
            </w:tcBorders>
          </w:tcPr>
          <w:p w14:paraId="43BAF3EC" w14:textId="77777777" w:rsidR="00160278" w:rsidRPr="00160278" w:rsidRDefault="00160278" w:rsidP="00D13938">
            <w:pPr>
              <w:contextualSpacing/>
              <w:rPr>
                <w:rFonts w:ascii="Arial" w:eastAsia="Arial" w:hAnsi="Arial" w:cs="Arial"/>
                <w:sz w:val="18"/>
                <w:szCs w:val="18"/>
                <w:lang w:val="es" w:eastAsia="en-US"/>
              </w:rPr>
            </w:pPr>
            <w:r w:rsidRPr="00160278">
              <w:rPr>
                <w:rFonts w:ascii="Arial" w:eastAsia="Arial" w:hAnsi="Arial" w:cs="Arial"/>
                <w:sz w:val="18"/>
                <w:szCs w:val="18"/>
                <w:lang w:val="es" w:eastAsia="en-US"/>
              </w:rPr>
              <w:t>21-CMC-014</w:t>
            </w:r>
          </w:p>
        </w:tc>
        <w:tc>
          <w:tcPr>
            <w:tcW w:w="2336" w:type="dxa"/>
            <w:tcBorders>
              <w:top w:val="single" w:sz="8" w:space="0" w:color="9CC2E5"/>
              <w:left w:val="single" w:sz="8" w:space="0" w:color="9CC2E5"/>
              <w:bottom w:val="single" w:sz="8" w:space="0" w:color="9CC2E5"/>
              <w:right w:val="single" w:sz="8" w:space="0" w:color="9CC2E5"/>
            </w:tcBorders>
          </w:tcPr>
          <w:p w14:paraId="762C8BE8" w14:textId="77777777" w:rsidR="00160278" w:rsidRPr="004B2DBA"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000000"/>
                <w:sz w:val="16"/>
                <w:szCs w:val="16"/>
                <w:lang w:eastAsia="en-US"/>
              </w:rPr>
            </w:pPr>
            <w:r w:rsidRPr="004B2DBA">
              <w:rPr>
                <w:rFonts w:ascii="Arial" w:eastAsia="Arial" w:hAnsi="Arial" w:cs="Arial"/>
                <w:i/>
                <w:color w:val="000000"/>
                <w:sz w:val="18"/>
                <w:szCs w:val="18"/>
                <w:lang w:eastAsia="en-US"/>
              </w:rPr>
              <w:t>Adquisición de insumos, transporte y logística para realizar el mantenimiento y recuperación de cauces de caño y espejos de agua de ciénagas, en cumplimiento del convenio interadministrativo No. 040-COV2010-212 suscrito entre Corantioquia y el municipio de Puerto Berrío-Antioquia</w:t>
            </w:r>
          </w:p>
        </w:tc>
        <w:tc>
          <w:tcPr>
            <w:tcW w:w="1350" w:type="dxa"/>
            <w:tcBorders>
              <w:top w:val="single" w:sz="8" w:space="0" w:color="9CC2E5"/>
              <w:left w:val="single" w:sz="8" w:space="0" w:color="9CC2E5"/>
              <w:bottom w:val="single" w:sz="8" w:space="0" w:color="9CC2E5"/>
              <w:right w:val="single" w:sz="8" w:space="0" w:color="9CC2E5"/>
            </w:tcBorders>
          </w:tcPr>
          <w:p w14:paraId="2600480E"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eastAsia="en-US"/>
              </w:rPr>
              <w:t>$12.952.400</w:t>
            </w:r>
          </w:p>
        </w:tc>
        <w:tc>
          <w:tcPr>
            <w:tcW w:w="1385" w:type="dxa"/>
            <w:tcBorders>
              <w:top w:val="single" w:sz="8" w:space="0" w:color="9CC2E5"/>
              <w:left w:val="single" w:sz="8" w:space="0" w:color="9CC2E5"/>
              <w:bottom w:val="single" w:sz="8" w:space="0" w:color="9CC2E5"/>
              <w:right w:val="single" w:sz="8" w:space="0" w:color="9CC2E5"/>
            </w:tcBorders>
          </w:tcPr>
          <w:p w14:paraId="73D915D4"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$10.012.693</w:t>
            </w:r>
          </w:p>
        </w:tc>
        <w:tc>
          <w:tcPr>
            <w:tcW w:w="1305" w:type="dxa"/>
            <w:tcBorders>
              <w:top w:val="single" w:sz="8" w:space="0" w:color="9CC2E5"/>
              <w:left w:val="single" w:sz="8" w:space="0" w:color="9CC2E5"/>
              <w:bottom w:val="single" w:sz="8" w:space="0" w:color="9CC2E5"/>
              <w:right w:val="single" w:sz="8" w:space="0" w:color="9CC2E5"/>
            </w:tcBorders>
          </w:tcPr>
          <w:p w14:paraId="6A275090"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eastAsia="en-US"/>
              </w:rPr>
              <w:t>Junta de Acción Comunal Bodega Rieles</w:t>
            </w:r>
          </w:p>
        </w:tc>
        <w:tc>
          <w:tcPr>
            <w:tcW w:w="1364" w:type="dxa"/>
            <w:tcBorders>
              <w:top w:val="single" w:sz="8" w:space="0" w:color="9CC2E5"/>
              <w:left w:val="single" w:sz="8" w:space="0" w:color="9CC2E5"/>
              <w:bottom w:val="single" w:sz="8" w:space="0" w:color="9CC2E5"/>
              <w:right w:val="single" w:sz="8" w:space="0" w:color="9CC2E5"/>
            </w:tcBorders>
          </w:tcPr>
          <w:p w14:paraId="014A898B"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Mínima cuantía</w:t>
            </w:r>
          </w:p>
        </w:tc>
      </w:tr>
      <w:tr w:rsidR="00160278" w:rsidRPr="00160278" w14:paraId="4F03BA76" w14:textId="77777777" w:rsidTr="00160278">
        <w:trPr>
          <w:gridAfter w:val="1"/>
          <w:wAfter w:w="135" w:type="dxa"/>
          <w:trHeight w:val="1241"/>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9CC2E5"/>
              <w:left w:val="single" w:sz="8" w:space="0" w:color="9CC2E5"/>
              <w:bottom w:val="single" w:sz="8" w:space="0" w:color="9CC2E5"/>
              <w:right w:val="single" w:sz="8" w:space="0" w:color="9CC2E5"/>
            </w:tcBorders>
          </w:tcPr>
          <w:p w14:paraId="345C43E1" w14:textId="77777777" w:rsidR="00160278" w:rsidRPr="00160278" w:rsidRDefault="00160278" w:rsidP="00D13938">
            <w:pPr>
              <w:contextualSpacing/>
              <w:rPr>
                <w:rFonts w:ascii="Arial" w:eastAsia="Arial" w:hAnsi="Arial" w:cs="Arial"/>
                <w:sz w:val="18"/>
                <w:szCs w:val="18"/>
                <w:lang w:val="es" w:eastAsia="en-US"/>
              </w:rPr>
            </w:pPr>
            <w:r w:rsidRPr="00160278">
              <w:rPr>
                <w:rFonts w:ascii="Arial" w:eastAsia="Arial" w:hAnsi="Arial" w:cs="Arial"/>
                <w:sz w:val="18"/>
                <w:szCs w:val="18"/>
                <w:lang w:val="es" w:eastAsia="en-US"/>
              </w:rPr>
              <w:lastRenderedPageBreak/>
              <w:t>21-CMC-043</w:t>
            </w:r>
          </w:p>
        </w:tc>
        <w:tc>
          <w:tcPr>
            <w:tcW w:w="2336" w:type="dxa"/>
            <w:tcBorders>
              <w:top w:val="single" w:sz="8" w:space="0" w:color="9CC2E5"/>
              <w:left w:val="single" w:sz="8" w:space="0" w:color="9CC2E5"/>
              <w:bottom w:val="single" w:sz="8" w:space="0" w:color="9CC2E5"/>
              <w:right w:val="single" w:sz="8" w:space="0" w:color="9CC2E5"/>
            </w:tcBorders>
          </w:tcPr>
          <w:p w14:paraId="52A4D4AF" w14:textId="77777777" w:rsidR="00160278" w:rsidRPr="004B2DBA"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i/>
                <w:sz w:val="16"/>
                <w:szCs w:val="16"/>
                <w:lang w:eastAsia="en-US"/>
              </w:rPr>
            </w:pPr>
            <w:r w:rsidRPr="004B2DBA">
              <w:rPr>
                <w:rFonts w:ascii="Arial" w:eastAsia="Arial" w:hAnsi="Arial" w:cs="Arial"/>
                <w:i/>
                <w:sz w:val="18"/>
                <w:szCs w:val="18"/>
                <w:lang w:eastAsia="en-US"/>
              </w:rPr>
              <w:t>Fortalecimiento a asociaciones de pescadores mediante la entrega de dotación para las faenas de pesca</w:t>
            </w:r>
          </w:p>
        </w:tc>
        <w:tc>
          <w:tcPr>
            <w:tcW w:w="1350" w:type="dxa"/>
            <w:tcBorders>
              <w:top w:val="single" w:sz="8" w:space="0" w:color="9CC2E5"/>
              <w:left w:val="single" w:sz="8" w:space="0" w:color="9CC2E5"/>
              <w:bottom w:val="single" w:sz="8" w:space="0" w:color="9CC2E5"/>
              <w:right w:val="single" w:sz="8" w:space="0" w:color="9CC2E5"/>
            </w:tcBorders>
          </w:tcPr>
          <w:p w14:paraId="188019C7"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$19.785.000</w:t>
            </w:r>
          </w:p>
        </w:tc>
        <w:tc>
          <w:tcPr>
            <w:tcW w:w="1385" w:type="dxa"/>
            <w:tcBorders>
              <w:top w:val="single" w:sz="8" w:space="0" w:color="9CC2E5"/>
              <w:left w:val="single" w:sz="8" w:space="0" w:color="9CC2E5"/>
              <w:bottom w:val="single" w:sz="8" w:space="0" w:color="9CC2E5"/>
              <w:right w:val="single" w:sz="8" w:space="0" w:color="9CC2E5"/>
            </w:tcBorders>
          </w:tcPr>
          <w:p w14:paraId="05699B26"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$17.638.161</w:t>
            </w:r>
          </w:p>
        </w:tc>
        <w:tc>
          <w:tcPr>
            <w:tcW w:w="1305" w:type="dxa"/>
            <w:tcBorders>
              <w:top w:val="single" w:sz="8" w:space="0" w:color="9CC2E5"/>
              <w:left w:val="single" w:sz="8" w:space="0" w:color="9CC2E5"/>
              <w:bottom w:val="single" w:sz="8" w:space="0" w:color="9CC2E5"/>
              <w:right w:val="single" w:sz="8" w:space="0" w:color="9CC2E5"/>
            </w:tcBorders>
          </w:tcPr>
          <w:p w14:paraId="3F71A898"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Ingenio Ambiente S.A.S</w:t>
            </w:r>
          </w:p>
        </w:tc>
        <w:tc>
          <w:tcPr>
            <w:tcW w:w="1364" w:type="dxa"/>
            <w:tcBorders>
              <w:top w:val="single" w:sz="8" w:space="0" w:color="9CC2E5"/>
              <w:left w:val="single" w:sz="8" w:space="0" w:color="9CC2E5"/>
              <w:bottom w:val="single" w:sz="8" w:space="0" w:color="9CC2E5"/>
              <w:right w:val="single" w:sz="8" w:space="0" w:color="9CC2E5"/>
            </w:tcBorders>
          </w:tcPr>
          <w:p w14:paraId="065D9402"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eastAsia="en-US"/>
              </w:rPr>
            </w:pPr>
            <w:r w:rsidRPr="00160278">
              <w:rPr>
                <w:rFonts w:ascii="Arial" w:eastAsia="Arial" w:hAnsi="Arial" w:cs="Arial"/>
                <w:sz w:val="18"/>
                <w:szCs w:val="18"/>
                <w:lang w:eastAsia="en-US"/>
              </w:rPr>
              <w:t>Mínima cuantía</w:t>
            </w:r>
          </w:p>
        </w:tc>
      </w:tr>
      <w:tr w:rsidR="00160278" w:rsidRPr="00160278" w14:paraId="4ED581AB" w14:textId="77777777" w:rsidTr="00160278">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9CC2E5"/>
              <w:left w:val="single" w:sz="8" w:space="0" w:color="9CC2E5"/>
              <w:bottom w:val="single" w:sz="8" w:space="0" w:color="9CC2E5"/>
              <w:right w:val="single" w:sz="8" w:space="0" w:color="9CC2E5"/>
            </w:tcBorders>
          </w:tcPr>
          <w:p w14:paraId="5D152160" w14:textId="77777777" w:rsidR="00160278" w:rsidRPr="00160278" w:rsidRDefault="00160278" w:rsidP="00D13938">
            <w:pPr>
              <w:contextualSpacing/>
              <w:rPr>
                <w:rFonts w:ascii="Arial" w:eastAsia="Arial" w:hAnsi="Arial" w:cs="Arial"/>
                <w:color w:val="000000"/>
                <w:sz w:val="18"/>
                <w:szCs w:val="18"/>
                <w:lang w:val="es" w:eastAsia="en-US"/>
              </w:rPr>
            </w:pPr>
            <w:r w:rsidRPr="00160278">
              <w:rPr>
                <w:rFonts w:ascii="Arial" w:eastAsia="Arial" w:hAnsi="Arial" w:cs="Arial"/>
                <w:color w:val="000000"/>
                <w:sz w:val="18"/>
                <w:szCs w:val="18"/>
                <w:lang w:val="es" w:eastAsia="en-US"/>
              </w:rPr>
              <w:t>CO1.PCCNTR.3099616</w:t>
            </w:r>
          </w:p>
        </w:tc>
        <w:tc>
          <w:tcPr>
            <w:tcW w:w="2336" w:type="dxa"/>
            <w:tcBorders>
              <w:top w:val="single" w:sz="8" w:space="0" w:color="9CC2E5"/>
              <w:left w:val="single" w:sz="8" w:space="0" w:color="9CC2E5"/>
              <w:bottom w:val="single" w:sz="8" w:space="0" w:color="9CC2E5"/>
              <w:right w:val="single" w:sz="8" w:space="0" w:color="9CC2E5"/>
            </w:tcBorders>
          </w:tcPr>
          <w:p w14:paraId="0EAE37EB" w14:textId="77777777" w:rsidR="00160278" w:rsidRPr="004B2DBA"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lang w:eastAsia="en-US"/>
              </w:rPr>
            </w:pPr>
            <w:r w:rsidRPr="004B2DBA">
              <w:rPr>
                <w:rFonts w:ascii="Arial" w:eastAsia="Arial" w:hAnsi="Arial" w:cs="Arial"/>
                <w:i/>
                <w:sz w:val="18"/>
                <w:szCs w:val="18"/>
                <w:lang w:eastAsia="en-US"/>
              </w:rPr>
              <w:t>Desarrollo de acciones para el cuidado y la conservación de los cuerpos de agua que favorezcan el recurso pesquero de los pescadores artesanales del municipio de Puerto Berrío, Antioquia</w:t>
            </w:r>
          </w:p>
        </w:tc>
        <w:tc>
          <w:tcPr>
            <w:tcW w:w="1350" w:type="dxa"/>
            <w:tcBorders>
              <w:top w:val="single" w:sz="8" w:space="0" w:color="9CC2E5"/>
              <w:left w:val="single" w:sz="8" w:space="0" w:color="9CC2E5"/>
              <w:bottom w:val="single" w:sz="8" w:space="0" w:color="9CC2E5"/>
              <w:right w:val="single" w:sz="8" w:space="0" w:color="9CC2E5"/>
            </w:tcBorders>
          </w:tcPr>
          <w:p w14:paraId="4CA3F641"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$177.707.700</w:t>
            </w:r>
          </w:p>
        </w:tc>
        <w:tc>
          <w:tcPr>
            <w:tcW w:w="1385" w:type="dxa"/>
            <w:tcBorders>
              <w:top w:val="single" w:sz="8" w:space="0" w:color="9CC2E5"/>
              <w:left w:val="single" w:sz="8" w:space="0" w:color="9CC2E5"/>
              <w:bottom w:val="single" w:sz="8" w:space="0" w:color="9CC2E5"/>
              <w:right w:val="single" w:sz="8" w:space="0" w:color="9CC2E5"/>
            </w:tcBorders>
          </w:tcPr>
          <w:p w14:paraId="492B0B2E"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$78.963.117</w:t>
            </w:r>
          </w:p>
        </w:tc>
        <w:tc>
          <w:tcPr>
            <w:tcW w:w="1305" w:type="dxa"/>
            <w:tcBorders>
              <w:top w:val="single" w:sz="8" w:space="0" w:color="9CC2E5"/>
              <w:left w:val="single" w:sz="8" w:space="0" w:color="9CC2E5"/>
              <w:bottom w:val="single" w:sz="8" w:space="0" w:color="9CC2E5"/>
              <w:right w:val="single" w:sz="8" w:space="0" w:color="9CC2E5"/>
            </w:tcBorders>
          </w:tcPr>
          <w:p w14:paraId="1358CF50"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Fundación para el Desarrollo Integral de la Cuenca del Pacífico</w:t>
            </w:r>
          </w:p>
        </w:tc>
        <w:tc>
          <w:tcPr>
            <w:tcW w:w="1364" w:type="dxa"/>
            <w:gridSpan w:val="2"/>
            <w:tcBorders>
              <w:top w:val="single" w:sz="8" w:space="0" w:color="9CC2E5"/>
              <w:left w:val="single" w:sz="8" w:space="0" w:color="9CC2E5"/>
              <w:bottom w:val="single" w:sz="8" w:space="0" w:color="9CC2E5"/>
              <w:right w:val="single" w:sz="8" w:space="0" w:color="9CC2E5"/>
            </w:tcBorders>
          </w:tcPr>
          <w:p w14:paraId="5115DD3E"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Régimen Especial</w:t>
            </w:r>
          </w:p>
        </w:tc>
      </w:tr>
    </w:tbl>
    <w:p w14:paraId="6FDC5768" w14:textId="77777777" w:rsidR="00160278" w:rsidRPr="004B2DBA" w:rsidRDefault="00160278" w:rsidP="00D13938">
      <w:pPr>
        <w:spacing w:after="160"/>
        <w:contextualSpacing/>
        <w:jc w:val="center"/>
        <w:rPr>
          <w:rFonts w:ascii="Arial" w:eastAsia="Arial" w:hAnsi="Arial" w:cs="Arial"/>
          <w:sz w:val="14"/>
          <w:szCs w:val="16"/>
          <w:lang w:eastAsia="en-US"/>
        </w:rPr>
      </w:pPr>
      <w:r w:rsidRPr="004B2DBA">
        <w:rPr>
          <w:rFonts w:ascii="Arial" w:eastAsia="Arial" w:hAnsi="Arial" w:cs="Arial"/>
          <w:sz w:val="16"/>
          <w:szCs w:val="18"/>
          <w:lang w:eastAsia="en-US"/>
        </w:rPr>
        <w:t>Fuente: DAF con información entregada por la Administración Municipal</w:t>
      </w:r>
    </w:p>
    <w:p w14:paraId="73122C43" w14:textId="77777777" w:rsidR="004B2DBA" w:rsidRDefault="004B2DBA" w:rsidP="004B2DBA">
      <w:pPr>
        <w:spacing w:after="160"/>
        <w:contextualSpacing/>
        <w:jc w:val="both"/>
        <w:rPr>
          <w:rFonts w:ascii="Arial" w:eastAsia="Arial" w:hAnsi="Arial" w:cs="Arial"/>
          <w:sz w:val="22"/>
          <w:szCs w:val="22"/>
          <w:lang w:eastAsia="en-US"/>
        </w:rPr>
      </w:pPr>
    </w:p>
    <w:p w14:paraId="1B38ED5E" w14:textId="77777777" w:rsidR="00160278" w:rsidRDefault="004B2DBA"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t>Para el caso de los C</w:t>
      </w:r>
      <w:r w:rsidR="00160278" w:rsidRPr="00160278">
        <w:rPr>
          <w:rFonts w:ascii="Arial" w:eastAsia="Arial" w:hAnsi="Arial" w:cs="Arial"/>
          <w:sz w:val="22"/>
          <w:szCs w:val="22"/>
          <w:lang w:eastAsia="en-US"/>
        </w:rPr>
        <w:t xml:space="preserve">ontratos 21-CI-140, 21-CI-414 y CO1.PCCNTR.3099616 se identificó que estos se encuentran enmarcados en las líneas de inversión de manejo artificial de caudales y tratamiento de aguas residuales. Ahora bien, después de revisar los estudios previos y las minutas contractuales del </w:t>
      </w:r>
      <w:r>
        <w:rPr>
          <w:rFonts w:ascii="Arial" w:eastAsia="Arial" w:hAnsi="Arial" w:cs="Arial"/>
          <w:sz w:val="22"/>
          <w:szCs w:val="22"/>
          <w:lang w:eastAsia="en-US"/>
        </w:rPr>
        <w:t>C</w:t>
      </w:r>
      <w:r w:rsidR="00160278" w:rsidRPr="00160278">
        <w:rPr>
          <w:rFonts w:ascii="Arial" w:eastAsia="Arial" w:hAnsi="Arial" w:cs="Arial"/>
          <w:sz w:val="22"/>
          <w:szCs w:val="22"/>
          <w:lang w:eastAsia="en-US"/>
        </w:rPr>
        <w:t xml:space="preserve">ontrato 21-CMC-043 que tiene por objeto el </w:t>
      </w:r>
      <w:r w:rsidR="00160278" w:rsidRPr="00160278">
        <w:rPr>
          <w:rFonts w:ascii="Arial" w:eastAsia="Arial" w:hAnsi="Arial" w:cs="Arial"/>
          <w:i/>
          <w:iCs/>
          <w:sz w:val="22"/>
          <w:szCs w:val="22"/>
          <w:lang w:eastAsia="en-US"/>
        </w:rPr>
        <w:t xml:space="preserve">“Fortalecimiento a asociaciones de pescadores mediante la entrega de dotación para las faenas de pesca” </w:t>
      </w:r>
      <w:r w:rsidR="00160278" w:rsidRPr="00160278">
        <w:rPr>
          <w:rFonts w:ascii="Arial" w:eastAsia="Arial" w:hAnsi="Arial" w:cs="Arial"/>
          <w:sz w:val="22"/>
          <w:szCs w:val="22"/>
          <w:lang w:eastAsia="en-US"/>
        </w:rPr>
        <w:t>se identificó que se incurrió en un cambio en la destinación de los recursos ya que</w:t>
      </w:r>
      <w:r>
        <w:rPr>
          <w:rFonts w:ascii="Arial" w:eastAsia="Arial" w:hAnsi="Arial" w:cs="Arial"/>
          <w:sz w:val="22"/>
          <w:szCs w:val="22"/>
          <w:lang w:eastAsia="en-US"/>
        </w:rPr>
        <w:t xml:space="preserve"> dentro de las actividades del C</w:t>
      </w:r>
      <w:r w:rsidR="00160278" w:rsidRPr="00160278">
        <w:rPr>
          <w:rFonts w:ascii="Arial" w:eastAsia="Arial" w:hAnsi="Arial" w:cs="Arial"/>
          <w:sz w:val="22"/>
          <w:szCs w:val="22"/>
          <w:lang w:eastAsia="en-US"/>
        </w:rPr>
        <w:t xml:space="preserve">ontrato se incluyen brindar capacitaciones a los pescadores del </w:t>
      </w:r>
      <w:r>
        <w:rPr>
          <w:rFonts w:ascii="Arial" w:eastAsia="Arial" w:hAnsi="Arial" w:cs="Arial"/>
          <w:sz w:val="22"/>
          <w:szCs w:val="22"/>
          <w:lang w:eastAsia="en-US"/>
        </w:rPr>
        <w:t>M</w:t>
      </w:r>
      <w:r w:rsidR="00160278" w:rsidRPr="00160278">
        <w:rPr>
          <w:rFonts w:ascii="Arial" w:eastAsia="Arial" w:hAnsi="Arial" w:cs="Arial"/>
          <w:sz w:val="22"/>
          <w:szCs w:val="22"/>
          <w:lang w:eastAsia="en-US"/>
        </w:rPr>
        <w:t xml:space="preserve">unicipio y entregar los elementos para la capacitación a los asistentes. Estas actividades no son susceptibles de ser financiadas con recursos de la Asignación de Ribereños puesto que no se incluyen en ninguna de las seis líneas de inversión permitidas para los recursos de acuerdo con las disposiciones del artículo 20 de la Ley 1176 de 2007 modificada por la Ley 2048 de 2020 y no figuran como una intervención directa en el Río o sus afluentes para conservación y protección del medio ambiente. Llama la atención que la </w:t>
      </w:r>
      <w:r>
        <w:rPr>
          <w:rFonts w:ascii="Arial" w:eastAsia="Arial" w:hAnsi="Arial" w:cs="Arial"/>
          <w:sz w:val="22"/>
          <w:szCs w:val="22"/>
          <w:lang w:eastAsia="en-US"/>
        </w:rPr>
        <w:t>E</w:t>
      </w:r>
      <w:r w:rsidR="00160278" w:rsidRPr="00160278">
        <w:rPr>
          <w:rFonts w:ascii="Arial" w:eastAsia="Arial" w:hAnsi="Arial" w:cs="Arial"/>
          <w:sz w:val="22"/>
          <w:szCs w:val="22"/>
          <w:lang w:eastAsia="en-US"/>
        </w:rPr>
        <w:t>ntidad esté realizando este tipo de inversiones con los recursos de Ribereños, ignorando las recomendaciones que se le ha dado en repetidas ocasiones por parte de esta Dirección al explicar la razón por la cual los talleres y campañas educativas no son susceptibles de ser financiados</w:t>
      </w:r>
      <w:r>
        <w:rPr>
          <w:rFonts w:ascii="Arial" w:eastAsia="Arial" w:hAnsi="Arial" w:cs="Arial"/>
          <w:sz w:val="22"/>
          <w:szCs w:val="22"/>
          <w:lang w:eastAsia="en-US"/>
        </w:rPr>
        <w:t xml:space="preserve"> con recursos de la Asignación.</w:t>
      </w:r>
    </w:p>
    <w:p w14:paraId="71F6FFB2" w14:textId="77777777" w:rsidR="004B2DBA" w:rsidRPr="00160278" w:rsidRDefault="004B2DBA" w:rsidP="004B2DBA">
      <w:pPr>
        <w:spacing w:after="160"/>
        <w:contextualSpacing/>
        <w:jc w:val="both"/>
        <w:rPr>
          <w:rFonts w:ascii="Arial" w:eastAsia="Arial" w:hAnsi="Arial" w:cs="Arial"/>
          <w:sz w:val="22"/>
          <w:szCs w:val="22"/>
          <w:lang w:eastAsia="en-US"/>
        </w:rPr>
      </w:pPr>
    </w:p>
    <w:p w14:paraId="2BBC339F" w14:textId="77777777" w:rsidR="00160278" w:rsidRDefault="004B2DBA"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t>Así mismo, el C</w:t>
      </w:r>
      <w:r w:rsidR="00160278" w:rsidRPr="00160278">
        <w:rPr>
          <w:rFonts w:ascii="Arial" w:eastAsia="Arial" w:hAnsi="Arial" w:cs="Arial"/>
          <w:sz w:val="22"/>
          <w:szCs w:val="22"/>
          <w:lang w:eastAsia="en-US"/>
        </w:rPr>
        <w:t>ontrato 21-CMC-014 que tiene por objeto “</w:t>
      </w:r>
      <w:r w:rsidR="00160278" w:rsidRPr="00160278">
        <w:rPr>
          <w:rFonts w:ascii="Arial" w:eastAsia="Arial" w:hAnsi="Arial" w:cs="Arial"/>
          <w:i/>
          <w:iCs/>
          <w:sz w:val="22"/>
          <w:szCs w:val="22"/>
          <w:lang w:eastAsia="en-US"/>
        </w:rPr>
        <w:t>Adquisición de insumos, transporte y logística para realizar el mantenimiento y recuperación de cauces de caño y espejos de agua de ciénagas, en cumplimiento del convenio interadministrativo No. 040-COV2010-212 suscrito entre Corantioquia y el municipio de Puerto Berrío-Antioquia</w:t>
      </w:r>
      <w:r w:rsidR="00160278" w:rsidRPr="00160278">
        <w:rPr>
          <w:rFonts w:ascii="Arial" w:eastAsia="Arial" w:hAnsi="Arial" w:cs="Arial"/>
          <w:sz w:val="22"/>
          <w:szCs w:val="22"/>
          <w:lang w:eastAsia="en-US"/>
        </w:rPr>
        <w:t xml:space="preserve">” puesto que revisados los estudios previos y la minuta contractual, el </w:t>
      </w:r>
      <w:r>
        <w:rPr>
          <w:rFonts w:ascii="Arial" w:eastAsia="Arial" w:hAnsi="Arial" w:cs="Arial"/>
          <w:sz w:val="22"/>
          <w:szCs w:val="22"/>
          <w:lang w:eastAsia="en-US"/>
        </w:rPr>
        <w:t>C</w:t>
      </w:r>
      <w:r w:rsidR="00160278" w:rsidRPr="00160278">
        <w:rPr>
          <w:rFonts w:ascii="Arial" w:eastAsia="Arial" w:hAnsi="Arial" w:cs="Arial"/>
          <w:sz w:val="22"/>
          <w:szCs w:val="22"/>
          <w:lang w:eastAsia="en-US"/>
        </w:rPr>
        <w:t xml:space="preserve">ontrato consiste en la entrega de implementos como kit de limpieza, materiales para formaleta, kit primeros auxilios y los gastos de transporte de estos insumos al punto de entrega pactado. Si bien de acuerdo con el objeto contractual estos insumos se utilizarán para realizar un mantenimiento y recuperación de cauces de caños y espejos de agua, esa intervención no se realiza mediante este </w:t>
      </w:r>
      <w:r>
        <w:rPr>
          <w:rFonts w:ascii="Arial" w:eastAsia="Arial" w:hAnsi="Arial" w:cs="Arial"/>
          <w:sz w:val="22"/>
          <w:szCs w:val="22"/>
          <w:lang w:eastAsia="en-US"/>
        </w:rPr>
        <w:t>C</w:t>
      </w:r>
      <w:r w:rsidR="00160278" w:rsidRPr="00160278">
        <w:rPr>
          <w:rFonts w:ascii="Arial" w:eastAsia="Arial" w:hAnsi="Arial" w:cs="Arial"/>
          <w:sz w:val="22"/>
          <w:szCs w:val="22"/>
          <w:lang w:eastAsia="en-US"/>
        </w:rPr>
        <w:t>ontrato</w:t>
      </w:r>
      <w:r>
        <w:rPr>
          <w:rFonts w:ascii="Arial" w:eastAsia="Arial" w:hAnsi="Arial" w:cs="Arial"/>
          <w:sz w:val="22"/>
          <w:szCs w:val="22"/>
          <w:lang w:eastAsia="en-US"/>
        </w:rPr>
        <w:t>;</w:t>
      </w:r>
      <w:r w:rsidR="00160278" w:rsidRPr="00160278">
        <w:rPr>
          <w:rFonts w:ascii="Arial" w:eastAsia="Arial" w:hAnsi="Arial" w:cs="Arial"/>
          <w:sz w:val="22"/>
          <w:szCs w:val="22"/>
          <w:lang w:eastAsia="en-US"/>
        </w:rPr>
        <w:t xml:space="preserve"> por lo cual</w:t>
      </w:r>
      <w:r>
        <w:rPr>
          <w:rFonts w:ascii="Arial" w:eastAsia="Arial" w:hAnsi="Arial" w:cs="Arial"/>
          <w:sz w:val="22"/>
          <w:szCs w:val="22"/>
          <w:lang w:eastAsia="en-US"/>
        </w:rPr>
        <w:t>,</w:t>
      </w:r>
      <w:r w:rsidR="00160278" w:rsidRPr="00160278">
        <w:rPr>
          <w:rFonts w:ascii="Arial" w:eastAsia="Arial" w:hAnsi="Arial" w:cs="Arial"/>
          <w:sz w:val="22"/>
          <w:szCs w:val="22"/>
          <w:lang w:eastAsia="en-US"/>
        </w:rPr>
        <w:t xml:space="preserve"> se incurre en un cambio en la destinación de los recursos, ya que la adquisición de bienes no se encuentra incluida en ninguna de las líneas inversión permitidas para los recursos</w:t>
      </w:r>
      <w:r>
        <w:rPr>
          <w:rFonts w:ascii="Arial" w:eastAsia="Arial" w:hAnsi="Arial" w:cs="Arial"/>
          <w:sz w:val="22"/>
          <w:szCs w:val="22"/>
          <w:lang w:eastAsia="en-US"/>
        </w:rPr>
        <w:t xml:space="preserve"> de la Asignación de Ribereños.</w:t>
      </w:r>
    </w:p>
    <w:p w14:paraId="6E151A39" w14:textId="77777777" w:rsidR="004B2DBA" w:rsidRPr="00160278" w:rsidRDefault="004B2DBA" w:rsidP="004B2DBA">
      <w:pPr>
        <w:spacing w:after="160"/>
        <w:contextualSpacing/>
        <w:jc w:val="both"/>
        <w:rPr>
          <w:rFonts w:ascii="Arial" w:eastAsia="Arial" w:hAnsi="Arial" w:cs="Arial"/>
          <w:sz w:val="22"/>
          <w:szCs w:val="22"/>
          <w:lang w:eastAsia="en-US"/>
        </w:rPr>
      </w:pPr>
    </w:p>
    <w:p w14:paraId="3A9BF724" w14:textId="77777777" w:rsidR="00160278" w:rsidRDefault="004B2DBA"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lastRenderedPageBreak/>
        <w:t>En consecuencia, la A</w:t>
      </w:r>
      <w:r w:rsidR="00160278" w:rsidRPr="00160278">
        <w:rPr>
          <w:rFonts w:ascii="Arial" w:eastAsia="Arial" w:hAnsi="Arial" w:cs="Arial"/>
          <w:sz w:val="22"/>
          <w:szCs w:val="22"/>
          <w:lang w:eastAsia="en-US"/>
        </w:rPr>
        <w:t>ctividad se califica como no cumplida al evidenciar que en dos de los cinco contratos ejecutados durante la vigencia 2021 se incurrió en un cambio en la destinación de los recursos. Se le recuerda al Municipio que es necesario que se tengan en cuenta las líneas de inversión permitidas para los recursos de la Asignación para ejecutar contratos con estos, pues hasta el momento este ha sido un incumplimiento reiterativo por parte de la Administración Municipal lo cual conl</w:t>
      </w:r>
      <w:r>
        <w:rPr>
          <w:rFonts w:ascii="Arial" w:eastAsia="Arial" w:hAnsi="Arial" w:cs="Arial"/>
          <w:sz w:val="22"/>
          <w:szCs w:val="22"/>
          <w:lang w:eastAsia="en-US"/>
        </w:rPr>
        <w:t>levo a una reformulación de la M</w:t>
      </w:r>
      <w:r w:rsidR="00160278" w:rsidRPr="00160278">
        <w:rPr>
          <w:rFonts w:ascii="Arial" w:eastAsia="Arial" w:hAnsi="Arial" w:cs="Arial"/>
          <w:sz w:val="22"/>
          <w:szCs w:val="22"/>
          <w:lang w:eastAsia="en-US"/>
        </w:rPr>
        <w:t>edida en la vigencia 2021 y a la adición de la actividad de compensación de recursos.</w:t>
      </w:r>
    </w:p>
    <w:p w14:paraId="0C64F26E" w14:textId="77777777" w:rsidR="004B2DBA" w:rsidRPr="00160278" w:rsidRDefault="004B2DBA" w:rsidP="004B2DBA">
      <w:pPr>
        <w:spacing w:after="160"/>
        <w:contextualSpacing/>
        <w:jc w:val="both"/>
        <w:rPr>
          <w:rFonts w:ascii="Arial" w:eastAsia="Arial" w:hAnsi="Arial" w:cs="Arial"/>
          <w:sz w:val="22"/>
          <w:szCs w:val="22"/>
          <w:lang w:eastAsia="en-US"/>
        </w:rPr>
      </w:pPr>
    </w:p>
    <w:p w14:paraId="17B50AFA" w14:textId="77777777" w:rsid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lang w:eastAsia="en-US"/>
        </w:rPr>
        <w:t xml:space="preserve">Evaluación de la Actividad 2.1.1: </w:t>
      </w:r>
      <w:r w:rsidRPr="00160278">
        <w:rPr>
          <w:rFonts w:ascii="Arial" w:eastAsia="Arial" w:hAnsi="Arial" w:cs="Arial"/>
          <w:b/>
          <w:bCs/>
          <w:sz w:val="22"/>
          <w:szCs w:val="22"/>
          <w:u w:val="single"/>
          <w:lang w:eastAsia="en-US"/>
        </w:rPr>
        <w:t>No cumple</w:t>
      </w:r>
      <w:r w:rsidR="004B2DBA">
        <w:rPr>
          <w:rFonts w:ascii="Arial" w:eastAsia="Arial" w:hAnsi="Arial" w:cs="Arial"/>
          <w:b/>
          <w:bCs/>
          <w:sz w:val="22"/>
          <w:szCs w:val="22"/>
          <w:u w:val="single"/>
          <w:lang w:eastAsia="en-US"/>
        </w:rPr>
        <w:t>.</w:t>
      </w:r>
    </w:p>
    <w:p w14:paraId="1772E852" w14:textId="77777777" w:rsidR="004B2DBA" w:rsidRPr="00160278" w:rsidRDefault="004B2DBA" w:rsidP="004B2DBA">
      <w:pPr>
        <w:spacing w:after="160"/>
        <w:contextualSpacing/>
        <w:jc w:val="both"/>
        <w:rPr>
          <w:rFonts w:ascii="Arial" w:eastAsia="Arial" w:hAnsi="Arial" w:cs="Arial"/>
          <w:b/>
          <w:bCs/>
          <w:sz w:val="22"/>
          <w:szCs w:val="22"/>
          <w:u w:val="single"/>
          <w:lang w:eastAsia="en-US"/>
        </w:rPr>
      </w:pPr>
    </w:p>
    <w:p w14:paraId="2E4760EA" w14:textId="77777777" w:rsidR="00160278" w:rsidRPr="00160278" w:rsidRDefault="00160278" w:rsidP="00D13938">
      <w:pPr>
        <w:spacing w:after="160"/>
        <w:ind w:left="708"/>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2.1.2: Realizar inversiones dentro de los usos del artículo 20 de la Ley 1176 de 2007 por el valor equivalente a $88.827.830, por los recursos objeto de un cambio en la destinación para la vigencia 2020, las cuales deberán ser sufragados con recursos diferentes a la Asignación Especial para Municipios Ribereños del Río Magdalena</w:t>
      </w:r>
    </w:p>
    <w:p w14:paraId="035DC3A8" w14:textId="77777777" w:rsidR="004B2DBA" w:rsidRDefault="004B2DBA" w:rsidP="004B2DBA">
      <w:pPr>
        <w:spacing w:after="160"/>
        <w:contextualSpacing/>
        <w:jc w:val="both"/>
        <w:rPr>
          <w:rFonts w:ascii="Arial" w:eastAsia="Arial" w:hAnsi="Arial" w:cs="Arial"/>
          <w:b/>
          <w:bCs/>
          <w:sz w:val="22"/>
          <w:szCs w:val="22"/>
          <w:lang w:eastAsia="en-US"/>
        </w:rPr>
      </w:pPr>
    </w:p>
    <w:p w14:paraId="3F27C4EB"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 xml:space="preserve">Producto: </w:t>
      </w:r>
      <w:r w:rsidRPr="00160278">
        <w:rPr>
          <w:rFonts w:ascii="Arial" w:eastAsia="Arial" w:hAnsi="Arial" w:cs="Arial"/>
          <w:sz w:val="22"/>
          <w:szCs w:val="22"/>
          <w:lang w:eastAsia="en-US"/>
        </w:rPr>
        <w:t xml:space="preserve">Contrato </w:t>
      </w:r>
      <w:r w:rsidR="004B2DBA" w:rsidRPr="00160278">
        <w:rPr>
          <w:rFonts w:ascii="Arial" w:eastAsia="Arial" w:hAnsi="Arial" w:cs="Arial"/>
          <w:sz w:val="22"/>
          <w:szCs w:val="22"/>
          <w:lang w:eastAsia="en-US"/>
        </w:rPr>
        <w:t xml:space="preserve">y registro presupuestal, o certificado de </w:t>
      </w:r>
      <w:proofErr w:type="gramStart"/>
      <w:r w:rsidR="004B2DBA" w:rsidRPr="00160278">
        <w:rPr>
          <w:rFonts w:ascii="Arial" w:eastAsia="Arial" w:hAnsi="Arial" w:cs="Arial"/>
          <w:sz w:val="22"/>
          <w:szCs w:val="22"/>
          <w:lang w:eastAsia="en-US"/>
        </w:rPr>
        <w:t xml:space="preserve">disponibilidad presupuestal </w:t>
      </w:r>
      <w:r w:rsidR="004B2DBA">
        <w:rPr>
          <w:rFonts w:ascii="Arial" w:eastAsia="Arial" w:hAnsi="Arial" w:cs="Arial"/>
          <w:sz w:val="22"/>
          <w:szCs w:val="22"/>
          <w:lang w:eastAsia="en-US"/>
        </w:rPr>
        <w:t>y r</w:t>
      </w:r>
      <w:r w:rsidRPr="00160278">
        <w:rPr>
          <w:rFonts w:ascii="Arial" w:eastAsia="Arial" w:hAnsi="Arial" w:cs="Arial"/>
          <w:sz w:val="22"/>
          <w:szCs w:val="22"/>
          <w:lang w:eastAsia="en-US"/>
        </w:rPr>
        <w:t>egistro presupuestal</w:t>
      </w:r>
      <w:proofErr w:type="gramEnd"/>
      <w:r w:rsidRPr="00160278">
        <w:rPr>
          <w:rFonts w:ascii="Arial" w:eastAsia="Arial" w:hAnsi="Arial" w:cs="Arial"/>
          <w:sz w:val="22"/>
          <w:szCs w:val="22"/>
          <w:lang w:eastAsia="en-US"/>
        </w:rPr>
        <w:t xml:space="preserve"> de los compromisos que se adquieran por valor de $88.827.830 con recursos propios del Municipio de Puerto Berrío – Antioquia para ser ejecutados enmarcado en las seis (6) líneas de inversión permitidas.</w:t>
      </w:r>
    </w:p>
    <w:p w14:paraId="73BA50BF" w14:textId="77777777" w:rsidR="004B2DBA" w:rsidRPr="00160278" w:rsidRDefault="004B2DBA" w:rsidP="004B2DBA">
      <w:pPr>
        <w:spacing w:after="160"/>
        <w:contextualSpacing/>
        <w:jc w:val="both"/>
        <w:rPr>
          <w:rFonts w:ascii="Arial" w:eastAsia="Arial" w:hAnsi="Arial" w:cs="Arial"/>
          <w:sz w:val="22"/>
          <w:szCs w:val="22"/>
          <w:lang w:eastAsia="en-US"/>
        </w:rPr>
      </w:pPr>
    </w:p>
    <w:p w14:paraId="4DB8A65F"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Dentro de la información remitida por la </w:t>
      </w:r>
      <w:r w:rsidR="004B2DBA">
        <w:rPr>
          <w:rFonts w:ascii="Arial" w:eastAsia="Arial" w:hAnsi="Arial" w:cs="Arial"/>
          <w:sz w:val="22"/>
          <w:szCs w:val="22"/>
          <w:lang w:eastAsia="en-US"/>
        </w:rPr>
        <w:t>E</w:t>
      </w:r>
      <w:r w:rsidRPr="00160278">
        <w:rPr>
          <w:rFonts w:ascii="Arial" w:eastAsia="Arial" w:hAnsi="Arial" w:cs="Arial"/>
          <w:sz w:val="22"/>
          <w:szCs w:val="22"/>
          <w:lang w:eastAsia="en-US"/>
        </w:rPr>
        <w:t xml:space="preserve">ntidad no se incluyó ningún contrato que no hubiera sido financiado con recursos de la Asignación Especial para Municipios Ribereños del Río Magdalena por un valor equivalente a los $88,8 millones a los cuales hace referencia la </w:t>
      </w:r>
      <w:r w:rsidR="004B2DBA">
        <w:rPr>
          <w:rFonts w:ascii="Arial" w:eastAsia="Arial" w:hAnsi="Arial" w:cs="Arial"/>
          <w:sz w:val="22"/>
          <w:szCs w:val="22"/>
          <w:lang w:eastAsia="en-US"/>
        </w:rPr>
        <w:t>A</w:t>
      </w:r>
      <w:r w:rsidRPr="00160278">
        <w:rPr>
          <w:rFonts w:ascii="Arial" w:eastAsia="Arial" w:hAnsi="Arial" w:cs="Arial"/>
          <w:sz w:val="22"/>
          <w:szCs w:val="22"/>
          <w:lang w:eastAsia="en-US"/>
        </w:rPr>
        <w:t>ctividad en cuestión; lo anterior</w:t>
      </w:r>
      <w:r w:rsidR="004B2DBA">
        <w:rPr>
          <w:rFonts w:ascii="Arial" w:eastAsia="Arial" w:hAnsi="Arial" w:cs="Arial"/>
          <w:sz w:val="22"/>
          <w:szCs w:val="22"/>
          <w:lang w:eastAsia="en-US"/>
        </w:rPr>
        <w:t>,</w:t>
      </w:r>
      <w:r w:rsidRPr="00160278">
        <w:rPr>
          <w:rFonts w:ascii="Arial" w:eastAsia="Arial" w:hAnsi="Arial" w:cs="Arial"/>
          <w:sz w:val="22"/>
          <w:szCs w:val="22"/>
          <w:lang w:eastAsia="en-US"/>
        </w:rPr>
        <w:t xml:space="preserve"> de acuerdo con los certificados de disponibilidad y registro presupuestales allegados a esta Dirección. Por consiguiente, no fue posible realizar una evaluación de esta </w:t>
      </w:r>
      <w:r w:rsidR="004B2DBA">
        <w:rPr>
          <w:rFonts w:ascii="Arial" w:eastAsia="Arial" w:hAnsi="Arial" w:cs="Arial"/>
          <w:sz w:val="22"/>
          <w:szCs w:val="22"/>
          <w:lang w:eastAsia="en-US"/>
        </w:rPr>
        <w:t>A</w:t>
      </w:r>
      <w:r w:rsidRPr="00160278">
        <w:rPr>
          <w:rFonts w:ascii="Arial" w:eastAsia="Arial" w:hAnsi="Arial" w:cs="Arial"/>
          <w:sz w:val="22"/>
          <w:szCs w:val="22"/>
          <w:lang w:eastAsia="en-US"/>
        </w:rPr>
        <w:t xml:space="preserve">ctividad y del producto solicitado por lo cual se califica </w:t>
      </w:r>
      <w:r w:rsidR="004B2DBA">
        <w:rPr>
          <w:rFonts w:ascii="Arial" w:eastAsia="Arial" w:hAnsi="Arial" w:cs="Arial"/>
          <w:sz w:val="22"/>
          <w:szCs w:val="22"/>
          <w:lang w:eastAsia="en-US"/>
        </w:rPr>
        <w:t>como no cumplida.</w:t>
      </w:r>
    </w:p>
    <w:p w14:paraId="3FD3756F" w14:textId="77777777" w:rsidR="004B2DBA" w:rsidRPr="00160278" w:rsidRDefault="004B2DBA" w:rsidP="004B2DBA">
      <w:pPr>
        <w:spacing w:after="160"/>
        <w:contextualSpacing/>
        <w:jc w:val="both"/>
        <w:rPr>
          <w:rFonts w:ascii="Arial" w:eastAsia="Arial" w:hAnsi="Arial" w:cs="Arial"/>
          <w:sz w:val="22"/>
          <w:szCs w:val="22"/>
          <w:lang w:eastAsia="en-US"/>
        </w:rPr>
      </w:pPr>
    </w:p>
    <w:p w14:paraId="2E4D04E2"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Es necesario que el Municipio planee y realice una inversión de acuerdo con sus necesidades con recursos diferentes a los de la Asignación Especial para así poder subsanar el cambio en la destinación de los recursos que se ha incurrido y</w:t>
      </w:r>
      <w:r w:rsidR="004B2DBA">
        <w:rPr>
          <w:rFonts w:ascii="Arial" w:eastAsia="Arial" w:hAnsi="Arial" w:cs="Arial"/>
          <w:sz w:val="22"/>
          <w:szCs w:val="22"/>
          <w:lang w:eastAsia="en-US"/>
        </w:rPr>
        <w:t xml:space="preserve"> que fue identificado por esta D</w:t>
      </w:r>
      <w:r w:rsidRPr="00160278">
        <w:rPr>
          <w:rFonts w:ascii="Arial" w:eastAsia="Arial" w:hAnsi="Arial" w:cs="Arial"/>
          <w:sz w:val="22"/>
          <w:szCs w:val="22"/>
          <w:lang w:eastAsia="en-US"/>
        </w:rPr>
        <w:t>irección. Además, es necesario que las inversiones se incluyan dentro de las líneas de inversión permitidas de acuerdo con el artículo 20 de la Ley 1176 de 2007 modi</w:t>
      </w:r>
      <w:r w:rsidR="004B2DBA">
        <w:rPr>
          <w:rFonts w:ascii="Arial" w:eastAsia="Arial" w:hAnsi="Arial" w:cs="Arial"/>
          <w:sz w:val="22"/>
          <w:szCs w:val="22"/>
          <w:lang w:eastAsia="en-US"/>
        </w:rPr>
        <w:t>ficado por la Ley 2048 de 2020.</w:t>
      </w:r>
    </w:p>
    <w:p w14:paraId="5BC1189C" w14:textId="77777777" w:rsidR="004B2DBA" w:rsidRPr="00160278" w:rsidRDefault="004B2DBA" w:rsidP="004B2DBA">
      <w:pPr>
        <w:spacing w:after="160"/>
        <w:contextualSpacing/>
        <w:jc w:val="both"/>
        <w:rPr>
          <w:rFonts w:ascii="Arial" w:eastAsia="Arial" w:hAnsi="Arial" w:cs="Arial"/>
          <w:b/>
          <w:bCs/>
          <w:sz w:val="22"/>
          <w:szCs w:val="22"/>
          <w:lang w:eastAsia="en-US"/>
        </w:rPr>
      </w:pPr>
    </w:p>
    <w:p w14:paraId="19D9EF97" w14:textId="77777777" w:rsid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lang w:eastAsia="en-US"/>
        </w:rPr>
        <w:t xml:space="preserve">Evaluación de la Actividad 2.1.2: </w:t>
      </w:r>
      <w:r w:rsidRPr="00160278">
        <w:rPr>
          <w:rFonts w:ascii="Arial" w:eastAsia="Arial" w:hAnsi="Arial" w:cs="Arial"/>
          <w:b/>
          <w:bCs/>
          <w:sz w:val="22"/>
          <w:szCs w:val="22"/>
          <w:u w:val="single"/>
          <w:lang w:eastAsia="en-US"/>
        </w:rPr>
        <w:t>No cumple</w:t>
      </w:r>
      <w:r w:rsidR="004B2DBA">
        <w:rPr>
          <w:rFonts w:ascii="Arial" w:eastAsia="Arial" w:hAnsi="Arial" w:cs="Arial"/>
          <w:b/>
          <w:bCs/>
          <w:sz w:val="22"/>
          <w:szCs w:val="22"/>
          <w:u w:val="single"/>
          <w:lang w:eastAsia="en-US"/>
        </w:rPr>
        <w:t>.</w:t>
      </w:r>
    </w:p>
    <w:p w14:paraId="58C9424E" w14:textId="77777777" w:rsidR="004B2DBA" w:rsidRPr="00160278" w:rsidRDefault="004B2DBA" w:rsidP="004B2DBA">
      <w:pPr>
        <w:spacing w:after="160"/>
        <w:contextualSpacing/>
        <w:jc w:val="both"/>
        <w:rPr>
          <w:rFonts w:ascii="Arial" w:eastAsia="Arial" w:hAnsi="Arial" w:cs="Arial"/>
          <w:b/>
          <w:bCs/>
          <w:sz w:val="22"/>
          <w:szCs w:val="22"/>
          <w:u w:val="single"/>
          <w:lang w:eastAsia="en-US"/>
        </w:rPr>
      </w:pPr>
    </w:p>
    <w:p w14:paraId="3C018AFE" w14:textId="77777777" w:rsidR="00160278" w:rsidRPr="00160278" w:rsidRDefault="00160278" w:rsidP="00D13938">
      <w:pPr>
        <w:spacing w:after="160"/>
        <w:ind w:left="708"/>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2.2. Elaboración de estudios previos con estudios de mercado robustos que justifiquen el valor de la contratación y de los insumos necesarios para su desarrollo, debe incluir los soportes de cotizaciones que lo sustenten. Así mismo, presentar los informes de supervisión e interventoría para todos los contratos que evidencien la compra de los bienes o servicios estipulados en el estudio de mercado.</w:t>
      </w:r>
    </w:p>
    <w:p w14:paraId="223E1841" w14:textId="77777777" w:rsidR="004B2DBA" w:rsidRDefault="004B2DBA" w:rsidP="004B2DBA">
      <w:pPr>
        <w:spacing w:after="160"/>
        <w:contextualSpacing/>
        <w:jc w:val="both"/>
        <w:rPr>
          <w:rFonts w:ascii="Arial" w:eastAsia="Arial" w:hAnsi="Arial" w:cs="Arial"/>
          <w:b/>
          <w:bCs/>
          <w:sz w:val="22"/>
          <w:szCs w:val="22"/>
          <w:lang w:eastAsia="en-US"/>
        </w:rPr>
      </w:pPr>
    </w:p>
    <w:p w14:paraId="43353142"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 xml:space="preserve">Producto: </w:t>
      </w:r>
      <w:r w:rsidRPr="00160278">
        <w:rPr>
          <w:rFonts w:ascii="Arial" w:eastAsia="Arial" w:hAnsi="Arial" w:cs="Arial"/>
          <w:sz w:val="22"/>
          <w:szCs w:val="22"/>
          <w:lang w:eastAsia="en-US"/>
        </w:rPr>
        <w:t>Copia de los estudios de mercado que integran los estudios previos de la contratación realizada con recursos de la Asignación de Ribereños.</w:t>
      </w:r>
    </w:p>
    <w:p w14:paraId="6AAF7AEE" w14:textId="77777777" w:rsidR="004B2DBA" w:rsidRPr="00160278" w:rsidRDefault="004B2DBA" w:rsidP="004B2DBA">
      <w:pPr>
        <w:spacing w:after="160"/>
        <w:contextualSpacing/>
        <w:jc w:val="both"/>
        <w:rPr>
          <w:rFonts w:ascii="Arial" w:eastAsia="Arial" w:hAnsi="Arial" w:cs="Arial"/>
          <w:sz w:val="22"/>
          <w:szCs w:val="22"/>
          <w:lang w:eastAsia="en-US"/>
        </w:rPr>
      </w:pPr>
    </w:p>
    <w:p w14:paraId="690BE103"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Se revisaron los estudios previos de los cinco contratos objeto de presente análisis donde se logró evidenciar que para todos los casos los estudios previos contienen un apartado de análisis técnico y económico o de la justificación del valor del contrato donde se estipula el presupuesto oficial del contrato y se agrega una tabla con los precios de los insumos para cumplir con el objeto contractual de manera desagregada. Sin embargo, en ninguno de los casos se logra obtener la fuente de información de esa estimación de insumos puesto que solamente se pone la tabla, pero no se anexan cotizaciones o se hace referencia a como o de donde se obtuvieron esos valores para definir el valor total del contrato.</w:t>
      </w:r>
    </w:p>
    <w:p w14:paraId="07C42728" w14:textId="77777777" w:rsidR="004B2DBA" w:rsidRPr="00160278" w:rsidRDefault="004B2DBA" w:rsidP="004B2DBA">
      <w:pPr>
        <w:spacing w:after="160"/>
        <w:contextualSpacing/>
        <w:jc w:val="both"/>
        <w:rPr>
          <w:rFonts w:ascii="Arial" w:eastAsia="Arial" w:hAnsi="Arial" w:cs="Arial"/>
          <w:sz w:val="22"/>
          <w:szCs w:val="22"/>
          <w:lang w:eastAsia="en-US"/>
        </w:rPr>
      </w:pPr>
    </w:p>
    <w:p w14:paraId="0B1ECEB3" w14:textId="77777777" w:rsidR="00160278" w:rsidRDefault="004B2DBA"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t>En consecuencia, la A</w:t>
      </w:r>
      <w:r w:rsidR="00160278" w:rsidRPr="00160278">
        <w:rPr>
          <w:rFonts w:ascii="Arial" w:eastAsia="Arial" w:hAnsi="Arial" w:cs="Arial"/>
          <w:sz w:val="22"/>
          <w:szCs w:val="22"/>
          <w:lang w:eastAsia="en-US"/>
        </w:rPr>
        <w:t>ctividad de califica como no cumplida pues es necesario conocer los soportes o cotizaciones que han sido utilizadas en cada caso para poder constatar c</w:t>
      </w:r>
      <w:r>
        <w:rPr>
          <w:rFonts w:ascii="Arial" w:eastAsia="Arial" w:hAnsi="Arial" w:cs="Arial"/>
          <w:sz w:val="22"/>
          <w:szCs w:val="22"/>
          <w:lang w:eastAsia="en-US"/>
        </w:rPr>
        <w:t>ó</w:t>
      </w:r>
      <w:r w:rsidR="00160278" w:rsidRPr="00160278">
        <w:rPr>
          <w:rFonts w:ascii="Arial" w:eastAsia="Arial" w:hAnsi="Arial" w:cs="Arial"/>
          <w:sz w:val="22"/>
          <w:szCs w:val="22"/>
          <w:lang w:eastAsia="en-US"/>
        </w:rPr>
        <w:t xml:space="preserve">mo se define el valor total de cada contrato que va a ser financiados con los recursos de Ribereños. Si en dado caso el </w:t>
      </w:r>
      <w:r>
        <w:rPr>
          <w:rFonts w:ascii="Arial" w:eastAsia="Arial" w:hAnsi="Arial" w:cs="Arial"/>
          <w:sz w:val="22"/>
          <w:szCs w:val="22"/>
          <w:lang w:eastAsia="en-US"/>
        </w:rPr>
        <w:t>M</w:t>
      </w:r>
      <w:r w:rsidR="00160278" w:rsidRPr="00160278">
        <w:rPr>
          <w:rFonts w:ascii="Arial" w:eastAsia="Arial" w:hAnsi="Arial" w:cs="Arial"/>
          <w:sz w:val="22"/>
          <w:szCs w:val="22"/>
          <w:lang w:eastAsia="en-US"/>
        </w:rPr>
        <w:t xml:space="preserve">unicipio cuenta con las cotizaciones o soportes adicionales, pero estos no fueron anexados o enviados a esta Dirección en la solicitud de información, recomendamos esta información sea tenida en cuenta y enviada para el próximo seguimiento que se realice a la </w:t>
      </w:r>
      <w:r>
        <w:rPr>
          <w:rFonts w:ascii="Arial" w:eastAsia="Arial" w:hAnsi="Arial" w:cs="Arial"/>
          <w:sz w:val="22"/>
          <w:szCs w:val="22"/>
          <w:lang w:eastAsia="en-US"/>
        </w:rPr>
        <w:t>M</w:t>
      </w:r>
      <w:r w:rsidR="00160278" w:rsidRPr="00160278">
        <w:rPr>
          <w:rFonts w:ascii="Arial" w:eastAsia="Arial" w:hAnsi="Arial" w:cs="Arial"/>
          <w:sz w:val="22"/>
          <w:szCs w:val="22"/>
          <w:lang w:eastAsia="en-US"/>
        </w:rPr>
        <w:t xml:space="preserve">edida </w:t>
      </w:r>
      <w:r>
        <w:rPr>
          <w:rFonts w:ascii="Arial" w:eastAsia="Arial" w:hAnsi="Arial" w:cs="Arial"/>
          <w:sz w:val="22"/>
          <w:szCs w:val="22"/>
          <w:lang w:eastAsia="en-US"/>
        </w:rPr>
        <w:t>Preventiva.</w:t>
      </w:r>
    </w:p>
    <w:p w14:paraId="37EC601A" w14:textId="77777777" w:rsidR="004B2DBA" w:rsidRPr="00160278" w:rsidRDefault="004B2DBA" w:rsidP="004B2DBA">
      <w:pPr>
        <w:spacing w:after="160"/>
        <w:contextualSpacing/>
        <w:jc w:val="both"/>
        <w:rPr>
          <w:rFonts w:ascii="Arial" w:eastAsia="Arial" w:hAnsi="Arial" w:cs="Arial"/>
          <w:b/>
          <w:bCs/>
          <w:sz w:val="22"/>
          <w:szCs w:val="22"/>
          <w:lang w:eastAsia="en-US"/>
        </w:rPr>
      </w:pPr>
    </w:p>
    <w:p w14:paraId="022F8C55" w14:textId="77777777" w:rsid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lang w:eastAsia="en-US"/>
        </w:rPr>
        <w:t xml:space="preserve">Evaluación de la Actividad 2.2: </w:t>
      </w:r>
      <w:r w:rsidRPr="00160278">
        <w:rPr>
          <w:rFonts w:ascii="Arial" w:eastAsia="Arial" w:hAnsi="Arial" w:cs="Arial"/>
          <w:b/>
          <w:bCs/>
          <w:sz w:val="22"/>
          <w:szCs w:val="22"/>
          <w:u w:val="single"/>
          <w:lang w:eastAsia="en-US"/>
        </w:rPr>
        <w:t>No cumple</w:t>
      </w:r>
      <w:r w:rsidR="004B2DBA">
        <w:rPr>
          <w:rFonts w:ascii="Arial" w:eastAsia="Arial" w:hAnsi="Arial" w:cs="Arial"/>
          <w:b/>
          <w:bCs/>
          <w:sz w:val="22"/>
          <w:szCs w:val="22"/>
          <w:u w:val="single"/>
          <w:lang w:eastAsia="en-US"/>
        </w:rPr>
        <w:t>.</w:t>
      </w:r>
    </w:p>
    <w:p w14:paraId="752745E8" w14:textId="77777777" w:rsidR="004B2DBA" w:rsidRPr="00160278" w:rsidRDefault="004B2DBA" w:rsidP="004B2DBA">
      <w:pPr>
        <w:spacing w:after="160"/>
        <w:contextualSpacing/>
        <w:jc w:val="both"/>
        <w:rPr>
          <w:rFonts w:ascii="Arial" w:eastAsia="Arial" w:hAnsi="Arial" w:cs="Arial"/>
          <w:b/>
          <w:bCs/>
          <w:sz w:val="22"/>
          <w:szCs w:val="22"/>
          <w:u w:val="single"/>
          <w:lang w:eastAsia="en-US"/>
        </w:rPr>
      </w:pPr>
    </w:p>
    <w:p w14:paraId="7EB1DBDA" w14:textId="77777777" w:rsid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u w:val="single"/>
          <w:lang w:eastAsia="en-US"/>
        </w:rPr>
        <w:t xml:space="preserve">3. Categoría: Fiscal </w:t>
      </w:r>
      <w:r w:rsidR="004B2DBA">
        <w:rPr>
          <w:rFonts w:ascii="Arial" w:eastAsia="Arial" w:hAnsi="Arial" w:cs="Arial"/>
          <w:b/>
          <w:bCs/>
          <w:sz w:val="22"/>
          <w:szCs w:val="22"/>
          <w:u w:val="single"/>
          <w:lang w:eastAsia="en-US"/>
        </w:rPr>
        <w:t>–</w:t>
      </w:r>
      <w:r w:rsidRPr="00160278">
        <w:rPr>
          <w:rFonts w:ascii="Arial" w:eastAsia="Arial" w:hAnsi="Arial" w:cs="Arial"/>
          <w:b/>
          <w:bCs/>
          <w:sz w:val="22"/>
          <w:szCs w:val="22"/>
          <w:u w:val="single"/>
          <w:lang w:eastAsia="en-US"/>
        </w:rPr>
        <w:t xml:space="preserve"> Presupuestal</w:t>
      </w:r>
      <w:r w:rsidR="004B2DBA">
        <w:rPr>
          <w:rFonts w:ascii="Arial" w:eastAsia="Arial" w:hAnsi="Arial" w:cs="Arial"/>
          <w:b/>
          <w:bCs/>
          <w:sz w:val="22"/>
          <w:szCs w:val="22"/>
          <w:u w:val="single"/>
          <w:lang w:eastAsia="en-US"/>
        </w:rPr>
        <w:t>.</w:t>
      </w:r>
    </w:p>
    <w:p w14:paraId="084C33CF" w14:textId="77777777" w:rsidR="004B2DBA" w:rsidRPr="00160278" w:rsidRDefault="004B2DBA" w:rsidP="004B2DBA">
      <w:pPr>
        <w:spacing w:after="160"/>
        <w:contextualSpacing/>
        <w:jc w:val="both"/>
        <w:rPr>
          <w:rFonts w:ascii="Arial" w:eastAsia="Arial" w:hAnsi="Arial" w:cs="Arial"/>
          <w:b/>
          <w:bCs/>
          <w:sz w:val="22"/>
          <w:szCs w:val="22"/>
          <w:u w:val="single"/>
          <w:lang w:eastAsia="en-US"/>
        </w:rPr>
      </w:pPr>
    </w:p>
    <w:p w14:paraId="6E6C382E" w14:textId="77777777" w:rsidR="00160278" w:rsidRPr="00160278" w:rsidRDefault="00160278" w:rsidP="00D13938">
      <w:pPr>
        <w:spacing w:after="160"/>
        <w:ind w:left="708"/>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 xml:space="preserve">3.1. Realizar la capacitación de Cuentas Maestras como medida de control en el proceso de </w:t>
      </w:r>
      <w:r w:rsidR="004B2DBA">
        <w:rPr>
          <w:rFonts w:ascii="Arial" w:eastAsia="Arial" w:hAnsi="Arial" w:cs="Arial"/>
          <w:b/>
          <w:bCs/>
          <w:sz w:val="22"/>
          <w:szCs w:val="22"/>
          <w:lang w:eastAsia="en-US"/>
        </w:rPr>
        <w:t>superar la situación de riesgo.</w:t>
      </w:r>
    </w:p>
    <w:p w14:paraId="48B42E74" w14:textId="77777777" w:rsidR="004B2DBA" w:rsidRDefault="004B2DBA" w:rsidP="004B2DBA">
      <w:pPr>
        <w:spacing w:after="160"/>
        <w:contextualSpacing/>
        <w:jc w:val="both"/>
        <w:rPr>
          <w:rFonts w:ascii="Arial" w:eastAsia="Arial" w:hAnsi="Arial" w:cs="Arial"/>
          <w:b/>
          <w:bCs/>
          <w:sz w:val="22"/>
          <w:szCs w:val="22"/>
          <w:lang w:eastAsia="en-US"/>
        </w:rPr>
      </w:pPr>
    </w:p>
    <w:p w14:paraId="4366E7CA"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 xml:space="preserve">Producto: </w:t>
      </w:r>
      <w:r w:rsidRPr="00160278">
        <w:rPr>
          <w:rFonts w:ascii="Arial" w:eastAsia="Arial" w:hAnsi="Arial" w:cs="Arial"/>
          <w:sz w:val="22"/>
          <w:szCs w:val="22"/>
          <w:lang w:eastAsia="en-US"/>
        </w:rPr>
        <w:t>Soporte de asistencia a la capacitación de Cuentas Maestras con el equipo del Ministerio de Hacienda y Crédito Público en el último trimestre de 2021.</w:t>
      </w:r>
    </w:p>
    <w:p w14:paraId="5DD70D71" w14:textId="77777777" w:rsidR="004B2DBA" w:rsidRPr="00160278" w:rsidRDefault="004B2DBA" w:rsidP="004B2DBA">
      <w:pPr>
        <w:spacing w:after="160"/>
        <w:contextualSpacing/>
        <w:jc w:val="both"/>
        <w:rPr>
          <w:rFonts w:ascii="Arial" w:eastAsia="Arial" w:hAnsi="Arial" w:cs="Arial"/>
          <w:b/>
          <w:bCs/>
          <w:sz w:val="22"/>
          <w:szCs w:val="22"/>
          <w:lang w:eastAsia="en-US"/>
        </w:rPr>
      </w:pPr>
    </w:p>
    <w:p w14:paraId="1E2B98D2"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Dentro de</w:t>
      </w:r>
      <w:r w:rsidR="004B2DBA">
        <w:rPr>
          <w:rFonts w:ascii="Arial" w:eastAsia="Arial" w:hAnsi="Arial" w:cs="Arial"/>
          <w:sz w:val="22"/>
          <w:szCs w:val="22"/>
          <w:lang w:eastAsia="en-US"/>
        </w:rPr>
        <w:t xml:space="preserve"> la información enviada por la E</w:t>
      </w:r>
      <w:r w:rsidRPr="00160278">
        <w:rPr>
          <w:rFonts w:ascii="Arial" w:eastAsia="Arial" w:hAnsi="Arial" w:cs="Arial"/>
          <w:sz w:val="22"/>
          <w:szCs w:val="22"/>
          <w:lang w:eastAsia="en-US"/>
        </w:rPr>
        <w:t xml:space="preserve">ntidad, se encuentra una constancia expedida el 10 de diciembre de 2021 por la Secretaría de Hacienda del </w:t>
      </w:r>
      <w:r w:rsidR="004B2DBA">
        <w:rPr>
          <w:rFonts w:ascii="Arial" w:eastAsia="Arial" w:hAnsi="Arial" w:cs="Arial"/>
          <w:sz w:val="22"/>
          <w:szCs w:val="22"/>
          <w:lang w:eastAsia="en-US"/>
        </w:rPr>
        <w:t>M</w:t>
      </w:r>
      <w:r w:rsidRPr="00160278">
        <w:rPr>
          <w:rFonts w:ascii="Arial" w:eastAsia="Arial" w:hAnsi="Arial" w:cs="Arial"/>
          <w:sz w:val="22"/>
          <w:szCs w:val="22"/>
          <w:lang w:eastAsia="en-US"/>
        </w:rPr>
        <w:t xml:space="preserve">unicipio de Puerto Berrío - Antioquia en la que se expone que el </w:t>
      </w:r>
      <w:r w:rsidR="004B2DBA">
        <w:rPr>
          <w:rFonts w:ascii="Arial" w:eastAsia="Arial" w:hAnsi="Arial" w:cs="Arial"/>
          <w:sz w:val="22"/>
          <w:szCs w:val="22"/>
          <w:lang w:eastAsia="en-US"/>
        </w:rPr>
        <w:t>M</w:t>
      </w:r>
      <w:r w:rsidRPr="00160278">
        <w:rPr>
          <w:rFonts w:ascii="Arial" w:eastAsia="Arial" w:hAnsi="Arial" w:cs="Arial"/>
          <w:sz w:val="22"/>
          <w:szCs w:val="22"/>
          <w:lang w:eastAsia="en-US"/>
        </w:rPr>
        <w:t xml:space="preserve">unicipio no ha recibido capacitación de Cuentas Maestras con el equipo del Ministerio de Hacienda y Crédito Público en el último trimestre del 2021. Por lo anterior se da como incumplida la </w:t>
      </w:r>
      <w:r w:rsidR="004B2DBA">
        <w:rPr>
          <w:rFonts w:ascii="Arial" w:eastAsia="Arial" w:hAnsi="Arial" w:cs="Arial"/>
          <w:sz w:val="22"/>
          <w:szCs w:val="22"/>
          <w:lang w:eastAsia="en-US"/>
        </w:rPr>
        <w:t>A</w:t>
      </w:r>
      <w:r w:rsidRPr="00160278">
        <w:rPr>
          <w:rFonts w:ascii="Arial" w:eastAsia="Arial" w:hAnsi="Arial" w:cs="Arial"/>
          <w:sz w:val="22"/>
          <w:szCs w:val="22"/>
          <w:lang w:eastAsia="en-US"/>
        </w:rPr>
        <w:t xml:space="preserve">ctividad en cuestión. En este sentido, se recomienda a la </w:t>
      </w:r>
      <w:r w:rsidR="004B2DBA">
        <w:rPr>
          <w:rFonts w:ascii="Arial" w:eastAsia="Arial" w:hAnsi="Arial" w:cs="Arial"/>
          <w:sz w:val="22"/>
          <w:szCs w:val="22"/>
          <w:lang w:eastAsia="en-US"/>
        </w:rPr>
        <w:t>E</w:t>
      </w:r>
      <w:r w:rsidRPr="00160278">
        <w:rPr>
          <w:rFonts w:ascii="Arial" w:eastAsia="Arial" w:hAnsi="Arial" w:cs="Arial"/>
          <w:sz w:val="22"/>
          <w:szCs w:val="22"/>
          <w:lang w:eastAsia="en-US"/>
        </w:rPr>
        <w:t xml:space="preserve">ntidad solicitar la capacitación por medio de correo electrónico a </w:t>
      </w:r>
      <w:hyperlink r:id="rId10" w:history="1">
        <w:r w:rsidR="003070C0" w:rsidRPr="00702B22">
          <w:rPr>
            <w:rStyle w:val="Hipervnculo"/>
            <w:rFonts w:ascii="Arial" w:eastAsia="Arial" w:hAnsi="Arial" w:cs="Arial"/>
            <w:sz w:val="22"/>
            <w:szCs w:val="22"/>
            <w:lang w:eastAsia="en-US"/>
          </w:rPr>
          <w:t>cuentasmaestras@minhacienda.gov.co</w:t>
        </w:r>
      </w:hyperlink>
      <w:r w:rsidRPr="00160278">
        <w:rPr>
          <w:rFonts w:ascii="Arial" w:eastAsia="Arial" w:hAnsi="Arial" w:cs="Arial"/>
          <w:sz w:val="22"/>
          <w:szCs w:val="22"/>
          <w:lang w:eastAsia="en-US"/>
        </w:rPr>
        <w:t xml:space="preserve"> en busca de asegurar el buen uso de los recursos de la Asignación y evitar incurrir en fallas en el manejo de</w:t>
      </w:r>
      <w:r w:rsidR="004B2DBA">
        <w:rPr>
          <w:rFonts w:ascii="Arial" w:eastAsia="Arial" w:hAnsi="Arial" w:cs="Arial"/>
          <w:sz w:val="22"/>
          <w:szCs w:val="22"/>
          <w:lang w:eastAsia="en-US"/>
        </w:rPr>
        <w:t xml:space="preserve"> los recursos de la Asignación.</w:t>
      </w:r>
    </w:p>
    <w:p w14:paraId="099271EE" w14:textId="77777777" w:rsidR="004B2DBA" w:rsidRPr="00160278" w:rsidRDefault="004B2DBA" w:rsidP="004B2DBA">
      <w:pPr>
        <w:spacing w:after="160"/>
        <w:contextualSpacing/>
        <w:jc w:val="both"/>
        <w:rPr>
          <w:rFonts w:ascii="Arial" w:eastAsia="Arial" w:hAnsi="Arial" w:cs="Arial"/>
          <w:sz w:val="22"/>
          <w:szCs w:val="22"/>
          <w:lang w:eastAsia="en-US"/>
        </w:rPr>
      </w:pPr>
    </w:p>
    <w:p w14:paraId="52296F6E" w14:textId="77777777" w:rsid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lang w:eastAsia="en-US"/>
        </w:rPr>
        <w:t xml:space="preserve">Evaluación de la Actividad 3.1: </w:t>
      </w:r>
      <w:r w:rsidRPr="00160278">
        <w:rPr>
          <w:rFonts w:ascii="Arial" w:eastAsia="Arial" w:hAnsi="Arial" w:cs="Arial"/>
          <w:b/>
          <w:bCs/>
          <w:sz w:val="22"/>
          <w:szCs w:val="22"/>
          <w:u w:val="single"/>
          <w:lang w:eastAsia="en-US"/>
        </w:rPr>
        <w:t>No Cumple</w:t>
      </w:r>
      <w:r w:rsidR="004B2DBA">
        <w:rPr>
          <w:rFonts w:ascii="Arial" w:eastAsia="Arial" w:hAnsi="Arial" w:cs="Arial"/>
          <w:b/>
          <w:bCs/>
          <w:sz w:val="22"/>
          <w:szCs w:val="22"/>
          <w:u w:val="single"/>
          <w:lang w:eastAsia="en-US"/>
        </w:rPr>
        <w:t>.</w:t>
      </w:r>
    </w:p>
    <w:p w14:paraId="1AA4C31A" w14:textId="77777777" w:rsidR="004B2DBA" w:rsidRPr="00160278" w:rsidRDefault="004B2DBA" w:rsidP="004B2DBA">
      <w:pPr>
        <w:spacing w:after="160"/>
        <w:contextualSpacing/>
        <w:jc w:val="both"/>
        <w:rPr>
          <w:rFonts w:ascii="Arial" w:eastAsia="Arial" w:hAnsi="Arial" w:cs="Arial"/>
          <w:b/>
          <w:bCs/>
          <w:sz w:val="22"/>
          <w:szCs w:val="22"/>
          <w:lang w:eastAsia="en-US"/>
        </w:rPr>
      </w:pPr>
    </w:p>
    <w:p w14:paraId="3DDD84C0" w14:textId="77777777" w:rsidR="00160278" w:rsidRPr="00160278" w:rsidRDefault="00160278" w:rsidP="00D13938">
      <w:pPr>
        <w:spacing w:after="160"/>
        <w:ind w:left="708"/>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 xml:space="preserve">3.2: Realizar de manera adecuada los desembolsos con cargo a los recursos de la Asignación Especial para Municipios Ribereños del Río Magdalena siguiendo las disposiciones de la Resolución </w:t>
      </w:r>
      <w:r w:rsidR="004B2DBA">
        <w:rPr>
          <w:rFonts w:ascii="Arial" w:eastAsia="Arial" w:hAnsi="Arial" w:cs="Arial"/>
          <w:b/>
          <w:bCs/>
          <w:sz w:val="22"/>
          <w:szCs w:val="22"/>
          <w:lang w:eastAsia="en-US"/>
        </w:rPr>
        <w:t xml:space="preserve">No. </w:t>
      </w:r>
      <w:r w:rsidRPr="00160278">
        <w:rPr>
          <w:rFonts w:ascii="Arial" w:eastAsia="Arial" w:hAnsi="Arial" w:cs="Arial"/>
          <w:b/>
          <w:bCs/>
          <w:sz w:val="22"/>
          <w:szCs w:val="22"/>
          <w:lang w:eastAsia="en-US"/>
        </w:rPr>
        <w:t>4835 de 2015.</w:t>
      </w:r>
    </w:p>
    <w:p w14:paraId="763A9E73" w14:textId="77777777" w:rsidR="004B2DBA" w:rsidRDefault="004B2DBA" w:rsidP="004B2DBA">
      <w:pPr>
        <w:spacing w:after="160"/>
        <w:contextualSpacing/>
        <w:jc w:val="both"/>
        <w:rPr>
          <w:rFonts w:ascii="Arial" w:eastAsia="Arial" w:hAnsi="Arial" w:cs="Arial"/>
          <w:b/>
          <w:bCs/>
          <w:sz w:val="22"/>
          <w:szCs w:val="22"/>
          <w:lang w:eastAsia="en-US"/>
        </w:rPr>
      </w:pPr>
    </w:p>
    <w:p w14:paraId="41DDA6C6"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 xml:space="preserve">Producto: </w:t>
      </w:r>
      <w:r w:rsidRPr="00160278">
        <w:rPr>
          <w:rFonts w:ascii="Arial" w:eastAsia="Arial" w:hAnsi="Arial" w:cs="Arial"/>
          <w:sz w:val="22"/>
          <w:szCs w:val="22"/>
          <w:lang w:eastAsia="en-US"/>
        </w:rPr>
        <w:t xml:space="preserve">Comprobantes de egreso con cargo a los recursos de la Asignación que respondan a las disposiciones de la Resolución </w:t>
      </w:r>
      <w:r w:rsidR="004B2DBA">
        <w:rPr>
          <w:rFonts w:ascii="Arial" w:eastAsia="Arial" w:hAnsi="Arial" w:cs="Arial"/>
          <w:sz w:val="22"/>
          <w:szCs w:val="22"/>
          <w:lang w:eastAsia="en-US"/>
        </w:rPr>
        <w:t xml:space="preserve">No. </w:t>
      </w:r>
      <w:r w:rsidRPr="00160278">
        <w:rPr>
          <w:rFonts w:ascii="Arial" w:eastAsia="Arial" w:hAnsi="Arial" w:cs="Arial"/>
          <w:sz w:val="22"/>
          <w:szCs w:val="22"/>
          <w:lang w:eastAsia="en-US"/>
        </w:rPr>
        <w:t>4835 de 2015.</w:t>
      </w:r>
    </w:p>
    <w:p w14:paraId="6F53E3A7" w14:textId="77777777" w:rsidR="004B2DBA" w:rsidRPr="00160278" w:rsidRDefault="004B2DBA" w:rsidP="004B2DBA">
      <w:pPr>
        <w:spacing w:after="160"/>
        <w:contextualSpacing/>
        <w:jc w:val="both"/>
        <w:rPr>
          <w:rFonts w:ascii="Arial" w:eastAsia="Arial" w:hAnsi="Arial" w:cs="Arial"/>
          <w:b/>
          <w:bCs/>
          <w:sz w:val="22"/>
          <w:szCs w:val="22"/>
          <w:lang w:eastAsia="en-US"/>
        </w:rPr>
      </w:pPr>
    </w:p>
    <w:p w14:paraId="005162D3"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lastRenderedPageBreak/>
        <w:t xml:space="preserve">El Municipio de Puerto Berrío - Antioquia remitió tres comprobantes de egreso </w:t>
      </w:r>
      <w:r w:rsidR="004B2DBA">
        <w:rPr>
          <w:rFonts w:ascii="Arial" w:eastAsia="Arial" w:hAnsi="Arial" w:cs="Arial"/>
          <w:sz w:val="22"/>
          <w:szCs w:val="22"/>
          <w:lang w:eastAsia="en-US"/>
        </w:rPr>
        <w:t>que se detallan a continuación:</w:t>
      </w:r>
    </w:p>
    <w:p w14:paraId="4D48F485" w14:textId="77777777" w:rsidR="00590628" w:rsidRDefault="00590628" w:rsidP="00D13938">
      <w:pPr>
        <w:spacing w:after="160"/>
        <w:contextualSpacing/>
        <w:jc w:val="both"/>
        <w:rPr>
          <w:rFonts w:ascii="Arial" w:eastAsia="Arial" w:hAnsi="Arial" w:cs="Arial"/>
          <w:sz w:val="22"/>
          <w:szCs w:val="22"/>
          <w:lang w:eastAsia="en-US"/>
        </w:rPr>
      </w:pPr>
    </w:p>
    <w:p w14:paraId="02D9712E" w14:textId="77777777" w:rsidR="00160278" w:rsidRPr="004B2DBA" w:rsidRDefault="00160278" w:rsidP="00D13938">
      <w:pPr>
        <w:spacing w:after="160"/>
        <w:ind w:left="360"/>
        <w:contextualSpacing/>
        <w:jc w:val="center"/>
        <w:rPr>
          <w:rFonts w:ascii="Arial" w:eastAsia="Arial" w:hAnsi="Arial" w:cs="Arial"/>
          <w:b/>
          <w:bCs/>
          <w:color w:val="000000"/>
          <w:sz w:val="20"/>
          <w:szCs w:val="18"/>
          <w:lang w:eastAsia="en-US"/>
        </w:rPr>
      </w:pPr>
      <w:r w:rsidRPr="004B2DBA">
        <w:rPr>
          <w:rFonts w:ascii="Arial" w:eastAsia="Arial" w:hAnsi="Arial" w:cs="Arial"/>
          <w:b/>
          <w:bCs/>
          <w:color w:val="000000"/>
          <w:sz w:val="20"/>
          <w:szCs w:val="18"/>
          <w:lang w:eastAsia="en-US"/>
        </w:rPr>
        <w:t>Tabla 3. Comprobantes de egreso vigencia 2021</w:t>
      </w:r>
    </w:p>
    <w:tbl>
      <w:tblPr>
        <w:tblStyle w:val="Tabladecuadrcula4-nfasis51"/>
        <w:tblW w:w="0" w:type="auto"/>
        <w:tblLayout w:type="fixed"/>
        <w:tblLook w:val="04A0" w:firstRow="1" w:lastRow="0" w:firstColumn="1" w:lastColumn="0" w:noHBand="0" w:noVBand="1"/>
      </w:tblPr>
      <w:tblGrid>
        <w:gridCol w:w="1365"/>
        <w:gridCol w:w="1260"/>
        <w:gridCol w:w="3465"/>
        <w:gridCol w:w="1278"/>
        <w:gridCol w:w="1467"/>
      </w:tblGrid>
      <w:tr w:rsidR="00160278" w:rsidRPr="00160278" w14:paraId="14EE78E2" w14:textId="77777777" w:rsidTr="00160278">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365" w:type="dxa"/>
            <w:tcBorders>
              <w:top w:val="single" w:sz="8" w:space="0" w:color="5B9BD5"/>
              <w:left w:val="single" w:sz="8" w:space="0" w:color="5B9BD5"/>
              <w:bottom w:val="single" w:sz="8" w:space="0" w:color="5B9BD5"/>
            </w:tcBorders>
            <w:vAlign w:val="center"/>
          </w:tcPr>
          <w:p w14:paraId="6AD7B1EC"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sz w:val="18"/>
                <w:szCs w:val="18"/>
                <w:lang w:eastAsia="en-US"/>
              </w:rPr>
              <w:t>No. CE</w:t>
            </w:r>
          </w:p>
        </w:tc>
        <w:tc>
          <w:tcPr>
            <w:tcW w:w="1260" w:type="dxa"/>
            <w:tcBorders>
              <w:top w:val="single" w:sz="8" w:space="0" w:color="5B9BD5"/>
              <w:bottom w:val="single" w:sz="8" w:space="0" w:color="5B9BD5"/>
            </w:tcBorders>
            <w:vAlign w:val="center"/>
          </w:tcPr>
          <w:p w14:paraId="6FD19E20"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Fecha de expedición</w:t>
            </w:r>
          </w:p>
        </w:tc>
        <w:tc>
          <w:tcPr>
            <w:tcW w:w="3465" w:type="dxa"/>
            <w:tcBorders>
              <w:top w:val="single" w:sz="8" w:space="0" w:color="5B9BD5"/>
              <w:bottom w:val="single" w:sz="8" w:space="0" w:color="5B9BD5"/>
            </w:tcBorders>
            <w:vAlign w:val="center"/>
          </w:tcPr>
          <w:p w14:paraId="57AC180D"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Concepto de egreso</w:t>
            </w:r>
          </w:p>
        </w:tc>
        <w:tc>
          <w:tcPr>
            <w:tcW w:w="1278" w:type="dxa"/>
            <w:tcBorders>
              <w:top w:val="single" w:sz="8" w:space="0" w:color="5B9BD5"/>
              <w:bottom w:val="single" w:sz="8" w:space="0" w:color="5B9BD5"/>
            </w:tcBorders>
            <w:vAlign w:val="center"/>
          </w:tcPr>
          <w:p w14:paraId="00239041"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Beneficiario</w:t>
            </w:r>
          </w:p>
        </w:tc>
        <w:tc>
          <w:tcPr>
            <w:tcW w:w="1467" w:type="dxa"/>
            <w:tcBorders>
              <w:top w:val="single" w:sz="8" w:space="0" w:color="5B9BD5"/>
              <w:bottom w:val="single" w:sz="8" w:space="0" w:color="5B9BD5"/>
              <w:right w:val="single" w:sz="8" w:space="0" w:color="5B9BD5"/>
            </w:tcBorders>
            <w:vAlign w:val="center"/>
          </w:tcPr>
          <w:p w14:paraId="6F61C5CF"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Valor Ribereños</w:t>
            </w:r>
          </w:p>
        </w:tc>
      </w:tr>
      <w:tr w:rsidR="00160278" w:rsidRPr="00160278" w14:paraId="5E486627" w14:textId="77777777" w:rsidTr="00160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tcBorders>
              <w:top w:val="single" w:sz="8" w:space="0" w:color="5B9BD5"/>
              <w:left w:val="single" w:sz="8" w:space="0" w:color="9CC2E5"/>
              <w:bottom w:val="single" w:sz="8" w:space="0" w:color="9CC2E5"/>
              <w:right w:val="single" w:sz="8" w:space="0" w:color="9CC2E5"/>
            </w:tcBorders>
          </w:tcPr>
          <w:p w14:paraId="1BA04082"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0000001225</w:t>
            </w:r>
          </w:p>
        </w:tc>
        <w:tc>
          <w:tcPr>
            <w:tcW w:w="1260" w:type="dxa"/>
            <w:tcBorders>
              <w:top w:val="single" w:sz="8" w:space="0" w:color="5B9BD5"/>
              <w:left w:val="single" w:sz="8" w:space="0" w:color="9CC2E5"/>
              <w:bottom w:val="single" w:sz="8" w:space="0" w:color="9CC2E5"/>
              <w:right w:val="single" w:sz="8" w:space="0" w:color="9CC2E5"/>
            </w:tcBorders>
          </w:tcPr>
          <w:p w14:paraId="6DD77CDC"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11/10/2021</w:t>
            </w:r>
          </w:p>
        </w:tc>
        <w:tc>
          <w:tcPr>
            <w:tcW w:w="3465" w:type="dxa"/>
            <w:tcBorders>
              <w:top w:val="single" w:sz="8" w:space="0" w:color="5B9BD5"/>
              <w:left w:val="single" w:sz="8" w:space="0" w:color="9CC2E5"/>
              <w:bottom w:val="single" w:sz="8" w:space="0" w:color="9CC2E5"/>
              <w:right w:val="single" w:sz="8" w:space="0" w:color="9CC2E5"/>
            </w:tcBorders>
          </w:tcPr>
          <w:p w14:paraId="7EDE089E" w14:textId="77777777" w:rsidR="00160278" w:rsidRPr="004B2DBA"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i/>
                <w:sz w:val="22"/>
                <w:szCs w:val="22"/>
                <w:lang w:eastAsia="en-US"/>
              </w:rPr>
            </w:pPr>
            <w:r w:rsidRPr="004B2DBA">
              <w:rPr>
                <w:rFonts w:ascii="Arial" w:eastAsia="Arial" w:hAnsi="Arial" w:cs="Arial"/>
                <w:i/>
                <w:color w:val="000000"/>
                <w:sz w:val="18"/>
                <w:szCs w:val="18"/>
                <w:lang w:eastAsia="en-US"/>
              </w:rPr>
              <w:t>Contrato No. 224 del 28 de julio de 2021, Fortalecimiento a asociaciones de pescadores mediante la entrega de dotación para las faenas de pesca.</w:t>
            </w:r>
          </w:p>
        </w:tc>
        <w:tc>
          <w:tcPr>
            <w:tcW w:w="1278" w:type="dxa"/>
            <w:tcBorders>
              <w:top w:val="single" w:sz="8" w:space="0" w:color="5B9BD5"/>
              <w:left w:val="single" w:sz="8" w:space="0" w:color="9CC2E5"/>
              <w:bottom w:val="single" w:sz="8" w:space="0" w:color="9CC2E5"/>
              <w:right w:val="single" w:sz="8" w:space="0" w:color="9CC2E5"/>
            </w:tcBorders>
          </w:tcPr>
          <w:p w14:paraId="26FD899D"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Ingenio Ambiente S.A.S</w:t>
            </w:r>
          </w:p>
        </w:tc>
        <w:tc>
          <w:tcPr>
            <w:tcW w:w="1467" w:type="dxa"/>
            <w:tcBorders>
              <w:top w:val="single" w:sz="8" w:space="0" w:color="5B9BD5"/>
              <w:left w:val="single" w:sz="8" w:space="0" w:color="9CC2E5"/>
              <w:bottom w:val="single" w:sz="8" w:space="0" w:color="9CC2E5"/>
              <w:right w:val="single" w:sz="8" w:space="0" w:color="9CC2E5"/>
            </w:tcBorders>
          </w:tcPr>
          <w:p w14:paraId="67951B62"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$17.638161</w:t>
            </w:r>
          </w:p>
        </w:tc>
      </w:tr>
      <w:tr w:rsidR="00160278" w:rsidRPr="00160278" w14:paraId="2349D78C" w14:textId="77777777" w:rsidTr="00160278">
        <w:tc>
          <w:tcPr>
            <w:cnfStyle w:val="001000000000" w:firstRow="0" w:lastRow="0" w:firstColumn="1" w:lastColumn="0" w:oddVBand="0" w:evenVBand="0" w:oddHBand="0" w:evenHBand="0" w:firstRowFirstColumn="0" w:firstRowLastColumn="0" w:lastRowFirstColumn="0" w:lastRowLastColumn="0"/>
            <w:tcW w:w="1365" w:type="dxa"/>
            <w:tcBorders>
              <w:top w:val="single" w:sz="8" w:space="0" w:color="9CC2E5"/>
              <w:left w:val="single" w:sz="8" w:space="0" w:color="9CC2E5"/>
              <w:bottom w:val="single" w:sz="8" w:space="0" w:color="9CC2E5"/>
              <w:right w:val="single" w:sz="8" w:space="0" w:color="9CC2E5"/>
            </w:tcBorders>
          </w:tcPr>
          <w:p w14:paraId="1A83C10F"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sz w:val="18"/>
                <w:szCs w:val="18"/>
                <w:lang w:eastAsia="en-US"/>
              </w:rPr>
              <w:t>0000000927</w:t>
            </w:r>
          </w:p>
        </w:tc>
        <w:tc>
          <w:tcPr>
            <w:tcW w:w="1260" w:type="dxa"/>
            <w:tcBorders>
              <w:top w:val="single" w:sz="8" w:space="0" w:color="9CC2E5"/>
              <w:left w:val="single" w:sz="8" w:space="0" w:color="9CC2E5"/>
              <w:bottom w:val="single" w:sz="8" w:space="0" w:color="9CC2E5"/>
              <w:right w:val="single" w:sz="8" w:space="0" w:color="9CC2E5"/>
            </w:tcBorders>
          </w:tcPr>
          <w:p w14:paraId="4B921C96"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26/08/2021</w:t>
            </w:r>
          </w:p>
        </w:tc>
        <w:tc>
          <w:tcPr>
            <w:tcW w:w="3465" w:type="dxa"/>
            <w:tcBorders>
              <w:top w:val="single" w:sz="8" w:space="0" w:color="9CC2E5"/>
              <w:left w:val="single" w:sz="8" w:space="0" w:color="9CC2E5"/>
              <w:bottom w:val="single" w:sz="8" w:space="0" w:color="9CC2E5"/>
              <w:right w:val="single" w:sz="8" w:space="0" w:color="9CC2E5"/>
            </w:tcBorders>
          </w:tcPr>
          <w:p w14:paraId="3F5F92EA" w14:textId="77777777" w:rsidR="00160278" w:rsidRPr="004B2DBA"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i/>
                <w:sz w:val="22"/>
                <w:szCs w:val="22"/>
                <w:lang w:eastAsia="en-US"/>
              </w:rPr>
            </w:pPr>
            <w:r w:rsidRPr="004B2DBA">
              <w:rPr>
                <w:rFonts w:ascii="Arial" w:eastAsia="Arial" w:hAnsi="Arial" w:cs="Arial"/>
                <w:i/>
                <w:sz w:val="18"/>
                <w:szCs w:val="18"/>
                <w:lang w:eastAsia="en-US"/>
              </w:rPr>
              <w:t xml:space="preserve">Contrato No. 134 del 05 de mayo de 2021, Adquisición de insumos, transporte y logística para realizar el mantenimiento y recuperación de cauces y espejos de agua de ciénagas, en cumplimiento del convenio interadministrativo No. 040-COV2010-212 suscrito entre Corantioquia y el municipio de Puerto Berrío – Antioquia. </w:t>
            </w:r>
          </w:p>
        </w:tc>
        <w:tc>
          <w:tcPr>
            <w:tcW w:w="1278" w:type="dxa"/>
            <w:tcBorders>
              <w:top w:val="single" w:sz="8" w:space="0" w:color="9CC2E5"/>
              <w:left w:val="single" w:sz="8" w:space="0" w:color="9CC2E5"/>
              <w:bottom w:val="single" w:sz="8" w:space="0" w:color="9CC2E5"/>
              <w:right w:val="single" w:sz="8" w:space="0" w:color="9CC2E5"/>
            </w:tcBorders>
          </w:tcPr>
          <w:p w14:paraId="5093EE7A"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Junta de Acción Comunal Bodega de Rieles</w:t>
            </w:r>
          </w:p>
        </w:tc>
        <w:tc>
          <w:tcPr>
            <w:tcW w:w="1467" w:type="dxa"/>
            <w:tcBorders>
              <w:top w:val="single" w:sz="8" w:space="0" w:color="9CC2E5"/>
              <w:left w:val="single" w:sz="8" w:space="0" w:color="9CC2E5"/>
              <w:bottom w:val="single" w:sz="8" w:space="0" w:color="9CC2E5"/>
              <w:right w:val="single" w:sz="8" w:space="0" w:color="9CC2E5"/>
            </w:tcBorders>
          </w:tcPr>
          <w:p w14:paraId="5630A57F"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$10.012.693</w:t>
            </w:r>
          </w:p>
        </w:tc>
      </w:tr>
      <w:tr w:rsidR="00160278" w:rsidRPr="00160278" w14:paraId="41478C15" w14:textId="77777777" w:rsidTr="00160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tcBorders>
              <w:top w:val="single" w:sz="8" w:space="0" w:color="9CC2E5"/>
              <w:left w:val="single" w:sz="8" w:space="0" w:color="9CC2E5"/>
              <w:bottom w:val="single" w:sz="8" w:space="0" w:color="9CC2E5"/>
              <w:right w:val="single" w:sz="8" w:space="0" w:color="9CC2E5"/>
            </w:tcBorders>
          </w:tcPr>
          <w:p w14:paraId="62DEEA9A"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0000000956</w:t>
            </w:r>
          </w:p>
        </w:tc>
        <w:tc>
          <w:tcPr>
            <w:tcW w:w="1260" w:type="dxa"/>
            <w:tcBorders>
              <w:top w:val="single" w:sz="8" w:space="0" w:color="9CC2E5"/>
              <w:left w:val="single" w:sz="8" w:space="0" w:color="9CC2E5"/>
              <w:bottom w:val="single" w:sz="8" w:space="0" w:color="9CC2E5"/>
              <w:right w:val="single" w:sz="8" w:space="0" w:color="9CC2E5"/>
            </w:tcBorders>
          </w:tcPr>
          <w:p w14:paraId="1CDB007F"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30/08/2021</w:t>
            </w:r>
          </w:p>
        </w:tc>
        <w:tc>
          <w:tcPr>
            <w:tcW w:w="3465" w:type="dxa"/>
            <w:tcBorders>
              <w:top w:val="single" w:sz="8" w:space="0" w:color="9CC2E5"/>
              <w:left w:val="single" w:sz="8" w:space="0" w:color="9CC2E5"/>
              <w:bottom w:val="single" w:sz="8" w:space="0" w:color="9CC2E5"/>
              <w:right w:val="single" w:sz="8" w:space="0" w:color="9CC2E5"/>
            </w:tcBorders>
          </w:tcPr>
          <w:p w14:paraId="18AEC6DB" w14:textId="77777777" w:rsidR="00160278" w:rsidRPr="004B2DBA"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i/>
                <w:sz w:val="22"/>
                <w:szCs w:val="22"/>
                <w:lang w:eastAsia="en-US"/>
              </w:rPr>
            </w:pPr>
            <w:r w:rsidRPr="004B2DBA">
              <w:rPr>
                <w:rFonts w:ascii="Arial" w:eastAsia="Arial" w:hAnsi="Arial" w:cs="Arial"/>
                <w:i/>
                <w:color w:val="000000"/>
                <w:sz w:val="18"/>
                <w:szCs w:val="18"/>
                <w:lang w:eastAsia="en-US"/>
              </w:rPr>
              <w:t>Convenio No. 140 del 14 de mayo de 2021, Aunar esfuerzos para la extensión de redes de alcantarillado de aguas residuales domésticas en los barrios Puerto Colombia, Villas del Coral y los Naranjos, zona urbana del municipio de Puerto Berrío - Antioquia</w:t>
            </w:r>
          </w:p>
        </w:tc>
        <w:tc>
          <w:tcPr>
            <w:tcW w:w="1278" w:type="dxa"/>
            <w:tcBorders>
              <w:top w:val="single" w:sz="8" w:space="0" w:color="9CC2E5"/>
              <w:left w:val="single" w:sz="8" w:space="0" w:color="9CC2E5"/>
              <w:bottom w:val="single" w:sz="8" w:space="0" w:color="9CC2E5"/>
              <w:right w:val="single" w:sz="8" w:space="0" w:color="9CC2E5"/>
            </w:tcBorders>
          </w:tcPr>
          <w:p w14:paraId="040F7450"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Aguas del Puerto S.A.S.E.S.P.</w:t>
            </w:r>
          </w:p>
        </w:tc>
        <w:tc>
          <w:tcPr>
            <w:tcW w:w="1467" w:type="dxa"/>
            <w:tcBorders>
              <w:top w:val="single" w:sz="8" w:space="0" w:color="9CC2E5"/>
              <w:left w:val="single" w:sz="8" w:space="0" w:color="9CC2E5"/>
              <w:bottom w:val="single" w:sz="8" w:space="0" w:color="9CC2E5"/>
              <w:right w:val="single" w:sz="8" w:space="0" w:color="9CC2E5"/>
            </w:tcBorders>
          </w:tcPr>
          <w:p w14:paraId="5FEDCFBE"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$187.024.227</w:t>
            </w:r>
          </w:p>
        </w:tc>
      </w:tr>
    </w:tbl>
    <w:p w14:paraId="70D5D638" w14:textId="77777777" w:rsidR="00160278" w:rsidRPr="004B2DBA" w:rsidRDefault="00160278" w:rsidP="00D13938">
      <w:pPr>
        <w:spacing w:after="160"/>
        <w:contextualSpacing/>
        <w:jc w:val="center"/>
        <w:rPr>
          <w:rFonts w:ascii="Arial" w:eastAsia="Arial" w:hAnsi="Arial" w:cs="Arial"/>
          <w:sz w:val="14"/>
          <w:szCs w:val="16"/>
          <w:lang w:eastAsia="en-US"/>
        </w:rPr>
      </w:pPr>
      <w:r w:rsidRPr="004B2DBA">
        <w:rPr>
          <w:rFonts w:ascii="Arial" w:eastAsia="Arial" w:hAnsi="Arial" w:cs="Arial"/>
          <w:sz w:val="16"/>
          <w:szCs w:val="18"/>
          <w:lang w:eastAsia="en-US"/>
        </w:rPr>
        <w:t>Fuente: DAF con información entregada por la Administración Municipal</w:t>
      </w:r>
    </w:p>
    <w:p w14:paraId="56882551" w14:textId="77777777" w:rsidR="004B2DBA" w:rsidRDefault="004B2DBA" w:rsidP="004B2DBA">
      <w:pPr>
        <w:spacing w:after="160"/>
        <w:contextualSpacing/>
        <w:jc w:val="both"/>
        <w:rPr>
          <w:rFonts w:ascii="Arial" w:eastAsia="Arial" w:hAnsi="Arial" w:cs="Arial"/>
          <w:sz w:val="22"/>
          <w:szCs w:val="22"/>
          <w:lang w:eastAsia="en-US"/>
        </w:rPr>
      </w:pPr>
    </w:p>
    <w:p w14:paraId="400C81BF"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Al contrastar esta información con el informe interno de Cuentas Maestras se puede verificar que el valor de los comprobantes de egreso coincide con los egresos realizados en la Cuenta Maestra durante la vigencia 2021. Así mismo, se pudo constatar que los beneficiarios de los desembolsos concuerdan con la razón social de los egresos de las Cuentas Maestras.</w:t>
      </w:r>
    </w:p>
    <w:p w14:paraId="3ADA56C0" w14:textId="77777777" w:rsidR="004B2DBA" w:rsidRPr="00160278" w:rsidRDefault="004B2DBA" w:rsidP="004B2DBA">
      <w:pPr>
        <w:spacing w:after="160"/>
        <w:contextualSpacing/>
        <w:jc w:val="both"/>
        <w:rPr>
          <w:rFonts w:ascii="Arial" w:eastAsia="Arial" w:hAnsi="Arial" w:cs="Arial"/>
          <w:sz w:val="22"/>
          <w:szCs w:val="22"/>
          <w:lang w:eastAsia="en-US"/>
        </w:rPr>
      </w:pPr>
    </w:p>
    <w:p w14:paraId="653EDFD6"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Por otra parte, en </w:t>
      </w:r>
      <w:r w:rsidR="004B2DBA">
        <w:rPr>
          <w:rFonts w:ascii="Arial" w:eastAsia="Arial" w:hAnsi="Arial" w:cs="Arial"/>
          <w:sz w:val="22"/>
          <w:szCs w:val="22"/>
          <w:lang w:eastAsia="en-US"/>
        </w:rPr>
        <w:t>los documentos enviados por el M</w:t>
      </w:r>
      <w:r w:rsidRPr="00160278">
        <w:rPr>
          <w:rFonts w:ascii="Arial" w:eastAsia="Arial" w:hAnsi="Arial" w:cs="Arial"/>
          <w:sz w:val="22"/>
          <w:szCs w:val="22"/>
          <w:lang w:eastAsia="en-US"/>
        </w:rPr>
        <w:t>unicipio se encontró una reserva por pagar cancelada No. 0000000005 con fecha al 28 de febrero de 2022 por un valor de $78,9 millones. Al revisar el informe interno de Cuentas Maestras, efectivamente, se pudo evidenciar que hubo un egreso por ese mismo monto en la vigencia 2022 al beneficiario con razón social “</w:t>
      </w:r>
      <w:r w:rsidRPr="004B2DBA">
        <w:rPr>
          <w:rFonts w:ascii="Arial" w:eastAsia="Arial" w:hAnsi="Arial" w:cs="Arial"/>
          <w:i/>
          <w:sz w:val="22"/>
          <w:szCs w:val="22"/>
          <w:lang w:eastAsia="en-US"/>
        </w:rPr>
        <w:t xml:space="preserve">Fundación para el des </w:t>
      </w:r>
      <w:proofErr w:type="spellStart"/>
      <w:r w:rsidRPr="004B2DBA">
        <w:rPr>
          <w:rFonts w:ascii="Arial" w:eastAsia="Arial" w:hAnsi="Arial" w:cs="Arial"/>
          <w:i/>
          <w:sz w:val="22"/>
          <w:szCs w:val="22"/>
          <w:lang w:eastAsia="en-US"/>
        </w:rPr>
        <w:t>integ</w:t>
      </w:r>
      <w:proofErr w:type="spellEnd"/>
      <w:r w:rsidRPr="004B2DBA">
        <w:rPr>
          <w:rFonts w:ascii="Arial" w:eastAsia="Arial" w:hAnsi="Arial" w:cs="Arial"/>
          <w:i/>
          <w:sz w:val="22"/>
          <w:szCs w:val="22"/>
          <w:lang w:eastAsia="en-US"/>
        </w:rPr>
        <w:t xml:space="preserve"> de la </w:t>
      </w:r>
      <w:proofErr w:type="spellStart"/>
      <w:r w:rsidRPr="004B2DBA">
        <w:rPr>
          <w:rFonts w:ascii="Arial" w:eastAsia="Arial" w:hAnsi="Arial" w:cs="Arial"/>
          <w:i/>
          <w:sz w:val="22"/>
          <w:szCs w:val="22"/>
          <w:lang w:eastAsia="en-US"/>
        </w:rPr>
        <w:t>cu</w:t>
      </w:r>
      <w:proofErr w:type="spellEnd"/>
      <w:r w:rsidRPr="00160278">
        <w:rPr>
          <w:rFonts w:ascii="Arial" w:eastAsia="Arial" w:hAnsi="Arial" w:cs="Arial"/>
          <w:sz w:val="22"/>
          <w:szCs w:val="22"/>
          <w:lang w:eastAsia="en-US"/>
        </w:rPr>
        <w:t>” que al revisar la reserva por pagar concuerda con el beneficiario denominado “</w:t>
      </w:r>
      <w:r w:rsidRPr="004B2DBA">
        <w:rPr>
          <w:rFonts w:ascii="Arial" w:eastAsia="Arial" w:hAnsi="Arial" w:cs="Arial"/>
          <w:i/>
          <w:sz w:val="22"/>
          <w:szCs w:val="22"/>
          <w:lang w:eastAsia="en-US"/>
        </w:rPr>
        <w:t>Fundación para el Desarrollo Integ</w:t>
      </w:r>
      <w:r w:rsidR="004B2DBA" w:rsidRPr="004B2DBA">
        <w:rPr>
          <w:rFonts w:ascii="Arial" w:eastAsia="Arial" w:hAnsi="Arial" w:cs="Arial"/>
          <w:i/>
          <w:sz w:val="22"/>
          <w:szCs w:val="22"/>
          <w:lang w:eastAsia="en-US"/>
        </w:rPr>
        <w:t>ral de la Cuenca del Pacífico</w:t>
      </w:r>
      <w:r w:rsidR="004B2DBA">
        <w:rPr>
          <w:rFonts w:ascii="Arial" w:eastAsia="Arial" w:hAnsi="Arial" w:cs="Arial"/>
          <w:sz w:val="22"/>
          <w:szCs w:val="22"/>
          <w:lang w:eastAsia="en-US"/>
        </w:rPr>
        <w:t>”.</w:t>
      </w:r>
    </w:p>
    <w:p w14:paraId="381DF7A6" w14:textId="77777777" w:rsidR="004B2DBA" w:rsidRPr="00160278" w:rsidRDefault="004B2DBA" w:rsidP="004B2DBA">
      <w:pPr>
        <w:spacing w:after="160"/>
        <w:contextualSpacing/>
        <w:jc w:val="both"/>
        <w:rPr>
          <w:rFonts w:ascii="Arial" w:eastAsia="Arial" w:hAnsi="Arial" w:cs="Arial"/>
          <w:sz w:val="22"/>
          <w:szCs w:val="22"/>
          <w:lang w:eastAsia="en-US"/>
        </w:rPr>
      </w:pPr>
    </w:p>
    <w:p w14:paraId="70B26C26" w14:textId="77777777" w:rsidR="00160278" w:rsidRDefault="00160278" w:rsidP="00D13938">
      <w:pPr>
        <w:spacing w:after="160"/>
        <w:contextualSpacing/>
        <w:jc w:val="both"/>
        <w:rPr>
          <w:rFonts w:ascii="Arial" w:eastAsia="Arial" w:hAnsi="Arial" w:cs="Arial"/>
          <w:i/>
          <w:iCs/>
          <w:sz w:val="22"/>
          <w:szCs w:val="22"/>
          <w:lang w:eastAsia="en-US"/>
        </w:rPr>
      </w:pPr>
      <w:r w:rsidRPr="00160278">
        <w:rPr>
          <w:rFonts w:ascii="Arial" w:eastAsia="Arial" w:hAnsi="Arial" w:cs="Arial"/>
          <w:sz w:val="22"/>
          <w:szCs w:val="22"/>
          <w:lang w:eastAsia="en-US"/>
        </w:rPr>
        <w:t xml:space="preserve">El movimiento realizado a Aguas del Puerto S.A.S.E.S.P. fue realizado bajo el </w:t>
      </w:r>
      <w:r w:rsidR="004B2DBA">
        <w:rPr>
          <w:rFonts w:ascii="Arial" w:eastAsia="Arial" w:hAnsi="Arial" w:cs="Arial"/>
          <w:sz w:val="22"/>
          <w:szCs w:val="22"/>
          <w:lang w:eastAsia="en-US"/>
        </w:rPr>
        <w:t>Código</w:t>
      </w:r>
      <w:r w:rsidRPr="00160278">
        <w:rPr>
          <w:rFonts w:ascii="Arial" w:eastAsia="Arial" w:hAnsi="Arial" w:cs="Arial"/>
          <w:sz w:val="22"/>
          <w:szCs w:val="22"/>
          <w:lang w:eastAsia="en-US"/>
        </w:rPr>
        <w:t xml:space="preserve"> 310 “</w:t>
      </w:r>
      <w:r w:rsidRPr="00160278">
        <w:rPr>
          <w:rFonts w:ascii="Arial" w:eastAsia="Arial" w:hAnsi="Arial" w:cs="Arial"/>
          <w:i/>
          <w:iCs/>
          <w:sz w:val="22"/>
          <w:szCs w:val="22"/>
          <w:lang w:eastAsia="en-US"/>
        </w:rPr>
        <w:t>Egresos Libre Inversión”</w:t>
      </w:r>
      <w:r w:rsidRPr="00160278">
        <w:rPr>
          <w:rFonts w:ascii="Arial" w:eastAsia="Arial" w:hAnsi="Arial" w:cs="Arial"/>
          <w:sz w:val="22"/>
          <w:szCs w:val="22"/>
          <w:lang w:eastAsia="en-US"/>
        </w:rPr>
        <w:t xml:space="preserve"> mientras que los otros tres movimientos fueron registrados bajo el </w:t>
      </w:r>
      <w:r w:rsidR="004B2DBA">
        <w:rPr>
          <w:rFonts w:ascii="Arial" w:eastAsia="Arial" w:hAnsi="Arial" w:cs="Arial"/>
          <w:sz w:val="22"/>
          <w:szCs w:val="22"/>
          <w:lang w:eastAsia="en-US"/>
        </w:rPr>
        <w:t>Código</w:t>
      </w:r>
      <w:r w:rsidRPr="00160278">
        <w:rPr>
          <w:rFonts w:ascii="Arial" w:eastAsia="Arial" w:hAnsi="Arial" w:cs="Arial"/>
          <w:sz w:val="22"/>
          <w:szCs w:val="22"/>
          <w:lang w:eastAsia="en-US"/>
        </w:rPr>
        <w:t xml:space="preserve"> 320 </w:t>
      </w:r>
      <w:r w:rsidRPr="00160278">
        <w:rPr>
          <w:rFonts w:ascii="Arial" w:eastAsia="Arial" w:hAnsi="Arial" w:cs="Arial"/>
          <w:i/>
          <w:iCs/>
          <w:sz w:val="22"/>
          <w:szCs w:val="22"/>
          <w:lang w:eastAsia="en-US"/>
        </w:rPr>
        <w:t xml:space="preserve">“Egresos Asignaciones Especiales Alimentación Escolar, Ribereños e Indígenas”. </w:t>
      </w:r>
      <w:r w:rsidRPr="00160278">
        <w:rPr>
          <w:rFonts w:ascii="Arial" w:eastAsia="Arial" w:hAnsi="Arial" w:cs="Arial"/>
          <w:sz w:val="22"/>
          <w:szCs w:val="22"/>
          <w:lang w:eastAsia="en-US"/>
        </w:rPr>
        <w:t xml:space="preserve">Al respecto, cabe mencionar que los recursos de la Asignación Especial de Municipios Ribereños deben administrarse en su totalidad a través del </w:t>
      </w:r>
      <w:r w:rsidR="004B2DBA">
        <w:rPr>
          <w:rFonts w:ascii="Arial" w:eastAsia="Arial" w:hAnsi="Arial" w:cs="Arial"/>
          <w:sz w:val="22"/>
          <w:szCs w:val="22"/>
          <w:lang w:eastAsia="en-US"/>
        </w:rPr>
        <w:t>Código</w:t>
      </w:r>
      <w:r w:rsidRPr="00160278">
        <w:rPr>
          <w:rFonts w:ascii="Arial" w:eastAsia="Arial" w:hAnsi="Arial" w:cs="Arial"/>
          <w:sz w:val="22"/>
          <w:szCs w:val="22"/>
          <w:lang w:eastAsia="en-US"/>
        </w:rPr>
        <w:t xml:space="preserve"> 320 </w:t>
      </w:r>
      <w:r w:rsidRPr="00160278">
        <w:rPr>
          <w:rFonts w:ascii="Arial" w:eastAsia="Arial" w:hAnsi="Arial" w:cs="Arial"/>
          <w:i/>
          <w:iCs/>
          <w:sz w:val="22"/>
          <w:szCs w:val="22"/>
          <w:lang w:eastAsia="en-US"/>
        </w:rPr>
        <w:t>“Egresos Asignaciones Especiales Alimentación E</w:t>
      </w:r>
      <w:r w:rsidR="004B2DBA">
        <w:rPr>
          <w:rFonts w:ascii="Arial" w:eastAsia="Arial" w:hAnsi="Arial" w:cs="Arial"/>
          <w:i/>
          <w:iCs/>
          <w:sz w:val="22"/>
          <w:szCs w:val="22"/>
          <w:lang w:eastAsia="en-US"/>
        </w:rPr>
        <w:t>scolar, Ribereños e Indígenas”.</w:t>
      </w:r>
    </w:p>
    <w:p w14:paraId="07EBEDA3" w14:textId="77777777" w:rsidR="004B2DBA" w:rsidRPr="004B2DBA" w:rsidRDefault="004B2DBA" w:rsidP="004B2DBA">
      <w:pPr>
        <w:spacing w:after="160"/>
        <w:contextualSpacing/>
        <w:jc w:val="both"/>
        <w:rPr>
          <w:rFonts w:ascii="Arial" w:eastAsia="Arial" w:hAnsi="Arial" w:cs="Arial"/>
          <w:sz w:val="22"/>
          <w:szCs w:val="22"/>
          <w:lang w:eastAsia="en-US"/>
        </w:rPr>
      </w:pPr>
    </w:p>
    <w:p w14:paraId="01083533" w14:textId="77777777" w:rsidR="00160278" w:rsidRDefault="004B2DBA"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lastRenderedPageBreak/>
        <w:t>Teniendo en cuenta que el M</w:t>
      </w:r>
      <w:r w:rsidR="00160278" w:rsidRPr="00160278">
        <w:rPr>
          <w:rFonts w:ascii="Arial" w:eastAsia="Arial" w:hAnsi="Arial" w:cs="Arial"/>
          <w:sz w:val="22"/>
          <w:szCs w:val="22"/>
          <w:lang w:eastAsia="en-US"/>
        </w:rPr>
        <w:t xml:space="preserve">unicipio realizó de manera adecuada los desembolsos y remitió los comprobantes de egreso con cargo a los recursos de la Asignación, se califica la </w:t>
      </w:r>
      <w:r>
        <w:rPr>
          <w:rFonts w:ascii="Arial" w:eastAsia="Arial" w:hAnsi="Arial" w:cs="Arial"/>
          <w:sz w:val="22"/>
          <w:szCs w:val="22"/>
          <w:lang w:eastAsia="en-US"/>
        </w:rPr>
        <w:t>A</w:t>
      </w:r>
      <w:r w:rsidR="00160278" w:rsidRPr="00160278">
        <w:rPr>
          <w:rFonts w:ascii="Arial" w:eastAsia="Arial" w:hAnsi="Arial" w:cs="Arial"/>
          <w:sz w:val="22"/>
          <w:szCs w:val="22"/>
          <w:lang w:eastAsia="en-US"/>
        </w:rPr>
        <w:t xml:space="preserve">ctividad como cumplida. No obstante, se recomienda tener en cuenta el tipo de registro que se le debe hacer a cada movimiento de la cuenta bajo el </w:t>
      </w:r>
      <w:r w:rsidR="00A13489">
        <w:rPr>
          <w:rFonts w:ascii="Arial" w:eastAsia="Arial" w:hAnsi="Arial" w:cs="Arial"/>
          <w:sz w:val="22"/>
          <w:szCs w:val="22"/>
          <w:lang w:eastAsia="en-US"/>
        </w:rPr>
        <w:t>Código 320.</w:t>
      </w:r>
    </w:p>
    <w:p w14:paraId="32ED94BC" w14:textId="77777777" w:rsidR="00A13489" w:rsidRPr="00160278" w:rsidRDefault="00A13489" w:rsidP="00A13489">
      <w:pPr>
        <w:spacing w:after="160"/>
        <w:contextualSpacing/>
        <w:jc w:val="both"/>
        <w:rPr>
          <w:rFonts w:ascii="Arial" w:eastAsia="Arial" w:hAnsi="Arial" w:cs="Arial"/>
          <w:b/>
          <w:sz w:val="22"/>
          <w:szCs w:val="22"/>
          <w:lang w:eastAsia="en-US"/>
        </w:rPr>
      </w:pPr>
    </w:p>
    <w:p w14:paraId="5F6FB468" w14:textId="77777777" w:rsidR="00160278" w:rsidRPr="00160278" w:rsidRDefault="00160278" w:rsidP="00D13938">
      <w:pPr>
        <w:spacing w:after="160"/>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 xml:space="preserve">Evaluación de la Actividad 3.2: </w:t>
      </w:r>
      <w:r w:rsidRPr="00160278">
        <w:rPr>
          <w:rFonts w:ascii="Arial" w:eastAsia="Arial" w:hAnsi="Arial" w:cs="Arial"/>
          <w:b/>
          <w:bCs/>
          <w:sz w:val="22"/>
          <w:szCs w:val="22"/>
          <w:u w:val="single"/>
          <w:lang w:eastAsia="en-US"/>
        </w:rPr>
        <w:t>Cumple</w:t>
      </w:r>
      <w:r w:rsidR="00A13489">
        <w:rPr>
          <w:rFonts w:ascii="Arial" w:eastAsia="Arial" w:hAnsi="Arial" w:cs="Arial"/>
          <w:b/>
          <w:bCs/>
          <w:sz w:val="22"/>
          <w:szCs w:val="22"/>
          <w:u w:val="single"/>
          <w:lang w:eastAsia="en-US"/>
        </w:rPr>
        <w:t>.</w:t>
      </w:r>
    </w:p>
    <w:p w14:paraId="5B68E364" w14:textId="77777777" w:rsidR="00A13489" w:rsidRDefault="00A13489" w:rsidP="00A13489">
      <w:pPr>
        <w:spacing w:after="160"/>
        <w:ind w:left="708"/>
        <w:contextualSpacing/>
        <w:jc w:val="both"/>
        <w:rPr>
          <w:rFonts w:ascii="Arial" w:eastAsia="Arial" w:hAnsi="Arial" w:cs="Arial"/>
          <w:b/>
          <w:bCs/>
          <w:sz w:val="22"/>
          <w:szCs w:val="22"/>
          <w:lang w:eastAsia="en-US"/>
        </w:rPr>
      </w:pPr>
    </w:p>
    <w:p w14:paraId="61E8612C" w14:textId="77777777" w:rsidR="00160278" w:rsidRPr="00160278" w:rsidRDefault="00160278" w:rsidP="00D13938">
      <w:pPr>
        <w:spacing w:after="160"/>
        <w:ind w:left="708"/>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3.3: Articular los procesos presupuestales y de tesorería, específicamente lo concerniente a los ingresos (entradas) y pagos (salidas) de las ejecuciones presupuestales y cierres de tesorería, debidamente soportadas con los libros de banco, extractos bancarios, las resoluciones de constitución de reservas y cuentas por pagar; con el fin de armonizar estos dos procesos administrativos, permitiendo un manejo adecuado en términos de planeación y ejecución de los recursos de la Asignación Especial.</w:t>
      </w:r>
    </w:p>
    <w:p w14:paraId="2AE4B9C4" w14:textId="77777777" w:rsidR="00A13489" w:rsidRDefault="00A13489" w:rsidP="00A13489">
      <w:pPr>
        <w:spacing w:after="160"/>
        <w:contextualSpacing/>
        <w:jc w:val="both"/>
        <w:rPr>
          <w:rFonts w:ascii="Arial" w:eastAsia="Arial" w:hAnsi="Arial" w:cs="Arial"/>
          <w:b/>
          <w:bCs/>
          <w:sz w:val="22"/>
          <w:szCs w:val="22"/>
          <w:lang w:eastAsia="en-US"/>
        </w:rPr>
      </w:pPr>
    </w:p>
    <w:p w14:paraId="23B75372"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 xml:space="preserve">Productos: </w:t>
      </w:r>
      <w:r w:rsidRPr="00160278">
        <w:rPr>
          <w:rFonts w:ascii="Arial" w:eastAsia="Arial" w:hAnsi="Arial" w:cs="Arial"/>
          <w:sz w:val="22"/>
          <w:szCs w:val="22"/>
          <w:lang w:eastAsia="en-US"/>
        </w:rPr>
        <w:t xml:space="preserve">Archivo </w:t>
      </w:r>
      <w:r w:rsidR="00A13489">
        <w:rPr>
          <w:rFonts w:ascii="Arial" w:eastAsia="Arial" w:hAnsi="Arial" w:cs="Arial"/>
          <w:sz w:val="22"/>
          <w:szCs w:val="22"/>
          <w:lang w:eastAsia="en-US"/>
        </w:rPr>
        <w:t xml:space="preserve">en </w:t>
      </w:r>
      <w:r w:rsidRPr="00A13489">
        <w:rPr>
          <w:rFonts w:ascii="Arial" w:eastAsia="Arial" w:hAnsi="Arial" w:cs="Arial"/>
          <w:i/>
          <w:sz w:val="22"/>
          <w:szCs w:val="22"/>
          <w:lang w:eastAsia="en-US"/>
        </w:rPr>
        <w:t>Excel</w:t>
      </w:r>
      <w:r w:rsidRPr="00160278">
        <w:rPr>
          <w:rFonts w:ascii="Arial" w:eastAsia="Arial" w:hAnsi="Arial" w:cs="Arial"/>
          <w:sz w:val="22"/>
          <w:szCs w:val="22"/>
          <w:lang w:eastAsia="en-US"/>
        </w:rPr>
        <w:t xml:space="preserve"> que contenga la información presupuestal debidamente contrastada con la información de tesorería para la vigencia 2020 y periodos de reporte en adelante. Así mismo, copia de las ejecuciones presupuestales de ingresos y gastos; cierres de tesorería con el detalle de las cuentas por pagar, superávit o déficit fiscal, saldo en </w:t>
      </w:r>
      <w:proofErr w:type="gramStart"/>
      <w:r w:rsidRPr="00160278">
        <w:rPr>
          <w:rFonts w:ascii="Arial" w:eastAsia="Arial" w:hAnsi="Arial" w:cs="Arial"/>
          <w:sz w:val="22"/>
          <w:szCs w:val="22"/>
          <w:lang w:eastAsia="en-US"/>
        </w:rPr>
        <w:t>caja</w:t>
      </w:r>
      <w:proofErr w:type="gramEnd"/>
      <w:r w:rsidRPr="00160278">
        <w:rPr>
          <w:rFonts w:ascii="Arial" w:eastAsia="Arial" w:hAnsi="Arial" w:cs="Arial"/>
          <w:sz w:val="22"/>
          <w:szCs w:val="22"/>
          <w:lang w:eastAsia="en-US"/>
        </w:rPr>
        <w:t xml:space="preserve"> y bancos; copia de libros de banco, extractos bancarios, resolución de constitución de reservas y cuentas por pagar y comprobantes de pago.</w:t>
      </w:r>
    </w:p>
    <w:p w14:paraId="4B08FB94" w14:textId="77777777" w:rsidR="00A13489" w:rsidRPr="00160278" w:rsidRDefault="00A13489" w:rsidP="00A13489">
      <w:pPr>
        <w:spacing w:after="160"/>
        <w:contextualSpacing/>
        <w:jc w:val="both"/>
        <w:rPr>
          <w:rFonts w:ascii="Arial" w:eastAsia="Arial" w:hAnsi="Arial" w:cs="Arial"/>
          <w:sz w:val="22"/>
          <w:szCs w:val="22"/>
          <w:lang w:eastAsia="en-US"/>
        </w:rPr>
      </w:pPr>
    </w:p>
    <w:p w14:paraId="32A83B54"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De acuerdo con la Matriz de Seguimiento del Plan de Desempeño, al </w:t>
      </w:r>
      <w:r w:rsidR="00A13489">
        <w:rPr>
          <w:rFonts w:ascii="Arial" w:eastAsia="Arial" w:hAnsi="Arial" w:cs="Arial"/>
          <w:sz w:val="22"/>
          <w:szCs w:val="22"/>
          <w:lang w:eastAsia="en-US"/>
        </w:rPr>
        <w:t>M</w:t>
      </w:r>
      <w:r w:rsidRPr="00160278">
        <w:rPr>
          <w:rFonts w:ascii="Arial" w:eastAsia="Arial" w:hAnsi="Arial" w:cs="Arial"/>
          <w:sz w:val="22"/>
          <w:szCs w:val="22"/>
          <w:lang w:eastAsia="en-US"/>
        </w:rPr>
        <w:t xml:space="preserve">unicipio de Puerto Berrío se le solicitó para esta </w:t>
      </w:r>
      <w:r w:rsidR="00A13489">
        <w:rPr>
          <w:rFonts w:ascii="Arial" w:eastAsia="Arial" w:hAnsi="Arial" w:cs="Arial"/>
          <w:sz w:val="22"/>
          <w:szCs w:val="22"/>
          <w:lang w:eastAsia="en-US"/>
        </w:rPr>
        <w:t>A</w:t>
      </w:r>
      <w:r w:rsidRPr="00160278">
        <w:rPr>
          <w:rFonts w:ascii="Arial" w:eastAsia="Arial" w:hAnsi="Arial" w:cs="Arial"/>
          <w:sz w:val="22"/>
          <w:szCs w:val="22"/>
          <w:lang w:eastAsia="en-US"/>
        </w:rPr>
        <w:t xml:space="preserve">ctividad un archivo </w:t>
      </w:r>
      <w:r w:rsidRPr="00A13489">
        <w:rPr>
          <w:rFonts w:ascii="Arial" w:eastAsia="Arial" w:hAnsi="Arial" w:cs="Arial"/>
          <w:i/>
          <w:sz w:val="22"/>
          <w:szCs w:val="22"/>
          <w:lang w:eastAsia="en-US"/>
        </w:rPr>
        <w:t>Excel</w:t>
      </w:r>
      <w:r w:rsidRPr="00160278">
        <w:rPr>
          <w:rFonts w:ascii="Arial" w:eastAsia="Arial" w:hAnsi="Arial" w:cs="Arial"/>
          <w:sz w:val="22"/>
          <w:szCs w:val="22"/>
          <w:lang w:eastAsia="en-US"/>
        </w:rPr>
        <w:t xml:space="preserve"> que contenga la información presupuestal debidamente contrastada con la información de tesorería para el 2021 y periodos de reporte en adelante. Sin embargo, el </w:t>
      </w:r>
      <w:r w:rsidR="00A13489">
        <w:rPr>
          <w:rFonts w:ascii="Arial" w:eastAsia="Arial" w:hAnsi="Arial" w:cs="Arial"/>
          <w:sz w:val="22"/>
          <w:szCs w:val="22"/>
          <w:lang w:eastAsia="en-US"/>
        </w:rPr>
        <w:t>M</w:t>
      </w:r>
      <w:r w:rsidRPr="00160278">
        <w:rPr>
          <w:rFonts w:ascii="Arial" w:eastAsia="Arial" w:hAnsi="Arial" w:cs="Arial"/>
          <w:sz w:val="22"/>
          <w:szCs w:val="22"/>
          <w:lang w:eastAsia="en-US"/>
        </w:rPr>
        <w:t xml:space="preserve">unicipio no hizo envío del archivo para ninguna de las dos vigencias solicitadas. En consecuencia, se revisaron los soportes presupuestales, </w:t>
      </w:r>
      <w:proofErr w:type="spellStart"/>
      <w:r w:rsidRPr="00160278">
        <w:rPr>
          <w:rFonts w:ascii="Arial" w:eastAsia="Arial" w:hAnsi="Arial" w:cs="Arial"/>
          <w:sz w:val="22"/>
          <w:szCs w:val="22"/>
          <w:lang w:eastAsia="en-US"/>
        </w:rPr>
        <w:t>tesorales</w:t>
      </w:r>
      <w:proofErr w:type="spellEnd"/>
      <w:r w:rsidRPr="00160278">
        <w:rPr>
          <w:rFonts w:ascii="Arial" w:eastAsia="Arial" w:hAnsi="Arial" w:cs="Arial"/>
          <w:sz w:val="22"/>
          <w:szCs w:val="22"/>
          <w:lang w:eastAsia="en-US"/>
        </w:rPr>
        <w:t xml:space="preserve"> y contables enviados por la </w:t>
      </w:r>
      <w:r w:rsidR="00A13489">
        <w:rPr>
          <w:rFonts w:ascii="Arial" w:eastAsia="Arial" w:hAnsi="Arial" w:cs="Arial"/>
          <w:sz w:val="22"/>
          <w:szCs w:val="22"/>
          <w:lang w:eastAsia="en-US"/>
        </w:rPr>
        <w:t>E</w:t>
      </w:r>
      <w:r w:rsidRPr="00160278">
        <w:rPr>
          <w:rFonts w:ascii="Arial" w:eastAsia="Arial" w:hAnsi="Arial" w:cs="Arial"/>
          <w:sz w:val="22"/>
          <w:szCs w:val="22"/>
          <w:lang w:eastAsia="en-US"/>
        </w:rPr>
        <w:t>ntidad para contrastarlos entre sí y así</w:t>
      </w:r>
      <w:r w:rsidR="00A13489">
        <w:rPr>
          <w:rFonts w:ascii="Arial" w:eastAsia="Arial" w:hAnsi="Arial" w:cs="Arial"/>
          <w:sz w:val="22"/>
          <w:szCs w:val="22"/>
          <w:lang w:eastAsia="en-US"/>
        </w:rPr>
        <w:t xml:space="preserve"> evaluar la presente Actividad.</w:t>
      </w:r>
    </w:p>
    <w:p w14:paraId="7AF8C1D4" w14:textId="77777777" w:rsidR="00A13489" w:rsidRPr="00160278" w:rsidRDefault="00A13489" w:rsidP="00A13489">
      <w:pPr>
        <w:spacing w:after="160"/>
        <w:contextualSpacing/>
        <w:jc w:val="both"/>
        <w:rPr>
          <w:rFonts w:ascii="Arial" w:eastAsia="Arial" w:hAnsi="Arial" w:cs="Arial"/>
          <w:sz w:val="22"/>
          <w:szCs w:val="22"/>
          <w:lang w:eastAsia="en-US"/>
        </w:rPr>
      </w:pPr>
    </w:p>
    <w:p w14:paraId="3430EAB0"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Se realizó el análisis con la ejecución presupuestal del 2021, los contratos ejecutados durante las dos vigencias, la resolución de constitución de reservas y cuentas por pagar y los comprobantes de egresos. De acuerdo con esta información se pudieron hallar disparidades en la información presupuestal y </w:t>
      </w:r>
      <w:proofErr w:type="spellStart"/>
      <w:r w:rsidRPr="00160278">
        <w:rPr>
          <w:rFonts w:ascii="Arial" w:eastAsia="Arial" w:hAnsi="Arial" w:cs="Arial"/>
          <w:sz w:val="22"/>
          <w:szCs w:val="22"/>
          <w:lang w:eastAsia="en-US"/>
        </w:rPr>
        <w:t>tesoral</w:t>
      </w:r>
      <w:proofErr w:type="spellEnd"/>
      <w:r w:rsidRPr="00160278">
        <w:rPr>
          <w:rFonts w:ascii="Arial" w:eastAsia="Arial" w:hAnsi="Arial" w:cs="Arial"/>
          <w:sz w:val="22"/>
          <w:szCs w:val="22"/>
          <w:lang w:eastAsia="en-US"/>
        </w:rPr>
        <w:t>, como se muestra a co</w:t>
      </w:r>
      <w:r w:rsidR="00A13489">
        <w:rPr>
          <w:rFonts w:ascii="Arial" w:eastAsia="Arial" w:hAnsi="Arial" w:cs="Arial"/>
          <w:sz w:val="22"/>
          <w:szCs w:val="22"/>
          <w:lang w:eastAsia="en-US"/>
        </w:rPr>
        <w:t>ntinuación:</w:t>
      </w:r>
    </w:p>
    <w:p w14:paraId="53A82167" w14:textId="77777777" w:rsidR="00A13489" w:rsidRPr="00160278" w:rsidRDefault="00A13489" w:rsidP="00A13489">
      <w:pPr>
        <w:spacing w:after="160"/>
        <w:contextualSpacing/>
        <w:jc w:val="both"/>
        <w:rPr>
          <w:rFonts w:ascii="Arial" w:eastAsia="Arial" w:hAnsi="Arial" w:cs="Arial"/>
          <w:sz w:val="22"/>
          <w:szCs w:val="22"/>
          <w:lang w:eastAsia="en-US"/>
        </w:rPr>
      </w:pPr>
    </w:p>
    <w:p w14:paraId="7416407C" w14:textId="77777777" w:rsidR="00160278" w:rsidRPr="00A13489" w:rsidRDefault="00160278" w:rsidP="00D13938">
      <w:pPr>
        <w:spacing w:after="160"/>
        <w:ind w:left="360"/>
        <w:contextualSpacing/>
        <w:jc w:val="center"/>
        <w:rPr>
          <w:rFonts w:ascii="Arial" w:eastAsia="Arial" w:hAnsi="Arial" w:cs="Arial"/>
          <w:color w:val="000000"/>
          <w:sz w:val="20"/>
          <w:szCs w:val="18"/>
          <w:lang w:eastAsia="en-US"/>
        </w:rPr>
      </w:pPr>
      <w:r w:rsidRPr="00A13489">
        <w:rPr>
          <w:rFonts w:ascii="Arial" w:eastAsia="Arial" w:hAnsi="Arial" w:cs="Arial"/>
          <w:b/>
          <w:bCs/>
          <w:color w:val="000000"/>
          <w:sz w:val="20"/>
          <w:szCs w:val="18"/>
          <w:lang w:eastAsia="en-US"/>
        </w:rPr>
        <w:t>Tabla 4. Análisis presupuestal y financiero vigencia 2021 – marzo 2022</w:t>
      </w:r>
    </w:p>
    <w:p w14:paraId="14B4CD9C" w14:textId="77777777" w:rsidR="00160278" w:rsidRPr="00A13489" w:rsidRDefault="00160278" w:rsidP="00D13938">
      <w:pPr>
        <w:spacing w:after="160"/>
        <w:ind w:left="360"/>
        <w:contextualSpacing/>
        <w:jc w:val="center"/>
        <w:rPr>
          <w:rFonts w:ascii="Arial" w:eastAsia="Arial" w:hAnsi="Arial" w:cs="Arial"/>
          <w:color w:val="000000"/>
          <w:sz w:val="20"/>
          <w:szCs w:val="18"/>
          <w:lang w:eastAsia="en-US"/>
        </w:rPr>
      </w:pPr>
      <w:r w:rsidRPr="00A13489">
        <w:rPr>
          <w:rFonts w:ascii="Arial" w:eastAsia="Arial" w:hAnsi="Arial" w:cs="Arial"/>
          <w:b/>
          <w:bCs/>
          <w:color w:val="000000"/>
          <w:sz w:val="20"/>
          <w:szCs w:val="18"/>
          <w:lang w:eastAsia="en-US"/>
        </w:rPr>
        <w:t>Asignación Especial para Municipios Ribereños de Río Magdalena</w:t>
      </w:r>
    </w:p>
    <w:p w14:paraId="7740972F" w14:textId="77777777" w:rsidR="00160278" w:rsidRPr="00A13489" w:rsidRDefault="00160278" w:rsidP="00D13938">
      <w:pPr>
        <w:spacing w:after="160"/>
        <w:ind w:left="360"/>
        <w:contextualSpacing/>
        <w:jc w:val="center"/>
        <w:rPr>
          <w:rFonts w:ascii="Arial" w:eastAsia="Arial" w:hAnsi="Arial" w:cs="Arial"/>
          <w:color w:val="000000"/>
          <w:sz w:val="20"/>
          <w:szCs w:val="18"/>
          <w:lang w:eastAsia="en-US"/>
        </w:rPr>
      </w:pPr>
      <w:r w:rsidRPr="00A13489">
        <w:rPr>
          <w:rFonts w:ascii="Arial" w:eastAsia="Arial" w:hAnsi="Arial" w:cs="Arial"/>
          <w:b/>
          <w:bCs/>
          <w:color w:val="000000"/>
          <w:sz w:val="20"/>
          <w:szCs w:val="18"/>
          <w:lang w:eastAsia="en-US"/>
        </w:rPr>
        <w:t>(Cifras en pesos)</w:t>
      </w:r>
    </w:p>
    <w:tbl>
      <w:tblPr>
        <w:tblStyle w:val="Tablaconcuadrcula1"/>
        <w:tblW w:w="0" w:type="auto"/>
        <w:jc w:val="center"/>
        <w:tblLayout w:type="fixed"/>
        <w:tblLook w:val="06A0" w:firstRow="1" w:lastRow="0" w:firstColumn="1" w:lastColumn="0" w:noHBand="1" w:noVBand="1"/>
      </w:tblPr>
      <w:tblGrid>
        <w:gridCol w:w="4245"/>
        <w:gridCol w:w="1485"/>
        <w:gridCol w:w="1425"/>
      </w:tblGrid>
      <w:tr w:rsidR="00160278" w:rsidRPr="00160278" w14:paraId="34C2902B" w14:textId="77777777" w:rsidTr="009748F1">
        <w:trPr>
          <w:trHeight w:val="300"/>
          <w:tblHeader/>
          <w:jc w:val="center"/>
        </w:trPr>
        <w:tc>
          <w:tcPr>
            <w:tcW w:w="4245" w:type="dxa"/>
            <w:tcBorders>
              <w:top w:val="single" w:sz="8" w:space="0" w:color="000000"/>
              <w:left w:val="single" w:sz="8" w:space="0" w:color="000000"/>
              <w:bottom w:val="nil"/>
              <w:right w:val="nil"/>
            </w:tcBorders>
            <w:shd w:val="clear" w:color="auto" w:fill="5B9BD5"/>
            <w:vAlign w:val="bottom"/>
          </w:tcPr>
          <w:p w14:paraId="03F4EB2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FFFFFF"/>
                <w:sz w:val="18"/>
                <w:szCs w:val="18"/>
                <w:lang w:eastAsia="en-US"/>
              </w:rPr>
              <w:t xml:space="preserve">SGP Ribereños </w:t>
            </w:r>
          </w:p>
        </w:tc>
        <w:tc>
          <w:tcPr>
            <w:tcW w:w="1485" w:type="dxa"/>
            <w:tcBorders>
              <w:top w:val="single" w:sz="8" w:space="0" w:color="000000"/>
              <w:left w:val="nil"/>
              <w:bottom w:val="nil"/>
              <w:right w:val="nil"/>
            </w:tcBorders>
            <w:shd w:val="clear" w:color="auto" w:fill="5B9BD5"/>
            <w:vAlign w:val="bottom"/>
          </w:tcPr>
          <w:p w14:paraId="65EDDB0E"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b/>
                <w:bCs/>
                <w:color w:val="FFFFFF"/>
                <w:sz w:val="18"/>
                <w:szCs w:val="18"/>
                <w:lang w:eastAsia="en-US"/>
              </w:rPr>
              <w:t>2021</w:t>
            </w:r>
          </w:p>
        </w:tc>
        <w:tc>
          <w:tcPr>
            <w:tcW w:w="1425" w:type="dxa"/>
            <w:tcBorders>
              <w:top w:val="single" w:sz="8" w:space="0" w:color="000000"/>
              <w:left w:val="nil"/>
              <w:bottom w:val="nil"/>
              <w:right w:val="single" w:sz="8" w:space="0" w:color="000000"/>
            </w:tcBorders>
            <w:shd w:val="clear" w:color="auto" w:fill="5B9BD5"/>
            <w:vAlign w:val="bottom"/>
          </w:tcPr>
          <w:p w14:paraId="70F9A883"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b/>
                <w:bCs/>
                <w:color w:val="FFFFFF"/>
                <w:sz w:val="18"/>
                <w:szCs w:val="18"/>
                <w:lang w:eastAsia="en-US"/>
              </w:rPr>
              <w:t>Marzo 2022</w:t>
            </w:r>
          </w:p>
        </w:tc>
      </w:tr>
      <w:tr w:rsidR="00160278" w:rsidRPr="00160278" w14:paraId="54DE326F"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27218EB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Transferencias SGP</w:t>
            </w:r>
          </w:p>
        </w:tc>
        <w:tc>
          <w:tcPr>
            <w:tcW w:w="1485" w:type="dxa"/>
            <w:tcBorders>
              <w:top w:val="nil"/>
              <w:left w:val="nil"/>
              <w:bottom w:val="nil"/>
              <w:right w:val="nil"/>
            </w:tcBorders>
            <w:shd w:val="clear" w:color="auto" w:fill="DDEBF7"/>
          </w:tcPr>
          <w:p w14:paraId="4D6D2586" w14:textId="77777777" w:rsidR="00160278" w:rsidRPr="00160278" w:rsidRDefault="00160278" w:rsidP="00D13938">
            <w:pPr>
              <w:contextualSpacing/>
              <w:rPr>
                <w:rFonts w:ascii="Calibri" w:eastAsia="Calibri" w:hAnsi="Calibri"/>
                <w:sz w:val="22"/>
                <w:szCs w:val="22"/>
                <w:lang w:eastAsia="en-US"/>
              </w:rPr>
            </w:pPr>
          </w:p>
        </w:tc>
        <w:tc>
          <w:tcPr>
            <w:tcW w:w="1425" w:type="dxa"/>
            <w:tcBorders>
              <w:top w:val="nil"/>
              <w:left w:val="nil"/>
              <w:bottom w:val="nil"/>
              <w:right w:val="single" w:sz="8" w:space="0" w:color="000000"/>
            </w:tcBorders>
            <w:shd w:val="clear" w:color="auto" w:fill="DDEBF7"/>
            <w:vAlign w:val="bottom"/>
          </w:tcPr>
          <w:p w14:paraId="6F45691B" w14:textId="77777777" w:rsidR="00160278" w:rsidRPr="00160278" w:rsidRDefault="00160278" w:rsidP="00D13938">
            <w:pPr>
              <w:contextualSpacing/>
              <w:rPr>
                <w:rFonts w:ascii="Calibri" w:eastAsia="Calibri" w:hAnsi="Calibri"/>
                <w:sz w:val="22"/>
                <w:szCs w:val="22"/>
                <w:lang w:eastAsia="en-US"/>
              </w:rPr>
            </w:pPr>
          </w:p>
        </w:tc>
      </w:tr>
      <w:tr w:rsidR="00160278" w:rsidRPr="00160278" w14:paraId="3DE0E34E"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6B41AF74"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4472C4"/>
                <w:sz w:val="18"/>
                <w:szCs w:val="18"/>
                <w:lang w:eastAsia="en-US"/>
              </w:rPr>
              <w:t>Presupuesto definitivo</w:t>
            </w:r>
          </w:p>
        </w:tc>
        <w:tc>
          <w:tcPr>
            <w:tcW w:w="1485" w:type="dxa"/>
            <w:tcBorders>
              <w:top w:val="nil"/>
              <w:left w:val="nil"/>
              <w:bottom w:val="nil"/>
              <w:right w:val="nil"/>
            </w:tcBorders>
            <w:shd w:val="clear" w:color="auto" w:fill="DDEBF7"/>
          </w:tcPr>
          <w:p w14:paraId="51F4DAE4"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$670.187.554</w:t>
            </w:r>
          </w:p>
        </w:tc>
        <w:tc>
          <w:tcPr>
            <w:tcW w:w="1425" w:type="dxa"/>
            <w:tcBorders>
              <w:top w:val="nil"/>
              <w:left w:val="nil"/>
              <w:bottom w:val="nil"/>
              <w:right w:val="single" w:sz="8" w:space="0" w:color="000000"/>
            </w:tcBorders>
            <w:shd w:val="clear" w:color="auto" w:fill="DDEBF7"/>
            <w:vAlign w:val="bottom"/>
          </w:tcPr>
          <w:p w14:paraId="397E5071"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23FE0D22"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777D0285" w14:textId="77777777" w:rsidR="00160278" w:rsidRPr="00160278" w:rsidRDefault="00160278" w:rsidP="00D13938">
            <w:pPr>
              <w:contextualSpacing/>
              <w:rPr>
                <w:rFonts w:ascii="Arial" w:eastAsia="Arial" w:hAnsi="Arial" w:cs="Arial"/>
                <w:sz w:val="18"/>
                <w:szCs w:val="18"/>
                <w:lang w:eastAsia="en-US"/>
              </w:rPr>
            </w:pPr>
            <w:r w:rsidRPr="00160278">
              <w:rPr>
                <w:rFonts w:ascii="Arial" w:eastAsia="Arial" w:hAnsi="Arial" w:cs="Arial"/>
                <w:sz w:val="18"/>
                <w:szCs w:val="18"/>
                <w:lang w:eastAsia="en-US"/>
              </w:rPr>
              <w:t>Recaudo efectivo</w:t>
            </w:r>
          </w:p>
        </w:tc>
        <w:tc>
          <w:tcPr>
            <w:tcW w:w="1485" w:type="dxa"/>
            <w:tcBorders>
              <w:top w:val="nil"/>
              <w:left w:val="nil"/>
              <w:bottom w:val="nil"/>
              <w:right w:val="nil"/>
            </w:tcBorders>
            <w:shd w:val="clear" w:color="auto" w:fill="DDEBF7"/>
          </w:tcPr>
          <w:p w14:paraId="11D6AAB2" w14:textId="77777777" w:rsidR="00160278" w:rsidRPr="00160278" w:rsidRDefault="00160278" w:rsidP="00D13938">
            <w:pPr>
              <w:contextualSpacing/>
              <w:jc w:val="right"/>
              <w:rPr>
                <w:rFonts w:ascii="Arial" w:eastAsia="Arial" w:hAnsi="Arial" w:cs="Arial"/>
                <w:sz w:val="18"/>
                <w:szCs w:val="18"/>
                <w:lang w:eastAsia="en-US"/>
              </w:rPr>
            </w:pPr>
            <w:r w:rsidRPr="00160278">
              <w:rPr>
                <w:rFonts w:ascii="Arial" w:eastAsia="Arial" w:hAnsi="Arial" w:cs="Arial"/>
                <w:sz w:val="18"/>
                <w:szCs w:val="18"/>
                <w:lang w:eastAsia="en-US"/>
              </w:rPr>
              <w:t>No incluido</w:t>
            </w:r>
          </w:p>
        </w:tc>
        <w:tc>
          <w:tcPr>
            <w:tcW w:w="1425" w:type="dxa"/>
            <w:tcBorders>
              <w:top w:val="nil"/>
              <w:left w:val="nil"/>
              <w:bottom w:val="nil"/>
              <w:right w:val="single" w:sz="8" w:space="0" w:color="000000"/>
            </w:tcBorders>
            <w:shd w:val="clear" w:color="auto" w:fill="DDEBF7"/>
            <w:vAlign w:val="bottom"/>
          </w:tcPr>
          <w:p w14:paraId="735F243C"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53C0F21E" w14:textId="77777777" w:rsidTr="00160278">
        <w:trPr>
          <w:trHeight w:val="300"/>
          <w:jc w:val="center"/>
        </w:trPr>
        <w:tc>
          <w:tcPr>
            <w:tcW w:w="4245" w:type="dxa"/>
            <w:tcBorders>
              <w:top w:val="nil"/>
              <w:left w:val="single" w:sz="8" w:space="0" w:color="000000"/>
              <w:bottom w:val="nil"/>
              <w:right w:val="nil"/>
            </w:tcBorders>
            <w:vAlign w:val="bottom"/>
          </w:tcPr>
          <w:p w14:paraId="644A843A"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Documentos distribución DNP</w:t>
            </w:r>
          </w:p>
        </w:tc>
        <w:tc>
          <w:tcPr>
            <w:tcW w:w="1485" w:type="dxa"/>
            <w:tcBorders>
              <w:top w:val="nil"/>
              <w:left w:val="nil"/>
              <w:bottom w:val="nil"/>
              <w:right w:val="nil"/>
            </w:tcBorders>
          </w:tcPr>
          <w:p w14:paraId="19BF8BBA"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$670.187.554</w:t>
            </w:r>
          </w:p>
        </w:tc>
        <w:tc>
          <w:tcPr>
            <w:tcW w:w="1425" w:type="dxa"/>
            <w:tcBorders>
              <w:top w:val="nil"/>
              <w:left w:val="nil"/>
              <w:bottom w:val="nil"/>
              <w:right w:val="single" w:sz="8" w:space="0" w:color="000000"/>
            </w:tcBorders>
            <w:vAlign w:val="bottom"/>
          </w:tcPr>
          <w:p w14:paraId="64600C33" w14:textId="77777777" w:rsidR="00160278" w:rsidRPr="00160278" w:rsidRDefault="00A13489"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$697.292.287</w:t>
            </w:r>
          </w:p>
        </w:tc>
      </w:tr>
      <w:tr w:rsidR="00160278" w:rsidRPr="00160278" w14:paraId="188D176A"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2C1550D3"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Superávit fiscal</w:t>
            </w:r>
          </w:p>
        </w:tc>
        <w:tc>
          <w:tcPr>
            <w:tcW w:w="1485" w:type="dxa"/>
            <w:tcBorders>
              <w:top w:val="single" w:sz="8" w:space="0" w:color="000000"/>
              <w:left w:val="nil"/>
              <w:bottom w:val="nil"/>
              <w:right w:val="nil"/>
            </w:tcBorders>
            <w:shd w:val="clear" w:color="auto" w:fill="DDEBF7"/>
            <w:vAlign w:val="center"/>
          </w:tcPr>
          <w:p w14:paraId="48CA8605"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1425" w:type="dxa"/>
            <w:tcBorders>
              <w:top w:val="single" w:sz="8" w:space="0" w:color="000000"/>
              <w:left w:val="nil"/>
              <w:bottom w:val="nil"/>
              <w:right w:val="single" w:sz="8" w:space="0" w:color="000000"/>
            </w:tcBorders>
            <w:shd w:val="clear" w:color="auto" w:fill="DDEBF7"/>
            <w:vAlign w:val="bottom"/>
          </w:tcPr>
          <w:p w14:paraId="1C843FB7"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4A4FB732" w14:textId="77777777" w:rsidTr="00160278">
        <w:trPr>
          <w:trHeight w:val="300"/>
          <w:jc w:val="center"/>
        </w:trPr>
        <w:tc>
          <w:tcPr>
            <w:tcW w:w="4245" w:type="dxa"/>
            <w:tcBorders>
              <w:top w:val="nil"/>
              <w:left w:val="single" w:sz="8" w:space="0" w:color="000000"/>
              <w:bottom w:val="nil"/>
              <w:right w:val="nil"/>
            </w:tcBorders>
            <w:vAlign w:val="bottom"/>
          </w:tcPr>
          <w:p w14:paraId="77C7FF5E"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Resultado </w:t>
            </w:r>
            <w:proofErr w:type="spellStart"/>
            <w:r w:rsidRPr="00160278">
              <w:rPr>
                <w:rFonts w:ascii="Arial" w:eastAsia="Arial" w:hAnsi="Arial" w:cs="Arial"/>
                <w:color w:val="000000"/>
                <w:sz w:val="18"/>
                <w:szCs w:val="18"/>
                <w:lang w:eastAsia="en-US"/>
              </w:rPr>
              <w:t>vig</w:t>
            </w:r>
            <w:proofErr w:type="spellEnd"/>
            <w:r w:rsidRPr="00160278">
              <w:rPr>
                <w:rFonts w:ascii="Arial" w:eastAsia="Arial" w:hAnsi="Arial" w:cs="Arial"/>
                <w:color w:val="000000"/>
                <w:sz w:val="18"/>
                <w:szCs w:val="18"/>
                <w:lang w:eastAsia="en-US"/>
              </w:rPr>
              <w:t>. Anterior según cierre de tesorería</w:t>
            </w:r>
          </w:p>
        </w:tc>
        <w:tc>
          <w:tcPr>
            <w:tcW w:w="1485" w:type="dxa"/>
            <w:tcBorders>
              <w:top w:val="nil"/>
              <w:left w:val="nil"/>
              <w:bottom w:val="nil"/>
              <w:right w:val="nil"/>
            </w:tcBorders>
            <w:vAlign w:val="center"/>
          </w:tcPr>
          <w:p w14:paraId="4E9CAC63"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c>
          <w:tcPr>
            <w:tcW w:w="1425" w:type="dxa"/>
            <w:tcBorders>
              <w:top w:val="nil"/>
              <w:left w:val="nil"/>
              <w:bottom w:val="nil"/>
              <w:right w:val="single" w:sz="8" w:space="0" w:color="000000"/>
            </w:tcBorders>
          </w:tcPr>
          <w:p w14:paraId="6B8E39E3" w14:textId="77777777" w:rsidR="00160278" w:rsidRPr="00160278" w:rsidRDefault="00A13489"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$698.918.648</w:t>
            </w:r>
          </w:p>
        </w:tc>
      </w:tr>
      <w:tr w:rsidR="00160278" w:rsidRPr="00160278" w14:paraId="1DE14D47"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6F33CB35"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lastRenderedPageBreak/>
              <w:t>Rendimientos financieros</w:t>
            </w:r>
          </w:p>
        </w:tc>
        <w:tc>
          <w:tcPr>
            <w:tcW w:w="1485" w:type="dxa"/>
            <w:tcBorders>
              <w:top w:val="single" w:sz="8" w:space="0" w:color="000000"/>
              <w:left w:val="nil"/>
              <w:bottom w:val="nil"/>
              <w:right w:val="nil"/>
            </w:tcBorders>
            <w:shd w:val="clear" w:color="auto" w:fill="DDEBF7"/>
          </w:tcPr>
          <w:p w14:paraId="3107AC7C" w14:textId="77777777" w:rsidR="00160278" w:rsidRPr="00160278" w:rsidRDefault="00160278" w:rsidP="00D13938">
            <w:pPr>
              <w:contextualSpacing/>
              <w:jc w:val="right"/>
              <w:rPr>
                <w:rFonts w:ascii="Arial" w:eastAsia="Arial" w:hAnsi="Arial" w:cs="Arial"/>
                <w:color w:val="FF0000"/>
                <w:sz w:val="18"/>
                <w:szCs w:val="18"/>
                <w:lang w:eastAsia="en-US"/>
              </w:rPr>
            </w:pPr>
            <w:r w:rsidRPr="00160278">
              <w:rPr>
                <w:rFonts w:ascii="Arial" w:eastAsia="Arial" w:hAnsi="Arial" w:cs="Arial"/>
                <w:color w:val="FF0000"/>
                <w:sz w:val="18"/>
                <w:szCs w:val="18"/>
                <w:lang w:eastAsia="en-US"/>
              </w:rPr>
              <w:t>No incluido</w:t>
            </w:r>
          </w:p>
        </w:tc>
        <w:tc>
          <w:tcPr>
            <w:tcW w:w="1425" w:type="dxa"/>
            <w:tcBorders>
              <w:top w:val="single" w:sz="8" w:space="0" w:color="000000"/>
              <w:left w:val="nil"/>
              <w:bottom w:val="nil"/>
              <w:right w:val="single" w:sz="8" w:space="0" w:color="000000"/>
            </w:tcBorders>
            <w:shd w:val="clear" w:color="auto" w:fill="DDEBF7"/>
            <w:vAlign w:val="bottom"/>
          </w:tcPr>
          <w:p w14:paraId="0E70F12F" w14:textId="77777777" w:rsidR="00160278" w:rsidRPr="00160278" w:rsidRDefault="00160278" w:rsidP="00D13938">
            <w:pPr>
              <w:contextualSpacing/>
              <w:jc w:val="right"/>
              <w:rPr>
                <w:rFonts w:ascii="Arial" w:eastAsia="Arial" w:hAnsi="Arial" w:cs="Arial"/>
                <w:color w:val="FF0000"/>
                <w:sz w:val="18"/>
                <w:szCs w:val="18"/>
                <w:lang w:eastAsia="en-US"/>
              </w:rPr>
            </w:pPr>
            <w:r w:rsidRPr="00160278">
              <w:rPr>
                <w:rFonts w:ascii="Arial" w:eastAsia="Arial" w:hAnsi="Arial" w:cs="Arial"/>
                <w:color w:val="FF0000"/>
                <w:sz w:val="18"/>
                <w:szCs w:val="18"/>
                <w:lang w:eastAsia="en-US"/>
              </w:rPr>
              <w:t>No incluido</w:t>
            </w:r>
          </w:p>
        </w:tc>
      </w:tr>
      <w:tr w:rsidR="00160278" w:rsidRPr="00160278" w14:paraId="333C114D" w14:textId="77777777" w:rsidTr="00160278">
        <w:trPr>
          <w:trHeight w:val="300"/>
          <w:jc w:val="center"/>
        </w:trPr>
        <w:tc>
          <w:tcPr>
            <w:tcW w:w="4245" w:type="dxa"/>
            <w:tcBorders>
              <w:top w:val="nil"/>
              <w:left w:val="single" w:sz="8" w:space="0" w:color="000000"/>
              <w:bottom w:val="single" w:sz="8" w:space="0" w:color="000000"/>
              <w:right w:val="nil"/>
            </w:tcBorders>
            <w:vAlign w:val="bottom"/>
          </w:tcPr>
          <w:p w14:paraId="675E4EEB"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Extractos bancarios y/o reporte Cuentas Maestras</w:t>
            </w:r>
          </w:p>
        </w:tc>
        <w:tc>
          <w:tcPr>
            <w:tcW w:w="1485" w:type="dxa"/>
            <w:tcBorders>
              <w:top w:val="nil"/>
              <w:left w:val="nil"/>
              <w:bottom w:val="single" w:sz="8" w:space="0" w:color="000000"/>
              <w:right w:val="nil"/>
            </w:tcBorders>
          </w:tcPr>
          <w:p w14:paraId="28067B11"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$1.048.190</w:t>
            </w:r>
          </w:p>
        </w:tc>
        <w:tc>
          <w:tcPr>
            <w:tcW w:w="1425" w:type="dxa"/>
            <w:tcBorders>
              <w:top w:val="nil"/>
              <w:left w:val="nil"/>
              <w:bottom w:val="single" w:sz="8" w:space="0" w:color="000000"/>
              <w:right w:val="single" w:sz="8" w:space="0" w:color="000000"/>
            </w:tcBorders>
            <w:vAlign w:val="bottom"/>
          </w:tcPr>
          <w:p w14:paraId="1BAC1205" w14:textId="77777777" w:rsidR="00160278" w:rsidRPr="00160278" w:rsidRDefault="00A13489"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$367.774</w:t>
            </w:r>
          </w:p>
        </w:tc>
      </w:tr>
      <w:tr w:rsidR="00160278" w:rsidRPr="00160278" w14:paraId="57D7E573" w14:textId="77777777" w:rsidTr="00160278">
        <w:trPr>
          <w:trHeight w:val="300"/>
          <w:jc w:val="center"/>
        </w:trPr>
        <w:tc>
          <w:tcPr>
            <w:tcW w:w="4245" w:type="dxa"/>
            <w:tcBorders>
              <w:top w:val="single" w:sz="8" w:space="0" w:color="000000"/>
              <w:left w:val="nil"/>
              <w:bottom w:val="nil"/>
              <w:right w:val="nil"/>
            </w:tcBorders>
            <w:vAlign w:val="bottom"/>
          </w:tcPr>
          <w:p w14:paraId="22707564" w14:textId="77777777" w:rsidR="00160278" w:rsidRPr="00160278" w:rsidRDefault="00160278" w:rsidP="00D13938">
            <w:pPr>
              <w:contextualSpacing/>
              <w:rPr>
                <w:rFonts w:ascii="Calibri" w:eastAsia="Calibri" w:hAnsi="Calibri"/>
                <w:sz w:val="22"/>
                <w:szCs w:val="22"/>
                <w:lang w:eastAsia="en-US"/>
              </w:rPr>
            </w:pPr>
            <w:proofErr w:type="gramStart"/>
            <w:r w:rsidRPr="00160278">
              <w:rPr>
                <w:rFonts w:ascii="Arial" w:eastAsia="Arial" w:hAnsi="Arial" w:cs="Arial"/>
                <w:b/>
                <w:bCs/>
                <w:color w:val="000000"/>
                <w:sz w:val="18"/>
                <w:szCs w:val="18"/>
                <w:lang w:eastAsia="en-US"/>
              </w:rPr>
              <w:t>Total</w:t>
            </w:r>
            <w:proofErr w:type="gramEnd"/>
            <w:r w:rsidRPr="00160278">
              <w:rPr>
                <w:rFonts w:ascii="Arial" w:eastAsia="Arial" w:hAnsi="Arial" w:cs="Arial"/>
                <w:b/>
                <w:bCs/>
                <w:color w:val="000000"/>
                <w:sz w:val="18"/>
                <w:szCs w:val="18"/>
                <w:lang w:eastAsia="en-US"/>
              </w:rPr>
              <w:t xml:space="preserve"> de ingresos; corrientes y de capital (1)</w:t>
            </w:r>
          </w:p>
        </w:tc>
        <w:tc>
          <w:tcPr>
            <w:tcW w:w="1485" w:type="dxa"/>
            <w:tcBorders>
              <w:top w:val="single" w:sz="8" w:space="0" w:color="000000"/>
              <w:left w:val="nil"/>
              <w:bottom w:val="nil"/>
              <w:right w:val="nil"/>
            </w:tcBorders>
          </w:tcPr>
          <w:p w14:paraId="4F543C91"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$670.187.554</w:t>
            </w:r>
          </w:p>
        </w:tc>
        <w:tc>
          <w:tcPr>
            <w:tcW w:w="1425" w:type="dxa"/>
            <w:tcBorders>
              <w:top w:val="single" w:sz="8" w:space="0" w:color="000000"/>
              <w:left w:val="nil"/>
              <w:bottom w:val="nil"/>
              <w:right w:val="nil"/>
            </w:tcBorders>
            <w:vAlign w:val="bottom"/>
          </w:tcPr>
          <w:p w14:paraId="6DA46C33"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No incluido </w:t>
            </w:r>
          </w:p>
        </w:tc>
      </w:tr>
      <w:tr w:rsidR="00160278" w:rsidRPr="00160278" w14:paraId="580BA504"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108A4F9C"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Compromisos (2)</w:t>
            </w:r>
          </w:p>
        </w:tc>
        <w:tc>
          <w:tcPr>
            <w:tcW w:w="1485" w:type="dxa"/>
            <w:tcBorders>
              <w:top w:val="single" w:sz="8" w:space="0" w:color="000000"/>
              <w:left w:val="nil"/>
              <w:bottom w:val="nil"/>
              <w:right w:val="nil"/>
            </w:tcBorders>
            <w:shd w:val="clear" w:color="auto" w:fill="DDEBF7"/>
          </w:tcPr>
          <w:p w14:paraId="251CDD8E"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FF0000"/>
                <w:sz w:val="18"/>
                <w:szCs w:val="18"/>
                <w:lang w:eastAsia="en-US"/>
              </w:rPr>
              <w:t>$216.081.640</w:t>
            </w:r>
          </w:p>
        </w:tc>
        <w:tc>
          <w:tcPr>
            <w:tcW w:w="1425" w:type="dxa"/>
            <w:tcBorders>
              <w:top w:val="single" w:sz="8" w:space="0" w:color="000000"/>
              <w:left w:val="nil"/>
              <w:bottom w:val="nil"/>
              <w:right w:val="single" w:sz="8" w:space="0" w:color="000000"/>
            </w:tcBorders>
            <w:shd w:val="clear" w:color="auto" w:fill="DDEBF7"/>
            <w:vAlign w:val="bottom"/>
          </w:tcPr>
          <w:p w14:paraId="5F6C47CE"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2D6BC924" w14:textId="77777777" w:rsidTr="00160278">
        <w:trPr>
          <w:trHeight w:val="300"/>
          <w:jc w:val="center"/>
        </w:trPr>
        <w:tc>
          <w:tcPr>
            <w:tcW w:w="4245" w:type="dxa"/>
            <w:tcBorders>
              <w:top w:val="nil"/>
              <w:left w:val="single" w:sz="8" w:space="0" w:color="000000"/>
              <w:bottom w:val="nil"/>
              <w:right w:val="nil"/>
            </w:tcBorders>
            <w:vAlign w:val="bottom"/>
          </w:tcPr>
          <w:p w14:paraId="51C67BF8"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Valor ejecutado</w:t>
            </w:r>
          </w:p>
        </w:tc>
        <w:tc>
          <w:tcPr>
            <w:tcW w:w="1485" w:type="dxa"/>
            <w:tcBorders>
              <w:top w:val="nil"/>
              <w:left w:val="nil"/>
              <w:bottom w:val="nil"/>
              <w:right w:val="nil"/>
            </w:tcBorders>
          </w:tcPr>
          <w:p w14:paraId="468EBA0D"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$293.638.199</w:t>
            </w:r>
          </w:p>
        </w:tc>
        <w:tc>
          <w:tcPr>
            <w:tcW w:w="1425" w:type="dxa"/>
            <w:tcBorders>
              <w:top w:val="nil"/>
              <w:left w:val="nil"/>
              <w:bottom w:val="nil"/>
              <w:right w:val="single" w:sz="8" w:space="0" w:color="000000"/>
            </w:tcBorders>
            <w:vAlign w:val="bottom"/>
          </w:tcPr>
          <w:p w14:paraId="6C846035"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18030043"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1B10358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Obligaciones (3)</w:t>
            </w:r>
          </w:p>
        </w:tc>
        <w:tc>
          <w:tcPr>
            <w:tcW w:w="1485" w:type="dxa"/>
            <w:tcBorders>
              <w:top w:val="single" w:sz="8" w:space="0" w:color="000000"/>
              <w:left w:val="nil"/>
              <w:bottom w:val="nil"/>
              <w:right w:val="nil"/>
            </w:tcBorders>
            <w:shd w:val="clear" w:color="auto" w:fill="DDEBF7"/>
          </w:tcPr>
          <w:p w14:paraId="57E278DF" w14:textId="77777777" w:rsidR="00160278" w:rsidRPr="00160278" w:rsidRDefault="00A13489"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w:t>
            </w:r>
            <w:r w:rsidR="00160278" w:rsidRPr="00160278">
              <w:rPr>
                <w:rFonts w:ascii="Arial" w:eastAsia="Arial" w:hAnsi="Arial" w:cs="Arial"/>
                <w:color w:val="000000"/>
                <w:sz w:val="18"/>
                <w:szCs w:val="18"/>
                <w:lang w:eastAsia="en-US"/>
              </w:rPr>
              <w:t>216.081.640</w:t>
            </w:r>
          </w:p>
        </w:tc>
        <w:tc>
          <w:tcPr>
            <w:tcW w:w="1425" w:type="dxa"/>
            <w:tcBorders>
              <w:top w:val="single" w:sz="8" w:space="0" w:color="000000"/>
              <w:left w:val="nil"/>
              <w:bottom w:val="nil"/>
              <w:right w:val="single" w:sz="8" w:space="0" w:color="000000"/>
            </w:tcBorders>
            <w:shd w:val="clear" w:color="auto" w:fill="DDEBF7"/>
            <w:vAlign w:val="bottom"/>
          </w:tcPr>
          <w:p w14:paraId="2643F461"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63F99372"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462DC7B5"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Pagos (4)</w:t>
            </w:r>
          </w:p>
        </w:tc>
        <w:tc>
          <w:tcPr>
            <w:tcW w:w="1485" w:type="dxa"/>
            <w:tcBorders>
              <w:top w:val="single" w:sz="8" w:space="0" w:color="000000"/>
              <w:left w:val="nil"/>
              <w:bottom w:val="nil"/>
              <w:right w:val="nil"/>
            </w:tcBorders>
            <w:shd w:val="clear" w:color="auto" w:fill="DDEBF7"/>
          </w:tcPr>
          <w:p w14:paraId="65533B86"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FF0000"/>
                <w:sz w:val="18"/>
                <w:szCs w:val="18"/>
                <w:lang w:eastAsia="en-US"/>
              </w:rPr>
              <w:t>$19.785.000</w:t>
            </w:r>
          </w:p>
        </w:tc>
        <w:tc>
          <w:tcPr>
            <w:tcW w:w="1425" w:type="dxa"/>
            <w:tcBorders>
              <w:top w:val="single" w:sz="8" w:space="0" w:color="000000"/>
              <w:left w:val="nil"/>
              <w:bottom w:val="nil"/>
              <w:right w:val="single" w:sz="8" w:space="0" w:color="000000"/>
            </w:tcBorders>
            <w:shd w:val="clear" w:color="auto" w:fill="DDEBF7"/>
            <w:vAlign w:val="bottom"/>
          </w:tcPr>
          <w:p w14:paraId="451F7C8A"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4EDF2824" w14:textId="77777777" w:rsidTr="00160278">
        <w:trPr>
          <w:trHeight w:val="300"/>
          <w:jc w:val="center"/>
        </w:trPr>
        <w:tc>
          <w:tcPr>
            <w:tcW w:w="4245" w:type="dxa"/>
            <w:tcBorders>
              <w:top w:val="nil"/>
              <w:left w:val="single" w:sz="8" w:space="0" w:color="000000"/>
              <w:bottom w:val="nil"/>
              <w:right w:val="nil"/>
            </w:tcBorders>
            <w:vAlign w:val="bottom"/>
          </w:tcPr>
          <w:p w14:paraId="789A6A08"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Desembolsos según acta de liquidación</w:t>
            </w:r>
          </w:p>
        </w:tc>
        <w:tc>
          <w:tcPr>
            <w:tcW w:w="1485" w:type="dxa"/>
            <w:tcBorders>
              <w:top w:val="nil"/>
              <w:left w:val="nil"/>
              <w:bottom w:val="nil"/>
              <w:right w:val="nil"/>
            </w:tcBorders>
          </w:tcPr>
          <w:p w14:paraId="56E2AB24"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$293.638.199</w:t>
            </w:r>
          </w:p>
        </w:tc>
        <w:tc>
          <w:tcPr>
            <w:tcW w:w="1425" w:type="dxa"/>
            <w:tcBorders>
              <w:top w:val="nil"/>
              <w:left w:val="nil"/>
              <w:bottom w:val="nil"/>
              <w:right w:val="single" w:sz="8" w:space="0" w:color="000000"/>
            </w:tcBorders>
            <w:vAlign w:val="bottom"/>
          </w:tcPr>
          <w:p w14:paraId="50CC7631"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61AE2940" w14:textId="77777777" w:rsidTr="00160278">
        <w:trPr>
          <w:trHeight w:val="300"/>
          <w:jc w:val="center"/>
        </w:trPr>
        <w:tc>
          <w:tcPr>
            <w:tcW w:w="4245" w:type="dxa"/>
            <w:tcBorders>
              <w:top w:val="nil"/>
              <w:left w:val="single" w:sz="8" w:space="0" w:color="000000"/>
              <w:bottom w:val="single" w:sz="8" w:space="0" w:color="000000"/>
              <w:right w:val="nil"/>
            </w:tcBorders>
            <w:vAlign w:val="bottom"/>
          </w:tcPr>
          <w:p w14:paraId="6213CDF5"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Extractos bancarios y/o reporte Cuentas Maestras</w:t>
            </w:r>
          </w:p>
        </w:tc>
        <w:tc>
          <w:tcPr>
            <w:tcW w:w="1485" w:type="dxa"/>
            <w:tcBorders>
              <w:top w:val="nil"/>
              <w:left w:val="nil"/>
              <w:bottom w:val="single" w:sz="8" w:space="0" w:color="000000"/>
              <w:right w:val="nil"/>
            </w:tcBorders>
          </w:tcPr>
          <w:p w14:paraId="2CD12AE3"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$214.675.082</w:t>
            </w:r>
          </w:p>
        </w:tc>
        <w:tc>
          <w:tcPr>
            <w:tcW w:w="1425" w:type="dxa"/>
            <w:tcBorders>
              <w:top w:val="nil"/>
              <w:left w:val="nil"/>
              <w:bottom w:val="single" w:sz="8" w:space="0" w:color="000000"/>
              <w:right w:val="single" w:sz="8" w:space="0" w:color="000000"/>
            </w:tcBorders>
            <w:vAlign w:val="bottom"/>
          </w:tcPr>
          <w:p w14:paraId="6F671C1B" w14:textId="77777777" w:rsidR="00160278" w:rsidRPr="00160278" w:rsidRDefault="00A13489"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$78.963.118</w:t>
            </w:r>
          </w:p>
        </w:tc>
      </w:tr>
      <w:tr w:rsidR="00160278" w:rsidRPr="00160278" w14:paraId="2ED1E29A" w14:textId="77777777" w:rsidTr="00160278">
        <w:trPr>
          <w:trHeight w:val="300"/>
          <w:jc w:val="center"/>
        </w:trPr>
        <w:tc>
          <w:tcPr>
            <w:tcW w:w="4245" w:type="dxa"/>
            <w:tcBorders>
              <w:top w:val="single" w:sz="8" w:space="0" w:color="000000"/>
              <w:left w:val="nil"/>
              <w:bottom w:val="nil"/>
              <w:right w:val="nil"/>
            </w:tcBorders>
            <w:vAlign w:val="bottom"/>
          </w:tcPr>
          <w:p w14:paraId="71715663"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Resultado de Tesorería/ Presupuestal (1) - (2)</w:t>
            </w:r>
          </w:p>
        </w:tc>
        <w:tc>
          <w:tcPr>
            <w:tcW w:w="1485" w:type="dxa"/>
            <w:tcBorders>
              <w:top w:val="single" w:sz="8" w:space="0" w:color="000000"/>
              <w:left w:val="nil"/>
              <w:bottom w:val="nil"/>
              <w:right w:val="nil"/>
            </w:tcBorders>
            <w:vAlign w:val="bottom"/>
          </w:tcPr>
          <w:p w14:paraId="240C0183"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$454.105.914</w:t>
            </w:r>
          </w:p>
        </w:tc>
        <w:tc>
          <w:tcPr>
            <w:tcW w:w="1425" w:type="dxa"/>
            <w:tcBorders>
              <w:top w:val="single" w:sz="8" w:space="0" w:color="000000"/>
              <w:left w:val="nil"/>
              <w:bottom w:val="nil"/>
              <w:right w:val="nil"/>
            </w:tcBorders>
            <w:vAlign w:val="bottom"/>
          </w:tcPr>
          <w:p w14:paraId="7BA2C7A4" w14:textId="77777777" w:rsidR="00160278" w:rsidRPr="00160278" w:rsidRDefault="00A13489" w:rsidP="00D13938">
            <w:pPr>
              <w:contextualSpacing/>
              <w:jc w:val="right"/>
              <w:rPr>
                <w:rFonts w:ascii="Calibri" w:eastAsia="Calibri" w:hAnsi="Calibri"/>
                <w:sz w:val="22"/>
                <w:szCs w:val="22"/>
                <w:lang w:eastAsia="en-US"/>
              </w:rPr>
            </w:pPr>
            <w:r>
              <w:rPr>
                <w:rFonts w:ascii="Arial" w:eastAsia="Arial" w:hAnsi="Arial" w:cs="Arial"/>
                <w:color w:val="000000"/>
                <w:sz w:val="18"/>
                <w:szCs w:val="18"/>
                <w:lang w:eastAsia="en-US"/>
              </w:rPr>
              <w:t>No incluido</w:t>
            </w:r>
          </w:p>
        </w:tc>
      </w:tr>
      <w:tr w:rsidR="00160278" w:rsidRPr="00160278" w14:paraId="1FF13035" w14:textId="77777777" w:rsidTr="00160278">
        <w:trPr>
          <w:trHeight w:val="300"/>
          <w:jc w:val="center"/>
        </w:trPr>
        <w:tc>
          <w:tcPr>
            <w:tcW w:w="4245" w:type="dxa"/>
            <w:tcBorders>
              <w:top w:val="single" w:sz="8" w:space="0" w:color="000000"/>
              <w:left w:val="single" w:sz="8" w:space="0" w:color="000000"/>
              <w:bottom w:val="nil"/>
              <w:right w:val="nil"/>
            </w:tcBorders>
            <w:shd w:val="clear" w:color="auto" w:fill="DDEBF7"/>
            <w:vAlign w:val="bottom"/>
          </w:tcPr>
          <w:p w14:paraId="44EF09E2"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Saldo disponible (1) - (4)</w:t>
            </w:r>
          </w:p>
        </w:tc>
        <w:tc>
          <w:tcPr>
            <w:tcW w:w="1485" w:type="dxa"/>
            <w:tcBorders>
              <w:top w:val="single" w:sz="8" w:space="0" w:color="000000"/>
              <w:left w:val="nil"/>
              <w:bottom w:val="nil"/>
              <w:right w:val="nil"/>
            </w:tcBorders>
            <w:shd w:val="clear" w:color="auto" w:fill="DDEBF7"/>
            <w:vAlign w:val="bottom"/>
          </w:tcPr>
          <w:p w14:paraId="215AF813"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FF0000"/>
                <w:sz w:val="18"/>
                <w:szCs w:val="18"/>
                <w:lang w:eastAsia="en-US"/>
              </w:rPr>
              <w:t>$650.402.554</w:t>
            </w:r>
          </w:p>
        </w:tc>
        <w:tc>
          <w:tcPr>
            <w:tcW w:w="1425" w:type="dxa"/>
            <w:tcBorders>
              <w:top w:val="single" w:sz="8" w:space="0" w:color="000000"/>
              <w:left w:val="nil"/>
              <w:bottom w:val="nil"/>
              <w:right w:val="single" w:sz="8" w:space="0" w:color="000000"/>
            </w:tcBorders>
            <w:shd w:val="clear" w:color="auto" w:fill="DDEBF7"/>
            <w:vAlign w:val="bottom"/>
          </w:tcPr>
          <w:p w14:paraId="39EBA3A1"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w:t>
            </w:r>
          </w:p>
        </w:tc>
      </w:tr>
      <w:tr w:rsidR="00160278" w:rsidRPr="00160278" w14:paraId="1029D8BF" w14:textId="77777777" w:rsidTr="00160278">
        <w:trPr>
          <w:trHeight w:val="300"/>
          <w:jc w:val="center"/>
        </w:trPr>
        <w:tc>
          <w:tcPr>
            <w:tcW w:w="4245" w:type="dxa"/>
            <w:tcBorders>
              <w:top w:val="nil"/>
              <w:left w:val="single" w:sz="8" w:space="0" w:color="000000"/>
              <w:bottom w:val="nil"/>
              <w:right w:val="nil"/>
            </w:tcBorders>
            <w:vAlign w:val="bottom"/>
          </w:tcPr>
          <w:p w14:paraId="02D31722"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Extractos bancarios y/o reporte Cuentas Maestras</w:t>
            </w:r>
          </w:p>
        </w:tc>
        <w:tc>
          <w:tcPr>
            <w:tcW w:w="1485" w:type="dxa"/>
            <w:tcBorders>
              <w:top w:val="nil"/>
              <w:left w:val="nil"/>
              <w:bottom w:val="nil"/>
              <w:right w:val="nil"/>
            </w:tcBorders>
            <w:vAlign w:val="bottom"/>
          </w:tcPr>
          <w:p w14:paraId="772B177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$698.918.648</w:t>
            </w:r>
          </w:p>
        </w:tc>
        <w:tc>
          <w:tcPr>
            <w:tcW w:w="1425" w:type="dxa"/>
            <w:tcBorders>
              <w:top w:val="nil"/>
              <w:left w:val="nil"/>
              <w:bottom w:val="nil"/>
              <w:right w:val="single" w:sz="8" w:space="0" w:color="000000"/>
            </w:tcBorders>
            <w:vAlign w:val="bottom"/>
          </w:tcPr>
          <w:p w14:paraId="4B301F34"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$790.201.407</w:t>
            </w:r>
          </w:p>
        </w:tc>
      </w:tr>
      <w:tr w:rsidR="00160278" w:rsidRPr="00160278" w14:paraId="5DFE7991"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306CDC79"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Reservas presupuestales (2) - (3)</w:t>
            </w:r>
          </w:p>
        </w:tc>
        <w:tc>
          <w:tcPr>
            <w:tcW w:w="1485" w:type="dxa"/>
            <w:tcBorders>
              <w:top w:val="nil"/>
              <w:left w:val="nil"/>
              <w:bottom w:val="nil"/>
              <w:right w:val="nil"/>
            </w:tcBorders>
            <w:shd w:val="clear" w:color="auto" w:fill="DDEBF7"/>
            <w:vAlign w:val="bottom"/>
          </w:tcPr>
          <w:p w14:paraId="5B52D390" w14:textId="77777777" w:rsidR="00160278" w:rsidRPr="00160278" w:rsidRDefault="00A13489"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w:t>
            </w:r>
          </w:p>
        </w:tc>
        <w:tc>
          <w:tcPr>
            <w:tcW w:w="1425" w:type="dxa"/>
            <w:tcBorders>
              <w:top w:val="nil"/>
              <w:left w:val="nil"/>
              <w:bottom w:val="nil"/>
              <w:right w:val="single" w:sz="8" w:space="0" w:color="000000"/>
            </w:tcBorders>
            <w:shd w:val="clear" w:color="auto" w:fill="DDEBF7"/>
            <w:vAlign w:val="bottom"/>
          </w:tcPr>
          <w:p w14:paraId="138B31B4"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No incluido </w:t>
            </w:r>
          </w:p>
        </w:tc>
      </w:tr>
      <w:tr w:rsidR="00160278" w:rsidRPr="00160278" w14:paraId="205AC177" w14:textId="77777777" w:rsidTr="00160278">
        <w:trPr>
          <w:trHeight w:val="300"/>
          <w:jc w:val="center"/>
        </w:trPr>
        <w:tc>
          <w:tcPr>
            <w:tcW w:w="4245" w:type="dxa"/>
            <w:tcBorders>
              <w:top w:val="nil"/>
              <w:left w:val="single" w:sz="8" w:space="0" w:color="000000"/>
              <w:bottom w:val="nil"/>
              <w:right w:val="nil"/>
            </w:tcBorders>
            <w:vAlign w:val="bottom"/>
          </w:tcPr>
          <w:p w14:paraId="068A8BD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Acto administrativo de constitución de reservas</w:t>
            </w:r>
          </w:p>
        </w:tc>
        <w:tc>
          <w:tcPr>
            <w:tcW w:w="1485" w:type="dxa"/>
            <w:tcBorders>
              <w:top w:val="nil"/>
              <w:left w:val="nil"/>
              <w:bottom w:val="nil"/>
              <w:right w:val="nil"/>
            </w:tcBorders>
            <w:vAlign w:val="bottom"/>
          </w:tcPr>
          <w:p w14:paraId="0C237A9F"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FF0000"/>
                <w:sz w:val="18"/>
                <w:szCs w:val="18"/>
                <w:lang w:eastAsia="en-US"/>
              </w:rPr>
              <w:t>$78.963.118</w:t>
            </w:r>
          </w:p>
        </w:tc>
        <w:tc>
          <w:tcPr>
            <w:tcW w:w="1425" w:type="dxa"/>
            <w:tcBorders>
              <w:top w:val="nil"/>
              <w:left w:val="nil"/>
              <w:bottom w:val="nil"/>
              <w:right w:val="single" w:sz="8" w:space="0" w:color="000000"/>
            </w:tcBorders>
            <w:vAlign w:val="bottom"/>
          </w:tcPr>
          <w:p w14:paraId="4823CC20"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20A321DA" w14:textId="77777777" w:rsidTr="00160278">
        <w:trPr>
          <w:trHeight w:val="300"/>
          <w:jc w:val="center"/>
        </w:trPr>
        <w:tc>
          <w:tcPr>
            <w:tcW w:w="4245" w:type="dxa"/>
            <w:tcBorders>
              <w:top w:val="nil"/>
              <w:left w:val="single" w:sz="8" w:space="0" w:color="000000"/>
              <w:bottom w:val="nil"/>
              <w:right w:val="nil"/>
            </w:tcBorders>
            <w:shd w:val="clear" w:color="auto" w:fill="DDEBF7"/>
            <w:vAlign w:val="bottom"/>
          </w:tcPr>
          <w:p w14:paraId="54BCC3E7"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b/>
                <w:bCs/>
                <w:color w:val="000000"/>
                <w:sz w:val="18"/>
                <w:szCs w:val="18"/>
                <w:lang w:eastAsia="en-US"/>
              </w:rPr>
              <w:t>Cuentas por pagar (3) - (4)</w:t>
            </w:r>
          </w:p>
        </w:tc>
        <w:tc>
          <w:tcPr>
            <w:tcW w:w="1485" w:type="dxa"/>
            <w:tcBorders>
              <w:top w:val="nil"/>
              <w:left w:val="nil"/>
              <w:bottom w:val="nil"/>
              <w:right w:val="nil"/>
            </w:tcBorders>
            <w:shd w:val="clear" w:color="auto" w:fill="DDEBF7"/>
            <w:vAlign w:val="bottom"/>
          </w:tcPr>
          <w:p w14:paraId="68B44E4E" w14:textId="77777777" w:rsidR="00160278" w:rsidRPr="00160278" w:rsidRDefault="00A13489" w:rsidP="00D13938">
            <w:pPr>
              <w:contextualSpacing/>
              <w:rPr>
                <w:rFonts w:ascii="Calibri" w:eastAsia="Calibri" w:hAnsi="Calibri"/>
                <w:sz w:val="22"/>
                <w:szCs w:val="22"/>
                <w:lang w:eastAsia="en-US"/>
              </w:rPr>
            </w:pPr>
            <w:r>
              <w:rPr>
                <w:rFonts w:ascii="Arial" w:eastAsia="Arial" w:hAnsi="Arial" w:cs="Arial"/>
                <w:color w:val="FF0000"/>
                <w:sz w:val="18"/>
                <w:szCs w:val="18"/>
                <w:lang w:eastAsia="en-US"/>
              </w:rPr>
              <w:t>$</w:t>
            </w:r>
            <w:r w:rsidR="00160278" w:rsidRPr="00160278">
              <w:rPr>
                <w:rFonts w:ascii="Arial" w:eastAsia="Arial" w:hAnsi="Arial" w:cs="Arial"/>
                <w:color w:val="FF0000"/>
                <w:sz w:val="18"/>
                <w:szCs w:val="18"/>
                <w:lang w:eastAsia="en-US"/>
              </w:rPr>
              <w:t>196.296.640</w:t>
            </w:r>
          </w:p>
        </w:tc>
        <w:tc>
          <w:tcPr>
            <w:tcW w:w="1425" w:type="dxa"/>
            <w:tcBorders>
              <w:top w:val="nil"/>
              <w:left w:val="nil"/>
              <w:bottom w:val="nil"/>
              <w:right w:val="single" w:sz="8" w:space="0" w:color="000000"/>
            </w:tcBorders>
            <w:shd w:val="clear" w:color="auto" w:fill="DDEBF7"/>
            <w:vAlign w:val="bottom"/>
          </w:tcPr>
          <w:p w14:paraId="682CFAEC"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r w:rsidR="00160278" w:rsidRPr="00160278" w14:paraId="05B9D845" w14:textId="77777777" w:rsidTr="00160278">
        <w:trPr>
          <w:trHeight w:val="300"/>
          <w:jc w:val="center"/>
        </w:trPr>
        <w:tc>
          <w:tcPr>
            <w:tcW w:w="4245" w:type="dxa"/>
            <w:tcBorders>
              <w:top w:val="nil"/>
              <w:left w:val="single" w:sz="8" w:space="0" w:color="000000"/>
              <w:bottom w:val="single" w:sz="8" w:space="0" w:color="000000"/>
              <w:right w:val="nil"/>
            </w:tcBorders>
            <w:vAlign w:val="bottom"/>
          </w:tcPr>
          <w:p w14:paraId="2D56742D" w14:textId="77777777" w:rsidR="00160278" w:rsidRPr="00160278" w:rsidRDefault="00160278" w:rsidP="00D13938">
            <w:pPr>
              <w:contextualSpacing/>
              <w:rPr>
                <w:rFonts w:ascii="Calibri" w:eastAsia="Calibri" w:hAnsi="Calibri"/>
                <w:sz w:val="22"/>
                <w:szCs w:val="22"/>
                <w:lang w:eastAsia="en-US"/>
              </w:rPr>
            </w:pPr>
            <w:r w:rsidRPr="00160278">
              <w:rPr>
                <w:rFonts w:ascii="Arial" w:eastAsia="Arial" w:hAnsi="Arial" w:cs="Arial"/>
                <w:color w:val="000000"/>
                <w:sz w:val="18"/>
                <w:szCs w:val="18"/>
                <w:lang w:eastAsia="en-US"/>
              </w:rPr>
              <w:t xml:space="preserve">Acto administrativo de constitución de </w:t>
            </w:r>
            <w:proofErr w:type="spellStart"/>
            <w:r w:rsidRPr="00160278">
              <w:rPr>
                <w:rFonts w:ascii="Arial" w:eastAsia="Arial" w:hAnsi="Arial" w:cs="Arial"/>
                <w:color w:val="000000"/>
                <w:sz w:val="18"/>
                <w:szCs w:val="18"/>
                <w:lang w:eastAsia="en-US"/>
              </w:rPr>
              <w:t>CxP</w:t>
            </w:r>
            <w:proofErr w:type="spellEnd"/>
          </w:p>
        </w:tc>
        <w:tc>
          <w:tcPr>
            <w:tcW w:w="1485" w:type="dxa"/>
            <w:tcBorders>
              <w:top w:val="nil"/>
              <w:left w:val="nil"/>
              <w:bottom w:val="single" w:sz="8" w:space="0" w:color="000000"/>
              <w:right w:val="nil"/>
            </w:tcBorders>
            <w:vAlign w:val="bottom"/>
          </w:tcPr>
          <w:p w14:paraId="68B39CDD" w14:textId="77777777" w:rsidR="00160278" w:rsidRPr="00160278" w:rsidRDefault="00A13489" w:rsidP="00D13938">
            <w:pPr>
              <w:contextualSpacing/>
              <w:rPr>
                <w:rFonts w:ascii="Calibri" w:eastAsia="Calibri" w:hAnsi="Calibri"/>
                <w:sz w:val="22"/>
                <w:szCs w:val="22"/>
                <w:lang w:eastAsia="en-US"/>
              </w:rPr>
            </w:pPr>
            <w:r>
              <w:rPr>
                <w:rFonts w:ascii="Arial" w:eastAsia="Arial" w:hAnsi="Arial" w:cs="Arial"/>
                <w:color w:val="000000"/>
                <w:sz w:val="18"/>
                <w:szCs w:val="18"/>
                <w:lang w:eastAsia="en-US"/>
              </w:rPr>
              <w:t>$-</w:t>
            </w:r>
          </w:p>
        </w:tc>
        <w:tc>
          <w:tcPr>
            <w:tcW w:w="1425" w:type="dxa"/>
            <w:tcBorders>
              <w:top w:val="nil"/>
              <w:left w:val="nil"/>
              <w:bottom w:val="single" w:sz="8" w:space="0" w:color="000000"/>
              <w:right w:val="single" w:sz="8" w:space="0" w:color="000000"/>
            </w:tcBorders>
            <w:vAlign w:val="bottom"/>
          </w:tcPr>
          <w:p w14:paraId="4D95C52B" w14:textId="77777777" w:rsidR="00160278" w:rsidRPr="00160278" w:rsidRDefault="00160278" w:rsidP="00D13938">
            <w:pPr>
              <w:contextualSpacing/>
              <w:jc w:val="right"/>
              <w:rPr>
                <w:rFonts w:ascii="Calibri" w:eastAsia="Calibri" w:hAnsi="Calibri"/>
                <w:sz w:val="22"/>
                <w:szCs w:val="22"/>
                <w:lang w:eastAsia="en-US"/>
              </w:rPr>
            </w:pPr>
            <w:r w:rsidRPr="00160278">
              <w:rPr>
                <w:rFonts w:ascii="Arial" w:eastAsia="Arial" w:hAnsi="Arial" w:cs="Arial"/>
                <w:color w:val="000000"/>
                <w:sz w:val="18"/>
                <w:szCs w:val="18"/>
                <w:lang w:eastAsia="en-US"/>
              </w:rPr>
              <w:t>No incluido</w:t>
            </w:r>
          </w:p>
        </w:tc>
      </w:tr>
    </w:tbl>
    <w:p w14:paraId="45AA73C8" w14:textId="77777777" w:rsidR="00160278" w:rsidRPr="00A13489" w:rsidRDefault="00160278" w:rsidP="00D13938">
      <w:pPr>
        <w:spacing w:after="160"/>
        <w:contextualSpacing/>
        <w:jc w:val="center"/>
        <w:rPr>
          <w:rFonts w:ascii="Arial" w:eastAsia="Arial" w:hAnsi="Arial" w:cs="Arial"/>
          <w:sz w:val="14"/>
          <w:szCs w:val="16"/>
          <w:lang w:eastAsia="en-US"/>
        </w:rPr>
      </w:pPr>
      <w:r w:rsidRPr="00A13489">
        <w:rPr>
          <w:rFonts w:ascii="Arial" w:eastAsia="Arial" w:hAnsi="Arial" w:cs="Arial"/>
          <w:sz w:val="16"/>
          <w:szCs w:val="18"/>
          <w:lang w:eastAsia="en-US"/>
        </w:rPr>
        <w:t xml:space="preserve">Fuente: Cálculos DAF con información entregada por la Administración Municipal, Documentos de Distribución SGP-55-2021 y SGP-62-2022 del DNP y reporte interno de Cuentas Maestras. </w:t>
      </w:r>
    </w:p>
    <w:p w14:paraId="372899A5" w14:textId="77777777" w:rsidR="00A13489" w:rsidRDefault="00A13489" w:rsidP="00A13489">
      <w:pPr>
        <w:spacing w:after="160"/>
        <w:contextualSpacing/>
        <w:jc w:val="both"/>
        <w:rPr>
          <w:rFonts w:ascii="Arial" w:eastAsia="Arial" w:hAnsi="Arial" w:cs="Arial"/>
          <w:sz w:val="22"/>
          <w:szCs w:val="22"/>
          <w:lang w:eastAsia="en-US"/>
        </w:rPr>
      </w:pPr>
    </w:p>
    <w:p w14:paraId="2B9B2E8D"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De acuerdo con el análisis financiero realizado en la primera parte del presente informe y como se observa en la tabla resaltado en rojo, se presentaron varias i</w:t>
      </w:r>
      <w:r w:rsidR="00A13489">
        <w:rPr>
          <w:rFonts w:ascii="Arial" w:eastAsia="Arial" w:hAnsi="Arial" w:cs="Arial"/>
          <w:sz w:val="22"/>
          <w:szCs w:val="22"/>
          <w:lang w:eastAsia="en-US"/>
        </w:rPr>
        <w:t>nconsistencias. Primero, el M</w:t>
      </w:r>
      <w:r w:rsidRPr="00160278">
        <w:rPr>
          <w:rFonts w:ascii="Arial" w:eastAsia="Arial" w:hAnsi="Arial" w:cs="Arial"/>
          <w:sz w:val="22"/>
          <w:szCs w:val="22"/>
          <w:lang w:eastAsia="en-US"/>
        </w:rPr>
        <w:t>unicipio no incluyó los rendimientos financieros generados por el manejo de las Cuentas Maestras ni los recursos del balance de las dos vigencias. Además, de acuerdo con la ejecución de gastos, el valor comprometido de la vigencia 2021 fue de $216 millones, que representa una diferencia de $77,5 millones con el valor realmente ejecutado en los contratos</w:t>
      </w:r>
      <w:r w:rsidR="00A13489">
        <w:rPr>
          <w:rFonts w:ascii="Arial" w:eastAsia="Arial" w:hAnsi="Arial" w:cs="Arial"/>
          <w:sz w:val="22"/>
          <w:szCs w:val="22"/>
          <w:lang w:eastAsia="en-US"/>
        </w:rPr>
        <w:t xml:space="preserve"> incluidos en la Tabla 2</w:t>
      </w:r>
      <w:r w:rsidRPr="00160278">
        <w:rPr>
          <w:rFonts w:ascii="Arial" w:eastAsia="Arial" w:hAnsi="Arial" w:cs="Arial"/>
          <w:sz w:val="22"/>
          <w:szCs w:val="22"/>
          <w:lang w:eastAsia="en-US"/>
        </w:rPr>
        <w:t>.</w:t>
      </w:r>
    </w:p>
    <w:p w14:paraId="7B55A85E" w14:textId="77777777" w:rsidR="00A13489" w:rsidRPr="00160278" w:rsidRDefault="00A13489" w:rsidP="00A13489">
      <w:pPr>
        <w:spacing w:after="160"/>
        <w:contextualSpacing/>
        <w:jc w:val="both"/>
        <w:rPr>
          <w:rFonts w:ascii="Arial" w:eastAsia="Arial" w:hAnsi="Arial" w:cs="Arial"/>
          <w:sz w:val="22"/>
          <w:szCs w:val="22"/>
          <w:lang w:eastAsia="en-US"/>
        </w:rPr>
      </w:pPr>
    </w:p>
    <w:p w14:paraId="2029137D"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Por otra parte, el valor de los pagos, que fue de $19,7 millones, no coincide con el monto de los desembolsos según acta de liquidación y del reporte interno de Cuentas Maestras, ya que estos fueron de $293,6 y $2</w:t>
      </w:r>
      <w:r w:rsidR="00A13489">
        <w:rPr>
          <w:rFonts w:ascii="Arial" w:eastAsia="Arial" w:hAnsi="Arial" w:cs="Arial"/>
          <w:sz w:val="22"/>
          <w:szCs w:val="22"/>
          <w:lang w:eastAsia="en-US"/>
        </w:rPr>
        <w:t>14,6 millones, respectivamente.</w:t>
      </w:r>
    </w:p>
    <w:p w14:paraId="62DD6744" w14:textId="77777777" w:rsidR="00A13489" w:rsidRPr="00160278" w:rsidRDefault="00A13489" w:rsidP="00A13489">
      <w:pPr>
        <w:spacing w:after="160"/>
        <w:contextualSpacing/>
        <w:jc w:val="both"/>
        <w:rPr>
          <w:rFonts w:ascii="Arial" w:eastAsia="Arial" w:hAnsi="Arial" w:cs="Arial"/>
          <w:sz w:val="22"/>
          <w:szCs w:val="22"/>
          <w:lang w:eastAsia="en-US"/>
        </w:rPr>
      </w:pPr>
    </w:p>
    <w:p w14:paraId="62CF9922"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En cuanto al saldo disponible, hay una diferencia de $48,5 millones entre el valor del resultado de tesorería y el del reporte interno de Cuentas Maestras. Por su parte, las reservas presupuestales fueron de cero según las ejecuciones presupuestales; sin embargo, en el </w:t>
      </w:r>
      <w:r w:rsidR="00590628">
        <w:rPr>
          <w:rFonts w:ascii="Arial" w:eastAsia="Arial" w:hAnsi="Arial" w:cs="Arial"/>
          <w:sz w:val="22"/>
          <w:szCs w:val="22"/>
          <w:lang w:eastAsia="en-US"/>
        </w:rPr>
        <w:t>A</w:t>
      </w:r>
      <w:r w:rsidRPr="00160278">
        <w:rPr>
          <w:rFonts w:ascii="Arial" w:eastAsia="Arial" w:hAnsi="Arial" w:cs="Arial"/>
          <w:sz w:val="22"/>
          <w:szCs w:val="22"/>
          <w:lang w:eastAsia="en-US"/>
        </w:rPr>
        <w:t xml:space="preserve">cto </w:t>
      </w:r>
      <w:r w:rsidR="00590628">
        <w:rPr>
          <w:rFonts w:ascii="Arial" w:eastAsia="Arial" w:hAnsi="Arial" w:cs="Arial"/>
          <w:sz w:val="22"/>
          <w:szCs w:val="22"/>
          <w:lang w:eastAsia="en-US"/>
        </w:rPr>
        <w:t>A</w:t>
      </w:r>
      <w:r w:rsidRPr="00160278">
        <w:rPr>
          <w:rFonts w:ascii="Arial" w:eastAsia="Arial" w:hAnsi="Arial" w:cs="Arial"/>
          <w:sz w:val="22"/>
          <w:szCs w:val="22"/>
          <w:lang w:eastAsia="en-US"/>
        </w:rPr>
        <w:t xml:space="preserve">dministrativo </w:t>
      </w:r>
      <w:r w:rsidR="00B9227C">
        <w:rPr>
          <w:rFonts w:ascii="Arial" w:eastAsia="Arial" w:hAnsi="Arial" w:cs="Arial"/>
          <w:sz w:val="22"/>
          <w:szCs w:val="22"/>
          <w:lang w:eastAsia="en-US"/>
        </w:rPr>
        <w:t xml:space="preserve">No. 0259 del 30 de diciembre de 2021 </w:t>
      </w:r>
      <w:r w:rsidRPr="00160278">
        <w:rPr>
          <w:rFonts w:ascii="Arial" w:eastAsia="Arial" w:hAnsi="Arial" w:cs="Arial"/>
          <w:sz w:val="22"/>
          <w:szCs w:val="22"/>
          <w:lang w:eastAsia="en-US"/>
        </w:rPr>
        <w:t xml:space="preserve">de constitución de reservas aparecen unas por un monto de $78,9 millones. Por parte de las cuentas por pagar, el resultado de las ejecuciones fue de $196,2, pero en el </w:t>
      </w:r>
      <w:r w:rsidR="00590628">
        <w:rPr>
          <w:rFonts w:ascii="Arial" w:eastAsia="Arial" w:hAnsi="Arial" w:cs="Arial"/>
          <w:sz w:val="22"/>
          <w:szCs w:val="22"/>
          <w:lang w:eastAsia="en-US"/>
        </w:rPr>
        <w:t>A</w:t>
      </w:r>
      <w:r w:rsidRPr="00160278">
        <w:rPr>
          <w:rFonts w:ascii="Arial" w:eastAsia="Arial" w:hAnsi="Arial" w:cs="Arial"/>
          <w:sz w:val="22"/>
          <w:szCs w:val="22"/>
          <w:lang w:eastAsia="en-US"/>
        </w:rPr>
        <w:t xml:space="preserve">cto </w:t>
      </w:r>
      <w:r w:rsidR="00590628">
        <w:rPr>
          <w:rFonts w:ascii="Arial" w:eastAsia="Arial" w:hAnsi="Arial" w:cs="Arial"/>
          <w:sz w:val="22"/>
          <w:szCs w:val="22"/>
          <w:lang w:eastAsia="en-US"/>
        </w:rPr>
        <w:t>A</w:t>
      </w:r>
      <w:r w:rsidRPr="00160278">
        <w:rPr>
          <w:rFonts w:ascii="Arial" w:eastAsia="Arial" w:hAnsi="Arial" w:cs="Arial"/>
          <w:sz w:val="22"/>
          <w:szCs w:val="22"/>
          <w:lang w:eastAsia="en-US"/>
        </w:rPr>
        <w:t xml:space="preserve">dministrativo de constitución de cuentas por pagar </w:t>
      </w:r>
      <w:r w:rsidR="00B9227C">
        <w:rPr>
          <w:rFonts w:ascii="Arial" w:eastAsia="Arial" w:hAnsi="Arial" w:cs="Arial"/>
          <w:sz w:val="22"/>
          <w:szCs w:val="22"/>
          <w:lang w:eastAsia="en-US"/>
        </w:rPr>
        <w:t xml:space="preserve">No. 6178 del 30 de diciembre de 2021 </w:t>
      </w:r>
      <w:r w:rsidRPr="00160278">
        <w:rPr>
          <w:rFonts w:ascii="Arial" w:eastAsia="Arial" w:hAnsi="Arial" w:cs="Arial"/>
          <w:sz w:val="22"/>
          <w:szCs w:val="22"/>
          <w:lang w:eastAsia="en-US"/>
        </w:rPr>
        <w:t>no se evidenció ninguna con carg</w:t>
      </w:r>
      <w:r w:rsidR="00A13489">
        <w:rPr>
          <w:rFonts w:ascii="Arial" w:eastAsia="Arial" w:hAnsi="Arial" w:cs="Arial"/>
          <w:sz w:val="22"/>
          <w:szCs w:val="22"/>
          <w:lang w:eastAsia="en-US"/>
        </w:rPr>
        <w:t>o a la Asignación de Ribereños.</w:t>
      </w:r>
    </w:p>
    <w:p w14:paraId="513289BD" w14:textId="77777777" w:rsidR="00A13489" w:rsidRPr="00160278" w:rsidRDefault="00A13489" w:rsidP="00A13489">
      <w:pPr>
        <w:spacing w:after="160"/>
        <w:contextualSpacing/>
        <w:jc w:val="both"/>
        <w:rPr>
          <w:rFonts w:ascii="Arial" w:eastAsia="Arial" w:hAnsi="Arial" w:cs="Arial"/>
          <w:sz w:val="22"/>
          <w:szCs w:val="22"/>
          <w:lang w:eastAsia="en-US"/>
        </w:rPr>
      </w:pPr>
    </w:p>
    <w:p w14:paraId="1ADAF014"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lastRenderedPageBreak/>
        <w:t xml:space="preserve">Por todo </w:t>
      </w:r>
      <w:r w:rsidR="00A13489">
        <w:rPr>
          <w:rFonts w:ascii="Arial" w:eastAsia="Arial" w:hAnsi="Arial" w:cs="Arial"/>
          <w:sz w:val="22"/>
          <w:szCs w:val="22"/>
          <w:lang w:eastAsia="en-US"/>
        </w:rPr>
        <w:t>lo anterior se concluye que el M</w:t>
      </w:r>
      <w:r w:rsidRPr="00160278">
        <w:rPr>
          <w:rFonts w:ascii="Arial" w:eastAsia="Arial" w:hAnsi="Arial" w:cs="Arial"/>
          <w:sz w:val="22"/>
          <w:szCs w:val="22"/>
          <w:lang w:eastAsia="en-US"/>
        </w:rPr>
        <w:t xml:space="preserve">unicipio de Puerto Berrío sigue presentando desarticulación entre los procesos presupuestales y de tesorería. Por lo tanto, la </w:t>
      </w:r>
      <w:r w:rsidR="00A13489">
        <w:rPr>
          <w:rFonts w:ascii="Arial" w:eastAsia="Arial" w:hAnsi="Arial" w:cs="Arial"/>
          <w:sz w:val="22"/>
          <w:szCs w:val="22"/>
          <w:lang w:eastAsia="en-US"/>
        </w:rPr>
        <w:t>A</w:t>
      </w:r>
      <w:r w:rsidRPr="00160278">
        <w:rPr>
          <w:rFonts w:ascii="Arial" w:eastAsia="Arial" w:hAnsi="Arial" w:cs="Arial"/>
          <w:sz w:val="22"/>
          <w:szCs w:val="22"/>
          <w:lang w:eastAsia="en-US"/>
        </w:rPr>
        <w:t>ctivid</w:t>
      </w:r>
      <w:r w:rsidR="00A13489">
        <w:rPr>
          <w:rFonts w:ascii="Arial" w:eastAsia="Arial" w:hAnsi="Arial" w:cs="Arial"/>
          <w:sz w:val="22"/>
          <w:szCs w:val="22"/>
          <w:lang w:eastAsia="en-US"/>
        </w:rPr>
        <w:t>ad se califica como incumplida.</w:t>
      </w:r>
    </w:p>
    <w:p w14:paraId="5C38EFA1" w14:textId="77777777" w:rsidR="00A13489" w:rsidRPr="00160278" w:rsidRDefault="00A13489" w:rsidP="00A13489">
      <w:pPr>
        <w:spacing w:after="160"/>
        <w:contextualSpacing/>
        <w:jc w:val="both"/>
        <w:rPr>
          <w:rFonts w:ascii="Arial" w:eastAsia="Arial" w:hAnsi="Arial" w:cs="Arial"/>
          <w:sz w:val="22"/>
          <w:szCs w:val="22"/>
          <w:lang w:eastAsia="en-US"/>
        </w:rPr>
      </w:pPr>
    </w:p>
    <w:p w14:paraId="0F4DCE74" w14:textId="77777777" w:rsidR="00160278" w:rsidRPr="00160278" w:rsidRDefault="00160278" w:rsidP="00D13938">
      <w:pPr>
        <w:spacing w:after="160"/>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 xml:space="preserve">Evaluación de la Actividad 3.3: </w:t>
      </w:r>
      <w:r w:rsidRPr="00160278">
        <w:rPr>
          <w:rFonts w:ascii="Arial" w:eastAsia="Arial" w:hAnsi="Arial" w:cs="Arial"/>
          <w:b/>
          <w:bCs/>
          <w:sz w:val="22"/>
          <w:szCs w:val="22"/>
          <w:u w:val="single"/>
          <w:lang w:eastAsia="en-US"/>
        </w:rPr>
        <w:t>No Cumple</w:t>
      </w:r>
      <w:r w:rsidR="00A13489">
        <w:rPr>
          <w:rFonts w:ascii="Arial" w:eastAsia="Arial" w:hAnsi="Arial" w:cs="Arial"/>
          <w:b/>
          <w:bCs/>
          <w:sz w:val="22"/>
          <w:szCs w:val="22"/>
          <w:u w:val="single"/>
          <w:lang w:eastAsia="en-US"/>
        </w:rPr>
        <w:t>.</w:t>
      </w:r>
    </w:p>
    <w:p w14:paraId="36F5FF40" w14:textId="77777777" w:rsidR="00160278" w:rsidRPr="00160278" w:rsidRDefault="00160278" w:rsidP="00D13938">
      <w:pPr>
        <w:spacing w:after="160"/>
        <w:contextualSpacing/>
        <w:jc w:val="both"/>
        <w:rPr>
          <w:rFonts w:ascii="Arial" w:eastAsia="Arial" w:hAnsi="Arial" w:cs="Arial"/>
          <w:b/>
          <w:bCs/>
          <w:sz w:val="22"/>
          <w:szCs w:val="22"/>
          <w:u w:val="single"/>
          <w:lang w:eastAsia="en-US"/>
        </w:rPr>
      </w:pPr>
    </w:p>
    <w:p w14:paraId="164DFC31" w14:textId="77777777" w:rsid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u w:val="single"/>
          <w:lang w:eastAsia="en-US"/>
        </w:rPr>
        <w:t>4. Categoría: Reportes</w:t>
      </w:r>
      <w:r w:rsidR="00A13489">
        <w:rPr>
          <w:rFonts w:ascii="Arial" w:eastAsia="Arial" w:hAnsi="Arial" w:cs="Arial"/>
          <w:b/>
          <w:bCs/>
          <w:sz w:val="22"/>
          <w:szCs w:val="22"/>
          <w:u w:val="single"/>
          <w:lang w:eastAsia="en-US"/>
        </w:rPr>
        <w:t>.</w:t>
      </w:r>
    </w:p>
    <w:p w14:paraId="48D09148" w14:textId="77777777" w:rsidR="00A13489" w:rsidRPr="00160278" w:rsidRDefault="00A13489" w:rsidP="00A13489">
      <w:pPr>
        <w:spacing w:after="160"/>
        <w:contextualSpacing/>
        <w:jc w:val="both"/>
        <w:rPr>
          <w:rFonts w:ascii="Arial" w:eastAsia="Arial" w:hAnsi="Arial" w:cs="Arial"/>
          <w:b/>
          <w:bCs/>
          <w:sz w:val="22"/>
          <w:szCs w:val="22"/>
          <w:u w:val="single"/>
          <w:lang w:eastAsia="en-US"/>
        </w:rPr>
      </w:pPr>
    </w:p>
    <w:p w14:paraId="04625AD1" w14:textId="77777777" w:rsidR="00160278" w:rsidRPr="00160278" w:rsidRDefault="00160278" w:rsidP="00D13938">
      <w:pPr>
        <w:spacing w:after="160"/>
        <w:ind w:left="708"/>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4.1. Publicar oportunamente la totalidad de los documentos del proceso contractual.</w:t>
      </w:r>
    </w:p>
    <w:p w14:paraId="4C42A75E" w14:textId="77777777" w:rsidR="00A13489" w:rsidRDefault="00A13489" w:rsidP="00A13489">
      <w:pPr>
        <w:spacing w:after="160"/>
        <w:contextualSpacing/>
        <w:jc w:val="both"/>
        <w:rPr>
          <w:rFonts w:ascii="Arial" w:eastAsia="Arial" w:hAnsi="Arial" w:cs="Arial"/>
          <w:b/>
          <w:bCs/>
          <w:sz w:val="22"/>
          <w:szCs w:val="22"/>
          <w:lang w:eastAsia="en-US"/>
        </w:rPr>
      </w:pPr>
    </w:p>
    <w:p w14:paraId="341B97C4"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 xml:space="preserve">Producto: </w:t>
      </w:r>
      <w:r w:rsidRPr="00160278">
        <w:rPr>
          <w:rFonts w:ascii="Arial" w:eastAsia="Arial" w:hAnsi="Arial" w:cs="Arial"/>
          <w:sz w:val="22"/>
          <w:szCs w:val="22"/>
          <w:lang w:eastAsia="en-US"/>
        </w:rPr>
        <w:t>Copia de la versión impresa de la página del SECOP del respectivo expediente de cada contrato celebrado con cargo a los recursos de Ribereños, donde se evidencie la publicación de la totalidad de los documentos integrantes del expediente contractual, su fecha de publicación y su respectivo número de expediente SECOP.</w:t>
      </w:r>
    </w:p>
    <w:p w14:paraId="219A1325" w14:textId="77777777" w:rsidR="00A13489" w:rsidRPr="00160278" w:rsidRDefault="00A13489" w:rsidP="00A13489">
      <w:pPr>
        <w:spacing w:after="160"/>
        <w:contextualSpacing/>
        <w:jc w:val="both"/>
        <w:rPr>
          <w:rFonts w:ascii="Arial" w:eastAsia="Arial" w:hAnsi="Arial" w:cs="Arial"/>
          <w:b/>
          <w:bCs/>
          <w:sz w:val="22"/>
          <w:szCs w:val="22"/>
          <w:lang w:eastAsia="en-US"/>
        </w:rPr>
      </w:pPr>
    </w:p>
    <w:p w14:paraId="2EDD3D39" w14:textId="77777777" w:rsidR="00160278" w:rsidRDefault="00A13489"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t>Al M</w:t>
      </w:r>
      <w:r w:rsidR="00160278" w:rsidRPr="00160278">
        <w:rPr>
          <w:rFonts w:ascii="Arial" w:eastAsia="Arial" w:hAnsi="Arial" w:cs="Arial"/>
          <w:sz w:val="22"/>
          <w:szCs w:val="22"/>
          <w:lang w:eastAsia="en-US"/>
        </w:rPr>
        <w:t xml:space="preserve">unicipio de Puerto Berrío se le solicitó una relación de contrato financiados con los recursos de la Asignación de Ribereños que se llevaron a cabo durante las vigencias; sin embargo, la </w:t>
      </w:r>
      <w:r>
        <w:rPr>
          <w:rFonts w:ascii="Arial" w:eastAsia="Arial" w:hAnsi="Arial" w:cs="Arial"/>
          <w:sz w:val="22"/>
          <w:szCs w:val="22"/>
          <w:lang w:eastAsia="en-US"/>
        </w:rPr>
        <w:t>E</w:t>
      </w:r>
      <w:r w:rsidR="00160278" w:rsidRPr="00160278">
        <w:rPr>
          <w:rFonts w:ascii="Arial" w:eastAsia="Arial" w:hAnsi="Arial" w:cs="Arial"/>
          <w:sz w:val="22"/>
          <w:szCs w:val="22"/>
          <w:lang w:eastAsia="en-US"/>
        </w:rPr>
        <w:t>ntidad no hizo envío del anexo con dicha relación. Por lo anterior, se</w:t>
      </w:r>
      <w:r w:rsidR="00160278" w:rsidRPr="00160278" w:rsidDel="00B30DF7">
        <w:rPr>
          <w:rFonts w:ascii="Arial" w:eastAsia="Arial" w:hAnsi="Arial" w:cs="Arial"/>
          <w:sz w:val="22"/>
          <w:szCs w:val="22"/>
          <w:lang w:eastAsia="en-US"/>
        </w:rPr>
        <w:t xml:space="preserve"> </w:t>
      </w:r>
      <w:r w:rsidR="00160278" w:rsidRPr="00160278">
        <w:rPr>
          <w:rFonts w:ascii="Arial" w:eastAsia="Arial" w:hAnsi="Arial" w:cs="Arial"/>
          <w:sz w:val="22"/>
          <w:szCs w:val="22"/>
          <w:lang w:eastAsia="en-US"/>
        </w:rPr>
        <w:t>revisó la página del SECOP del expediente de cado c</w:t>
      </w:r>
      <w:r>
        <w:rPr>
          <w:rFonts w:ascii="Arial" w:eastAsia="Arial" w:hAnsi="Arial" w:cs="Arial"/>
          <w:sz w:val="22"/>
          <w:szCs w:val="22"/>
          <w:lang w:eastAsia="en-US"/>
        </w:rPr>
        <w:t>ontrato que remitió la Entidad.</w:t>
      </w:r>
    </w:p>
    <w:p w14:paraId="788271D2" w14:textId="77777777" w:rsidR="00A13489" w:rsidRPr="00160278" w:rsidRDefault="00A13489" w:rsidP="00A13489">
      <w:pPr>
        <w:spacing w:after="160"/>
        <w:contextualSpacing/>
        <w:jc w:val="both"/>
        <w:rPr>
          <w:rFonts w:ascii="Arial" w:eastAsia="Arial" w:hAnsi="Arial" w:cs="Arial"/>
          <w:sz w:val="22"/>
          <w:szCs w:val="22"/>
          <w:lang w:eastAsia="en-US"/>
        </w:rPr>
      </w:pPr>
    </w:p>
    <w:p w14:paraId="3F557562"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El </w:t>
      </w:r>
      <w:r w:rsidR="00A13489">
        <w:rPr>
          <w:rFonts w:ascii="Arial" w:eastAsia="Arial" w:hAnsi="Arial" w:cs="Arial"/>
          <w:sz w:val="22"/>
          <w:szCs w:val="22"/>
          <w:lang w:eastAsia="en-US"/>
        </w:rPr>
        <w:t>M</w:t>
      </w:r>
      <w:r w:rsidRPr="00160278">
        <w:rPr>
          <w:rFonts w:ascii="Arial" w:eastAsia="Arial" w:hAnsi="Arial" w:cs="Arial"/>
          <w:sz w:val="22"/>
          <w:szCs w:val="22"/>
          <w:lang w:eastAsia="en-US"/>
        </w:rPr>
        <w:t>unicipio envió el pantallazo del SECOP de cuatro contratos de la vigencia 2021: I. No. 21-CI-140 “</w:t>
      </w:r>
      <w:r w:rsidRPr="00A13489">
        <w:rPr>
          <w:rFonts w:ascii="Arial" w:eastAsia="Arial" w:hAnsi="Arial" w:cs="Arial"/>
          <w:i/>
          <w:sz w:val="22"/>
          <w:szCs w:val="22"/>
          <w:lang w:eastAsia="en-US"/>
        </w:rPr>
        <w:t>Aunar esfuerzos para la extensión de redes de alcantarillado de aguas residuales domésticas en los barrios Puerto Colombia, Villas del Coral y los Naranjos, zona urbana del municipio de Puerto Berrío - Antioquia</w:t>
      </w:r>
      <w:r w:rsidRPr="00160278">
        <w:rPr>
          <w:rFonts w:ascii="Arial" w:eastAsia="Arial" w:hAnsi="Arial" w:cs="Arial"/>
          <w:sz w:val="22"/>
          <w:szCs w:val="22"/>
          <w:lang w:eastAsia="en-US"/>
        </w:rPr>
        <w:t>”, II. No. 21-CI-414 “</w:t>
      </w:r>
      <w:r w:rsidRPr="00A13489">
        <w:rPr>
          <w:rFonts w:ascii="Arial" w:eastAsia="Arial" w:hAnsi="Arial" w:cs="Arial"/>
          <w:i/>
          <w:sz w:val="22"/>
          <w:szCs w:val="22"/>
          <w:lang w:eastAsia="en-US"/>
        </w:rPr>
        <w:t>Aunar esfuerzos y contribuir al saneamiento hídrico rural en el municipio de Puerto Berrío, Antioquia</w:t>
      </w:r>
      <w:r w:rsidRPr="00160278">
        <w:rPr>
          <w:rFonts w:ascii="Arial" w:eastAsia="Arial" w:hAnsi="Arial" w:cs="Arial"/>
          <w:sz w:val="22"/>
          <w:szCs w:val="22"/>
          <w:lang w:eastAsia="en-US"/>
        </w:rPr>
        <w:t>”, III. No. 21-CMC-014 “</w:t>
      </w:r>
      <w:r w:rsidRPr="00A13489">
        <w:rPr>
          <w:rFonts w:ascii="Arial" w:eastAsia="Arial" w:hAnsi="Arial" w:cs="Arial"/>
          <w:i/>
          <w:sz w:val="22"/>
          <w:szCs w:val="22"/>
          <w:lang w:eastAsia="en-US"/>
        </w:rPr>
        <w:t>Adquisición de insumos, transporte y logística para realizar el mantenimiento y recuperación de cauces de caño y espejos de agua de ciénagas, en cumplimiento del convenio interadministrativo No. 040-COV2010-212 suscrito entre Corantioquia y el municipio de Puerto Berrío-Antioquia</w:t>
      </w:r>
      <w:r w:rsidRPr="00160278">
        <w:rPr>
          <w:rFonts w:ascii="Arial" w:eastAsia="Arial" w:hAnsi="Arial" w:cs="Arial"/>
          <w:sz w:val="22"/>
          <w:szCs w:val="22"/>
          <w:lang w:eastAsia="en-US"/>
        </w:rPr>
        <w:t>” y IV. No. 21-CMC-043 “</w:t>
      </w:r>
      <w:r w:rsidRPr="00A13489">
        <w:rPr>
          <w:rFonts w:ascii="Arial" w:eastAsia="Arial" w:hAnsi="Arial" w:cs="Arial"/>
          <w:i/>
          <w:sz w:val="22"/>
          <w:szCs w:val="22"/>
          <w:lang w:eastAsia="en-US"/>
        </w:rPr>
        <w:t>Fortalecimiento a asociaciones de pescadores mediante la entrega de dota</w:t>
      </w:r>
      <w:r w:rsidR="00A13489" w:rsidRPr="00A13489">
        <w:rPr>
          <w:rFonts w:ascii="Arial" w:eastAsia="Arial" w:hAnsi="Arial" w:cs="Arial"/>
          <w:i/>
          <w:sz w:val="22"/>
          <w:szCs w:val="22"/>
          <w:lang w:eastAsia="en-US"/>
        </w:rPr>
        <w:t>ción para las faenas de pesca</w:t>
      </w:r>
      <w:r w:rsidR="00A13489">
        <w:rPr>
          <w:rFonts w:ascii="Arial" w:eastAsia="Arial" w:hAnsi="Arial" w:cs="Arial"/>
          <w:sz w:val="22"/>
          <w:szCs w:val="22"/>
          <w:lang w:eastAsia="en-US"/>
        </w:rPr>
        <w:t>”.</w:t>
      </w:r>
    </w:p>
    <w:p w14:paraId="4C850040" w14:textId="77777777" w:rsidR="00A13489" w:rsidRPr="00160278" w:rsidRDefault="00A13489" w:rsidP="00A13489">
      <w:pPr>
        <w:spacing w:after="160"/>
        <w:contextualSpacing/>
        <w:jc w:val="both"/>
        <w:rPr>
          <w:rFonts w:ascii="Arial" w:eastAsia="Arial" w:hAnsi="Arial" w:cs="Arial"/>
          <w:sz w:val="22"/>
          <w:szCs w:val="22"/>
          <w:lang w:eastAsia="en-US"/>
        </w:rPr>
      </w:pPr>
    </w:p>
    <w:p w14:paraId="25677450"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A continuación, se detallan los documentos del proceso contractu</w:t>
      </w:r>
      <w:r w:rsidR="00A13489">
        <w:rPr>
          <w:rFonts w:ascii="Arial" w:eastAsia="Arial" w:hAnsi="Arial" w:cs="Arial"/>
          <w:sz w:val="22"/>
          <w:szCs w:val="22"/>
          <w:lang w:eastAsia="en-US"/>
        </w:rPr>
        <w:t>al incluidos para cada proceso:</w:t>
      </w:r>
    </w:p>
    <w:p w14:paraId="0CE5EB78" w14:textId="77777777" w:rsidR="00A13489" w:rsidRPr="00160278" w:rsidRDefault="00A13489" w:rsidP="00A13489">
      <w:pPr>
        <w:spacing w:after="160"/>
        <w:contextualSpacing/>
        <w:jc w:val="both"/>
        <w:rPr>
          <w:rFonts w:ascii="Arial" w:eastAsia="Arial" w:hAnsi="Arial" w:cs="Arial"/>
          <w:sz w:val="22"/>
          <w:szCs w:val="22"/>
          <w:lang w:eastAsia="en-US"/>
        </w:rPr>
      </w:pPr>
    </w:p>
    <w:p w14:paraId="6B871C3B" w14:textId="77777777" w:rsidR="00160278" w:rsidRPr="00A13489" w:rsidRDefault="00160278" w:rsidP="00D13938">
      <w:pPr>
        <w:spacing w:after="160"/>
        <w:ind w:left="360"/>
        <w:contextualSpacing/>
        <w:jc w:val="center"/>
        <w:rPr>
          <w:rFonts w:ascii="Arial" w:eastAsia="Arial" w:hAnsi="Arial" w:cs="Arial"/>
          <w:b/>
          <w:bCs/>
          <w:color w:val="000000"/>
          <w:sz w:val="20"/>
          <w:szCs w:val="18"/>
          <w:lang w:eastAsia="en-US"/>
        </w:rPr>
      </w:pPr>
      <w:r w:rsidRPr="00A13489">
        <w:rPr>
          <w:rFonts w:ascii="Arial" w:eastAsia="Arial" w:hAnsi="Arial" w:cs="Arial"/>
          <w:b/>
          <w:bCs/>
          <w:color w:val="000000"/>
          <w:sz w:val="20"/>
          <w:szCs w:val="18"/>
          <w:lang w:eastAsia="en-US"/>
        </w:rPr>
        <w:t>Tabla 5. Documentos del proceso contractual publicados en SECOP I</w:t>
      </w:r>
    </w:p>
    <w:tbl>
      <w:tblPr>
        <w:tblStyle w:val="Tabladecuadrcula6concolores-nfasis51"/>
        <w:tblW w:w="9026" w:type="dxa"/>
        <w:tblLayout w:type="fixed"/>
        <w:tblLook w:val="04A0" w:firstRow="1" w:lastRow="0" w:firstColumn="1" w:lastColumn="0" w:noHBand="0" w:noVBand="1"/>
      </w:tblPr>
      <w:tblGrid>
        <w:gridCol w:w="2596"/>
        <w:gridCol w:w="1102"/>
        <w:gridCol w:w="1231"/>
        <w:gridCol w:w="1375"/>
        <w:gridCol w:w="1361"/>
        <w:gridCol w:w="1361"/>
      </w:tblGrid>
      <w:tr w:rsidR="00160278" w:rsidRPr="00160278" w14:paraId="7754D041" w14:textId="77777777" w:rsidTr="00A134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3952E1C5" w14:textId="77777777" w:rsidR="00160278" w:rsidRPr="00160278" w:rsidRDefault="00160278" w:rsidP="00D13938">
            <w:pPr>
              <w:contextualSpacing/>
              <w:rPr>
                <w:rFonts w:ascii="Arial" w:eastAsia="Arial" w:hAnsi="Arial" w:cs="Arial"/>
                <w:sz w:val="18"/>
                <w:szCs w:val="18"/>
                <w:lang w:eastAsia="en-US"/>
              </w:rPr>
            </w:pPr>
          </w:p>
        </w:tc>
        <w:tc>
          <w:tcPr>
            <w:tcW w:w="1102" w:type="dxa"/>
          </w:tcPr>
          <w:p w14:paraId="3BAC106B"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21-CI-140</w:t>
            </w:r>
          </w:p>
        </w:tc>
        <w:tc>
          <w:tcPr>
            <w:tcW w:w="1231" w:type="dxa"/>
          </w:tcPr>
          <w:p w14:paraId="52FEA825"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21-CI-414</w:t>
            </w:r>
          </w:p>
        </w:tc>
        <w:tc>
          <w:tcPr>
            <w:tcW w:w="1375" w:type="dxa"/>
          </w:tcPr>
          <w:p w14:paraId="0E857407"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21-CMC-014</w:t>
            </w:r>
          </w:p>
        </w:tc>
        <w:tc>
          <w:tcPr>
            <w:tcW w:w="1361" w:type="dxa"/>
          </w:tcPr>
          <w:p w14:paraId="30C0E931"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21-CMC-043</w:t>
            </w:r>
          </w:p>
        </w:tc>
        <w:tc>
          <w:tcPr>
            <w:tcW w:w="1361" w:type="dxa"/>
          </w:tcPr>
          <w:p w14:paraId="73BEBC90"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lang w:eastAsia="en-US"/>
              </w:rPr>
            </w:pPr>
            <w:r w:rsidRPr="00160278">
              <w:rPr>
                <w:rFonts w:ascii="Arial" w:eastAsia="Arial" w:hAnsi="Arial" w:cs="Arial"/>
                <w:color w:val="000000"/>
                <w:sz w:val="18"/>
                <w:szCs w:val="18"/>
                <w:lang w:val="es" w:eastAsia="en-US"/>
              </w:rPr>
              <w:t>CO1.PCCNTR.3099616</w:t>
            </w:r>
          </w:p>
        </w:tc>
      </w:tr>
      <w:tr w:rsidR="00160278" w:rsidRPr="00160278" w14:paraId="59758336" w14:textId="77777777" w:rsidTr="00A13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0BC635D8" w14:textId="77777777" w:rsidR="00160278" w:rsidRPr="00160278" w:rsidRDefault="00160278" w:rsidP="00D13938">
            <w:pPr>
              <w:contextualSpacing/>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Estudios previos</w:t>
            </w:r>
          </w:p>
        </w:tc>
        <w:tc>
          <w:tcPr>
            <w:tcW w:w="1102" w:type="dxa"/>
          </w:tcPr>
          <w:p w14:paraId="4E0C460E"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231" w:type="dxa"/>
          </w:tcPr>
          <w:p w14:paraId="47E875D4"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375" w:type="dxa"/>
          </w:tcPr>
          <w:p w14:paraId="3BFD31B0"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361" w:type="dxa"/>
          </w:tcPr>
          <w:p w14:paraId="7B680773"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361" w:type="dxa"/>
          </w:tcPr>
          <w:p w14:paraId="60F2B0CD"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Sí</w:t>
            </w:r>
          </w:p>
        </w:tc>
      </w:tr>
      <w:tr w:rsidR="00160278" w:rsidRPr="00160278" w14:paraId="7086A90B" w14:textId="77777777" w:rsidTr="00A13489">
        <w:tc>
          <w:tcPr>
            <w:cnfStyle w:val="001000000000" w:firstRow="0" w:lastRow="0" w:firstColumn="1" w:lastColumn="0" w:oddVBand="0" w:evenVBand="0" w:oddHBand="0" w:evenHBand="0" w:firstRowFirstColumn="0" w:firstRowLastColumn="0" w:lastRowFirstColumn="0" w:lastRowLastColumn="0"/>
            <w:tcW w:w="2596" w:type="dxa"/>
          </w:tcPr>
          <w:p w14:paraId="0C378730" w14:textId="77777777" w:rsidR="00160278" w:rsidRPr="00160278" w:rsidRDefault="00160278" w:rsidP="00D13938">
            <w:pPr>
              <w:contextualSpacing/>
              <w:rPr>
                <w:rFonts w:ascii="Arial" w:eastAsia="Arial" w:hAnsi="Arial" w:cs="Arial"/>
                <w:sz w:val="18"/>
                <w:szCs w:val="18"/>
                <w:lang w:eastAsia="en-US"/>
              </w:rPr>
            </w:pPr>
            <w:r w:rsidRPr="00160278">
              <w:rPr>
                <w:rFonts w:ascii="Arial" w:eastAsia="Arial" w:hAnsi="Arial" w:cs="Arial"/>
                <w:sz w:val="18"/>
                <w:szCs w:val="18"/>
                <w:lang w:eastAsia="en-US"/>
              </w:rPr>
              <w:t>Acta de inicio</w:t>
            </w:r>
          </w:p>
        </w:tc>
        <w:tc>
          <w:tcPr>
            <w:tcW w:w="1102" w:type="dxa"/>
          </w:tcPr>
          <w:p w14:paraId="4949E460"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231" w:type="dxa"/>
          </w:tcPr>
          <w:p w14:paraId="32CB0999"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375" w:type="dxa"/>
          </w:tcPr>
          <w:p w14:paraId="323BFA70"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361" w:type="dxa"/>
          </w:tcPr>
          <w:p w14:paraId="42037BF2"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361" w:type="dxa"/>
          </w:tcPr>
          <w:p w14:paraId="1AB6C3EA"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No</w:t>
            </w:r>
          </w:p>
        </w:tc>
      </w:tr>
      <w:tr w:rsidR="00160278" w:rsidRPr="00160278" w14:paraId="0BA54A08" w14:textId="77777777" w:rsidTr="00A13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790FFE4F" w14:textId="77777777" w:rsidR="00160278" w:rsidRPr="00160278" w:rsidRDefault="00160278" w:rsidP="00D13938">
            <w:pPr>
              <w:contextualSpacing/>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Designación del supervisor</w:t>
            </w:r>
          </w:p>
        </w:tc>
        <w:tc>
          <w:tcPr>
            <w:tcW w:w="1102" w:type="dxa"/>
          </w:tcPr>
          <w:p w14:paraId="759C0B84"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231" w:type="dxa"/>
          </w:tcPr>
          <w:p w14:paraId="7E72B9AA"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375" w:type="dxa"/>
          </w:tcPr>
          <w:p w14:paraId="1249B28F"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361" w:type="dxa"/>
          </w:tcPr>
          <w:p w14:paraId="3053DEE8"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No</w:t>
            </w:r>
          </w:p>
        </w:tc>
        <w:tc>
          <w:tcPr>
            <w:tcW w:w="1361" w:type="dxa"/>
          </w:tcPr>
          <w:p w14:paraId="1C9B44A6"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No</w:t>
            </w:r>
          </w:p>
        </w:tc>
      </w:tr>
      <w:tr w:rsidR="00160278" w:rsidRPr="00160278" w14:paraId="077C0C82" w14:textId="77777777" w:rsidTr="00A13489">
        <w:tc>
          <w:tcPr>
            <w:cnfStyle w:val="001000000000" w:firstRow="0" w:lastRow="0" w:firstColumn="1" w:lastColumn="0" w:oddVBand="0" w:evenVBand="0" w:oddHBand="0" w:evenHBand="0" w:firstRowFirstColumn="0" w:firstRowLastColumn="0" w:lastRowFirstColumn="0" w:lastRowLastColumn="0"/>
            <w:tcW w:w="2596" w:type="dxa"/>
          </w:tcPr>
          <w:p w14:paraId="5F15D172" w14:textId="77777777" w:rsidR="00160278" w:rsidRPr="00160278" w:rsidRDefault="00160278" w:rsidP="00D13938">
            <w:pPr>
              <w:contextualSpacing/>
              <w:rPr>
                <w:rFonts w:ascii="Arial" w:eastAsia="Arial" w:hAnsi="Arial" w:cs="Arial"/>
                <w:sz w:val="18"/>
                <w:szCs w:val="18"/>
                <w:lang w:eastAsia="en-US"/>
              </w:rPr>
            </w:pPr>
            <w:r w:rsidRPr="00160278">
              <w:rPr>
                <w:rFonts w:ascii="Arial" w:eastAsia="Arial" w:hAnsi="Arial" w:cs="Arial"/>
                <w:sz w:val="18"/>
                <w:szCs w:val="18"/>
                <w:lang w:eastAsia="en-US"/>
              </w:rPr>
              <w:t>Minuta contractual</w:t>
            </w:r>
          </w:p>
        </w:tc>
        <w:tc>
          <w:tcPr>
            <w:tcW w:w="1102" w:type="dxa"/>
          </w:tcPr>
          <w:p w14:paraId="6310F9A0"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231" w:type="dxa"/>
          </w:tcPr>
          <w:p w14:paraId="1D454898"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375" w:type="dxa"/>
          </w:tcPr>
          <w:p w14:paraId="05FE9E0E"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361" w:type="dxa"/>
          </w:tcPr>
          <w:p w14:paraId="1402205B"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361" w:type="dxa"/>
          </w:tcPr>
          <w:p w14:paraId="30A00F69"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Sí</w:t>
            </w:r>
          </w:p>
        </w:tc>
      </w:tr>
      <w:tr w:rsidR="00160278" w:rsidRPr="00160278" w14:paraId="5FC36D76" w14:textId="77777777" w:rsidTr="00A13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3CF89724" w14:textId="77777777" w:rsidR="00160278" w:rsidRPr="00160278" w:rsidRDefault="00160278" w:rsidP="00D13938">
            <w:pPr>
              <w:contextualSpacing/>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CDP</w:t>
            </w:r>
          </w:p>
        </w:tc>
        <w:tc>
          <w:tcPr>
            <w:tcW w:w="1102" w:type="dxa"/>
          </w:tcPr>
          <w:p w14:paraId="27CB1799"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231" w:type="dxa"/>
          </w:tcPr>
          <w:p w14:paraId="3555020E"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No</w:t>
            </w:r>
          </w:p>
        </w:tc>
        <w:tc>
          <w:tcPr>
            <w:tcW w:w="1375" w:type="dxa"/>
          </w:tcPr>
          <w:p w14:paraId="193C92C7"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No</w:t>
            </w:r>
          </w:p>
        </w:tc>
        <w:tc>
          <w:tcPr>
            <w:tcW w:w="1361" w:type="dxa"/>
          </w:tcPr>
          <w:p w14:paraId="43D79EE8"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361" w:type="dxa"/>
          </w:tcPr>
          <w:p w14:paraId="41F7F01D"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Sí</w:t>
            </w:r>
          </w:p>
        </w:tc>
      </w:tr>
      <w:tr w:rsidR="00160278" w:rsidRPr="00160278" w14:paraId="7562D7E6" w14:textId="77777777" w:rsidTr="00A13489">
        <w:tc>
          <w:tcPr>
            <w:cnfStyle w:val="001000000000" w:firstRow="0" w:lastRow="0" w:firstColumn="1" w:lastColumn="0" w:oddVBand="0" w:evenVBand="0" w:oddHBand="0" w:evenHBand="0" w:firstRowFirstColumn="0" w:firstRowLastColumn="0" w:lastRowFirstColumn="0" w:lastRowLastColumn="0"/>
            <w:tcW w:w="2596" w:type="dxa"/>
          </w:tcPr>
          <w:p w14:paraId="674B3B68" w14:textId="77777777" w:rsidR="00160278" w:rsidRPr="00160278" w:rsidRDefault="00160278" w:rsidP="00D13938">
            <w:pPr>
              <w:contextualSpacing/>
              <w:rPr>
                <w:rFonts w:ascii="Arial" w:eastAsia="Arial" w:hAnsi="Arial" w:cs="Arial"/>
                <w:sz w:val="18"/>
                <w:szCs w:val="18"/>
                <w:lang w:eastAsia="en-US"/>
              </w:rPr>
            </w:pPr>
            <w:r w:rsidRPr="00160278">
              <w:rPr>
                <w:rFonts w:ascii="Arial" w:eastAsia="Arial" w:hAnsi="Arial" w:cs="Arial"/>
                <w:sz w:val="18"/>
                <w:szCs w:val="18"/>
                <w:lang w:eastAsia="en-US"/>
              </w:rPr>
              <w:t>RP</w:t>
            </w:r>
          </w:p>
        </w:tc>
        <w:tc>
          <w:tcPr>
            <w:tcW w:w="1102" w:type="dxa"/>
          </w:tcPr>
          <w:p w14:paraId="4C32E211"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No</w:t>
            </w:r>
          </w:p>
        </w:tc>
        <w:tc>
          <w:tcPr>
            <w:tcW w:w="1231" w:type="dxa"/>
          </w:tcPr>
          <w:p w14:paraId="5717857C"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375" w:type="dxa"/>
          </w:tcPr>
          <w:p w14:paraId="3C68C1AF"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No</w:t>
            </w:r>
          </w:p>
        </w:tc>
        <w:tc>
          <w:tcPr>
            <w:tcW w:w="1361" w:type="dxa"/>
          </w:tcPr>
          <w:p w14:paraId="19DB3609"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18"/>
                <w:szCs w:val="18"/>
                <w:lang w:eastAsia="en-US"/>
              </w:rPr>
              <w:t>Sí</w:t>
            </w:r>
          </w:p>
        </w:tc>
        <w:tc>
          <w:tcPr>
            <w:tcW w:w="1361" w:type="dxa"/>
          </w:tcPr>
          <w:p w14:paraId="09B4BA7C" w14:textId="77777777" w:rsidR="00160278" w:rsidRPr="00160278" w:rsidRDefault="00160278" w:rsidP="00D13938">
            <w:pPr>
              <w:contextualSpacing/>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en-US"/>
              </w:rPr>
            </w:pPr>
            <w:r w:rsidRPr="00160278">
              <w:rPr>
                <w:rFonts w:ascii="Arial" w:eastAsia="Arial" w:hAnsi="Arial" w:cs="Arial"/>
                <w:sz w:val="18"/>
                <w:szCs w:val="18"/>
                <w:lang w:eastAsia="en-US"/>
              </w:rPr>
              <w:t>No</w:t>
            </w:r>
          </w:p>
        </w:tc>
      </w:tr>
      <w:tr w:rsidR="00160278" w:rsidRPr="00160278" w14:paraId="415DEA5D" w14:textId="77777777" w:rsidTr="00A13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dxa"/>
          </w:tcPr>
          <w:p w14:paraId="6C017CE0" w14:textId="77777777" w:rsidR="00160278" w:rsidRPr="00160278" w:rsidRDefault="00160278" w:rsidP="00D13938">
            <w:pPr>
              <w:contextualSpacing/>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Acta de cierre</w:t>
            </w:r>
          </w:p>
        </w:tc>
        <w:tc>
          <w:tcPr>
            <w:tcW w:w="1102" w:type="dxa"/>
          </w:tcPr>
          <w:p w14:paraId="102093FD"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No</w:t>
            </w:r>
          </w:p>
        </w:tc>
        <w:tc>
          <w:tcPr>
            <w:tcW w:w="1231" w:type="dxa"/>
          </w:tcPr>
          <w:p w14:paraId="4CDA1911"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No</w:t>
            </w:r>
          </w:p>
        </w:tc>
        <w:tc>
          <w:tcPr>
            <w:tcW w:w="1375" w:type="dxa"/>
          </w:tcPr>
          <w:p w14:paraId="660077F1"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361" w:type="dxa"/>
          </w:tcPr>
          <w:p w14:paraId="3B063F6E"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color w:val="000000"/>
                <w:sz w:val="18"/>
                <w:szCs w:val="18"/>
                <w:lang w:eastAsia="en-US"/>
              </w:rPr>
              <w:t>Sí</w:t>
            </w:r>
          </w:p>
        </w:tc>
        <w:tc>
          <w:tcPr>
            <w:tcW w:w="1361" w:type="dxa"/>
          </w:tcPr>
          <w:p w14:paraId="79BC217E" w14:textId="77777777" w:rsidR="00160278" w:rsidRPr="00160278" w:rsidRDefault="00160278" w:rsidP="00D13938">
            <w:pPr>
              <w:contextualSpacing/>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8"/>
                <w:szCs w:val="18"/>
                <w:lang w:eastAsia="en-US"/>
              </w:rPr>
            </w:pPr>
            <w:r w:rsidRPr="00160278">
              <w:rPr>
                <w:rFonts w:ascii="Arial" w:eastAsia="Arial" w:hAnsi="Arial" w:cs="Arial"/>
                <w:color w:val="000000"/>
                <w:sz w:val="18"/>
                <w:szCs w:val="18"/>
                <w:lang w:eastAsia="en-US"/>
              </w:rPr>
              <w:t>No</w:t>
            </w:r>
          </w:p>
        </w:tc>
      </w:tr>
    </w:tbl>
    <w:p w14:paraId="4AF4DAE9" w14:textId="77777777" w:rsidR="00160278" w:rsidRPr="00A13489" w:rsidRDefault="00A13489" w:rsidP="00D13938">
      <w:pPr>
        <w:spacing w:after="160"/>
        <w:contextualSpacing/>
        <w:jc w:val="center"/>
        <w:rPr>
          <w:rFonts w:ascii="Arial" w:eastAsia="Arial" w:hAnsi="Arial" w:cs="Arial"/>
          <w:sz w:val="14"/>
          <w:szCs w:val="16"/>
          <w:lang w:eastAsia="en-US"/>
        </w:rPr>
      </w:pPr>
      <w:r>
        <w:rPr>
          <w:rFonts w:ascii="Arial" w:eastAsia="Arial" w:hAnsi="Arial" w:cs="Arial"/>
          <w:sz w:val="16"/>
          <w:szCs w:val="18"/>
          <w:lang w:eastAsia="en-US"/>
        </w:rPr>
        <w:t xml:space="preserve">Fuente: </w:t>
      </w:r>
      <w:r w:rsidR="00160278" w:rsidRPr="00A13489">
        <w:rPr>
          <w:rFonts w:ascii="Arial" w:eastAsia="Arial" w:hAnsi="Arial" w:cs="Arial"/>
          <w:sz w:val="16"/>
          <w:szCs w:val="18"/>
          <w:lang w:eastAsia="en-US"/>
        </w:rPr>
        <w:t>DAF con información entregada por la Administración Municipal y SECOP</w:t>
      </w:r>
    </w:p>
    <w:p w14:paraId="2E7EF06A" w14:textId="77777777" w:rsidR="00A13489" w:rsidRDefault="00A13489" w:rsidP="00A13489">
      <w:pPr>
        <w:spacing w:after="160"/>
        <w:contextualSpacing/>
        <w:jc w:val="both"/>
        <w:rPr>
          <w:rFonts w:ascii="Arial" w:eastAsia="Arial" w:hAnsi="Arial" w:cs="Arial"/>
          <w:sz w:val="22"/>
          <w:szCs w:val="22"/>
          <w:lang w:eastAsia="en-US"/>
        </w:rPr>
      </w:pPr>
    </w:p>
    <w:p w14:paraId="56D9EF31" w14:textId="77777777" w:rsidR="00160278" w:rsidRDefault="00A13489"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lastRenderedPageBreak/>
        <w:t>Como se puede observar en la T</w:t>
      </w:r>
      <w:r w:rsidR="00160278" w:rsidRPr="00160278">
        <w:rPr>
          <w:rFonts w:ascii="Arial" w:eastAsia="Arial" w:hAnsi="Arial" w:cs="Arial"/>
          <w:sz w:val="22"/>
          <w:szCs w:val="22"/>
          <w:lang w:eastAsia="en-US"/>
        </w:rPr>
        <w:t xml:space="preserve">abla 5, los cuatro </w:t>
      </w:r>
      <w:r>
        <w:rPr>
          <w:rFonts w:ascii="Arial" w:eastAsia="Arial" w:hAnsi="Arial" w:cs="Arial"/>
          <w:sz w:val="22"/>
          <w:szCs w:val="22"/>
          <w:lang w:eastAsia="en-US"/>
        </w:rPr>
        <w:t>C</w:t>
      </w:r>
      <w:r w:rsidR="00160278" w:rsidRPr="00160278">
        <w:rPr>
          <w:rFonts w:ascii="Arial" w:eastAsia="Arial" w:hAnsi="Arial" w:cs="Arial"/>
          <w:sz w:val="22"/>
          <w:szCs w:val="22"/>
          <w:lang w:eastAsia="en-US"/>
        </w:rPr>
        <w:t>ontratos cuentan con de acta de inicio, la minuta contractual y los estudios prev</w:t>
      </w:r>
      <w:r>
        <w:rPr>
          <w:rFonts w:ascii="Arial" w:eastAsia="Arial" w:hAnsi="Arial" w:cs="Arial"/>
          <w:sz w:val="22"/>
          <w:szCs w:val="22"/>
          <w:lang w:eastAsia="en-US"/>
        </w:rPr>
        <w:t>ios. Además, los primeros tres c</w:t>
      </w:r>
      <w:r w:rsidR="00160278" w:rsidRPr="00160278">
        <w:rPr>
          <w:rFonts w:ascii="Arial" w:eastAsia="Arial" w:hAnsi="Arial" w:cs="Arial"/>
          <w:sz w:val="22"/>
          <w:szCs w:val="22"/>
          <w:lang w:eastAsia="en-US"/>
        </w:rPr>
        <w:t xml:space="preserve">ontratos incluyeron la designación de supervisor. Sin embargo, para el </w:t>
      </w:r>
      <w:r>
        <w:rPr>
          <w:rFonts w:ascii="Arial" w:eastAsia="Arial" w:hAnsi="Arial" w:cs="Arial"/>
          <w:sz w:val="22"/>
          <w:szCs w:val="22"/>
          <w:lang w:eastAsia="en-US"/>
        </w:rPr>
        <w:t>C</w:t>
      </w:r>
      <w:r w:rsidR="00160278" w:rsidRPr="00160278">
        <w:rPr>
          <w:rFonts w:ascii="Arial" w:eastAsia="Arial" w:hAnsi="Arial" w:cs="Arial"/>
          <w:sz w:val="22"/>
          <w:szCs w:val="22"/>
          <w:lang w:eastAsia="en-US"/>
        </w:rPr>
        <w:t xml:space="preserve">ontrato No. 21-CMC-014 no se incluyó el CDP ni el RP, para el </w:t>
      </w:r>
      <w:r>
        <w:rPr>
          <w:rFonts w:ascii="Arial" w:eastAsia="Arial" w:hAnsi="Arial" w:cs="Arial"/>
          <w:sz w:val="22"/>
          <w:szCs w:val="22"/>
          <w:lang w:eastAsia="en-US"/>
        </w:rPr>
        <w:t>C</w:t>
      </w:r>
      <w:r w:rsidR="00160278" w:rsidRPr="00160278">
        <w:rPr>
          <w:rFonts w:ascii="Arial" w:eastAsia="Arial" w:hAnsi="Arial" w:cs="Arial"/>
          <w:sz w:val="22"/>
          <w:szCs w:val="22"/>
          <w:lang w:eastAsia="en-US"/>
        </w:rPr>
        <w:t xml:space="preserve">ontrato No. 21-CI-140 no se anexó el RP y para el </w:t>
      </w:r>
      <w:r>
        <w:rPr>
          <w:rFonts w:ascii="Arial" w:eastAsia="Arial" w:hAnsi="Arial" w:cs="Arial"/>
          <w:sz w:val="22"/>
          <w:szCs w:val="22"/>
          <w:lang w:eastAsia="en-US"/>
        </w:rPr>
        <w:t xml:space="preserve">Contrato </w:t>
      </w:r>
      <w:r w:rsidR="00160278" w:rsidRPr="00160278">
        <w:rPr>
          <w:rFonts w:ascii="Arial" w:eastAsia="Arial" w:hAnsi="Arial" w:cs="Arial"/>
          <w:sz w:val="22"/>
          <w:szCs w:val="22"/>
          <w:lang w:eastAsia="en-US"/>
        </w:rPr>
        <w:t xml:space="preserve">No. 21-CI-414, el CDP. Además, solo </w:t>
      </w:r>
      <w:r>
        <w:rPr>
          <w:rFonts w:ascii="Arial" w:eastAsia="Arial" w:hAnsi="Arial" w:cs="Arial"/>
          <w:sz w:val="22"/>
          <w:szCs w:val="22"/>
          <w:lang w:eastAsia="en-US"/>
        </w:rPr>
        <w:t>los Contratos</w:t>
      </w:r>
      <w:r w:rsidR="00160278" w:rsidRPr="00160278">
        <w:rPr>
          <w:rFonts w:ascii="Arial" w:eastAsia="Arial" w:hAnsi="Arial" w:cs="Arial"/>
          <w:sz w:val="22"/>
          <w:szCs w:val="22"/>
          <w:lang w:eastAsia="en-US"/>
        </w:rPr>
        <w:t xml:space="preserve"> No. 21-CMC-014 y No. 21-CMC-043 tienen acta de cierre.</w:t>
      </w:r>
    </w:p>
    <w:p w14:paraId="01BA1F18" w14:textId="77777777" w:rsidR="00A13489" w:rsidRPr="00160278" w:rsidRDefault="00A13489" w:rsidP="00A13489">
      <w:pPr>
        <w:spacing w:after="160"/>
        <w:contextualSpacing/>
        <w:jc w:val="both"/>
        <w:rPr>
          <w:rFonts w:ascii="Arial" w:eastAsia="Arial" w:hAnsi="Arial" w:cs="Arial"/>
          <w:sz w:val="22"/>
          <w:szCs w:val="22"/>
          <w:lang w:eastAsia="en-US"/>
        </w:rPr>
      </w:pPr>
    </w:p>
    <w:p w14:paraId="5C478B99" w14:textId="77777777" w:rsidR="00160278" w:rsidRDefault="00A13489"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t>Por otra parte, la E</w:t>
      </w:r>
      <w:r w:rsidR="00160278" w:rsidRPr="00160278">
        <w:rPr>
          <w:rFonts w:ascii="Arial" w:eastAsia="Arial" w:hAnsi="Arial" w:cs="Arial"/>
          <w:sz w:val="22"/>
          <w:szCs w:val="22"/>
          <w:lang w:eastAsia="en-US"/>
        </w:rPr>
        <w:t>ntidad incluyó un pantallazo de Colombia Compra Eficiente correspondiente al proceso 21-PCESAL-001 que tiene como objeto “</w:t>
      </w:r>
      <w:r w:rsidR="00160278" w:rsidRPr="00A13489">
        <w:rPr>
          <w:rFonts w:ascii="Arial" w:eastAsia="Arial" w:hAnsi="Arial" w:cs="Arial"/>
          <w:i/>
          <w:sz w:val="22"/>
          <w:szCs w:val="22"/>
          <w:lang w:eastAsia="en-US"/>
        </w:rPr>
        <w:t>desarrollo de acciones para el cuidado y la conservación de los cuerpos de agua que favorezcan el recurso pesquero de los pescadores artesanales del municipio de Puerto Berrío, Antioquia</w:t>
      </w:r>
      <w:r w:rsidR="00160278" w:rsidRPr="00160278">
        <w:rPr>
          <w:rFonts w:ascii="Arial" w:eastAsia="Arial" w:hAnsi="Arial" w:cs="Arial"/>
          <w:sz w:val="22"/>
          <w:szCs w:val="22"/>
          <w:lang w:eastAsia="en-US"/>
        </w:rPr>
        <w:t xml:space="preserve">”. Sin embargo, de acuerdo con la información enviada por la </w:t>
      </w:r>
      <w:r>
        <w:rPr>
          <w:rFonts w:ascii="Arial" w:eastAsia="Arial" w:hAnsi="Arial" w:cs="Arial"/>
          <w:sz w:val="22"/>
          <w:szCs w:val="22"/>
          <w:lang w:eastAsia="en-US"/>
        </w:rPr>
        <w:t>E</w:t>
      </w:r>
      <w:r w:rsidR="00160278" w:rsidRPr="00160278">
        <w:rPr>
          <w:rFonts w:ascii="Arial" w:eastAsia="Arial" w:hAnsi="Arial" w:cs="Arial"/>
          <w:sz w:val="22"/>
          <w:szCs w:val="22"/>
          <w:lang w:eastAsia="en-US"/>
        </w:rPr>
        <w:t>ntidad este solo cuenta con el CDP, los estudios previos, análisis del sector y el</w:t>
      </w:r>
      <w:r>
        <w:rPr>
          <w:rFonts w:ascii="Arial" w:eastAsia="Arial" w:hAnsi="Arial" w:cs="Arial"/>
          <w:sz w:val="22"/>
          <w:szCs w:val="22"/>
          <w:lang w:eastAsia="en-US"/>
        </w:rPr>
        <w:t xml:space="preserve"> aviso del proceso competitivo.</w:t>
      </w:r>
    </w:p>
    <w:p w14:paraId="3FC3490C" w14:textId="77777777" w:rsidR="00A13489" w:rsidRPr="00160278" w:rsidRDefault="00A13489" w:rsidP="00A13489">
      <w:pPr>
        <w:spacing w:after="160"/>
        <w:contextualSpacing/>
        <w:jc w:val="both"/>
        <w:rPr>
          <w:rFonts w:ascii="Arial" w:eastAsia="Arial" w:hAnsi="Arial" w:cs="Arial"/>
          <w:sz w:val="22"/>
          <w:szCs w:val="22"/>
          <w:lang w:eastAsia="en-US"/>
        </w:rPr>
      </w:pPr>
    </w:p>
    <w:p w14:paraId="41D62162"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En este sentido, se evidenci</w:t>
      </w:r>
      <w:r w:rsidR="00A13489">
        <w:rPr>
          <w:rFonts w:ascii="Arial" w:eastAsia="Arial" w:hAnsi="Arial" w:cs="Arial"/>
          <w:sz w:val="22"/>
          <w:szCs w:val="22"/>
          <w:lang w:eastAsia="en-US"/>
        </w:rPr>
        <w:t>ó que el M</w:t>
      </w:r>
      <w:r w:rsidRPr="00160278">
        <w:rPr>
          <w:rFonts w:ascii="Arial" w:eastAsia="Arial" w:hAnsi="Arial" w:cs="Arial"/>
          <w:sz w:val="22"/>
          <w:szCs w:val="22"/>
          <w:lang w:eastAsia="en-US"/>
        </w:rPr>
        <w:t xml:space="preserve">unicipio no ha publicado en SECOP I totalidad de los documentos del proceso contractual. Por lo tanto, se considera esta </w:t>
      </w:r>
      <w:r w:rsidR="00A13489">
        <w:rPr>
          <w:rFonts w:ascii="Arial" w:eastAsia="Arial" w:hAnsi="Arial" w:cs="Arial"/>
          <w:sz w:val="22"/>
          <w:szCs w:val="22"/>
          <w:lang w:eastAsia="en-US"/>
        </w:rPr>
        <w:t>A</w:t>
      </w:r>
      <w:r w:rsidRPr="00160278">
        <w:rPr>
          <w:rFonts w:ascii="Arial" w:eastAsia="Arial" w:hAnsi="Arial" w:cs="Arial"/>
          <w:sz w:val="22"/>
          <w:szCs w:val="22"/>
          <w:lang w:eastAsia="en-US"/>
        </w:rPr>
        <w:t>ctividad como no cumplida.</w:t>
      </w:r>
    </w:p>
    <w:p w14:paraId="4ECB8624" w14:textId="77777777" w:rsidR="00A13489" w:rsidRPr="00160278" w:rsidRDefault="00A13489" w:rsidP="00A13489">
      <w:pPr>
        <w:spacing w:after="160"/>
        <w:contextualSpacing/>
        <w:jc w:val="both"/>
        <w:rPr>
          <w:rFonts w:ascii="Calibri" w:eastAsia="Calibri" w:hAnsi="Calibri"/>
          <w:sz w:val="22"/>
          <w:szCs w:val="22"/>
          <w:lang w:eastAsia="en-US"/>
        </w:rPr>
      </w:pPr>
    </w:p>
    <w:p w14:paraId="70E5EF3D" w14:textId="77777777" w:rsidR="00160278" w:rsidRDefault="00160278" w:rsidP="00D13938">
      <w:pPr>
        <w:spacing w:after="160"/>
        <w:contextualSpacing/>
        <w:jc w:val="both"/>
        <w:rPr>
          <w:rFonts w:ascii="Arial" w:eastAsia="Arial" w:hAnsi="Arial" w:cs="Arial"/>
          <w:b/>
          <w:bCs/>
          <w:sz w:val="22"/>
          <w:szCs w:val="22"/>
          <w:u w:val="single"/>
          <w:lang w:eastAsia="en-US"/>
        </w:rPr>
      </w:pPr>
      <w:r w:rsidRPr="00160278">
        <w:rPr>
          <w:rFonts w:ascii="Arial" w:eastAsia="Arial" w:hAnsi="Arial" w:cs="Arial"/>
          <w:b/>
          <w:bCs/>
          <w:sz w:val="22"/>
          <w:szCs w:val="22"/>
          <w:lang w:eastAsia="en-US"/>
        </w:rPr>
        <w:t xml:space="preserve">Evaluación de la Actividad 4.1: </w:t>
      </w:r>
      <w:r w:rsidRPr="00160278">
        <w:rPr>
          <w:rFonts w:ascii="Arial" w:eastAsia="Arial" w:hAnsi="Arial" w:cs="Arial"/>
          <w:b/>
          <w:bCs/>
          <w:sz w:val="22"/>
          <w:szCs w:val="22"/>
          <w:u w:val="single"/>
          <w:lang w:eastAsia="en-US"/>
        </w:rPr>
        <w:t>No cumple</w:t>
      </w:r>
      <w:r w:rsidR="00A13489">
        <w:rPr>
          <w:rFonts w:ascii="Arial" w:eastAsia="Arial" w:hAnsi="Arial" w:cs="Arial"/>
          <w:b/>
          <w:bCs/>
          <w:sz w:val="22"/>
          <w:szCs w:val="22"/>
          <w:u w:val="single"/>
          <w:lang w:eastAsia="en-US"/>
        </w:rPr>
        <w:t>.</w:t>
      </w:r>
    </w:p>
    <w:p w14:paraId="4017E109" w14:textId="77777777" w:rsidR="00A13489" w:rsidRPr="00160278" w:rsidRDefault="00A13489" w:rsidP="00A13489">
      <w:pPr>
        <w:spacing w:after="160"/>
        <w:contextualSpacing/>
        <w:jc w:val="both"/>
        <w:rPr>
          <w:rFonts w:ascii="Arial" w:eastAsia="Arial" w:hAnsi="Arial" w:cs="Arial"/>
          <w:b/>
          <w:bCs/>
          <w:sz w:val="22"/>
          <w:szCs w:val="22"/>
          <w:lang w:eastAsia="en-US"/>
        </w:rPr>
      </w:pPr>
    </w:p>
    <w:p w14:paraId="6F20E312" w14:textId="77777777" w:rsidR="00160278" w:rsidRPr="00160278" w:rsidRDefault="00160278" w:rsidP="00D13938">
      <w:pPr>
        <w:spacing w:after="160"/>
        <w:ind w:left="708"/>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4.2. Publicar oportunamente la lista de bienes y servicios a contratar en cada vigencia con cargo a los recursos de la Asignación de Ribereños.</w:t>
      </w:r>
    </w:p>
    <w:p w14:paraId="5BB40A58" w14:textId="77777777" w:rsidR="00A13489" w:rsidRDefault="00A13489" w:rsidP="00A13489">
      <w:pPr>
        <w:spacing w:after="160"/>
        <w:contextualSpacing/>
        <w:jc w:val="both"/>
        <w:rPr>
          <w:rFonts w:ascii="Arial" w:eastAsia="Arial" w:hAnsi="Arial" w:cs="Arial"/>
          <w:b/>
          <w:bCs/>
          <w:sz w:val="22"/>
          <w:szCs w:val="22"/>
          <w:lang w:eastAsia="en-US"/>
        </w:rPr>
      </w:pPr>
    </w:p>
    <w:p w14:paraId="24FDC5E3"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b/>
          <w:bCs/>
          <w:sz w:val="22"/>
          <w:szCs w:val="22"/>
          <w:lang w:eastAsia="en-US"/>
        </w:rPr>
        <w:t xml:space="preserve">Productos: </w:t>
      </w:r>
      <w:r w:rsidRPr="00160278">
        <w:rPr>
          <w:rFonts w:ascii="Arial" w:eastAsia="Arial" w:hAnsi="Arial" w:cs="Arial"/>
          <w:sz w:val="22"/>
          <w:szCs w:val="22"/>
          <w:lang w:eastAsia="en-US"/>
        </w:rPr>
        <w:t xml:space="preserve">Archivo </w:t>
      </w:r>
      <w:r w:rsidR="00A13489">
        <w:rPr>
          <w:rFonts w:ascii="Arial" w:eastAsia="Arial" w:hAnsi="Arial" w:cs="Arial"/>
          <w:sz w:val="22"/>
          <w:szCs w:val="22"/>
          <w:lang w:eastAsia="en-US"/>
        </w:rPr>
        <w:t xml:space="preserve">en </w:t>
      </w:r>
      <w:r w:rsidRPr="00A13489">
        <w:rPr>
          <w:rFonts w:ascii="Arial" w:eastAsia="Arial" w:hAnsi="Arial" w:cs="Arial"/>
          <w:i/>
          <w:sz w:val="22"/>
          <w:szCs w:val="22"/>
          <w:lang w:eastAsia="en-US"/>
        </w:rPr>
        <w:t>Excel</w:t>
      </w:r>
      <w:r w:rsidRPr="00160278">
        <w:rPr>
          <w:rFonts w:ascii="Arial" w:eastAsia="Arial" w:hAnsi="Arial" w:cs="Arial"/>
          <w:sz w:val="22"/>
          <w:szCs w:val="22"/>
          <w:lang w:eastAsia="en-US"/>
        </w:rPr>
        <w:t xml:space="preserve"> de reporte del </w:t>
      </w:r>
      <w:r w:rsidR="00A13489" w:rsidRPr="00160278">
        <w:rPr>
          <w:rFonts w:ascii="Arial" w:eastAsia="Arial" w:hAnsi="Arial" w:cs="Arial"/>
          <w:sz w:val="22"/>
          <w:szCs w:val="22"/>
          <w:lang w:eastAsia="en-US"/>
        </w:rPr>
        <w:t>Plan Anual de Adquisiciones –</w:t>
      </w:r>
      <w:r w:rsidR="00A13489">
        <w:rPr>
          <w:rFonts w:ascii="Arial" w:eastAsia="Arial" w:hAnsi="Arial" w:cs="Arial"/>
          <w:sz w:val="22"/>
          <w:szCs w:val="22"/>
          <w:lang w:eastAsia="en-US"/>
        </w:rPr>
        <w:t xml:space="preserve"> </w:t>
      </w:r>
      <w:r w:rsidRPr="00160278">
        <w:rPr>
          <w:rFonts w:ascii="Arial" w:eastAsia="Arial" w:hAnsi="Arial" w:cs="Arial"/>
          <w:sz w:val="22"/>
          <w:szCs w:val="22"/>
          <w:lang w:eastAsia="en-US"/>
        </w:rPr>
        <w:t>PAA donde se evidencie la inclusión de bienes y servicios contratados con cargo a la Asignación de Ribereños.</w:t>
      </w:r>
    </w:p>
    <w:p w14:paraId="369D48DE" w14:textId="77777777" w:rsidR="00A13489" w:rsidRPr="00160278" w:rsidRDefault="00A13489" w:rsidP="00A13489">
      <w:pPr>
        <w:spacing w:after="160"/>
        <w:contextualSpacing/>
        <w:jc w:val="both"/>
        <w:rPr>
          <w:rFonts w:ascii="Arial" w:eastAsia="Arial" w:hAnsi="Arial" w:cs="Arial"/>
          <w:b/>
          <w:bCs/>
          <w:sz w:val="22"/>
          <w:szCs w:val="22"/>
          <w:lang w:eastAsia="en-US"/>
        </w:rPr>
      </w:pPr>
    </w:p>
    <w:p w14:paraId="4B01375A"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El Plan Anual de Adquisiciones –</w:t>
      </w:r>
      <w:r w:rsidR="00A13489">
        <w:rPr>
          <w:rFonts w:ascii="Arial" w:eastAsia="Arial" w:hAnsi="Arial" w:cs="Arial"/>
          <w:sz w:val="22"/>
          <w:szCs w:val="22"/>
          <w:lang w:eastAsia="en-US"/>
        </w:rPr>
        <w:t xml:space="preserve"> </w:t>
      </w:r>
      <w:r w:rsidRPr="00160278">
        <w:rPr>
          <w:rFonts w:ascii="Arial" w:eastAsia="Arial" w:hAnsi="Arial" w:cs="Arial"/>
          <w:sz w:val="22"/>
          <w:szCs w:val="22"/>
          <w:lang w:eastAsia="en-US"/>
        </w:rPr>
        <w:t>PAA para la vigencia 2021 contaba con la desagregación de las adquisiciones planeadas con la Asignación Especial para Municipios Ribereños del Río Magdalena, identificando los bienes y servicios que se planeaban adquirir en la vigencia con c</w:t>
      </w:r>
      <w:r w:rsidR="00A13489">
        <w:rPr>
          <w:rFonts w:ascii="Arial" w:eastAsia="Arial" w:hAnsi="Arial" w:cs="Arial"/>
          <w:sz w:val="22"/>
          <w:szCs w:val="22"/>
          <w:lang w:eastAsia="en-US"/>
        </w:rPr>
        <w:t>argo a la Asignación.</w:t>
      </w:r>
    </w:p>
    <w:p w14:paraId="08B55536" w14:textId="77777777" w:rsidR="00A13489" w:rsidRPr="00160278" w:rsidRDefault="00A13489" w:rsidP="00A13489">
      <w:pPr>
        <w:spacing w:after="160"/>
        <w:contextualSpacing/>
        <w:jc w:val="both"/>
        <w:rPr>
          <w:rFonts w:ascii="Arial" w:eastAsia="Arial" w:hAnsi="Arial" w:cs="Arial"/>
          <w:sz w:val="22"/>
          <w:szCs w:val="22"/>
          <w:lang w:eastAsia="en-US"/>
        </w:rPr>
      </w:pPr>
    </w:p>
    <w:p w14:paraId="2F92A01B"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Las adquisiciones planeadas de la vigencia 2021 se resumen en la siguiente tabla:</w:t>
      </w:r>
    </w:p>
    <w:p w14:paraId="2714FB16" w14:textId="77777777" w:rsidR="00A13489" w:rsidRPr="00160278" w:rsidRDefault="00A13489" w:rsidP="00A13489">
      <w:pPr>
        <w:spacing w:after="160"/>
        <w:contextualSpacing/>
        <w:jc w:val="both"/>
        <w:rPr>
          <w:rFonts w:ascii="Arial" w:eastAsia="Arial" w:hAnsi="Arial" w:cs="Arial"/>
          <w:sz w:val="22"/>
          <w:szCs w:val="22"/>
          <w:lang w:eastAsia="en-US"/>
        </w:rPr>
      </w:pPr>
    </w:p>
    <w:p w14:paraId="6AF13536" w14:textId="77777777" w:rsidR="00160278" w:rsidRPr="00A13489" w:rsidRDefault="00160278" w:rsidP="00D13938">
      <w:pPr>
        <w:spacing w:after="160"/>
        <w:ind w:left="360"/>
        <w:contextualSpacing/>
        <w:jc w:val="center"/>
        <w:rPr>
          <w:rFonts w:ascii="Arial" w:eastAsia="Arial" w:hAnsi="Arial" w:cs="Arial"/>
          <w:b/>
          <w:bCs/>
          <w:color w:val="000000"/>
          <w:sz w:val="20"/>
          <w:szCs w:val="18"/>
          <w:lang w:eastAsia="en-US"/>
        </w:rPr>
      </w:pPr>
      <w:r w:rsidRPr="00A13489">
        <w:rPr>
          <w:rFonts w:ascii="Arial" w:eastAsia="Arial" w:hAnsi="Arial" w:cs="Arial"/>
          <w:b/>
          <w:bCs/>
          <w:color w:val="000000"/>
          <w:sz w:val="20"/>
          <w:szCs w:val="18"/>
          <w:lang w:eastAsia="en-US"/>
        </w:rPr>
        <w:t>Tabla 6. Adquisiciones planeadas en el PAA con fuente SGP Ribereños - vigencia 2021</w:t>
      </w:r>
    </w:p>
    <w:p w14:paraId="429337A0" w14:textId="77777777" w:rsidR="00160278" w:rsidRPr="00A13489" w:rsidRDefault="00160278" w:rsidP="00D13938">
      <w:pPr>
        <w:spacing w:after="160"/>
        <w:ind w:left="360"/>
        <w:contextualSpacing/>
        <w:jc w:val="center"/>
        <w:rPr>
          <w:rFonts w:ascii="Arial" w:eastAsia="Arial" w:hAnsi="Arial" w:cs="Arial"/>
          <w:szCs w:val="22"/>
          <w:lang w:eastAsia="en-US"/>
        </w:rPr>
      </w:pPr>
      <w:r w:rsidRPr="00A13489">
        <w:rPr>
          <w:rFonts w:ascii="Arial" w:eastAsia="Arial" w:hAnsi="Arial" w:cs="Arial"/>
          <w:b/>
          <w:bCs/>
          <w:color w:val="000000"/>
          <w:sz w:val="20"/>
          <w:szCs w:val="18"/>
          <w:lang w:eastAsia="en-US"/>
        </w:rPr>
        <w:t>(Cifras en pesos)</w:t>
      </w:r>
    </w:p>
    <w:tbl>
      <w:tblPr>
        <w:tblStyle w:val="Tabladecuadrcula4-nfasis51"/>
        <w:tblW w:w="0" w:type="auto"/>
        <w:jc w:val="center"/>
        <w:tblLayout w:type="fixed"/>
        <w:tblLook w:val="04A0" w:firstRow="1" w:lastRow="0" w:firstColumn="1" w:lastColumn="0" w:noHBand="0" w:noVBand="1"/>
      </w:tblPr>
      <w:tblGrid>
        <w:gridCol w:w="1905"/>
        <w:gridCol w:w="1635"/>
        <w:gridCol w:w="1755"/>
        <w:gridCol w:w="1755"/>
        <w:gridCol w:w="1755"/>
      </w:tblGrid>
      <w:tr w:rsidR="00160278" w:rsidRPr="00160278" w14:paraId="52D93A38" w14:textId="77777777" w:rsidTr="001602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5" w:type="dxa"/>
            <w:tcBorders>
              <w:top w:val="single" w:sz="8" w:space="0" w:color="5B9BD5"/>
              <w:left w:val="single" w:sz="8" w:space="0" w:color="5B9BD5"/>
              <w:bottom w:val="single" w:sz="8" w:space="0" w:color="5B9BD5"/>
            </w:tcBorders>
            <w:vAlign w:val="center"/>
          </w:tcPr>
          <w:p w14:paraId="24C9DB41" w14:textId="77777777" w:rsidR="00160278" w:rsidRPr="00160278" w:rsidRDefault="00160278" w:rsidP="00D13938">
            <w:pPr>
              <w:contextualSpacing/>
              <w:jc w:val="center"/>
              <w:rPr>
                <w:rFonts w:ascii="Calibri" w:eastAsia="Calibri" w:hAnsi="Calibri"/>
                <w:sz w:val="22"/>
                <w:szCs w:val="22"/>
                <w:lang w:eastAsia="en-US"/>
              </w:rPr>
            </w:pPr>
            <w:r w:rsidRPr="00160278">
              <w:rPr>
                <w:rFonts w:ascii="Arial" w:eastAsia="Arial" w:hAnsi="Arial" w:cs="Arial"/>
                <w:sz w:val="20"/>
                <w:szCs w:val="20"/>
                <w:lang w:val="es" w:eastAsia="en-US"/>
              </w:rPr>
              <w:t>Descripción</w:t>
            </w:r>
            <w:r w:rsidRPr="00160278">
              <w:rPr>
                <w:rFonts w:ascii="Arial" w:eastAsia="Arial" w:hAnsi="Arial" w:cs="Arial"/>
                <w:sz w:val="20"/>
                <w:szCs w:val="20"/>
                <w:lang w:eastAsia="en-US"/>
              </w:rPr>
              <w:t xml:space="preserve"> </w:t>
            </w:r>
          </w:p>
        </w:tc>
        <w:tc>
          <w:tcPr>
            <w:tcW w:w="1635" w:type="dxa"/>
            <w:tcBorders>
              <w:top w:val="single" w:sz="8" w:space="0" w:color="5B9BD5"/>
              <w:bottom w:val="single" w:sz="8" w:space="0" w:color="5B9BD5"/>
            </w:tcBorders>
            <w:vAlign w:val="center"/>
          </w:tcPr>
          <w:p w14:paraId="6EED1631"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20"/>
                <w:szCs w:val="20"/>
                <w:lang w:val="es" w:eastAsia="en-US"/>
              </w:rPr>
              <w:t>Duración estimada del contrato</w:t>
            </w:r>
            <w:r w:rsidRPr="00160278">
              <w:rPr>
                <w:rFonts w:ascii="Arial" w:eastAsia="Arial" w:hAnsi="Arial" w:cs="Arial"/>
                <w:sz w:val="20"/>
                <w:szCs w:val="20"/>
                <w:lang w:eastAsia="en-US"/>
              </w:rPr>
              <w:t xml:space="preserve"> </w:t>
            </w:r>
          </w:p>
        </w:tc>
        <w:tc>
          <w:tcPr>
            <w:tcW w:w="1755" w:type="dxa"/>
            <w:tcBorders>
              <w:top w:val="single" w:sz="8" w:space="0" w:color="5B9BD5"/>
              <w:bottom w:val="single" w:sz="8" w:space="0" w:color="5B9BD5"/>
            </w:tcBorders>
            <w:vAlign w:val="center"/>
          </w:tcPr>
          <w:p w14:paraId="18793DE1"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20"/>
                <w:szCs w:val="20"/>
                <w:lang w:val="es" w:eastAsia="en-US"/>
              </w:rPr>
              <w:t>Modalidad de selección</w:t>
            </w:r>
            <w:r w:rsidRPr="00160278">
              <w:rPr>
                <w:rFonts w:ascii="Arial" w:eastAsia="Arial" w:hAnsi="Arial" w:cs="Arial"/>
                <w:sz w:val="20"/>
                <w:szCs w:val="20"/>
                <w:lang w:eastAsia="en-US"/>
              </w:rPr>
              <w:t xml:space="preserve"> </w:t>
            </w:r>
          </w:p>
        </w:tc>
        <w:tc>
          <w:tcPr>
            <w:tcW w:w="1755" w:type="dxa"/>
            <w:tcBorders>
              <w:top w:val="single" w:sz="8" w:space="0" w:color="5B9BD5"/>
              <w:bottom w:val="single" w:sz="8" w:space="0" w:color="5B9BD5"/>
            </w:tcBorders>
            <w:vAlign w:val="center"/>
          </w:tcPr>
          <w:p w14:paraId="7E479FC0"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20"/>
                <w:szCs w:val="20"/>
                <w:lang w:val="es" w:eastAsia="en-US"/>
              </w:rPr>
              <w:t>Fuente de los recursos</w:t>
            </w:r>
            <w:r w:rsidRPr="00160278">
              <w:rPr>
                <w:rFonts w:ascii="Arial" w:eastAsia="Arial" w:hAnsi="Arial" w:cs="Arial"/>
                <w:sz w:val="20"/>
                <w:szCs w:val="20"/>
                <w:lang w:eastAsia="en-US"/>
              </w:rPr>
              <w:t xml:space="preserve"> </w:t>
            </w:r>
          </w:p>
        </w:tc>
        <w:tc>
          <w:tcPr>
            <w:tcW w:w="1755" w:type="dxa"/>
            <w:tcBorders>
              <w:top w:val="single" w:sz="8" w:space="0" w:color="5B9BD5"/>
              <w:bottom w:val="single" w:sz="8" w:space="0" w:color="5B9BD5"/>
              <w:right w:val="single" w:sz="8" w:space="0" w:color="5B9BD5"/>
            </w:tcBorders>
            <w:vAlign w:val="center"/>
          </w:tcPr>
          <w:p w14:paraId="1CC87FBD" w14:textId="77777777" w:rsidR="00160278" w:rsidRPr="00160278" w:rsidRDefault="00160278" w:rsidP="00D13938">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160278">
              <w:rPr>
                <w:rFonts w:ascii="Arial" w:eastAsia="Arial" w:hAnsi="Arial" w:cs="Arial"/>
                <w:sz w:val="20"/>
                <w:szCs w:val="20"/>
                <w:lang w:val="es" w:eastAsia="en-US"/>
              </w:rPr>
              <w:t>Valor estimado</w:t>
            </w:r>
            <w:r w:rsidRPr="00160278">
              <w:rPr>
                <w:rFonts w:ascii="Arial" w:eastAsia="Arial" w:hAnsi="Arial" w:cs="Arial"/>
                <w:sz w:val="20"/>
                <w:szCs w:val="20"/>
                <w:lang w:eastAsia="en-US"/>
              </w:rPr>
              <w:t xml:space="preserve"> </w:t>
            </w:r>
          </w:p>
        </w:tc>
      </w:tr>
      <w:tr w:rsidR="00160278" w:rsidRPr="00160278" w14:paraId="196AF016" w14:textId="77777777" w:rsidTr="0016027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905" w:type="dxa"/>
            <w:vMerge w:val="restart"/>
            <w:tcBorders>
              <w:top w:val="single" w:sz="8" w:space="0" w:color="5B9BD5"/>
              <w:left w:val="single" w:sz="8" w:space="0" w:color="9CC2E5"/>
              <w:bottom w:val="single" w:sz="8" w:space="0" w:color="9CC2E5"/>
              <w:right w:val="single" w:sz="8" w:space="0" w:color="9CC2E5"/>
            </w:tcBorders>
          </w:tcPr>
          <w:p w14:paraId="729B57E6" w14:textId="77777777" w:rsidR="00160278" w:rsidRPr="00160278" w:rsidRDefault="00160278" w:rsidP="00D13938">
            <w:pPr>
              <w:contextualSpacing/>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Lotes de terrenos gubernamentales</w:t>
            </w:r>
            <w:r w:rsidRPr="00160278">
              <w:rPr>
                <w:rFonts w:ascii="Arial" w:eastAsia="Arial" w:hAnsi="Arial" w:cs="Arial"/>
                <w:color w:val="000000"/>
                <w:sz w:val="18"/>
                <w:szCs w:val="18"/>
                <w:lang w:eastAsia="en-US"/>
              </w:rPr>
              <w:t xml:space="preserve"> </w:t>
            </w:r>
          </w:p>
        </w:tc>
        <w:tc>
          <w:tcPr>
            <w:tcW w:w="1635" w:type="dxa"/>
            <w:vMerge w:val="restart"/>
            <w:tcBorders>
              <w:top w:val="single" w:sz="8" w:space="0" w:color="5B9BD5"/>
              <w:left w:val="single" w:sz="8" w:space="0" w:color="9CC2E5"/>
              <w:bottom w:val="single" w:sz="8" w:space="0" w:color="9CC2E5"/>
              <w:right w:val="single" w:sz="8" w:space="0" w:color="9CC2E5"/>
            </w:tcBorders>
          </w:tcPr>
          <w:p w14:paraId="4C87FF6D"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9 meses</w:t>
            </w:r>
            <w:r w:rsidRPr="00160278">
              <w:rPr>
                <w:rFonts w:ascii="Arial" w:eastAsia="Arial" w:hAnsi="Arial" w:cs="Arial"/>
                <w:color w:val="000000"/>
                <w:sz w:val="18"/>
                <w:szCs w:val="18"/>
                <w:lang w:eastAsia="en-US"/>
              </w:rPr>
              <w:t xml:space="preserve"> </w:t>
            </w:r>
          </w:p>
        </w:tc>
        <w:tc>
          <w:tcPr>
            <w:tcW w:w="1755" w:type="dxa"/>
            <w:vMerge w:val="restart"/>
            <w:tcBorders>
              <w:top w:val="single" w:sz="8" w:space="0" w:color="5B9BD5"/>
              <w:left w:val="single" w:sz="8" w:space="0" w:color="9CC2E5"/>
              <w:bottom w:val="single" w:sz="8" w:space="0" w:color="9CC2E5"/>
              <w:right w:val="single" w:sz="8" w:space="0" w:color="9CC2E5"/>
            </w:tcBorders>
          </w:tcPr>
          <w:p w14:paraId="185ECF98"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Contratación directa</w:t>
            </w:r>
            <w:r w:rsidRPr="00160278">
              <w:rPr>
                <w:rFonts w:ascii="Arial" w:eastAsia="Arial" w:hAnsi="Arial" w:cs="Arial"/>
                <w:color w:val="000000"/>
                <w:sz w:val="18"/>
                <w:szCs w:val="18"/>
                <w:lang w:eastAsia="en-US"/>
              </w:rPr>
              <w:t xml:space="preserve"> </w:t>
            </w:r>
          </w:p>
        </w:tc>
        <w:tc>
          <w:tcPr>
            <w:tcW w:w="1755" w:type="dxa"/>
            <w:tcBorders>
              <w:top w:val="single" w:sz="8" w:space="0" w:color="5B9BD5"/>
              <w:left w:val="single" w:sz="8" w:space="0" w:color="9CC2E5"/>
              <w:bottom w:val="single" w:sz="8" w:space="0" w:color="9CC2E5"/>
              <w:right w:val="single" w:sz="8" w:space="0" w:color="9CC2E5"/>
            </w:tcBorders>
          </w:tcPr>
          <w:p w14:paraId="084EA947"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SGP Ribereños</w:t>
            </w:r>
            <w:r w:rsidRPr="00160278">
              <w:rPr>
                <w:rFonts w:ascii="Arial" w:eastAsia="Arial" w:hAnsi="Arial" w:cs="Arial"/>
                <w:color w:val="000000"/>
                <w:sz w:val="18"/>
                <w:szCs w:val="18"/>
                <w:lang w:eastAsia="en-US"/>
              </w:rPr>
              <w:t xml:space="preserve"> </w:t>
            </w:r>
          </w:p>
        </w:tc>
        <w:tc>
          <w:tcPr>
            <w:tcW w:w="1755" w:type="dxa"/>
            <w:tcBorders>
              <w:top w:val="single" w:sz="8" w:space="0" w:color="5B9BD5"/>
              <w:left w:val="single" w:sz="8" w:space="0" w:color="9CC2E5"/>
              <w:bottom w:val="single" w:sz="8" w:space="0" w:color="9CC2E5"/>
              <w:right w:val="single" w:sz="8" w:space="0" w:color="9CC2E5"/>
            </w:tcBorders>
          </w:tcPr>
          <w:p w14:paraId="4CC0BEF7" w14:textId="77777777" w:rsidR="00160278" w:rsidRPr="00160278" w:rsidRDefault="00A13489" w:rsidP="00D13938">
            <w:pPr>
              <w:contextualSpacing/>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Pr>
                <w:rFonts w:ascii="Arial" w:eastAsia="Arial" w:hAnsi="Arial" w:cs="Arial"/>
                <w:color w:val="000000"/>
                <w:sz w:val="18"/>
                <w:szCs w:val="18"/>
                <w:lang w:val="es" w:eastAsia="en-US"/>
              </w:rPr>
              <w:t>$</w:t>
            </w:r>
            <w:r w:rsidR="00160278" w:rsidRPr="00160278">
              <w:rPr>
                <w:rFonts w:ascii="Arial" w:eastAsia="Arial" w:hAnsi="Arial" w:cs="Arial"/>
                <w:color w:val="000000"/>
                <w:sz w:val="18"/>
                <w:szCs w:val="18"/>
                <w:lang w:val="es" w:eastAsia="en-US"/>
              </w:rPr>
              <w:t>250.000.000</w:t>
            </w:r>
            <w:r w:rsidR="00160278" w:rsidRPr="00160278">
              <w:rPr>
                <w:rFonts w:ascii="Arial" w:eastAsia="Arial" w:hAnsi="Arial" w:cs="Arial"/>
                <w:color w:val="000000"/>
                <w:sz w:val="18"/>
                <w:szCs w:val="18"/>
                <w:lang w:eastAsia="en-US"/>
              </w:rPr>
              <w:t xml:space="preserve"> </w:t>
            </w:r>
          </w:p>
        </w:tc>
      </w:tr>
      <w:tr w:rsidR="00160278" w:rsidRPr="00160278" w14:paraId="5D8D3B4C" w14:textId="77777777" w:rsidTr="00160278">
        <w:trPr>
          <w:trHeight w:val="270"/>
          <w:jc w:val="center"/>
        </w:trPr>
        <w:tc>
          <w:tcPr>
            <w:cnfStyle w:val="001000000000" w:firstRow="0" w:lastRow="0" w:firstColumn="1" w:lastColumn="0" w:oddVBand="0" w:evenVBand="0" w:oddHBand="0" w:evenHBand="0" w:firstRowFirstColumn="0" w:firstRowLastColumn="0" w:lastRowFirstColumn="0" w:lastRowLastColumn="0"/>
            <w:tcW w:w="1905" w:type="dxa"/>
            <w:vMerge/>
            <w:tcBorders>
              <w:left w:val="single" w:sz="0" w:space="0" w:color="9CC2E5"/>
              <w:bottom w:val="single" w:sz="0" w:space="0" w:color="9CC2E5"/>
              <w:right w:val="single" w:sz="0" w:space="0" w:color="9CC2E5"/>
            </w:tcBorders>
            <w:vAlign w:val="center"/>
          </w:tcPr>
          <w:p w14:paraId="3689341D" w14:textId="77777777" w:rsidR="00160278" w:rsidRPr="00160278" w:rsidRDefault="00160278" w:rsidP="00D13938">
            <w:pPr>
              <w:contextualSpacing/>
              <w:rPr>
                <w:rFonts w:ascii="Calibri" w:eastAsia="Calibri" w:hAnsi="Calibri"/>
                <w:sz w:val="22"/>
                <w:szCs w:val="22"/>
                <w:lang w:eastAsia="en-US"/>
              </w:rPr>
            </w:pPr>
          </w:p>
        </w:tc>
        <w:tc>
          <w:tcPr>
            <w:tcW w:w="1635" w:type="dxa"/>
            <w:vMerge/>
            <w:tcBorders>
              <w:left w:val="single" w:sz="0" w:space="0" w:color="9CC2E5"/>
              <w:bottom w:val="single" w:sz="0" w:space="0" w:color="9CC2E5"/>
              <w:right w:val="single" w:sz="0" w:space="0" w:color="9CC2E5"/>
            </w:tcBorders>
            <w:vAlign w:val="center"/>
          </w:tcPr>
          <w:p w14:paraId="48A1183F"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p>
        </w:tc>
        <w:tc>
          <w:tcPr>
            <w:tcW w:w="1755" w:type="dxa"/>
            <w:vMerge/>
            <w:tcBorders>
              <w:left w:val="single" w:sz="0" w:space="0" w:color="9CC2E5"/>
              <w:bottom w:val="single" w:sz="0" w:space="0" w:color="9CC2E5"/>
              <w:right w:val="single" w:sz="0" w:space="0" w:color="9CC2E5"/>
            </w:tcBorders>
            <w:vAlign w:val="center"/>
          </w:tcPr>
          <w:p w14:paraId="672C0F50"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p>
        </w:tc>
        <w:tc>
          <w:tcPr>
            <w:tcW w:w="1755" w:type="dxa"/>
            <w:tcBorders>
              <w:top w:val="single" w:sz="8" w:space="0" w:color="9CC2E5"/>
              <w:left w:val="nil"/>
              <w:bottom w:val="single" w:sz="8" w:space="0" w:color="9CC2E5"/>
              <w:right w:val="single" w:sz="8" w:space="0" w:color="9CC2E5"/>
            </w:tcBorders>
            <w:shd w:val="clear" w:color="auto" w:fill="DEEAF6"/>
          </w:tcPr>
          <w:p w14:paraId="20545585"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Recursos propios</w:t>
            </w:r>
            <w:r w:rsidRPr="00160278">
              <w:rPr>
                <w:rFonts w:ascii="Arial" w:eastAsia="Arial" w:hAnsi="Arial" w:cs="Arial"/>
                <w:color w:val="000000"/>
                <w:sz w:val="18"/>
                <w:szCs w:val="18"/>
                <w:lang w:eastAsia="en-US"/>
              </w:rPr>
              <w:t xml:space="preserve"> </w:t>
            </w:r>
          </w:p>
        </w:tc>
        <w:tc>
          <w:tcPr>
            <w:tcW w:w="1755" w:type="dxa"/>
            <w:tcBorders>
              <w:top w:val="single" w:sz="8" w:space="0" w:color="9CC2E5"/>
              <w:left w:val="single" w:sz="8" w:space="0" w:color="9CC2E5"/>
              <w:bottom w:val="single" w:sz="8" w:space="0" w:color="9CC2E5"/>
              <w:right w:val="single" w:sz="8" w:space="0" w:color="9CC2E5"/>
            </w:tcBorders>
            <w:shd w:val="clear" w:color="auto" w:fill="DEEAF6"/>
          </w:tcPr>
          <w:p w14:paraId="5E61808B" w14:textId="77777777" w:rsidR="00160278" w:rsidRPr="00160278" w:rsidRDefault="00A13489" w:rsidP="00D13938">
            <w:pPr>
              <w:contextualSpacing/>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lang w:eastAsia="en-US"/>
              </w:rPr>
            </w:pPr>
            <w:r>
              <w:rPr>
                <w:rFonts w:ascii="Arial" w:eastAsia="Arial" w:hAnsi="Arial" w:cs="Arial"/>
                <w:color w:val="000000"/>
                <w:sz w:val="18"/>
                <w:szCs w:val="18"/>
                <w:lang w:val="es" w:eastAsia="en-US"/>
              </w:rPr>
              <w:t>$</w:t>
            </w:r>
            <w:r w:rsidR="00160278" w:rsidRPr="00160278">
              <w:rPr>
                <w:rFonts w:ascii="Arial" w:eastAsia="Arial" w:hAnsi="Arial" w:cs="Arial"/>
                <w:color w:val="000000"/>
                <w:sz w:val="18"/>
                <w:szCs w:val="18"/>
                <w:lang w:val="es" w:eastAsia="en-US"/>
              </w:rPr>
              <w:t>185.017.032</w:t>
            </w:r>
            <w:r w:rsidR="00160278" w:rsidRPr="00160278">
              <w:rPr>
                <w:rFonts w:ascii="Arial" w:eastAsia="Arial" w:hAnsi="Arial" w:cs="Arial"/>
                <w:color w:val="000000"/>
                <w:sz w:val="18"/>
                <w:szCs w:val="18"/>
                <w:lang w:eastAsia="en-US"/>
              </w:rPr>
              <w:t xml:space="preserve"> </w:t>
            </w:r>
          </w:p>
        </w:tc>
      </w:tr>
      <w:tr w:rsidR="00160278" w:rsidRPr="00160278" w14:paraId="4BF6495D" w14:textId="77777777" w:rsidTr="001602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5" w:type="dxa"/>
            <w:tcBorders>
              <w:top w:val="nil"/>
              <w:left w:val="single" w:sz="8" w:space="0" w:color="9CC2E5"/>
              <w:bottom w:val="single" w:sz="8" w:space="0" w:color="9CC2E5"/>
              <w:right w:val="single" w:sz="8" w:space="0" w:color="9CC2E5"/>
            </w:tcBorders>
            <w:shd w:val="clear" w:color="auto" w:fill="FFFFFF"/>
          </w:tcPr>
          <w:p w14:paraId="0E28B48B" w14:textId="77777777" w:rsidR="00160278" w:rsidRPr="00160278" w:rsidRDefault="00160278" w:rsidP="00D13938">
            <w:pPr>
              <w:contextualSpacing/>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Arboles urbanos</w:t>
            </w:r>
            <w:r w:rsidRPr="00160278">
              <w:rPr>
                <w:rFonts w:ascii="Arial" w:eastAsia="Arial" w:hAnsi="Arial" w:cs="Arial"/>
                <w:color w:val="000000"/>
                <w:sz w:val="18"/>
                <w:szCs w:val="18"/>
                <w:lang w:eastAsia="en-US"/>
              </w:rPr>
              <w:t xml:space="preserve"> </w:t>
            </w:r>
          </w:p>
        </w:tc>
        <w:tc>
          <w:tcPr>
            <w:tcW w:w="1635" w:type="dxa"/>
            <w:tcBorders>
              <w:top w:val="nil"/>
              <w:left w:val="single" w:sz="8" w:space="0" w:color="9CC2E5"/>
              <w:bottom w:val="single" w:sz="8" w:space="0" w:color="9CC2E5"/>
              <w:right w:val="single" w:sz="8" w:space="0" w:color="9CC2E5"/>
            </w:tcBorders>
            <w:shd w:val="clear" w:color="auto" w:fill="FFFFFF"/>
          </w:tcPr>
          <w:p w14:paraId="4AA2FB7B"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6 meses</w:t>
            </w:r>
            <w:r w:rsidRPr="00160278">
              <w:rPr>
                <w:rFonts w:ascii="Arial" w:eastAsia="Arial" w:hAnsi="Arial" w:cs="Arial"/>
                <w:color w:val="000000"/>
                <w:sz w:val="18"/>
                <w:szCs w:val="18"/>
                <w:lang w:eastAsia="en-US"/>
              </w:rPr>
              <w:t xml:space="preserve"> </w:t>
            </w:r>
          </w:p>
        </w:tc>
        <w:tc>
          <w:tcPr>
            <w:tcW w:w="1755" w:type="dxa"/>
            <w:tcBorders>
              <w:top w:val="nil"/>
              <w:left w:val="single" w:sz="8" w:space="0" w:color="9CC2E5"/>
              <w:bottom w:val="single" w:sz="8" w:space="0" w:color="9CC2E5"/>
              <w:right w:val="single" w:sz="8" w:space="0" w:color="9CC2E5"/>
            </w:tcBorders>
            <w:shd w:val="clear" w:color="auto" w:fill="FFFFFF"/>
          </w:tcPr>
          <w:p w14:paraId="6996865B"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Mínima cuantía</w:t>
            </w:r>
            <w:r w:rsidRPr="00160278">
              <w:rPr>
                <w:rFonts w:ascii="Arial" w:eastAsia="Arial" w:hAnsi="Arial" w:cs="Arial"/>
                <w:color w:val="000000"/>
                <w:sz w:val="18"/>
                <w:szCs w:val="18"/>
                <w:lang w:eastAsia="en-US"/>
              </w:rPr>
              <w:t xml:space="preserve"> </w:t>
            </w:r>
          </w:p>
        </w:tc>
        <w:tc>
          <w:tcPr>
            <w:tcW w:w="1755" w:type="dxa"/>
            <w:tcBorders>
              <w:top w:val="single" w:sz="8" w:space="0" w:color="9CC2E5"/>
              <w:left w:val="single" w:sz="8" w:space="0" w:color="9CC2E5"/>
              <w:bottom w:val="single" w:sz="8" w:space="0" w:color="9CC2E5"/>
              <w:right w:val="single" w:sz="8" w:space="0" w:color="9CC2E5"/>
            </w:tcBorders>
            <w:shd w:val="clear" w:color="auto" w:fill="FFFFFF"/>
          </w:tcPr>
          <w:p w14:paraId="4EAD47BF" w14:textId="77777777" w:rsidR="00160278" w:rsidRPr="00160278" w:rsidRDefault="00160278" w:rsidP="00D13938">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SGP Ribereños</w:t>
            </w:r>
            <w:r w:rsidRPr="00160278">
              <w:rPr>
                <w:rFonts w:ascii="Arial" w:eastAsia="Arial" w:hAnsi="Arial" w:cs="Arial"/>
                <w:color w:val="000000"/>
                <w:sz w:val="18"/>
                <w:szCs w:val="18"/>
                <w:lang w:eastAsia="en-US"/>
              </w:rPr>
              <w:t xml:space="preserve"> </w:t>
            </w:r>
          </w:p>
        </w:tc>
        <w:tc>
          <w:tcPr>
            <w:tcW w:w="1755" w:type="dxa"/>
            <w:tcBorders>
              <w:top w:val="single" w:sz="8" w:space="0" w:color="9CC2E5"/>
              <w:left w:val="single" w:sz="8" w:space="0" w:color="9CC2E5"/>
              <w:bottom w:val="single" w:sz="8" w:space="0" w:color="9CC2E5"/>
              <w:right w:val="single" w:sz="8" w:space="0" w:color="9CC2E5"/>
            </w:tcBorders>
            <w:shd w:val="clear" w:color="auto" w:fill="FFFFFF"/>
          </w:tcPr>
          <w:p w14:paraId="68A6396F" w14:textId="77777777" w:rsidR="00160278" w:rsidRPr="00160278" w:rsidRDefault="00A13489" w:rsidP="00D13938">
            <w:pPr>
              <w:contextualSpacing/>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lang w:eastAsia="en-US"/>
              </w:rPr>
            </w:pPr>
            <w:r>
              <w:rPr>
                <w:rFonts w:ascii="Arial" w:eastAsia="Arial" w:hAnsi="Arial" w:cs="Arial"/>
                <w:color w:val="000000"/>
                <w:sz w:val="18"/>
                <w:szCs w:val="18"/>
                <w:lang w:val="es" w:eastAsia="en-US"/>
              </w:rPr>
              <w:t>$</w:t>
            </w:r>
            <w:r w:rsidR="00160278" w:rsidRPr="00160278">
              <w:rPr>
                <w:rFonts w:ascii="Arial" w:eastAsia="Arial" w:hAnsi="Arial" w:cs="Arial"/>
                <w:color w:val="000000"/>
                <w:sz w:val="18"/>
                <w:szCs w:val="18"/>
                <w:lang w:val="es" w:eastAsia="en-US"/>
              </w:rPr>
              <w:t>26.000.000</w:t>
            </w:r>
            <w:r w:rsidR="00160278" w:rsidRPr="00160278">
              <w:rPr>
                <w:rFonts w:ascii="Arial" w:eastAsia="Arial" w:hAnsi="Arial" w:cs="Arial"/>
                <w:color w:val="000000"/>
                <w:sz w:val="18"/>
                <w:szCs w:val="18"/>
                <w:lang w:eastAsia="en-US"/>
              </w:rPr>
              <w:t xml:space="preserve"> </w:t>
            </w:r>
          </w:p>
        </w:tc>
      </w:tr>
      <w:tr w:rsidR="00160278" w:rsidRPr="00160278" w14:paraId="6CD0673C" w14:textId="77777777" w:rsidTr="00160278">
        <w:trPr>
          <w:jc w:val="center"/>
        </w:trPr>
        <w:tc>
          <w:tcPr>
            <w:cnfStyle w:val="001000000000" w:firstRow="0" w:lastRow="0" w:firstColumn="1" w:lastColumn="0" w:oddVBand="0" w:evenVBand="0" w:oddHBand="0" w:evenHBand="0" w:firstRowFirstColumn="0" w:firstRowLastColumn="0" w:lastRowFirstColumn="0" w:lastRowLastColumn="0"/>
            <w:tcW w:w="1905" w:type="dxa"/>
            <w:tcBorders>
              <w:top w:val="single" w:sz="8" w:space="0" w:color="9CC2E5"/>
              <w:left w:val="single" w:sz="8" w:space="0" w:color="9CC2E5"/>
              <w:bottom w:val="single" w:sz="8" w:space="0" w:color="9CC2E5"/>
              <w:right w:val="single" w:sz="8" w:space="0" w:color="9CC2E5"/>
            </w:tcBorders>
            <w:shd w:val="clear" w:color="auto" w:fill="DEEAF6"/>
          </w:tcPr>
          <w:p w14:paraId="42696028" w14:textId="77777777" w:rsidR="00160278" w:rsidRPr="00160278" w:rsidRDefault="00160278" w:rsidP="00D13938">
            <w:pPr>
              <w:contextualSpacing/>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Tanques sépticos</w:t>
            </w:r>
            <w:r w:rsidRPr="00160278">
              <w:rPr>
                <w:rFonts w:ascii="Arial" w:eastAsia="Arial" w:hAnsi="Arial" w:cs="Arial"/>
                <w:color w:val="000000"/>
                <w:sz w:val="18"/>
                <w:szCs w:val="18"/>
                <w:lang w:eastAsia="en-US"/>
              </w:rPr>
              <w:t xml:space="preserve"> </w:t>
            </w:r>
          </w:p>
        </w:tc>
        <w:tc>
          <w:tcPr>
            <w:tcW w:w="1635" w:type="dxa"/>
            <w:tcBorders>
              <w:top w:val="single" w:sz="8" w:space="0" w:color="9CC2E5"/>
              <w:left w:val="single" w:sz="8" w:space="0" w:color="9CC2E5"/>
              <w:bottom w:val="single" w:sz="8" w:space="0" w:color="9CC2E5"/>
              <w:right w:val="single" w:sz="8" w:space="0" w:color="9CC2E5"/>
            </w:tcBorders>
            <w:shd w:val="clear" w:color="auto" w:fill="DEEAF6"/>
          </w:tcPr>
          <w:p w14:paraId="5F9AC388"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1 mes</w:t>
            </w:r>
            <w:r w:rsidRPr="00160278">
              <w:rPr>
                <w:rFonts w:ascii="Arial" w:eastAsia="Arial" w:hAnsi="Arial" w:cs="Arial"/>
                <w:color w:val="000000"/>
                <w:sz w:val="18"/>
                <w:szCs w:val="18"/>
                <w:lang w:eastAsia="en-US"/>
              </w:rPr>
              <w:t xml:space="preserve"> </w:t>
            </w:r>
          </w:p>
        </w:tc>
        <w:tc>
          <w:tcPr>
            <w:tcW w:w="1755" w:type="dxa"/>
            <w:tcBorders>
              <w:top w:val="single" w:sz="8" w:space="0" w:color="9CC2E5"/>
              <w:left w:val="single" w:sz="8" w:space="0" w:color="9CC2E5"/>
              <w:bottom w:val="single" w:sz="8" w:space="0" w:color="9CC2E5"/>
              <w:right w:val="single" w:sz="8" w:space="0" w:color="9CC2E5"/>
            </w:tcBorders>
            <w:shd w:val="clear" w:color="auto" w:fill="DEEAF6"/>
          </w:tcPr>
          <w:p w14:paraId="4F4C32EA"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Mínima cuantía</w:t>
            </w:r>
            <w:r w:rsidRPr="00160278">
              <w:rPr>
                <w:rFonts w:ascii="Arial" w:eastAsia="Arial" w:hAnsi="Arial" w:cs="Arial"/>
                <w:color w:val="000000"/>
                <w:sz w:val="18"/>
                <w:szCs w:val="18"/>
                <w:lang w:eastAsia="en-US"/>
              </w:rPr>
              <w:t xml:space="preserve"> </w:t>
            </w:r>
          </w:p>
        </w:tc>
        <w:tc>
          <w:tcPr>
            <w:tcW w:w="1755" w:type="dxa"/>
            <w:tcBorders>
              <w:top w:val="single" w:sz="8" w:space="0" w:color="9CC2E5"/>
              <w:left w:val="single" w:sz="8" w:space="0" w:color="9CC2E5"/>
              <w:bottom w:val="single" w:sz="8" w:space="0" w:color="9CC2E5"/>
              <w:right w:val="single" w:sz="8" w:space="0" w:color="9CC2E5"/>
            </w:tcBorders>
            <w:shd w:val="clear" w:color="auto" w:fill="DEEAF6"/>
          </w:tcPr>
          <w:p w14:paraId="394A142C" w14:textId="77777777" w:rsidR="00160278" w:rsidRPr="00160278" w:rsidRDefault="00160278" w:rsidP="00D13938">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lang w:eastAsia="en-US"/>
              </w:rPr>
            </w:pPr>
            <w:r w:rsidRPr="00160278">
              <w:rPr>
                <w:rFonts w:ascii="Arial" w:eastAsia="Arial" w:hAnsi="Arial" w:cs="Arial"/>
                <w:color w:val="000000"/>
                <w:sz w:val="18"/>
                <w:szCs w:val="18"/>
                <w:lang w:val="es" w:eastAsia="en-US"/>
              </w:rPr>
              <w:t>SGP Ribereños</w:t>
            </w:r>
            <w:r w:rsidRPr="00160278">
              <w:rPr>
                <w:rFonts w:ascii="Arial" w:eastAsia="Arial" w:hAnsi="Arial" w:cs="Arial"/>
                <w:color w:val="000000"/>
                <w:sz w:val="18"/>
                <w:szCs w:val="18"/>
                <w:lang w:eastAsia="en-US"/>
              </w:rPr>
              <w:t xml:space="preserve"> </w:t>
            </w:r>
          </w:p>
        </w:tc>
        <w:tc>
          <w:tcPr>
            <w:tcW w:w="1755" w:type="dxa"/>
            <w:tcBorders>
              <w:top w:val="single" w:sz="8" w:space="0" w:color="9CC2E5"/>
              <w:left w:val="single" w:sz="8" w:space="0" w:color="9CC2E5"/>
              <w:bottom w:val="single" w:sz="8" w:space="0" w:color="9CC2E5"/>
              <w:right w:val="single" w:sz="8" w:space="0" w:color="9CC2E5"/>
            </w:tcBorders>
            <w:shd w:val="clear" w:color="auto" w:fill="DEEAF6"/>
          </w:tcPr>
          <w:p w14:paraId="69F4BBAA" w14:textId="77777777" w:rsidR="00160278" w:rsidRPr="00160278" w:rsidRDefault="00A13489" w:rsidP="00D13938">
            <w:pPr>
              <w:contextualSpacing/>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4"/>
                <w:szCs w:val="14"/>
                <w:lang w:eastAsia="en-US"/>
              </w:rPr>
            </w:pPr>
            <w:r>
              <w:rPr>
                <w:rFonts w:ascii="Arial" w:eastAsia="Arial" w:hAnsi="Arial" w:cs="Arial"/>
                <w:color w:val="000000"/>
                <w:sz w:val="18"/>
                <w:szCs w:val="18"/>
                <w:lang w:val="es" w:eastAsia="en-US"/>
              </w:rPr>
              <w:t>$</w:t>
            </w:r>
            <w:r w:rsidR="00160278" w:rsidRPr="00160278">
              <w:rPr>
                <w:rFonts w:ascii="Arial" w:eastAsia="Arial" w:hAnsi="Arial" w:cs="Arial"/>
                <w:color w:val="000000"/>
                <w:sz w:val="18"/>
                <w:szCs w:val="18"/>
                <w:lang w:val="es" w:eastAsia="en-US"/>
              </w:rPr>
              <w:t>150.000.000</w:t>
            </w:r>
            <w:r w:rsidR="00160278" w:rsidRPr="00160278">
              <w:rPr>
                <w:rFonts w:ascii="Arial" w:eastAsia="Arial" w:hAnsi="Arial" w:cs="Arial"/>
                <w:color w:val="000000"/>
                <w:sz w:val="16"/>
                <w:szCs w:val="16"/>
                <w:lang w:val="es" w:eastAsia="en-US"/>
              </w:rPr>
              <w:t xml:space="preserve"> </w:t>
            </w:r>
            <w:r w:rsidR="00160278" w:rsidRPr="00160278">
              <w:rPr>
                <w:rFonts w:ascii="Arial" w:eastAsia="Arial" w:hAnsi="Arial" w:cs="Arial"/>
                <w:color w:val="000000"/>
                <w:sz w:val="16"/>
                <w:szCs w:val="16"/>
                <w:lang w:eastAsia="en-US"/>
              </w:rPr>
              <w:t xml:space="preserve"> </w:t>
            </w:r>
          </w:p>
        </w:tc>
      </w:tr>
    </w:tbl>
    <w:p w14:paraId="12155A04" w14:textId="77777777" w:rsidR="00160278" w:rsidRPr="00A13489" w:rsidRDefault="00160278" w:rsidP="00D13938">
      <w:pPr>
        <w:spacing w:after="160"/>
        <w:ind w:left="360"/>
        <w:contextualSpacing/>
        <w:jc w:val="center"/>
        <w:rPr>
          <w:rFonts w:ascii="Arial" w:eastAsia="Arial" w:hAnsi="Arial" w:cs="Arial"/>
          <w:sz w:val="14"/>
          <w:szCs w:val="16"/>
          <w:lang w:eastAsia="en-US"/>
        </w:rPr>
      </w:pPr>
      <w:r w:rsidRPr="00A13489">
        <w:rPr>
          <w:rFonts w:ascii="Arial" w:eastAsia="Arial" w:hAnsi="Arial" w:cs="Arial"/>
          <w:sz w:val="16"/>
          <w:szCs w:val="18"/>
          <w:lang w:eastAsia="en-US"/>
        </w:rPr>
        <w:t>Fuente: DAF con información entregada por la Administración Municipal</w:t>
      </w:r>
    </w:p>
    <w:p w14:paraId="582B109C" w14:textId="77777777" w:rsidR="00160278" w:rsidRPr="00160278" w:rsidRDefault="00160278" w:rsidP="00D13938">
      <w:pPr>
        <w:spacing w:after="160"/>
        <w:contextualSpacing/>
        <w:jc w:val="both"/>
        <w:rPr>
          <w:rFonts w:ascii="Arial" w:eastAsia="Arial" w:hAnsi="Arial" w:cs="Arial"/>
          <w:sz w:val="22"/>
          <w:szCs w:val="22"/>
          <w:lang w:eastAsia="en-US"/>
        </w:rPr>
      </w:pPr>
    </w:p>
    <w:p w14:paraId="0729239E" w14:textId="77777777" w:rsidR="00160278" w:rsidRDefault="00A13489" w:rsidP="00D13938">
      <w:pPr>
        <w:spacing w:after="160"/>
        <w:contextualSpacing/>
        <w:jc w:val="both"/>
        <w:rPr>
          <w:rFonts w:ascii="Arial" w:eastAsia="Arial" w:hAnsi="Arial" w:cs="Arial"/>
          <w:sz w:val="22"/>
          <w:szCs w:val="22"/>
          <w:lang w:eastAsia="en-US"/>
        </w:rPr>
      </w:pPr>
      <w:r>
        <w:rPr>
          <w:rFonts w:ascii="Arial" w:eastAsia="Arial" w:hAnsi="Arial" w:cs="Arial"/>
          <w:sz w:val="22"/>
          <w:szCs w:val="22"/>
          <w:lang w:eastAsia="en-US"/>
        </w:rPr>
        <w:t>Como se puede observar en la T</w:t>
      </w:r>
      <w:r w:rsidR="00160278" w:rsidRPr="00160278">
        <w:rPr>
          <w:rFonts w:ascii="Arial" w:eastAsia="Arial" w:hAnsi="Arial" w:cs="Arial"/>
          <w:sz w:val="22"/>
          <w:szCs w:val="22"/>
          <w:lang w:eastAsia="en-US"/>
        </w:rPr>
        <w:t>abla 6, se incluye</w:t>
      </w:r>
      <w:r w:rsidR="00BF32FF">
        <w:rPr>
          <w:rFonts w:ascii="Arial" w:eastAsia="Arial" w:hAnsi="Arial" w:cs="Arial"/>
          <w:sz w:val="22"/>
          <w:szCs w:val="22"/>
          <w:lang w:eastAsia="en-US"/>
        </w:rPr>
        <w:t>n</w:t>
      </w:r>
      <w:r w:rsidR="00160278" w:rsidRPr="00160278">
        <w:rPr>
          <w:rFonts w:ascii="Arial" w:eastAsia="Arial" w:hAnsi="Arial" w:cs="Arial"/>
          <w:sz w:val="22"/>
          <w:szCs w:val="22"/>
          <w:lang w:eastAsia="en-US"/>
        </w:rPr>
        <w:t xml:space="preserve"> tres adquisici</w:t>
      </w:r>
      <w:r w:rsidR="00BF32FF">
        <w:rPr>
          <w:rFonts w:ascii="Arial" w:eastAsia="Arial" w:hAnsi="Arial" w:cs="Arial"/>
          <w:sz w:val="22"/>
          <w:szCs w:val="22"/>
          <w:lang w:eastAsia="en-US"/>
        </w:rPr>
        <w:t>ones: la primera corresponde a “</w:t>
      </w:r>
      <w:r w:rsidR="00160278" w:rsidRPr="00BF32FF">
        <w:rPr>
          <w:rFonts w:ascii="Arial" w:eastAsia="Arial" w:hAnsi="Arial" w:cs="Arial"/>
          <w:i/>
          <w:sz w:val="22"/>
          <w:szCs w:val="22"/>
          <w:lang w:eastAsia="en-US"/>
        </w:rPr>
        <w:t>lotes de terrenos gubernamentales</w:t>
      </w:r>
      <w:r w:rsidR="00BF32FF" w:rsidRPr="00BF32FF">
        <w:rPr>
          <w:rFonts w:ascii="Arial" w:eastAsia="Arial" w:hAnsi="Arial" w:cs="Arial"/>
          <w:sz w:val="22"/>
          <w:szCs w:val="22"/>
          <w:lang w:eastAsia="en-US"/>
        </w:rPr>
        <w:t>”</w:t>
      </w:r>
      <w:r w:rsidR="00160278" w:rsidRPr="00160278">
        <w:rPr>
          <w:rFonts w:ascii="Arial" w:eastAsia="Arial" w:hAnsi="Arial" w:cs="Arial"/>
          <w:sz w:val="22"/>
          <w:szCs w:val="22"/>
          <w:lang w:eastAsia="en-US"/>
        </w:rPr>
        <w:t xml:space="preserve"> que fue financiado en $250 millones </w:t>
      </w:r>
      <w:r w:rsidR="00160278" w:rsidRPr="00160278">
        <w:rPr>
          <w:rFonts w:ascii="Arial" w:eastAsia="Arial" w:hAnsi="Arial" w:cs="Arial"/>
          <w:sz w:val="22"/>
          <w:szCs w:val="22"/>
          <w:lang w:eastAsia="en-US"/>
        </w:rPr>
        <w:lastRenderedPageBreak/>
        <w:t>con SGP Ribereños. Al contrastar esta adquisición con los expedientes contractuales se identificó que el único contrato que tie</w:t>
      </w:r>
      <w:r w:rsidR="00BF32FF">
        <w:rPr>
          <w:rFonts w:ascii="Arial" w:eastAsia="Arial" w:hAnsi="Arial" w:cs="Arial"/>
          <w:sz w:val="22"/>
          <w:szCs w:val="22"/>
          <w:lang w:eastAsia="en-US"/>
        </w:rPr>
        <w:t>ne como modalidad de selección Contratación Directa</w:t>
      </w:r>
      <w:r w:rsidR="00160278" w:rsidRPr="00160278">
        <w:rPr>
          <w:rFonts w:ascii="Arial" w:eastAsia="Arial" w:hAnsi="Arial" w:cs="Arial"/>
          <w:sz w:val="22"/>
          <w:szCs w:val="22"/>
          <w:lang w:eastAsia="en-US"/>
        </w:rPr>
        <w:t xml:space="preserve"> es el </w:t>
      </w:r>
      <w:r w:rsidR="00BF32FF">
        <w:rPr>
          <w:rFonts w:ascii="Arial" w:eastAsia="Arial" w:hAnsi="Arial" w:cs="Arial"/>
          <w:sz w:val="22"/>
          <w:szCs w:val="22"/>
          <w:lang w:eastAsia="en-US"/>
        </w:rPr>
        <w:t xml:space="preserve">contrato No. </w:t>
      </w:r>
      <w:r w:rsidR="00160278" w:rsidRPr="00160278">
        <w:rPr>
          <w:rFonts w:ascii="Arial" w:eastAsia="Arial" w:hAnsi="Arial" w:cs="Arial"/>
          <w:sz w:val="22"/>
          <w:szCs w:val="22"/>
          <w:lang w:eastAsia="en-US"/>
        </w:rPr>
        <w:t>21-CI-140 correspondiente a “</w:t>
      </w:r>
      <w:r w:rsidR="00160278" w:rsidRPr="00BF32FF">
        <w:rPr>
          <w:rFonts w:ascii="Arial" w:eastAsia="Arial" w:hAnsi="Arial" w:cs="Arial"/>
          <w:i/>
          <w:sz w:val="22"/>
          <w:szCs w:val="22"/>
          <w:lang w:eastAsia="en-US"/>
        </w:rPr>
        <w:t>aunar esfuerzos para la extensión de redes de alcantarillado de aguas residuales domésticas en los barrios Puerto Colombia, Villas del Coral y los Naranjos, zona urbana del municipio de Puerto Berrío - Antioquia</w:t>
      </w:r>
      <w:r w:rsidR="00160278" w:rsidRPr="00160278">
        <w:rPr>
          <w:rFonts w:ascii="Arial" w:eastAsia="Arial" w:hAnsi="Arial" w:cs="Arial"/>
          <w:sz w:val="22"/>
          <w:szCs w:val="22"/>
          <w:lang w:eastAsia="en-US"/>
        </w:rPr>
        <w:t xml:space="preserve">”; sin embargo, la descripción de la adquisición no guarda una relación clara con los insumos que se podrían utilizar en el </w:t>
      </w:r>
      <w:r w:rsidR="00BF32FF">
        <w:rPr>
          <w:rFonts w:ascii="Arial" w:eastAsia="Arial" w:hAnsi="Arial" w:cs="Arial"/>
          <w:sz w:val="22"/>
          <w:szCs w:val="22"/>
          <w:lang w:eastAsia="en-US"/>
        </w:rPr>
        <w:t>C</w:t>
      </w:r>
      <w:r w:rsidR="00160278" w:rsidRPr="00160278">
        <w:rPr>
          <w:rFonts w:ascii="Arial" w:eastAsia="Arial" w:hAnsi="Arial" w:cs="Arial"/>
          <w:sz w:val="22"/>
          <w:szCs w:val="22"/>
          <w:lang w:eastAsia="en-US"/>
        </w:rPr>
        <w:t>ontrato. Además, el monto de la adqu</w:t>
      </w:r>
      <w:r>
        <w:rPr>
          <w:rFonts w:ascii="Arial" w:eastAsia="Arial" w:hAnsi="Arial" w:cs="Arial"/>
          <w:sz w:val="22"/>
          <w:szCs w:val="22"/>
          <w:lang w:eastAsia="en-US"/>
        </w:rPr>
        <w:t xml:space="preserve">isición supera al del </w:t>
      </w:r>
      <w:r w:rsidR="00BF32FF">
        <w:rPr>
          <w:rFonts w:ascii="Arial" w:eastAsia="Arial" w:hAnsi="Arial" w:cs="Arial"/>
          <w:sz w:val="22"/>
          <w:szCs w:val="22"/>
          <w:lang w:eastAsia="en-US"/>
        </w:rPr>
        <w:t>C</w:t>
      </w:r>
      <w:r>
        <w:rPr>
          <w:rFonts w:ascii="Arial" w:eastAsia="Arial" w:hAnsi="Arial" w:cs="Arial"/>
          <w:sz w:val="22"/>
          <w:szCs w:val="22"/>
          <w:lang w:eastAsia="en-US"/>
        </w:rPr>
        <w:t>ontrato.</w:t>
      </w:r>
    </w:p>
    <w:p w14:paraId="504809F0" w14:textId="77777777" w:rsidR="00A13489" w:rsidRPr="00160278" w:rsidRDefault="00A13489" w:rsidP="00A13489">
      <w:pPr>
        <w:spacing w:after="160"/>
        <w:contextualSpacing/>
        <w:jc w:val="both"/>
        <w:rPr>
          <w:rFonts w:ascii="Arial" w:eastAsia="Arial" w:hAnsi="Arial" w:cs="Arial"/>
          <w:sz w:val="22"/>
          <w:szCs w:val="22"/>
          <w:lang w:eastAsia="en-US"/>
        </w:rPr>
      </w:pPr>
    </w:p>
    <w:p w14:paraId="76B21619"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La segunda adquisición a carg</w:t>
      </w:r>
      <w:r w:rsidR="00BF32FF">
        <w:rPr>
          <w:rFonts w:ascii="Arial" w:eastAsia="Arial" w:hAnsi="Arial" w:cs="Arial"/>
          <w:sz w:val="22"/>
          <w:szCs w:val="22"/>
          <w:lang w:eastAsia="en-US"/>
        </w:rPr>
        <w:t>o de SGP Ribereños se denomina “</w:t>
      </w:r>
      <w:r w:rsidRPr="00BF32FF">
        <w:rPr>
          <w:rFonts w:ascii="Arial" w:eastAsia="Arial" w:hAnsi="Arial" w:cs="Arial"/>
          <w:i/>
          <w:sz w:val="22"/>
          <w:szCs w:val="22"/>
          <w:lang w:eastAsia="en-US"/>
        </w:rPr>
        <w:t>arboles urbanos</w:t>
      </w:r>
      <w:r w:rsidR="00BF32FF">
        <w:rPr>
          <w:rFonts w:ascii="Arial" w:eastAsia="Arial" w:hAnsi="Arial" w:cs="Arial"/>
          <w:sz w:val="22"/>
          <w:szCs w:val="22"/>
          <w:lang w:eastAsia="en-US"/>
        </w:rPr>
        <w:t>”</w:t>
      </w:r>
      <w:r w:rsidRPr="00160278">
        <w:rPr>
          <w:rFonts w:ascii="Arial" w:eastAsia="Arial" w:hAnsi="Arial" w:cs="Arial"/>
          <w:sz w:val="22"/>
          <w:szCs w:val="22"/>
          <w:lang w:eastAsia="en-US"/>
        </w:rPr>
        <w:t xml:space="preserve"> que tiene un monto de $26 millones y tiene </w:t>
      </w:r>
      <w:r w:rsidR="00BF32FF">
        <w:rPr>
          <w:rFonts w:ascii="Arial" w:eastAsia="Arial" w:hAnsi="Arial" w:cs="Arial"/>
          <w:sz w:val="22"/>
          <w:szCs w:val="22"/>
          <w:lang w:eastAsia="en-US"/>
        </w:rPr>
        <w:t>como modalidad de contratación Mínima Cuantía</w:t>
      </w:r>
      <w:r w:rsidRPr="00160278">
        <w:rPr>
          <w:rFonts w:ascii="Arial" w:eastAsia="Arial" w:hAnsi="Arial" w:cs="Arial"/>
          <w:sz w:val="22"/>
          <w:szCs w:val="22"/>
          <w:lang w:eastAsia="en-US"/>
        </w:rPr>
        <w:t xml:space="preserve">. Al contrastar esta adquisición con los contratos celebrados en la vigencia no se pudo establecer ningún tipo de relación con posibles insumos necesarios para la celebración de </w:t>
      </w:r>
      <w:r w:rsidR="00A13489">
        <w:rPr>
          <w:rFonts w:ascii="Arial" w:eastAsia="Arial" w:hAnsi="Arial" w:cs="Arial"/>
          <w:sz w:val="22"/>
          <w:szCs w:val="22"/>
          <w:lang w:eastAsia="en-US"/>
        </w:rPr>
        <w:t>los contratos.</w:t>
      </w:r>
    </w:p>
    <w:p w14:paraId="2906BC16" w14:textId="77777777" w:rsidR="00A13489" w:rsidRPr="00160278" w:rsidRDefault="00A13489" w:rsidP="00A13489">
      <w:pPr>
        <w:spacing w:after="160"/>
        <w:contextualSpacing/>
        <w:jc w:val="both"/>
        <w:rPr>
          <w:rFonts w:ascii="Arial" w:eastAsia="Arial" w:hAnsi="Arial" w:cs="Arial"/>
          <w:sz w:val="22"/>
          <w:szCs w:val="22"/>
          <w:lang w:eastAsia="en-US"/>
        </w:rPr>
      </w:pPr>
    </w:p>
    <w:p w14:paraId="026A6D57"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Finalmente, la ter</w:t>
      </w:r>
      <w:r w:rsidR="00BF32FF">
        <w:rPr>
          <w:rFonts w:ascii="Arial" w:eastAsia="Arial" w:hAnsi="Arial" w:cs="Arial"/>
          <w:sz w:val="22"/>
          <w:szCs w:val="22"/>
          <w:lang w:eastAsia="en-US"/>
        </w:rPr>
        <w:t>cera adquisición corresponde a “</w:t>
      </w:r>
      <w:r w:rsidR="00BF32FF" w:rsidRPr="00BF32FF">
        <w:rPr>
          <w:rFonts w:ascii="Arial" w:eastAsia="Arial" w:hAnsi="Arial" w:cs="Arial"/>
          <w:i/>
          <w:sz w:val="22"/>
          <w:szCs w:val="22"/>
          <w:lang w:eastAsia="en-US"/>
        </w:rPr>
        <w:t>tanques sépticos</w:t>
      </w:r>
      <w:r w:rsidR="00BF32FF">
        <w:rPr>
          <w:rFonts w:ascii="Arial" w:eastAsia="Arial" w:hAnsi="Arial" w:cs="Arial"/>
          <w:sz w:val="22"/>
          <w:szCs w:val="22"/>
          <w:lang w:eastAsia="en-US"/>
        </w:rPr>
        <w:t>”</w:t>
      </w:r>
      <w:r w:rsidRPr="00160278">
        <w:rPr>
          <w:rFonts w:ascii="Arial" w:eastAsia="Arial" w:hAnsi="Arial" w:cs="Arial"/>
          <w:sz w:val="22"/>
          <w:szCs w:val="22"/>
          <w:lang w:eastAsia="en-US"/>
        </w:rPr>
        <w:t xml:space="preserve"> que tiene un monto de $150 millones. Inicialmente, se podría considerar que los tanques sépticos se podrían utilizar para la extensión de red de alcantarillado de aguas residuales domésticas de que trata el </w:t>
      </w:r>
      <w:r w:rsidR="00BF32FF">
        <w:rPr>
          <w:rFonts w:ascii="Arial" w:eastAsia="Arial" w:hAnsi="Arial" w:cs="Arial"/>
          <w:sz w:val="22"/>
          <w:szCs w:val="22"/>
          <w:lang w:eastAsia="en-US"/>
        </w:rPr>
        <w:t>C</w:t>
      </w:r>
      <w:r w:rsidRPr="00160278">
        <w:rPr>
          <w:rFonts w:ascii="Arial" w:eastAsia="Arial" w:hAnsi="Arial" w:cs="Arial"/>
          <w:sz w:val="22"/>
          <w:szCs w:val="22"/>
          <w:lang w:eastAsia="en-US"/>
        </w:rPr>
        <w:t xml:space="preserve">ontrato </w:t>
      </w:r>
      <w:r w:rsidR="00BF32FF">
        <w:rPr>
          <w:rFonts w:ascii="Arial" w:eastAsia="Arial" w:hAnsi="Arial" w:cs="Arial"/>
          <w:sz w:val="22"/>
          <w:szCs w:val="22"/>
          <w:lang w:eastAsia="en-US"/>
        </w:rPr>
        <w:t xml:space="preserve">No. </w:t>
      </w:r>
      <w:r w:rsidRPr="00160278">
        <w:rPr>
          <w:rFonts w:ascii="Arial" w:eastAsia="Arial" w:hAnsi="Arial" w:cs="Arial"/>
          <w:sz w:val="22"/>
          <w:szCs w:val="22"/>
          <w:lang w:eastAsia="en-US"/>
        </w:rPr>
        <w:t>21-CI-140 del 14 de mayo de 2021; sin embarg</w:t>
      </w:r>
      <w:r w:rsidR="00BF32FF">
        <w:rPr>
          <w:rFonts w:ascii="Arial" w:eastAsia="Arial" w:hAnsi="Arial" w:cs="Arial"/>
          <w:sz w:val="22"/>
          <w:szCs w:val="22"/>
          <w:lang w:eastAsia="en-US"/>
        </w:rPr>
        <w:t>o, no es segura dicha relación.</w:t>
      </w:r>
    </w:p>
    <w:p w14:paraId="47F151CF" w14:textId="77777777" w:rsidR="00BF32FF" w:rsidRPr="00160278" w:rsidRDefault="00BF32FF" w:rsidP="00BF32FF">
      <w:pPr>
        <w:spacing w:after="160"/>
        <w:contextualSpacing/>
        <w:jc w:val="both"/>
        <w:rPr>
          <w:rFonts w:ascii="Arial" w:eastAsia="Arial" w:hAnsi="Arial" w:cs="Arial"/>
          <w:sz w:val="22"/>
          <w:szCs w:val="22"/>
          <w:lang w:eastAsia="en-US"/>
        </w:rPr>
      </w:pPr>
    </w:p>
    <w:p w14:paraId="0FDC5CAE"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Teniendo en cuenta que cada una de las adquisiciones planeadas contiene la fuente de financiación de manera desagregada, se califica la</w:t>
      </w:r>
      <w:r w:rsidR="00BF32FF">
        <w:rPr>
          <w:rFonts w:ascii="Arial" w:eastAsia="Arial" w:hAnsi="Arial" w:cs="Arial"/>
          <w:sz w:val="22"/>
          <w:szCs w:val="22"/>
          <w:lang w:eastAsia="en-US"/>
        </w:rPr>
        <w:t xml:space="preserve"> A</w:t>
      </w:r>
      <w:r w:rsidRPr="00160278">
        <w:rPr>
          <w:rFonts w:ascii="Arial" w:eastAsia="Arial" w:hAnsi="Arial" w:cs="Arial"/>
          <w:sz w:val="22"/>
          <w:szCs w:val="22"/>
          <w:lang w:eastAsia="en-US"/>
        </w:rPr>
        <w:t xml:space="preserve">ctividad como cumplida. Sin embargo, vale la pena tener en cuenta que el PAA es un instrumento de Planeación que le permite al </w:t>
      </w:r>
      <w:r w:rsidR="00BF32FF">
        <w:rPr>
          <w:rFonts w:ascii="Arial" w:eastAsia="Arial" w:hAnsi="Arial" w:cs="Arial"/>
          <w:sz w:val="22"/>
          <w:szCs w:val="22"/>
          <w:lang w:eastAsia="en-US"/>
        </w:rPr>
        <w:t>M</w:t>
      </w:r>
      <w:r w:rsidRPr="00160278">
        <w:rPr>
          <w:rFonts w:ascii="Arial" w:eastAsia="Arial" w:hAnsi="Arial" w:cs="Arial"/>
          <w:sz w:val="22"/>
          <w:szCs w:val="22"/>
          <w:lang w:eastAsia="en-US"/>
        </w:rPr>
        <w:t xml:space="preserve">unicipio planear los recursos con exactitud, teniendo en cuenta las líneas de inversión permitidas. Por lo tanto, es recomendable que el </w:t>
      </w:r>
      <w:r w:rsidR="00BF32FF">
        <w:rPr>
          <w:rFonts w:ascii="Arial" w:eastAsia="Arial" w:hAnsi="Arial" w:cs="Arial"/>
          <w:sz w:val="22"/>
          <w:szCs w:val="22"/>
          <w:lang w:eastAsia="en-US"/>
        </w:rPr>
        <w:t>M</w:t>
      </w:r>
      <w:r w:rsidRPr="00160278">
        <w:rPr>
          <w:rFonts w:ascii="Arial" w:eastAsia="Arial" w:hAnsi="Arial" w:cs="Arial"/>
          <w:sz w:val="22"/>
          <w:szCs w:val="22"/>
          <w:lang w:eastAsia="en-US"/>
        </w:rPr>
        <w:t>unicipio revise los demás instrumentos de planeación, como e</w:t>
      </w:r>
      <w:r w:rsidR="00BF32FF">
        <w:rPr>
          <w:rFonts w:ascii="Arial" w:eastAsia="Arial" w:hAnsi="Arial" w:cs="Arial"/>
          <w:sz w:val="22"/>
          <w:szCs w:val="22"/>
          <w:lang w:eastAsia="en-US"/>
        </w:rPr>
        <w:t>l PMD, POAI y plan de inversión</w:t>
      </w:r>
      <w:r w:rsidRPr="00160278">
        <w:rPr>
          <w:rFonts w:ascii="Arial" w:eastAsia="Arial" w:hAnsi="Arial" w:cs="Arial"/>
          <w:sz w:val="22"/>
          <w:szCs w:val="22"/>
          <w:lang w:eastAsia="en-US"/>
        </w:rPr>
        <w:t xml:space="preserve"> y programe de manera coherente y completa los bienes y servicios que el </w:t>
      </w:r>
      <w:r w:rsidR="00BF32FF">
        <w:rPr>
          <w:rFonts w:ascii="Arial" w:eastAsia="Arial" w:hAnsi="Arial" w:cs="Arial"/>
          <w:sz w:val="22"/>
          <w:szCs w:val="22"/>
          <w:lang w:eastAsia="en-US"/>
        </w:rPr>
        <w:t>M</w:t>
      </w:r>
      <w:r w:rsidRPr="00160278">
        <w:rPr>
          <w:rFonts w:ascii="Arial" w:eastAsia="Arial" w:hAnsi="Arial" w:cs="Arial"/>
          <w:sz w:val="22"/>
          <w:szCs w:val="22"/>
          <w:lang w:eastAsia="en-US"/>
        </w:rPr>
        <w:t xml:space="preserve">unicipio espera comprometer durante la vigencia, con una correcta desagregación </w:t>
      </w:r>
      <w:r w:rsidR="00BF32FF">
        <w:rPr>
          <w:rFonts w:ascii="Arial" w:eastAsia="Arial" w:hAnsi="Arial" w:cs="Arial"/>
          <w:sz w:val="22"/>
          <w:szCs w:val="22"/>
          <w:lang w:eastAsia="en-US"/>
        </w:rPr>
        <w:t>de las fuentes de financiación.</w:t>
      </w:r>
    </w:p>
    <w:p w14:paraId="13DC279A" w14:textId="77777777" w:rsidR="00BF32FF" w:rsidRPr="00160278" w:rsidRDefault="00BF32FF" w:rsidP="00BF32FF">
      <w:pPr>
        <w:spacing w:after="160"/>
        <w:contextualSpacing/>
        <w:jc w:val="both"/>
        <w:rPr>
          <w:rFonts w:ascii="Arial" w:eastAsia="Arial" w:hAnsi="Arial" w:cs="Arial"/>
          <w:sz w:val="22"/>
          <w:szCs w:val="22"/>
          <w:lang w:eastAsia="en-US"/>
        </w:rPr>
      </w:pPr>
    </w:p>
    <w:p w14:paraId="7FE7EEBF" w14:textId="77777777" w:rsidR="00160278" w:rsidRPr="00160278" w:rsidRDefault="00160278" w:rsidP="00D13938">
      <w:pPr>
        <w:spacing w:after="160"/>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 xml:space="preserve">Evaluación de la Actividad 4.2: </w:t>
      </w:r>
      <w:r w:rsidRPr="00160278">
        <w:rPr>
          <w:rFonts w:ascii="Arial" w:eastAsia="Arial" w:hAnsi="Arial" w:cs="Arial"/>
          <w:b/>
          <w:bCs/>
          <w:sz w:val="22"/>
          <w:szCs w:val="22"/>
          <w:u w:val="single"/>
          <w:lang w:eastAsia="en-US"/>
        </w:rPr>
        <w:t>Cumple</w:t>
      </w:r>
      <w:r w:rsidR="00BF32FF">
        <w:rPr>
          <w:rFonts w:ascii="Arial" w:eastAsia="Arial" w:hAnsi="Arial" w:cs="Arial"/>
          <w:b/>
          <w:bCs/>
          <w:sz w:val="22"/>
          <w:szCs w:val="22"/>
          <w:u w:val="single"/>
          <w:lang w:eastAsia="en-US"/>
        </w:rPr>
        <w:t>.</w:t>
      </w:r>
    </w:p>
    <w:p w14:paraId="7FBF113D" w14:textId="77777777" w:rsidR="00160278" w:rsidRPr="00160278" w:rsidRDefault="00160278" w:rsidP="00D13938">
      <w:pPr>
        <w:spacing w:after="160"/>
        <w:contextualSpacing/>
        <w:jc w:val="both"/>
        <w:rPr>
          <w:rFonts w:ascii="Arial" w:eastAsia="Arial" w:hAnsi="Arial" w:cs="Arial"/>
          <w:sz w:val="22"/>
          <w:szCs w:val="22"/>
          <w:lang w:eastAsia="en-US"/>
        </w:rPr>
      </w:pPr>
    </w:p>
    <w:p w14:paraId="60055B1A" w14:textId="77777777" w:rsidR="00160278" w:rsidRPr="00160278" w:rsidRDefault="00160278" w:rsidP="00D13938">
      <w:pPr>
        <w:spacing w:after="160"/>
        <w:contextualSpacing/>
        <w:jc w:val="both"/>
        <w:rPr>
          <w:rFonts w:ascii="Arial" w:eastAsia="Arial" w:hAnsi="Arial" w:cs="Arial"/>
          <w:b/>
          <w:bCs/>
          <w:sz w:val="22"/>
          <w:szCs w:val="22"/>
          <w:lang w:eastAsia="en-US"/>
        </w:rPr>
      </w:pPr>
      <w:r w:rsidRPr="00160278">
        <w:rPr>
          <w:rFonts w:ascii="Arial" w:eastAsia="Arial" w:hAnsi="Arial" w:cs="Arial"/>
          <w:b/>
          <w:bCs/>
          <w:sz w:val="22"/>
          <w:szCs w:val="22"/>
          <w:lang w:eastAsia="en-US"/>
        </w:rPr>
        <w:t>V. CONCLUSIONES Y RECOMENDACIONES</w:t>
      </w:r>
      <w:r w:rsidR="00BF32FF">
        <w:rPr>
          <w:rFonts w:ascii="Arial" w:eastAsia="Arial" w:hAnsi="Arial" w:cs="Arial"/>
          <w:b/>
          <w:bCs/>
          <w:sz w:val="22"/>
          <w:szCs w:val="22"/>
          <w:lang w:eastAsia="en-US"/>
        </w:rPr>
        <w:t>.</w:t>
      </w:r>
    </w:p>
    <w:p w14:paraId="4884DDB8" w14:textId="77777777" w:rsidR="00BF32FF" w:rsidRDefault="00BF32FF" w:rsidP="00BF32FF">
      <w:pPr>
        <w:spacing w:after="160"/>
        <w:contextualSpacing/>
        <w:jc w:val="both"/>
        <w:rPr>
          <w:rFonts w:ascii="Arial" w:eastAsia="Arial" w:hAnsi="Arial" w:cs="Arial"/>
          <w:sz w:val="22"/>
          <w:szCs w:val="22"/>
          <w:lang w:eastAsia="en-US"/>
        </w:rPr>
      </w:pPr>
    </w:p>
    <w:p w14:paraId="2C3ABD8D"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Como resultado de la evaluación realizada a lo largo del presente informe, se concluye que el Municipio de Puerto Berrío – Antioquia ha cumplido con solamente 2 de las 9 actividades contenidas en el Plan de Desempeño lo cual se traduce en un cumplimiento de tan solo el 22</w:t>
      </w:r>
      <w:r w:rsidR="00BF32FF">
        <w:rPr>
          <w:rFonts w:ascii="Arial" w:eastAsia="Arial" w:hAnsi="Arial" w:cs="Arial"/>
          <w:sz w:val="22"/>
          <w:szCs w:val="22"/>
          <w:lang w:eastAsia="en-US"/>
        </w:rPr>
        <w:t xml:space="preserve"> </w:t>
      </w:r>
      <w:r w:rsidRPr="00160278">
        <w:rPr>
          <w:rFonts w:ascii="Arial" w:eastAsia="Arial" w:hAnsi="Arial" w:cs="Arial"/>
          <w:sz w:val="22"/>
          <w:szCs w:val="22"/>
          <w:lang w:eastAsia="en-US"/>
        </w:rPr>
        <w:t xml:space="preserve">%. Lo anterior refleja poca disposición y diligencia por parte de la Administración Municipal para cumplir con el </w:t>
      </w:r>
      <w:r w:rsidR="00BF32FF">
        <w:rPr>
          <w:rFonts w:ascii="Arial" w:eastAsia="Arial" w:hAnsi="Arial" w:cs="Arial"/>
          <w:sz w:val="22"/>
          <w:szCs w:val="22"/>
          <w:lang w:eastAsia="en-US"/>
        </w:rPr>
        <w:t>P</w:t>
      </w:r>
      <w:r w:rsidRPr="00160278">
        <w:rPr>
          <w:rFonts w:ascii="Arial" w:eastAsia="Arial" w:hAnsi="Arial" w:cs="Arial"/>
          <w:sz w:val="22"/>
          <w:szCs w:val="22"/>
          <w:lang w:eastAsia="en-US"/>
        </w:rPr>
        <w:t xml:space="preserve">lan de </w:t>
      </w:r>
      <w:r w:rsidR="00BF32FF">
        <w:rPr>
          <w:rFonts w:ascii="Arial" w:eastAsia="Arial" w:hAnsi="Arial" w:cs="Arial"/>
          <w:sz w:val="22"/>
          <w:szCs w:val="22"/>
          <w:lang w:eastAsia="en-US"/>
        </w:rPr>
        <w:t>D</w:t>
      </w:r>
      <w:r w:rsidRPr="00160278">
        <w:rPr>
          <w:rFonts w:ascii="Arial" w:eastAsia="Arial" w:hAnsi="Arial" w:cs="Arial"/>
          <w:sz w:val="22"/>
          <w:szCs w:val="22"/>
          <w:lang w:eastAsia="en-US"/>
        </w:rPr>
        <w:t xml:space="preserve">esempeño y con las actividades pactadas para la superación de los eventos de riesgo identificados inicialmente. Al respecto, es importante mencionar la reiteración en el cambio en la destinación de los recursos ya que la </w:t>
      </w:r>
      <w:r w:rsidR="00BF32FF">
        <w:rPr>
          <w:rFonts w:ascii="Arial" w:eastAsia="Arial" w:hAnsi="Arial" w:cs="Arial"/>
          <w:sz w:val="22"/>
          <w:szCs w:val="22"/>
          <w:lang w:eastAsia="en-US"/>
        </w:rPr>
        <w:t>E</w:t>
      </w:r>
      <w:r w:rsidRPr="00160278">
        <w:rPr>
          <w:rFonts w:ascii="Arial" w:eastAsia="Arial" w:hAnsi="Arial" w:cs="Arial"/>
          <w:sz w:val="22"/>
          <w:szCs w:val="22"/>
          <w:lang w:eastAsia="en-US"/>
        </w:rPr>
        <w:t>ntidad sigue invirtiendo los recursos de la Asignación en líneas no permitidas, específicamente en actividades de talle</w:t>
      </w:r>
      <w:r w:rsidR="00BF32FF">
        <w:rPr>
          <w:rFonts w:ascii="Arial" w:eastAsia="Arial" w:hAnsi="Arial" w:cs="Arial"/>
          <w:sz w:val="22"/>
          <w:szCs w:val="22"/>
          <w:lang w:eastAsia="en-US"/>
        </w:rPr>
        <w:t>re</w:t>
      </w:r>
      <w:r w:rsidRPr="00160278">
        <w:rPr>
          <w:rFonts w:ascii="Arial" w:eastAsia="Arial" w:hAnsi="Arial" w:cs="Arial"/>
          <w:sz w:val="22"/>
          <w:szCs w:val="22"/>
          <w:lang w:eastAsia="en-US"/>
        </w:rPr>
        <w:t xml:space="preserve">s y campañas educativas y en adquisición de bienes, lo cual ha sido aclarado en ocasiones anteriores por esta </w:t>
      </w:r>
      <w:r w:rsidR="00BF32FF">
        <w:rPr>
          <w:rFonts w:ascii="Arial" w:eastAsia="Arial" w:hAnsi="Arial" w:cs="Arial"/>
          <w:sz w:val="22"/>
          <w:szCs w:val="22"/>
          <w:lang w:eastAsia="en-US"/>
        </w:rPr>
        <w:t>D</w:t>
      </w:r>
      <w:r w:rsidRPr="00160278">
        <w:rPr>
          <w:rFonts w:ascii="Arial" w:eastAsia="Arial" w:hAnsi="Arial" w:cs="Arial"/>
          <w:sz w:val="22"/>
          <w:szCs w:val="22"/>
          <w:lang w:eastAsia="en-US"/>
        </w:rPr>
        <w:t>irección al explicar la razón por la cual estas actividades no son f</w:t>
      </w:r>
      <w:r w:rsidR="00BF32FF">
        <w:rPr>
          <w:rFonts w:ascii="Arial" w:eastAsia="Arial" w:hAnsi="Arial" w:cs="Arial"/>
          <w:sz w:val="22"/>
          <w:szCs w:val="22"/>
          <w:lang w:eastAsia="en-US"/>
        </w:rPr>
        <w:t>inanciables con estos recursos.</w:t>
      </w:r>
    </w:p>
    <w:p w14:paraId="64869EAA" w14:textId="77777777" w:rsidR="00BF32FF" w:rsidRPr="00160278" w:rsidRDefault="00BF32FF" w:rsidP="00BF32FF">
      <w:pPr>
        <w:spacing w:after="160"/>
        <w:contextualSpacing/>
        <w:jc w:val="both"/>
        <w:rPr>
          <w:rFonts w:ascii="Arial" w:eastAsia="Arial" w:hAnsi="Arial" w:cs="Arial"/>
          <w:sz w:val="22"/>
          <w:szCs w:val="22"/>
          <w:lang w:eastAsia="en-US"/>
        </w:rPr>
      </w:pPr>
    </w:p>
    <w:p w14:paraId="1B81D4CC" w14:textId="77777777" w:rsid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 xml:space="preserve">Por consiguiente, se le recomienda a la </w:t>
      </w:r>
      <w:r w:rsidR="00BF32FF">
        <w:rPr>
          <w:rFonts w:ascii="Arial" w:eastAsia="Arial" w:hAnsi="Arial" w:cs="Arial"/>
          <w:sz w:val="22"/>
          <w:szCs w:val="22"/>
          <w:lang w:eastAsia="en-US"/>
        </w:rPr>
        <w:t>E</w:t>
      </w:r>
      <w:r w:rsidRPr="00160278">
        <w:rPr>
          <w:rFonts w:ascii="Arial" w:eastAsia="Arial" w:hAnsi="Arial" w:cs="Arial"/>
          <w:sz w:val="22"/>
          <w:szCs w:val="22"/>
          <w:lang w:eastAsia="en-US"/>
        </w:rPr>
        <w:t xml:space="preserve">ntidad revisar de manera detallada los seguimientos realizados y la evaluación y recomendaciones para cada actividad para </w:t>
      </w:r>
      <w:r w:rsidRPr="00160278">
        <w:rPr>
          <w:rFonts w:ascii="Arial" w:eastAsia="Arial" w:hAnsi="Arial" w:cs="Arial"/>
          <w:sz w:val="22"/>
          <w:szCs w:val="22"/>
          <w:lang w:eastAsia="en-US"/>
        </w:rPr>
        <w:lastRenderedPageBreak/>
        <w:t xml:space="preserve">comenzar a implementar las mejoras al interior de la </w:t>
      </w:r>
      <w:r w:rsidR="00BF32FF">
        <w:rPr>
          <w:rFonts w:ascii="Arial" w:eastAsia="Arial" w:hAnsi="Arial" w:cs="Arial"/>
          <w:sz w:val="22"/>
          <w:szCs w:val="22"/>
          <w:lang w:eastAsia="en-US"/>
        </w:rPr>
        <w:t>A</w:t>
      </w:r>
      <w:r w:rsidRPr="00160278">
        <w:rPr>
          <w:rFonts w:ascii="Arial" w:eastAsia="Arial" w:hAnsi="Arial" w:cs="Arial"/>
          <w:sz w:val="22"/>
          <w:szCs w:val="22"/>
          <w:lang w:eastAsia="en-US"/>
        </w:rPr>
        <w:t xml:space="preserve">dministración, pues del cumplimiento de las actividades depende un eventual levantamiento de la </w:t>
      </w:r>
      <w:r w:rsidR="00BF32FF">
        <w:rPr>
          <w:rFonts w:ascii="Arial" w:eastAsia="Arial" w:hAnsi="Arial" w:cs="Arial"/>
          <w:sz w:val="22"/>
          <w:szCs w:val="22"/>
          <w:lang w:eastAsia="en-US"/>
        </w:rPr>
        <w:t>M</w:t>
      </w:r>
      <w:r w:rsidRPr="00160278">
        <w:rPr>
          <w:rFonts w:ascii="Arial" w:eastAsia="Arial" w:hAnsi="Arial" w:cs="Arial"/>
          <w:sz w:val="22"/>
          <w:szCs w:val="22"/>
          <w:lang w:eastAsia="en-US"/>
        </w:rPr>
        <w:t xml:space="preserve">edida. Es importante además que la </w:t>
      </w:r>
      <w:r w:rsidR="00BF32FF">
        <w:rPr>
          <w:rFonts w:ascii="Arial" w:eastAsia="Arial" w:hAnsi="Arial" w:cs="Arial"/>
          <w:sz w:val="22"/>
          <w:szCs w:val="22"/>
          <w:lang w:eastAsia="en-US"/>
        </w:rPr>
        <w:t>E</w:t>
      </w:r>
      <w:r w:rsidRPr="00160278">
        <w:rPr>
          <w:rFonts w:ascii="Arial" w:eastAsia="Arial" w:hAnsi="Arial" w:cs="Arial"/>
          <w:sz w:val="22"/>
          <w:szCs w:val="22"/>
          <w:lang w:eastAsia="en-US"/>
        </w:rPr>
        <w:t xml:space="preserve">ntidad tenga en cuenta que en caso de no evidenciar avances en el cumplimiento del </w:t>
      </w:r>
      <w:r w:rsidR="00BF32FF">
        <w:rPr>
          <w:rFonts w:ascii="Arial" w:eastAsia="Arial" w:hAnsi="Arial" w:cs="Arial"/>
          <w:sz w:val="22"/>
          <w:szCs w:val="22"/>
          <w:lang w:eastAsia="en-US"/>
        </w:rPr>
        <w:t>P</w:t>
      </w:r>
      <w:r w:rsidRPr="00160278">
        <w:rPr>
          <w:rFonts w:ascii="Arial" w:eastAsia="Arial" w:hAnsi="Arial" w:cs="Arial"/>
          <w:sz w:val="22"/>
          <w:szCs w:val="22"/>
          <w:lang w:eastAsia="en-US"/>
        </w:rPr>
        <w:t xml:space="preserve">lan de </w:t>
      </w:r>
      <w:r w:rsidR="00BF32FF">
        <w:rPr>
          <w:rFonts w:ascii="Arial" w:eastAsia="Arial" w:hAnsi="Arial" w:cs="Arial"/>
          <w:sz w:val="22"/>
          <w:szCs w:val="22"/>
          <w:lang w:eastAsia="en-US"/>
        </w:rPr>
        <w:t>D</w:t>
      </w:r>
      <w:r w:rsidRPr="00160278">
        <w:rPr>
          <w:rFonts w:ascii="Arial" w:eastAsia="Arial" w:hAnsi="Arial" w:cs="Arial"/>
          <w:sz w:val="22"/>
          <w:szCs w:val="22"/>
          <w:lang w:eastAsia="en-US"/>
        </w:rPr>
        <w:t xml:space="preserve">esempeño y no ver una disposición por parte de la </w:t>
      </w:r>
      <w:r w:rsidR="00BF32FF">
        <w:rPr>
          <w:rFonts w:ascii="Arial" w:eastAsia="Arial" w:hAnsi="Arial" w:cs="Arial"/>
          <w:sz w:val="22"/>
          <w:szCs w:val="22"/>
          <w:lang w:eastAsia="en-US"/>
        </w:rPr>
        <w:t>E</w:t>
      </w:r>
      <w:r w:rsidRPr="00160278">
        <w:rPr>
          <w:rFonts w:ascii="Arial" w:eastAsia="Arial" w:hAnsi="Arial" w:cs="Arial"/>
          <w:sz w:val="22"/>
          <w:szCs w:val="22"/>
          <w:lang w:eastAsia="en-US"/>
        </w:rPr>
        <w:t xml:space="preserve">ntidad, se podrá pasar a una adopción de </w:t>
      </w:r>
      <w:r w:rsidR="00BF32FF">
        <w:rPr>
          <w:rFonts w:ascii="Arial" w:eastAsia="Arial" w:hAnsi="Arial" w:cs="Arial"/>
          <w:sz w:val="22"/>
          <w:szCs w:val="22"/>
          <w:lang w:eastAsia="en-US"/>
        </w:rPr>
        <w:t>l</w:t>
      </w:r>
      <w:r w:rsidRPr="00160278">
        <w:rPr>
          <w:rFonts w:ascii="Arial" w:eastAsia="Arial" w:hAnsi="Arial" w:cs="Arial"/>
          <w:sz w:val="22"/>
          <w:szCs w:val="22"/>
          <w:lang w:eastAsia="en-US"/>
        </w:rPr>
        <w:t xml:space="preserve">a </w:t>
      </w:r>
      <w:r w:rsidR="00BF32FF">
        <w:rPr>
          <w:rFonts w:ascii="Arial" w:eastAsia="Arial" w:hAnsi="Arial" w:cs="Arial"/>
          <w:sz w:val="22"/>
          <w:szCs w:val="22"/>
          <w:lang w:eastAsia="en-US"/>
        </w:rPr>
        <w:t>M</w:t>
      </w:r>
      <w:r w:rsidRPr="00160278">
        <w:rPr>
          <w:rFonts w:ascii="Arial" w:eastAsia="Arial" w:hAnsi="Arial" w:cs="Arial"/>
          <w:sz w:val="22"/>
          <w:szCs w:val="22"/>
          <w:lang w:eastAsia="en-US"/>
        </w:rPr>
        <w:t xml:space="preserve">edida </w:t>
      </w:r>
      <w:r w:rsidR="00BF32FF">
        <w:rPr>
          <w:rFonts w:ascii="Arial" w:eastAsia="Arial" w:hAnsi="Arial" w:cs="Arial"/>
          <w:sz w:val="22"/>
          <w:szCs w:val="22"/>
          <w:lang w:eastAsia="en-US"/>
        </w:rPr>
        <w:t>C</w:t>
      </w:r>
      <w:r w:rsidRPr="00160278">
        <w:rPr>
          <w:rFonts w:ascii="Arial" w:eastAsia="Arial" w:hAnsi="Arial" w:cs="Arial"/>
          <w:sz w:val="22"/>
          <w:szCs w:val="22"/>
          <w:lang w:eastAsia="en-US"/>
        </w:rPr>
        <w:t>or</w:t>
      </w:r>
      <w:r w:rsidR="00BF32FF">
        <w:rPr>
          <w:rFonts w:ascii="Arial" w:eastAsia="Arial" w:hAnsi="Arial" w:cs="Arial"/>
          <w:sz w:val="22"/>
          <w:szCs w:val="22"/>
          <w:lang w:eastAsia="en-US"/>
        </w:rPr>
        <w:t>rectiva de Suspensión de Giros.</w:t>
      </w:r>
    </w:p>
    <w:p w14:paraId="5ECD654F" w14:textId="77777777" w:rsidR="00BF32FF" w:rsidRPr="00160278" w:rsidRDefault="00BF32FF" w:rsidP="00BF32FF">
      <w:pPr>
        <w:spacing w:after="160"/>
        <w:contextualSpacing/>
        <w:jc w:val="both"/>
        <w:rPr>
          <w:rFonts w:ascii="Arial" w:eastAsia="Arial" w:hAnsi="Arial" w:cs="Arial"/>
          <w:sz w:val="22"/>
          <w:szCs w:val="22"/>
          <w:lang w:eastAsia="en-US"/>
        </w:rPr>
      </w:pPr>
    </w:p>
    <w:p w14:paraId="08B46151" w14:textId="77777777" w:rsidR="00160278" w:rsidRPr="00160278" w:rsidRDefault="00160278" w:rsidP="00D13938">
      <w:pPr>
        <w:spacing w:after="160"/>
        <w:contextualSpacing/>
        <w:jc w:val="both"/>
        <w:rPr>
          <w:rFonts w:ascii="Arial" w:eastAsia="Arial" w:hAnsi="Arial" w:cs="Arial"/>
          <w:sz w:val="22"/>
          <w:szCs w:val="22"/>
          <w:lang w:eastAsia="en-US"/>
        </w:rPr>
      </w:pPr>
      <w:r w:rsidRPr="00160278">
        <w:rPr>
          <w:rFonts w:ascii="Arial" w:eastAsia="Arial" w:hAnsi="Arial" w:cs="Arial"/>
          <w:sz w:val="22"/>
          <w:szCs w:val="22"/>
          <w:lang w:eastAsia="en-US"/>
        </w:rPr>
        <w:t>En síntesis, se espera que en el próximo seguimiento se pueda observar avances significativos en las actividades del Plan de Desempeño de acuerdo con los comentarios y recomendaciones que se han realizado a</w:t>
      </w:r>
      <w:r w:rsidR="00BF32FF">
        <w:rPr>
          <w:rFonts w:ascii="Arial" w:eastAsia="Arial" w:hAnsi="Arial" w:cs="Arial"/>
          <w:sz w:val="22"/>
          <w:szCs w:val="22"/>
          <w:lang w:eastAsia="en-US"/>
        </w:rPr>
        <w:t xml:space="preserve"> lo largo del presente informe.</w:t>
      </w:r>
    </w:p>
    <w:p w14:paraId="0B061D32" w14:textId="77777777" w:rsidR="00160278" w:rsidRPr="00160278" w:rsidRDefault="00160278" w:rsidP="00D13938">
      <w:pPr>
        <w:spacing w:after="160"/>
        <w:contextualSpacing/>
        <w:jc w:val="both"/>
        <w:rPr>
          <w:rFonts w:ascii="Arial" w:eastAsia="Arial" w:hAnsi="Arial" w:cs="Arial"/>
          <w:sz w:val="22"/>
          <w:szCs w:val="22"/>
          <w:lang w:eastAsia="en-US"/>
        </w:rPr>
      </w:pPr>
    </w:p>
    <w:p w14:paraId="049AC68F" w14:textId="77777777" w:rsidR="00160278" w:rsidRPr="00160278" w:rsidRDefault="00160278" w:rsidP="00D13938">
      <w:pPr>
        <w:contextualSpacing/>
        <w:jc w:val="both"/>
        <w:rPr>
          <w:rFonts w:ascii="Arial" w:eastAsia="Arial" w:hAnsi="Arial" w:cs="Arial"/>
          <w:sz w:val="16"/>
          <w:szCs w:val="16"/>
          <w:lang w:eastAsia="en-US"/>
        </w:rPr>
      </w:pPr>
      <w:r w:rsidRPr="00160278">
        <w:rPr>
          <w:rFonts w:ascii="Arial" w:eastAsia="Arial" w:hAnsi="Arial" w:cs="Arial"/>
          <w:b/>
          <w:bCs/>
          <w:sz w:val="16"/>
          <w:szCs w:val="16"/>
          <w:lang w:eastAsia="en-US"/>
        </w:rPr>
        <w:t xml:space="preserve">APROBÓ: </w:t>
      </w:r>
      <w:r w:rsidRPr="00160278">
        <w:rPr>
          <w:rFonts w:ascii="Arial" w:eastAsia="Arial" w:hAnsi="Arial" w:cs="Arial"/>
          <w:sz w:val="16"/>
          <w:szCs w:val="16"/>
          <w:lang w:eastAsia="en-US"/>
        </w:rPr>
        <w:t>Fernando Olivera</w:t>
      </w:r>
    </w:p>
    <w:p w14:paraId="40C002B0" w14:textId="77777777" w:rsidR="00160278" w:rsidRPr="00160278" w:rsidRDefault="00160278" w:rsidP="00D13938">
      <w:pPr>
        <w:contextualSpacing/>
        <w:jc w:val="both"/>
        <w:rPr>
          <w:rFonts w:ascii="Arial" w:eastAsia="Arial" w:hAnsi="Arial" w:cs="Arial"/>
          <w:sz w:val="16"/>
          <w:szCs w:val="16"/>
          <w:lang w:eastAsia="en-US"/>
        </w:rPr>
      </w:pPr>
      <w:r w:rsidRPr="00160278">
        <w:rPr>
          <w:rFonts w:ascii="Arial" w:eastAsia="Arial" w:hAnsi="Arial" w:cs="Arial"/>
          <w:b/>
          <w:bCs/>
          <w:sz w:val="16"/>
          <w:szCs w:val="16"/>
          <w:lang w:eastAsia="en-US"/>
        </w:rPr>
        <w:t xml:space="preserve">REVISIÓN JURÍDICA: </w:t>
      </w:r>
      <w:r w:rsidRPr="00160278">
        <w:rPr>
          <w:rFonts w:ascii="Arial" w:eastAsia="Arial" w:hAnsi="Arial" w:cs="Arial"/>
          <w:sz w:val="16"/>
          <w:szCs w:val="16"/>
          <w:lang w:eastAsia="en-US"/>
        </w:rPr>
        <w:t>Carlos Barona</w:t>
      </w:r>
    </w:p>
    <w:p w14:paraId="2133F042" w14:textId="77777777" w:rsidR="00160278" w:rsidRPr="00160278" w:rsidRDefault="00160278" w:rsidP="00D13938">
      <w:pPr>
        <w:contextualSpacing/>
        <w:jc w:val="both"/>
        <w:rPr>
          <w:rFonts w:ascii="Arial" w:eastAsia="Arial" w:hAnsi="Arial" w:cs="Arial"/>
          <w:sz w:val="16"/>
          <w:szCs w:val="16"/>
          <w:lang w:eastAsia="en-US"/>
        </w:rPr>
      </w:pPr>
      <w:r w:rsidRPr="00160278">
        <w:rPr>
          <w:rFonts w:ascii="Arial" w:eastAsia="Arial" w:hAnsi="Arial" w:cs="Arial"/>
          <w:b/>
          <w:bCs/>
          <w:sz w:val="16"/>
          <w:szCs w:val="16"/>
          <w:lang w:eastAsia="en-US"/>
        </w:rPr>
        <w:t xml:space="preserve">REVISIÓN TÉCNICA: </w:t>
      </w:r>
      <w:r w:rsidRPr="00160278">
        <w:rPr>
          <w:rFonts w:ascii="Arial" w:eastAsia="Arial" w:hAnsi="Arial" w:cs="Arial"/>
          <w:sz w:val="16"/>
          <w:szCs w:val="16"/>
          <w:lang w:eastAsia="en-US"/>
        </w:rPr>
        <w:t>Valentina García</w:t>
      </w:r>
    </w:p>
    <w:p w14:paraId="6094D10B" w14:textId="77777777" w:rsidR="00160278" w:rsidRPr="00160278" w:rsidRDefault="00160278" w:rsidP="00D13938">
      <w:pPr>
        <w:contextualSpacing/>
        <w:jc w:val="both"/>
        <w:rPr>
          <w:rFonts w:ascii="Arial" w:eastAsia="Arial" w:hAnsi="Arial" w:cs="Arial"/>
          <w:sz w:val="16"/>
          <w:szCs w:val="16"/>
          <w:lang w:eastAsia="en-US"/>
        </w:rPr>
      </w:pPr>
      <w:r w:rsidRPr="00160278">
        <w:rPr>
          <w:rFonts w:ascii="Arial" w:eastAsia="Arial" w:hAnsi="Arial" w:cs="Arial"/>
          <w:b/>
          <w:bCs/>
          <w:sz w:val="16"/>
          <w:szCs w:val="16"/>
          <w:lang w:eastAsia="en-US"/>
        </w:rPr>
        <w:t xml:space="preserve">ELABORÓ: </w:t>
      </w:r>
      <w:r w:rsidRPr="00160278">
        <w:rPr>
          <w:rFonts w:ascii="Arial" w:eastAsia="Arial" w:hAnsi="Arial" w:cs="Arial"/>
          <w:sz w:val="16"/>
          <w:szCs w:val="16"/>
          <w:lang w:eastAsia="en-US"/>
        </w:rPr>
        <w:t xml:space="preserve">Andrea Carvajal / Valentina García </w:t>
      </w:r>
    </w:p>
    <w:p w14:paraId="48246E42" w14:textId="77777777" w:rsidR="004E2796" w:rsidRPr="00160278" w:rsidRDefault="004E2796" w:rsidP="00160278"/>
    <w:sectPr w:rsidR="004E2796" w:rsidRPr="00160278" w:rsidSect="004E2796">
      <w:headerReference w:type="default" r:id="rId11"/>
      <w:footerReference w:type="default" r:id="rId12"/>
      <w:headerReference w:type="first" r:id="rId13"/>
      <w:footerReference w:type="first" r:id="rId14"/>
      <w:pgSz w:w="12240" w:h="15840" w:code="127"/>
      <w:pgMar w:top="1417" w:right="1701" w:bottom="1417"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864E" w14:textId="77777777" w:rsidR="0073409A" w:rsidRDefault="0073409A">
      <w:r>
        <w:separator/>
      </w:r>
    </w:p>
  </w:endnote>
  <w:endnote w:type="continuationSeparator" w:id="0">
    <w:p w14:paraId="0BDC295F" w14:textId="77777777" w:rsidR="0073409A" w:rsidRDefault="0073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9B1A" w14:textId="77777777" w:rsidR="00365DD1" w:rsidRPr="000E42A1" w:rsidRDefault="00365DD1" w:rsidP="004E2796">
    <w:pPr>
      <w:pStyle w:val="Piedepgina"/>
    </w:pPr>
    <w:r w:rsidRPr="00364B15">
      <w:rPr>
        <w:noProof/>
        <w:lang w:eastAsia="es-CO"/>
      </w:rPr>
      <w:drawing>
        <wp:inline distT="0" distB="0" distL="0" distR="0" wp14:anchorId="39B09139" wp14:editId="45C00B2D">
          <wp:extent cx="3399155" cy="10140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0648" w14:textId="77777777" w:rsidR="00365DD1" w:rsidRPr="00D71FA2" w:rsidRDefault="00365DD1" w:rsidP="004E2796">
    <w:pPr>
      <w:pStyle w:val="Piedepgina"/>
    </w:pPr>
    <w:r w:rsidRPr="00364B15">
      <w:rPr>
        <w:noProof/>
        <w:lang w:eastAsia="es-CO"/>
      </w:rPr>
      <w:drawing>
        <wp:inline distT="0" distB="0" distL="0" distR="0" wp14:anchorId="2EB0521A" wp14:editId="3D4A73A1">
          <wp:extent cx="3399155" cy="9810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4AB4" w14:textId="77777777" w:rsidR="0073409A" w:rsidRDefault="0073409A">
      <w:r>
        <w:separator/>
      </w:r>
    </w:p>
  </w:footnote>
  <w:footnote w:type="continuationSeparator" w:id="0">
    <w:p w14:paraId="6DEEF91B" w14:textId="77777777" w:rsidR="0073409A" w:rsidRDefault="0073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BC88" w14:textId="77777777" w:rsidR="00365DD1" w:rsidRDefault="00365DD1" w:rsidP="004E2796">
    <w:pPr>
      <w:pStyle w:val="Encabezado"/>
      <w:jc w:val="both"/>
      <w:rPr>
        <w:noProof/>
        <w:lang w:eastAsia="es-CO"/>
      </w:rPr>
    </w:pPr>
    <w:bookmarkStart w:id="0" w:name="_Hlk502904560"/>
  </w:p>
  <w:p w14:paraId="42CAA8E3" w14:textId="77777777" w:rsidR="00365DD1" w:rsidRDefault="00365DD1" w:rsidP="004E2796">
    <w:pPr>
      <w:pStyle w:val="Encabezado"/>
      <w:jc w:val="both"/>
      <w:rPr>
        <w:noProof/>
        <w:lang w:eastAsia="es-CO"/>
      </w:rPr>
    </w:pPr>
    <w:r>
      <w:rPr>
        <w:noProof/>
        <w:color w:val="1F497D"/>
        <w:lang w:eastAsia="es-CO"/>
      </w:rPr>
      <w:drawing>
        <wp:inline distT="0" distB="0" distL="0" distR="0" wp14:anchorId="5242C865" wp14:editId="670EB131">
          <wp:extent cx="3181350" cy="542925"/>
          <wp:effectExtent l="0" t="0" r="0" b="9525"/>
          <wp:docPr id="3" name="Imagen 3"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14:paraId="73BDF37D" w14:textId="77777777" w:rsidR="00365DD1" w:rsidRDefault="00365DD1" w:rsidP="004E2796">
    <w:pPr>
      <w:pStyle w:val="Encabezado"/>
      <w:jc w:val="both"/>
      <w:rPr>
        <w:rStyle w:val="Nmerodepgina"/>
        <w:rFonts w:ascii="Arial" w:hAnsi="Arial" w:cs="Arial"/>
        <w:sz w:val="16"/>
        <w:szCs w:val="16"/>
      </w:rPr>
    </w:pPr>
    <w:r w:rsidRPr="00F01F75">
      <w:rPr>
        <w:rFonts w:ascii="Arial" w:hAnsi="Arial" w:cs="Arial"/>
        <w:sz w:val="16"/>
        <w:szCs w:val="16"/>
      </w:rPr>
      <w:t xml:space="preserve">Continuación </w:t>
    </w:r>
    <w:proofErr w:type="gramStart"/>
    <w:r w:rsidR="00590628">
      <w:rPr>
        <w:rFonts w:ascii="Arial" w:hAnsi="Arial" w:cs="Arial"/>
        <w:sz w:val="16"/>
        <w:szCs w:val="16"/>
      </w:rPr>
      <w:t>informe</w:t>
    </w:r>
    <w:r w:rsidR="00590628" w:rsidRPr="00F01F75">
      <w:rPr>
        <w:rFonts w:ascii="Arial" w:hAnsi="Arial" w:cs="Arial"/>
        <w:sz w:val="16"/>
        <w:szCs w:val="16"/>
      </w:rPr>
      <w:t xml:space="preserve">  </w:t>
    </w:r>
    <w:r>
      <w:rPr>
        <w:rFonts w:ascii="Arial" w:hAnsi="Arial" w:cs="Arial"/>
        <w:sz w:val="16"/>
        <w:szCs w:val="16"/>
      </w:rPr>
      <w:tab/>
    </w:r>
    <w:proofErr w:type="gramEnd"/>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9748F1">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9748F1">
      <w:rPr>
        <w:rStyle w:val="Nmerodepgina"/>
        <w:rFonts w:ascii="Arial" w:hAnsi="Arial" w:cs="Arial"/>
        <w:noProof/>
        <w:sz w:val="16"/>
        <w:szCs w:val="16"/>
      </w:rPr>
      <w:t>22</w:t>
    </w:r>
    <w:r w:rsidRPr="00F01F75">
      <w:rPr>
        <w:rStyle w:val="Nmerodepgina"/>
        <w:rFonts w:ascii="Arial" w:hAnsi="Arial" w:cs="Arial"/>
        <w:sz w:val="16"/>
        <w:szCs w:val="16"/>
      </w:rPr>
      <w:fldChar w:fldCharType="end"/>
    </w:r>
    <w:bookmarkEnd w:id="0"/>
  </w:p>
  <w:p w14:paraId="5932F93F" w14:textId="77777777" w:rsidR="00590628" w:rsidRDefault="00590628" w:rsidP="004E2796">
    <w:pPr>
      <w:pStyle w:val="Encabezado"/>
      <w:jc w:val="both"/>
      <w:rPr>
        <w:rStyle w:val="Nmerodepgina"/>
        <w:rFonts w:ascii="Arial" w:hAnsi="Arial" w:cs="Arial"/>
        <w:sz w:val="16"/>
        <w:szCs w:val="16"/>
      </w:rPr>
    </w:pPr>
  </w:p>
  <w:p w14:paraId="1390C307" w14:textId="77777777" w:rsidR="00365DD1" w:rsidRPr="00F14025" w:rsidRDefault="00365DD1" w:rsidP="004E2796">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AFC9" w14:textId="77777777" w:rsidR="00365DD1" w:rsidRDefault="00365DD1">
    <w:pPr>
      <w:pStyle w:val="Encabezado"/>
    </w:pPr>
  </w:p>
  <w:p w14:paraId="43298C15" w14:textId="77777777" w:rsidR="00365DD1" w:rsidRDefault="00365DD1">
    <w:pPr>
      <w:pStyle w:val="Encabezado"/>
    </w:pPr>
    <w:r>
      <w:rPr>
        <w:noProof/>
        <w:color w:val="1F497D"/>
        <w:lang w:eastAsia="es-CO"/>
      </w:rPr>
      <w:drawing>
        <wp:inline distT="0" distB="0" distL="0" distR="0" wp14:anchorId="7379A485" wp14:editId="1CA98718">
          <wp:extent cx="3181350" cy="542925"/>
          <wp:effectExtent l="0" t="0" r="0" b="9525"/>
          <wp:docPr id="2" name="Imagen 2"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90"/>
    <w:multiLevelType w:val="hybridMultilevel"/>
    <w:tmpl w:val="BD620BC2"/>
    <w:lvl w:ilvl="0" w:tplc="91CA7050">
      <w:start w:val="1"/>
      <w:numFmt w:val="decimal"/>
      <w:lvlText w:val="%1."/>
      <w:lvlJc w:val="left"/>
      <w:pPr>
        <w:ind w:left="720" w:hanging="360"/>
      </w:pPr>
    </w:lvl>
    <w:lvl w:ilvl="1" w:tplc="4DFC4B8E">
      <w:start w:val="1"/>
      <w:numFmt w:val="lowerLetter"/>
      <w:lvlText w:val="%2."/>
      <w:lvlJc w:val="left"/>
      <w:pPr>
        <w:ind w:left="1440" w:hanging="360"/>
      </w:pPr>
    </w:lvl>
    <w:lvl w:ilvl="2" w:tplc="DF80DAE6">
      <w:start w:val="1"/>
      <w:numFmt w:val="lowerRoman"/>
      <w:lvlText w:val="%3."/>
      <w:lvlJc w:val="right"/>
      <w:pPr>
        <w:ind w:left="2160" w:hanging="180"/>
      </w:pPr>
    </w:lvl>
    <w:lvl w:ilvl="3" w:tplc="34BC7CE4">
      <w:start w:val="1"/>
      <w:numFmt w:val="decimal"/>
      <w:lvlText w:val="%4."/>
      <w:lvlJc w:val="left"/>
      <w:pPr>
        <w:ind w:left="2880" w:hanging="360"/>
      </w:pPr>
    </w:lvl>
    <w:lvl w:ilvl="4" w:tplc="BD586DEE">
      <w:start w:val="1"/>
      <w:numFmt w:val="lowerLetter"/>
      <w:lvlText w:val="%5."/>
      <w:lvlJc w:val="left"/>
      <w:pPr>
        <w:ind w:left="3600" w:hanging="360"/>
      </w:pPr>
    </w:lvl>
    <w:lvl w:ilvl="5" w:tplc="AE0A56EA">
      <w:start w:val="1"/>
      <w:numFmt w:val="lowerRoman"/>
      <w:lvlText w:val="%6."/>
      <w:lvlJc w:val="right"/>
      <w:pPr>
        <w:ind w:left="4320" w:hanging="180"/>
      </w:pPr>
    </w:lvl>
    <w:lvl w:ilvl="6" w:tplc="EA14907C">
      <w:start w:val="1"/>
      <w:numFmt w:val="decimal"/>
      <w:lvlText w:val="%7."/>
      <w:lvlJc w:val="left"/>
      <w:pPr>
        <w:ind w:left="5040" w:hanging="360"/>
      </w:pPr>
    </w:lvl>
    <w:lvl w:ilvl="7" w:tplc="78B640B2">
      <w:start w:val="1"/>
      <w:numFmt w:val="lowerLetter"/>
      <w:lvlText w:val="%8."/>
      <w:lvlJc w:val="left"/>
      <w:pPr>
        <w:ind w:left="5760" w:hanging="360"/>
      </w:pPr>
    </w:lvl>
    <w:lvl w:ilvl="8" w:tplc="76900930">
      <w:start w:val="1"/>
      <w:numFmt w:val="lowerRoman"/>
      <w:lvlText w:val="%9."/>
      <w:lvlJc w:val="right"/>
      <w:pPr>
        <w:ind w:left="6480" w:hanging="180"/>
      </w:pPr>
    </w:lvl>
  </w:abstractNum>
  <w:abstractNum w:abstractNumId="1" w15:restartNumberingAfterBreak="0">
    <w:nsid w:val="073A6237"/>
    <w:multiLevelType w:val="hybridMultilevel"/>
    <w:tmpl w:val="2D9ACECE"/>
    <w:lvl w:ilvl="0" w:tplc="44BE832E">
      <w:start w:val="1"/>
      <w:numFmt w:val="decimal"/>
      <w:lvlText w:val="(%1)"/>
      <w:lvlJc w:val="left"/>
      <w:pPr>
        <w:ind w:left="720" w:hanging="360"/>
      </w:pPr>
      <w:rPr>
        <w:rFonts w:ascii="Arial" w:hAnsi="Arial" w:cs="Arial" w:hint="default"/>
        <w:sz w:val="22"/>
      </w:rPr>
    </w:lvl>
    <w:lvl w:ilvl="1" w:tplc="22DCD618">
      <w:start w:val="1"/>
      <w:numFmt w:val="lowerLetter"/>
      <w:lvlText w:val="%2."/>
      <w:lvlJc w:val="left"/>
      <w:pPr>
        <w:ind w:left="1440" w:hanging="360"/>
      </w:pPr>
    </w:lvl>
    <w:lvl w:ilvl="2" w:tplc="0FBAB29E">
      <w:start w:val="1"/>
      <w:numFmt w:val="lowerRoman"/>
      <w:lvlText w:val="%3."/>
      <w:lvlJc w:val="right"/>
      <w:pPr>
        <w:ind w:left="2160" w:hanging="180"/>
      </w:pPr>
    </w:lvl>
    <w:lvl w:ilvl="3" w:tplc="EEACC3C0">
      <w:start w:val="1"/>
      <w:numFmt w:val="decimal"/>
      <w:lvlText w:val="%4."/>
      <w:lvlJc w:val="left"/>
      <w:pPr>
        <w:ind w:left="2880" w:hanging="360"/>
      </w:pPr>
    </w:lvl>
    <w:lvl w:ilvl="4" w:tplc="1E342492">
      <w:start w:val="1"/>
      <w:numFmt w:val="lowerLetter"/>
      <w:lvlText w:val="%5."/>
      <w:lvlJc w:val="left"/>
      <w:pPr>
        <w:ind w:left="3600" w:hanging="360"/>
      </w:pPr>
    </w:lvl>
    <w:lvl w:ilvl="5" w:tplc="64E2D320">
      <w:start w:val="1"/>
      <w:numFmt w:val="lowerRoman"/>
      <w:lvlText w:val="%6."/>
      <w:lvlJc w:val="right"/>
      <w:pPr>
        <w:ind w:left="4320" w:hanging="180"/>
      </w:pPr>
    </w:lvl>
    <w:lvl w:ilvl="6" w:tplc="EBF0EC7C">
      <w:start w:val="1"/>
      <w:numFmt w:val="decimal"/>
      <w:lvlText w:val="%7."/>
      <w:lvlJc w:val="left"/>
      <w:pPr>
        <w:ind w:left="5040" w:hanging="360"/>
      </w:pPr>
    </w:lvl>
    <w:lvl w:ilvl="7" w:tplc="D0E0D5F8">
      <w:start w:val="1"/>
      <w:numFmt w:val="lowerLetter"/>
      <w:lvlText w:val="%8."/>
      <w:lvlJc w:val="left"/>
      <w:pPr>
        <w:ind w:left="5760" w:hanging="360"/>
      </w:pPr>
    </w:lvl>
    <w:lvl w:ilvl="8" w:tplc="38161B28">
      <w:start w:val="1"/>
      <w:numFmt w:val="lowerRoman"/>
      <w:lvlText w:val="%9."/>
      <w:lvlJc w:val="right"/>
      <w:pPr>
        <w:ind w:left="6480" w:hanging="180"/>
      </w:pPr>
    </w:lvl>
  </w:abstractNum>
  <w:abstractNum w:abstractNumId="2" w15:restartNumberingAfterBreak="0">
    <w:nsid w:val="0B712D60"/>
    <w:multiLevelType w:val="hybridMultilevel"/>
    <w:tmpl w:val="65169BCA"/>
    <w:lvl w:ilvl="0" w:tplc="033E995E">
      <w:start w:val="1"/>
      <w:numFmt w:val="upperRoman"/>
      <w:lvlText w:val="%1."/>
      <w:lvlJc w:val="left"/>
      <w:pPr>
        <w:ind w:left="720" w:hanging="360"/>
      </w:pPr>
      <w:rPr>
        <w:rFonts w:ascii="Arial" w:hAnsi="Arial" w:cs="Arial" w:hint="default"/>
        <w:sz w:val="22"/>
        <w:szCs w:val="22"/>
      </w:rPr>
    </w:lvl>
    <w:lvl w:ilvl="1" w:tplc="95D0EFA2">
      <w:start w:val="1"/>
      <w:numFmt w:val="lowerLetter"/>
      <w:lvlText w:val="%2."/>
      <w:lvlJc w:val="left"/>
      <w:pPr>
        <w:ind w:left="1440" w:hanging="360"/>
      </w:pPr>
    </w:lvl>
    <w:lvl w:ilvl="2" w:tplc="B6C668E8">
      <w:start w:val="1"/>
      <w:numFmt w:val="lowerRoman"/>
      <w:lvlText w:val="%3."/>
      <w:lvlJc w:val="right"/>
      <w:pPr>
        <w:ind w:left="2160" w:hanging="180"/>
      </w:pPr>
    </w:lvl>
    <w:lvl w:ilvl="3" w:tplc="2670FAE2">
      <w:start w:val="1"/>
      <w:numFmt w:val="decimal"/>
      <w:lvlText w:val="%4."/>
      <w:lvlJc w:val="left"/>
      <w:pPr>
        <w:ind w:left="2880" w:hanging="360"/>
      </w:pPr>
    </w:lvl>
    <w:lvl w:ilvl="4" w:tplc="4FFCDB82">
      <w:start w:val="1"/>
      <w:numFmt w:val="lowerLetter"/>
      <w:lvlText w:val="%5."/>
      <w:lvlJc w:val="left"/>
      <w:pPr>
        <w:ind w:left="3600" w:hanging="360"/>
      </w:pPr>
    </w:lvl>
    <w:lvl w:ilvl="5" w:tplc="89C00910">
      <w:start w:val="1"/>
      <w:numFmt w:val="lowerRoman"/>
      <w:lvlText w:val="%6."/>
      <w:lvlJc w:val="right"/>
      <w:pPr>
        <w:ind w:left="4320" w:hanging="180"/>
      </w:pPr>
    </w:lvl>
    <w:lvl w:ilvl="6" w:tplc="F104EC74">
      <w:start w:val="1"/>
      <w:numFmt w:val="decimal"/>
      <w:lvlText w:val="%7."/>
      <w:lvlJc w:val="left"/>
      <w:pPr>
        <w:ind w:left="5040" w:hanging="360"/>
      </w:pPr>
    </w:lvl>
    <w:lvl w:ilvl="7" w:tplc="D88624F2">
      <w:start w:val="1"/>
      <w:numFmt w:val="lowerLetter"/>
      <w:lvlText w:val="%8."/>
      <w:lvlJc w:val="left"/>
      <w:pPr>
        <w:ind w:left="5760" w:hanging="360"/>
      </w:pPr>
    </w:lvl>
    <w:lvl w:ilvl="8" w:tplc="E2904A72">
      <w:start w:val="1"/>
      <w:numFmt w:val="lowerRoman"/>
      <w:lvlText w:val="%9."/>
      <w:lvlJc w:val="right"/>
      <w:pPr>
        <w:ind w:left="6480" w:hanging="180"/>
      </w:pPr>
    </w:lvl>
  </w:abstractNum>
  <w:abstractNum w:abstractNumId="3" w15:restartNumberingAfterBreak="0">
    <w:nsid w:val="22641C99"/>
    <w:multiLevelType w:val="hybridMultilevel"/>
    <w:tmpl w:val="8B72252C"/>
    <w:lvl w:ilvl="0" w:tplc="763C7F06">
      <w:start w:val="1"/>
      <w:numFmt w:val="decimal"/>
      <w:lvlText w:val="%1."/>
      <w:lvlJc w:val="left"/>
      <w:pPr>
        <w:ind w:left="720" w:hanging="360"/>
      </w:pPr>
    </w:lvl>
    <w:lvl w:ilvl="1" w:tplc="B0F8CB26">
      <w:start w:val="1"/>
      <w:numFmt w:val="lowerLetter"/>
      <w:lvlText w:val="%2."/>
      <w:lvlJc w:val="left"/>
      <w:pPr>
        <w:ind w:left="1440" w:hanging="360"/>
      </w:pPr>
    </w:lvl>
    <w:lvl w:ilvl="2" w:tplc="F68A972A">
      <w:start w:val="1"/>
      <w:numFmt w:val="lowerRoman"/>
      <w:lvlText w:val="%3."/>
      <w:lvlJc w:val="right"/>
      <w:pPr>
        <w:ind w:left="2160" w:hanging="180"/>
      </w:pPr>
    </w:lvl>
    <w:lvl w:ilvl="3" w:tplc="BCCA0C70">
      <w:start w:val="1"/>
      <w:numFmt w:val="decimal"/>
      <w:lvlText w:val="%4."/>
      <w:lvlJc w:val="left"/>
      <w:pPr>
        <w:ind w:left="2880" w:hanging="360"/>
      </w:pPr>
    </w:lvl>
    <w:lvl w:ilvl="4" w:tplc="75C0DC7C">
      <w:start w:val="1"/>
      <w:numFmt w:val="lowerLetter"/>
      <w:lvlText w:val="%5."/>
      <w:lvlJc w:val="left"/>
      <w:pPr>
        <w:ind w:left="3600" w:hanging="360"/>
      </w:pPr>
    </w:lvl>
    <w:lvl w:ilvl="5" w:tplc="07D4AD90">
      <w:start w:val="1"/>
      <w:numFmt w:val="lowerRoman"/>
      <w:lvlText w:val="%6."/>
      <w:lvlJc w:val="right"/>
      <w:pPr>
        <w:ind w:left="4320" w:hanging="180"/>
      </w:pPr>
    </w:lvl>
    <w:lvl w:ilvl="6" w:tplc="F97EF670">
      <w:start w:val="1"/>
      <w:numFmt w:val="decimal"/>
      <w:lvlText w:val="%7."/>
      <w:lvlJc w:val="left"/>
      <w:pPr>
        <w:ind w:left="5040" w:hanging="360"/>
      </w:pPr>
    </w:lvl>
    <w:lvl w:ilvl="7" w:tplc="B0ECD60E">
      <w:start w:val="1"/>
      <w:numFmt w:val="lowerLetter"/>
      <w:lvlText w:val="%8."/>
      <w:lvlJc w:val="left"/>
      <w:pPr>
        <w:ind w:left="5760" w:hanging="360"/>
      </w:pPr>
    </w:lvl>
    <w:lvl w:ilvl="8" w:tplc="5B703272">
      <w:start w:val="1"/>
      <w:numFmt w:val="lowerRoman"/>
      <w:lvlText w:val="%9."/>
      <w:lvlJc w:val="right"/>
      <w:pPr>
        <w:ind w:left="6480" w:hanging="180"/>
      </w:pPr>
    </w:lvl>
  </w:abstractNum>
  <w:abstractNum w:abstractNumId="4" w15:restartNumberingAfterBreak="0">
    <w:nsid w:val="26914193"/>
    <w:multiLevelType w:val="hybridMultilevel"/>
    <w:tmpl w:val="C896C214"/>
    <w:lvl w:ilvl="0" w:tplc="35DA57E6">
      <w:start w:val="1"/>
      <w:numFmt w:val="decimal"/>
      <w:lvlText w:val="%1."/>
      <w:lvlJc w:val="left"/>
      <w:pPr>
        <w:ind w:left="720" w:hanging="360"/>
      </w:pPr>
    </w:lvl>
    <w:lvl w:ilvl="1" w:tplc="A87085B2">
      <w:start w:val="1"/>
      <w:numFmt w:val="lowerLetter"/>
      <w:lvlText w:val="%2."/>
      <w:lvlJc w:val="left"/>
      <w:pPr>
        <w:ind w:left="1440" w:hanging="360"/>
      </w:pPr>
    </w:lvl>
    <w:lvl w:ilvl="2" w:tplc="7B24923C">
      <w:start w:val="1"/>
      <w:numFmt w:val="lowerRoman"/>
      <w:lvlText w:val="%3."/>
      <w:lvlJc w:val="right"/>
      <w:pPr>
        <w:ind w:left="2160" w:hanging="180"/>
      </w:pPr>
    </w:lvl>
    <w:lvl w:ilvl="3" w:tplc="84C282B2">
      <w:start w:val="1"/>
      <w:numFmt w:val="decimal"/>
      <w:lvlText w:val="%4."/>
      <w:lvlJc w:val="left"/>
      <w:pPr>
        <w:ind w:left="2880" w:hanging="360"/>
      </w:pPr>
    </w:lvl>
    <w:lvl w:ilvl="4" w:tplc="4D52D5E8">
      <w:start w:val="1"/>
      <w:numFmt w:val="lowerLetter"/>
      <w:lvlText w:val="%5."/>
      <w:lvlJc w:val="left"/>
      <w:pPr>
        <w:ind w:left="3600" w:hanging="360"/>
      </w:pPr>
    </w:lvl>
    <w:lvl w:ilvl="5" w:tplc="D4EE5222">
      <w:start w:val="1"/>
      <w:numFmt w:val="lowerRoman"/>
      <w:lvlText w:val="%6."/>
      <w:lvlJc w:val="right"/>
      <w:pPr>
        <w:ind w:left="4320" w:hanging="180"/>
      </w:pPr>
    </w:lvl>
    <w:lvl w:ilvl="6" w:tplc="643CC716">
      <w:start w:val="1"/>
      <w:numFmt w:val="decimal"/>
      <w:lvlText w:val="%7."/>
      <w:lvlJc w:val="left"/>
      <w:pPr>
        <w:ind w:left="5040" w:hanging="360"/>
      </w:pPr>
    </w:lvl>
    <w:lvl w:ilvl="7" w:tplc="4C943156">
      <w:start w:val="1"/>
      <w:numFmt w:val="lowerLetter"/>
      <w:lvlText w:val="%8."/>
      <w:lvlJc w:val="left"/>
      <w:pPr>
        <w:ind w:left="5760" w:hanging="360"/>
      </w:pPr>
    </w:lvl>
    <w:lvl w:ilvl="8" w:tplc="3976AC6E">
      <w:start w:val="1"/>
      <w:numFmt w:val="lowerRoman"/>
      <w:lvlText w:val="%9."/>
      <w:lvlJc w:val="right"/>
      <w:pPr>
        <w:ind w:left="6480" w:hanging="180"/>
      </w:pPr>
    </w:lvl>
  </w:abstractNum>
  <w:abstractNum w:abstractNumId="5" w15:restartNumberingAfterBreak="0">
    <w:nsid w:val="2C310604"/>
    <w:multiLevelType w:val="hybridMultilevel"/>
    <w:tmpl w:val="D81AE2A4"/>
    <w:lvl w:ilvl="0" w:tplc="3A10CFEA">
      <w:start w:val="1"/>
      <w:numFmt w:val="decimal"/>
      <w:lvlText w:val="%1."/>
      <w:lvlJc w:val="left"/>
      <w:pPr>
        <w:ind w:left="720" w:hanging="360"/>
      </w:pPr>
    </w:lvl>
    <w:lvl w:ilvl="1" w:tplc="01BE47F8">
      <w:start w:val="1"/>
      <w:numFmt w:val="lowerLetter"/>
      <w:lvlText w:val="%2."/>
      <w:lvlJc w:val="left"/>
      <w:pPr>
        <w:ind w:left="1440" w:hanging="360"/>
      </w:pPr>
    </w:lvl>
    <w:lvl w:ilvl="2" w:tplc="5C0EFF6C">
      <w:start w:val="1"/>
      <w:numFmt w:val="lowerRoman"/>
      <w:lvlText w:val="%3."/>
      <w:lvlJc w:val="right"/>
      <w:pPr>
        <w:ind w:left="2160" w:hanging="180"/>
      </w:pPr>
    </w:lvl>
    <w:lvl w:ilvl="3" w:tplc="9806A8A8">
      <w:start w:val="1"/>
      <w:numFmt w:val="decimal"/>
      <w:lvlText w:val="%4."/>
      <w:lvlJc w:val="left"/>
      <w:pPr>
        <w:ind w:left="2880" w:hanging="360"/>
      </w:pPr>
    </w:lvl>
    <w:lvl w:ilvl="4" w:tplc="C316B026">
      <w:start w:val="1"/>
      <w:numFmt w:val="lowerLetter"/>
      <w:lvlText w:val="%5."/>
      <w:lvlJc w:val="left"/>
      <w:pPr>
        <w:ind w:left="3600" w:hanging="360"/>
      </w:pPr>
    </w:lvl>
    <w:lvl w:ilvl="5" w:tplc="39A849DA">
      <w:start w:val="1"/>
      <w:numFmt w:val="lowerRoman"/>
      <w:lvlText w:val="%6."/>
      <w:lvlJc w:val="right"/>
      <w:pPr>
        <w:ind w:left="4320" w:hanging="180"/>
      </w:pPr>
    </w:lvl>
    <w:lvl w:ilvl="6" w:tplc="8A0A3D5A">
      <w:start w:val="1"/>
      <w:numFmt w:val="decimal"/>
      <w:lvlText w:val="%7."/>
      <w:lvlJc w:val="left"/>
      <w:pPr>
        <w:ind w:left="5040" w:hanging="360"/>
      </w:pPr>
    </w:lvl>
    <w:lvl w:ilvl="7" w:tplc="F0C2F4DE">
      <w:start w:val="1"/>
      <w:numFmt w:val="lowerLetter"/>
      <w:lvlText w:val="%8."/>
      <w:lvlJc w:val="left"/>
      <w:pPr>
        <w:ind w:left="5760" w:hanging="360"/>
      </w:pPr>
    </w:lvl>
    <w:lvl w:ilvl="8" w:tplc="72DCED4A">
      <w:start w:val="1"/>
      <w:numFmt w:val="lowerRoman"/>
      <w:lvlText w:val="%9."/>
      <w:lvlJc w:val="right"/>
      <w:pPr>
        <w:ind w:left="6480" w:hanging="180"/>
      </w:pPr>
    </w:lvl>
  </w:abstractNum>
  <w:abstractNum w:abstractNumId="6" w15:restartNumberingAfterBreak="0">
    <w:nsid w:val="460D2284"/>
    <w:multiLevelType w:val="hybridMultilevel"/>
    <w:tmpl w:val="1D6870E4"/>
    <w:lvl w:ilvl="0" w:tplc="7698289E">
      <w:start w:val="3"/>
      <w:numFmt w:val="upperRoman"/>
      <w:lvlText w:val="%1."/>
      <w:lvlJc w:val="right"/>
      <w:pPr>
        <w:ind w:left="720" w:hanging="360"/>
      </w:pPr>
      <w:rPr>
        <w:rFonts w:ascii="Arial" w:hAnsi="Arial" w:cs="Arial" w:hint="default"/>
        <w:sz w:val="22"/>
      </w:rPr>
    </w:lvl>
    <w:lvl w:ilvl="1" w:tplc="1B443EEA">
      <w:start w:val="1"/>
      <w:numFmt w:val="lowerLetter"/>
      <w:lvlText w:val="%2."/>
      <w:lvlJc w:val="left"/>
      <w:pPr>
        <w:ind w:left="1440" w:hanging="360"/>
      </w:pPr>
    </w:lvl>
    <w:lvl w:ilvl="2" w:tplc="0E843148">
      <w:start w:val="1"/>
      <w:numFmt w:val="lowerRoman"/>
      <w:lvlText w:val="%3."/>
      <w:lvlJc w:val="right"/>
      <w:pPr>
        <w:ind w:left="2160" w:hanging="180"/>
      </w:pPr>
    </w:lvl>
    <w:lvl w:ilvl="3" w:tplc="E4148804">
      <w:start w:val="1"/>
      <w:numFmt w:val="decimal"/>
      <w:lvlText w:val="%4."/>
      <w:lvlJc w:val="left"/>
      <w:pPr>
        <w:ind w:left="2880" w:hanging="360"/>
      </w:pPr>
    </w:lvl>
    <w:lvl w:ilvl="4" w:tplc="97F081DE">
      <w:start w:val="1"/>
      <w:numFmt w:val="lowerLetter"/>
      <w:lvlText w:val="%5."/>
      <w:lvlJc w:val="left"/>
      <w:pPr>
        <w:ind w:left="3600" w:hanging="360"/>
      </w:pPr>
    </w:lvl>
    <w:lvl w:ilvl="5" w:tplc="A64663E6">
      <w:start w:val="1"/>
      <w:numFmt w:val="lowerRoman"/>
      <w:lvlText w:val="%6."/>
      <w:lvlJc w:val="right"/>
      <w:pPr>
        <w:ind w:left="4320" w:hanging="180"/>
      </w:pPr>
    </w:lvl>
    <w:lvl w:ilvl="6" w:tplc="EB50E9B8">
      <w:start w:val="1"/>
      <w:numFmt w:val="decimal"/>
      <w:lvlText w:val="%7."/>
      <w:lvlJc w:val="left"/>
      <w:pPr>
        <w:ind w:left="5040" w:hanging="360"/>
      </w:pPr>
    </w:lvl>
    <w:lvl w:ilvl="7" w:tplc="BA028B86">
      <w:start w:val="1"/>
      <w:numFmt w:val="lowerLetter"/>
      <w:lvlText w:val="%8."/>
      <w:lvlJc w:val="left"/>
      <w:pPr>
        <w:ind w:left="5760" w:hanging="360"/>
      </w:pPr>
    </w:lvl>
    <w:lvl w:ilvl="8" w:tplc="FBD60BAA">
      <w:start w:val="1"/>
      <w:numFmt w:val="lowerRoman"/>
      <w:lvlText w:val="%9."/>
      <w:lvlJc w:val="right"/>
      <w:pPr>
        <w:ind w:left="6480" w:hanging="180"/>
      </w:pPr>
    </w:lvl>
  </w:abstractNum>
  <w:abstractNum w:abstractNumId="7" w15:restartNumberingAfterBreak="0">
    <w:nsid w:val="58E474A5"/>
    <w:multiLevelType w:val="hybridMultilevel"/>
    <w:tmpl w:val="8070DB24"/>
    <w:lvl w:ilvl="0" w:tplc="A5D2DFE4">
      <w:start w:val="1"/>
      <w:numFmt w:val="decimal"/>
      <w:lvlText w:val="%1."/>
      <w:lvlJc w:val="left"/>
      <w:pPr>
        <w:ind w:left="720" w:hanging="360"/>
      </w:pPr>
    </w:lvl>
    <w:lvl w:ilvl="1" w:tplc="BEE02D58">
      <w:start w:val="1"/>
      <w:numFmt w:val="lowerLetter"/>
      <w:lvlText w:val="%2."/>
      <w:lvlJc w:val="left"/>
      <w:pPr>
        <w:ind w:left="1440" w:hanging="360"/>
      </w:pPr>
    </w:lvl>
    <w:lvl w:ilvl="2" w:tplc="D3CE2BC6">
      <w:start w:val="1"/>
      <w:numFmt w:val="lowerRoman"/>
      <w:lvlText w:val="%3."/>
      <w:lvlJc w:val="right"/>
      <w:pPr>
        <w:ind w:left="2160" w:hanging="180"/>
      </w:pPr>
    </w:lvl>
    <w:lvl w:ilvl="3" w:tplc="C868CAE4">
      <w:start w:val="1"/>
      <w:numFmt w:val="decimal"/>
      <w:lvlText w:val="%4."/>
      <w:lvlJc w:val="left"/>
      <w:pPr>
        <w:ind w:left="2880" w:hanging="360"/>
      </w:pPr>
    </w:lvl>
    <w:lvl w:ilvl="4" w:tplc="29864E16">
      <w:start w:val="1"/>
      <w:numFmt w:val="lowerLetter"/>
      <w:lvlText w:val="%5."/>
      <w:lvlJc w:val="left"/>
      <w:pPr>
        <w:ind w:left="3600" w:hanging="360"/>
      </w:pPr>
    </w:lvl>
    <w:lvl w:ilvl="5" w:tplc="3AB801F2">
      <w:start w:val="1"/>
      <w:numFmt w:val="lowerRoman"/>
      <w:lvlText w:val="%6."/>
      <w:lvlJc w:val="right"/>
      <w:pPr>
        <w:ind w:left="4320" w:hanging="180"/>
      </w:pPr>
    </w:lvl>
    <w:lvl w:ilvl="6" w:tplc="088C3246">
      <w:start w:val="1"/>
      <w:numFmt w:val="decimal"/>
      <w:lvlText w:val="%7."/>
      <w:lvlJc w:val="left"/>
      <w:pPr>
        <w:ind w:left="5040" w:hanging="360"/>
      </w:pPr>
    </w:lvl>
    <w:lvl w:ilvl="7" w:tplc="1F5C7862">
      <w:start w:val="1"/>
      <w:numFmt w:val="lowerLetter"/>
      <w:lvlText w:val="%8."/>
      <w:lvlJc w:val="left"/>
      <w:pPr>
        <w:ind w:left="5760" w:hanging="360"/>
      </w:pPr>
    </w:lvl>
    <w:lvl w:ilvl="8" w:tplc="B14A0AE6">
      <w:start w:val="1"/>
      <w:numFmt w:val="lowerRoman"/>
      <w:lvlText w:val="%9."/>
      <w:lvlJc w:val="right"/>
      <w:pPr>
        <w:ind w:left="6480" w:hanging="180"/>
      </w:pPr>
    </w:lvl>
  </w:abstractNum>
  <w:abstractNum w:abstractNumId="8" w15:restartNumberingAfterBreak="0">
    <w:nsid w:val="5E785BBC"/>
    <w:multiLevelType w:val="hybridMultilevel"/>
    <w:tmpl w:val="1406AA70"/>
    <w:lvl w:ilvl="0" w:tplc="082E27F8">
      <w:start w:val="1"/>
      <w:numFmt w:val="decimal"/>
      <w:lvlText w:val="%1."/>
      <w:lvlJc w:val="left"/>
      <w:pPr>
        <w:ind w:left="720" w:hanging="360"/>
      </w:pPr>
    </w:lvl>
    <w:lvl w:ilvl="1" w:tplc="A87AF922">
      <w:start w:val="1"/>
      <w:numFmt w:val="lowerLetter"/>
      <w:lvlText w:val="%2."/>
      <w:lvlJc w:val="left"/>
      <w:pPr>
        <w:ind w:left="1440" w:hanging="360"/>
      </w:pPr>
    </w:lvl>
    <w:lvl w:ilvl="2" w:tplc="36ACB5F2">
      <w:start w:val="1"/>
      <w:numFmt w:val="lowerRoman"/>
      <w:lvlText w:val="%3."/>
      <w:lvlJc w:val="right"/>
      <w:pPr>
        <w:ind w:left="2160" w:hanging="180"/>
      </w:pPr>
    </w:lvl>
    <w:lvl w:ilvl="3" w:tplc="9C584AAA">
      <w:start w:val="1"/>
      <w:numFmt w:val="decimal"/>
      <w:lvlText w:val="%4."/>
      <w:lvlJc w:val="left"/>
      <w:pPr>
        <w:ind w:left="2880" w:hanging="360"/>
      </w:pPr>
    </w:lvl>
    <w:lvl w:ilvl="4" w:tplc="F2E62342">
      <w:start w:val="1"/>
      <w:numFmt w:val="lowerLetter"/>
      <w:lvlText w:val="%5."/>
      <w:lvlJc w:val="left"/>
      <w:pPr>
        <w:ind w:left="3600" w:hanging="360"/>
      </w:pPr>
    </w:lvl>
    <w:lvl w:ilvl="5" w:tplc="1E889552">
      <w:start w:val="1"/>
      <w:numFmt w:val="lowerRoman"/>
      <w:lvlText w:val="%6."/>
      <w:lvlJc w:val="right"/>
      <w:pPr>
        <w:ind w:left="4320" w:hanging="180"/>
      </w:pPr>
    </w:lvl>
    <w:lvl w:ilvl="6" w:tplc="055AC864">
      <w:start w:val="1"/>
      <w:numFmt w:val="decimal"/>
      <w:lvlText w:val="%7."/>
      <w:lvlJc w:val="left"/>
      <w:pPr>
        <w:ind w:left="5040" w:hanging="360"/>
      </w:pPr>
    </w:lvl>
    <w:lvl w:ilvl="7" w:tplc="26D651B2">
      <w:start w:val="1"/>
      <w:numFmt w:val="lowerLetter"/>
      <w:lvlText w:val="%8."/>
      <w:lvlJc w:val="left"/>
      <w:pPr>
        <w:ind w:left="5760" w:hanging="360"/>
      </w:pPr>
    </w:lvl>
    <w:lvl w:ilvl="8" w:tplc="6C509EC4">
      <w:start w:val="1"/>
      <w:numFmt w:val="lowerRoman"/>
      <w:lvlText w:val="%9."/>
      <w:lvlJc w:val="right"/>
      <w:pPr>
        <w:ind w:left="6480" w:hanging="180"/>
      </w:pPr>
    </w:lvl>
  </w:abstractNum>
  <w:abstractNum w:abstractNumId="9" w15:restartNumberingAfterBreak="0">
    <w:nsid w:val="6B3D4A4C"/>
    <w:multiLevelType w:val="hybridMultilevel"/>
    <w:tmpl w:val="FFA85308"/>
    <w:lvl w:ilvl="0" w:tplc="C31E0808">
      <w:start w:val="1"/>
      <w:numFmt w:val="upperRoman"/>
      <w:lvlText w:val="%1-"/>
      <w:lvlJc w:val="left"/>
      <w:pPr>
        <w:ind w:left="720" w:hanging="360"/>
      </w:pPr>
    </w:lvl>
    <w:lvl w:ilvl="1" w:tplc="6CBA8856">
      <w:start w:val="1"/>
      <w:numFmt w:val="lowerLetter"/>
      <w:lvlText w:val="%2."/>
      <w:lvlJc w:val="left"/>
      <w:pPr>
        <w:ind w:left="1440" w:hanging="360"/>
      </w:pPr>
    </w:lvl>
    <w:lvl w:ilvl="2" w:tplc="E5347B0A">
      <w:start w:val="1"/>
      <w:numFmt w:val="lowerRoman"/>
      <w:lvlText w:val="%3."/>
      <w:lvlJc w:val="right"/>
      <w:pPr>
        <w:ind w:left="2160" w:hanging="180"/>
      </w:pPr>
    </w:lvl>
    <w:lvl w:ilvl="3" w:tplc="A1E8DB92">
      <w:start w:val="1"/>
      <w:numFmt w:val="decimal"/>
      <w:lvlText w:val="%4."/>
      <w:lvlJc w:val="left"/>
      <w:pPr>
        <w:ind w:left="2880" w:hanging="360"/>
      </w:pPr>
    </w:lvl>
    <w:lvl w:ilvl="4" w:tplc="316EC736">
      <w:start w:val="1"/>
      <w:numFmt w:val="lowerLetter"/>
      <w:lvlText w:val="%5."/>
      <w:lvlJc w:val="left"/>
      <w:pPr>
        <w:ind w:left="3600" w:hanging="360"/>
      </w:pPr>
    </w:lvl>
    <w:lvl w:ilvl="5" w:tplc="E318C252">
      <w:start w:val="1"/>
      <w:numFmt w:val="lowerRoman"/>
      <w:lvlText w:val="%6."/>
      <w:lvlJc w:val="right"/>
      <w:pPr>
        <w:ind w:left="4320" w:hanging="180"/>
      </w:pPr>
    </w:lvl>
    <w:lvl w:ilvl="6" w:tplc="56D823F2">
      <w:start w:val="1"/>
      <w:numFmt w:val="decimal"/>
      <w:lvlText w:val="%7."/>
      <w:lvlJc w:val="left"/>
      <w:pPr>
        <w:ind w:left="5040" w:hanging="360"/>
      </w:pPr>
    </w:lvl>
    <w:lvl w:ilvl="7" w:tplc="4EEE8AC4">
      <w:start w:val="1"/>
      <w:numFmt w:val="lowerLetter"/>
      <w:lvlText w:val="%8."/>
      <w:lvlJc w:val="left"/>
      <w:pPr>
        <w:ind w:left="5760" w:hanging="360"/>
      </w:pPr>
    </w:lvl>
    <w:lvl w:ilvl="8" w:tplc="0E30B784">
      <w:start w:val="1"/>
      <w:numFmt w:val="lowerRoman"/>
      <w:lvlText w:val="%9."/>
      <w:lvlJc w:val="right"/>
      <w:pPr>
        <w:ind w:left="6480" w:hanging="180"/>
      </w:pPr>
    </w:lvl>
  </w:abstractNum>
  <w:abstractNum w:abstractNumId="10" w15:restartNumberingAfterBreak="0">
    <w:nsid w:val="711A549D"/>
    <w:multiLevelType w:val="hybridMultilevel"/>
    <w:tmpl w:val="BCE40B72"/>
    <w:lvl w:ilvl="0" w:tplc="638A2E5C">
      <w:start w:val="1"/>
      <w:numFmt w:val="bullet"/>
      <w:lvlText w:val="-"/>
      <w:lvlJc w:val="left"/>
      <w:pPr>
        <w:ind w:left="720" w:hanging="360"/>
      </w:pPr>
      <w:rPr>
        <w:rFonts w:ascii="Calibri" w:hAnsi="Calibri" w:hint="default"/>
      </w:rPr>
    </w:lvl>
    <w:lvl w:ilvl="1" w:tplc="E5D603C2">
      <w:start w:val="1"/>
      <w:numFmt w:val="bullet"/>
      <w:lvlText w:val="o"/>
      <w:lvlJc w:val="left"/>
      <w:pPr>
        <w:ind w:left="1440" w:hanging="360"/>
      </w:pPr>
      <w:rPr>
        <w:rFonts w:ascii="Courier New" w:hAnsi="Courier New" w:hint="default"/>
      </w:rPr>
    </w:lvl>
    <w:lvl w:ilvl="2" w:tplc="A7247C54">
      <w:start w:val="1"/>
      <w:numFmt w:val="bullet"/>
      <w:lvlText w:val=""/>
      <w:lvlJc w:val="left"/>
      <w:pPr>
        <w:ind w:left="2160" w:hanging="360"/>
      </w:pPr>
      <w:rPr>
        <w:rFonts w:ascii="Wingdings" w:hAnsi="Wingdings" w:hint="default"/>
      </w:rPr>
    </w:lvl>
    <w:lvl w:ilvl="3" w:tplc="1446267E">
      <w:start w:val="1"/>
      <w:numFmt w:val="bullet"/>
      <w:lvlText w:val=""/>
      <w:lvlJc w:val="left"/>
      <w:pPr>
        <w:ind w:left="2880" w:hanging="360"/>
      </w:pPr>
      <w:rPr>
        <w:rFonts w:ascii="Symbol" w:hAnsi="Symbol" w:hint="default"/>
      </w:rPr>
    </w:lvl>
    <w:lvl w:ilvl="4" w:tplc="1DF8075A">
      <w:start w:val="1"/>
      <w:numFmt w:val="bullet"/>
      <w:lvlText w:val="o"/>
      <w:lvlJc w:val="left"/>
      <w:pPr>
        <w:ind w:left="3600" w:hanging="360"/>
      </w:pPr>
      <w:rPr>
        <w:rFonts w:ascii="Courier New" w:hAnsi="Courier New" w:hint="default"/>
      </w:rPr>
    </w:lvl>
    <w:lvl w:ilvl="5" w:tplc="83D64DB8">
      <w:start w:val="1"/>
      <w:numFmt w:val="bullet"/>
      <w:lvlText w:val=""/>
      <w:lvlJc w:val="left"/>
      <w:pPr>
        <w:ind w:left="4320" w:hanging="360"/>
      </w:pPr>
      <w:rPr>
        <w:rFonts w:ascii="Wingdings" w:hAnsi="Wingdings" w:hint="default"/>
      </w:rPr>
    </w:lvl>
    <w:lvl w:ilvl="6" w:tplc="0A7EC5CA">
      <w:start w:val="1"/>
      <w:numFmt w:val="bullet"/>
      <w:lvlText w:val=""/>
      <w:lvlJc w:val="left"/>
      <w:pPr>
        <w:ind w:left="5040" w:hanging="360"/>
      </w:pPr>
      <w:rPr>
        <w:rFonts w:ascii="Symbol" w:hAnsi="Symbol" w:hint="default"/>
      </w:rPr>
    </w:lvl>
    <w:lvl w:ilvl="7" w:tplc="4FC83E48">
      <w:start w:val="1"/>
      <w:numFmt w:val="bullet"/>
      <w:lvlText w:val="o"/>
      <w:lvlJc w:val="left"/>
      <w:pPr>
        <w:ind w:left="5760" w:hanging="360"/>
      </w:pPr>
      <w:rPr>
        <w:rFonts w:ascii="Courier New" w:hAnsi="Courier New" w:hint="default"/>
      </w:rPr>
    </w:lvl>
    <w:lvl w:ilvl="8" w:tplc="BAA27FE2">
      <w:start w:val="1"/>
      <w:numFmt w:val="bullet"/>
      <w:lvlText w:val=""/>
      <w:lvlJc w:val="left"/>
      <w:pPr>
        <w:ind w:left="6480" w:hanging="360"/>
      </w:pPr>
      <w:rPr>
        <w:rFonts w:ascii="Wingdings" w:hAnsi="Wingdings" w:hint="default"/>
      </w:rPr>
    </w:lvl>
  </w:abstractNum>
  <w:num w:numId="1" w16cid:durableId="221211119">
    <w:abstractNumId w:val="10"/>
  </w:num>
  <w:num w:numId="2" w16cid:durableId="688411051">
    <w:abstractNumId w:val="7"/>
  </w:num>
  <w:num w:numId="3" w16cid:durableId="72825449">
    <w:abstractNumId w:val="0"/>
  </w:num>
  <w:num w:numId="4" w16cid:durableId="1335837187">
    <w:abstractNumId w:val="8"/>
  </w:num>
  <w:num w:numId="5" w16cid:durableId="1329672412">
    <w:abstractNumId w:val="3"/>
  </w:num>
  <w:num w:numId="6" w16cid:durableId="853496623">
    <w:abstractNumId w:val="5"/>
  </w:num>
  <w:num w:numId="7" w16cid:durableId="1109080856">
    <w:abstractNumId w:val="4"/>
  </w:num>
  <w:num w:numId="8" w16cid:durableId="1713769420">
    <w:abstractNumId w:val="1"/>
  </w:num>
  <w:num w:numId="9" w16cid:durableId="37055117">
    <w:abstractNumId w:val="6"/>
  </w:num>
  <w:num w:numId="10" w16cid:durableId="2096244335">
    <w:abstractNumId w:val="2"/>
  </w:num>
  <w:num w:numId="11" w16cid:durableId="163010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78"/>
    <w:rsid w:val="00160278"/>
    <w:rsid w:val="001B7D75"/>
    <w:rsid w:val="00301F54"/>
    <w:rsid w:val="003070C0"/>
    <w:rsid w:val="00312164"/>
    <w:rsid w:val="00343919"/>
    <w:rsid w:val="00365DD1"/>
    <w:rsid w:val="00461A29"/>
    <w:rsid w:val="004B2DBA"/>
    <w:rsid w:val="004E2796"/>
    <w:rsid w:val="00590628"/>
    <w:rsid w:val="0073409A"/>
    <w:rsid w:val="009358AA"/>
    <w:rsid w:val="009748F1"/>
    <w:rsid w:val="00A13489"/>
    <w:rsid w:val="00A60F18"/>
    <w:rsid w:val="00B22207"/>
    <w:rsid w:val="00B9227C"/>
    <w:rsid w:val="00BF32FF"/>
    <w:rsid w:val="00C06126"/>
    <w:rsid w:val="00D13938"/>
    <w:rsid w:val="00D542FD"/>
    <w:rsid w:val="00D8037C"/>
    <w:rsid w:val="00FB6C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EB1CA"/>
  <w15:docId w15:val="{FBD7C468-271A-42AA-BBD2-9EFFF107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78"/>
    <w:pPr>
      <w:spacing w:after="0" w:line="240" w:lineRule="auto"/>
    </w:pPr>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60278"/>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rsid w:val="00160278"/>
    <w:rPr>
      <w:rFonts w:ascii="Calibri" w:eastAsia="Calibri" w:hAnsi="Calibri" w:cs="Calibri"/>
    </w:rPr>
  </w:style>
  <w:style w:type="paragraph" w:styleId="Piedepgina">
    <w:name w:val="footer"/>
    <w:basedOn w:val="Normal"/>
    <w:link w:val="PiedepginaCar"/>
    <w:uiPriority w:val="99"/>
    <w:rsid w:val="00160278"/>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rsid w:val="00160278"/>
    <w:rPr>
      <w:rFonts w:ascii="Calibri" w:eastAsia="Calibri" w:hAnsi="Calibri" w:cs="Calibri"/>
    </w:rPr>
  </w:style>
  <w:style w:type="character" w:styleId="Hipervnculo">
    <w:name w:val="Hyperlink"/>
    <w:basedOn w:val="Fuentedeprrafopredeter"/>
    <w:uiPriority w:val="99"/>
    <w:rsid w:val="00160278"/>
    <w:rPr>
      <w:rFonts w:cs="Times New Roman"/>
      <w:color w:val="0000FF"/>
      <w:u w:val="single"/>
    </w:rPr>
  </w:style>
  <w:style w:type="character" w:styleId="Nmerodepgina">
    <w:name w:val="page number"/>
    <w:basedOn w:val="Fuentedeprrafopredeter"/>
    <w:uiPriority w:val="99"/>
    <w:rsid w:val="00160278"/>
    <w:rPr>
      <w:rFonts w:cs="Times New Roman"/>
    </w:rPr>
  </w:style>
  <w:style w:type="paragraph" w:styleId="Sinespaciado">
    <w:name w:val="No Spacing"/>
    <w:uiPriority w:val="1"/>
    <w:qFormat/>
    <w:rsid w:val="00160278"/>
    <w:pPr>
      <w:spacing w:after="0" w:line="240" w:lineRule="auto"/>
    </w:pPr>
    <w:rPr>
      <w:rFonts w:eastAsia="Times New Roman" w:cs="Arial"/>
    </w:rPr>
  </w:style>
  <w:style w:type="numbering" w:customStyle="1" w:styleId="Sinlista1">
    <w:name w:val="Sin lista1"/>
    <w:next w:val="Sinlista"/>
    <w:uiPriority w:val="99"/>
    <w:semiHidden/>
    <w:unhideWhenUsed/>
    <w:rsid w:val="00160278"/>
  </w:style>
  <w:style w:type="table" w:customStyle="1" w:styleId="Tablaconcuadrcula1">
    <w:name w:val="Tabla con cuadrícula1"/>
    <w:basedOn w:val="Tablanormal"/>
    <w:next w:val="Tablaconcuadrcula"/>
    <w:uiPriority w:val="59"/>
    <w:rsid w:val="00160278"/>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160278"/>
    <w:pPr>
      <w:spacing w:after="160" w:line="259" w:lineRule="auto"/>
      <w:ind w:left="720"/>
      <w:contextualSpacing/>
    </w:pPr>
    <w:rPr>
      <w:rFonts w:ascii="Calibri" w:eastAsia="Calibri" w:hAnsi="Calibri"/>
      <w:sz w:val="22"/>
      <w:szCs w:val="22"/>
      <w:lang w:eastAsia="en-US"/>
    </w:rPr>
  </w:style>
  <w:style w:type="character" w:customStyle="1" w:styleId="normaltextrun">
    <w:name w:val="normaltextrun"/>
    <w:basedOn w:val="Fuentedeprrafopredeter"/>
    <w:uiPriority w:val="1"/>
    <w:rsid w:val="00160278"/>
  </w:style>
  <w:style w:type="paragraph" w:styleId="Textocomentario">
    <w:name w:val="annotation text"/>
    <w:basedOn w:val="Normal"/>
    <w:link w:val="TextocomentarioCar"/>
    <w:uiPriority w:val="99"/>
    <w:unhideWhenUsed/>
    <w:rsid w:val="00160278"/>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160278"/>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160278"/>
    <w:rPr>
      <w:sz w:val="16"/>
      <w:szCs w:val="16"/>
    </w:rPr>
  </w:style>
  <w:style w:type="paragraph" w:styleId="Revisin">
    <w:name w:val="Revision"/>
    <w:hidden/>
    <w:uiPriority w:val="99"/>
    <w:semiHidden/>
    <w:rsid w:val="00160278"/>
    <w:pPr>
      <w:spacing w:after="0" w:line="240" w:lineRule="auto"/>
    </w:pPr>
    <w:rPr>
      <w:lang w:val="es-ES"/>
    </w:rPr>
  </w:style>
  <w:style w:type="paragraph" w:styleId="Asuntodelcomentario">
    <w:name w:val="annotation subject"/>
    <w:basedOn w:val="Textocomentario"/>
    <w:next w:val="Textocomentario"/>
    <w:link w:val="AsuntodelcomentarioCar"/>
    <w:uiPriority w:val="99"/>
    <w:semiHidden/>
    <w:unhideWhenUsed/>
    <w:rsid w:val="00160278"/>
    <w:rPr>
      <w:b/>
      <w:bCs/>
    </w:rPr>
  </w:style>
  <w:style w:type="character" w:customStyle="1" w:styleId="AsuntodelcomentarioCar">
    <w:name w:val="Asunto del comentario Car"/>
    <w:basedOn w:val="TextocomentarioCar"/>
    <w:link w:val="Asuntodelcomentario"/>
    <w:uiPriority w:val="99"/>
    <w:semiHidden/>
    <w:rsid w:val="00160278"/>
    <w:rPr>
      <w:rFonts w:ascii="Calibri" w:eastAsia="Calibri" w:hAnsi="Calibri" w:cs="Times New Roman"/>
      <w:b/>
      <w:bCs/>
      <w:sz w:val="20"/>
      <w:szCs w:val="20"/>
      <w:lang w:val="es-ES"/>
    </w:rPr>
  </w:style>
  <w:style w:type="table" w:customStyle="1" w:styleId="Tabladecuadrcula4-nfasis51">
    <w:name w:val="Tabla de cuadrícula 4 - Énfasis 51"/>
    <w:basedOn w:val="Tablanormal"/>
    <w:next w:val="Tablaconcuadrcula4-nfasis5"/>
    <w:uiPriority w:val="49"/>
    <w:rsid w:val="00160278"/>
    <w:pPr>
      <w:spacing w:after="0" w:line="240" w:lineRule="auto"/>
    </w:pPr>
    <w:rPr>
      <w:lang w:val="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2-nfasis51">
    <w:name w:val="Tabla de cuadrícula 2 - Énfasis 51"/>
    <w:basedOn w:val="Tablanormal"/>
    <w:next w:val="Tablaconcuadrcula2-nfasis5"/>
    <w:uiPriority w:val="47"/>
    <w:rsid w:val="00160278"/>
    <w:pPr>
      <w:spacing w:after="0" w:line="240" w:lineRule="auto"/>
    </w:pPr>
    <w:rPr>
      <w:lang w:val="es-E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basedOn w:val="Fuentedeprrafopredeter"/>
    <w:uiPriority w:val="99"/>
    <w:semiHidden/>
    <w:unhideWhenUsed/>
    <w:rsid w:val="00160278"/>
    <w:rPr>
      <w:color w:val="605E5C"/>
      <w:shd w:val="clear" w:color="auto" w:fill="E1DFDD"/>
    </w:rPr>
  </w:style>
  <w:style w:type="table" w:customStyle="1" w:styleId="Tabladecuadrcula4-nfasis11">
    <w:name w:val="Tabla de cuadrícula 4 - Énfasis 11"/>
    <w:basedOn w:val="Tablanormal"/>
    <w:next w:val="Tablaconcuadrcula4-nfasis1"/>
    <w:uiPriority w:val="49"/>
    <w:rsid w:val="00160278"/>
    <w:pPr>
      <w:spacing w:after="0" w:line="240" w:lineRule="auto"/>
    </w:pPr>
    <w:rPr>
      <w:lang w:val="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6concolores-nfasis51">
    <w:name w:val="Tabla de cuadrícula 6 con colores - Énfasis 51"/>
    <w:basedOn w:val="Tablanormal"/>
    <w:next w:val="Tablaconcuadrcula6concolores-nfasis5"/>
    <w:uiPriority w:val="51"/>
    <w:rsid w:val="00160278"/>
    <w:pPr>
      <w:spacing w:after="0" w:line="240" w:lineRule="auto"/>
    </w:pPr>
    <w:rPr>
      <w:color w:val="2E74B5"/>
      <w:lang w:val="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
    <w:name w:val="Table Grid"/>
    <w:basedOn w:val="Tablanormal"/>
    <w:uiPriority w:val="39"/>
    <w:rsid w:val="0016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16027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5">
    <w:name w:val="Grid Table 2 Accent 5"/>
    <w:basedOn w:val="Tablanormal"/>
    <w:uiPriority w:val="47"/>
    <w:rsid w:val="0016027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16027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5">
    <w:name w:val="Grid Table 6 Colorful Accent 5"/>
    <w:basedOn w:val="Tablanormal"/>
    <w:uiPriority w:val="51"/>
    <w:rsid w:val="0016027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301F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1F54"/>
    <w:rPr>
      <w:rFonts w:ascii="Segoe UI" w:eastAsia="MS Mincho" w:hAnsi="Segoe UI" w:cs="Segoe UI"/>
      <w:sz w:val="18"/>
      <w:szCs w:val="18"/>
      <w:lang w:val="es-ES" w:eastAsia="es-ES"/>
    </w:rPr>
  </w:style>
  <w:style w:type="character" w:customStyle="1" w:styleId="Mencinsinresolver2">
    <w:name w:val="Mención sin resolver2"/>
    <w:basedOn w:val="Fuentedeprrafopredeter"/>
    <w:uiPriority w:val="99"/>
    <w:semiHidden/>
    <w:unhideWhenUsed/>
    <w:rsid w:val="0030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uentasmaestras@minhacienda.gov.co"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C94B6870-826F-46C1-8E41-0BBC66876ECF}"/>
</file>

<file path=customXml/itemProps2.xml><?xml version="1.0" encoding="utf-8"?>
<ds:datastoreItem xmlns:ds="http://schemas.openxmlformats.org/officeDocument/2006/customXml" ds:itemID="{592197BD-4862-4E64-94B4-900027483E42}"/>
</file>

<file path=customXml/itemProps3.xml><?xml version="1.0" encoding="utf-8"?>
<ds:datastoreItem xmlns:ds="http://schemas.openxmlformats.org/officeDocument/2006/customXml" ds:itemID="{F8263263-20CF-4C8A-8219-A06C29CB63B9}"/>
</file>

<file path=docProps/app.xml><?xml version="1.0" encoding="utf-8"?>
<Properties xmlns="http://schemas.openxmlformats.org/officeDocument/2006/extended-properties" xmlns:vt="http://schemas.openxmlformats.org/officeDocument/2006/docPropsVTypes">
  <Template>Normal</Template>
  <TotalTime>1</TotalTime>
  <Pages>22</Pages>
  <Words>9052</Words>
  <Characters>49789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58724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Barona Munoz</dc:creator>
  <cp:keywords/>
  <dc:description/>
  <cp:lastModifiedBy>Pablo Andres Parra Cubides</cp:lastModifiedBy>
  <cp:revision>2</cp:revision>
  <dcterms:created xsi:type="dcterms:W3CDTF">2023-10-14T00:03:00Z</dcterms:created>
  <dcterms:modified xsi:type="dcterms:W3CDTF">2023-10-14T00:03:00Z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