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8512" w14:textId="77777777" w:rsidR="00295C32" w:rsidRPr="00DF14AF" w:rsidRDefault="00295C32" w:rsidP="00D65A80">
      <w:pPr>
        <w:pStyle w:val="Sinespaciado"/>
        <w:jc w:val="center"/>
        <w:rPr>
          <w:rFonts w:ascii="Verdana" w:hAnsi="Verdana" w:cs="Arial"/>
          <w:b/>
        </w:rPr>
      </w:pPr>
      <w:r w:rsidRPr="00DF14AF">
        <w:rPr>
          <w:rFonts w:ascii="Verdana" w:hAnsi="Verdana" w:cs="Arial"/>
          <w:b/>
        </w:rPr>
        <w:t xml:space="preserve">INFORME DE DIAGNÓSTICO </w:t>
      </w:r>
    </w:p>
    <w:p w14:paraId="1EBDC04F" w14:textId="77777777" w:rsidR="00295C32" w:rsidRPr="00DF14AF" w:rsidRDefault="00295C32" w:rsidP="00D65A80">
      <w:pPr>
        <w:jc w:val="center"/>
        <w:rPr>
          <w:rFonts w:ascii="Verdana" w:eastAsiaTheme="minorHAnsi" w:hAnsi="Verdana" w:cs="Arial"/>
          <w:b/>
          <w:sz w:val="22"/>
          <w:szCs w:val="22"/>
          <w:lang w:eastAsia="en-US"/>
        </w:rPr>
      </w:pPr>
    </w:p>
    <w:tbl>
      <w:tblPr>
        <w:tblW w:w="8779" w:type="dxa"/>
        <w:jc w:val="center"/>
        <w:tblCellMar>
          <w:left w:w="70" w:type="dxa"/>
          <w:right w:w="70" w:type="dxa"/>
        </w:tblCellMar>
        <w:tblLook w:val="04A0" w:firstRow="1" w:lastRow="0" w:firstColumn="1" w:lastColumn="0" w:noHBand="0" w:noVBand="1"/>
      </w:tblPr>
      <w:tblGrid>
        <w:gridCol w:w="3109"/>
        <w:gridCol w:w="5670"/>
      </w:tblGrid>
      <w:tr w:rsidR="000D2C73" w:rsidRPr="00DF14AF" w14:paraId="481FC7E5" w14:textId="77777777" w:rsidTr="000D2C73">
        <w:trPr>
          <w:trHeight w:val="300"/>
          <w:jc w:val="center"/>
        </w:trPr>
        <w:tc>
          <w:tcPr>
            <w:tcW w:w="3109" w:type="dxa"/>
            <w:tcBorders>
              <w:top w:val="single" w:sz="8" w:space="0" w:color="auto"/>
              <w:left w:val="single" w:sz="8" w:space="0" w:color="auto"/>
              <w:bottom w:val="single" w:sz="8" w:space="0" w:color="auto"/>
              <w:right w:val="single" w:sz="8" w:space="0" w:color="auto"/>
            </w:tcBorders>
            <w:shd w:val="clear" w:color="auto" w:fill="FFC000"/>
            <w:vAlign w:val="center"/>
            <w:hideMark/>
          </w:tcPr>
          <w:p w14:paraId="70875616" w14:textId="77777777" w:rsidR="000D2C73" w:rsidRPr="00DF14AF" w:rsidRDefault="000D2C73" w:rsidP="00D65A80">
            <w:pPr>
              <w:jc w:val="both"/>
              <w:rPr>
                <w:rFonts w:ascii="Verdana" w:eastAsia="Times New Roman" w:hAnsi="Verdana" w:cs="Calibri"/>
                <w:i/>
                <w:iCs/>
                <w:color w:val="000000"/>
                <w:sz w:val="22"/>
                <w:szCs w:val="22"/>
                <w:lang w:eastAsia="es-CO"/>
              </w:rPr>
            </w:pPr>
            <w:r w:rsidRPr="00DF14AF">
              <w:rPr>
                <w:rFonts w:ascii="Verdana" w:eastAsia="Times New Roman" w:hAnsi="Verdana" w:cs="Calibri"/>
                <w:i/>
                <w:iCs/>
                <w:color w:val="000000"/>
                <w:sz w:val="22"/>
                <w:szCs w:val="22"/>
                <w:lang w:eastAsia="es-CO"/>
              </w:rPr>
              <w:t>Número de Expediente</w:t>
            </w:r>
          </w:p>
        </w:tc>
        <w:tc>
          <w:tcPr>
            <w:tcW w:w="5670" w:type="dxa"/>
            <w:tcBorders>
              <w:top w:val="single" w:sz="8" w:space="0" w:color="auto"/>
              <w:left w:val="nil"/>
              <w:bottom w:val="single" w:sz="8" w:space="0" w:color="auto"/>
              <w:right w:val="single" w:sz="8" w:space="0" w:color="auto"/>
            </w:tcBorders>
            <w:shd w:val="clear" w:color="auto" w:fill="FFC000"/>
            <w:vAlign w:val="center"/>
            <w:hideMark/>
          </w:tcPr>
          <w:p w14:paraId="12FE7D76" w14:textId="77777777" w:rsidR="000D2C73" w:rsidRPr="00DF14AF" w:rsidRDefault="000D2C73" w:rsidP="00D65A80">
            <w:pPr>
              <w:rPr>
                <w:rFonts w:ascii="Verdana" w:eastAsia="Times New Roman" w:hAnsi="Verdana" w:cs="Calibri"/>
                <w:b/>
                <w:bCs/>
                <w:color w:val="000000"/>
                <w:sz w:val="22"/>
                <w:szCs w:val="22"/>
                <w:lang w:eastAsia="es-CO"/>
              </w:rPr>
            </w:pPr>
            <w:bookmarkStart w:id="0" w:name="RANGE!E11"/>
            <w:r w:rsidRPr="00DF14AF">
              <w:rPr>
                <w:rFonts w:ascii="Verdana" w:eastAsia="Times New Roman" w:hAnsi="Verdana" w:cs="Calibri"/>
                <w:b/>
                <w:bCs/>
                <w:sz w:val="22"/>
                <w:szCs w:val="22"/>
                <w:lang w:eastAsia="es-CO"/>
              </w:rPr>
              <w:t>5/2019/D028-PREDI</w:t>
            </w:r>
            <w:bookmarkEnd w:id="0"/>
          </w:p>
        </w:tc>
      </w:tr>
      <w:tr w:rsidR="000D2C73" w:rsidRPr="00DF14AF" w14:paraId="377A8AFE" w14:textId="77777777" w:rsidTr="000D2C73">
        <w:trPr>
          <w:trHeight w:val="300"/>
          <w:jc w:val="center"/>
        </w:trPr>
        <w:tc>
          <w:tcPr>
            <w:tcW w:w="3109" w:type="dxa"/>
            <w:tcBorders>
              <w:top w:val="nil"/>
              <w:left w:val="single" w:sz="8" w:space="0" w:color="auto"/>
              <w:bottom w:val="single" w:sz="8" w:space="0" w:color="auto"/>
              <w:right w:val="single" w:sz="8" w:space="0" w:color="auto"/>
            </w:tcBorders>
            <w:shd w:val="clear" w:color="auto" w:fill="FFC000"/>
            <w:vAlign w:val="center"/>
            <w:hideMark/>
          </w:tcPr>
          <w:p w14:paraId="06448698" w14:textId="77777777" w:rsidR="000D2C73" w:rsidRPr="00DF14AF" w:rsidRDefault="000D2C73" w:rsidP="00D65A80">
            <w:pPr>
              <w:jc w:val="both"/>
              <w:rPr>
                <w:rFonts w:ascii="Verdana" w:eastAsia="Times New Roman" w:hAnsi="Verdana" w:cs="Calibri"/>
                <w:i/>
                <w:iCs/>
                <w:color w:val="000000"/>
                <w:sz w:val="22"/>
                <w:szCs w:val="22"/>
                <w:lang w:eastAsia="es-CO"/>
              </w:rPr>
            </w:pPr>
            <w:r w:rsidRPr="00DF14AF">
              <w:rPr>
                <w:rFonts w:ascii="Verdana" w:eastAsia="Times New Roman" w:hAnsi="Verdana" w:cs="Calibri"/>
                <w:i/>
                <w:iCs/>
                <w:color w:val="000000"/>
                <w:sz w:val="22"/>
                <w:szCs w:val="22"/>
                <w:lang w:eastAsia="es-CO"/>
              </w:rPr>
              <w:t>Sector</w:t>
            </w:r>
          </w:p>
        </w:tc>
        <w:tc>
          <w:tcPr>
            <w:tcW w:w="5670" w:type="dxa"/>
            <w:tcBorders>
              <w:top w:val="nil"/>
              <w:left w:val="nil"/>
              <w:bottom w:val="single" w:sz="8" w:space="0" w:color="auto"/>
              <w:right w:val="single" w:sz="8" w:space="0" w:color="auto"/>
            </w:tcBorders>
            <w:shd w:val="clear" w:color="auto" w:fill="FFC000"/>
            <w:vAlign w:val="center"/>
            <w:hideMark/>
          </w:tcPr>
          <w:p w14:paraId="0DEC2600" w14:textId="77777777" w:rsidR="000D2C73" w:rsidRPr="00DF14AF" w:rsidRDefault="000D2C73" w:rsidP="00D65A80">
            <w:pPr>
              <w:rPr>
                <w:rFonts w:ascii="Verdana" w:eastAsia="Times New Roman" w:hAnsi="Verdana" w:cs="Calibri"/>
                <w:b/>
                <w:bCs/>
                <w:sz w:val="22"/>
                <w:szCs w:val="22"/>
                <w:lang w:eastAsia="es-CO"/>
              </w:rPr>
            </w:pPr>
            <w:r w:rsidRPr="00DF14AF">
              <w:rPr>
                <w:rFonts w:ascii="Verdana" w:eastAsia="Times New Roman" w:hAnsi="Verdana" w:cs="Calibri"/>
                <w:b/>
                <w:bCs/>
                <w:sz w:val="22"/>
                <w:szCs w:val="22"/>
                <w:lang w:eastAsia="es-CO"/>
              </w:rPr>
              <w:t xml:space="preserve">Educación </w:t>
            </w:r>
          </w:p>
        </w:tc>
      </w:tr>
      <w:tr w:rsidR="000D2C73" w:rsidRPr="00DF14AF" w14:paraId="3322DCBC" w14:textId="77777777" w:rsidTr="000D2C73">
        <w:trPr>
          <w:trHeight w:val="300"/>
          <w:jc w:val="center"/>
        </w:trPr>
        <w:tc>
          <w:tcPr>
            <w:tcW w:w="3109" w:type="dxa"/>
            <w:tcBorders>
              <w:top w:val="nil"/>
              <w:left w:val="single" w:sz="8" w:space="0" w:color="auto"/>
              <w:bottom w:val="single" w:sz="8" w:space="0" w:color="auto"/>
              <w:right w:val="single" w:sz="8" w:space="0" w:color="auto"/>
            </w:tcBorders>
            <w:shd w:val="clear" w:color="auto" w:fill="FFC000"/>
            <w:vAlign w:val="center"/>
            <w:hideMark/>
          </w:tcPr>
          <w:p w14:paraId="73330691" w14:textId="77777777" w:rsidR="000D2C73" w:rsidRPr="00DF14AF" w:rsidRDefault="000D2C73" w:rsidP="00D65A80">
            <w:pPr>
              <w:jc w:val="both"/>
              <w:rPr>
                <w:rFonts w:ascii="Verdana" w:eastAsia="Times New Roman" w:hAnsi="Verdana" w:cs="Calibri"/>
                <w:i/>
                <w:iCs/>
                <w:color w:val="000000"/>
                <w:sz w:val="22"/>
                <w:szCs w:val="22"/>
                <w:lang w:eastAsia="es-CO"/>
              </w:rPr>
            </w:pPr>
            <w:r w:rsidRPr="00DF14AF">
              <w:rPr>
                <w:rFonts w:ascii="Verdana" w:eastAsia="Times New Roman" w:hAnsi="Verdana" w:cs="Calibri"/>
                <w:i/>
                <w:iCs/>
                <w:color w:val="000000"/>
                <w:sz w:val="22"/>
                <w:szCs w:val="22"/>
                <w:lang w:eastAsia="es-CO"/>
              </w:rPr>
              <w:t>Tipo de Entidad</w:t>
            </w:r>
          </w:p>
        </w:tc>
        <w:tc>
          <w:tcPr>
            <w:tcW w:w="5670" w:type="dxa"/>
            <w:tcBorders>
              <w:top w:val="nil"/>
              <w:left w:val="nil"/>
              <w:bottom w:val="single" w:sz="8" w:space="0" w:color="auto"/>
              <w:right w:val="single" w:sz="8" w:space="0" w:color="auto"/>
            </w:tcBorders>
            <w:shd w:val="clear" w:color="auto" w:fill="FFC000"/>
            <w:vAlign w:val="center"/>
            <w:hideMark/>
          </w:tcPr>
          <w:p w14:paraId="078FCFC8" w14:textId="77777777" w:rsidR="000D2C73" w:rsidRPr="00DF14AF" w:rsidRDefault="000D2C73" w:rsidP="00D65A80">
            <w:pPr>
              <w:rPr>
                <w:rFonts w:ascii="Verdana" w:eastAsia="Times New Roman" w:hAnsi="Verdana" w:cs="Calibri"/>
                <w:b/>
                <w:bCs/>
                <w:sz w:val="22"/>
                <w:szCs w:val="22"/>
                <w:lang w:eastAsia="es-CO"/>
              </w:rPr>
            </w:pPr>
            <w:r w:rsidRPr="00DF14AF">
              <w:rPr>
                <w:rFonts w:ascii="Verdana" w:eastAsia="Times New Roman" w:hAnsi="Verdana" w:cs="Calibri"/>
                <w:b/>
                <w:bCs/>
                <w:sz w:val="22"/>
                <w:szCs w:val="22"/>
                <w:lang w:eastAsia="es-CO"/>
              </w:rPr>
              <w:t>Municipio</w:t>
            </w:r>
          </w:p>
        </w:tc>
      </w:tr>
      <w:tr w:rsidR="000D2C73" w:rsidRPr="00DF14AF" w14:paraId="2BAA20C7" w14:textId="77777777" w:rsidTr="000D2C73">
        <w:trPr>
          <w:trHeight w:val="300"/>
          <w:jc w:val="center"/>
        </w:trPr>
        <w:tc>
          <w:tcPr>
            <w:tcW w:w="3109" w:type="dxa"/>
            <w:tcBorders>
              <w:top w:val="nil"/>
              <w:left w:val="single" w:sz="8" w:space="0" w:color="auto"/>
              <w:bottom w:val="single" w:sz="8" w:space="0" w:color="auto"/>
              <w:right w:val="single" w:sz="8" w:space="0" w:color="auto"/>
            </w:tcBorders>
            <w:shd w:val="clear" w:color="auto" w:fill="FFC000"/>
            <w:vAlign w:val="center"/>
            <w:hideMark/>
          </w:tcPr>
          <w:p w14:paraId="5B7AF129" w14:textId="77777777" w:rsidR="000D2C73" w:rsidRPr="00DF14AF" w:rsidRDefault="000D2C73" w:rsidP="00D65A80">
            <w:pPr>
              <w:jc w:val="both"/>
              <w:rPr>
                <w:rFonts w:ascii="Verdana" w:eastAsia="Times New Roman" w:hAnsi="Verdana" w:cs="Calibri"/>
                <w:i/>
                <w:iCs/>
                <w:color w:val="000000"/>
                <w:sz w:val="22"/>
                <w:szCs w:val="22"/>
                <w:lang w:eastAsia="es-CO"/>
              </w:rPr>
            </w:pPr>
            <w:r w:rsidRPr="00DF14AF">
              <w:rPr>
                <w:rFonts w:ascii="Verdana" w:eastAsia="Times New Roman" w:hAnsi="Verdana" w:cs="Calibri"/>
                <w:i/>
                <w:iCs/>
                <w:color w:val="000000"/>
                <w:sz w:val="22"/>
                <w:szCs w:val="22"/>
                <w:lang w:eastAsia="es-CO"/>
              </w:rPr>
              <w:t>Entidad</w:t>
            </w:r>
          </w:p>
        </w:tc>
        <w:tc>
          <w:tcPr>
            <w:tcW w:w="5670" w:type="dxa"/>
            <w:tcBorders>
              <w:top w:val="nil"/>
              <w:left w:val="nil"/>
              <w:bottom w:val="single" w:sz="8" w:space="0" w:color="auto"/>
              <w:right w:val="single" w:sz="8" w:space="0" w:color="auto"/>
            </w:tcBorders>
            <w:shd w:val="clear" w:color="auto" w:fill="FFC000"/>
            <w:vAlign w:val="center"/>
            <w:hideMark/>
          </w:tcPr>
          <w:p w14:paraId="16829C12" w14:textId="77777777" w:rsidR="000D2C73" w:rsidRPr="00DF14AF" w:rsidRDefault="000D2C73" w:rsidP="00D65A80">
            <w:pPr>
              <w:rPr>
                <w:rFonts w:ascii="Verdana" w:eastAsia="Times New Roman" w:hAnsi="Verdana" w:cs="Calibri"/>
                <w:b/>
                <w:bCs/>
                <w:color w:val="000000"/>
                <w:sz w:val="22"/>
                <w:szCs w:val="22"/>
                <w:lang w:eastAsia="es-CO"/>
              </w:rPr>
            </w:pPr>
            <w:r w:rsidRPr="00DF14AF">
              <w:rPr>
                <w:rFonts w:ascii="Verdana" w:eastAsia="Times New Roman" w:hAnsi="Verdana" w:cs="Calibri"/>
                <w:b/>
                <w:bCs/>
                <w:color w:val="000000"/>
                <w:sz w:val="22"/>
                <w:szCs w:val="22"/>
                <w:lang w:eastAsia="es-CO"/>
              </w:rPr>
              <w:t xml:space="preserve">San Andrés de Tumaco </w:t>
            </w:r>
          </w:p>
        </w:tc>
      </w:tr>
    </w:tbl>
    <w:p w14:paraId="38B83BA6" w14:textId="77777777" w:rsidR="00295C32" w:rsidRPr="00DF14AF" w:rsidRDefault="00295C32" w:rsidP="00D65A80">
      <w:pPr>
        <w:jc w:val="both"/>
        <w:rPr>
          <w:rFonts w:ascii="Verdana" w:hAnsi="Verdana" w:cs="Arial"/>
          <w:sz w:val="22"/>
          <w:szCs w:val="22"/>
        </w:rPr>
      </w:pPr>
    </w:p>
    <w:p w14:paraId="0ED5227A" w14:textId="77777777" w:rsidR="00295C32" w:rsidRPr="00DF14AF" w:rsidRDefault="00295C32" w:rsidP="00D65A80">
      <w:pPr>
        <w:pStyle w:val="Ttulo1"/>
        <w:numPr>
          <w:ilvl w:val="0"/>
          <w:numId w:val="1"/>
        </w:numPr>
        <w:spacing w:before="0"/>
        <w:ind w:left="851" w:hanging="426"/>
        <w:contextualSpacing/>
        <w:jc w:val="both"/>
        <w:rPr>
          <w:rFonts w:ascii="Verdana" w:hAnsi="Verdana" w:cs="Arial"/>
          <w:b/>
          <w:sz w:val="22"/>
          <w:szCs w:val="22"/>
        </w:rPr>
      </w:pPr>
      <w:bookmarkStart w:id="1" w:name="_Hlk88045193"/>
      <w:r w:rsidRPr="00DF14AF">
        <w:rPr>
          <w:rFonts w:ascii="Verdana" w:hAnsi="Verdana" w:cs="Arial"/>
          <w:b/>
          <w:color w:val="auto"/>
          <w:sz w:val="22"/>
          <w:szCs w:val="22"/>
        </w:rPr>
        <w:t>ANTECEDENTES</w:t>
      </w:r>
    </w:p>
    <w:bookmarkEnd w:id="1"/>
    <w:p w14:paraId="21986DA0" w14:textId="77777777" w:rsidR="00295C32" w:rsidRPr="00DF14AF" w:rsidRDefault="00295C32" w:rsidP="00D65A80">
      <w:pPr>
        <w:jc w:val="both"/>
        <w:rPr>
          <w:rFonts w:ascii="Verdana" w:hAnsi="Verdana" w:cs="Arial"/>
          <w:sz w:val="22"/>
          <w:szCs w:val="22"/>
        </w:rPr>
      </w:pPr>
    </w:p>
    <w:p w14:paraId="6FB25BA7"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El Distrito de San Andrés de Tumaco fue priorizado para aplicar las actividades de seguimiento y control al uso de los recursos del Sistema General de Participaciones, incluidas en la Estrategia descrita por el Decreto 028 de 2008, por solicitud expresa de Ministerio de Educación Nacional mediante el oficio con radicado No. 1-2017-085760 del 20 de octubre de 2017. En atención al artículo 2.6.3.1.4 del Decreto 1068 de 2015, el cual indica que los responsables sectoriales pueden, de manera excepcional, poner en conocimiento del Ministerio de Hacienda y Crédito Público las situaciones en que se evidencien acciones u omisiones que puedan poner en riesgo la adecuada utilización de los recursos del Sistema General de Participaciones, cuando estos consideren la necesidad de adelantar labores de seguimiento o de adopción de medidas preventivas o correctivas.</w:t>
      </w:r>
    </w:p>
    <w:p w14:paraId="28730F47" w14:textId="77777777" w:rsidR="00295C32" w:rsidRPr="00DF14AF" w:rsidRDefault="00295C32" w:rsidP="00D65A80">
      <w:pPr>
        <w:jc w:val="both"/>
        <w:rPr>
          <w:rFonts w:ascii="Verdana" w:hAnsi="Verdana" w:cs="Arial"/>
          <w:sz w:val="22"/>
          <w:szCs w:val="22"/>
        </w:rPr>
      </w:pPr>
    </w:p>
    <w:p w14:paraId="611DE923"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De acuerdo con lo anterior, la Dirección General de Apoyo Fiscal, con base en los criterios de priorización, determinó el inicio de las actividades de seguimiento y control a su cargo en dicho Distrito y solicitó la información básica para recolección de antecedentes de la Entidad a través del oficio con radicado No. 2-2019-008843 del 15 de marzo de 2019, solicitud que tuvo respuesta por parte de la Entidad Territorial a través de los oficios con radicado No. 1-2019-035791 del 12 de abril y No. 1-2019-058544 del 25 de junio del mismo año. A partir de dicha información, se anunció la visita oficial del 17 al 19 de julio de 2019 mediante el oficio con radicado No. 2-2019-024391 del 8 de julio de dicha anualidad. Posteriormente, se solicitó información que fue remitida por la Entidad a través de los radicados No. 1-2019-067224 del 19 de julio de 2019 y No. 1-2023-025368 del 27 de marzo de 2023. Para actualizar este informe, mediante oficio con radicado No. 2-2023-025078 del 23 de mayo de 2023 se solicitó información adicional a la Entidad la cual fue remitida mediante el radicado 1-2023-073838 del 24 de agosto de 2023.</w:t>
      </w:r>
    </w:p>
    <w:p w14:paraId="5385D575" w14:textId="77777777" w:rsidR="00295C32" w:rsidRPr="00DF14AF" w:rsidRDefault="00295C32" w:rsidP="00D65A80">
      <w:pPr>
        <w:jc w:val="both"/>
        <w:rPr>
          <w:rFonts w:ascii="Verdana" w:hAnsi="Verdana" w:cs="Arial"/>
          <w:sz w:val="22"/>
          <w:szCs w:val="22"/>
        </w:rPr>
      </w:pPr>
    </w:p>
    <w:p w14:paraId="505AB901"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Los resultados del análisis sobre la información recopilada desde las instancias señaladas y contrastadas con información reportada por la Entidad Territorial se plasman en este informe.</w:t>
      </w:r>
    </w:p>
    <w:p w14:paraId="43782A7D" w14:textId="77777777" w:rsidR="00295C32" w:rsidRPr="00DF14AF" w:rsidRDefault="00295C32" w:rsidP="00D65A80">
      <w:pPr>
        <w:jc w:val="both"/>
        <w:rPr>
          <w:rFonts w:ascii="Verdana" w:hAnsi="Verdana" w:cs="Arial"/>
          <w:sz w:val="22"/>
          <w:szCs w:val="22"/>
        </w:rPr>
      </w:pPr>
    </w:p>
    <w:p w14:paraId="7402D00E" w14:textId="77777777" w:rsidR="00295C32" w:rsidRPr="00DF14AF" w:rsidRDefault="00295C32" w:rsidP="00D65A80">
      <w:pPr>
        <w:rPr>
          <w:rFonts w:ascii="Verdana" w:eastAsiaTheme="majorEastAsia" w:hAnsi="Verdana" w:cs="Arial"/>
          <w:b/>
          <w:sz w:val="22"/>
          <w:szCs w:val="22"/>
        </w:rPr>
      </w:pPr>
      <w:r w:rsidRPr="00DF14AF">
        <w:rPr>
          <w:rFonts w:ascii="Verdana" w:hAnsi="Verdana" w:cs="Arial"/>
          <w:b/>
          <w:sz w:val="22"/>
          <w:szCs w:val="22"/>
        </w:rPr>
        <w:br w:type="page"/>
      </w:r>
    </w:p>
    <w:p w14:paraId="2AF49057" w14:textId="77777777" w:rsidR="00295C32" w:rsidRPr="00DF14AF" w:rsidRDefault="00295C32" w:rsidP="00D65A80">
      <w:pPr>
        <w:pStyle w:val="Ttulo1"/>
        <w:numPr>
          <w:ilvl w:val="0"/>
          <w:numId w:val="1"/>
        </w:numPr>
        <w:spacing w:before="0"/>
        <w:ind w:left="851" w:hanging="426"/>
        <w:contextualSpacing/>
        <w:jc w:val="both"/>
        <w:rPr>
          <w:rFonts w:ascii="Verdana" w:hAnsi="Verdana" w:cs="Arial"/>
          <w:b/>
          <w:color w:val="auto"/>
          <w:sz w:val="22"/>
          <w:szCs w:val="22"/>
        </w:rPr>
      </w:pPr>
      <w:bookmarkStart w:id="2" w:name="_Hlk88045213"/>
      <w:r w:rsidRPr="00DF14AF">
        <w:rPr>
          <w:rFonts w:ascii="Verdana" w:hAnsi="Verdana" w:cs="Arial"/>
          <w:b/>
          <w:color w:val="auto"/>
          <w:sz w:val="22"/>
          <w:szCs w:val="22"/>
        </w:rPr>
        <w:lastRenderedPageBreak/>
        <w:t xml:space="preserve">CARACTERIZACIÓN </w:t>
      </w:r>
    </w:p>
    <w:bookmarkEnd w:id="2"/>
    <w:p w14:paraId="035218C6" w14:textId="77777777" w:rsidR="00295C32" w:rsidRPr="00DF14AF" w:rsidRDefault="00295C32" w:rsidP="00D65A80">
      <w:pPr>
        <w:jc w:val="both"/>
        <w:rPr>
          <w:rFonts w:ascii="Verdana" w:hAnsi="Verdana" w:cs="Arial"/>
          <w:b/>
          <w:sz w:val="22"/>
          <w:szCs w:val="22"/>
        </w:rPr>
      </w:pPr>
    </w:p>
    <w:p w14:paraId="7F8D1C1F" w14:textId="77777777" w:rsidR="00295C32" w:rsidRPr="00DF14AF" w:rsidRDefault="00295C32" w:rsidP="00D65A80">
      <w:pPr>
        <w:jc w:val="both"/>
        <w:rPr>
          <w:rFonts w:ascii="Verdana" w:hAnsi="Verdana" w:cs="Arial"/>
          <w:sz w:val="22"/>
          <w:szCs w:val="22"/>
        </w:rPr>
      </w:pPr>
      <w:r w:rsidRPr="00DF14AF">
        <w:rPr>
          <w:rFonts w:ascii="Verdana" w:hAnsi="Verdana" w:cs="Arial"/>
          <w:noProof/>
          <w:sz w:val="22"/>
          <w:szCs w:val="22"/>
        </w:rPr>
        <w:drawing>
          <wp:inline distT="0" distB="0" distL="0" distR="0" wp14:anchorId="52C3F243" wp14:editId="4231D359">
            <wp:extent cx="5429250" cy="6924675"/>
            <wp:effectExtent l="0" t="0" r="0" b="9525"/>
            <wp:docPr id="1546020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6924675"/>
                    </a:xfrm>
                    <a:prstGeom prst="rect">
                      <a:avLst/>
                    </a:prstGeom>
                    <a:noFill/>
                    <a:ln>
                      <a:noFill/>
                    </a:ln>
                  </pic:spPr>
                </pic:pic>
              </a:graphicData>
            </a:graphic>
          </wp:inline>
        </w:drawing>
      </w:r>
    </w:p>
    <w:p w14:paraId="637CDA4E" w14:textId="77777777" w:rsidR="00295C32" w:rsidRPr="00DF14AF" w:rsidRDefault="00295C32" w:rsidP="00D65A80">
      <w:pPr>
        <w:jc w:val="center"/>
        <w:rPr>
          <w:rFonts w:ascii="Verdana" w:hAnsi="Verdana" w:cs="Arial"/>
          <w:sz w:val="22"/>
          <w:szCs w:val="22"/>
        </w:rPr>
      </w:pPr>
    </w:p>
    <w:p w14:paraId="47CFDBA5" w14:textId="77777777" w:rsidR="00295C32" w:rsidRPr="00DF14AF" w:rsidRDefault="00295C32" w:rsidP="00D65A80">
      <w:pPr>
        <w:pStyle w:val="Ttulo1"/>
        <w:numPr>
          <w:ilvl w:val="0"/>
          <w:numId w:val="1"/>
        </w:numPr>
        <w:spacing w:before="0"/>
        <w:ind w:left="851" w:hanging="426"/>
        <w:contextualSpacing/>
        <w:jc w:val="both"/>
        <w:rPr>
          <w:rFonts w:ascii="Verdana" w:hAnsi="Verdana" w:cs="Arial"/>
          <w:b/>
          <w:color w:val="auto"/>
          <w:sz w:val="22"/>
          <w:szCs w:val="22"/>
        </w:rPr>
      </w:pPr>
      <w:r w:rsidRPr="00DF14AF">
        <w:rPr>
          <w:rFonts w:ascii="Verdana" w:hAnsi="Verdana" w:cs="Arial"/>
          <w:b/>
          <w:color w:val="auto"/>
          <w:sz w:val="22"/>
          <w:szCs w:val="22"/>
        </w:rPr>
        <w:lastRenderedPageBreak/>
        <w:t>ANÁLISIS FINANCIERO Y SECTORIAL</w:t>
      </w:r>
    </w:p>
    <w:p w14:paraId="0C2A25B5" w14:textId="77777777" w:rsidR="00295C32" w:rsidRPr="00DF14AF" w:rsidRDefault="00295C32" w:rsidP="00D65A80">
      <w:pPr>
        <w:rPr>
          <w:rFonts w:ascii="Verdana" w:hAnsi="Verdana"/>
          <w:sz w:val="22"/>
          <w:szCs w:val="22"/>
        </w:rPr>
      </w:pPr>
    </w:p>
    <w:p w14:paraId="47F53F49" w14:textId="77777777" w:rsidR="00295C32" w:rsidRPr="00DF14AF" w:rsidRDefault="00295C32" w:rsidP="00D65A80">
      <w:pPr>
        <w:pStyle w:val="Ttulo2"/>
        <w:numPr>
          <w:ilvl w:val="0"/>
          <w:numId w:val="35"/>
        </w:numPr>
        <w:spacing w:before="0"/>
        <w:rPr>
          <w:rFonts w:ascii="Verdana" w:hAnsi="Verdana" w:cs="Arial"/>
          <w:b/>
          <w:bCs/>
          <w:sz w:val="22"/>
          <w:szCs w:val="22"/>
        </w:rPr>
      </w:pPr>
      <w:r w:rsidRPr="00DF14AF">
        <w:rPr>
          <w:rFonts w:ascii="Verdana" w:hAnsi="Verdana" w:cs="Arial"/>
          <w:b/>
          <w:bCs/>
          <w:color w:val="auto"/>
          <w:sz w:val="22"/>
          <w:szCs w:val="22"/>
        </w:rPr>
        <w:t xml:space="preserve">Análisis Financiero </w:t>
      </w:r>
    </w:p>
    <w:p w14:paraId="2689A5A5" w14:textId="77777777" w:rsidR="00295C32" w:rsidRPr="00DF14AF" w:rsidRDefault="00295C32" w:rsidP="00D65A80">
      <w:pPr>
        <w:pStyle w:val="Prrafodelista"/>
        <w:rPr>
          <w:rFonts w:ascii="Verdana" w:hAnsi="Verdana"/>
          <w:sz w:val="22"/>
          <w:szCs w:val="22"/>
        </w:rPr>
      </w:pPr>
    </w:p>
    <w:p w14:paraId="09A4616B"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Con respecto a los recursos del Sistema General de Participaciones girados a la Entidad Territorial, a continuación, se detalla por vigencia los valores asignados por los Documentos de Distribución para la participación de Educación:</w:t>
      </w:r>
    </w:p>
    <w:p w14:paraId="0239FB60" w14:textId="77777777" w:rsidR="000D2C73" w:rsidRPr="00DF14AF" w:rsidRDefault="000D2C73" w:rsidP="00D65A80">
      <w:pPr>
        <w:jc w:val="both"/>
        <w:rPr>
          <w:rFonts w:ascii="Verdana" w:hAnsi="Verdana" w:cs="Arial"/>
          <w:sz w:val="22"/>
          <w:szCs w:val="22"/>
        </w:rPr>
      </w:pPr>
    </w:p>
    <w:tbl>
      <w:tblPr>
        <w:tblW w:w="8912" w:type="dxa"/>
        <w:tblCellMar>
          <w:left w:w="70" w:type="dxa"/>
          <w:right w:w="70" w:type="dxa"/>
        </w:tblCellMar>
        <w:tblLook w:val="04A0" w:firstRow="1" w:lastRow="0" w:firstColumn="1" w:lastColumn="0" w:noHBand="0" w:noVBand="1"/>
      </w:tblPr>
      <w:tblGrid>
        <w:gridCol w:w="2706"/>
        <w:gridCol w:w="1820"/>
        <w:gridCol w:w="1418"/>
        <w:gridCol w:w="1559"/>
        <w:gridCol w:w="1409"/>
      </w:tblGrid>
      <w:tr w:rsidR="000D2C73" w:rsidRPr="00DF14AF" w14:paraId="4A4433CD" w14:textId="77777777" w:rsidTr="00237553">
        <w:trPr>
          <w:trHeight w:val="20"/>
        </w:trPr>
        <w:tc>
          <w:tcPr>
            <w:tcW w:w="8912" w:type="dxa"/>
            <w:gridSpan w:val="5"/>
            <w:tcBorders>
              <w:top w:val="single" w:sz="8" w:space="0" w:color="auto"/>
              <w:left w:val="single" w:sz="8" w:space="0" w:color="auto"/>
              <w:bottom w:val="single" w:sz="4" w:space="0" w:color="auto"/>
              <w:right w:val="single" w:sz="8" w:space="0" w:color="000000"/>
            </w:tcBorders>
            <w:shd w:val="clear" w:color="auto" w:fill="B48C41"/>
            <w:vAlign w:val="center"/>
            <w:hideMark/>
          </w:tcPr>
          <w:p w14:paraId="056D3984"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CIFRAS EN MILLONES DE $</w:t>
            </w:r>
          </w:p>
        </w:tc>
      </w:tr>
      <w:tr w:rsidR="000D2C73" w:rsidRPr="00DF14AF" w14:paraId="4EBA0D3D" w14:textId="77777777" w:rsidTr="00237553">
        <w:trPr>
          <w:trHeight w:val="20"/>
        </w:trPr>
        <w:tc>
          <w:tcPr>
            <w:tcW w:w="2706" w:type="dxa"/>
            <w:tcBorders>
              <w:top w:val="nil"/>
              <w:left w:val="single" w:sz="8" w:space="0" w:color="auto"/>
              <w:bottom w:val="single" w:sz="4" w:space="0" w:color="auto"/>
              <w:right w:val="single" w:sz="4" w:space="0" w:color="auto"/>
            </w:tcBorders>
            <w:shd w:val="clear" w:color="auto" w:fill="F1EADA"/>
            <w:noWrap/>
            <w:vAlign w:val="center"/>
            <w:hideMark/>
          </w:tcPr>
          <w:p w14:paraId="35842ECF"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Documento de Distribución</w:t>
            </w:r>
          </w:p>
        </w:tc>
        <w:tc>
          <w:tcPr>
            <w:tcW w:w="1820" w:type="dxa"/>
            <w:tcBorders>
              <w:top w:val="nil"/>
              <w:left w:val="nil"/>
              <w:bottom w:val="single" w:sz="4" w:space="0" w:color="auto"/>
              <w:right w:val="single" w:sz="4" w:space="0" w:color="auto"/>
            </w:tcBorders>
            <w:shd w:val="clear" w:color="auto" w:fill="F1EADA"/>
            <w:noWrap/>
            <w:vAlign w:val="center"/>
            <w:hideMark/>
          </w:tcPr>
          <w:p w14:paraId="2B04829C"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Prestación de Servicio</w:t>
            </w:r>
          </w:p>
        </w:tc>
        <w:tc>
          <w:tcPr>
            <w:tcW w:w="1418" w:type="dxa"/>
            <w:tcBorders>
              <w:top w:val="nil"/>
              <w:left w:val="nil"/>
              <w:bottom w:val="single" w:sz="4" w:space="0" w:color="auto"/>
              <w:right w:val="single" w:sz="4" w:space="0" w:color="auto"/>
            </w:tcBorders>
            <w:shd w:val="clear" w:color="auto" w:fill="F1EADA"/>
            <w:noWrap/>
            <w:vAlign w:val="center"/>
            <w:hideMark/>
          </w:tcPr>
          <w:p w14:paraId="6713521E"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Calidad</w:t>
            </w:r>
          </w:p>
        </w:tc>
        <w:tc>
          <w:tcPr>
            <w:tcW w:w="1559" w:type="dxa"/>
            <w:tcBorders>
              <w:top w:val="nil"/>
              <w:left w:val="nil"/>
              <w:bottom w:val="single" w:sz="4" w:space="0" w:color="auto"/>
              <w:right w:val="single" w:sz="4" w:space="0" w:color="auto"/>
            </w:tcBorders>
            <w:shd w:val="clear" w:color="auto" w:fill="F1EADA"/>
            <w:noWrap/>
            <w:vAlign w:val="center"/>
            <w:hideMark/>
          </w:tcPr>
          <w:p w14:paraId="6B42329F"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Gratuidad</w:t>
            </w:r>
          </w:p>
        </w:tc>
        <w:tc>
          <w:tcPr>
            <w:tcW w:w="1409" w:type="dxa"/>
            <w:tcBorders>
              <w:top w:val="nil"/>
              <w:left w:val="nil"/>
              <w:bottom w:val="single" w:sz="4" w:space="0" w:color="auto"/>
              <w:right w:val="single" w:sz="8" w:space="0" w:color="auto"/>
            </w:tcBorders>
            <w:shd w:val="clear" w:color="auto" w:fill="F1EADA"/>
            <w:noWrap/>
            <w:vAlign w:val="center"/>
            <w:hideMark/>
          </w:tcPr>
          <w:p w14:paraId="659CE2EA"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Total</w:t>
            </w:r>
          </w:p>
        </w:tc>
      </w:tr>
      <w:tr w:rsidR="000D2C73" w:rsidRPr="00DF14AF" w14:paraId="49BEE2BC" w14:textId="77777777" w:rsidTr="00237553">
        <w:trPr>
          <w:trHeight w:val="20"/>
        </w:trPr>
        <w:tc>
          <w:tcPr>
            <w:tcW w:w="2706" w:type="dxa"/>
            <w:tcBorders>
              <w:top w:val="nil"/>
              <w:left w:val="single" w:sz="8" w:space="0" w:color="auto"/>
              <w:bottom w:val="single" w:sz="4" w:space="0" w:color="auto"/>
              <w:right w:val="single" w:sz="4" w:space="0" w:color="auto"/>
            </w:tcBorders>
            <w:vAlign w:val="center"/>
            <w:hideMark/>
          </w:tcPr>
          <w:p w14:paraId="529ABC05"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SGP-14-2017</w:t>
            </w:r>
          </w:p>
        </w:tc>
        <w:tc>
          <w:tcPr>
            <w:tcW w:w="1820" w:type="dxa"/>
            <w:tcBorders>
              <w:top w:val="nil"/>
              <w:left w:val="nil"/>
              <w:bottom w:val="single" w:sz="4" w:space="0" w:color="auto"/>
              <w:right w:val="single" w:sz="4" w:space="0" w:color="auto"/>
            </w:tcBorders>
            <w:vAlign w:val="center"/>
            <w:hideMark/>
          </w:tcPr>
          <w:p w14:paraId="152BE403"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98.310</w:t>
            </w:r>
          </w:p>
        </w:tc>
        <w:tc>
          <w:tcPr>
            <w:tcW w:w="1418" w:type="dxa"/>
            <w:tcBorders>
              <w:top w:val="nil"/>
              <w:left w:val="nil"/>
              <w:bottom w:val="single" w:sz="4" w:space="0" w:color="auto"/>
              <w:right w:val="single" w:sz="4" w:space="0" w:color="auto"/>
            </w:tcBorders>
            <w:vAlign w:val="center"/>
            <w:hideMark/>
          </w:tcPr>
          <w:p w14:paraId="4FD6F28C"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4.842</w:t>
            </w:r>
          </w:p>
        </w:tc>
        <w:tc>
          <w:tcPr>
            <w:tcW w:w="1559" w:type="dxa"/>
            <w:tcBorders>
              <w:top w:val="nil"/>
              <w:left w:val="nil"/>
              <w:bottom w:val="single" w:sz="4" w:space="0" w:color="auto"/>
              <w:right w:val="single" w:sz="4" w:space="0" w:color="auto"/>
            </w:tcBorders>
            <w:vAlign w:val="center"/>
            <w:hideMark/>
          </w:tcPr>
          <w:p w14:paraId="0423CC31"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3.643</w:t>
            </w:r>
          </w:p>
        </w:tc>
        <w:tc>
          <w:tcPr>
            <w:tcW w:w="1409" w:type="dxa"/>
            <w:tcBorders>
              <w:top w:val="nil"/>
              <w:left w:val="nil"/>
              <w:bottom w:val="single" w:sz="4" w:space="0" w:color="auto"/>
              <w:right w:val="single" w:sz="8" w:space="0" w:color="auto"/>
            </w:tcBorders>
            <w:vAlign w:val="center"/>
            <w:hideMark/>
          </w:tcPr>
          <w:p w14:paraId="6C5D136B"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106.795</w:t>
            </w:r>
          </w:p>
        </w:tc>
      </w:tr>
      <w:tr w:rsidR="000D2C73" w:rsidRPr="00DF14AF" w14:paraId="145F9184" w14:textId="77777777" w:rsidTr="00237553">
        <w:trPr>
          <w:trHeight w:val="20"/>
        </w:trPr>
        <w:tc>
          <w:tcPr>
            <w:tcW w:w="2706" w:type="dxa"/>
            <w:tcBorders>
              <w:top w:val="nil"/>
              <w:left w:val="single" w:sz="8" w:space="0" w:color="auto"/>
              <w:bottom w:val="single" w:sz="4" w:space="0" w:color="auto"/>
              <w:right w:val="single" w:sz="4" w:space="0" w:color="auto"/>
            </w:tcBorders>
            <w:vAlign w:val="center"/>
            <w:hideMark/>
          </w:tcPr>
          <w:p w14:paraId="3B0D31AB"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SGP-24-2018</w:t>
            </w:r>
          </w:p>
        </w:tc>
        <w:tc>
          <w:tcPr>
            <w:tcW w:w="1820" w:type="dxa"/>
            <w:tcBorders>
              <w:top w:val="nil"/>
              <w:left w:val="nil"/>
              <w:bottom w:val="single" w:sz="4" w:space="0" w:color="auto"/>
              <w:right w:val="single" w:sz="4" w:space="0" w:color="auto"/>
            </w:tcBorders>
            <w:vAlign w:val="center"/>
            <w:hideMark/>
          </w:tcPr>
          <w:p w14:paraId="04375221"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115.161</w:t>
            </w:r>
          </w:p>
        </w:tc>
        <w:tc>
          <w:tcPr>
            <w:tcW w:w="1418" w:type="dxa"/>
            <w:tcBorders>
              <w:top w:val="nil"/>
              <w:left w:val="nil"/>
              <w:bottom w:val="single" w:sz="4" w:space="0" w:color="auto"/>
              <w:right w:val="single" w:sz="4" w:space="0" w:color="auto"/>
            </w:tcBorders>
            <w:vAlign w:val="center"/>
            <w:hideMark/>
          </w:tcPr>
          <w:p w14:paraId="595669C5"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4.362</w:t>
            </w:r>
          </w:p>
        </w:tc>
        <w:tc>
          <w:tcPr>
            <w:tcW w:w="1559" w:type="dxa"/>
            <w:tcBorders>
              <w:top w:val="nil"/>
              <w:left w:val="nil"/>
              <w:bottom w:val="single" w:sz="4" w:space="0" w:color="auto"/>
              <w:right w:val="single" w:sz="4" w:space="0" w:color="auto"/>
            </w:tcBorders>
            <w:vAlign w:val="center"/>
            <w:hideMark/>
          </w:tcPr>
          <w:p w14:paraId="632483BB"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3.366</w:t>
            </w:r>
          </w:p>
        </w:tc>
        <w:tc>
          <w:tcPr>
            <w:tcW w:w="1409" w:type="dxa"/>
            <w:tcBorders>
              <w:top w:val="nil"/>
              <w:left w:val="nil"/>
              <w:bottom w:val="single" w:sz="4" w:space="0" w:color="auto"/>
              <w:right w:val="single" w:sz="8" w:space="0" w:color="auto"/>
            </w:tcBorders>
            <w:vAlign w:val="center"/>
            <w:hideMark/>
          </w:tcPr>
          <w:p w14:paraId="0ADE7C9F"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122.889</w:t>
            </w:r>
          </w:p>
        </w:tc>
      </w:tr>
      <w:tr w:rsidR="000D2C73" w:rsidRPr="00DF14AF" w14:paraId="5C9DB5A6" w14:textId="77777777" w:rsidTr="00237553">
        <w:trPr>
          <w:trHeight w:val="20"/>
        </w:trPr>
        <w:tc>
          <w:tcPr>
            <w:tcW w:w="2706" w:type="dxa"/>
            <w:tcBorders>
              <w:top w:val="nil"/>
              <w:left w:val="single" w:sz="8" w:space="0" w:color="auto"/>
              <w:bottom w:val="single" w:sz="4" w:space="0" w:color="auto"/>
              <w:right w:val="single" w:sz="4" w:space="0" w:color="auto"/>
            </w:tcBorders>
            <w:vAlign w:val="center"/>
            <w:hideMark/>
          </w:tcPr>
          <w:p w14:paraId="315E3FCF"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SGP-38-2019</w:t>
            </w:r>
          </w:p>
        </w:tc>
        <w:tc>
          <w:tcPr>
            <w:tcW w:w="1820" w:type="dxa"/>
            <w:tcBorders>
              <w:top w:val="nil"/>
              <w:left w:val="nil"/>
              <w:bottom w:val="single" w:sz="4" w:space="0" w:color="auto"/>
              <w:right w:val="single" w:sz="4" w:space="0" w:color="auto"/>
            </w:tcBorders>
            <w:vAlign w:val="center"/>
            <w:hideMark/>
          </w:tcPr>
          <w:p w14:paraId="07C2AD49"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120.682</w:t>
            </w:r>
          </w:p>
        </w:tc>
        <w:tc>
          <w:tcPr>
            <w:tcW w:w="1418" w:type="dxa"/>
            <w:tcBorders>
              <w:top w:val="nil"/>
              <w:left w:val="nil"/>
              <w:bottom w:val="single" w:sz="4" w:space="0" w:color="auto"/>
              <w:right w:val="single" w:sz="4" w:space="0" w:color="auto"/>
            </w:tcBorders>
            <w:vAlign w:val="center"/>
            <w:hideMark/>
          </w:tcPr>
          <w:p w14:paraId="527E8F21"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4.149</w:t>
            </w:r>
          </w:p>
        </w:tc>
        <w:tc>
          <w:tcPr>
            <w:tcW w:w="1559" w:type="dxa"/>
            <w:tcBorders>
              <w:top w:val="nil"/>
              <w:left w:val="nil"/>
              <w:bottom w:val="single" w:sz="4" w:space="0" w:color="auto"/>
              <w:right w:val="single" w:sz="4" w:space="0" w:color="auto"/>
            </w:tcBorders>
            <w:vAlign w:val="center"/>
            <w:hideMark/>
          </w:tcPr>
          <w:p w14:paraId="5C45B503"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3.246</w:t>
            </w:r>
          </w:p>
        </w:tc>
        <w:tc>
          <w:tcPr>
            <w:tcW w:w="1409" w:type="dxa"/>
            <w:tcBorders>
              <w:top w:val="nil"/>
              <w:left w:val="nil"/>
              <w:bottom w:val="single" w:sz="4" w:space="0" w:color="auto"/>
              <w:right w:val="single" w:sz="8" w:space="0" w:color="auto"/>
            </w:tcBorders>
            <w:vAlign w:val="center"/>
            <w:hideMark/>
          </w:tcPr>
          <w:p w14:paraId="793E0DA0"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128.077</w:t>
            </w:r>
          </w:p>
        </w:tc>
      </w:tr>
      <w:tr w:rsidR="000D2C73" w:rsidRPr="00DF14AF" w14:paraId="6BE1961F" w14:textId="77777777" w:rsidTr="00237553">
        <w:trPr>
          <w:trHeight w:val="20"/>
        </w:trPr>
        <w:tc>
          <w:tcPr>
            <w:tcW w:w="2706" w:type="dxa"/>
            <w:tcBorders>
              <w:top w:val="nil"/>
              <w:left w:val="single" w:sz="8" w:space="0" w:color="auto"/>
              <w:bottom w:val="single" w:sz="4" w:space="0" w:color="auto"/>
              <w:right w:val="single" w:sz="4" w:space="0" w:color="auto"/>
            </w:tcBorders>
            <w:vAlign w:val="center"/>
            <w:hideMark/>
          </w:tcPr>
          <w:p w14:paraId="294E8B54"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SGP-50-2020</w:t>
            </w:r>
          </w:p>
        </w:tc>
        <w:tc>
          <w:tcPr>
            <w:tcW w:w="1820" w:type="dxa"/>
            <w:tcBorders>
              <w:top w:val="nil"/>
              <w:left w:val="nil"/>
              <w:bottom w:val="single" w:sz="4" w:space="0" w:color="auto"/>
              <w:right w:val="single" w:sz="4" w:space="0" w:color="auto"/>
            </w:tcBorders>
            <w:vAlign w:val="center"/>
            <w:hideMark/>
          </w:tcPr>
          <w:p w14:paraId="4543F02E"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126.008</w:t>
            </w:r>
          </w:p>
        </w:tc>
        <w:tc>
          <w:tcPr>
            <w:tcW w:w="1418" w:type="dxa"/>
            <w:tcBorders>
              <w:top w:val="nil"/>
              <w:left w:val="nil"/>
              <w:bottom w:val="single" w:sz="4" w:space="0" w:color="auto"/>
              <w:right w:val="single" w:sz="4" w:space="0" w:color="auto"/>
            </w:tcBorders>
            <w:vAlign w:val="center"/>
            <w:hideMark/>
          </w:tcPr>
          <w:p w14:paraId="5A61E64E"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2.995</w:t>
            </w:r>
          </w:p>
        </w:tc>
        <w:tc>
          <w:tcPr>
            <w:tcW w:w="1559" w:type="dxa"/>
            <w:tcBorders>
              <w:top w:val="nil"/>
              <w:left w:val="nil"/>
              <w:bottom w:val="single" w:sz="4" w:space="0" w:color="auto"/>
              <w:right w:val="single" w:sz="4" w:space="0" w:color="auto"/>
            </w:tcBorders>
            <w:vAlign w:val="center"/>
            <w:hideMark/>
          </w:tcPr>
          <w:p w14:paraId="78CD371E"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4.461</w:t>
            </w:r>
          </w:p>
        </w:tc>
        <w:tc>
          <w:tcPr>
            <w:tcW w:w="1409" w:type="dxa"/>
            <w:tcBorders>
              <w:top w:val="nil"/>
              <w:left w:val="nil"/>
              <w:bottom w:val="single" w:sz="4" w:space="0" w:color="auto"/>
              <w:right w:val="single" w:sz="8" w:space="0" w:color="auto"/>
            </w:tcBorders>
            <w:vAlign w:val="center"/>
            <w:hideMark/>
          </w:tcPr>
          <w:p w14:paraId="73C8729B"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133.464</w:t>
            </w:r>
          </w:p>
        </w:tc>
      </w:tr>
      <w:tr w:rsidR="000D2C73" w:rsidRPr="00DF14AF" w14:paraId="660F6587" w14:textId="77777777" w:rsidTr="00237553">
        <w:trPr>
          <w:trHeight w:val="20"/>
        </w:trPr>
        <w:tc>
          <w:tcPr>
            <w:tcW w:w="2706" w:type="dxa"/>
            <w:tcBorders>
              <w:top w:val="nil"/>
              <w:left w:val="single" w:sz="8" w:space="0" w:color="auto"/>
              <w:bottom w:val="single" w:sz="4" w:space="0" w:color="auto"/>
              <w:right w:val="single" w:sz="4" w:space="0" w:color="auto"/>
            </w:tcBorders>
            <w:vAlign w:val="center"/>
            <w:hideMark/>
          </w:tcPr>
          <w:p w14:paraId="4849202B"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SGP-60-2021</w:t>
            </w:r>
          </w:p>
        </w:tc>
        <w:tc>
          <w:tcPr>
            <w:tcW w:w="1820" w:type="dxa"/>
            <w:tcBorders>
              <w:top w:val="nil"/>
              <w:left w:val="nil"/>
              <w:bottom w:val="single" w:sz="4" w:space="0" w:color="auto"/>
              <w:right w:val="single" w:sz="4" w:space="0" w:color="auto"/>
            </w:tcBorders>
            <w:vAlign w:val="center"/>
            <w:hideMark/>
          </w:tcPr>
          <w:p w14:paraId="3863E3AB"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134.072</w:t>
            </w:r>
          </w:p>
        </w:tc>
        <w:tc>
          <w:tcPr>
            <w:tcW w:w="1418" w:type="dxa"/>
            <w:tcBorders>
              <w:top w:val="nil"/>
              <w:left w:val="nil"/>
              <w:bottom w:val="single" w:sz="4" w:space="0" w:color="auto"/>
              <w:right w:val="single" w:sz="4" w:space="0" w:color="auto"/>
            </w:tcBorders>
            <w:vAlign w:val="center"/>
            <w:hideMark/>
          </w:tcPr>
          <w:p w14:paraId="6B21ECFD"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3.656</w:t>
            </w:r>
          </w:p>
        </w:tc>
        <w:tc>
          <w:tcPr>
            <w:tcW w:w="1559" w:type="dxa"/>
            <w:tcBorders>
              <w:top w:val="nil"/>
              <w:left w:val="nil"/>
              <w:bottom w:val="single" w:sz="4" w:space="0" w:color="auto"/>
              <w:right w:val="single" w:sz="4" w:space="0" w:color="auto"/>
            </w:tcBorders>
            <w:vAlign w:val="center"/>
            <w:hideMark/>
          </w:tcPr>
          <w:p w14:paraId="0F8D85E6"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3.383</w:t>
            </w:r>
          </w:p>
        </w:tc>
        <w:tc>
          <w:tcPr>
            <w:tcW w:w="1409" w:type="dxa"/>
            <w:tcBorders>
              <w:top w:val="nil"/>
              <w:left w:val="nil"/>
              <w:bottom w:val="single" w:sz="4" w:space="0" w:color="auto"/>
              <w:right w:val="single" w:sz="8" w:space="0" w:color="auto"/>
            </w:tcBorders>
            <w:vAlign w:val="center"/>
            <w:hideMark/>
          </w:tcPr>
          <w:p w14:paraId="43566FE4"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141.111</w:t>
            </w:r>
          </w:p>
        </w:tc>
      </w:tr>
      <w:tr w:rsidR="000D2C73" w:rsidRPr="00DF14AF" w14:paraId="6301C4AA" w14:textId="77777777" w:rsidTr="00237553">
        <w:trPr>
          <w:trHeight w:val="20"/>
        </w:trPr>
        <w:tc>
          <w:tcPr>
            <w:tcW w:w="2706" w:type="dxa"/>
            <w:tcBorders>
              <w:top w:val="nil"/>
              <w:left w:val="single" w:sz="8" w:space="0" w:color="auto"/>
              <w:bottom w:val="single" w:sz="8" w:space="0" w:color="auto"/>
              <w:right w:val="single" w:sz="4" w:space="0" w:color="auto"/>
            </w:tcBorders>
            <w:vAlign w:val="center"/>
            <w:hideMark/>
          </w:tcPr>
          <w:p w14:paraId="77B6D4DD"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SGP-71-2022</w:t>
            </w:r>
          </w:p>
        </w:tc>
        <w:tc>
          <w:tcPr>
            <w:tcW w:w="1820" w:type="dxa"/>
            <w:tcBorders>
              <w:top w:val="nil"/>
              <w:left w:val="nil"/>
              <w:bottom w:val="single" w:sz="8" w:space="0" w:color="auto"/>
              <w:right w:val="single" w:sz="4" w:space="0" w:color="auto"/>
            </w:tcBorders>
            <w:vAlign w:val="center"/>
            <w:hideMark/>
          </w:tcPr>
          <w:p w14:paraId="3C1126E9"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140.339</w:t>
            </w:r>
          </w:p>
        </w:tc>
        <w:tc>
          <w:tcPr>
            <w:tcW w:w="1418" w:type="dxa"/>
            <w:tcBorders>
              <w:top w:val="nil"/>
              <w:left w:val="nil"/>
              <w:bottom w:val="single" w:sz="8" w:space="0" w:color="auto"/>
              <w:right w:val="single" w:sz="4" w:space="0" w:color="auto"/>
            </w:tcBorders>
            <w:vAlign w:val="center"/>
            <w:hideMark/>
          </w:tcPr>
          <w:p w14:paraId="790E7F99"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4.004</w:t>
            </w:r>
          </w:p>
        </w:tc>
        <w:tc>
          <w:tcPr>
            <w:tcW w:w="1559" w:type="dxa"/>
            <w:tcBorders>
              <w:top w:val="nil"/>
              <w:left w:val="nil"/>
              <w:bottom w:val="single" w:sz="8" w:space="0" w:color="auto"/>
              <w:right w:val="single" w:sz="4" w:space="0" w:color="auto"/>
            </w:tcBorders>
            <w:vAlign w:val="center"/>
            <w:hideMark/>
          </w:tcPr>
          <w:p w14:paraId="3C42114F"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3.229</w:t>
            </w:r>
          </w:p>
        </w:tc>
        <w:tc>
          <w:tcPr>
            <w:tcW w:w="1409" w:type="dxa"/>
            <w:tcBorders>
              <w:top w:val="nil"/>
              <w:left w:val="nil"/>
              <w:bottom w:val="single" w:sz="8" w:space="0" w:color="auto"/>
              <w:right w:val="single" w:sz="8" w:space="0" w:color="auto"/>
            </w:tcBorders>
            <w:vAlign w:val="center"/>
            <w:hideMark/>
          </w:tcPr>
          <w:p w14:paraId="4D9EDFEF"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147.572</w:t>
            </w:r>
          </w:p>
        </w:tc>
      </w:tr>
    </w:tbl>
    <w:p w14:paraId="55E29CBA" w14:textId="77777777" w:rsidR="00295C32" w:rsidRPr="00DF14AF" w:rsidRDefault="00295C32" w:rsidP="00D65A80">
      <w:pPr>
        <w:pStyle w:val="Sinespaciado"/>
        <w:jc w:val="center"/>
        <w:rPr>
          <w:rFonts w:ascii="Verdana" w:hAnsi="Verdana" w:cs="Arial"/>
          <w:b/>
          <w:i/>
          <w:sz w:val="16"/>
          <w:szCs w:val="16"/>
          <w:u w:val="single"/>
        </w:rPr>
      </w:pPr>
      <w:bookmarkStart w:id="3" w:name="_Hlk88045243"/>
      <w:r w:rsidRPr="00DF14AF">
        <w:rPr>
          <w:rStyle w:val="nfasissutil"/>
          <w:rFonts w:ascii="Verdana" w:hAnsi="Verdana"/>
          <w:szCs w:val="16"/>
        </w:rPr>
        <w:t>Fuente: El total de las asignaciones corresponden a los valores presentes en los Documentos de Distribución.</w:t>
      </w:r>
    </w:p>
    <w:p w14:paraId="71A365C8" w14:textId="77777777" w:rsidR="00295C32" w:rsidRPr="00DF14AF" w:rsidRDefault="00295C32" w:rsidP="00D65A80">
      <w:pPr>
        <w:rPr>
          <w:rFonts w:ascii="Verdana" w:hAnsi="Verdana"/>
          <w:sz w:val="22"/>
          <w:szCs w:val="22"/>
        </w:rPr>
      </w:pPr>
    </w:p>
    <w:p w14:paraId="24849E2C" w14:textId="77777777" w:rsidR="00295C32" w:rsidRPr="00DF14AF" w:rsidRDefault="00295C32" w:rsidP="00D65A80">
      <w:pPr>
        <w:pStyle w:val="Ttulo2"/>
        <w:spacing w:before="0"/>
        <w:rPr>
          <w:rFonts w:ascii="Verdana" w:hAnsi="Verdana" w:cs="Arial"/>
          <w:b/>
          <w:bCs/>
          <w:iCs/>
          <w:color w:val="auto"/>
          <w:sz w:val="22"/>
          <w:szCs w:val="22"/>
        </w:rPr>
      </w:pPr>
      <w:r w:rsidRPr="00DF14AF">
        <w:rPr>
          <w:rFonts w:ascii="Verdana" w:hAnsi="Verdana" w:cs="Arial"/>
          <w:b/>
          <w:bCs/>
          <w:color w:val="auto"/>
          <w:sz w:val="22"/>
          <w:szCs w:val="22"/>
        </w:rPr>
        <w:t>Ingresos.</w:t>
      </w:r>
    </w:p>
    <w:bookmarkEnd w:id="3"/>
    <w:p w14:paraId="0EB4C2D9" w14:textId="77777777" w:rsidR="00295C32" w:rsidRPr="00DF14AF" w:rsidRDefault="00295C32" w:rsidP="00D65A80">
      <w:pPr>
        <w:jc w:val="both"/>
        <w:rPr>
          <w:rFonts w:ascii="Verdana" w:hAnsi="Verdana" w:cs="Arial"/>
          <w:sz w:val="22"/>
          <w:szCs w:val="22"/>
        </w:rPr>
      </w:pPr>
    </w:p>
    <w:p w14:paraId="47A3AF89"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En materia de ingresos, para la vigencia 2021 el Distrito recaudó $144.835 millones en el Sector Educación, de los cuales el 97% ($140.168 millones) correspondió a ingresos corrientes de transferencias del Sistema General de Participaciones - SGP – Educación y el 3% restante ($4.667 millones) a ingresos de recursos de capital. Para la vigencia 2022, el Distrito recaudó $150.441 millones en el Sector Educación, de los cuales el 98% ($147.572 millones) correspondió a ingresos corrientes de transferencias del SGP – Educación y el 2% restante ($2.869 millones) a ingresos de recursos de capital.</w:t>
      </w:r>
    </w:p>
    <w:p w14:paraId="6D91F727" w14:textId="77777777" w:rsidR="000D2C73" w:rsidRPr="00DF14AF" w:rsidRDefault="000D2C73" w:rsidP="00D65A80">
      <w:pPr>
        <w:jc w:val="both"/>
        <w:rPr>
          <w:rFonts w:ascii="Verdana" w:hAnsi="Verdana" w:cs="Arial"/>
          <w:sz w:val="22"/>
          <w:szCs w:val="22"/>
        </w:rPr>
      </w:pPr>
    </w:p>
    <w:tbl>
      <w:tblPr>
        <w:tblW w:w="0" w:type="auto"/>
        <w:jc w:val="center"/>
        <w:tblCellMar>
          <w:left w:w="70" w:type="dxa"/>
          <w:right w:w="70" w:type="dxa"/>
        </w:tblCellMar>
        <w:tblLook w:val="04A0" w:firstRow="1" w:lastRow="0" w:firstColumn="1" w:lastColumn="0" w:noHBand="0" w:noVBand="1"/>
      </w:tblPr>
      <w:tblGrid>
        <w:gridCol w:w="4878"/>
        <w:gridCol w:w="1358"/>
        <w:gridCol w:w="973"/>
      </w:tblGrid>
      <w:tr w:rsidR="000D2C73" w:rsidRPr="00DF14AF" w14:paraId="50C2D7A4" w14:textId="77777777" w:rsidTr="00237553">
        <w:trPr>
          <w:trHeight w:val="20"/>
          <w:tblHeader/>
          <w:jc w:val="center"/>
        </w:trPr>
        <w:tc>
          <w:tcPr>
            <w:tcW w:w="0" w:type="auto"/>
            <w:gridSpan w:val="3"/>
            <w:tcBorders>
              <w:top w:val="single" w:sz="8" w:space="0" w:color="auto"/>
              <w:left w:val="single" w:sz="8" w:space="0" w:color="auto"/>
              <w:bottom w:val="single" w:sz="4" w:space="0" w:color="auto"/>
              <w:right w:val="single" w:sz="8" w:space="0" w:color="000000"/>
            </w:tcBorders>
            <w:shd w:val="clear" w:color="auto" w:fill="B48C41"/>
            <w:hideMark/>
          </w:tcPr>
          <w:p w14:paraId="13C391F3"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TABLA 1. INGRESOS A DICIEMBRE DE 2021 y 2022 (MILLONES DE $)</w:t>
            </w:r>
          </w:p>
        </w:tc>
      </w:tr>
      <w:tr w:rsidR="000D2C73" w:rsidRPr="00DF14AF" w14:paraId="33A030BC" w14:textId="77777777" w:rsidTr="00237553">
        <w:trPr>
          <w:trHeight w:val="20"/>
          <w:tblHeader/>
          <w:jc w:val="center"/>
        </w:trPr>
        <w:tc>
          <w:tcPr>
            <w:tcW w:w="0" w:type="auto"/>
            <w:tcBorders>
              <w:top w:val="nil"/>
              <w:left w:val="single" w:sz="8" w:space="0" w:color="auto"/>
              <w:bottom w:val="single" w:sz="4" w:space="0" w:color="auto"/>
              <w:right w:val="single" w:sz="4" w:space="0" w:color="auto"/>
            </w:tcBorders>
            <w:shd w:val="clear" w:color="auto" w:fill="F1EADA"/>
            <w:vAlign w:val="center"/>
            <w:hideMark/>
          </w:tcPr>
          <w:p w14:paraId="5DD7898A" w14:textId="77777777" w:rsidR="000D2C73" w:rsidRPr="00DF14AF" w:rsidRDefault="00237553" w:rsidP="00D65A80">
            <w:pPr>
              <w:jc w:val="center"/>
              <w:rPr>
                <w:rFonts w:ascii="Verdana" w:eastAsia="Times New Roman" w:hAnsi="Verdana" w:cs="Calibri"/>
                <w:b/>
                <w:bCs/>
                <w:color w:val="000000"/>
                <w:sz w:val="18"/>
                <w:szCs w:val="18"/>
                <w:lang w:eastAsia="es-CO"/>
              </w:rPr>
            </w:pPr>
            <w:bookmarkStart w:id="4" w:name="RANGE!D60"/>
            <w:r w:rsidRPr="00DF14AF">
              <w:rPr>
                <w:rFonts w:ascii="Verdana" w:eastAsia="Times New Roman" w:hAnsi="Verdana" w:cs="Calibri"/>
                <w:b/>
                <w:bCs/>
                <w:color w:val="000000"/>
                <w:sz w:val="18"/>
                <w:szCs w:val="18"/>
                <w:lang w:eastAsia="es-CO"/>
              </w:rPr>
              <w:t>CONCEPTOS</w:t>
            </w:r>
            <w:bookmarkEnd w:id="4"/>
          </w:p>
        </w:tc>
        <w:tc>
          <w:tcPr>
            <w:tcW w:w="0" w:type="auto"/>
            <w:tcBorders>
              <w:top w:val="nil"/>
              <w:left w:val="nil"/>
              <w:bottom w:val="single" w:sz="4" w:space="0" w:color="auto"/>
              <w:right w:val="single" w:sz="4" w:space="0" w:color="auto"/>
            </w:tcBorders>
            <w:shd w:val="clear" w:color="auto" w:fill="F1EADA"/>
            <w:noWrap/>
            <w:hideMark/>
          </w:tcPr>
          <w:p w14:paraId="30C4609B"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2021</w:t>
            </w:r>
          </w:p>
        </w:tc>
        <w:tc>
          <w:tcPr>
            <w:tcW w:w="0" w:type="auto"/>
            <w:tcBorders>
              <w:top w:val="nil"/>
              <w:left w:val="nil"/>
              <w:bottom w:val="single" w:sz="4" w:space="0" w:color="auto"/>
              <w:right w:val="single" w:sz="8" w:space="0" w:color="auto"/>
            </w:tcBorders>
            <w:shd w:val="clear" w:color="auto" w:fill="F1EADA"/>
            <w:noWrap/>
            <w:hideMark/>
          </w:tcPr>
          <w:p w14:paraId="78BADC3E"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2022</w:t>
            </w:r>
          </w:p>
        </w:tc>
      </w:tr>
      <w:tr w:rsidR="000D2C73" w:rsidRPr="00DF14AF" w14:paraId="516ED53B" w14:textId="77777777" w:rsidTr="00237553">
        <w:trPr>
          <w:trHeight w:val="20"/>
          <w:jc w:val="center"/>
        </w:trPr>
        <w:tc>
          <w:tcPr>
            <w:tcW w:w="0" w:type="auto"/>
            <w:tcBorders>
              <w:top w:val="nil"/>
              <w:left w:val="single" w:sz="8" w:space="0" w:color="auto"/>
              <w:bottom w:val="single" w:sz="4" w:space="0" w:color="auto"/>
              <w:right w:val="single" w:sz="4" w:space="0" w:color="auto"/>
            </w:tcBorders>
            <w:hideMark/>
          </w:tcPr>
          <w:p w14:paraId="237A59AA"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Asignación SGP - Educación</w:t>
            </w:r>
          </w:p>
        </w:tc>
        <w:tc>
          <w:tcPr>
            <w:tcW w:w="0" w:type="auto"/>
            <w:tcBorders>
              <w:top w:val="nil"/>
              <w:left w:val="nil"/>
              <w:bottom w:val="single" w:sz="4" w:space="0" w:color="auto"/>
              <w:right w:val="single" w:sz="4" w:space="0" w:color="auto"/>
            </w:tcBorders>
            <w:hideMark/>
          </w:tcPr>
          <w:p w14:paraId="27CE9F88"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141.111</w:t>
            </w:r>
          </w:p>
        </w:tc>
        <w:tc>
          <w:tcPr>
            <w:tcW w:w="0" w:type="auto"/>
            <w:tcBorders>
              <w:top w:val="nil"/>
              <w:left w:val="nil"/>
              <w:bottom w:val="single" w:sz="4" w:space="0" w:color="auto"/>
              <w:right w:val="single" w:sz="8" w:space="0" w:color="auto"/>
            </w:tcBorders>
            <w:hideMark/>
          </w:tcPr>
          <w:p w14:paraId="3CCAF6E7"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147.572</w:t>
            </w:r>
          </w:p>
        </w:tc>
      </w:tr>
      <w:tr w:rsidR="000D2C73" w:rsidRPr="00DF14AF" w14:paraId="4EABFC7F" w14:textId="77777777" w:rsidTr="00237553">
        <w:trPr>
          <w:trHeight w:val="20"/>
          <w:jc w:val="center"/>
        </w:trPr>
        <w:tc>
          <w:tcPr>
            <w:tcW w:w="0" w:type="auto"/>
            <w:tcBorders>
              <w:top w:val="nil"/>
              <w:left w:val="single" w:sz="8" w:space="0" w:color="auto"/>
              <w:bottom w:val="single" w:sz="4" w:space="0" w:color="auto"/>
              <w:right w:val="single" w:sz="4" w:space="0" w:color="auto"/>
            </w:tcBorders>
            <w:hideMark/>
          </w:tcPr>
          <w:p w14:paraId="23F7260E"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Giro MEN-ET</w:t>
            </w:r>
          </w:p>
        </w:tc>
        <w:tc>
          <w:tcPr>
            <w:tcW w:w="0" w:type="auto"/>
            <w:tcBorders>
              <w:top w:val="nil"/>
              <w:left w:val="nil"/>
              <w:bottom w:val="single" w:sz="4" w:space="0" w:color="auto"/>
              <w:right w:val="single" w:sz="4" w:space="0" w:color="auto"/>
            </w:tcBorders>
            <w:hideMark/>
          </w:tcPr>
          <w:p w14:paraId="5B7BB6F5"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141.111</w:t>
            </w:r>
          </w:p>
        </w:tc>
        <w:tc>
          <w:tcPr>
            <w:tcW w:w="0" w:type="auto"/>
            <w:tcBorders>
              <w:top w:val="nil"/>
              <w:left w:val="nil"/>
              <w:bottom w:val="single" w:sz="4" w:space="0" w:color="auto"/>
              <w:right w:val="single" w:sz="8" w:space="0" w:color="auto"/>
            </w:tcBorders>
            <w:hideMark/>
          </w:tcPr>
          <w:p w14:paraId="3426C6F9"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147.572</w:t>
            </w:r>
          </w:p>
        </w:tc>
      </w:tr>
      <w:tr w:rsidR="000D2C73" w:rsidRPr="00DF14AF" w14:paraId="4D029AEC" w14:textId="77777777" w:rsidTr="00237553">
        <w:trPr>
          <w:trHeight w:val="20"/>
          <w:jc w:val="center"/>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37027D43"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Ingresos corrientes</w:t>
            </w:r>
          </w:p>
        </w:tc>
        <w:tc>
          <w:tcPr>
            <w:tcW w:w="0" w:type="auto"/>
            <w:tcBorders>
              <w:top w:val="nil"/>
              <w:left w:val="nil"/>
              <w:bottom w:val="single" w:sz="4" w:space="0" w:color="auto"/>
              <w:right w:val="single" w:sz="4" w:space="0" w:color="auto"/>
            </w:tcBorders>
            <w:shd w:val="clear" w:color="auto" w:fill="D9D9D9"/>
            <w:hideMark/>
          </w:tcPr>
          <w:p w14:paraId="758C471B"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140.168</w:t>
            </w:r>
          </w:p>
        </w:tc>
        <w:tc>
          <w:tcPr>
            <w:tcW w:w="0" w:type="auto"/>
            <w:tcBorders>
              <w:top w:val="nil"/>
              <w:left w:val="nil"/>
              <w:bottom w:val="single" w:sz="4" w:space="0" w:color="auto"/>
              <w:right w:val="single" w:sz="8" w:space="0" w:color="auto"/>
            </w:tcBorders>
            <w:shd w:val="clear" w:color="auto" w:fill="D9D9D9"/>
            <w:hideMark/>
          </w:tcPr>
          <w:p w14:paraId="2190D9DC"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147.572</w:t>
            </w:r>
          </w:p>
        </w:tc>
      </w:tr>
      <w:tr w:rsidR="000D2C73" w:rsidRPr="00DF14AF" w14:paraId="7B34DC8A" w14:textId="77777777" w:rsidTr="00237553">
        <w:trPr>
          <w:trHeight w:val="20"/>
          <w:jc w:val="center"/>
        </w:trPr>
        <w:tc>
          <w:tcPr>
            <w:tcW w:w="0" w:type="auto"/>
            <w:tcBorders>
              <w:top w:val="nil"/>
              <w:left w:val="single" w:sz="8" w:space="0" w:color="auto"/>
              <w:bottom w:val="single" w:sz="4" w:space="0" w:color="auto"/>
              <w:right w:val="single" w:sz="4" w:space="0" w:color="auto"/>
            </w:tcBorders>
            <w:vAlign w:val="center"/>
            <w:hideMark/>
          </w:tcPr>
          <w:p w14:paraId="77FE2CF1"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Sistema General de Participaciones -Educación</w:t>
            </w:r>
          </w:p>
        </w:tc>
        <w:tc>
          <w:tcPr>
            <w:tcW w:w="0" w:type="auto"/>
            <w:tcBorders>
              <w:top w:val="nil"/>
              <w:left w:val="nil"/>
              <w:bottom w:val="single" w:sz="4" w:space="0" w:color="auto"/>
              <w:right w:val="single" w:sz="4" w:space="0" w:color="auto"/>
            </w:tcBorders>
            <w:hideMark/>
          </w:tcPr>
          <w:p w14:paraId="6D0F1841"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 xml:space="preserve">(1) </w:t>
            </w:r>
            <w:r w:rsidRPr="00DF14AF">
              <w:rPr>
                <w:rFonts w:ascii="Verdana" w:eastAsia="Times New Roman" w:hAnsi="Verdana" w:cs="Calibri"/>
                <w:b/>
                <w:bCs/>
                <w:color w:val="000000"/>
                <w:sz w:val="18"/>
                <w:szCs w:val="18"/>
                <w:lang w:eastAsia="es-CO"/>
              </w:rPr>
              <w:t>140.168</w:t>
            </w:r>
          </w:p>
        </w:tc>
        <w:tc>
          <w:tcPr>
            <w:tcW w:w="0" w:type="auto"/>
            <w:tcBorders>
              <w:top w:val="nil"/>
              <w:left w:val="nil"/>
              <w:bottom w:val="single" w:sz="4" w:space="0" w:color="auto"/>
              <w:right w:val="single" w:sz="8" w:space="0" w:color="auto"/>
            </w:tcBorders>
            <w:hideMark/>
          </w:tcPr>
          <w:p w14:paraId="77225572"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147.572</w:t>
            </w:r>
          </w:p>
        </w:tc>
      </w:tr>
      <w:tr w:rsidR="000D2C73" w:rsidRPr="00DF14AF" w14:paraId="67792D5F" w14:textId="77777777" w:rsidTr="00237553">
        <w:trPr>
          <w:trHeight w:val="20"/>
          <w:jc w:val="center"/>
        </w:trPr>
        <w:tc>
          <w:tcPr>
            <w:tcW w:w="0" w:type="auto"/>
            <w:tcBorders>
              <w:top w:val="nil"/>
              <w:left w:val="single" w:sz="8" w:space="0" w:color="auto"/>
              <w:bottom w:val="single" w:sz="4" w:space="0" w:color="auto"/>
              <w:right w:val="single" w:sz="4" w:space="0" w:color="auto"/>
            </w:tcBorders>
            <w:vAlign w:val="center"/>
            <w:hideMark/>
          </w:tcPr>
          <w:p w14:paraId="35FD8A27"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Prestación de servicios</w:t>
            </w:r>
          </w:p>
        </w:tc>
        <w:tc>
          <w:tcPr>
            <w:tcW w:w="0" w:type="auto"/>
            <w:tcBorders>
              <w:top w:val="nil"/>
              <w:left w:val="nil"/>
              <w:bottom w:val="single" w:sz="4" w:space="0" w:color="auto"/>
              <w:right w:val="single" w:sz="4" w:space="0" w:color="auto"/>
            </w:tcBorders>
            <w:hideMark/>
          </w:tcPr>
          <w:p w14:paraId="5AA9C2EC"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133.129</w:t>
            </w:r>
          </w:p>
        </w:tc>
        <w:tc>
          <w:tcPr>
            <w:tcW w:w="0" w:type="auto"/>
            <w:tcBorders>
              <w:top w:val="nil"/>
              <w:left w:val="nil"/>
              <w:bottom w:val="single" w:sz="4" w:space="0" w:color="auto"/>
              <w:right w:val="single" w:sz="8" w:space="0" w:color="auto"/>
            </w:tcBorders>
            <w:hideMark/>
          </w:tcPr>
          <w:p w14:paraId="3DA7BFE3"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140.339</w:t>
            </w:r>
          </w:p>
        </w:tc>
      </w:tr>
      <w:tr w:rsidR="000D2C73" w:rsidRPr="00DF14AF" w14:paraId="2139393A" w14:textId="77777777" w:rsidTr="00237553">
        <w:trPr>
          <w:trHeight w:val="20"/>
          <w:jc w:val="center"/>
        </w:trPr>
        <w:tc>
          <w:tcPr>
            <w:tcW w:w="0" w:type="auto"/>
            <w:tcBorders>
              <w:top w:val="nil"/>
              <w:left w:val="single" w:sz="8" w:space="0" w:color="auto"/>
              <w:bottom w:val="single" w:sz="4" w:space="0" w:color="auto"/>
              <w:right w:val="single" w:sz="4" w:space="0" w:color="auto"/>
            </w:tcBorders>
            <w:vAlign w:val="center"/>
            <w:hideMark/>
          </w:tcPr>
          <w:p w14:paraId="2ECE8169"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-Con Situación de Fondos</w:t>
            </w:r>
          </w:p>
        </w:tc>
        <w:tc>
          <w:tcPr>
            <w:tcW w:w="0" w:type="auto"/>
            <w:tcBorders>
              <w:top w:val="nil"/>
              <w:left w:val="nil"/>
              <w:bottom w:val="single" w:sz="4" w:space="0" w:color="auto"/>
              <w:right w:val="single" w:sz="4" w:space="0" w:color="auto"/>
            </w:tcBorders>
            <w:hideMark/>
          </w:tcPr>
          <w:p w14:paraId="43476233"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113.071</w:t>
            </w:r>
          </w:p>
        </w:tc>
        <w:tc>
          <w:tcPr>
            <w:tcW w:w="0" w:type="auto"/>
            <w:tcBorders>
              <w:top w:val="nil"/>
              <w:left w:val="nil"/>
              <w:bottom w:val="single" w:sz="4" w:space="0" w:color="auto"/>
              <w:right w:val="single" w:sz="8" w:space="0" w:color="auto"/>
            </w:tcBorders>
            <w:hideMark/>
          </w:tcPr>
          <w:p w14:paraId="248F1C31"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124.823</w:t>
            </w:r>
          </w:p>
        </w:tc>
      </w:tr>
      <w:tr w:rsidR="000D2C73" w:rsidRPr="00DF14AF" w14:paraId="25FDE069" w14:textId="77777777" w:rsidTr="00237553">
        <w:trPr>
          <w:trHeight w:val="20"/>
          <w:jc w:val="center"/>
        </w:trPr>
        <w:tc>
          <w:tcPr>
            <w:tcW w:w="0" w:type="auto"/>
            <w:tcBorders>
              <w:top w:val="nil"/>
              <w:left w:val="single" w:sz="8" w:space="0" w:color="auto"/>
              <w:bottom w:val="single" w:sz="4" w:space="0" w:color="auto"/>
              <w:right w:val="single" w:sz="4" w:space="0" w:color="auto"/>
            </w:tcBorders>
            <w:vAlign w:val="center"/>
            <w:hideMark/>
          </w:tcPr>
          <w:p w14:paraId="2B552D1B"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-Sin Situación de Fondos</w:t>
            </w:r>
          </w:p>
        </w:tc>
        <w:tc>
          <w:tcPr>
            <w:tcW w:w="0" w:type="auto"/>
            <w:tcBorders>
              <w:top w:val="nil"/>
              <w:left w:val="nil"/>
              <w:bottom w:val="single" w:sz="4" w:space="0" w:color="auto"/>
              <w:right w:val="single" w:sz="4" w:space="0" w:color="auto"/>
            </w:tcBorders>
            <w:hideMark/>
          </w:tcPr>
          <w:p w14:paraId="7DB01FC6"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20.058</w:t>
            </w:r>
          </w:p>
        </w:tc>
        <w:tc>
          <w:tcPr>
            <w:tcW w:w="0" w:type="auto"/>
            <w:tcBorders>
              <w:top w:val="nil"/>
              <w:left w:val="nil"/>
              <w:bottom w:val="single" w:sz="4" w:space="0" w:color="auto"/>
              <w:right w:val="single" w:sz="8" w:space="0" w:color="auto"/>
            </w:tcBorders>
            <w:hideMark/>
          </w:tcPr>
          <w:p w14:paraId="68BFED42"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15.516</w:t>
            </w:r>
          </w:p>
        </w:tc>
      </w:tr>
      <w:tr w:rsidR="000D2C73" w:rsidRPr="00DF14AF" w14:paraId="710A758E" w14:textId="77777777" w:rsidTr="00237553">
        <w:trPr>
          <w:trHeight w:val="20"/>
          <w:jc w:val="center"/>
        </w:trPr>
        <w:tc>
          <w:tcPr>
            <w:tcW w:w="0" w:type="auto"/>
            <w:tcBorders>
              <w:top w:val="nil"/>
              <w:left w:val="single" w:sz="8" w:space="0" w:color="auto"/>
              <w:bottom w:val="single" w:sz="4" w:space="0" w:color="auto"/>
              <w:right w:val="single" w:sz="4" w:space="0" w:color="auto"/>
            </w:tcBorders>
            <w:vAlign w:val="center"/>
            <w:hideMark/>
          </w:tcPr>
          <w:p w14:paraId="1796D10C"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Calidad ordinaria</w:t>
            </w:r>
          </w:p>
        </w:tc>
        <w:tc>
          <w:tcPr>
            <w:tcW w:w="0" w:type="auto"/>
            <w:tcBorders>
              <w:top w:val="nil"/>
              <w:left w:val="nil"/>
              <w:bottom w:val="single" w:sz="4" w:space="0" w:color="auto"/>
              <w:right w:val="single" w:sz="4" w:space="0" w:color="auto"/>
            </w:tcBorders>
            <w:hideMark/>
          </w:tcPr>
          <w:p w14:paraId="0FDE75FB"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3.656</w:t>
            </w:r>
          </w:p>
        </w:tc>
        <w:tc>
          <w:tcPr>
            <w:tcW w:w="0" w:type="auto"/>
            <w:tcBorders>
              <w:top w:val="nil"/>
              <w:left w:val="nil"/>
              <w:bottom w:val="single" w:sz="4" w:space="0" w:color="auto"/>
              <w:right w:val="single" w:sz="8" w:space="0" w:color="auto"/>
            </w:tcBorders>
            <w:hideMark/>
          </w:tcPr>
          <w:p w14:paraId="6460CFA2"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4.004</w:t>
            </w:r>
          </w:p>
        </w:tc>
      </w:tr>
      <w:tr w:rsidR="000D2C73" w:rsidRPr="00DF14AF" w14:paraId="0897EFC6" w14:textId="77777777" w:rsidTr="00237553">
        <w:trPr>
          <w:trHeight w:val="20"/>
          <w:jc w:val="center"/>
        </w:trPr>
        <w:tc>
          <w:tcPr>
            <w:tcW w:w="0" w:type="auto"/>
            <w:tcBorders>
              <w:top w:val="nil"/>
              <w:left w:val="single" w:sz="8" w:space="0" w:color="auto"/>
              <w:bottom w:val="single" w:sz="4" w:space="0" w:color="auto"/>
              <w:right w:val="single" w:sz="4" w:space="0" w:color="auto"/>
            </w:tcBorders>
            <w:vAlign w:val="center"/>
            <w:hideMark/>
          </w:tcPr>
          <w:p w14:paraId="394CC485"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Gratuidad educativa</w:t>
            </w:r>
          </w:p>
        </w:tc>
        <w:tc>
          <w:tcPr>
            <w:tcW w:w="0" w:type="auto"/>
            <w:tcBorders>
              <w:top w:val="nil"/>
              <w:left w:val="nil"/>
              <w:bottom w:val="single" w:sz="4" w:space="0" w:color="auto"/>
              <w:right w:val="single" w:sz="4" w:space="0" w:color="auto"/>
            </w:tcBorders>
            <w:hideMark/>
          </w:tcPr>
          <w:p w14:paraId="511BE693"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3.383</w:t>
            </w:r>
          </w:p>
        </w:tc>
        <w:tc>
          <w:tcPr>
            <w:tcW w:w="0" w:type="auto"/>
            <w:tcBorders>
              <w:top w:val="nil"/>
              <w:left w:val="nil"/>
              <w:bottom w:val="single" w:sz="4" w:space="0" w:color="auto"/>
              <w:right w:val="single" w:sz="8" w:space="0" w:color="auto"/>
            </w:tcBorders>
            <w:hideMark/>
          </w:tcPr>
          <w:p w14:paraId="36698173"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3.229</w:t>
            </w:r>
          </w:p>
        </w:tc>
      </w:tr>
      <w:tr w:rsidR="000D2C73" w:rsidRPr="00DF14AF" w14:paraId="3DDEFBD2" w14:textId="77777777" w:rsidTr="00237553">
        <w:trPr>
          <w:trHeight w:val="20"/>
          <w:jc w:val="center"/>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47D62DFC"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Ingresos de capital</w:t>
            </w:r>
          </w:p>
        </w:tc>
        <w:tc>
          <w:tcPr>
            <w:tcW w:w="0" w:type="auto"/>
            <w:tcBorders>
              <w:top w:val="nil"/>
              <w:left w:val="nil"/>
              <w:bottom w:val="single" w:sz="4" w:space="0" w:color="auto"/>
              <w:right w:val="single" w:sz="4" w:space="0" w:color="auto"/>
            </w:tcBorders>
            <w:shd w:val="clear" w:color="auto" w:fill="D9D9D9"/>
            <w:hideMark/>
          </w:tcPr>
          <w:p w14:paraId="7EAEF914"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4.667</w:t>
            </w:r>
          </w:p>
        </w:tc>
        <w:tc>
          <w:tcPr>
            <w:tcW w:w="0" w:type="auto"/>
            <w:tcBorders>
              <w:top w:val="nil"/>
              <w:left w:val="nil"/>
              <w:bottom w:val="single" w:sz="4" w:space="0" w:color="auto"/>
              <w:right w:val="single" w:sz="8" w:space="0" w:color="auto"/>
            </w:tcBorders>
            <w:shd w:val="clear" w:color="auto" w:fill="D9D9D9"/>
            <w:hideMark/>
          </w:tcPr>
          <w:p w14:paraId="199680FC"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2.869</w:t>
            </w:r>
          </w:p>
        </w:tc>
      </w:tr>
      <w:tr w:rsidR="000D2C73" w:rsidRPr="00DF14AF" w14:paraId="74B53C36" w14:textId="77777777" w:rsidTr="00237553">
        <w:trPr>
          <w:trHeight w:val="20"/>
          <w:jc w:val="center"/>
        </w:trPr>
        <w:tc>
          <w:tcPr>
            <w:tcW w:w="0" w:type="auto"/>
            <w:tcBorders>
              <w:top w:val="nil"/>
              <w:left w:val="single" w:sz="8" w:space="0" w:color="auto"/>
              <w:bottom w:val="single" w:sz="4" w:space="0" w:color="auto"/>
              <w:right w:val="single" w:sz="4" w:space="0" w:color="auto"/>
            </w:tcBorders>
            <w:vAlign w:val="center"/>
            <w:hideMark/>
          </w:tcPr>
          <w:p w14:paraId="2E6F6A93"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Rendimientos financieros</w:t>
            </w:r>
          </w:p>
        </w:tc>
        <w:tc>
          <w:tcPr>
            <w:tcW w:w="0" w:type="auto"/>
            <w:tcBorders>
              <w:top w:val="nil"/>
              <w:left w:val="nil"/>
              <w:bottom w:val="single" w:sz="4" w:space="0" w:color="auto"/>
              <w:right w:val="single" w:sz="4" w:space="0" w:color="auto"/>
            </w:tcBorders>
            <w:hideMark/>
          </w:tcPr>
          <w:p w14:paraId="03586797"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52</w:t>
            </w:r>
          </w:p>
        </w:tc>
        <w:tc>
          <w:tcPr>
            <w:tcW w:w="0" w:type="auto"/>
            <w:tcBorders>
              <w:top w:val="nil"/>
              <w:left w:val="nil"/>
              <w:bottom w:val="single" w:sz="4" w:space="0" w:color="auto"/>
              <w:right w:val="single" w:sz="8" w:space="0" w:color="auto"/>
            </w:tcBorders>
            <w:hideMark/>
          </w:tcPr>
          <w:p w14:paraId="718ACBB1"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35</w:t>
            </w:r>
          </w:p>
        </w:tc>
      </w:tr>
      <w:tr w:rsidR="000D2C73" w:rsidRPr="00DF14AF" w14:paraId="1B935C5B" w14:textId="77777777" w:rsidTr="00237553">
        <w:trPr>
          <w:trHeight w:val="20"/>
          <w:jc w:val="center"/>
        </w:trPr>
        <w:tc>
          <w:tcPr>
            <w:tcW w:w="0" w:type="auto"/>
            <w:tcBorders>
              <w:top w:val="nil"/>
              <w:left w:val="single" w:sz="8" w:space="0" w:color="auto"/>
              <w:bottom w:val="single" w:sz="4" w:space="0" w:color="auto"/>
              <w:right w:val="single" w:sz="4" w:space="0" w:color="auto"/>
            </w:tcBorders>
            <w:vAlign w:val="center"/>
            <w:hideMark/>
          </w:tcPr>
          <w:p w14:paraId="67D3C7A5"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Recursos del balance</w:t>
            </w:r>
          </w:p>
        </w:tc>
        <w:tc>
          <w:tcPr>
            <w:tcW w:w="0" w:type="auto"/>
            <w:tcBorders>
              <w:top w:val="nil"/>
              <w:left w:val="nil"/>
              <w:bottom w:val="single" w:sz="4" w:space="0" w:color="auto"/>
              <w:right w:val="single" w:sz="4" w:space="0" w:color="auto"/>
            </w:tcBorders>
            <w:hideMark/>
          </w:tcPr>
          <w:p w14:paraId="429EF1AA"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4.615</w:t>
            </w:r>
          </w:p>
        </w:tc>
        <w:tc>
          <w:tcPr>
            <w:tcW w:w="0" w:type="auto"/>
            <w:tcBorders>
              <w:top w:val="nil"/>
              <w:left w:val="nil"/>
              <w:bottom w:val="single" w:sz="4" w:space="0" w:color="auto"/>
              <w:right w:val="single" w:sz="8" w:space="0" w:color="auto"/>
            </w:tcBorders>
            <w:hideMark/>
          </w:tcPr>
          <w:p w14:paraId="66A9CFBC"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2.834</w:t>
            </w:r>
          </w:p>
        </w:tc>
      </w:tr>
      <w:tr w:rsidR="000D2C73" w:rsidRPr="00DF14AF" w14:paraId="08B150A6" w14:textId="77777777" w:rsidTr="00237553">
        <w:trPr>
          <w:trHeight w:val="20"/>
          <w:jc w:val="center"/>
        </w:trPr>
        <w:tc>
          <w:tcPr>
            <w:tcW w:w="0" w:type="auto"/>
            <w:tcBorders>
              <w:top w:val="nil"/>
              <w:left w:val="single" w:sz="8" w:space="0" w:color="auto"/>
              <w:bottom w:val="single" w:sz="4" w:space="0" w:color="auto"/>
              <w:right w:val="single" w:sz="4" w:space="0" w:color="auto"/>
            </w:tcBorders>
            <w:vAlign w:val="center"/>
            <w:hideMark/>
          </w:tcPr>
          <w:p w14:paraId="7F4AC89A"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Superávit fiscal Prestación</w:t>
            </w:r>
          </w:p>
        </w:tc>
        <w:tc>
          <w:tcPr>
            <w:tcW w:w="0" w:type="auto"/>
            <w:tcBorders>
              <w:top w:val="nil"/>
              <w:left w:val="nil"/>
              <w:bottom w:val="single" w:sz="4" w:space="0" w:color="auto"/>
              <w:right w:val="single" w:sz="4" w:space="0" w:color="auto"/>
            </w:tcBorders>
            <w:shd w:val="clear" w:color="auto" w:fill="FFFFFF"/>
            <w:hideMark/>
          </w:tcPr>
          <w:p w14:paraId="72FEA8F7"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4.041</w:t>
            </w:r>
          </w:p>
        </w:tc>
        <w:tc>
          <w:tcPr>
            <w:tcW w:w="0" w:type="auto"/>
            <w:tcBorders>
              <w:top w:val="nil"/>
              <w:left w:val="nil"/>
              <w:bottom w:val="single" w:sz="4" w:space="0" w:color="auto"/>
              <w:right w:val="single" w:sz="8" w:space="0" w:color="auto"/>
            </w:tcBorders>
            <w:shd w:val="clear" w:color="auto" w:fill="FFFFFF"/>
            <w:hideMark/>
          </w:tcPr>
          <w:p w14:paraId="2EA4F0A9"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2.817</w:t>
            </w:r>
          </w:p>
        </w:tc>
      </w:tr>
      <w:tr w:rsidR="000D2C73" w:rsidRPr="00DF14AF" w14:paraId="21973AB1" w14:textId="77777777" w:rsidTr="00237553">
        <w:trPr>
          <w:trHeight w:val="20"/>
          <w:jc w:val="center"/>
        </w:trPr>
        <w:tc>
          <w:tcPr>
            <w:tcW w:w="0" w:type="auto"/>
            <w:tcBorders>
              <w:top w:val="nil"/>
              <w:left w:val="single" w:sz="8" w:space="0" w:color="auto"/>
              <w:bottom w:val="single" w:sz="4" w:space="0" w:color="auto"/>
              <w:right w:val="single" w:sz="4" w:space="0" w:color="auto"/>
            </w:tcBorders>
            <w:vAlign w:val="center"/>
            <w:hideMark/>
          </w:tcPr>
          <w:p w14:paraId="156FAE33"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Superávit fiscal Calidad</w:t>
            </w:r>
          </w:p>
        </w:tc>
        <w:tc>
          <w:tcPr>
            <w:tcW w:w="0" w:type="auto"/>
            <w:tcBorders>
              <w:top w:val="nil"/>
              <w:left w:val="nil"/>
              <w:bottom w:val="single" w:sz="4" w:space="0" w:color="auto"/>
              <w:right w:val="single" w:sz="4" w:space="0" w:color="auto"/>
            </w:tcBorders>
            <w:hideMark/>
          </w:tcPr>
          <w:p w14:paraId="787A8F59"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574</w:t>
            </w:r>
          </w:p>
        </w:tc>
        <w:tc>
          <w:tcPr>
            <w:tcW w:w="0" w:type="auto"/>
            <w:tcBorders>
              <w:top w:val="nil"/>
              <w:left w:val="nil"/>
              <w:bottom w:val="single" w:sz="4" w:space="0" w:color="auto"/>
              <w:right w:val="single" w:sz="8" w:space="0" w:color="auto"/>
            </w:tcBorders>
            <w:hideMark/>
          </w:tcPr>
          <w:p w14:paraId="10DA4BB6"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16</w:t>
            </w:r>
          </w:p>
        </w:tc>
      </w:tr>
      <w:tr w:rsidR="000D2C73" w:rsidRPr="00DF14AF" w14:paraId="3D263920" w14:textId="77777777" w:rsidTr="00237553">
        <w:trPr>
          <w:trHeight w:val="20"/>
          <w:jc w:val="center"/>
        </w:trPr>
        <w:tc>
          <w:tcPr>
            <w:tcW w:w="0" w:type="auto"/>
            <w:tcBorders>
              <w:top w:val="nil"/>
              <w:left w:val="single" w:sz="8" w:space="0" w:color="auto"/>
              <w:bottom w:val="single" w:sz="4" w:space="0" w:color="auto"/>
              <w:right w:val="single" w:sz="4" w:space="0" w:color="auto"/>
            </w:tcBorders>
            <w:vAlign w:val="center"/>
            <w:hideMark/>
          </w:tcPr>
          <w:p w14:paraId="41B36D45"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Cancelación de reserva</w:t>
            </w:r>
          </w:p>
        </w:tc>
        <w:tc>
          <w:tcPr>
            <w:tcW w:w="0" w:type="auto"/>
            <w:tcBorders>
              <w:top w:val="nil"/>
              <w:left w:val="nil"/>
              <w:bottom w:val="single" w:sz="4" w:space="0" w:color="auto"/>
              <w:right w:val="single" w:sz="4" w:space="0" w:color="auto"/>
            </w:tcBorders>
            <w:hideMark/>
          </w:tcPr>
          <w:p w14:paraId="1B73C929"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c>
          <w:tcPr>
            <w:tcW w:w="0" w:type="auto"/>
            <w:tcBorders>
              <w:top w:val="nil"/>
              <w:left w:val="nil"/>
              <w:bottom w:val="single" w:sz="4" w:space="0" w:color="auto"/>
              <w:right w:val="single" w:sz="8" w:space="0" w:color="auto"/>
            </w:tcBorders>
            <w:hideMark/>
          </w:tcPr>
          <w:p w14:paraId="43F8DC3F"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r>
      <w:tr w:rsidR="000D2C73" w:rsidRPr="00DF14AF" w14:paraId="64E99E3A" w14:textId="77777777" w:rsidTr="00237553">
        <w:trPr>
          <w:trHeight w:val="20"/>
          <w:jc w:val="center"/>
        </w:trPr>
        <w:tc>
          <w:tcPr>
            <w:tcW w:w="0" w:type="auto"/>
            <w:tcBorders>
              <w:top w:val="nil"/>
              <w:left w:val="single" w:sz="8" w:space="0" w:color="auto"/>
              <w:bottom w:val="single" w:sz="4" w:space="0" w:color="auto"/>
              <w:right w:val="single" w:sz="4" w:space="0" w:color="auto"/>
            </w:tcBorders>
            <w:vAlign w:val="center"/>
            <w:hideMark/>
          </w:tcPr>
          <w:p w14:paraId="7E6A4B1A"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Reintegros</w:t>
            </w:r>
          </w:p>
        </w:tc>
        <w:tc>
          <w:tcPr>
            <w:tcW w:w="0" w:type="auto"/>
            <w:tcBorders>
              <w:top w:val="nil"/>
              <w:left w:val="nil"/>
              <w:bottom w:val="single" w:sz="4" w:space="0" w:color="auto"/>
              <w:right w:val="single" w:sz="4" w:space="0" w:color="auto"/>
            </w:tcBorders>
            <w:hideMark/>
          </w:tcPr>
          <w:p w14:paraId="4ED0136A"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0</w:t>
            </w:r>
          </w:p>
        </w:tc>
        <w:tc>
          <w:tcPr>
            <w:tcW w:w="0" w:type="auto"/>
            <w:tcBorders>
              <w:top w:val="nil"/>
              <w:left w:val="nil"/>
              <w:bottom w:val="single" w:sz="4" w:space="0" w:color="auto"/>
              <w:right w:val="single" w:sz="8" w:space="0" w:color="auto"/>
            </w:tcBorders>
            <w:hideMark/>
          </w:tcPr>
          <w:p w14:paraId="1F85A3CC"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0</w:t>
            </w:r>
          </w:p>
        </w:tc>
      </w:tr>
      <w:tr w:rsidR="000D2C73" w:rsidRPr="00DF14AF" w14:paraId="01F2DB95" w14:textId="77777777" w:rsidTr="00237553">
        <w:trPr>
          <w:trHeight w:val="20"/>
          <w:jc w:val="center"/>
        </w:trPr>
        <w:tc>
          <w:tcPr>
            <w:tcW w:w="0" w:type="auto"/>
            <w:tcBorders>
              <w:top w:val="nil"/>
              <w:left w:val="single" w:sz="8" w:space="0" w:color="auto"/>
              <w:bottom w:val="single" w:sz="8" w:space="0" w:color="auto"/>
              <w:right w:val="single" w:sz="4" w:space="0" w:color="auto"/>
            </w:tcBorders>
            <w:shd w:val="clear" w:color="auto" w:fill="B48C41"/>
            <w:vAlign w:val="center"/>
            <w:hideMark/>
          </w:tcPr>
          <w:p w14:paraId="7167FE18" w14:textId="77777777" w:rsidR="000D2C73" w:rsidRPr="00DF14AF" w:rsidRDefault="000D2C73" w:rsidP="00D65A80">
            <w:pP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lastRenderedPageBreak/>
              <w:t>INGRESOS TOTALES</w:t>
            </w:r>
          </w:p>
        </w:tc>
        <w:tc>
          <w:tcPr>
            <w:tcW w:w="0" w:type="auto"/>
            <w:tcBorders>
              <w:top w:val="nil"/>
              <w:left w:val="nil"/>
              <w:bottom w:val="single" w:sz="8" w:space="0" w:color="auto"/>
              <w:right w:val="single" w:sz="4" w:space="0" w:color="auto"/>
            </w:tcBorders>
            <w:shd w:val="clear" w:color="auto" w:fill="B48C41"/>
            <w:hideMark/>
          </w:tcPr>
          <w:p w14:paraId="3D8BD58E"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144.835</w:t>
            </w:r>
          </w:p>
        </w:tc>
        <w:tc>
          <w:tcPr>
            <w:tcW w:w="0" w:type="auto"/>
            <w:tcBorders>
              <w:top w:val="nil"/>
              <w:left w:val="nil"/>
              <w:bottom w:val="single" w:sz="8" w:space="0" w:color="auto"/>
              <w:right w:val="single" w:sz="8" w:space="0" w:color="auto"/>
            </w:tcBorders>
            <w:shd w:val="clear" w:color="auto" w:fill="B48C41"/>
            <w:hideMark/>
          </w:tcPr>
          <w:p w14:paraId="388C85B9"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150.441</w:t>
            </w:r>
          </w:p>
        </w:tc>
      </w:tr>
    </w:tbl>
    <w:p w14:paraId="5CDEA0A5" w14:textId="77777777" w:rsidR="00295C32" w:rsidRPr="00DF14AF" w:rsidRDefault="00295C32" w:rsidP="00D65A80">
      <w:pPr>
        <w:autoSpaceDE w:val="0"/>
        <w:autoSpaceDN w:val="0"/>
        <w:adjustRightInd w:val="0"/>
        <w:jc w:val="center"/>
        <w:rPr>
          <w:rStyle w:val="nfasissutil"/>
          <w:rFonts w:ascii="Verdana" w:hAnsi="Verdana"/>
          <w:szCs w:val="16"/>
        </w:rPr>
      </w:pPr>
      <w:r w:rsidRPr="00DF14AF">
        <w:rPr>
          <w:rStyle w:val="nfasissutil"/>
          <w:rFonts w:ascii="Verdana" w:hAnsi="Verdana"/>
          <w:szCs w:val="16"/>
        </w:rPr>
        <w:t>Fuente: Ejecuciones presupuestales suministradas por la Entidad Territorial a corte de 31 de diciembre de 2021 y 2022 y el total de la asignación y giros documentados corresponden a los valores presentes en los Documentos de Distribución.</w:t>
      </w:r>
    </w:p>
    <w:p w14:paraId="63C5B8A7" w14:textId="77777777" w:rsidR="00295C32" w:rsidRPr="00DF14AF" w:rsidRDefault="00295C32" w:rsidP="00D65A80">
      <w:pPr>
        <w:autoSpaceDE w:val="0"/>
        <w:autoSpaceDN w:val="0"/>
        <w:adjustRightInd w:val="0"/>
        <w:jc w:val="center"/>
        <w:rPr>
          <w:rStyle w:val="nfasissutil"/>
          <w:rFonts w:ascii="Verdana" w:hAnsi="Verdana"/>
          <w:sz w:val="22"/>
          <w:szCs w:val="22"/>
        </w:rPr>
      </w:pPr>
    </w:p>
    <w:p w14:paraId="3349BFED" w14:textId="77777777" w:rsidR="00295C32" w:rsidRPr="00DF14AF" w:rsidRDefault="00295C32" w:rsidP="00D65A80">
      <w:pPr>
        <w:jc w:val="both"/>
        <w:rPr>
          <w:rFonts w:ascii="Verdana" w:hAnsi="Verdana"/>
          <w:sz w:val="22"/>
          <w:szCs w:val="22"/>
        </w:rPr>
      </w:pPr>
      <w:r w:rsidRPr="00DF14AF">
        <w:rPr>
          <w:rFonts w:ascii="Verdana" w:hAnsi="Verdana" w:cs="Arial"/>
          <w:sz w:val="22"/>
          <w:szCs w:val="22"/>
        </w:rPr>
        <w:t>Como inconsistencia identificada en la información reportada, se plantea la siguiente:</w:t>
      </w:r>
    </w:p>
    <w:p w14:paraId="2F54B819" w14:textId="77777777" w:rsidR="00295C32" w:rsidRPr="00DF14AF" w:rsidRDefault="00295C32" w:rsidP="00D65A80">
      <w:pPr>
        <w:jc w:val="both"/>
        <w:rPr>
          <w:rFonts w:ascii="Verdana" w:hAnsi="Verdana"/>
          <w:sz w:val="22"/>
          <w:szCs w:val="22"/>
        </w:rPr>
      </w:pPr>
    </w:p>
    <w:p w14:paraId="6027581E" w14:textId="77777777" w:rsidR="00295C32" w:rsidRPr="00DF14AF" w:rsidRDefault="00295C32" w:rsidP="00D65A80">
      <w:pPr>
        <w:pStyle w:val="Prrafodelista"/>
        <w:numPr>
          <w:ilvl w:val="0"/>
          <w:numId w:val="17"/>
        </w:numPr>
        <w:ind w:left="567" w:hanging="567"/>
        <w:jc w:val="both"/>
        <w:rPr>
          <w:rStyle w:val="nfasissutil"/>
          <w:rFonts w:ascii="Verdana" w:hAnsi="Verdana"/>
          <w:iCs w:val="0"/>
          <w:sz w:val="22"/>
          <w:szCs w:val="22"/>
        </w:rPr>
      </w:pPr>
      <w:r w:rsidRPr="00DF14AF">
        <w:rPr>
          <w:rFonts w:ascii="Verdana" w:hAnsi="Verdana" w:cs="Arial"/>
          <w:sz w:val="22"/>
          <w:szCs w:val="22"/>
        </w:rPr>
        <w:t xml:space="preserve">En la vigencia 2021 se observan inconsistencias entre el recaudo reportado en la ejecución presupuestal por ingresos corrientes y los giros realizados por el Ministerio de Educación Nacional. A este corte, la Entidad reportó un recaudo por $140.168 millones y el giro por parte del Ministerio de Educación correspondió a $141.111 millones, es decir, a la Entidad Territorial le faltó incorporar al presupuesto recaudos por $943 millones. </w:t>
      </w:r>
    </w:p>
    <w:p w14:paraId="606C6A36" w14:textId="77777777" w:rsidR="00295C32" w:rsidRPr="00DF14AF" w:rsidRDefault="00295C32" w:rsidP="00D65A80">
      <w:pPr>
        <w:jc w:val="both"/>
        <w:rPr>
          <w:rFonts w:ascii="Verdana" w:hAnsi="Verdana"/>
          <w:b/>
          <w:i/>
          <w:sz w:val="22"/>
          <w:szCs w:val="22"/>
          <w:u w:val="single"/>
        </w:rPr>
      </w:pPr>
      <w:bookmarkStart w:id="5" w:name="_Hlk88045260"/>
    </w:p>
    <w:p w14:paraId="3A33885D" w14:textId="77777777" w:rsidR="00295C32" w:rsidRPr="00DF14AF" w:rsidRDefault="00295C32" w:rsidP="00D65A80">
      <w:pPr>
        <w:pStyle w:val="Ttulo2"/>
        <w:spacing w:before="0"/>
        <w:rPr>
          <w:rFonts w:ascii="Verdana" w:hAnsi="Verdana" w:cs="Arial"/>
          <w:b/>
          <w:bCs/>
          <w:iCs/>
          <w:color w:val="auto"/>
          <w:sz w:val="22"/>
          <w:szCs w:val="22"/>
        </w:rPr>
      </w:pPr>
      <w:r w:rsidRPr="00DF14AF">
        <w:rPr>
          <w:rFonts w:ascii="Verdana" w:hAnsi="Verdana" w:cs="Arial"/>
          <w:b/>
          <w:bCs/>
          <w:color w:val="auto"/>
          <w:sz w:val="22"/>
          <w:szCs w:val="22"/>
        </w:rPr>
        <w:t>Gastos</w:t>
      </w:r>
      <w:bookmarkEnd w:id="5"/>
      <w:r w:rsidRPr="00DF14AF">
        <w:rPr>
          <w:rFonts w:ascii="Verdana" w:hAnsi="Verdana" w:cs="Arial"/>
          <w:b/>
          <w:bCs/>
          <w:iCs/>
          <w:color w:val="auto"/>
          <w:sz w:val="22"/>
          <w:szCs w:val="22"/>
        </w:rPr>
        <w:t>.</w:t>
      </w:r>
    </w:p>
    <w:p w14:paraId="66031D18" w14:textId="77777777" w:rsidR="00295C32" w:rsidRPr="00DF14AF" w:rsidRDefault="00295C32" w:rsidP="00D65A80">
      <w:pPr>
        <w:jc w:val="both"/>
        <w:rPr>
          <w:rFonts w:ascii="Verdana" w:hAnsi="Verdana" w:cs="Arial"/>
          <w:iCs/>
          <w:sz w:val="22"/>
          <w:szCs w:val="22"/>
        </w:rPr>
      </w:pPr>
    </w:p>
    <w:p w14:paraId="207FFC3C"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En lo correspondiente al gasto, durante el año 2021 se comprometieron $142.210 millones con cargo a los recursos del SGP asignados al Sector, de los cuales se obligaron $141.560 millones y se pagaron $141.244 millones. Para la vigencia 2022, se comprometieron $153.252 millones de los cuales se obligaron $152.045 millones y se pagaron $151.469 millones.</w:t>
      </w:r>
    </w:p>
    <w:p w14:paraId="68FC4D74" w14:textId="77777777" w:rsidR="00295C32" w:rsidRPr="00DF14AF" w:rsidRDefault="00295C32" w:rsidP="00D65A80">
      <w:pPr>
        <w:jc w:val="both"/>
        <w:rPr>
          <w:rFonts w:ascii="Verdana" w:hAnsi="Verdana" w:cs="Arial"/>
          <w:iCs/>
          <w:sz w:val="22"/>
          <w:szCs w:val="22"/>
        </w:rPr>
      </w:pPr>
    </w:p>
    <w:p w14:paraId="32345C2B"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Al analizar los objetos de gasto comprometidos por la Entidad, se identificó que en las vigencias de análisis los gastos de cobertura ocuparon en promedio el 91% del total comprometido. Por su parte, los gastos de calidad y de eficiencia representaron 3% en promedio cada uno. Por último, los recursos de gratuidad ocuparon en promedio 2,8 % de los gastos realizados por la Entidad en las vigencias analizadas. El detalle de los valores invertidos se observa en la Tabla 2.</w:t>
      </w:r>
    </w:p>
    <w:p w14:paraId="1DC0AF38" w14:textId="77777777" w:rsidR="004C5EDB" w:rsidRPr="00DF14AF" w:rsidRDefault="004C5EDB" w:rsidP="00D65A80">
      <w:pPr>
        <w:jc w:val="both"/>
        <w:rPr>
          <w:rFonts w:ascii="Verdana" w:hAnsi="Verdana" w:cs="Arial"/>
          <w:sz w:val="22"/>
          <w:szCs w:val="22"/>
        </w:rPr>
      </w:pPr>
    </w:p>
    <w:tbl>
      <w:tblPr>
        <w:tblW w:w="8514" w:type="dxa"/>
        <w:jc w:val="center"/>
        <w:tblCellMar>
          <w:left w:w="70" w:type="dxa"/>
          <w:right w:w="70" w:type="dxa"/>
        </w:tblCellMar>
        <w:tblLook w:val="04A0" w:firstRow="1" w:lastRow="0" w:firstColumn="1" w:lastColumn="0" w:noHBand="0" w:noVBand="1"/>
      </w:tblPr>
      <w:tblGrid>
        <w:gridCol w:w="5660"/>
        <w:gridCol w:w="1560"/>
        <w:gridCol w:w="1294"/>
      </w:tblGrid>
      <w:tr w:rsidR="000D2C73" w:rsidRPr="00DF14AF" w14:paraId="465F368D" w14:textId="77777777" w:rsidTr="00237553">
        <w:trPr>
          <w:trHeight w:val="19"/>
          <w:tblHeader/>
          <w:jc w:val="center"/>
        </w:trPr>
        <w:tc>
          <w:tcPr>
            <w:tcW w:w="8514" w:type="dxa"/>
            <w:gridSpan w:val="3"/>
            <w:tcBorders>
              <w:top w:val="single" w:sz="8" w:space="0" w:color="auto"/>
              <w:left w:val="single" w:sz="8" w:space="0" w:color="auto"/>
              <w:bottom w:val="single" w:sz="4" w:space="0" w:color="auto"/>
              <w:right w:val="single" w:sz="8" w:space="0" w:color="000000"/>
            </w:tcBorders>
            <w:shd w:val="clear" w:color="auto" w:fill="B48C41"/>
            <w:hideMark/>
          </w:tcPr>
          <w:p w14:paraId="040EC9C5"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TABLA 2. GASTOS DE LA ENTIDAD TERRITORIAL (MILLONES DE $)</w:t>
            </w:r>
          </w:p>
        </w:tc>
      </w:tr>
      <w:tr w:rsidR="000D2C73" w:rsidRPr="00DF14AF" w14:paraId="1E1841C8" w14:textId="77777777" w:rsidTr="00D65A80">
        <w:trPr>
          <w:trHeight w:val="19"/>
          <w:tblHeader/>
          <w:jc w:val="center"/>
        </w:trPr>
        <w:tc>
          <w:tcPr>
            <w:tcW w:w="5660" w:type="dxa"/>
            <w:tcBorders>
              <w:top w:val="nil"/>
              <w:left w:val="single" w:sz="4" w:space="0" w:color="auto"/>
              <w:bottom w:val="single" w:sz="4" w:space="0" w:color="auto"/>
              <w:right w:val="single" w:sz="4" w:space="0" w:color="auto"/>
            </w:tcBorders>
            <w:shd w:val="clear" w:color="auto" w:fill="F1EADA"/>
            <w:noWrap/>
            <w:hideMark/>
          </w:tcPr>
          <w:p w14:paraId="4DBC8A9A"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RUBRO</w:t>
            </w:r>
          </w:p>
        </w:tc>
        <w:tc>
          <w:tcPr>
            <w:tcW w:w="1560" w:type="dxa"/>
            <w:tcBorders>
              <w:top w:val="nil"/>
              <w:left w:val="nil"/>
              <w:bottom w:val="single" w:sz="4" w:space="0" w:color="auto"/>
              <w:right w:val="single" w:sz="4" w:space="0" w:color="auto"/>
            </w:tcBorders>
            <w:shd w:val="clear" w:color="auto" w:fill="F1EADA"/>
            <w:noWrap/>
            <w:hideMark/>
          </w:tcPr>
          <w:p w14:paraId="551E0571"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2021</w:t>
            </w:r>
          </w:p>
        </w:tc>
        <w:tc>
          <w:tcPr>
            <w:tcW w:w="1294" w:type="dxa"/>
            <w:tcBorders>
              <w:top w:val="nil"/>
              <w:left w:val="nil"/>
              <w:bottom w:val="single" w:sz="4" w:space="0" w:color="auto"/>
              <w:right w:val="single" w:sz="4" w:space="0" w:color="auto"/>
            </w:tcBorders>
            <w:shd w:val="clear" w:color="auto" w:fill="F1EADA"/>
            <w:noWrap/>
            <w:hideMark/>
          </w:tcPr>
          <w:p w14:paraId="7BC3B589"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2022</w:t>
            </w:r>
          </w:p>
        </w:tc>
      </w:tr>
      <w:tr w:rsidR="000D2C73" w:rsidRPr="00DF14AF" w14:paraId="721F9DC2"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D9D9D9"/>
            <w:hideMark/>
          </w:tcPr>
          <w:p w14:paraId="23A0569F"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COBERTURA</w:t>
            </w:r>
          </w:p>
        </w:tc>
        <w:tc>
          <w:tcPr>
            <w:tcW w:w="1560" w:type="dxa"/>
            <w:tcBorders>
              <w:top w:val="nil"/>
              <w:left w:val="nil"/>
              <w:bottom w:val="single" w:sz="8" w:space="0" w:color="auto"/>
              <w:right w:val="single" w:sz="8" w:space="0" w:color="auto"/>
            </w:tcBorders>
            <w:shd w:val="clear" w:color="auto" w:fill="D9D9D9"/>
            <w:hideMark/>
          </w:tcPr>
          <w:p w14:paraId="5927D7BE"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133.480</w:t>
            </w:r>
          </w:p>
        </w:tc>
        <w:tc>
          <w:tcPr>
            <w:tcW w:w="1294" w:type="dxa"/>
            <w:tcBorders>
              <w:top w:val="nil"/>
              <w:left w:val="nil"/>
              <w:bottom w:val="single" w:sz="8" w:space="0" w:color="auto"/>
              <w:right w:val="single" w:sz="8" w:space="0" w:color="auto"/>
            </w:tcBorders>
            <w:shd w:val="clear" w:color="auto" w:fill="D9D9D9"/>
            <w:hideMark/>
          </w:tcPr>
          <w:p w14:paraId="688C86E3"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144.664</w:t>
            </w:r>
          </w:p>
        </w:tc>
      </w:tr>
      <w:tr w:rsidR="000D2C73" w:rsidRPr="00DF14AF" w14:paraId="74F3AB3E" w14:textId="77777777" w:rsidTr="00D65A80">
        <w:trPr>
          <w:trHeight w:val="19"/>
          <w:jc w:val="center"/>
        </w:trPr>
        <w:tc>
          <w:tcPr>
            <w:tcW w:w="5660" w:type="dxa"/>
            <w:tcBorders>
              <w:top w:val="nil"/>
              <w:left w:val="single" w:sz="8" w:space="0" w:color="auto"/>
              <w:bottom w:val="single" w:sz="8" w:space="0" w:color="auto"/>
              <w:right w:val="single" w:sz="8" w:space="0" w:color="auto"/>
            </w:tcBorders>
            <w:hideMark/>
          </w:tcPr>
          <w:p w14:paraId="41F41FE0"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Gastos de Personal</w:t>
            </w:r>
          </w:p>
        </w:tc>
        <w:tc>
          <w:tcPr>
            <w:tcW w:w="1560" w:type="dxa"/>
            <w:tcBorders>
              <w:top w:val="nil"/>
              <w:left w:val="nil"/>
              <w:bottom w:val="single" w:sz="8" w:space="0" w:color="auto"/>
              <w:right w:val="single" w:sz="8" w:space="0" w:color="auto"/>
            </w:tcBorders>
            <w:hideMark/>
          </w:tcPr>
          <w:p w14:paraId="4D77ACB7"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97.793</w:t>
            </w:r>
          </w:p>
        </w:tc>
        <w:tc>
          <w:tcPr>
            <w:tcW w:w="1294" w:type="dxa"/>
            <w:tcBorders>
              <w:top w:val="nil"/>
              <w:left w:val="nil"/>
              <w:bottom w:val="single" w:sz="8" w:space="0" w:color="auto"/>
              <w:right w:val="single" w:sz="8" w:space="0" w:color="auto"/>
            </w:tcBorders>
            <w:hideMark/>
          </w:tcPr>
          <w:p w14:paraId="0329C83E"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105.383</w:t>
            </w:r>
          </w:p>
        </w:tc>
      </w:tr>
      <w:tr w:rsidR="000D2C73" w:rsidRPr="00DF14AF" w14:paraId="5FBB1EDA" w14:textId="77777777" w:rsidTr="00D65A80">
        <w:trPr>
          <w:trHeight w:val="19"/>
          <w:jc w:val="center"/>
        </w:trPr>
        <w:tc>
          <w:tcPr>
            <w:tcW w:w="5660" w:type="dxa"/>
            <w:tcBorders>
              <w:top w:val="nil"/>
              <w:left w:val="single" w:sz="8" w:space="0" w:color="auto"/>
              <w:bottom w:val="single" w:sz="8" w:space="0" w:color="auto"/>
              <w:right w:val="single" w:sz="8" w:space="0" w:color="auto"/>
            </w:tcBorders>
            <w:hideMark/>
          </w:tcPr>
          <w:p w14:paraId="42FD569F"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-Personal Docente</w:t>
            </w:r>
          </w:p>
        </w:tc>
        <w:tc>
          <w:tcPr>
            <w:tcW w:w="1560" w:type="dxa"/>
            <w:tcBorders>
              <w:top w:val="nil"/>
              <w:left w:val="nil"/>
              <w:bottom w:val="single" w:sz="8" w:space="0" w:color="auto"/>
              <w:right w:val="single" w:sz="8" w:space="0" w:color="auto"/>
            </w:tcBorders>
            <w:hideMark/>
          </w:tcPr>
          <w:p w14:paraId="0BF0EE4D" w14:textId="77777777" w:rsidR="000D2C73" w:rsidRPr="00DF14AF" w:rsidRDefault="000D2C73" w:rsidP="00D65A80">
            <w:pPr>
              <w:ind w:firstLineChars="200" w:firstLine="361"/>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(1)</w:t>
            </w:r>
            <w:r w:rsidRPr="00DF14AF">
              <w:rPr>
                <w:rFonts w:ascii="Verdana" w:eastAsia="Times New Roman" w:hAnsi="Verdana" w:cs="Calibri"/>
                <w:color w:val="FF0000"/>
                <w:sz w:val="18"/>
                <w:szCs w:val="18"/>
                <w:lang w:eastAsia="es-CO"/>
              </w:rPr>
              <w:t xml:space="preserve"> </w:t>
            </w:r>
            <w:r w:rsidRPr="00DF14AF">
              <w:rPr>
                <w:rFonts w:ascii="Verdana" w:eastAsia="Times New Roman" w:hAnsi="Verdana" w:cs="Calibri"/>
                <w:color w:val="000000"/>
                <w:sz w:val="18"/>
                <w:szCs w:val="18"/>
                <w:lang w:eastAsia="es-CO"/>
              </w:rPr>
              <w:t>78.062</w:t>
            </w:r>
          </w:p>
        </w:tc>
        <w:tc>
          <w:tcPr>
            <w:tcW w:w="1294" w:type="dxa"/>
            <w:tcBorders>
              <w:top w:val="nil"/>
              <w:left w:val="nil"/>
              <w:bottom w:val="single" w:sz="8" w:space="0" w:color="auto"/>
              <w:right w:val="single" w:sz="8" w:space="0" w:color="auto"/>
            </w:tcBorders>
            <w:hideMark/>
          </w:tcPr>
          <w:p w14:paraId="34F2BFF6"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(10)</w:t>
            </w:r>
            <w:r w:rsidRPr="00DF14AF">
              <w:rPr>
                <w:rFonts w:ascii="Verdana" w:eastAsia="Times New Roman" w:hAnsi="Verdana" w:cs="Calibri"/>
                <w:color w:val="FF0000"/>
                <w:sz w:val="18"/>
                <w:szCs w:val="18"/>
                <w:lang w:eastAsia="es-CO"/>
              </w:rPr>
              <w:t xml:space="preserve"> </w:t>
            </w:r>
            <w:r w:rsidRPr="00DF14AF">
              <w:rPr>
                <w:rFonts w:ascii="Verdana" w:eastAsia="Times New Roman" w:hAnsi="Verdana" w:cs="Calibri"/>
                <w:color w:val="000000"/>
                <w:sz w:val="18"/>
                <w:szCs w:val="18"/>
                <w:lang w:eastAsia="es-CO"/>
              </w:rPr>
              <w:t>90.609</w:t>
            </w:r>
          </w:p>
        </w:tc>
      </w:tr>
      <w:tr w:rsidR="000D2C73" w:rsidRPr="00DF14AF" w14:paraId="03B43000" w14:textId="77777777" w:rsidTr="00D65A80">
        <w:trPr>
          <w:trHeight w:val="19"/>
          <w:jc w:val="center"/>
        </w:trPr>
        <w:tc>
          <w:tcPr>
            <w:tcW w:w="5660" w:type="dxa"/>
            <w:tcBorders>
              <w:top w:val="nil"/>
              <w:left w:val="single" w:sz="8" w:space="0" w:color="auto"/>
              <w:bottom w:val="single" w:sz="8" w:space="0" w:color="auto"/>
              <w:right w:val="single" w:sz="8" w:space="0" w:color="auto"/>
            </w:tcBorders>
            <w:hideMark/>
          </w:tcPr>
          <w:p w14:paraId="289B6CE9"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-Personal Directivo - Docente</w:t>
            </w:r>
          </w:p>
        </w:tc>
        <w:tc>
          <w:tcPr>
            <w:tcW w:w="1560" w:type="dxa"/>
            <w:tcBorders>
              <w:top w:val="nil"/>
              <w:left w:val="nil"/>
              <w:bottom w:val="single" w:sz="8" w:space="0" w:color="auto"/>
              <w:right w:val="single" w:sz="8" w:space="0" w:color="auto"/>
            </w:tcBorders>
            <w:hideMark/>
          </w:tcPr>
          <w:p w14:paraId="6DADE6B5"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8.679</w:t>
            </w:r>
          </w:p>
        </w:tc>
        <w:tc>
          <w:tcPr>
            <w:tcW w:w="1294" w:type="dxa"/>
            <w:tcBorders>
              <w:top w:val="nil"/>
              <w:left w:val="nil"/>
              <w:bottom w:val="single" w:sz="8" w:space="0" w:color="auto"/>
              <w:right w:val="single" w:sz="8" w:space="0" w:color="auto"/>
            </w:tcBorders>
            <w:hideMark/>
          </w:tcPr>
          <w:p w14:paraId="43789335"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(11)</w:t>
            </w:r>
            <w:r w:rsidRPr="00DF14AF">
              <w:rPr>
                <w:rFonts w:ascii="Verdana" w:eastAsia="Times New Roman" w:hAnsi="Verdana" w:cs="Calibri"/>
                <w:color w:val="000000"/>
                <w:sz w:val="18"/>
                <w:szCs w:val="18"/>
                <w:lang w:eastAsia="es-CO"/>
              </w:rPr>
              <w:t xml:space="preserve"> 9.785</w:t>
            </w:r>
          </w:p>
        </w:tc>
      </w:tr>
      <w:tr w:rsidR="000D2C73" w:rsidRPr="00DF14AF" w14:paraId="7C014DF5" w14:textId="77777777" w:rsidTr="00D65A80">
        <w:trPr>
          <w:trHeight w:val="19"/>
          <w:jc w:val="center"/>
        </w:trPr>
        <w:tc>
          <w:tcPr>
            <w:tcW w:w="5660" w:type="dxa"/>
            <w:tcBorders>
              <w:top w:val="nil"/>
              <w:left w:val="single" w:sz="8" w:space="0" w:color="auto"/>
              <w:bottom w:val="single" w:sz="8" w:space="0" w:color="auto"/>
              <w:right w:val="single" w:sz="8" w:space="0" w:color="auto"/>
            </w:tcBorders>
            <w:hideMark/>
          </w:tcPr>
          <w:p w14:paraId="32A21803"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-Personal Administrativo de Instituciones Educativas</w:t>
            </w:r>
          </w:p>
        </w:tc>
        <w:tc>
          <w:tcPr>
            <w:tcW w:w="1560" w:type="dxa"/>
            <w:tcBorders>
              <w:top w:val="nil"/>
              <w:left w:val="nil"/>
              <w:bottom w:val="single" w:sz="8" w:space="0" w:color="auto"/>
              <w:right w:val="single" w:sz="8" w:space="0" w:color="auto"/>
            </w:tcBorders>
            <w:hideMark/>
          </w:tcPr>
          <w:p w14:paraId="0F8004C8"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(2)</w:t>
            </w:r>
            <w:r w:rsidRPr="00DF14AF">
              <w:rPr>
                <w:rFonts w:ascii="Verdana" w:eastAsia="Times New Roman" w:hAnsi="Verdana" w:cs="Calibri"/>
                <w:color w:val="FF0000"/>
                <w:sz w:val="18"/>
                <w:szCs w:val="18"/>
                <w:lang w:eastAsia="es-CO"/>
              </w:rPr>
              <w:t xml:space="preserve"> </w:t>
            </w:r>
            <w:r w:rsidRPr="00DF14AF">
              <w:rPr>
                <w:rFonts w:ascii="Verdana" w:eastAsia="Times New Roman" w:hAnsi="Verdana" w:cs="Calibri"/>
                <w:color w:val="000000"/>
                <w:sz w:val="18"/>
                <w:szCs w:val="18"/>
                <w:lang w:eastAsia="es-CO"/>
              </w:rPr>
              <w:t>9.506</w:t>
            </w:r>
          </w:p>
        </w:tc>
        <w:tc>
          <w:tcPr>
            <w:tcW w:w="1294" w:type="dxa"/>
            <w:tcBorders>
              <w:top w:val="nil"/>
              <w:left w:val="nil"/>
              <w:bottom w:val="single" w:sz="8" w:space="0" w:color="auto"/>
              <w:right w:val="single" w:sz="8" w:space="0" w:color="auto"/>
            </w:tcBorders>
            <w:hideMark/>
          </w:tcPr>
          <w:p w14:paraId="3D443064"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(12)</w:t>
            </w:r>
            <w:r w:rsidRPr="00DF14AF">
              <w:rPr>
                <w:rFonts w:ascii="Verdana" w:eastAsia="Times New Roman" w:hAnsi="Verdana" w:cs="Calibri"/>
                <w:color w:val="000000"/>
                <w:sz w:val="18"/>
                <w:szCs w:val="18"/>
                <w:lang w:eastAsia="es-CO"/>
              </w:rPr>
              <w:t xml:space="preserve"> 3.283</w:t>
            </w:r>
          </w:p>
        </w:tc>
      </w:tr>
      <w:tr w:rsidR="000D2C73" w:rsidRPr="00DF14AF" w14:paraId="515E36F6" w14:textId="77777777" w:rsidTr="00D65A80">
        <w:trPr>
          <w:trHeight w:val="19"/>
          <w:jc w:val="center"/>
        </w:trPr>
        <w:tc>
          <w:tcPr>
            <w:tcW w:w="5660" w:type="dxa"/>
            <w:tcBorders>
              <w:top w:val="nil"/>
              <w:left w:val="single" w:sz="8" w:space="0" w:color="auto"/>
              <w:bottom w:val="single" w:sz="8" w:space="0" w:color="auto"/>
              <w:right w:val="single" w:sz="8" w:space="0" w:color="auto"/>
            </w:tcBorders>
            <w:hideMark/>
          </w:tcPr>
          <w:p w14:paraId="5918A3D8"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-Personal Administrativo Secretaría de Educación</w:t>
            </w:r>
          </w:p>
        </w:tc>
        <w:tc>
          <w:tcPr>
            <w:tcW w:w="1560" w:type="dxa"/>
            <w:tcBorders>
              <w:top w:val="nil"/>
              <w:left w:val="nil"/>
              <w:bottom w:val="single" w:sz="8" w:space="0" w:color="auto"/>
              <w:right w:val="single" w:sz="8" w:space="0" w:color="auto"/>
            </w:tcBorders>
            <w:hideMark/>
          </w:tcPr>
          <w:p w14:paraId="2152686B"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1.546</w:t>
            </w:r>
          </w:p>
        </w:tc>
        <w:tc>
          <w:tcPr>
            <w:tcW w:w="1294" w:type="dxa"/>
            <w:tcBorders>
              <w:top w:val="nil"/>
              <w:left w:val="nil"/>
              <w:bottom w:val="single" w:sz="8" w:space="0" w:color="auto"/>
              <w:right w:val="single" w:sz="8" w:space="0" w:color="auto"/>
            </w:tcBorders>
            <w:hideMark/>
          </w:tcPr>
          <w:p w14:paraId="717C8744"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(13)</w:t>
            </w:r>
            <w:r w:rsidRPr="00DF14AF">
              <w:rPr>
                <w:rFonts w:ascii="Verdana" w:eastAsia="Times New Roman" w:hAnsi="Verdana" w:cs="Calibri"/>
                <w:color w:val="000000"/>
                <w:sz w:val="18"/>
                <w:szCs w:val="18"/>
                <w:lang w:eastAsia="es-CO"/>
              </w:rPr>
              <w:t xml:space="preserve"> 1.706</w:t>
            </w:r>
          </w:p>
        </w:tc>
      </w:tr>
      <w:tr w:rsidR="000D2C73" w:rsidRPr="00DF14AF" w14:paraId="773258F3" w14:textId="77777777" w:rsidTr="00D65A80">
        <w:trPr>
          <w:trHeight w:val="19"/>
          <w:jc w:val="center"/>
        </w:trPr>
        <w:tc>
          <w:tcPr>
            <w:tcW w:w="5660" w:type="dxa"/>
            <w:tcBorders>
              <w:top w:val="nil"/>
              <w:left w:val="single" w:sz="8" w:space="0" w:color="auto"/>
              <w:bottom w:val="single" w:sz="8" w:space="0" w:color="auto"/>
              <w:right w:val="single" w:sz="8" w:space="0" w:color="auto"/>
            </w:tcBorders>
            <w:hideMark/>
          </w:tcPr>
          <w:p w14:paraId="266F4D91"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-Viáticos y Gastos de Viaje</w:t>
            </w:r>
          </w:p>
        </w:tc>
        <w:tc>
          <w:tcPr>
            <w:tcW w:w="1560" w:type="dxa"/>
            <w:tcBorders>
              <w:top w:val="nil"/>
              <w:left w:val="nil"/>
              <w:bottom w:val="single" w:sz="8" w:space="0" w:color="auto"/>
              <w:right w:val="single" w:sz="8" w:space="0" w:color="auto"/>
            </w:tcBorders>
            <w:hideMark/>
          </w:tcPr>
          <w:p w14:paraId="16FF711F" w14:textId="77777777" w:rsidR="000D2C73" w:rsidRPr="00DF14AF" w:rsidRDefault="000D2C73" w:rsidP="00D65A80">
            <w:pPr>
              <w:ind w:firstLineChars="200" w:firstLine="361"/>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(3)</w:t>
            </w:r>
            <w:r w:rsidRPr="00DF14AF">
              <w:rPr>
                <w:rFonts w:ascii="Verdana" w:eastAsia="Times New Roman" w:hAnsi="Verdana" w:cs="Calibri"/>
                <w:color w:val="000000"/>
                <w:sz w:val="18"/>
                <w:szCs w:val="18"/>
                <w:lang w:eastAsia="es-CO"/>
              </w:rPr>
              <w:t>0</w:t>
            </w:r>
          </w:p>
        </w:tc>
        <w:tc>
          <w:tcPr>
            <w:tcW w:w="1294" w:type="dxa"/>
            <w:tcBorders>
              <w:top w:val="nil"/>
              <w:left w:val="nil"/>
              <w:bottom w:val="single" w:sz="8" w:space="0" w:color="auto"/>
              <w:right w:val="single" w:sz="8" w:space="0" w:color="auto"/>
            </w:tcBorders>
            <w:hideMark/>
          </w:tcPr>
          <w:p w14:paraId="60A363A3"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r>
      <w:tr w:rsidR="000D2C73" w:rsidRPr="00DF14AF" w14:paraId="79E5097C" w14:textId="77777777" w:rsidTr="00D65A80">
        <w:trPr>
          <w:trHeight w:val="19"/>
          <w:jc w:val="center"/>
        </w:trPr>
        <w:tc>
          <w:tcPr>
            <w:tcW w:w="5660" w:type="dxa"/>
            <w:tcBorders>
              <w:top w:val="nil"/>
              <w:left w:val="single" w:sz="8" w:space="0" w:color="auto"/>
              <w:bottom w:val="single" w:sz="8" w:space="0" w:color="auto"/>
              <w:right w:val="single" w:sz="8" w:space="0" w:color="auto"/>
            </w:tcBorders>
            <w:hideMark/>
          </w:tcPr>
          <w:p w14:paraId="618B6254"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Aportes Patronales</w:t>
            </w:r>
          </w:p>
        </w:tc>
        <w:tc>
          <w:tcPr>
            <w:tcW w:w="1560" w:type="dxa"/>
            <w:tcBorders>
              <w:top w:val="nil"/>
              <w:left w:val="nil"/>
              <w:bottom w:val="single" w:sz="8" w:space="0" w:color="auto"/>
              <w:right w:val="single" w:sz="8" w:space="0" w:color="auto"/>
            </w:tcBorders>
            <w:hideMark/>
          </w:tcPr>
          <w:p w14:paraId="3B481AB1"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29.145</w:t>
            </w:r>
          </w:p>
        </w:tc>
        <w:tc>
          <w:tcPr>
            <w:tcW w:w="1294" w:type="dxa"/>
            <w:tcBorders>
              <w:top w:val="nil"/>
              <w:left w:val="nil"/>
              <w:bottom w:val="single" w:sz="8" w:space="0" w:color="auto"/>
              <w:right w:val="single" w:sz="8" w:space="0" w:color="auto"/>
            </w:tcBorders>
            <w:hideMark/>
          </w:tcPr>
          <w:p w14:paraId="5834BA89"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25.535</w:t>
            </w:r>
          </w:p>
        </w:tc>
      </w:tr>
      <w:tr w:rsidR="000D2C73" w:rsidRPr="00DF14AF" w14:paraId="0FC57097" w14:textId="77777777" w:rsidTr="00D65A80">
        <w:trPr>
          <w:trHeight w:val="19"/>
          <w:jc w:val="center"/>
        </w:trPr>
        <w:tc>
          <w:tcPr>
            <w:tcW w:w="5660" w:type="dxa"/>
            <w:tcBorders>
              <w:top w:val="nil"/>
              <w:left w:val="single" w:sz="8" w:space="0" w:color="auto"/>
              <w:bottom w:val="single" w:sz="8" w:space="0" w:color="auto"/>
              <w:right w:val="single" w:sz="8" w:space="0" w:color="auto"/>
            </w:tcBorders>
            <w:hideMark/>
          </w:tcPr>
          <w:p w14:paraId="62A9D394"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-Sin Situación de Fondos (Docentes y Directivos Docentes)</w:t>
            </w:r>
          </w:p>
        </w:tc>
        <w:tc>
          <w:tcPr>
            <w:tcW w:w="1560" w:type="dxa"/>
            <w:tcBorders>
              <w:top w:val="nil"/>
              <w:left w:val="nil"/>
              <w:bottom w:val="single" w:sz="8" w:space="0" w:color="auto"/>
              <w:right w:val="single" w:sz="8" w:space="0" w:color="auto"/>
            </w:tcBorders>
            <w:hideMark/>
          </w:tcPr>
          <w:p w14:paraId="2826C695"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20.160</w:t>
            </w:r>
          </w:p>
        </w:tc>
        <w:tc>
          <w:tcPr>
            <w:tcW w:w="1294" w:type="dxa"/>
            <w:tcBorders>
              <w:top w:val="nil"/>
              <w:left w:val="nil"/>
              <w:bottom w:val="single" w:sz="8" w:space="0" w:color="auto"/>
              <w:right w:val="single" w:sz="8" w:space="0" w:color="auto"/>
            </w:tcBorders>
            <w:hideMark/>
          </w:tcPr>
          <w:p w14:paraId="729D1898"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(14)</w:t>
            </w:r>
            <w:r w:rsidRPr="00DF14AF">
              <w:rPr>
                <w:rFonts w:ascii="Verdana" w:eastAsia="Times New Roman" w:hAnsi="Verdana" w:cs="Calibri"/>
                <w:color w:val="000000"/>
                <w:sz w:val="18"/>
                <w:szCs w:val="18"/>
                <w:lang w:eastAsia="es-CO"/>
              </w:rPr>
              <w:t xml:space="preserve"> 15.528</w:t>
            </w:r>
          </w:p>
        </w:tc>
      </w:tr>
      <w:tr w:rsidR="000D2C73" w:rsidRPr="00DF14AF" w14:paraId="1D3B8704" w14:textId="77777777" w:rsidTr="00D65A80">
        <w:trPr>
          <w:trHeight w:val="19"/>
          <w:jc w:val="center"/>
        </w:trPr>
        <w:tc>
          <w:tcPr>
            <w:tcW w:w="5660" w:type="dxa"/>
            <w:tcBorders>
              <w:top w:val="nil"/>
              <w:left w:val="single" w:sz="8" w:space="0" w:color="auto"/>
              <w:bottom w:val="single" w:sz="8" w:space="0" w:color="auto"/>
              <w:right w:val="single" w:sz="8" w:space="0" w:color="auto"/>
            </w:tcBorders>
            <w:hideMark/>
          </w:tcPr>
          <w:p w14:paraId="247CFD97"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-Con situación de fondos (Docentes y Directivos Docentes)</w:t>
            </w:r>
          </w:p>
        </w:tc>
        <w:tc>
          <w:tcPr>
            <w:tcW w:w="1560" w:type="dxa"/>
            <w:tcBorders>
              <w:top w:val="nil"/>
              <w:left w:val="nil"/>
              <w:bottom w:val="single" w:sz="8" w:space="0" w:color="auto"/>
              <w:right w:val="single" w:sz="8" w:space="0" w:color="auto"/>
            </w:tcBorders>
            <w:hideMark/>
          </w:tcPr>
          <w:p w14:paraId="6A194E30"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7.466</w:t>
            </w:r>
          </w:p>
        </w:tc>
        <w:tc>
          <w:tcPr>
            <w:tcW w:w="1294" w:type="dxa"/>
            <w:tcBorders>
              <w:top w:val="nil"/>
              <w:left w:val="nil"/>
              <w:bottom w:val="single" w:sz="8" w:space="0" w:color="auto"/>
              <w:right w:val="single" w:sz="8" w:space="0" w:color="auto"/>
            </w:tcBorders>
            <w:hideMark/>
          </w:tcPr>
          <w:p w14:paraId="67D97A73"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8.275</w:t>
            </w:r>
          </w:p>
        </w:tc>
      </w:tr>
      <w:tr w:rsidR="000D2C73" w:rsidRPr="00DF14AF" w14:paraId="5084F84C" w14:textId="77777777" w:rsidTr="00D65A80">
        <w:trPr>
          <w:trHeight w:val="19"/>
          <w:jc w:val="center"/>
        </w:trPr>
        <w:tc>
          <w:tcPr>
            <w:tcW w:w="5660" w:type="dxa"/>
            <w:tcBorders>
              <w:top w:val="nil"/>
              <w:left w:val="single" w:sz="8" w:space="0" w:color="auto"/>
              <w:bottom w:val="single" w:sz="8" w:space="0" w:color="auto"/>
              <w:right w:val="single" w:sz="8" w:space="0" w:color="auto"/>
            </w:tcBorders>
            <w:hideMark/>
          </w:tcPr>
          <w:p w14:paraId="0FB753E3"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-Personal Administrativo de Instituciones Educativas (A.P)</w:t>
            </w:r>
          </w:p>
        </w:tc>
        <w:tc>
          <w:tcPr>
            <w:tcW w:w="1560" w:type="dxa"/>
            <w:tcBorders>
              <w:top w:val="nil"/>
              <w:left w:val="nil"/>
              <w:bottom w:val="single" w:sz="8" w:space="0" w:color="auto"/>
              <w:right w:val="single" w:sz="8" w:space="0" w:color="auto"/>
            </w:tcBorders>
            <w:hideMark/>
          </w:tcPr>
          <w:p w14:paraId="0719DE1F"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988</w:t>
            </w:r>
          </w:p>
        </w:tc>
        <w:tc>
          <w:tcPr>
            <w:tcW w:w="1294" w:type="dxa"/>
            <w:tcBorders>
              <w:top w:val="nil"/>
              <w:left w:val="nil"/>
              <w:bottom w:val="single" w:sz="8" w:space="0" w:color="auto"/>
              <w:right w:val="single" w:sz="8" w:space="0" w:color="auto"/>
            </w:tcBorders>
            <w:hideMark/>
          </w:tcPr>
          <w:p w14:paraId="066AF6A6"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(15)</w:t>
            </w:r>
            <w:r w:rsidRPr="00DF14AF">
              <w:rPr>
                <w:rFonts w:ascii="Verdana" w:eastAsia="Times New Roman" w:hAnsi="Verdana" w:cs="Calibri"/>
                <w:color w:val="000000"/>
                <w:sz w:val="18"/>
                <w:szCs w:val="18"/>
                <w:lang w:eastAsia="es-CO"/>
              </w:rPr>
              <w:t xml:space="preserve"> 1.171</w:t>
            </w:r>
          </w:p>
        </w:tc>
      </w:tr>
      <w:tr w:rsidR="000D2C73" w:rsidRPr="00DF14AF" w14:paraId="77CE5C27" w14:textId="77777777" w:rsidTr="00D65A80">
        <w:trPr>
          <w:trHeight w:val="19"/>
          <w:jc w:val="center"/>
        </w:trPr>
        <w:tc>
          <w:tcPr>
            <w:tcW w:w="5660" w:type="dxa"/>
            <w:tcBorders>
              <w:top w:val="nil"/>
              <w:left w:val="single" w:sz="8" w:space="0" w:color="auto"/>
              <w:bottom w:val="single" w:sz="8" w:space="0" w:color="auto"/>
              <w:right w:val="single" w:sz="8" w:space="0" w:color="auto"/>
            </w:tcBorders>
            <w:hideMark/>
          </w:tcPr>
          <w:p w14:paraId="18366C14"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-Personal Administrativo Secretaría de Educación (A.P)</w:t>
            </w:r>
          </w:p>
        </w:tc>
        <w:tc>
          <w:tcPr>
            <w:tcW w:w="1560" w:type="dxa"/>
            <w:tcBorders>
              <w:top w:val="nil"/>
              <w:left w:val="nil"/>
              <w:bottom w:val="single" w:sz="8" w:space="0" w:color="auto"/>
              <w:right w:val="single" w:sz="8" w:space="0" w:color="auto"/>
            </w:tcBorders>
            <w:hideMark/>
          </w:tcPr>
          <w:p w14:paraId="7ADD0764"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532</w:t>
            </w:r>
          </w:p>
        </w:tc>
        <w:tc>
          <w:tcPr>
            <w:tcW w:w="1294" w:type="dxa"/>
            <w:tcBorders>
              <w:top w:val="nil"/>
              <w:left w:val="nil"/>
              <w:bottom w:val="single" w:sz="8" w:space="0" w:color="auto"/>
              <w:right w:val="single" w:sz="8" w:space="0" w:color="auto"/>
            </w:tcBorders>
            <w:hideMark/>
          </w:tcPr>
          <w:p w14:paraId="0C717627"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(16)</w:t>
            </w:r>
            <w:r w:rsidRPr="00DF14AF">
              <w:rPr>
                <w:rFonts w:ascii="Verdana" w:eastAsia="Times New Roman" w:hAnsi="Verdana" w:cs="Calibri"/>
                <w:color w:val="000000"/>
                <w:sz w:val="18"/>
                <w:szCs w:val="18"/>
                <w:lang w:eastAsia="es-CO"/>
              </w:rPr>
              <w:t xml:space="preserve"> 560</w:t>
            </w:r>
          </w:p>
        </w:tc>
      </w:tr>
      <w:tr w:rsidR="000D2C73" w:rsidRPr="00DF14AF" w14:paraId="2EEF56C5" w14:textId="77777777" w:rsidTr="00D65A80">
        <w:trPr>
          <w:trHeight w:val="19"/>
          <w:jc w:val="center"/>
        </w:trPr>
        <w:tc>
          <w:tcPr>
            <w:tcW w:w="5660" w:type="dxa"/>
            <w:tcBorders>
              <w:top w:val="nil"/>
              <w:left w:val="single" w:sz="8" w:space="0" w:color="auto"/>
              <w:bottom w:val="single" w:sz="8" w:space="0" w:color="auto"/>
              <w:right w:val="single" w:sz="8" w:space="0" w:color="auto"/>
            </w:tcBorders>
            <w:hideMark/>
          </w:tcPr>
          <w:p w14:paraId="42B247E4"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lastRenderedPageBreak/>
              <w:t>Gastos Generales</w:t>
            </w:r>
          </w:p>
        </w:tc>
        <w:tc>
          <w:tcPr>
            <w:tcW w:w="1560" w:type="dxa"/>
            <w:tcBorders>
              <w:top w:val="nil"/>
              <w:left w:val="nil"/>
              <w:bottom w:val="single" w:sz="8" w:space="0" w:color="auto"/>
              <w:right w:val="single" w:sz="8" w:space="0" w:color="auto"/>
            </w:tcBorders>
            <w:hideMark/>
          </w:tcPr>
          <w:p w14:paraId="4C7CDC41"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841</w:t>
            </w:r>
          </w:p>
        </w:tc>
        <w:tc>
          <w:tcPr>
            <w:tcW w:w="1294" w:type="dxa"/>
            <w:tcBorders>
              <w:top w:val="nil"/>
              <w:left w:val="nil"/>
              <w:bottom w:val="single" w:sz="8" w:space="0" w:color="auto"/>
              <w:right w:val="single" w:sz="8" w:space="0" w:color="auto"/>
            </w:tcBorders>
            <w:hideMark/>
          </w:tcPr>
          <w:p w14:paraId="6D1A8F10"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448</w:t>
            </w:r>
          </w:p>
        </w:tc>
      </w:tr>
      <w:tr w:rsidR="000D2C73" w:rsidRPr="00DF14AF" w14:paraId="7D7FAA2B"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FFFFFF"/>
            <w:hideMark/>
          </w:tcPr>
          <w:p w14:paraId="2EE08415"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Contratos para la Prestación del Servicio Educativo</w:t>
            </w:r>
          </w:p>
        </w:tc>
        <w:tc>
          <w:tcPr>
            <w:tcW w:w="1560" w:type="dxa"/>
            <w:tcBorders>
              <w:top w:val="nil"/>
              <w:left w:val="nil"/>
              <w:bottom w:val="single" w:sz="8" w:space="0" w:color="auto"/>
              <w:right w:val="single" w:sz="8" w:space="0" w:color="auto"/>
            </w:tcBorders>
            <w:hideMark/>
          </w:tcPr>
          <w:p w14:paraId="7637DC2A"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5.702</w:t>
            </w:r>
          </w:p>
        </w:tc>
        <w:tc>
          <w:tcPr>
            <w:tcW w:w="1294" w:type="dxa"/>
            <w:tcBorders>
              <w:top w:val="nil"/>
              <w:left w:val="nil"/>
              <w:bottom w:val="single" w:sz="8" w:space="0" w:color="auto"/>
              <w:right w:val="single" w:sz="8" w:space="0" w:color="auto"/>
            </w:tcBorders>
            <w:hideMark/>
          </w:tcPr>
          <w:p w14:paraId="58061C7C"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6.331</w:t>
            </w:r>
          </w:p>
        </w:tc>
      </w:tr>
      <w:tr w:rsidR="000D2C73" w:rsidRPr="00DF14AF" w14:paraId="276B8A3B"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FFFFFF"/>
            <w:hideMark/>
          </w:tcPr>
          <w:p w14:paraId="25B02DC2"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Contratos Aseo y Vigilancia</w:t>
            </w:r>
          </w:p>
        </w:tc>
        <w:tc>
          <w:tcPr>
            <w:tcW w:w="1560" w:type="dxa"/>
            <w:tcBorders>
              <w:top w:val="nil"/>
              <w:left w:val="nil"/>
              <w:bottom w:val="single" w:sz="8" w:space="0" w:color="auto"/>
              <w:right w:val="single" w:sz="8" w:space="0" w:color="auto"/>
            </w:tcBorders>
            <w:hideMark/>
          </w:tcPr>
          <w:p w14:paraId="72D821F2"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0</w:t>
            </w:r>
          </w:p>
        </w:tc>
        <w:tc>
          <w:tcPr>
            <w:tcW w:w="1294" w:type="dxa"/>
            <w:tcBorders>
              <w:top w:val="nil"/>
              <w:left w:val="nil"/>
              <w:bottom w:val="single" w:sz="8" w:space="0" w:color="auto"/>
              <w:right w:val="single" w:sz="8" w:space="0" w:color="auto"/>
            </w:tcBorders>
            <w:hideMark/>
          </w:tcPr>
          <w:p w14:paraId="689B4323"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6.968</w:t>
            </w:r>
          </w:p>
        </w:tc>
      </w:tr>
      <w:tr w:rsidR="000D2C73" w:rsidRPr="00DF14AF" w14:paraId="495802FD"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D9D9D9"/>
            <w:hideMark/>
          </w:tcPr>
          <w:p w14:paraId="63A2BE37"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CALIDAD</w:t>
            </w:r>
          </w:p>
        </w:tc>
        <w:tc>
          <w:tcPr>
            <w:tcW w:w="1560" w:type="dxa"/>
            <w:tcBorders>
              <w:top w:val="nil"/>
              <w:left w:val="nil"/>
              <w:bottom w:val="single" w:sz="8" w:space="0" w:color="auto"/>
              <w:right w:val="single" w:sz="8" w:space="0" w:color="auto"/>
            </w:tcBorders>
            <w:shd w:val="clear" w:color="auto" w:fill="D9D9D9"/>
            <w:hideMark/>
          </w:tcPr>
          <w:p w14:paraId="75683A70"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4.002</w:t>
            </w:r>
          </w:p>
        </w:tc>
        <w:tc>
          <w:tcPr>
            <w:tcW w:w="1294" w:type="dxa"/>
            <w:tcBorders>
              <w:top w:val="nil"/>
              <w:left w:val="nil"/>
              <w:bottom w:val="single" w:sz="8" w:space="0" w:color="auto"/>
              <w:right w:val="single" w:sz="8" w:space="0" w:color="auto"/>
            </w:tcBorders>
            <w:shd w:val="clear" w:color="auto" w:fill="D9D9D9"/>
            <w:hideMark/>
          </w:tcPr>
          <w:p w14:paraId="3A96E18F"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4.378</w:t>
            </w:r>
          </w:p>
        </w:tc>
      </w:tr>
      <w:tr w:rsidR="000D2C73" w:rsidRPr="00DF14AF" w14:paraId="3A494CC2"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FFFFFF"/>
            <w:hideMark/>
          </w:tcPr>
          <w:p w14:paraId="50778E28" w14:textId="77777777" w:rsidR="000D2C73" w:rsidRPr="00DF14AF" w:rsidRDefault="000D2C73" w:rsidP="00D65A80">
            <w:pPr>
              <w:rPr>
                <w:rFonts w:ascii="Verdana" w:eastAsia="Times New Roman" w:hAnsi="Verdana" w:cs="Calibri"/>
                <w:color w:val="000000"/>
                <w:sz w:val="18"/>
                <w:szCs w:val="18"/>
                <w:lang w:eastAsia="es-CO"/>
              </w:rPr>
            </w:pPr>
            <w:bookmarkStart w:id="6" w:name="RANGE!D101"/>
            <w:r w:rsidRPr="00DF14AF">
              <w:rPr>
                <w:rFonts w:ascii="Verdana" w:eastAsia="Times New Roman" w:hAnsi="Verdana" w:cs="Calibri"/>
                <w:color w:val="000000"/>
                <w:sz w:val="18"/>
                <w:szCs w:val="18"/>
                <w:lang w:eastAsia="es-CO"/>
              </w:rPr>
              <w:t>Preinversión, Estudios, Diseños, Consultorías, asesorías e Interventorías</w:t>
            </w:r>
            <w:bookmarkEnd w:id="6"/>
          </w:p>
        </w:tc>
        <w:tc>
          <w:tcPr>
            <w:tcW w:w="1560" w:type="dxa"/>
            <w:tcBorders>
              <w:top w:val="nil"/>
              <w:left w:val="nil"/>
              <w:bottom w:val="single" w:sz="8" w:space="0" w:color="auto"/>
              <w:right w:val="single" w:sz="8" w:space="0" w:color="auto"/>
            </w:tcBorders>
            <w:hideMark/>
          </w:tcPr>
          <w:p w14:paraId="1595841A"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55</w:t>
            </w:r>
          </w:p>
        </w:tc>
        <w:tc>
          <w:tcPr>
            <w:tcW w:w="1294" w:type="dxa"/>
            <w:tcBorders>
              <w:top w:val="nil"/>
              <w:left w:val="nil"/>
              <w:bottom w:val="single" w:sz="8" w:space="0" w:color="auto"/>
              <w:right w:val="single" w:sz="8" w:space="0" w:color="auto"/>
            </w:tcBorders>
            <w:hideMark/>
          </w:tcPr>
          <w:p w14:paraId="23F99EAE"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(17)</w:t>
            </w:r>
            <w:r w:rsidRPr="00DF14AF">
              <w:rPr>
                <w:rFonts w:ascii="Verdana" w:eastAsia="Times New Roman" w:hAnsi="Verdana" w:cs="Calibri"/>
                <w:color w:val="000000"/>
                <w:sz w:val="18"/>
                <w:szCs w:val="18"/>
                <w:lang w:eastAsia="es-CO"/>
              </w:rPr>
              <w:t xml:space="preserve"> 0</w:t>
            </w:r>
          </w:p>
        </w:tc>
      </w:tr>
      <w:tr w:rsidR="000D2C73" w:rsidRPr="00DF14AF" w14:paraId="29F4AC51"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FFFFFF"/>
            <w:hideMark/>
          </w:tcPr>
          <w:p w14:paraId="29127642"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Construcción Ampliación y Adecuación de Infraestructura Educativa</w:t>
            </w:r>
          </w:p>
        </w:tc>
        <w:tc>
          <w:tcPr>
            <w:tcW w:w="1560" w:type="dxa"/>
            <w:tcBorders>
              <w:top w:val="nil"/>
              <w:left w:val="nil"/>
              <w:bottom w:val="single" w:sz="8" w:space="0" w:color="auto"/>
              <w:right w:val="single" w:sz="8" w:space="0" w:color="auto"/>
            </w:tcBorders>
            <w:hideMark/>
          </w:tcPr>
          <w:p w14:paraId="444F9C44"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 xml:space="preserve">(4) </w:t>
            </w:r>
            <w:r w:rsidRPr="00DF14AF">
              <w:rPr>
                <w:rFonts w:ascii="Verdana" w:eastAsia="Times New Roman" w:hAnsi="Verdana" w:cs="Calibri"/>
                <w:color w:val="000000"/>
                <w:sz w:val="18"/>
                <w:szCs w:val="18"/>
                <w:lang w:eastAsia="es-CO"/>
              </w:rPr>
              <w:t>2.604</w:t>
            </w:r>
          </w:p>
        </w:tc>
        <w:tc>
          <w:tcPr>
            <w:tcW w:w="1294" w:type="dxa"/>
            <w:tcBorders>
              <w:top w:val="nil"/>
              <w:left w:val="nil"/>
              <w:bottom w:val="single" w:sz="8" w:space="0" w:color="auto"/>
              <w:right w:val="single" w:sz="8" w:space="0" w:color="auto"/>
            </w:tcBorders>
            <w:hideMark/>
          </w:tcPr>
          <w:p w14:paraId="3D2AB1D2"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(18)</w:t>
            </w:r>
            <w:r w:rsidRPr="00DF14AF">
              <w:rPr>
                <w:rFonts w:ascii="Verdana" w:eastAsia="Times New Roman" w:hAnsi="Verdana" w:cs="Calibri"/>
                <w:color w:val="000000"/>
                <w:sz w:val="18"/>
                <w:szCs w:val="18"/>
                <w:lang w:eastAsia="es-CO"/>
              </w:rPr>
              <w:t xml:space="preserve"> 2.151</w:t>
            </w:r>
          </w:p>
        </w:tc>
      </w:tr>
      <w:tr w:rsidR="000D2C73" w:rsidRPr="00DF14AF" w14:paraId="68449095"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FFFFFF"/>
            <w:hideMark/>
          </w:tcPr>
          <w:p w14:paraId="2A836FE7"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Mantenimiento de Infraestructura Educativa</w:t>
            </w:r>
          </w:p>
        </w:tc>
        <w:tc>
          <w:tcPr>
            <w:tcW w:w="1560" w:type="dxa"/>
            <w:tcBorders>
              <w:top w:val="nil"/>
              <w:left w:val="nil"/>
              <w:bottom w:val="single" w:sz="8" w:space="0" w:color="auto"/>
              <w:right w:val="single" w:sz="8" w:space="0" w:color="auto"/>
            </w:tcBorders>
            <w:hideMark/>
          </w:tcPr>
          <w:p w14:paraId="0F68A78B"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(5)</w:t>
            </w:r>
            <w:r w:rsidRPr="00DF14AF">
              <w:rPr>
                <w:rFonts w:ascii="Verdana" w:eastAsia="Times New Roman" w:hAnsi="Verdana" w:cs="Calibri"/>
                <w:color w:val="FF0000"/>
                <w:sz w:val="18"/>
                <w:szCs w:val="18"/>
                <w:lang w:eastAsia="es-CO"/>
              </w:rPr>
              <w:t xml:space="preserve"> </w:t>
            </w:r>
            <w:r w:rsidRPr="00DF14AF">
              <w:rPr>
                <w:rFonts w:ascii="Verdana" w:eastAsia="Times New Roman" w:hAnsi="Verdana" w:cs="Calibri"/>
                <w:color w:val="000000"/>
                <w:sz w:val="18"/>
                <w:szCs w:val="18"/>
                <w:lang w:eastAsia="es-CO"/>
              </w:rPr>
              <w:t>36</w:t>
            </w:r>
          </w:p>
        </w:tc>
        <w:tc>
          <w:tcPr>
            <w:tcW w:w="1294" w:type="dxa"/>
            <w:tcBorders>
              <w:top w:val="nil"/>
              <w:left w:val="nil"/>
              <w:bottom w:val="single" w:sz="8" w:space="0" w:color="auto"/>
              <w:right w:val="single" w:sz="8" w:space="0" w:color="auto"/>
            </w:tcBorders>
            <w:hideMark/>
          </w:tcPr>
          <w:p w14:paraId="3CF042EF"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(19)</w:t>
            </w:r>
            <w:r w:rsidRPr="00DF14AF">
              <w:rPr>
                <w:rFonts w:ascii="Verdana" w:eastAsia="Times New Roman" w:hAnsi="Verdana" w:cs="Calibri"/>
                <w:color w:val="000000"/>
                <w:sz w:val="18"/>
                <w:szCs w:val="18"/>
                <w:lang w:eastAsia="es-CO"/>
              </w:rPr>
              <w:t xml:space="preserve"> 258</w:t>
            </w:r>
          </w:p>
        </w:tc>
      </w:tr>
      <w:tr w:rsidR="000D2C73" w:rsidRPr="00DF14AF" w14:paraId="487DAC99"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FFFFFF"/>
            <w:hideMark/>
          </w:tcPr>
          <w:p w14:paraId="296B8217"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Dotación Institucional de Infraestructura Educativa</w:t>
            </w:r>
          </w:p>
        </w:tc>
        <w:tc>
          <w:tcPr>
            <w:tcW w:w="1560" w:type="dxa"/>
            <w:tcBorders>
              <w:top w:val="nil"/>
              <w:left w:val="nil"/>
              <w:bottom w:val="single" w:sz="8" w:space="0" w:color="auto"/>
              <w:right w:val="single" w:sz="8" w:space="0" w:color="auto"/>
            </w:tcBorders>
            <w:hideMark/>
          </w:tcPr>
          <w:p w14:paraId="1C6A7DA8"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c>
          <w:tcPr>
            <w:tcW w:w="1294" w:type="dxa"/>
            <w:tcBorders>
              <w:top w:val="nil"/>
              <w:left w:val="nil"/>
              <w:bottom w:val="single" w:sz="8" w:space="0" w:color="auto"/>
              <w:right w:val="single" w:sz="8" w:space="0" w:color="auto"/>
            </w:tcBorders>
            <w:hideMark/>
          </w:tcPr>
          <w:p w14:paraId="3C634C94"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60</w:t>
            </w:r>
          </w:p>
        </w:tc>
      </w:tr>
      <w:tr w:rsidR="000D2C73" w:rsidRPr="00DF14AF" w14:paraId="3FFF3185"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FFFFFF"/>
            <w:hideMark/>
          </w:tcPr>
          <w:p w14:paraId="18533377"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Dotación Institucional de Material y Medio pedagógicos para el Aprendizaje</w:t>
            </w:r>
          </w:p>
        </w:tc>
        <w:tc>
          <w:tcPr>
            <w:tcW w:w="1560" w:type="dxa"/>
            <w:tcBorders>
              <w:top w:val="nil"/>
              <w:left w:val="nil"/>
              <w:bottom w:val="single" w:sz="8" w:space="0" w:color="auto"/>
              <w:right w:val="single" w:sz="8" w:space="0" w:color="auto"/>
            </w:tcBorders>
            <w:hideMark/>
          </w:tcPr>
          <w:p w14:paraId="4AEA1374"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610</w:t>
            </w:r>
          </w:p>
        </w:tc>
        <w:tc>
          <w:tcPr>
            <w:tcW w:w="1294" w:type="dxa"/>
            <w:tcBorders>
              <w:top w:val="nil"/>
              <w:left w:val="nil"/>
              <w:bottom w:val="single" w:sz="8" w:space="0" w:color="auto"/>
              <w:right w:val="single" w:sz="8" w:space="0" w:color="auto"/>
            </w:tcBorders>
            <w:hideMark/>
          </w:tcPr>
          <w:p w14:paraId="10F91DF6"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383</w:t>
            </w:r>
          </w:p>
        </w:tc>
      </w:tr>
      <w:tr w:rsidR="000D2C73" w:rsidRPr="00DF14AF" w14:paraId="188828A6"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FFFFFF"/>
            <w:hideMark/>
          </w:tcPr>
          <w:p w14:paraId="3C1B9C46"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Pago Servicios Públicos de las Instituciones Educativas</w:t>
            </w:r>
          </w:p>
        </w:tc>
        <w:tc>
          <w:tcPr>
            <w:tcW w:w="1560" w:type="dxa"/>
            <w:tcBorders>
              <w:top w:val="nil"/>
              <w:left w:val="nil"/>
              <w:bottom w:val="single" w:sz="8" w:space="0" w:color="auto"/>
              <w:right w:val="single" w:sz="8" w:space="0" w:color="auto"/>
            </w:tcBorders>
            <w:hideMark/>
          </w:tcPr>
          <w:p w14:paraId="0A4704EC"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(6)</w:t>
            </w:r>
            <w:r w:rsidRPr="00DF14AF">
              <w:rPr>
                <w:rFonts w:ascii="Verdana" w:eastAsia="Times New Roman" w:hAnsi="Verdana" w:cs="Calibri"/>
                <w:color w:val="000000"/>
                <w:sz w:val="18"/>
                <w:szCs w:val="18"/>
                <w:lang w:eastAsia="es-CO"/>
              </w:rPr>
              <w:t xml:space="preserve"> 0</w:t>
            </w:r>
          </w:p>
        </w:tc>
        <w:tc>
          <w:tcPr>
            <w:tcW w:w="1294" w:type="dxa"/>
            <w:tcBorders>
              <w:top w:val="nil"/>
              <w:left w:val="nil"/>
              <w:bottom w:val="single" w:sz="8" w:space="0" w:color="auto"/>
              <w:right w:val="single" w:sz="8" w:space="0" w:color="auto"/>
            </w:tcBorders>
            <w:hideMark/>
          </w:tcPr>
          <w:p w14:paraId="61947CE4"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r>
      <w:tr w:rsidR="000D2C73" w:rsidRPr="00DF14AF" w14:paraId="220BED62"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FFFFFF"/>
            <w:hideMark/>
          </w:tcPr>
          <w:p w14:paraId="3A8C1869"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Transporte Escolar</w:t>
            </w:r>
          </w:p>
        </w:tc>
        <w:tc>
          <w:tcPr>
            <w:tcW w:w="1560" w:type="dxa"/>
            <w:tcBorders>
              <w:top w:val="nil"/>
              <w:left w:val="nil"/>
              <w:bottom w:val="single" w:sz="8" w:space="0" w:color="auto"/>
              <w:right w:val="single" w:sz="8" w:space="0" w:color="auto"/>
            </w:tcBorders>
            <w:hideMark/>
          </w:tcPr>
          <w:p w14:paraId="2B913F26"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400</w:t>
            </w:r>
          </w:p>
        </w:tc>
        <w:tc>
          <w:tcPr>
            <w:tcW w:w="1294" w:type="dxa"/>
            <w:tcBorders>
              <w:top w:val="nil"/>
              <w:left w:val="nil"/>
              <w:bottom w:val="single" w:sz="8" w:space="0" w:color="auto"/>
              <w:right w:val="single" w:sz="8" w:space="0" w:color="auto"/>
            </w:tcBorders>
            <w:hideMark/>
          </w:tcPr>
          <w:p w14:paraId="7E3067D2"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549</w:t>
            </w:r>
          </w:p>
        </w:tc>
      </w:tr>
      <w:tr w:rsidR="000D2C73" w:rsidRPr="00DF14AF" w14:paraId="218C177A"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FFFFFF"/>
            <w:hideMark/>
          </w:tcPr>
          <w:p w14:paraId="3E9E9973"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Capacitación a Docentes y Directivos Docentes</w:t>
            </w:r>
          </w:p>
        </w:tc>
        <w:tc>
          <w:tcPr>
            <w:tcW w:w="1560" w:type="dxa"/>
            <w:tcBorders>
              <w:top w:val="nil"/>
              <w:left w:val="nil"/>
              <w:bottom w:val="single" w:sz="8" w:space="0" w:color="auto"/>
              <w:right w:val="single" w:sz="8" w:space="0" w:color="auto"/>
            </w:tcBorders>
            <w:hideMark/>
          </w:tcPr>
          <w:p w14:paraId="6571AA3D"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c>
          <w:tcPr>
            <w:tcW w:w="1294" w:type="dxa"/>
            <w:tcBorders>
              <w:top w:val="nil"/>
              <w:left w:val="nil"/>
              <w:bottom w:val="single" w:sz="8" w:space="0" w:color="auto"/>
              <w:right w:val="single" w:sz="8" w:space="0" w:color="auto"/>
            </w:tcBorders>
            <w:hideMark/>
          </w:tcPr>
          <w:p w14:paraId="549CE1B7"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639</w:t>
            </w:r>
          </w:p>
        </w:tc>
      </w:tr>
      <w:tr w:rsidR="000D2C73" w:rsidRPr="00DF14AF" w14:paraId="133B50FB"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FFFFFF"/>
            <w:hideMark/>
          </w:tcPr>
          <w:p w14:paraId="166D6FAD"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Funcionamiento Básico de los Establecimientos Educativos</w:t>
            </w:r>
          </w:p>
        </w:tc>
        <w:tc>
          <w:tcPr>
            <w:tcW w:w="1560" w:type="dxa"/>
            <w:tcBorders>
              <w:top w:val="nil"/>
              <w:left w:val="nil"/>
              <w:bottom w:val="single" w:sz="8" w:space="0" w:color="auto"/>
              <w:right w:val="single" w:sz="8" w:space="0" w:color="auto"/>
            </w:tcBorders>
            <w:hideMark/>
          </w:tcPr>
          <w:p w14:paraId="7F61F6D7"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(7)</w:t>
            </w:r>
            <w:r w:rsidRPr="00DF14AF">
              <w:rPr>
                <w:rFonts w:ascii="Verdana" w:eastAsia="Times New Roman" w:hAnsi="Verdana" w:cs="Calibri"/>
                <w:color w:val="000000"/>
                <w:sz w:val="18"/>
                <w:szCs w:val="18"/>
                <w:lang w:eastAsia="es-CO"/>
              </w:rPr>
              <w:t xml:space="preserve"> 297</w:t>
            </w:r>
          </w:p>
        </w:tc>
        <w:tc>
          <w:tcPr>
            <w:tcW w:w="1294" w:type="dxa"/>
            <w:tcBorders>
              <w:top w:val="nil"/>
              <w:left w:val="nil"/>
              <w:bottom w:val="single" w:sz="8" w:space="0" w:color="auto"/>
              <w:right w:val="single" w:sz="8" w:space="0" w:color="auto"/>
            </w:tcBorders>
            <w:hideMark/>
          </w:tcPr>
          <w:p w14:paraId="6C47A2BE"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(20)</w:t>
            </w:r>
            <w:r w:rsidRPr="00DF14AF">
              <w:rPr>
                <w:rFonts w:ascii="Verdana" w:eastAsia="Times New Roman" w:hAnsi="Verdana" w:cs="Calibri"/>
                <w:color w:val="000000"/>
                <w:sz w:val="18"/>
                <w:szCs w:val="18"/>
                <w:lang w:eastAsia="es-CO"/>
              </w:rPr>
              <w:t xml:space="preserve"> 316</w:t>
            </w:r>
          </w:p>
        </w:tc>
      </w:tr>
      <w:tr w:rsidR="000D2C73" w:rsidRPr="00DF14AF" w14:paraId="62F2AA2E"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FFFFFF"/>
            <w:hideMark/>
          </w:tcPr>
          <w:p w14:paraId="659E6DB2"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Transferencias a Fondos de servicios Educativos</w:t>
            </w:r>
          </w:p>
        </w:tc>
        <w:tc>
          <w:tcPr>
            <w:tcW w:w="1560" w:type="dxa"/>
            <w:tcBorders>
              <w:top w:val="nil"/>
              <w:left w:val="nil"/>
              <w:bottom w:val="single" w:sz="8" w:space="0" w:color="auto"/>
              <w:right w:val="single" w:sz="8" w:space="0" w:color="auto"/>
            </w:tcBorders>
            <w:hideMark/>
          </w:tcPr>
          <w:p w14:paraId="09E32E91"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c>
          <w:tcPr>
            <w:tcW w:w="1294" w:type="dxa"/>
            <w:tcBorders>
              <w:top w:val="nil"/>
              <w:left w:val="nil"/>
              <w:bottom w:val="single" w:sz="8" w:space="0" w:color="auto"/>
              <w:right w:val="single" w:sz="8" w:space="0" w:color="auto"/>
            </w:tcBorders>
            <w:hideMark/>
          </w:tcPr>
          <w:p w14:paraId="6B7E2F8A"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22</w:t>
            </w:r>
          </w:p>
        </w:tc>
      </w:tr>
      <w:tr w:rsidR="000D2C73" w:rsidRPr="00DF14AF" w14:paraId="00826B4C"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FFFFFF"/>
            <w:hideMark/>
          </w:tcPr>
          <w:p w14:paraId="12779A07"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Alimentación Escolar</w:t>
            </w:r>
          </w:p>
        </w:tc>
        <w:tc>
          <w:tcPr>
            <w:tcW w:w="1560" w:type="dxa"/>
            <w:tcBorders>
              <w:top w:val="nil"/>
              <w:left w:val="nil"/>
              <w:bottom w:val="single" w:sz="8" w:space="0" w:color="auto"/>
              <w:right w:val="single" w:sz="8" w:space="0" w:color="auto"/>
            </w:tcBorders>
            <w:hideMark/>
          </w:tcPr>
          <w:p w14:paraId="115CC6ED" w14:textId="77777777" w:rsidR="000D2C73" w:rsidRPr="00DF14AF" w:rsidRDefault="000D2C73" w:rsidP="00D65A80">
            <w:pPr>
              <w:jc w:val="right"/>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c>
          <w:tcPr>
            <w:tcW w:w="1294" w:type="dxa"/>
            <w:tcBorders>
              <w:top w:val="nil"/>
              <w:left w:val="nil"/>
              <w:bottom w:val="single" w:sz="8" w:space="0" w:color="auto"/>
              <w:right w:val="single" w:sz="8" w:space="0" w:color="auto"/>
            </w:tcBorders>
            <w:hideMark/>
          </w:tcPr>
          <w:p w14:paraId="2F483768"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(21)</w:t>
            </w:r>
            <w:r w:rsidRPr="00DF14AF">
              <w:rPr>
                <w:rFonts w:ascii="Verdana" w:eastAsia="Times New Roman" w:hAnsi="Verdana" w:cs="Calibri"/>
                <w:color w:val="000000"/>
                <w:sz w:val="18"/>
                <w:szCs w:val="18"/>
                <w:lang w:eastAsia="es-CO"/>
              </w:rPr>
              <w:t xml:space="preserve"> 0</w:t>
            </w:r>
          </w:p>
        </w:tc>
      </w:tr>
      <w:tr w:rsidR="000D2C73" w:rsidRPr="00DF14AF" w14:paraId="4C7421FA"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D9D9D9"/>
            <w:hideMark/>
          </w:tcPr>
          <w:p w14:paraId="265B0646"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GASTOS GRATUIDAD</w:t>
            </w:r>
          </w:p>
        </w:tc>
        <w:tc>
          <w:tcPr>
            <w:tcW w:w="1560" w:type="dxa"/>
            <w:tcBorders>
              <w:top w:val="nil"/>
              <w:left w:val="nil"/>
              <w:bottom w:val="single" w:sz="8" w:space="0" w:color="auto"/>
              <w:right w:val="single" w:sz="8" w:space="0" w:color="auto"/>
            </w:tcBorders>
            <w:shd w:val="clear" w:color="auto" w:fill="D9D9D9"/>
            <w:hideMark/>
          </w:tcPr>
          <w:p w14:paraId="0D0C5FBC"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3.383</w:t>
            </w:r>
          </w:p>
        </w:tc>
        <w:tc>
          <w:tcPr>
            <w:tcW w:w="1294" w:type="dxa"/>
            <w:tcBorders>
              <w:top w:val="nil"/>
              <w:left w:val="nil"/>
              <w:bottom w:val="single" w:sz="8" w:space="0" w:color="auto"/>
              <w:right w:val="single" w:sz="8" w:space="0" w:color="auto"/>
            </w:tcBorders>
            <w:shd w:val="clear" w:color="auto" w:fill="D9D9D9"/>
            <w:hideMark/>
          </w:tcPr>
          <w:p w14:paraId="2EC16609"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3.229</w:t>
            </w:r>
          </w:p>
        </w:tc>
      </w:tr>
      <w:tr w:rsidR="000D2C73" w:rsidRPr="00DF14AF" w14:paraId="180561B0"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D9D9D9"/>
            <w:hideMark/>
          </w:tcPr>
          <w:p w14:paraId="1E484695"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GASTOS EFICIENCIA</w:t>
            </w:r>
          </w:p>
        </w:tc>
        <w:tc>
          <w:tcPr>
            <w:tcW w:w="1560" w:type="dxa"/>
            <w:tcBorders>
              <w:top w:val="nil"/>
              <w:left w:val="nil"/>
              <w:bottom w:val="single" w:sz="8" w:space="0" w:color="auto"/>
              <w:right w:val="single" w:sz="8" w:space="0" w:color="auto"/>
            </w:tcBorders>
            <w:shd w:val="clear" w:color="auto" w:fill="D9D9D9"/>
            <w:hideMark/>
          </w:tcPr>
          <w:p w14:paraId="55C87A53"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931</w:t>
            </w:r>
          </w:p>
        </w:tc>
        <w:tc>
          <w:tcPr>
            <w:tcW w:w="1294" w:type="dxa"/>
            <w:tcBorders>
              <w:top w:val="nil"/>
              <w:left w:val="nil"/>
              <w:bottom w:val="single" w:sz="8" w:space="0" w:color="auto"/>
              <w:right w:val="single" w:sz="8" w:space="0" w:color="auto"/>
            </w:tcBorders>
            <w:shd w:val="clear" w:color="auto" w:fill="D9D9D9"/>
            <w:hideMark/>
          </w:tcPr>
          <w:p w14:paraId="0709A4D6"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(22)</w:t>
            </w:r>
            <w:r w:rsidRPr="00DF14AF">
              <w:rPr>
                <w:rFonts w:ascii="Verdana" w:eastAsia="Times New Roman" w:hAnsi="Verdana" w:cs="Calibri"/>
                <w:b/>
                <w:bCs/>
                <w:color w:val="000000"/>
                <w:sz w:val="18"/>
                <w:szCs w:val="18"/>
                <w:lang w:eastAsia="es-CO"/>
              </w:rPr>
              <w:t xml:space="preserve"> 948</w:t>
            </w:r>
          </w:p>
        </w:tc>
      </w:tr>
      <w:tr w:rsidR="000D2C73" w:rsidRPr="00DF14AF" w14:paraId="5396BE30"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D9D9D9"/>
            <w:hideMark/>
          </w:tcPr>
          <w:p w14:paraId="21815C67"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GASTOS NECESIDADES EDUCATIVAS ESPECIALES</w:t>
            </w:r>
          </w:p>
        </w:tc>
        <w:tc>
          <w:tcPr>
            <w:tcW w:w="1560" w:type="dxa"/>
            <w:tcBorders>
              <w:top w:val="nil"/>
              <w:left w:val="nil"/>
              <w:bottom w:val="single" w:sz="8" w:space="0" w:color="auto"/>
              <w:right w:val="single" w:sz="8" w:space="0" w:color="auto"/>
            </w:tcBorders>
            <w:shd w:val="clear" w:color="auto" w:fill="D9D9D9"/>
            <w:hideMark/>
          </w:tcPr>
          <w:p w14:paraId="7AC2AF7C"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31</w:t>
            </w:r>
          </w:p>
        </w:tc>
        <w:tc>
          <w:tcPr>
            <w:tcW w:w="1294" w:type="dxa"/>
            <w:tcBorders>
              <w:top w:val="nil"/>
              <w:left w:val="nil"/>
              <w:bottom w:val="single" w:sz="8" w:space="0" w:color="auto"/>
              <w:right w:val="single" w:sz="8" w:space="0" w:color="auto"/>
            </w:tcBorders>
            <w:shd w:val="clear" w:color="auto" w:fill="D9D9D9"/>
            <w:hideMark/>
          </w:tcPr>
          <w:p w14:paraId="19D3209C"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33</w:t>
            </w:r>
          </w:p>
        </w:tc>
      </w:tr>
      <w:tr w:rsidR="000D2C73" w:rsidRPr="00DF14AF" w14:paraId="20C9672B"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D9D9D9"/>
            <w:hideMark/>
          </w:tcPr>
          <w:p w14:paraId="590B1625"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PROYECTOS EDUCATIVOS TRANSVERSALES</w:t>
            </w:r>
          </w:p>
        </w:tc>
        <w:tc>
          <w:tcPr>
            <w:tcW w:w="1560" w:type="dxa"/>
            <w:tcBorders>
              <w:top w:val="nil"/>
              <w:left w:val="nil"/>
              <w:bottom w:val="single" w:sz="8" w:space="0" w:color="auto"/>
              <w:right w:val="single" w:sz="8" w:space="0" w:color="auto"/>
            </w:tcBorders>
            <w:shd w:val="clear" w:color="auto" w:fill="D9D9D9"/>
            <w:hideMark/>
          </w:tcPr>
          <w:p w14:paraId="195D7A10"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 xml:space="preserve">(8) </w:t>
            </w:r>
            <w:r w:rsidRPr="00DF14AF">
              <w:rPr>
                <w:rFonts w:ascii="Verdana" w:eastAsia="Times New Roman" w:hAnsi="Verdana" w:cs="Calibri"/>
                <w:b/>
                <w:bCs/>
                <w:color w:val="000000"/>
                <w:sz w:val="18"/>
                <w:szCs w:val="18"/>
                <w:lang w:eastAsia="es-CO"/>
              </w:rPr>
              <w:t>323</w:t>
            </w:r>
          </w:p>
        </w:tc>
        <w:tc>
          <w:tcPr>
            <w:tcW w:w="1294" w:type="dxa"/>
            <w:tcBorders>
              <w:top w:val="nil"/>
              <w:left w:val="nil"/>
              <w:bottom w:val="single" w:sz="8" w:space="0" w:color="auto"/>
              <w:right w:val="single" w:sz="8" w:space="0" w:color="auto"/>
            </w:tcBorders>
            <w:shd w:val="clear" w:color="auto" w:fill="D9D9D9"/>
            <w:hideMark/>
          </w:tcPr>
          <w:p w14:paraId="32206B84"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0</w:t>
            </w:r>
          </w:p>
        </w:tc>
      </w:tr>
      <w:tr w:rsidR="000D2C73" w:rsidRPr="00DF14AF" w14:paraId="23A8693C"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D9D9D9"/>
            <w:hideMark/>
          </w:tcPr>
          <w:p w14:paraId="6987A9A5"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PAGO DE DEUDAS LABORALES</w:t>
            </w:r>
          </w:p>
        </w:tc>
        <w:tc>
          <w:tcPr>
            <w:tcW w:w="1560" w:type="dxa"/>
            <w:tcBorders>
              <w:top w:val="nil"/>
              <w:left w:val="nil"/>
              <w:bottom w:val="single" w:sz="8" w:space="0" w:color="auto"/>
              <w:right w:val="single" w:sz="8" w:space="0" w:color="auto"/>
            </w:tcBorders>
            <w:shd w:val="clear" w:color="auto" w:fill="D9D9D9"/>
            <w:hideMark/>
          </w:tcPr>
          <w:p w14:paraId="148414A8" w14:textId="77777777" w:rsidR="000D2C73" w:rsidRPr="00DF14AF" w:rsidRDefault="000D2C73" w:rsidP="00D65A80">
            <w:pPr>
              <w:jc w:val="right"/>
              <w:rPr>
                <w:rFonts w:ascii="Verdana" w:eastAsia="Times New Roman" w:hAnsi="Verdana" w:cs="Calibri"/>
                <w:b/>
                <w:bCs/>
                <w:color w:val="FF0000"/>
                <w:sz w:val="18"/>
                <w:szCs w:val="18"/>
                <w:lang w:eastAsia="es-CO"/>
              </w:rPr>
            </w:pPr>
            <w:r w:rsidRPr="00DF14AF">
              <w:rPr>
                <w:rFonts w:ascii="Verdana" w:eastAsia="Times New Roman" w:hAnsi="Verdana" w:cs="Calibri"/>
                <w:b/>
                <w:bCs/>
                <w:color w:val="FF0000"/>
                <w:sz w:val="18"/>
                <w:szCs w:val="18"/>
                <w:lang w:eastAsia="es-CO"/>
              </w:rPr>
              <w:t xml:space="preserve">(9) </w:t>
            </w:r>
            <w:r w:rsidRPr="00DF14AF">
              <w:rPr>
                <w:rFonts w:ascii="Verdana" w:eastAsia="Times New Roman" w:hAnsi="Verdana" w:cs="Calibri"/>
                <w:b/>
                <w:bCs/>
                <w:color w:val="000000"/>
                <w:sz w:val="18"/>
                <w:szCs w:val="18"/>
                <w:lang w:eastAsia="es-CO"/>
              </w:rPr>
              <w:t>0</w:t>
            </w:r>
          </w:p>
        </w:tc>
        <w:tc>
          <w:tcPr>
            <w:tcW w:w="1294" w:type="dxa"/>
            <w:tcBorders>
              <w:top w:val="nil"/>
              <w:left w:val="nil"/>
              <w:bottom w:val="single" w:sz="8" w:space="0" w:color="auto"/>
              <w:right w:val="single" w:sz="8" w:space="0" w:color="auto"/>
            </w:tcBorders>
            <w:shd w:val="clear" w:color="auto" w:fill="D9D9D9"/>
            <w:hideMark/>
          </w:tcPr>
          <w:p w14:paraId="2A193238"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0</w:t>
            </w:r>
          </w:p>
        </w:tc>
      </w:tr>
      <w:tr w:rsidR="000D2C73" w:rsidRPr="00DF14AF" w14:paraId="60E80D3C" w14:textId="77777777" w:rsidTr="00D65A80">
        <w:trPr>
          <w:trHeight w:val="19"/>
          <w:jc w:val="center"/>
        </w:trPr>
        <w:tc>
          <w:tcPr>
            <w:tcW w:w="5660" w:type="dxa"/>
            <w:tcBorders>
              <w:top w:val="nil"/>
              <w:left w:val="single" w:sz="8" w:space="0" w:color="auto"/>
              <w:bottom w:val="single" w:sz="8" w:space="0" w:color="auto"/>
              <w:right w:val="single" w:sz="8" w:space="0" w:color="auto"/>
            </w:tcBorders>
            <w:shd w:val="clear" w:color="auto" w:fill="D9D9D9"/>
            <w:hideMark/>
          </w:tcPr>
          <w:p w14:paraId="0ED9E2F0" w14:textId="77777777" w:rsidR="000D2C73" w:rsidRPr="00DF14AF" w:rsidRDefault="000D2C73" w:rsidP="00D65A80">
            <w:pP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PAGO DE DÉFICIT DE INVERSIÓN EN EDUCACIÓN - (DE CARÁCTER EXCEPCIONAL)</w:t>
            </w:r>
          </w:p>
        </w:tc>
        <w:tc>
          <w:tcPr>
            <w:tcW w:w="1560" w:type="dxa"/>
            <w:tcBorders>
              <w:top w:val="nil"/>
              <w:left w:val="nil"/>
              <w:bottom w:val="single" w:sz="8" w:space="0" w:color="auto"/>
              <w:right w:val="single" w:sz="8" w:space="0" w:color="auto"/>
            </w:tcBorders>
            <w:shd w:val="clear" w:color="auto" w:fill="D9D9D9"/>
            <w:hideMark/>
          </w:tcPr>
          <w:p w14:paraId="57E3D73F"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60</w:t>
            </w:r>
          </w:p>
        </w:tc>
        <w:tc>
          <w:tcPr>
            <w:tcW w:w="1294" w:type="dxa"/>
            <w:tcBorders>
              <w:top w:val="nil"/>
              <w:left w:val="nil"/>
              <w:bottom w:val="single" w:sz="8" w:space="0" w:color="auto"/>
              <w:right w:val="single" w:sz="8" w:space="0" w:color="auto"/>
            </w:tcBorders>
            <w:shd w:val="clear" w:color="auto" w:fill="D9D9D9"/>
            <w:hideMark/>
          </w:tcPr>
          <w:p w14:paraId="5AC55F5B" w14:textId="77777777" w:rsidR="000D2C73" w:rsidRPr="00DF14AF" w:rsidRDefault="000D2C73" w:rsidP="00D65A80">
            <w:pPr>
              <w:jc w:val="right"/>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0</w:t>
            </w:r>
          </w:p>
        </w:tc>
      </w:tr>
      <w:tr w:rsidR="000D2C73" w:rsidRPr="00DF14AF" w14:paraId="31478327" w14:textId="77777777" w:rsidTr="00D65A80">
        <w:trPr>
          <w:trHeight w:val="19"/>
          <w:jc w:val="center"/>
        </w:trPr>
        <w:tc>
          <w:tcPr>
            <w:tcW w:w="5660" w:type="dxa"/>
            <w:tcBorders>
              <w:top w:val="single" w:sz="4" w:space="0" w:color="auto"/>
              <w:left w:val="single" w:sz="8" w:space="0" w:color="auto"/>
              <w:bottom w:val="single" w:sz="8" w:space="0" w:color="auto"/>
              <w:right w:val="single" w:sz="4" w:space="0" w:color="auto"/>
            </w:tcBorders>
            <w:shd w:val="clear" w:color="auto" w:fill="B48C41"/>
            <w:hideMark/>
          </w:tcPr>
          <w:p w14:paraId="41509535"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TOTAL COMPROMISOS SGP – Educación</w:t>
            </w:r>
          </w:p>
        </w:tc>
        <w:tc>
          <w:tcPr>
            <w:tcW w:w="1560" w:type="dxa"/>
            <w:tcBorders>
              <w:top w:val="single" w:sz="4" w:space="0" w:color="auto"/>
              <w:left w:val="nil"/>
              <w:bottom w:val="single" w:sz="8" w:space="0" w:color="auto"/>
              <w:right w:val="single" w:sz="4" w:space="0" w:color="auto"/>
            </w:tcBorders>
            <w:shd w:val="clear" w:color="auto" w:fill="B48C41"/>
            <w:hideMark/>
          </w:tcPr>
          <w:p w14:paraId="4B78E6FF" w14:textId="77777777" w:rsidR="000D2C73" w:rsidRPr="00DF14AF" w:rsidRDefault="000D2C73" w:rsidP="00D65A80">
            <w:pPr>
              <w:jc w:val="right"/>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142.210</w:t>
            </w:r>
          </w:p>
        </w:tc>
        <w:tc>
          <w:tcPr>
            <w:tcW w:w="1294" w:type="dxa"/>
            <w:tcBorders>
              <w:top w:val="single" w:sz="4" w:space="0" w:color="auto"/>
              <w:left w:val="nil"/>
              <w:bottom w:val="single" w:sz="8" w:space="0" w:color="auto"/>
              <w:right w:val="single" w:sz="8" w:space="0" w:color="auto"/>
            </w:tcBorders>
            <w:shd w:val="clear" w:color="auto" w:fill="B48C41"/>
            <w:hideMark/>
          </w:tcPr>
          <w:p w14:paraId="7842AF2E" w14:textId="77777777" w:rsidR="000D2C73" w:rsidRPr="00DF14AF" w:rsidRDefault="000D2C73" w:rsidP="00D65A80">
            <w:pPr>
              <w:jc w:val="right"/>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153.252</w:t>
            </w:r>
          </w:p>
        </w:tc>
      </w:tr>
    </w:tbl>
    <w:p w14:paraId="1F7F4A5C" w14:textId="77777777" w:rsidR="00295C32" w:rsidRPr="00DF14AF" w:rsidRDefault="00295C32" w:rsidP="00D65A80">
      <w:pPr>
        <w:jc w:val="center"/>
        <w:rPr>
          <w:rStyle w:val="nfasissutil"/>
          <w:rFonts w:ascii="Verdana" w:hAnsi="Verdana"/>
          <w:color w:val="000000" w:themeColor="text1"/>
        </w:rPr>
      </w:pPr>
      <w:r w:rsidRPr="00DF14AF">
        <w:rPr>
          <w:rStyle w:val="nfasissutil"/>
          <w:rFonts w:ascii="Verdana" w:hAnsi="Verdana"/>
        </w:rPr>
        <w:t>Fuente: Ejecuciones presupuestales de gastos financiados con SGP Educación para las vigencias 2021 y 2022 allegadas por la Entidad.</w:t>
      </w:r>
    </w:p>
    <w:p w14:paraId="71546111" w14:textId="77777777" w:rsidR="00295C32" w:rsidRPr="00DF14AF" w:rsidRDefault="00295C32" w:rsidP="00D65A80">
      <w:pPr>
        <w:jc w:val="center"/>
        <w:rPr>
          <w:rFonts w:ascii="Verdana" w:hAnsi="Verdana"/>
          <w:sz w:val="22"/>
          <w:szCs w:val="22"/>
        </w:rPr>
      </w:pPr>
    </w:p>
    <w:p w14:paraId="4D1CCB7A"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Al analizar lo reportado en las Categorías Gastos de Inversión y Gastos de Funcionamiento del FUT para 2021 y el formulario de ejecución de gastos CUIPO para 2022, se encontró que dichos reportes presentan diferencias frente a los compromisos registrados en las ejecuciones presupuestales suministradas por la Entidad. Estas diferencias se observan en los siguientes rubros:</w:t>
      </w:r>
    </w:p>
    <w:p w14:paraId="64B6DC5D" w14:textId="77777777" w:rsidR="00295C32" w:rsidRPr="00DF14AF" w:rsidRDefault="00295C32" w:rsidP="00D65A80">
      <w:pPr>
        <w:jc w:val="both"/>
        <w:rPr>
          <w:rFonts w:ascii="Verdana" w:hAnsi="Verdana" w:cs="Arial"/>
          <w:sz w:val="22"/>
          <w:szCs w:val="22"/>
        </w:rPr>
      </w:pPr>
    </w:p>
    <w:p w14:paraId="5630BBD8" w14:textId="77777777" w:rsidR="00295C32" w:rsidRPr="00DF14AF" w:rsidRDefault="00295C32" w:rsidP="00D65A80">
      <w:pPr>
        <w:jc w:val="both"/>
        <w:rPr>
          <w:rFonts w:ascii="Verdana" w:hAnsi="Verdana" w:cs="Arial"/>
          <w:b/>
          <w:bCs/>
          <w:i/>
          <w:iCs/>
          <w:sz w:val="22"/>
          <w:szCs w:val="22"/>
        </w:rPr>
      </w:pPr>
      <w:r w:rsidRPr="00DF14AF">
        <w:rPr>
          <w:rFonts w:ascii="Verdana" w:hAnsi="Verdana" w:cs="Arial"/>
          <w:b/>
          <w:bCs/>
          <w:i/>
          <w:iCs/>
          <w:sz w:val="22"/>
          <w:szCs w:val="22"/>
        </w:rPr>
        <w:t>Vigencia 2021</w:t>
      </w:r>
    </w:p>
    <w:p w14:paraId="26A32211" w14:textId="77777777" w:rsidR="00295C32" w:rsidRPr="00DF14AF" w:rsidRDefault="00295C32" w:rsidP="00D65A80">
      <w:pPr>
        <w:jc w:val="both"/>
        <w:rPr>
          <w:rFonts w:ascii="Verdana" w:hAnsi="Verdana" w:cs="Arial"/>
          <w:color w:val="FF0000"/>
          <w:sz w:val="22"/>
          <w:szCs w:val="22"/>
        </w:rPr>
      </w:pPr>
    </w:p>
    <w:p w14:paraId="5B5E9C6C" w14:textId="77777777" w:rsidR="00295C32" w:rsidRPr="00DF14AF" w:rsidRDefault="00295C32" w:rsidP="00D65A80">
      <w:pPr>
        <w:pStyle w:val="Prrafodelista"/>
        <w:numPr>
          <w:ilvl w:val="0"/>
          <w:numId w:val="28"/>
        </w:numPr>
        <w:ind w:left="567" w:hanging="567"/>
        <w:jc w:val="both"/>
        <w:rPr>
          <w:rFonts w:ascii="Verdana" w:hAnsi="Verdana" w:cs="Arial"/>
          <w:sz w:val="22"/>
          <w:szCs w:val="22"/>
        </w:rPr>
      </w:pPr>
      <w:r w:rsidRPr="00DF14AF">
        <w:rPr>
          <w:rFonts w:ascii="Verdana" w:hAnsi="Verdana" w:cs="Arial"/>
          <w:sz w:val="22"/>
          <w:szCs w:val="22"/>
        </w:rPr>
        <w:t xml:space="preserve">La Entidad registró en gastos de Personal Docente compromisos totales en la ejecución presupuestal por $78.062 millones, mientras que en el FUT reportó compromisos por $76.659 millones. Es decir, se evidencia una diferencia de $1.403 millones. </w:t>
      </w:r>
    </w:p>
    <w:p w14:paraId="57A3C88E" w14:textId="77777777" w:rsidR="00295C32" w:rsidRPr="00DF14AF" w:rsidRDefault="00295C32" w:rsidP="00D65A80">
      <w:pPr>
        <w:pStyle w:val="Prrafodelista"/>
        <w:numPr>
          <w:ilvl w:val="0"/>
          <w:numId w:val="28"/>
        </w:numPr>
        <w:ind w:left="567" w:hanging="567"/>
        <w:jc w:val="both"/>
        <w:rPr>
          <w:rFonts w:ascii="Verdana" w:hAnsi="Verdana" w:cs="Arial"/>
          <w:sz w:val="22"/>
          <w:szCs w:val="22"/>
        </w:rPr>
      </w:pPr>
      <w:r w:rsidRPr="00DF14AF">
        <w:rPr>
          <w:rFonts w:ascii="Verdana" w:hAnsi="Verdana" w:cs="Arial"/>
          <w:sz w:val="22"/>
          <w:szCs w:val="22"/>
        </w:rPr>
        <w:t xml:space="preserve">Respecto a gastos de Personal Administrativo de las Instituciones Educativas, el Distrito registró en la ejecución presupuestal compromisos por $9.506 millones, no obstante, en el FUT reportó compromisos por $3.295 millones. Por lo tanto, existe una diferencia de $6.211 millones frente al reporte. </w:t>
      </w:r>
    </w:p>
    <w:p w14:paraId="4151C9F3" w14:textId="77777777" w:rsidR="00295C32" w:rsidRPr="00DF14AF" w:rsidRDefault="00295C32" w:rsidP="00D65A80">
      <w:pPr>
        <w:pStyle w:val="Prrafodelista"/>
        <w:numPr>
          <w:ilvl w:val="0"/>
          <w:numId w:val="28"/>
        </w:numPr>
        <w:ind w:left="567" w:hanging="567"/>
        <w:jc w:val="both"/>
        <w:rPr>
          <w:rFonts w:ascii="Verdana" w:hAnsi="Verdana" w:cs="Arial"/>
          <w:sz w:val="22"/>
          <w:szCs w:val="22"/>
        </w:rPr>
      </w:pPr>
      <w:r w:rsidRPr="00DF14AF">
        <w:rPr>
          <w:rFonts w:ascii="Verdana" w:hAnsi="Verdana" w:cs="Arial"/>
          <w:sz w:val="22"/>
          <w:szCs w:val="22"/>
        </w:rPr>
        <w:lastRenderedPageBreak/>
        <w:t xml:space="preserve">En cuanto a los gastos de Viáticos y Gastos de viaje, el Municipio no registró en la ejecución presupuestal compromisos asociados a este rubro, sin embargo, en el FUT reportó gastos por $197 millones. En consecuencia, hay una diferencia de $197 millones. </w:t>
      </w:r>
    </w:p>
    <w:p w14:paraId="79BD4B5C" w14:textId="77777777" w:rsidR="00295C32" w:rsidRPr="00DF14AF" w:rsidRDefault="00295C32" w:rsidP="00D65A80">
      <w:pPr>
        <w:pStyle w:val="Prrafodelista"/>
        <w:numPr>
          <w:ilvl w:val="0"/>
          <w:numId w:val="28"/>
        </w:numPr>
        <w:ind w:left="567" w:hanging="567"/>
        <w:jc w:val="both"/>
        <w:rPr>
          <w:rFonts w:ascii="Verdana" w:hAnsi="Verdana" w:cs="Arial"/>
          <w:sz w:val="22"/>
          <w:szCs w:val="22"/>
        </w:rPr>
      </w:pPr>
      <w:r w:rsidRPr="00DF14AF">
        <w:rPr>
          <w:rFonts w:ascii="Verdana" w:hAnsi="Verdana" w:cs="Arial"/>
          <w:sz w:val="22"/>
          <w:szCs w:val="22"/>
        </w:rPr>
        <w:t xml:space="preserve">Para gastos de Construcción, Ampliación y Adecuación de Infraestructura Educativa, la Entidad reportó en el FUT compromisos por $2.640 millones, mientras que en la ejecución presupuestal registró compromisos por $2.604 millones. Es decir, se evidencia una diferencia de $- 36 millones. </w:t>
      </w:r>
    </w:p>
    <w:p w14:paraId="6E0111B0" w14:textId="77777777" w:rsidR="00295C32" w:rsidRPr="00DF14AF" w:rsidRDefault="00295C32" w:rsidP="00D65A80">
      <w:pPr>
        <w:pStyle w:val="Prrafodelista"/>
        <w:numPr>
          <w:ilvl w:val="0"/>
          <w:numId w:val="28"/>
        </w:numPr>
        <w:ind w:left="567" w:hanging="567"/>
        <w:jc w:val="both"/>
        <w:rPr>
          <w:rFonts w:ascii="Verdana" w:hAnsi="Verdana" w:cs="Arial"/>
          <w:sz w:val="22"/>
          <w:szCs w:val="22"/>
        </w:rPr>
      </w:pPr>
      <w:r w:rsidRPr="00DF14AF">
        <w:rPr>
          <w:rFonts w:ascii="Verdana" w:hAnsi="Verdana" w:cs="Arial"/>
          <w:sz w:val="22"/>
          <w:szCs w:val="22"/>
        </w:rPr>
        <w:t>En relación con los gastos de Mantenimiento de Infraestructura Educativa, el Distrito registró en la ejecución presupuestal compromisos por $36 millones, no obstante, en el reporte al FUT no reportó compromisos asociados a este concepto. Por lo tanto, existe una diferencia de $36 millones.</w:t>
      </w:r>
    </w:p>
    <w:p w14:paraId="3A108426" w14:textId="77777777" w:rsidR="00295C32" w:rsidRPr="00DF14AF" w:rsidRDefault="00295C32" w:rsidP="00D65A80">
      <w:pPr>
        <w:pStyle w:val="Prrafodelista"/>
        <w:numPr>
          <w:ilvl w:val="0"/>
          <w:numId w:val="28"/>
        </w:numPr>
        <w:ind w:left="567" w:hanging="567"/>
        <w:jc w:val="both"/>
        <w:rPr>
          <w:rFonts w:ascii="Verdana" w:hAnsi="Verdana" w:cs="Arial"/>
          <w:sz w:val="22"/>
          <w:szCs w:val="22"/>
        </w:rPr>
      </w:pPr>
      <w:r w:rsidRPr="00DF14AF">
        <w:rPr>
          <w:rFonts w:ascii="Verdana" w:hAnsi="Verdana" w:cs="Arial"/>
          <w:sz w:val="22"/>
          <w:szCs w:val="22"/>
        </w:rPr>
        <w:t>En relación con el Pago de servicios públicos de las Instituciones Educativas, la Entidad reportó compromisos en el FUT por $297 millones, mientras que en la ejecución presupuestal no registró compromisos vinculados a este concepto. En consecuencia, hay una diferencia de $- 297 millones.</w:t>
      </w:r>
    </w:p>
    <w:p w14:paraId="26AA7F59" w14:textId="77777777" w:rsidR="00295C32" w:rsidRPr="00DF14AF" w:rsidRDefault="00295C32" w:rsidP="00D65A80">
      <w:pPr>
        <w:pStyle w:val="Prrafodelista"/>
        <w:numPr>
          <w:ilvl w:val="0"/>
          <w:numId w:val="28"/>
        </w:numPr>
        <w:ind w:left="567" w:hanging="567"/>
        <w:jc w:val="both"/>
        <w:rPr>
          <w:rFonts w:ascii="Verdana" w:hAnsi="Verdana" w:cs="Arial"/>
          <w:sz w:val="22"/>
          <w:szCs w:val="22"/>
        </w:rPr>
      </w:pPr>
      <w:r w:rsidRPr="00DF14AF">
        <w:rPr>
          <w:rFonts w:ascii="Verdana" w:hAnsi="Verdana" w:cs="Arial"/>
          <w:sz w:val="22"/>
          <w:szCs w:val="22"/>
        </w:rPr>
        <w:t xml:space="preserve">Respecto a gastos de Funcionamiento básico de los establecimientos educativos, el Municipio registró en la ejecución presupuestal compromisos por $297 millones, sin embargo, en el reporte al FUT se evidenciaron compromisos por $263 millones. Es decir, se evidencia una diferencia de $34 millones. </w:t>
      </w:r>
    </w:p>
    <w:p w14:paraId="75E42F21" w14:textId="77777777" w:rsidR="00295C32" w:rsidRPr="00DF14AF" w:rsidRDefault="00295C32" w:rsidP="00D65A80">
      <w:pPr>
        <w:pStyle w:val="Prrafodelista"/>
        <w:numPr>
          <w:ilvl w:val="0"/>
          <w:numId w:val="28"/>
        </w:numPr>
        <w:ind w:left="567" w:hanging="567"/>
        <w:jc w:val="both"/>
        <w:rPr>
          <w:rFonts w:ascii="Verdana" w:hAnsi="Verdana" w:cs="Arial"/>
          <w:sz w:val="22"/>
          <w:szCs w:val="22"/>
        </w:rPr>
      </w:pPr>
      <w:r w:rsidRPr="00DF14AF">
        <w:rPr>
          <w:rFonts w:ascii="Verdana" w:hAnsi="Verdana" w:cs="Arial"/>
          <w:sz w:val="22"/>
          <w:szCs w:val="22"/>
        </w:rPr>
        <w:t xml:space="preserve">La Entidad en la ejecución presupuestal registró gastos asociados a Proyectos educativos transversales por $323 millones, mientras que en el FUT reportó compromisos por $60 millones. Por lo tanto, registra una diferencia de $263 millones. </w:t>
      </w:r>
    </w:p>
    <w:p w14:paraId="4DF0EEDD" w14:textId="77777777" w:rsidR="00295C32" w:rsidRPr="00DF14AF" w:rsidRDefault="00295C32" w:rsidP="00D65A80">
      <w:pPr>
        <w:pStyle w:val="Prrafodelista"/>
        <w:numPr>
          <w:ilvl w:val="0"/>
          <w:numId w:val="28"/>
        </w:numPr>
        <w:ind w:left="567" w:hanging="567"/>
        <w:jc w:val="both"/>
        <w:rPr>
          <w:rFonts w:ascii="Verdana" w:hAnsi="Verdana" w:cs="Arial"/>
          <w:sz w:val="22"/>
          <w:szCs w:val="22"/>
        </w:rPr>
      </w:pPr>
      <w:r w:rsidRPr="00DF14AF">
        <w:rPr>
          <w:rFonts w:ascii="Verdana" w:hAnsi="Verdana" w:cs="Arial"/>
          <w:sz w:val="22"/>
          <w:szCs w:val="22"/>
        </w:rPr>
        <w:t xml:space="preserve">El Distrito no registró compromisos asociados al Pago de deudas laborales con los recursos del SGP – Educación. No obstante, en el reporte al FUT hubo compromisos por $7.416 millones. De acuerdo con la ejecución presupuestal, estas deudas fueron pagadas con recursos propios, lo que soportaría que hubo un error en el reporte. </w:t>
      </w:r>
    </w:p>
    <w:p w14:paraId="2F086117" w14:textId="77777777" w:rsidR="00295C32" w:rsidRPr="00DF14AF" w:rsidRDefault="00295C32" w:rsidP="00D65A80">
      <w:pPr>
        <w:jc w:val="both"/>
        <w:rPr>
          <w:rFonts w:ascii="Verdana" w:hAnsi="Verdana" w:cs="Arial"/>
          <w:color w:val="FF0000"/>
          <w:sz w:val="22"/>
          <w:szCs w:val="22"/>
        </w:rPr>
      </w:pPr>
    </w:p>
    <w:p w14:paraId="6F8169CC" w14:textId="77777777" w:rsidR="00295C32" w:rsidRPr="00DF14AF" w:rsidRDefault="00295C32" w:rsidP="00D65A80">
      <w:pPr>
        <w:jc w:val="both"/>
        <w:rPr>
          <w:rFonts w:ascii="Verdana" w:hAnsi="Verdana" w:cs="Arial"/>
          <w:sz w:val="22"/>
          <w:szCs w:val="22"/>
          <w:lang w:val="es-ES"/>
        </w:rPr>
      </w:pPr>
      <w:r w:rsidRPr="00DF14AF">
        <w:rPr>
          <w:rFonts w:ascii="Verdana" w:hAnsi="Verdana" w:cs="Arial"/>
          <w:sz w:val="22"/>
          <w:szCs w:val="22"/>
        </w:rPr>
        <w:t>Para finalizar, a</w:t>
      </w:r>
      <w:r w:rsidRPr="00DF14AF">
        <w:rPr>
          <w:rFonts w:ascii="Verdana" w:hAnsi="Verdana" w:cs="Arial"/>
          <w:sz w:val="22"/>
          <w:szCs w:val="22"/>
          <w:lang w:val="es-ES"/>
        </w:rPr>
        <w:t xml:space="preserve">l revisar la información reportada en el FUT para la categoría de gastos de inversión y de funcionamiento del sector Educativo de la vigencia 2021, se encontró que el distrito de Tumaco reportó $60 millones menos al total de gastos que se reflejan en la ejecución presupuestal. Así, el total de compromisos reportados al FUT fue de $142.150 millones, mientras que en la ejecución presupuestal fue de $142.210 millones. </w:t>
      </w:r>
    </w:p>
    <w:p w14:paraId="52C4AB06" w14:textId="77777777" w:rsidR="00295C32" w:rsidRPr="00DF14AF" w:rsidRDefault="00295C32" w:rsidP="00D65A80">
      <w:pPr>
        <w:jc w:val="both"/>
        <w:rPr>
          <w:rFonts w:ascii="Verdana" w:hAnsi="Verdana" w:cs="Arial"/>
          <w:sz w:val="22"/>
          <w:szCs w:val="22"/>
          <w:lang w:val="es-ES"/>
        </w:rPr>
      </w:pPr>
    </w:p>
    <w:p w14:paraId="5DE1DF04" w14:textId="77777777" w:rsidR="00295C32" w:rsidRPr="00DF14AF" w:rsidRDefault="00295C32" w:rsidP="00D65A80">
      <w:pPr>
        <w:jc w:val="both"/>
        <w:rPr>
          <w:rFonts w:ascii="Verdana" w:hAnsi="Verdana" w:cs="Arial"/>
          <w:b/>
          <w:bCs/>
          <w:i/>
          <w:iCs/>
          <w:sz w:val="22"/>
          <w:szCs w:val="22"/>
          <w:lang w:val="es-ES"/>
        </w:rPr>
      </w:pPr>
      <w:r w:rsidRPr="00DF14AF">
        <w:rPr>
          <w:rFonts w:ascii="Verdana" w:hAnsi="Verdana" w:cs="Arial"/>
          <w:b/>
          <w:bCs/>
          <w:i/>
          <w:iCs/>
          <w:sz w:val="22"/>
          <w:szCs w:val="22"/>
          <w:lang w:val="es-ES"/>
        </w:rPr>
        <w:t>Vigencia 2022</w:t>
      </w:r>
    </w:p>
    <w:p w14:paraId="3D35947D" w14:textId="77777777" w:rsidR="00295C32" w:rsidRPr="00DF14AF" w:rsidRDefault="00295C32" w:rsidP="00D65A80">
      <w:pPr>
        <w:jc w:val="both"/>
        <w:rPr>
          <w:rFonts w:ascii="Verdana" w:hAnsi="Verdana" w:cs="Arial"/>
          <w:sz w:val="22"/>
          <w:szCs w:val="22"/>
          <w:lang w:val="es-ES"/>
        </w:rPr>
      </w:pPr>
    </w:p>
    <w:p w14:paraId="4B8E58CD" w14:textId="77777777" w:rsidR="00295C32" w:rsidRPr="00DF14AF" w:rsidRDefault="00295C32" w:rsidP="00D65A80">
      <w:pPr>
        <w:pStyle w:val="Prrafodelista"/>
        <w:numPr>
          <w:ilvl w:val="0"/>
          <w:numId w:val="36"/>
        </w:numPr>
        <w:ind w:left="567" w:hanging="567"/>
        <w:jc w:val="both"/>
        <w:rPr>
          <w:rFonts w:ascii="Verdana" w:hAnsi="Verdana" w:cs="Arial"/>
          <w:sz w:val="22"/>
          <w:szCs w:val="22"/>
        </w:rPr>
      </w:pPr>
      <w:r w:rsidRPr="00DF14AF">
        <w:rPr>
          <w:rFonts w:ascii="Verdana" w:hAnsi="Verdana" w:cs="Arial"/>
          <w:sz w:val="22"/>
          <w:szCs w:val="22"/>
        </w:rPr>
        <w:t xml:space="preserve">La Entidad registró en gastos de Personal Docente compromisos totales en la ejecución presupuestal por $90.609 millones, mientras que en el CUIPO </w:t>
      </w:r>
      <w:r w:rsidRPr="00DF14AF">
        <w:rPr>
          <w:rFonts w:ascii="Verdana" w:hAnsi="Verdana" w:cs="Arial"/>
          <w:sz w:val="22"/>
          <w:szCs w:val="22"/>
        </w:rPr>
        <w:lastRenderedPageBreak/>
        <w:t xml:space="preserve">reportó compromisos por $94.655 millones. Es decir, se evidencia una diferencia de $4.046 millones. </w:t>
      </w:r>
    </w:p>
    <w:p w14:paraId="2EF17EB3" w14:textId="77777777" w:rsidR="00295C32" w:rsidRPr="00DF14AF" w:rsidRDefault="00295C32" w:rsidP="00D65A80">
      <w:pPr>
        <w:pStyle w:val="Prrafodelista"/>
        <w:numPr>
          <w:ilvl w:val="0"/>
          <w:numId w:val="36"/>
        </w:numPr>
        <w:ind w:left="567" w:hanging="567"/>
        <w:jc w:val="both"/>
        <w:rPr>
          <w:rFonts w:ascii="Verdana" w:hAnsi="Verdana" w:cs="Arial"/>
          <w:sz w:val="22"/>
          <w:szCs w:val="22"/>
        </w:rPr>
      </w:pPr>
      <w:r w:rsidRPr="00DF14AF">
        <w:rPr>
          <w:rFonts w:ascii="Verdana" w:hAnsi="Verdana" w:cs="Arial"/>
          <w:sz w:val="22"/>
          <w:szCs w:val="22"/>
        </w:rPr>
        <w:t xml:space="preserve">Respecto a gastos de Personal Directivo – Docente, el Distrito registró en la ejecución presupuestal compromisos por $9.785 millones. No obstante, en el CUIPO reportó compromisos por $7.950 millones. Por lo tanto, existe una diferencia de $1.835 millones frente al reporte. </w:t>
      </w:r>
    </w:p>
    <w:p w14:paraId="019664C9" w14:textId="77777777" w:rsidR="00295C32" w:rsidRPr="00DF14AF" w:rsidRDefault="00295C32" w:rsidP="00D65A80">
      <w:pPr>
        <w:pStyle w:val="Prrafodelista"/>
        <w:numPr>
          <w:ilvl w:val="0"/>
          <w:numId w:val="36"/>
        </w:numPr>
        <w:ind w:left="567" w:hanging="567"/>
        <w:jc w:val="both"/>
        <w:rPr>
          <w:rFonts w:ascii="Verdana" w:hAnsi="Verdana" w:cs="Arial"/>
          <w:sz w:val="22"/>
          <w:szCs w:val="22"/>
        </w:rPr>
      </w:pPr>
      <w:r w:rsidRPr="00DF14AF">
        <w:rPr>
          <w:rFonts w:ascii="Verdana" w:hAnsi="Verdana" w:cs="Arial"/>
          <w:sz w:val="22"/>
          <w:szCs w:val="22"/>
        </w:rPr>
        <w:t xml:space="preserve">En cuanto a los gastos de Personal Administrativo de Instituciones Educativas, el Municipio registró en la ejecución presupuestal compromisos por $3.283 millones, sin embargo, en el CUIPO reportó gastos por $4.128 millones. En consecuencia, hay una diferencia de $845 millones. </w:t>
      </w:r>
    </w:p>
    <w:p w14:paraId="01A518A3" w14:textId="77777777" w:rsidR="00295C32" w:rsidRPr="00DF14AF" w:rsidRDefault="00295C32" w:rsidP="00D65A80">
      <w:pPr>
        <w:pStyle w:val="Prrafodelista"/>
        <w:numPr>
          <w:ilvl w:val="0"/>
          <w:numId w:val="36"/>
        </w:numPr>
        <w:ind w:left="567" w:hanging="567"/>
        <w:jc w:val="both"/>
        <w:rPr>
          <w:rFonts w:ascii="Verdana" w:hAnsi="Verdana" w:cs="Arial"/>
          <w:sz w:val="22"/>
          <w:szCs w:val="22"/>
        </w:rPr>
      </w:pPr>
      <w:r w:rsidRPr="00DF14AF">
        <w:rPr>
          <w:rFonts w:ascii="Verdana" w:hAnsi="Verdana" w:cs="Arial"/>
          <w:sz w:val="22"/>
          <w:szCs w:val="22"/>
        </w:rPr>
        <w:t xml:space="preserve">Para gastos de Personal Administrativo Secretaría de Educación, la Entidad reportó en el CUIPO compromisos por $1.690 millones, mientras que en la ejecución presupuestal registró compromisos por $1.706 millones. Es decir, se evidencia una diferencia de $16 millones. </w:t>
      </w:r>
    </w:p>
    <w:p w14:paraId="35AEDFBC" w14:textId="77777777" w:rsidR="00295C32" w:rsidRPr="00DF14AF" w:rsidRDefault="00295C32" w:rsidP="00D65A80">
      <w:pPr>
        <w:pStyle w:val="Prrafodelista"/>
        <w:numPr>
          <w:ilvl w:val="0"/>
          <w:numId w:val="36"/>
        </w:numPr>
        <w:ind w:left="567" w:hanging="567"/>
        <w:jc w:val="both"/>
        <w:rPr>
          <w:rFonts w:ascii="Verdana" w:hAnsi="Verdana" w:cs="Arial"/>
          <w:sz w:val="22"/>
          <w:szCs w:val="22"/>
        </w:rPr>
      </w:pPr>
      <w:r w:rsidRPr="00DF14AF">
        <w:rPr>
          <w:rFonts w:ascii="Verdana" w:hAnsi="Verdana" w:cs="Arial"/>
          <w:sz w:val="22"/>
          <w:szCs w:val="22"/>
        </w:rPr>
        <w:t>En relación con los gastos efectuados Sin Situación de Fondos (Docentes y Directivos Docentes), el Distrito registró en la ejecución presupuestal compromisos por $15.528 millones, no obstante, en CUIPO reportó compromisos por $8.802 millones. Por lo tanto, existe una diferencia de $6.726 millones.</w:t>
      </w:r>
    </w:p>
    <w:p w14:paraId="10CA0F51" w14:textId="77777777" w:rsidR="00295C32" w:rsidRPr="00DF14AF" w:rsidRDefault="00295C32" w:rsidP="00D65A80">
      <w:pPr>
        <w:pStyle w:val="Prrafodelista"/>
        <w:numPr>
          <w:ilvl w:val="0"/>
          <w:numId w:val="36"/>
        </w:numPr>
        <w:ind w:left="567" w:hanging="567"/>
        <w:jc w:val="both"/>
        <w:rPr>
          <w:rFonts w:ascii="Verdana" w:hAnsi="Verdana" w:cs="Arial"/>
          <w:sz w:val="22"/>
          <w:szCs w:val="22"/>
        </w:rPr>
      </w:pPr>
      <w:r w:rsidRPr="00DF14AF">
        <w:rPr>
          <w:rFonts w:ascii="Verdana" w:hAnsi="Verdana" w:cs="Arial"/>
          <w:sz w:val="22"/>
          <w:szCs w:val="22"/>
        </w:rPr>
        <w:t>Frente a los gastos de previsión social del Personal Administrativo de Instituciones Educativas, la Entidad reportó compromisos en el CUIPO por $7.797 millones, mientras que en la ejecución presupuestal registró compromisos por $1.171 millones. En consecuencia, hay una diferencia de $6.626 millones.</w:t>
      </w:r>
    </w:p>
    <w:p w14:paraId="32BA63C1" w14:textId="77777777" w:rsidR="00295C32" w:rsidRPr="00DF14AF" w:rsidRDefault="00295C32" w:rsidP="00D65A80">
      <w:pPr>
        <w:pStyle w:val="Prrafodelista"/>
        <w:numPr>
          <w:ilvl w:val="0"/>
          <w:numId w:val="36"/>
        </w:numPr>
        <w:ind w:left="567" w:hanging="567"/>
        <w:jc w:val="both"/>
        <w:rPr>
          <w:rFonts w:ascii="Verdana" w:hAnsi="Verdana" w:cs="Arial"/>
          <w:sz w:val="22"/>
          <w:szCs w:val="22"/>
        </w:rPr>
      </w:pPr>
      <w:r w:rsidRPr="00DF14AF">
        <w:rPr>
          <w:rFonts w:ascii="Verdana" w:hAnsi="Verdana" w:cs="Arial"/>
          <w:sz w:val="22"/>
          <w:szCs w:val="22"/>
        </w:rPr>
        <w:t xml:space="preserve">Respecto a gastos de previsión social del Personal Administrativo de la Secretaría de Educación, el Municipio registró en la ejecución presupuestal compromisos por $560 millones, Sin embargo, en el reporte CUIPO se evidenciaron compromisos por $576 millones. Es decir, se evidencia una diferencia de $16 millones. </w:t>
      </w:r>
    </w:p>
    <w:p w14:paraId="3391A7F9" w14:textId="77777777" w:rsidR="00295C32" w:rsidRPr="00DF14AF" w:rsidRDefault="00295C32" w:rsidP="00D65A80">
      <w:pPr>
        <w:pStyle w:val="Prrafodelista"/>
        <w:numPr>
          <w:ilvl w:val="0"/>
          <w:numId w:val="36"/>
        </w:numPr>
        <w:ind w:left="567" w:hanging="567"/>
        <w:jc w:val="both"/>
        <w:rPr>
          <w:rFonts w:ascii="Verdana" w:hAnsi="Verdana" w:cs="Arial"/>
          <w:sz w:val="22"/>
          <w:szCs w:val="22"/>
        </w:rPr>
      </w:pPr>
      <w:r w:rsidRPr="00DF14AF">
        <w:rPr>
          <w:rFonts w:ascii="Verdana" w:hAnsi="Verdana" w:cs="Arial"/>
          <w:sz w:val="22"/>
          <w:szCs w:val="22"/>
        </w:rPr>
        <w:t xml:space="preserve">En cuanto a los gastos de Preinversión, Estudios, Diseños, Consultorías, asesorías e Interventorías, el Municipio no registró en la ejecución presupuestal compromisos asociados a este rubro, mientras que en el CUIPO reportó gastos por $139 millones. En consecuencia, hay una diferencia de $139 millones. </w:t>
      </w:r>
    </w:p>
    <w:p w14:paraId="75E5D285" w14:textId="77777777" w:rsidR="00295C32" w:rsidRPr="00DF14AF" w:rsidRDefault="00295C32" w:rsidP="00D65A80">
      <w:pPr>
        <w:pStyle w:val="Prrafodelista"/>
        <w:numPr>
          <w:ilvl w:val="0"/>
          <w:numId w:val="36"/>
        </w:numPr>
        <w:ind w:left="567" w:hanging="567"/>
        <w:jc w:val="both"/>
        <w:rPr>
          <w:rFonts w:ascii="Verdana" w:hAnsi="Verdana" w:cs="Arial"/>
          <w:sz w:val="22"/>
          <w:szCs w:val="22"/>
        </w:rPr>
      </w:pPr>
      <w:r w:rsidRPr="00DF14AF">
        <w:rPr>
          <w:rFonts w:ascii="Verdana" w:hAnsi="Verdana" w:cs="Arial"/>
          <w:sz w:val="22"/>
          <w:szCs w:val="22"/>
        </w:rPr>
        <w:t xml:space="preserve">La Entidad registró gastos asociados a Construcción Ampliación y Adecuación de Infraestructura Educativa en la ejecución presupuestal por $2.151 millones, mientras que en el CUIPO reportó compromisos por $2.593 millones. Por lo tanto, registra una diferencia de $442 millones. </w:t>
      </w:r>
    </w:p>
    <w:p w14:paraId="0CCA3B12" w14:textId="77777777" w:rsidR="00295C32" w:rsidRPr="00DF14AF" w:rsidRDefault="00295C32" w:rsidP="00D65A80">
      <w:pPr>
        <w:pStyle w:val="Prrafodelista"/>
        <w:numPr>
          <w:ilvl w:val="0"/>
          <w:numId w:val="36"/>
        </w:numPr>
        <w:ind w:left="567" w:hanging="567"/>
        <w:jc w:val="both"/>
        <w:rPr>
          <w:rFonts w:ascii="Verdana" w:hAnsi="Verdana" w:cs="Arial"/>
          <w:sz w:val="22"/>
          <w:szCs w:val="22"/>
        </w:rPr>
      </w:pPr>
      <w:r w:rsidRPr="00DF14AF">
        <w:rPr>
          <w:rFonts w:ascii="Verdana" w:hAnsi="Verdana" w:cs="Arial"/>
          <w:sz w:val="22"/>
          <w:szCs w:val="22"/>
        </w:rPr>
        <w:t xml:space="preserve">El Distrito registró compromisos asociados al Mantenimiento de Infraestructura Educativa en la ejecución presupuestal por $258 millones. No obstante, en CUIPO no se reportaron compromisos asociados a este rubro. Es decir, existe una diferencia de $258 millones. </w:t>
      </w:r>
    </w:p>
    <w:p w14:paraId="4548D3AB" w14:textId="77777777" w:rsidR="00295C32" w:rsidRPr="00DF14AF" w:rsidRDefault="00295C32" w:rsidP="00D65A80">
      <w:pPr>
        <w:pStyle w:val="Prrafodelista"/>
        <w:numPr>
          <w:ilvl w:val="0"/>
          <w:numId w:val="36"/>
        </w:numPr>
        <w:ind w:left="567" w:hanging="567"/>
        <w:jc w:val="both"/>
        <w:rPr>
          <w:rFonts w:ascii="Verdana" w:hAnsi="Verdana" w:cs="Arial"/>
          <w:sz w:val="22"/>
          <w:szCs w:val="22"/>
        </w:rPr>
      </w:pPr>
      <w:r w:rsidRPr="00DF14AF">
        <w:rPr>
          <w:rFonts w:ascii="Verdana" w:hAnsi="Verdana" w:cs="Arial"/>
          <w:sz w:val="22"/>
          <w:szCs w:val="22"/>
        </w:rPr>
        <w:t xml:space="preserve">La Entidad registró en gastos de Funcionamiento Básico de los Establecimientos Educativos compromisos totales en la ejecución </w:t>
      </w:r>
      <w:r w:rsidRPr="00DF14AF">
        <w:rPr>
          <w:rFonts w:ascii="Verdana" w:hAnsi="Verdana" w:cs="Arial"/>
          <w:sz w:val="22"/>
          <w:szCs w:val="22"/>
        </w:rPr>
        <w:lastRenderedPageBreak/>
        <w:t xml:space="preserve">presupuestal por $316 millones, mientras que en el CUIPO reportó compromisos por $347 millones. Es decir, se evidencia una diferencia de $31 millones. </w:t>
      </w:r>
    </w:p>
    <w:p w14:paraId="15ED0E75" w14:textId="77777777" w:rsidR="00295C32" w:rsidRPr="00DF14AF" w:rsidRDefault="00295C32" w:rsidP="00D65A80">
      <w:pPr>
        <w:pStyle w:val="Prrafodelista"/>
        <w:numPr>
          <w:ilvl w:val="0"/>
          <w:numId w:val="36"/>
        </w:numPr>
        <w:ind w:left="567" w:hanging="567"/>
        <w:jc w:val="both"/>
        <w:rPr>
          <w:rFonts w:ascii="Verdana" w:hAnsi="Verdana" w:cs="Arial"/>
          <w:sz w:val="22"/>
          <w:szCs w:val="22"/>
        </w:rPr>
      </w:pPr>
      <w:r w:rsidRPr="00DF14AF">
        <w:rPr>
          <w:rFonts w:ascii="Verdana" w:hAnsi="Verdana" w:cs="Arial"/>
          <w:sz w:val="22"/>
          <w:szCs w:val="22"/>
        </w:rPr>
        <w:t xml:space="preserve">Respecto a gastos de Alimentación Escolar, el Distrito no registró compromisos en la ejecución presupuestal asociados a este concepto. No obstante, en el CUIPO reportó compromisos por $6 millones. Por lo tanto, existe una diferencia de $6 millones frente al reporte. </w:t>
      </w:r>
    </w:p>
    <w:p w14:paraId="42504EFC" w14:textId="77777777" w:rsidR="00295C32" w:rsidRPr="00DF14AF" w:rsidRDefault="00295C32" w:rsidP="00D65A80">
      <w:pPr>
        <w:pStyle w:val="Prrafodelista"/>
        <w:numPr>
          <w:ilvl w:val="0"/>
          <w:numId w:val="36"/>
        </w:numPr>
        <w:ind w:left="567" w:hanging="567"/>
        <w:jc w:val="both"/>
        <w:rPr>
          <w:rFonts w:ascii="Verdana" w:hAnsi="Verdana" w:cs="Arial"/>
          <w:sz w:val="22"/>
          <w:szCs w:val="22"/>
        </w:rPr>
      </w:pPr>
      <w:r w:rsidRPr="00DF14AF">
        <w:rPr>
          <w:rFonts w:ascii="Verdana" w:hAnsi="Verdana" w:cs="Arial"/>
          <w:sz w:val="22"/>
          <w:szCs w:val="22"/>
        </w:rPr>
        <w:t>En cuanto a los Gastos de Eficiencia, el Municipio registró en la ejecución presupuestal compromisos por $948 millones. Sin embargo, en el CUIPO reportó gastos por $1.414 millones. En consecuencia, hay una diferencia de $466 millones.</w:t>
      </w:r>
    </w:p>
    <w:p w14:paraId="1DF2E108" w14:textId="77777777" w:rsidR="00295C32" w:rsidRPr="00DF14AF" w:rsidRDefault="00295C32" w:rsidP="00D65A80">
      <w:pPr>
        <w:jc w:val="both"/>
        <w:rPr>
          <w:rFonts w:ascii="Verdana" w:hAnsi="Verdana" w:cs="Arial"/>
          <w:sz w:val="22"/>
          <w:szCs w:val="22"/>
        </w:rPr>
      </w:pPr>
    </w:p>
    <w:p w14:paraId="09AFAE53" w14:textId="77777777" w:rsidR="00295C32" w:rsidRPr="00DF14AF" w:rsidRDefault="00295C32" w:rsidP="00D65A80">
      <w:pPr>
        <w:jc w:val="both"/>
        <w:rPr>
          <w:rFonts w:ascii="Verdana" w:hAnsi="Verdana" w:cs="Arial"/>
          <w:sz w:val="22"/>
          <w:szCs w:val="22"/>
          <w:lang w:val="es-ES"/>
        </w:rPr>
      </w:pPr>
      <w:r w:rsidRPr="00DF14AF">
        <w:rPr>
          <w:rFonts w:ascii="Verdana" w:hAnsi="Verdana" w:cs="Arial"/>
          <w:sz w:val="22"/>
          <w:szCs w:val="22"/>
        </w:rPr>
        <w:t>Por último,</w:t>
      </w:r>
      <w:r w:rsidRPr="00DF14AF">
        <w:rPr>
          <w:rFonts w:ascii="Verdana" w:hAnsi="Verdana" w:cs="Arial"/>
          <w:sz w:val="22"/>
          <w:szCs w:val="22"/>
          <w:lang w:val="es-ES"/>
        </w:rPr>
        <w:t xml:space="preserve"> se encontró que el distrito de Tumaco reportó $3.761 millones menos en la ejecución presupuestal frente al total de gastos que se reflejan en el reporte al CUIPO. Así, el total de compromisos reportados al CUIPO fue de $157.014 millones, mientras que en la ejecución presupuestal fue de $153.252 millones. </w:t>
      </w:r>
    </w:p>
    <w:p w14:paraId="33BF6565" w14:textId="77777777" w:rsidR="00295C32" w:rsidRPr="00DF14AF" w:rsidRDefault="00295C32" w:rsidP="00D65A80">
      <w:pPr>
        <w:jc w:val="both"/>
        <w:rPr>
          <w:rFonts w:ascii="Verdana" w:hAnsi="Verdana" w:cs="Arial"/>
          <w:sz w:val="22"/>
          <w:szCs w:val="22"/>
        </w:rPr>
      </w:pPr>
    </w:p>
    <w:p w14:paraId="50A192DB"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Por su parte, en torno al cumplimiento por la Administración Distrital del límite de gastos administrativos para las vigencias 2021 y 2022; el Distrito no ha superado los límites autorizados para este concepto por los documentos de distribución para cada una de las vigencias, como se identifica en la siguiente tabla:</w:t>
      </w:r>
    </w:p>
    <w:p w14:paraId="618BBA1E" w14:textId="77777777" w:rsidR="00295C32" w:rsidRPr="00DF14AF" w:rsidRDefault="00295C32" w:rsidP="00D65A80">
      <w:pPr>
        <w:jc w:val="both"/>
        <w:rPr>
          <w:rFonts w:ascii="Verdana" w:hAnsi="Verdana" w:cs="Arial"/>
          <w:sz w:val="22"/>
          <w:szCs w:val="22"/>
        </w:rPr>
      </w:pPr>
    </w:p>
    <w:tbl>
      <w:tblPr>
        <w:tblW w:w="6500" w:type="dxa"/>
        <w:jc w:val="center"/>
        <w:tblCellMar>
          <w:left w:w="70" w:type="dxa"/>
          <w:right w:w="70" w:type="dxa"/>
        </w:tblCellMar>
        <w:tblLook w:val="04A0" w:firstRow="1" w:lastRow="0" w:firstColumn="1" w:lastColumn="0" w:noHBand="0" w:noVBand="1"/>
      </w:tblPr>
      <w:tblGrid>
        <w:gridCol w:w="2940"/>
        <w:gridCol w:w="1740"/>
        <w:gridCol w:w="1820"/>
      </w:tblGrid>
      <w:tr w:rsidR="000D2C73" w:rsidRPr="00DF14AF" w14:paraId="09E05713" w14:textId="77777777" w:rsidTr="000D2C73">
        <w:trPr>
          <w:trHeight w:val="20"/>
          <w:jc w:val="center"/>
        </w:trPr>
        <w:tc>
          <w:tcPr>
            <w:tcW w:w="6500" w:type="dxa"/>
            <w:gridSpan w:val="3"/>
            <w:tcBorders>
              <w:top w:val="single" w:sz="8" w:space="0" w:color="auto"/>
              <w:left w:val="single" w:sz="8" w:space="0" w:color="auto"/>
              <w:bottom w:val="single" w:sz="4" w:space="0" w:color="auto"/>
              <w:right w:val="single" w:sz="8" w:space="0" w:color="000000"/>
            </w:tcBorders>
            <w:shd w:val="clear" w:color="auto" w:fill="B48C41"/>
            <w:vAlign w:val="center"/>
            <w:hideMark/>
          </w:tcPr>
          <w:p w14:paraId="486FF394"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TABLA 3. GASTOS ADMINISTRATIVOS</w:t>
            </w:r>
          </w:p>
        </w:tc>
      </w:tr>
      <w:tr w:rsidR="000D2C73" w:rsidRPr="00DF14AF" w14:paraId="0AB47139" w14:textId="77777777" w:rsidTr="000D2C73">
        <w:trPr>
          <w:trHeight w:val="20"/>
          <w:jc w:val="center"/>
        </w:trPr>
        <w:tc>
          <w:tcPr>
            <w:tcW w:w="6500" w:type="dxa"/>
            <w:gridSpan w:val="3"/>
            <w:tcBorders>
              <w:top w:val="single" w:sz="4" w:space="0" w:color="auto"/>
              <w:left w:val="single" w:sz="8" w:space="0" w:color="auto"/>
              <w:bottom w:val="single" w:sz="4" w:space="0" w:color="auto"/>
              <w:right w:val="single" w:sz="8" w:space="0" w:color="000000"/>
            </w:tcBorders>
            <w:shd w:val="clear" w:color="auto" w:fill="B48C41"/>
            <w:vAlign w:val="center"/>
            <w:hideMark/>
          </w:tcPr>
          <w:p w14:paraId="7E79335D"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(MILLONES DE $)</w:t>
            </w:r>
          </w:p>
        </w:tc>
      </w:tr>
      <w:tr w:rsidR="000D2C73" w:rsidRPr="00DF14AF" w14:paraId="17E1173F" w14:textId="77777777" w:rsidTr="000D2C73">
        <w:trPr>
          <w:trHeight w:val="20"/>
          <w:jc w:val="center"/>
        </w:trPr>
        <w:tc>
          <w:tcPr>
            <w:tcW w:w="2940" w:type="dxa"/>
            <w:tcBorders>
              <w:top w:val="nil"/>
              <w:left w:val="single" w:sz="8" w:space="0" w:color="auto"/>
              <w:bottom w:val="single" w:sz="4" w:space="0" w:color="auto"/>
              <w:right w:val="single" w:sz="4" w:space="0" w:color="auto"/>
            </w:tcBorders>
            <w:shd w:val="clear" w:color="auto" w:fill="F1EADA"/>
            <w:noWrap/>
            <w:vAlign w:val="center"/>
            <w:hideMark/>
          </w:tcPr>
          <w:p w14:paraId="476843B1"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Vigencia</w:t>
            </w:r>
          </w:p>
        </w:tc>
        <w:tc>
          <w:tcPr>
            <w:tcW w:w="1740" w:type="dxa"/>
            <w:tcBorders>
              <w:top w:val="nil"/>
              <w:left w:val="nil"/>
              <w:bottom w:val="single" w:sz="4" w:space="0" w:color="auto"/>
              <w:right w:val="single" w:sz="4" w:space="0" w:color="auto"/>
            </w:tcBorders>
            <w:shd w:val="clear" w:color="auto" w:fill="F1EADA"/>
            <w:noWrap/>
            <w:vAlign w:val="center"/>
            <w:hideMark/>
          </w:tcPr>
          <w:p w14:paraId="05F9A8AF"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2021</w:t>
            </w:r>
          </w:p>
        </w:tc>
        <w:tc>
          <w:tcPr>
            <w:tcW w:w="1820" w:type="dxa"/>
            <w:tcBorders>
              <w:top w:val="nil"/>
              <w:left w:val="nil"/>
              <w:bottom w:val="single" w:sz="4" w:space="0" w:color="auto"/>
              <w:right w:val="single" w:sz="8" w:space="0" w:color="auto"/>
            </w:tcBorders>
            <w:shd w:val="clear" w:color="auto" w:fill="F1EADA"/>
            <w:noWrap/>
            <w:vAlign w:val="center"/>
            <w:hideMark/>
          </w:tcPr>
          <w:p w14:paraId="55C8EAB5"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2022</w:t>
            </w:r>
          </w:p>
        </w:tc>
      </w:tr>
      <w:tr w:rsidR="000D2C73" w:rsidRPr="00DF14AF" w14:paraId="31124CF4" w14:textId="77777777" w:rsidTr="000D2C73">
        <w:trPr>
          <w:trHeight w:val="20"/>
          <w:jc w:val="center"/>
        </w:trPr>
        <w:tc>
          <w:tcPr>
            <w:tcW w:w="2940" w:type="dxa"/>
            <w:tcBorders>
              <w:top w:val="nil"/>
              <w:left w:val="single" w:sz="8" w:space="0" w:color="auto"/>
              <w:bottom w:val="single" w:sz="4" w:space="0" w:color="auto"/>
              <w:right w:val="single" w:sz="4" w:space="0" w:color="auto"/>
            </w:tcBorders>
            <w:vAlign w:val="center"/>
            <w:hideMark/>
          </w:tcPr>
          <w:p w14:paraId="3145782C" w14:textId="77777777" w:rsidR="000D2C73" w:rsidRPr="00DF14AF" w:rsidRDefault="000D2C73" w:rsidP="00D65A80">
            <w:pPr>
              <w:jc w:val="center"/>
              <w:rPr>
                <w:rFonts w:ascii="Verdana" w:eastAsia="Times New Roman" w:hAnsi="Verdana" w:cs="Calibri"/>
                <w:i/>
                <w:iCs/>
                <w:color w:val="000000"/>
                <w:sz w:val="18"/>
                <w:szCs w:val="18"/>
                <w:lang w:eastAsia="es-CO"/>
              </w:rPr>
            </w:pPr>
            <w:r w:rsidRPr="00DF14AF">
              <w:rPr>
                <w:rFonts w:ascii="Verdana" w:eastAsia="Times New Roman" w:hAnsi="Verdana" w:cs="Calibri"/>
                <w:i/>
                <w:iCs/>
                <w:color w:val="000000"/>
                <w:sz w:val="18"/>
                <w:szCs w:val="18"/>
                <w:lang w:eastAsia="es-CO"/>
              </w:rPr>
              <w:t>Autorizado</w:t>
            </w:r>
          </w:p>
        </w:tc>
        <w:tc>
          <w:tcPr>
            <w:tcW w:w="1740" w:type="dxa"/>
            <w:tcBorders>
              <w:top w:val="nil"/>
              <w:left w:val="nil"/>
              <w:bottom w:val="single" w:sz="4" w:space="0" w:color="auto"/>
              <w:right w:val="single" w:sz="4" w:space="0" w:color="auto"/>
            </w:tcBorders>
            <w:vAlign w:val="center"/>
            <w:hideMark/>
          </w:tcPr>
          <w:p w14:paraId="511FF0DF"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13.581</w:t>
            </w:r>
          </w:p>
        </w:tc>
        <w:tc>
          <w:tcPr>
            <w:tcW w:w="1820" w:type="dxa"/>
            <w:tcBorders>
              <w:top w:val="nil"/>
              <w:left w:val="nil"/>
              <w:bottom w:val="single" w:sz="4" w:space="0" w:color="auto"/>
              <w:right w:val="single" w:sz="8" w:space="0" w:color="auto"/>
            </w:tcBorders>
            <w:vAlign w:val="center"/>
            <w:hideMark/>
          </w:tcPr>
          <w:p w14:paraId="51688064"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14.567</w:t>
            </w:r>
          </w:p>
        </w:tc>
      </w:tr>
      <w:tr w:rsidR="000D2C73" w:rsidRPr="00DF14AF" w14:paraId="44907A6B" w14:textId="77777777" w:rsidTr="000D2C73">
        <w:trPr>
          <w:trHeight w:val="20"/>
          <w:jc w:val="center"/>
        </w:trPr>
        <w:tc>
          <w:tcPr>
            <w:tcW w:w="2940" w:type="dxa"/>
            <w:tcBorders>
              <w:top w:val="nil"/>
              <w:left w:val="single" w:sz="8" w:space="0" w:color="auto"/>
              <w:bottom w:val="single" w:sz="4" w:space="0" w:color="auto"/>
              <w:right w:val="single" w:sz="4" w:space="0" w:color="auto"/>
            </w:tcBorders>
            <w:vAlign w:val="center"/>
            <w:hideMark/>
          </w:tcPr>
          <w:p w14:paraId="261EF134" w14:textId="77777777" w:rsidR="000D2C73" w:rsidRPr="00DF14AF" w:rsidRDefault="000D2C73" w:rsidP="00D65A80">
            <w:pPr>
              <w:jc w:val="center"/>
              <w:rPr>
                <w:rFonts w:ascii="Verdana" w:eastAsia="Times New Roman" w:hAnsi="Verdana" w:cs="Calibri"/>
                <w:i/>
                <w:iCs/>
                <w:color w:val="000000"/>
                <w:sz w:val="18"/>
                <w:szCs w:val="18"/>
                <w:lang w:eastAsia="es-CO"/>
              </w:rPr>
            </w:pPr>
            <w:r w:rsidRPr="00DF14AF">
              <w:rPr>
                <w:rFonts w:ascii="Verdana" w:eastAsia="Times New Roman" w:hAnsi="Verdana" w:cs="Calibri"/>
                <w:i/>
                <w:iCs/>
                <w:color w:val="000000"/>
                <w:sz w:val="18"/>
                <w:szCs w:val="18"/>
                <w:lang w:eastAsia="es-CO"/>
              </w:rPr>
              <w:t>Ejecutado</w:t>
            </w:r>
          </w:p>
        </w:tc>
        <w:tc>
          <w:tcPr>
            <w:tcW w:w="1740" w:type="dxa"/>
            <w:tcBorders>
              <w:top w:val="nil"/>
              <w:left w:val="nil"/>
              <w:bottom w:val="single" w:sz="4" w:space="0" w:color="auto"/>
              <w:right w:val="single" w:sz="4" w:space="0" w:color="auto"/>
            </w:tcBorders>
            <w:vAlign w:val="center"/>
            <w:hideMark/>
          </w:tcPr>
          <w:p w14:paraId="0C181316"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13.412</w:t>
            </w:r>
          </w:p>
        </w:tc>
        <w:tc>
          <w:tcPr>
            <w:tcW w:w="1820" w:type="dxa"/>
            <w:tcBorders>
              <w:top w:val="nil"/>
              <w:left w:val="nil"/>
              <w:bottom w:val="single" w:sz="4" w:space="0" w:color="auto"/>
              <w:right w:val="single" w:sz="8" w:space="0" w:color="auto"/>
            </w:tcBorders>
            <w:vAlign w:val="center"/>
            <w:hideMark/>
          </w:tcPr>
          <w:p w14:paraId="12A0F981"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14.136</w:t>
            </w:r>
          </w:p>
        </w:tc>
      </w:tr>
      <w:tr w:rsidR="000D2C73" w:rsidRPr="00DF14AF" w14:paraId="389D9414" w14:textId="77777777" w:rsidTr="000D2C73">
        <w:trPr>
          <w:trHeight w:val="20"/>
          <w:jc w:val="center"/>
        </w:trPr>
        <w:tc>
          <w:tcPr>
            <w:tcW w:w="2940" w:type="dxa"/>
            <w:tcBorders>
              <w:top w:val="nil"/>
              <w:left w:val="single" w:sz="8" w:space="0" w:color="auto"/>
              <w:bottom w:val="single" w:sz="8" w:space="0" w:color="auto"/>
              <w:right w:val="single" w:sz="4" w:space="0" w:color="auto"/>
            </w:tcBorders>
            <w:shd w:val="clear" w:color="auto" w:fill="B48C41"/>
            <w:vAlign w:val="center"/>
            <w:hideMark/>
          </w:tcPr>
          <w:p w14:paraId="75B52951"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DIFERENCIA</w:t>
            </w:r>
          </w:p>
        </w:tc>
        <w:tc>
          <w:tcPr>
            <w:tcW w:w="1740" w:type="dxa"/>
            <w:tcBorders>
              <w:top w:val="nil"/>
              <w:left w:val="nil"/>
              <w:bottom w:val="single" w:sz="8" w:space="0" w:color="auto"/>
              <w:right w:val="single" w:sz="4" w:space="0" w:color="auto"/>
            </w:tcBorders>
            <w:shd w:val="clear" w:color="auto" w:fill="B48C41"/>
            <w:vAlign w:val="center"/>
            <w:hideMark/>
          </w:tcPr>
          <w:p w14:paraId="41FF0F72"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169</w:t>
            </w:r>
          </w:p>
        </w:tc>
        <w:tc>
          <w:tcPr>
            <w:tcW w:w="1820" w:type="dxa"/>
            <w:tcBorders>
              <w:top w:val="nil"/>
              <w:left w:val="nil"/>
              <w:bottom w:val="single" w:sz="8" w:space="0" w:color="auto"/>
              <w:right w:val="single" w:sz="8" w:space="0" w:color="auto"/>
            </w:tcBorders>
            <w:shd w:val="clear" w:color="auto" w:fill="B48C41"/>
            <w:vAlign w:val="center"/>
            <w:hideMark/>
          </w:tcPr>
          <w:p w14:paraId="71006E8A"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0000"/>
                <w:sz w:val="18"/>
                <w:szCs w:val="18"/>
                <w:lang w:eastAsia="es-CO"/>
              </w:rPr>
              <w:t>(1)</w:t>
            </w:r>
            <w:r w:rsidRPr="00DF14AF">
              <w:rPr>
                <w:rFonts w:ascii="Verdana" w:eastAsia="Times New Roman" w:hAnsi="Verdana" w:cs="Calibri"/>
                <w:b/>
                <w:bCs/>
                <w:color w:val="FFFFFF"/>
                <w:sz w:val="18"/>
                <w:szCs w:val="18"/>
                <w:lang w:eastAsia="es-CO"/>
              </w:rPr>
              <w:t xml:space="preserve"> 431</w:t>
            </w:r>
          </w:p>
        </w:tc>
      </w:tr>
    </w:tbl>
    <w:p w14:paraId="10468521" w14:textId="77777777" w:rsidR="00295C32" w:rsidRPr="00DF14AF" w:rsidRDefault="00295C32" w:rsidP="00D65A80">
      <w:pPr>
        <w:jc w:val="center"/>
        <w:rPr>
          <w:rFonts w:ascii="Verdana" w:hAnsi="Verdana" w:cs="Arial"/>
          <w:iCs/>
          <w:sz w:val="22"/>
          <w:szCs w:val="22"/>
        </w:rPr>
      </w:pPr>
      <w:r w:rsidRPr="00DF14AF">
        <w:rPr>
          <w:rStyle w:val="nfasissutil"/>
          <w:rFonts w:ascii="Verdana" w:hAnsi="Verdana"/>
          <w:color w:val="000000" w:themeColor="text1"/>
          <w:szCs w:val="16"/>
        </w:rPr>
        <w:t>Fuente: Ejecuciones presupuestales suministradas por la Entidad para las vigencias 2021 y 2022.</w:t>
      </w:r>
    </w:p>
    <w:p w14:paraId="7C6E0FDD" w14:textId="77777777" w:rsidR="00295C32" w:rsidRPr="00DF14AF" w:rsidRDefault="00295C32" w:rsidP="00D65A80">
      <w:pPr>
        <w:ind w:left="426"/>
        <w:contextualSpacing/>
        <w:jc w:val="both"/>
        <w:rPr>
          <w:rFonts w:ascii="Verdana" w:hAnsi="Verdana" w:cs="Arial"/>
          <w:sz w:val="22"/>
          <w:szCs w:val="22"/>
        </w:rPr>
      </w:pPr>
    </w:p>
    <w:p w14:paraId="25637910" w14:textId="77777777" w:rsidR="000D2C73" w:rsidRPr="00DF14AF" w:rsidRDefault="000D2C73" w:rsidP="00D65A80">
      <w:pPr>
        <w:pStyle w:val="paragraph"/>
        <w:spacing w:before="0" w:beforeAutospacing="0" w:after="0" w:afterAutospacing="0"/>
        <w:jc w:val="both"/>
        <w:textAlignment w:val="baseline"/>
        <w:rPr>
          <w:rStyle w:val="normaltextrun"/>
          <w:rFonts w:ascii="Verdana" w:hAnsi="Verdana" w:cs="Calibri"/>
          <w:b/>
          <w:bCs/>
          <w:i/>
          <w:iCs/>
          <w:sz w:val="22"/>
          <w:szCs w:val="22"/>
          <w:lang w:val="es-ES"/>
        </w:rPr>
      </w:pPr>
      <w:r w:rsidRPr="00DF14AF">
        <w:rPr>
          <w:rStyle w:val="normaltextrun"/>
          <w:rFonts w:ascii="Verdana" w:hAnsi="Verdana" w:cs="Calibri"/>
          <w:b/>
          <w:bCs/>
          <w:i/>
          <w:iCs/>
          <w:sz w:val="22"/>
          <w:szCs w:val="22"/>
          <w:lang w:val="es-ES"/>
        </w:rPr>
        <w:t>Vigencia 2022</w:t>
      </w:r>
    </w:p>
    <w:p w14:paraId="74282450" w14:textId="77777777" w:rsidR="000D2C73" w:rsidRPr="00DF14AF" w:rsidRDefault="000D2C73" w:rsidP="00D65A80">
      <w:pPr>
        <w:pStyle w:val="paragraph"/>
        <w:spacing w:before="0" w:beforeAutospacing="0" w:after="0" w:afterAutospacing="0"/>
        <w:jc w:val="both"/>
        <w:textAlignment w:val="baseline"/>
        <w:rPr>
          <w:rStyle w:val="normaltextrun"/>
          <w:rFonts w:ascii="Verdana" w:hAnsi="Verdana" w:cs="Calibri"/>
          <w:sz w:val="22"/>
          <w:szCs w:val="22"/>
          <w:lang w:val="es-ES"/>
        </w:rPr>
      </w:pPr>
    </w:p>
    <w:p w14:paraId="43061888" w14:textId="77777777" w:rsidR="000D2C73" w:rsidRPr="00DF14AF" w:rsidRDefault="000D2C73" w:rsidP="00D65A80">
      <w:pPr>
        <w:pStyle w:val="paragraph"/>
        <w:numPr>
          <w:ilvl w:val="0"/>
          <w:numId w:val="45"/>
        </w:numPr>
        <w:spacing w:before="0" w:beforeAutospacing="0" w:after="0" w:afterAutospacing="0"/>
        <w:ind w:left="567" w:hanging="567"/>
        <w:jc w:val="both"/>
        <w:textAlignment w:val="baseline"/>
        <w:rPr>
          <w:rFonts w:ascii="Verdana" w:hAnsi="Verdana" w:cs="Segoe UI"/>
          <w:sz w:val="22"/>
          <w:szCs w:val="22"/>
        </w:rPr>
      </w:pPr>
      <w:r w:rsidRPr="00DF14AF">
        <w:rPr>
          <w:rStyle w:val="normaltextrun"/>
          <w:rFonts w:ascii="Verdana" w:hAnsi="Verdana" w:cs="Calibri"/>
          <w:sz w:val="22"/>
          <w:szCs w:val="22"/>
          <w:lang w:val="es-ES"/>
        </w:rPr>
        <w:t>En atención a la comunicación enviada por el Ministerio de Educación Nacional mediante radicado No. 2023-EE-157505 el día 29 de junio de 2023 con asunto “</w:t>
      </w:r>
      <w:r w:rsidRPr="00DF14AF">
        <w:rPr>
          <w:rStyle w:val="normaltextrun"/>
          <w:rFonts w:ascii="Verdana" w:hAnsi="Verdana" w:cs="Calibri"/>
          <w:i/>
          <w:iCs/>
          <w:sz w:val="22"/>
          <w:szCs w:val="22"/>
          <w:lang w:val="es-ES"/>
        </w:rPr>
        <w:t xml:space="preserve">Presunta irregularidad contratos personal administrativo en el sector educativo del Distrito de Tumaco”. </w:t>
      </w:r>
      <w:r w:rsidRPr="00DF14AF">
        <w:rPr>
          <w:rStyle w:val="normaltextrun"/>
          <w:rFonts w:ascii="Verdana" w:hAnsi="Verdana" w:cs="Calibri"/>
          <w:sz w:val="22"/>
          <w:szCs w:val="22"/>
          <w:lang w:val="es-ES"/>
        </w:rPr>
        <w:t>Al analizar el consolidado de contratos de personal administrativo enviados por la Entidad en respuesta al Ministerio, se encontró lo siguiente: </w:t>
      </w:r>
      <w:r w:rsidRPr="00DF14AF">
        <w:rPr>
          <w:rStyle w:val="eop"/>
          <w:rFonts w:ascii="Verdana" w:hAnsi="Verdana" w:cs="Calibri"/>
          <w:sz w:val="22"/>
          <w:szCs w:val="22"/>
        </w:rPr>
        <w:t> </w:t>
      </w:r>
    </w:p>
    <w:p w14:paraId="5BE802D4" w14:textId="77777777" w:rsidR="000D2C73" w:rsidRPr="00DF14AF" w:rsidRDefault="000D2C73" w:rsidP="00D65A80">
      <w:pPr>
        <w:pStyle w:val="paragraph"/>
        <w:spacing w:before="0" w:beforeAutospacing="0" w:after="0" w:afterAutospacing="0"/>
        <w:ind w:left="426" w:hanging="426"/>
        <w:jc w:val="both"/>
        <w:textAlignment w:val="baseline"/>
        <w:rPr>
          <w:rStyle w:val="normaltextrun"/>
          <w:rFonts w:ascii="Verdana" w:hAnsi="Verdana" w:cs="Calibri"/>
          <w:sz w:val="22"/>
          <w:szCs w:val="22"/>
          <w:lang w:val="es-ES"/>
        </w:rPr>
      </w:pPr>
    </w:p>
    <w:p w14:paraId="6EC16EA8" w14:textId="77777777" w:rsidR="000D2C73" w:rsidRPr="00DF14AF" w:rsidRDefault="000D2C73" w:rsidP="00D65A80">
      <w:pPr>
        <w:pStyle w:val="paragraph"/>
        <w:numPr>
          <w:ilvl w:val="0"/>
          <w:numId w:val="46"/>
        </w:numPr>
        <w:spacing w:before="0" w:beforeAutospacing="0" w:after="0" w:afterAutospacing="0"/>
        <w:ind w:left="426" w:hanging="426"/>
        <w:jc w:val="both"/>
        <w:textAlignment w:val="baseline"/>
        <w:rPr>
          <w:rFonts w:ascii="Verdana" w:hAnsi="Verdana" w:cs="Segoe UI"/>
          <w:sz w:val="22"/>
          <w:szCs w:val="22"/>
        </w:rPr>
      </w:pPr>
      <w:r w:rsidRPr="00DF14AF">
        <w:rPr>
          <w:rStyle w:val="normaltextrun"/>
          <w:rFonts w:ascii="Verdana" w:hAnsi="Verdana" w:cs="Calibri"/>
          <w:sz w:val="22"/>
          <w:szCs w:val="22"/>
          <w:lang w:val="es-ES"/>
        </w:rPr>
        <w:t xml:space="preserve">Durante la vigencia 2022, el Distrito suscribió 254 contratos entre el 01 </w:t>
      </w:r>
      <w:r w:rsidR="00237553" w:rsidRPr="00DF14AF">
        <w:rPr>
          <w:rStyle w:val="normaltextrun"/>
          <w:rFonts w:ascii="Verdana" w:hAnsi="Verdana" w:cs="Calibri"/>
          <w:sz w:val="22"/>
          <w:szCs w:val="22"/>
          <w:lang w:val="es-ES"/>
        </w:rPr>
        <w:t>y e</w:t>
      </w:r>
      <w:r w:rsidRPr="00DF14AF">
        <w:rPr>
          <w:rStyle w:val="normaltextrun"/>
          <w:rFonts w:ascii="Verdana" w:hAnsi="Verdana" w:cs="Calibri"/>
          <w:sz w:val="22"/>
          <w:szCs w:val="22"/>
          <w:lang w:val="es-ES"/>
        </w:rPr>
        <w:t xml:space="preserve">l 29 de diciembre por concepto de prestación de servicios de apoyo a la gestión en diferentes instituciones educativas como asistentes administrativos. Llaman la atención los casos de las siguientes instituciones educativas por el número significativo de personal contratado durante este </w:t>
      </w:r>
      <w:r w:rsidRPr="00DF14AF">
        <w:rPr>
          <w:rStyle w:val="normaltextrun"/>
          <w:rFonts w:ascii="Verdana" w:hAnsi="Verdana" w:cs="Calibri"/>
          <w:sz w:val="22"/>
          <w:szCs w:val="22"/>
          <w:lang w:val="es-ES"/>
        </w:rPr>
        <w:lastRenderedPageBreak/>
        <w:t>periodo: Institución Dos Quebradas (16), Inmaculada Concepción (11), Roberto Mario Bischoff (15), Instituto Técnico Popular de la Costa (14) y Ciudadela Mixta Colombia (12).</w:t>
      </w:r>
      <w:r w:rsidRPr="00DF14AF">
        <w:rPr>
          <w:rStyle w:val="eop"/>
          <w:rFonts w:ascii="Verdana" w:hAnsi="Verdana" w:cs="Calibri"/>
          <w:sz w:val="22"/>
          <w:szCs w:val="22"/>
        </w:rPr>
        <w:t> </w:t>
      </w:r>
    </w:p>
    <w:p w14:paraId="0DBF159A" w14:textId="77777777" w:rsidR="000D2C73" w:rsidRPr="00DF14AF" w:rsidRDefault="000D2C73" w:rsidP="00D65A80">
      <w:pPr>
        <w:pStyle w:val="paragraph"/>
        <w:numPr>
          <w:ilvl w:val="0"/>
          <w:numId w:val="46"/>
        </w:numPr>
        <w:spacing w:before="0" w:beforeAutospacing="0" w:after="0" w:afterAutospacing="0"/>
        <w:ind w:left="426" w:hanging="426"/>
        <w:jc w:val="both"/>
        <w:textAlignment w:val="baseline"/>
        <w:rPr>
          <w:rFonts w:ascii="Verdana" w:hAnsi="Verdana" w:cs="Segoe UI"/>
          <w:sz w:val="22"/>
          <w:szCs w:val="22"/>
        </w:rPr>
      </w:pPr>
      <w:r w:rsidRPr="00DF14AF">
        <w:rPr>
          <w:rStyle w:val="normaltextrun"/>
          <w:rFonts w:ascii="Verdana" w:hAnsi="Verdana" w:cs="Calibri"/>
          <w:sz w:val="22"/>
          <w:szCs w:val="22"/>
          <w:lang w:val="es-ES"/>
        </w:rPr>
        <w:t>En el caso de la Institución Educativa Dos Quebradas se contrataron 16 asistentes administrativos para el periodo del 01 al 29 de diciembre que, de acuerdo con la minuta contractual, tenían las mismas obligaciones.  Cabe mencionar que la matricula total de esta institución es de 463 estudiantes divididos de la siguiente manera: 386 estudiantes de 0 a 99 y 77 estudiantes de ciclos.</w:t>
      </w:r>
      <w:r w:rsidRPr="00DF14AF">
        <w:rPr>
          <w:rStyle w:val="eop"/>
          <w:rFonts w:ascii="Verdana" w:hAnsi="Verdana" w:cs="Calibri"/>
          <w:sz w:val="22"/>
          <w:szCs w:val="22"/>
        </w:rPr>
        <w:t> </w:t>
      </w:r>
      <w:r w:rsidRPr="00DF14AF">
        <w:rPr>
          <w:rFonts w:ascii="Verdana" w:hAnsi="Verdana" w:cs="Segoe UI"/>
          <w:sz w:val="22"/>
          <w:szCs w:val="22"/>
        </w:rPr>
        <w:t>A pesar de lo anterior, la Entidad no excedió el límite autorizado para gastos administrativos, sin embargo, se espera que durante la asistencia técnica posterior a la aprobación de este informe se pueda abordar con la administración municipal esta situación.</w:t>
      </w:r>
    </w:p>
    <w:p w14:paraId="76AC5E14" w14:textId="77777777" w:rsidR="000D2C73" w:rsidRPr="00DF14AF" w:rsidRDefault="000D2C73" w:rsidP="00D65A80">
      <w:pPr>
        <w:contextualSpacing/>
        <w:jc w:val="both"/>
        <w:rPr>
          <w:rFonts w:ascii="Verdana" w:hAnsi="Verdana" w:cs="Arial"/>
          <w:sz w:val="22"/>
          <w:szCs w:val="22"/>
        </w:rPr>
      </w:pPr>
    </w:p>
    <w:p w14:paraId="4DA21AC1" w14:textId="77777777" w:rsidR="00295C32" w:rsidRPr="00DF14AF" w:rsidRDefault="00295C32" w:rsidP="00D65A80">
      <w:pPr>
        <w:pStyle w:val="Ttulo2"/>
        <w:spacing w:before="0"/>
        <w:rPr>
          <w:rFonts w:ascii="Verdana" w:hAnsi="Verdana" w:cs="Arial"/>
          <w:b/>
          <w:bCs/>
          <w:iCs/>
          <w:color w:val="auto"/>
          <w:sz w:val="22"/>
          <w:szCs w:val="22"/>
        </w:rPr>
      </w:pPr>
      <w:bookmarkStart w:id="7" w:name="_Hlk88045280"/>
      <w:r w:rsidRPr="00DF14AF">
        <w:rPr>
          <w:rFonts w:ascii="Verdana" w:hAnsi="Verdana" w:cs="Arial"/>
          <w:b/>
          <w:bCs/>
          <w:color w:val="auto"/>
          <w:sz w:val="22"/>
          <w:szCs w:val="22"/>
        </w:rPr>
        <w:t>Cierre de Tesorería</w:t>
      </w:r>
      <w:r w:rsidRPr="00DF14AF">
        <w:rPr>
          <w:rFonts w:ascii="Verdana" w:hAnsi="Verdana" w:cs="Arial"/>
          <w:b/>
          <w:bCs/>
          <w:iCs/>
          <w:color w:val="auto"/>
          <w:sz w:val="22"/>
          <w:szCs w:val="22"/>
        </w:rPr>
        <w:t>.</w:t>
      </w:r>
    </w:p>
    <w:p w14:paraId="5EE930C2" w14:textId="77777777" w:rsidR="00295C32" w:rsidRPr="00DF14AF" w:rsidRDefault="00295C32" w:rsidP="00D65A80">
      <w:pPr>
        <w:rPr>
          <w:rFonts w:ascii="Verdana" w:hAnsi="Verdana"/>
          <w:sz w:val="22"/>
          <w:szCs w:val="22"/>
        </w:rPr>
      </w:pPr>
    </w:p>
    <w:bookmarkEnd w:id="7"/>
    <w:p w14:paraId="330069BB"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Al analizar las ejecuciones presupuestales de ingresos y gastos, para la vigencia 2021, el resultado presupuestal fue superavitario para el Sector Educación en $2.624 millones, en donde debieron constituirse reservas por $650 millones, cuentas por pagar por $316 millones y tener como mínimo un saldo disponible en caja y bancos de $3.806 millones. Por su parte, durante la vigencia 2022, el resultado presupuestal fue deficitario para el Sector en $2.811 millones, se constituyeron reservas por $1.207 millones, cuentas por pagar por $576 millones y la Entidad debió tener como mínimo en saldo disponible en caja y bancos de $3.165 millones, como se muestra en la siguiente tabla:</w:t>
      </w:r>
    </w:p>
    <w:p w14:paraId="31E4E9F3" w14:textId="77777777" w:rsidR="000D2C73" w:rsidRPr="00DF14AF" w:rsidRDefault="000D2C73" w:rsidP="00D65A80">
      <w:pPr>
        <w:jc w:val="both"/>
        <w:rPr>
          <w:rFonts w:ascii="Verdana" w:hAnsi="Verdana" w:cs="Arial"/>
          <w:sz w:val="22"/>
          <w:szCs w:val="22"/>
        </w:rPr>
      </w:pPr>
    </w:p>
    <w:tbl>
      <w:tblPr>
        <w:tblW w:w="6500" w:type="dxa"/>
        <w:jc w:val="center"/>
        <w:tblCellMar>
          <w:left w:w="70" w:type="dxa"/>
          <w:right w:w="70" w:type="dxa"/>
        </w:tblCellMar>
        <w:tblLook w:val="04A0" w:firstRow="1" w:lastRow="0" w:firstColumn="1" w:lastColumn="0" w:noHBand="0" w:noVBand="1"/>
      </w:tblPr>
      <w:tblGrid>
        <w:gridCol w:w="3718"/>
        <w:gridCol w:w="1391"/>
        <w:gridCol w:w="1391"/>
      </w:tblGrid>
      <w:tr w:rsidR="000D2C73" w:rsidRPr="00DF14AF" w14:paraId="4E6D657A" w14:textId="77777777" w:rsidTr="000D2C73">
        <w:trPr>
          <w:trHeight w:val="20"/>
          <w:jc w:val="center"/>
        </w:trPr>
        <w:tc>
          <w:tcPr>
            <w:tcW w:w="6500" w:type="dxa"/>
            <w:gridSpan w:val="3"/>
            <w:tcBorders>
              <w:top w:val="single" w:sz="8" w:space="0" w:color="auto"/>
              <w:left w:val="single" w:sz="8" w:space="0" w:color="auto"/>
              <w:bottom w:val="single" w:sz="4" w:space="0" w:color="auto"/>
              <w:right w:val="single" w:sz="8" w:space="0" w:color="000000"/>
            </w:tcBorders>
            <w:shd w:val="clear" w:color="auto" w:fill="B48C41"/>
            <w:vAlign w:val="center"/>
            <w:hideMark/>
          </w:tcPr>
          <w:p w14:paraId="35EFDFE7"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TABLA 4. INFORMACIÓN DE CIERRE DE TESORERÍA - EN MILLONES DE $</w:t>
            </w:r>
          </w:p>
        </w:tc>
      </w:tr>
      <w:tr w:rsidR="000D2C73" w:rsidRPr="00DF14AF" w14:paraId="42EAA849" w14:textId="77777777" w:rsidTr="000D2C73">
        <w:trPr>
          <w:trHeight w:val="20"/>
          <w:jc w:val="center"/>
        </w:trPr>
        <w:tc>
          <w:tcPr>
            <w:tcW w:w="3718" w:type="dxa"/>
            <w:tcBorders>
              <w:top w:val="nil"/>
              <w:left w:val="single" w:sz="8" w:space="0" w:color="auto"/>
              <w:bottom w:val="single" w:sz="4" w:space="0" w:color="auto"/>
              <w:right w:val="single" w:sz="4" w:space="0" w:color="auto"/>
            </w:tcBorders>
            <w:shd w:val="clear" w:color="auto" w:fill="F1EADA"/>
            <w:noWrap/>
            <w:vAlign w:val="center"/>
            <w:hideMark/>
          </w:tcPr>
          <w:p w14:paraId="55DADAE0"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Vigencia</w:t>
            </w:r>
          </w:p>
        </w:tc>
        <w:tc>
          <w:tcPr>
            <w:tcW w:w="1391" w:type="dxa"/>
            <w:tcBorders>
              <w:top w:val="nil"/>
              <w:left w:val="single" w:sz="8" w:space="0" w:color="auto"/>
              <w:bottom w:val="single" w:sz="4" w:space="0" w:color="auto"/>
              <w:right w:val="single" w:sz="4" w:space="0" w:color="auto"/>
            </w:tcBorders>
            <w:shd w:val="clear" w:color="auto" w:fill="F1EADA"/>
            <w:noWrap/>
            <w:vAlign w:val="center"/>
            <w:hideMark/>
          </w:tcPr>
          <w:p w14:paraId="480BB03F"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2021</w:t>
            </w:r>
          </w:p>
        </w:tc>
        <w:tc>
          <w:tcPr>
            <w:tcW w:w="1391" w:type="dxa"/>
            <w:tcBorders>
              <w:top w:val="nil"/>
              <w:left w:val="single" w:sz="8" w:space="0" w:color="auto"/>
              <w:bottom w:val="single" w:sz="4" w:space="0" w:color="auto"/>
              <w:right w:val="single" w:sz="4" w:space="0" w:color="auto"/>
            </w:tcBorders>
            <w:shd w:val="clear" w:color="auto" w:fill="F1EADA"/>
            <w:noWrap/>
            <w:vAlign w:val="center"/>
            <w:hideMark/>
          </w:tcPr>
          <w:p w14:paraId="037537CF"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2022</w:t>
            </w:r>
          </w:p>
        </w:tc>
      </w:tr>
      <w:tr w:rsidR="000D2C73" w:rsidRPr="00DF14AF" w14:paraId="44DBB9D9" w14:textId="77777777" w:rsidTr="000D2C73">
        <w:trPr>
          <w:trHeight w:val="20"/>
          <w:jc w:val="center"/>
        </w:trPr>
        <w:tc>
          <w:tcPr>
            <w:tcW w:w="3718" w:type="dxa"/>
            <w:tcBorders>
              <w:top w:val="nil"/>
              <w:left w:val="single" w:sz="8" w:space="0" w:color="auto"/>
              <w:bottom w:val="single" w:sz="8" w:space="0" w:color="auto"/>
              <w:right w:val="single" w:sz="8" w:space="0" w:color="auto"/>
            </w:tcBorders>
            <w:noWrap/>
            <w:vAlign w:val="center"/>
            <w:hideMark/>
          </w:tcPr>
          <w:p w14:paraId="3F46D92D"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 Ingresos</w:t>
            </w:r>
          </w:p>
        </w:tc>
        <w:tc>
          <w:tcPr>
            <w:tcW w:w="1391" w:type="dxa"/>
            <w:tcBorders>
              <w:top w:val="nil"/>
              <w:left w:val="nil"/>
              <w:bottom w:val="single" w:sz="8" w:space="0" w:color="auto"/>
              <w:right w:val="single" w:sz="8" w:space="0" w:color="000000"/>
            </w:tcBorders>
            <w:noWrap/>
            <w:vAlign w:val="center"/>
            <w:hideMark/>
          </w:tcPr>
          <w:p w14:paraId="1C067954"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144.835</w:t>
            </w:r>
          </w:p>
        </w:tc>
        <w:tc>
          <w:tcPr>
            <w:tcW w:w="1391" w:type="dxa"/>
            <w:tcBorders>
              <w:top w:val="nil"/>
              <w:left w:val="nil"/>
              <w:bottom w:val="single" w:sz="8" w:space="0" w:color="auto"/>
              <w:right w:val="single" w:sz="8" w:space="0" w:color="000000"/>
            </w:tcBorders>
            <w:noWrap/>
            <w:vAlign w:val="center"/>
            <w:hideMark/>
          </w:tcPr>
          <w:p w14:paraId="3F694729"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150.441</w:t>
            </w:r>
          </w:p>
        </w:tc>
      </w:tr>
      <w:tr w:rsidR="000D2C73" w:rsidRPr="00DF14AF" w14:paraId="7E3C4AF4" w14:textId="77777777" w:rsidTr="000D2C73">
        <w:trPr>
          <w:trHeight w:val="20"/>
          <w:jc w:val="center"/>
        </w:trPr>
        <w:tc>
          <w:tcPr>
            <w:tcW w:w="3718" w:type="dxa"/>
            <w:tcBorders>
              <w:top w:val="nil"/>
              <w:left w:val="single" w:sz="8" w:space="0" w:color="auto"/>
              <w:bottom w:val="single" w:sz="8" w:space="0" w:color="auto"/>
              <w:right w:val="single" w:sz="8" w:space="0" w:color="auto"/>
            </w:tcBorders>
            <w:noWrap/>
            <w:vAlign w:val="center"/>
            <w:hideMark/>
          </w:tcPr>
          <w:p w14:paraId="3C759E63"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 Compromisos</w:t>
            </w:r>
          </w:p>
        </w:tc>
        <w:tc>
          <w:tcPr>
            <w:tcW w:w="1391" w:type="dxa"/>
            <w:tcBorders>
              <w:top w:val="nil"/>
              <w:left w:val="nil"/>
              <w:bottom w:val="single" w:sz="8" w:space="0" w:color="auto"/>
              <w:right w:val="single" w:sz="8" w:space="0" w:color="000000"/>
            </w:tcBorders>
            <w:noWrap/>
            <w:vAlign w:val="center"/>
            <w:hideMark/>
          </w:tcPr>
          <w:p w14:paraId="074A0CAB"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142.210</w:t>
            </w:r>
          </w:p>
        </w:tc>
        <w:tc>
          <w:tcPr>
            <w:tcW w:w="1391" w:type="dxa"/>
            <w:tcBorders>
              <w:top w:val="nil"/>
              <w:left w:val="nil"/>
              <w:bottom w:val="single" w:sz="8" w:space="0" w:color="auto"/>
              <w:right w:val="single" w:sz="8" w:space="0" w:color="000000"/>
            </w:tcBorders>
            <w:noWrap/>
            <w:vAlign w:val="center"/>
            <w:hideMark/>
          </w:tcPr>
          <w:p w14:paraId="3ED4A149"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153.252</w:t>
            </w:r>
          </w:p>
        </w:tc>
      </w:tr>
      <w:tr w:rsidR="000D2C73" w:rsidRPr="00DF14AF" w14:paraId="4475CA4D" w14:textId="77777777" w:rsidTr="000D2C73">
        <w:trPr>
          <w:trHeight w:val="20"/>
          <w:jc w:val="center"/>
        </w:trPr>
        <w:tc>
          <w:tcPr>
            <w:tcW w:w="3718" w:type="dxa"/>
            <w:tcBorders>
              <w:top w:val="nil"/>
              <w:left w:val="single" w:sz="8" w:space="0" w:color="auto"/>
              <w:bottom w:val="single" w:sz="8" w:space="0" w:color="auto"/>
              <w:right w:val="single" w:sz="8" w:space="0" w:color="auto"/>
            </w:tcBorders>
            <w:noWrap/>
            <w:vAlign w:val="center"/>
            <w:hideMark/>
          </w:tcPr>
          <w:p w14:paraId="6A145FE2"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 Obligaciones</w:t>
            </w:r>
          </w:p>
        </w:tc>
        <w:tc>
          <w:tcPr>
            <w:tcW w:w="1391" w:type="dxa"/>
            <w:tcBorders>
              <w:top w:val="nil"/>
              <w:left w:val="nil"/>
              <w:bottom w:val="single" w:sz="8" w:space="0" w:color="auto"/>
              <w:right w:val="single" w:sz="8" w:space="0" w:color="000000"/>
            </w:tcBorders>
            <w:noWrap/>
            <w:vAlign w:val="center"/>
            <w:hideMark/>
          </w:tcPr>
          <w:p w14:paraId="2AAF5B03"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141.561</w:t>
            </w:r>
          </w:p>
        </w:tc>
        <w:tc>
          <w:tcPr>
            <w:tcW w:w="1391" w:type="dxa"/>
            <w:tcBorders>
              <w:top w:val="nil"/>
              <w:left w:val="nil"/>
              <w:bottom w:val="single" w:sz="8" w:space="0" w:color="auto"/>
              <w:right w:val="single" w:sz="8" w:space="0" w:color="000000"/>
            </w:tcBorders>
            <w:noWrap/>
            <w:vAlign w:val="center"/>
            <w:hideMark/>
          </w:tcPr>
          <w:p w14:paraId="244349E0"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152.045</w:t>
            </w:r>
          </w:p>
        </w:tc>
      </w:tr>
      <w:tr w:rsidR="000D2C73" w:rsidRPr="00DF14AF" w14:paraId="28BCBBD6" w14:textId="77777777" w:rsidTr="000D2C73">
        <w:trPr>
          <w:trHeight w:val="20"/>
          <w:jc w:val="center"/>
        </w:trPr>
        <w:tc>
          <w:tcPr>
            <w:tcW w:w="3718" w:type="dxa"/>
            <w:tcBorders>
              <w:top w:val="nil"/>
              <w:left w:val="single" w:sz="8" w:space="0" w:color="auto"/>
              <w:bottom w:val="single" w:sz="8" w:space="0" w:color="auto"/>
              <w:right w:val="single" w:sz="8" w:space="0" w:color="auto"/>
            </w:tcBorders>
            <w:noWrap/>
            <w:vAlign w:val="center"/>
            <w:hideMark/>
          </w:tcPr>
          <w:p w14:paraId="75DEC117"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 Pagos</w:t>
            </w:r>
          </w:p>
        </w:tc>
        <w:tc>
          <w:tcPr>
            <w:tcW w:w="1391" w:type="dxa"/>
            <w:tcBorders>
              <w:top w:val="nil"/>
              <w:left w:val="nil"/>
              <w:bottom w:val="single" w:sz="8" w:space="0" w:color="auto"/>
              <w:right w:val="single" w:sz="8" w:space="0" w:color="000000"/>
            </w:tcBorders>
            <w:noWrap/>
            <w:vAlign w:val="center"/>
            <w:hideMark/>
          </w:tcPr>
          <w:p w14:paraId="7DA27661"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141.244</w:t>
            </w:r>
          </w:p>
        </w:tc>
        <w:tc>
          <w:tcPr>
            <w:tcW w:w="1391" w:type="dxa"/>
            <w:tcBorders>
              <w:top w:val="nil"/>
              <w:left w:val="nil"/>
              <w:bottom w:val="single" w:sz="8" w:space="0" w:color="auto"/>
              <w:right w:val="single" w:sz="8" w:space="0" w:color="000000"/>
            </w:tcBorders>
            <w:noWrap/>
            <w:vAlign w:val="center"/>
            <w:hideMark/>
          </w:tcPr>
          <w:p w14:paraId="5CA45E26"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151.469</w:t>
            </w:r>
          </w:p>
        </w:tc>
      </w:tr>
      <w:tr w:rsidR="000D2C73" w:rsidRPr="00DF14AF" w14:paraId="52700388" w14:textId="77777777" w:rsidTr="000D2C73">
        <w:trPr>
          <w:trHeight w:val="20"/>
          <w:jc w:val="center"/>
        </w:trPr>
        <w:tc>
          <w:tcPr>
            <w:tcW w:w="3718" w:type="dxa"/>
            <w:tcBorders>
              <w:top w:val="nil"/>
              <w:left w:val="single" w:sz="8" w:space="0" w:color="auto"/>
              <w:bottom w:val="single" w:sz="8" w:space="0" w:color="auto"/>
              <w:right w:val="single" w:sz="8" w:space="0" w:color="auto"/>
            </w:tcBorders>
            <w:noWrap/>
            <w:vAlign w:val="center"/>
            <w:hideMark/>
          </w:tcPr>
          <w:p w14:paraId="6B7EC706"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Déficit o superávit (1) - (2)</w:t>
            </w:r>
          </w:p>
        </w:tc>
        <w:tc>
          <w:tcPr>
            <w:tcW w:w="1391" w:type="dxa"/>
            <w:tcBorders>
              <w:top w:val="nil"/>
              <w:left w:val="nil"/>
              <w:bottom w:val="single" w:sz="8" w:space="0" w:color="auto"/>
              <w:right w:val="single" w:sz="8" w:space="0" w:color="000000"/>
            </w:tcBorders>
            <w:noWrap/>
            <w:vAlign w:val="center"/>
            <w:hideMark/>
          </w:tcPr>
          <w:p w14:paraId="79A6198D"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2.624</w:t>
            </w:r>
          </w:p>
        </w:tc>
        <w:tc>
          <w:tcPr>
            <w:tcW w:w="1391" w:type="dxa"/>
            <w:tcBorders>
              <w:top w:val="nil"/>
              <w:left w:val="nil"/>
              <w:bottom w:val="single" w:sz="8" w:space="0" w:color="auto"/>
              <w:right w:val="single" w:sz="8" w:space="0" w:color="000000"/>
            </w:tcBorders>
            <w:noWrap/>
            <w:vAlign w:val="center"/>
            <w:hideMark/>
          </w:tcPr>
          <w:p w14:paraId="742F3779"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FF0000"/>
                <w:sz w:val="18"/>
                <w:szCs w:val="18"/>
                <w:lang w:eastAsia="es-CO"/>
              </w:rPr>
              <w:t>-2.811</w:t>
            </w:r>
          </w:p>
        </w:tc>
      </w:tr>
      <w:tr w:rsidR="000D2C73" w:rsidRPr="00DF14AF" w14:paraId="43A4342D" w14:textId="77777777" w:rsidTr="000D2C73">
        <w:trPr>
          <w:trHeight w:val="20"/>
          <w:jc w:val="center"/>
        </w:trPr>
        <w:tc>
          <w:tcPr>
            <w:tcW w:w="3718" w:type="dxa"/>
            <w:tcBorders>
              <w:top w:val="nil"/>
              <w:left w:val="single" w:sz="8" w:space="0" w:color="auto"/>
              <w:bottom w:val="single" w:sz="8" w:space="0" w:color="auto"/>
              <w:right w:val="single" w:sz="8" w:space="0" w:color="auto"/>
            </w:tcBorders>
            <w:noWrap/>
            <w:vAlign w:val="center"/>
            <w:hideMark/>
          </w:tcPr>
          <w:p w14:paraId="2E446BDF"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Reservas (2) - (3)</w:t>
            </w:r>
          </w:p>
        </w:tc>
        <w:tc>
          <w:tcPr>
            <w:tcW w:w="1391" w:type="dxa"/>
            <w:tcBorders>
              <w:top w:val="nil"/>
              <w:left w:val="nil"/>
              <w:bottom w:val="single" w:sz="8" w:space="0" w:color="auto"/>
              <w:right w:val="single" w:sz="8" w:space="0" w:color="000000"/>
            </w:tcBorders>
            <w:noWrap/>
            <w:vAlign w:val="center"/>
            <w:hideMark/>
          </w:tcPr>
          <w:p w14:paraId="11EB2055"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650</w:t>
            </w:r>
          </w:p>
        </w:tc>
        <w:tc>
          <w:tcPr>
            <w:tcW w:w="1391" w:type="dxa"/>
            <w:tcBorders>
              <w:top w:val="nil"/>
              <w:left w:val="nil"/>
              <w:bottom w:val="single" w:sz="8" w:space="0" w:color="auto"/>
              <w:right w:val="single" w:sz="8" w:space="0" w:color="000000"/>
            </w:tcBorders>
            <w:noWrap/>
            <w:vAlign w:val="center"/>
            <w:hideMark/>
          </w:tcPr>
          <w:p w14:paraId="044419F3"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1.207</w:t>
            </w:r>
          </w:p>
        </w:tc>
      </w:tr>
      <w:tr w:rsidR="000D2C73" w:rsidRPr="00DF14AF" w14:paraId="385D615A" w14:textId="77777777" w:rsidTr="000D2C73">
        <w:trPr>
          <w:trHeight w:val="20"/>
          <w:jc w:val="center"/>
        </w:trPr>
        <w:tc>
          <w:tcPr>
            <w:tcW w:w="3718" w:type="dxa"/>
            <w:tcBorders>
              <w:top w:val="nil"/>
              <w:left w:val="single" w:sz="8" w:space="0" w:color="auto"/>
              <w:bottom w:val="single" w:sz="8" w:space="0" w:color="auto"/>
              <w:right w:val="single" w:sz="8" w:space="0" w:color="auto"/>
            </w:tcBorders>
            <w:noWrap/>
            <w:vAlign w:val="center"/>
            <w:hideMark/>
          </w:tcPr>
          <w:p w14:paraId="0D728555"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Cuentas por pagar (3) – (4)</w:t>
            </w:r>
          </w:p>
        </w:tc>
        <w:tc>
          <w:tcPr>
            <w:tcW w:w="1391" w:type="dxa"/>
            <w:tcBorders>
              <w:top w:val="nil"/>
              <w:left w:val="nil"/>
              <w:bottom w:val="single" w:sz="8" w:space="0" w:color="auto"/>
              <w:right w:val="single" w:sz="8" w:space="0" w:color="000000"/>
            </w:tcBorders>
            <w:noWrap/>
            <w:vAlign w:val="center"/>
            <w:hideMark/>
          </w:tcPr>
          <w:p w14:paraId="7D71BF54"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316</w:t>
            </w:r>
          </w:p>
        </w:tc>
        <w:tc>
          <w:tcPr>
            <w:tcW w:w="1391" w:type="dxa"/>
            <w:tcBorders>
              <w:top w:val="nil"/>
              <w:left w:val="nil"/>
              <w:bottom w:val="single" w:sz="8" w:space="0" w:color="auto"/>
              <w:right w:val="single" w:sz="8" w:space="0" w:color="000000"/>
            </w:tcBorders>
            <w:noWrap/>
            <w:vAlign w:val="center"/>
            <w:hideMark/>
          </w:tcPr>
          <w:p w14:paraId="0FC5F53A"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576</w:t>
            </w:r>
          </w:p>
        </w:tc>
      </w:tr>
      <w:tr w:rsidR="000D2C73" w:rsidRPr="00DF14AF" w14:paraId="5CC34D46" w14:textId="77777777" w:rsidTr="000D2C73">
        <w:trPr>
          <w:trHeight w:val="20"/>
          <w:jc w:val="center"/>
        </w:trPr>
        <w:tc>
          <w:tcPr>
            <w:tcW w:w="3718" w:type="dxa"/>
            <w:tcBorders>
              <w:top w:val="nil"/>
              <w:left w:val="single" w:sz="8" w:space="0" w:color="auto"/>
              <w:bottom w:val="single" w:sz="8" w:space="0" w:color="auto"/>
              <w:right w:val="single" w:sz="8" w:space="0" w:color="auto"/>
            </w:tcBorders>
            <w:noWrap/>
            <w:vAlign w:val="center"/>
            <w:hideMark/>
          </w:tcPr>
          <w:p w14:paraId="716C84C5"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Saldo en caja y bancos</w:t>
            </w:r>
          </w:p>
        </w:tc>
        <w:tc>
          <w:tcPr>
            <w:tcW w:w="1391" w:type="dxa"/>
            <w:tcBorders>
              <w:top w:val="nil"/>
              <w:left w:val="nil"/>
              <w:bottom w:val="single" w:sz="8" w:space="0" w:color="auto"/>
              <w:right w:val="single" w:sz="8" w:space="0" w:color="000000"/>
            </w:tcBorders>
            <w:noWrap/>
            <w:vAlign w:val="center"/>
            <w:hideMark/>
          </w:tcPr>
          <w:p w14:paraId="6B2E79EB"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3.806</w:t>
            </w:r>
          </w:p>
        </w:tc>
        <w:tc>
          <w:tcPr>
            <w:tcW w:w="1391" w:type="dxa"/>
            <w:tcBorders>
              <w:top w:val="nil"/>
              <w:left w:val="nil"/>
              <w:bottom w:val="single" w:sz="8" w:space="0" w:color="auto"/>
              <w:right w:val="single" w:sz="8" w:space="0" w:color="000000"/>
            </w:tcBorders>
            <w:noWrap/>
            <w:vAlign w:val="center"/>
            <w:hideMark/>
          </w:tcPr>
          <w:p w14:paraId="71080C0D"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3.165</w:t>
            </w:r>
          </w:p>
        </w:tc>
      </w:tr>
    </w:tbl>
    <w:p w14:paraId="4B786EB0" w14:textId="77777777" w:rsidR="00295C32" w:rsidRPr="00DF14AF" w:rsidRDefault="00295C32" w:rsidP="00D65A80">
      <w:pPr>
        <w:jc w:val="center"/>
        <w:rPr>
          <w:rFonts w:ascii="Verdana" w:hAnsi="Verdana" w:cs="Arial"/>
          <w:sz w:val="22"/>
          <w:szCs w:val="22"/>
        </w:rPr>
      </w:pPr>
      <w:r w:rsidRPr="00DF14AF">
        <w:rPr>
          <w:rStyle w:val="nfasissutil"/>
          <w:rFonts w:ascii="Verdana" w:hAnsi="Verdana"/>
          <w:color w:val="000000" w:themeColor="text1"/>
          <w:szCs w:val="16"/>
        </w:rPr>
        <w:t>Fuente: Ejecuciones presupuestales para las vigencias 2021 y 2022 allegadas por el Distrito de San Andrés de Tumaco.</w:t>
      </w:r>
    </w:p>
    <w:p w14:paraId="663B443B" w14:textId="77777777" w:rsidR="00295C32" w:rsidRPr="00DF14AF" w:rsidRDefault="00295C32" w:rsidP="00D65A80">
      <w:pPr>
        <w:jc w:val="center"/>
        <w:rPr>
          <w:rStyle w:val="nfasissutil"/>
          <w:rFonts w:ascii="Verdana" w:hAnsi="Verdana"/>
          <w:color w:val="000000" w:themeColor="text1"/>
          <w:sz w:val="22"/>
          <w:szCs w:val="22"/>
        </w:rPr>
      </w:pPr>
    </w:p>
    <w:p w14:paraId="0AB573AA" w14:textId="77777777" w:rsidR="00295C32" w:rsidRPr="00DF14AF" w:rsidRDefault="00295C32" w:rsidP="00D65A80">
      <w:pPr>
        <w:jc w:val="both"/>
        <w:rPr>
          <w:rFonts w:ascii="Verdana" w:hAnsi="Verdana" w:cs="Arial"/>
          <w:iCs/>
          <w:sz w:val="22"/>
          <w:szCs w:val="22"/>
        </w:rPr>
      </w:pPr>
      <w:r w:rsidRPr="00DF14AF">
        <w:rPr>
          <w:rFonts w:ascii="Verdana" w:hAnsi="Verdana" w:cs="Arial"/>
          <w:iCs/>
          <w:sz w:val="22"/>
          <w:szCs w:val="22"/>
        </w:rPr>
        <w:t>Adicionalmente, del análisis de la consistencia de la información reportada al FUT por el Distrito para las Categorías de Ingresos, Gastos de Inversión, Gastos de Funcionamiento y Cierre Fiscal, para la vigencia 2021 se evidenciaron diferencias con las cifras que la Entidad debería reportar como Cierre Fiscal, como se muestra en la Tabla 5.</w:t>
      </w:r>
    </w:p>
    <w:p w14:paraId="6E22E745" w14:textId="77777777" w:rsidR="000D2C73" w:rsidRPr="00DF14AF" w:rsidRDefault="000D2C73" w:rsidP="00D65A80">
      <w:pPr>
        <w:jc w:val="both"/>
        <w:rPr>
          <w:rFonts w:ascii="Verdana" w:hAnsi="Verdana" w:cs="Arial"/>
          <w:iCs/>
          <w:sz w:val="22"/>
          <w:szCs w:val="22"/>
        </w:rPr>
      </w:pPr>
    </w:p>
    <w:tbl>
      <w:tblPr>
        <w:tblW w:w="7740" w:type="dxa"/>
        <w:jc w:val="center"/>
        <w:tblCellMar>
          <w:left w:w="70" w:type="dxa"/>
          <w:right w:w="70" w:type="dxa"/>
        </w:tblCellMar>
        <w:tblLook w:val="04A0" w:firstRow="1" w:lastRow="0" w:firstColumn="1" w:lastColumn="0" w:noHBand="0" w:noVBand="1"/>
      </w:tblPr>
      <w:tblGrid>
        <w:gridCol w:w="2990"/>
        <w:gridCol w:w="2027"/>
        <w:gridCol w:w="1486"/>
        <w:gridCol w:w="1237"/>
      </w:tblGrid>
      <w:tr w:rsidR="000D2C73" w:rsidRPr="00DF14AF" w14:paraId="7CC50CF8" w14:textId="77777777" w:rsidTr="000D2C73">
        <w:trPr>
          <w:trHeight w:val="20"/>
          <w:jc w:val="center"/>
        </w:trPr>
        <w:tc>
          <w:tcPr>
            <w:tcW w:w="7740" w:type="dxa"/>
            <w:gridSpan w:val="4"/>
            <w:tcBorders>
              <w:top w:val="single" w:sz="8" w:space="0" w:color="auto"/>
              <w:left w:val="single" w:sz="8" w:space="0" w:color="auto"/>
              <w:bottom w:val="single" w:sz="4" w:space="0" w:color="auto"/>
              <w:right w:val="single" w:sz="8" w:space="0" w:color="000000"/>
            </w:tcBorders>
            <w:shd w:val="clear" w:color="auto" w:fill="B48C41"/>
            <w:vAlign w:val="center"/>
            <w:hideMark/>
          </w:tcPr>
          <w:p w14:paraId="4C0F29D7"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lastRenderedPageBreak/>
              <w:t>TABLA 5. INFORMACIÓN FUT DE CIERRE DE VIGENCIA 2021 (EN MILLONES DE $)</w:t>
            </w:r>
          </w:p>
        </w:tc>
      </w:tr>
      <w:tr w:rsidR="000D2C73" w:rsidRPr="00DF14AF" w14:paraId="74FB2189" w14:textId="77777777" w:rsidTr="000D2C73">
        <w:trPr>
          <w:trHeight w:val="20"/>
          <w:jc w:val="center"/>
        </w:trPr>
        <w:tc>
          <w:tcPr>
            <w:tcW w:w="2990" w:type="dxa"/>
            <w:tcBorders>
              <w:top w:val="nil"/>
              <w:left w:val="single" w:sz="8" w:space="0" w:color="auto"/>
              <w:bottom w:val="single" w:sz="4" w:space="0" w:color="auto"/>
              <w:right w:val="single" w:sz="4" w:space="0" w:color="auto"/>
            </w:tcBorders>
            <w:shd w:val="clear" w:color="auto" w:fill="F1EADA"/>
            <w:noWrap/>
            <w:vAlign w:val="center"/>
            <w:hideMark/>
          </w:tcPr>
          <w:p w14:paraId="2E8F8D91"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Concepto</w:t>
            </w:r>
          </w:p>
        </w:tc>
        <w:tc>
          <w:tcPr>
            <w:tcW w:w="2027" w:type="dxa"/>
            <w:tcBorders>
              <w:top w:val="nil"/>
              <w:left w:val="nil"/>
              <w:bottom w:val="single" w:sz="4" w:space="0" w:color="auto"/>
              <w:right w:val="single" w:sz="4" w:space="0" w:color="auto"/>
            </w:tcBorders>
            <w:shd w:val="clear" w:color="auto" w:fill="F1EADA"/>
            <w:vAlign w:val="center"/>
            <w:hideMark/>
          </w:tcPr>
          <w:p w14:paraId="5436B6BC"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FUT (Ingresos y Gastos)</w:t>
            </w:r>
          </w:p>
        </w:tc>
        <w:tc>
          <w:tcPr>
            <w:tcW w:w="1486" w:type="dxa"/>
            <w:tcBorders>
              <w:top w:val="nil"/>
              <w:left w:val="nil"/>
              <w:bottom w:val="single" w:sz="4" w:space="0" w:color="auto"/>
              <w:right w:val="single" w:sz="4" w:space="0" w:color="auto"/>
            </w:tcBorders>
            <w:shd w:val="clear" w:color="auto" w:fill="F1EADA"/>
            <w:noWrap/>
            <w:vAlign w:val="center"/>
            <w:hideMark/>
          </w:tcPr>
          <w:p w14:paraId="520D39F0"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Cierre Fiscal</w:t>
            </w:r>
          </w:p>
        </w:tc>
        <w:tc>
          <w:tcPr>
            <w:tcW w:w="1237" w:type="dxa"/>
            <w:tcBorders>
              <w:top w:val="nil"/>
              <w:left w:val="nil"/>
              <w:bottom w:val="single" w:sz="4" w:space="0" w:color="auto"/>
              <w:right w:val="single" w:sz="8" w:space="0" w:color="auto"/>
            </w:tcBorders>
            <w:shd w:val="clear" w:color="auto" w:fill="F1EADA"/>
            <w:noWrap/>
            <w:vAlign w:val="center"/>
            <w:hideMark/>
          </w:tcPr>
          <w:p w14:paraId="60749EC0"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Diferencia</w:t>
            </w:r>
          </w:p>
        </w:tc>
      </w:tr>
      <w:tr w:rsidR="000D2C73" w:rsidRPr="00DF14AF" w14:paraId="25C8D21B" w14:textId="77777777" w:rsidTr="000D2C73">
        <w:trPr>
          <w:trHeight w:val="20"/>
          <w:jc w:val="center"/>
        </w:trPr>
        <w:tc>
          <w:tcPr>
            <w:tcW w:w="2990" w:type="dxa"/>
            <w:tcBorders>
              <w:top w:val="nil"/>
              <w:left w:val="single" w:sz="8" w:space="0" w:color="auto"/>
              <w:bottom w:val="single" w:sz="4" w:space="0" w:color="auto"/>
              <w:right w:val="single" w:sz="4" w:space="0" w:color="auto"/>
            </w:tcBorders>
            <w:noWrap/>
            <w:vAlign w:val="center"/>
            <w:hideMark/>
          </w:tcPr>
          <w:p w14:paraId="61427349"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 Ingresos (Recaudados)</w:t>
            </w:r>
          </w:p>
        </w:tc>
        <w:tc>
          <w:tcPr>
            <w:tcW w:w="2027" w:type="dxa"/>
            <w:tcBorders>
              <w:top w:val="nil"/>
              <w:left w:val="nil"/>
              <w:bottom w:val="single" w:sz="4" w:space="0" w:color="auto"/>
              <w:right w:val="single" w:sz="4" w:space="0" w:color="auto"/>
            </w:tcBorders>
            <w:noWrap/>
            <w:vAlign w:val="center"/>
            <w:hideMark/>
          </w:tcPr>
          <w:p w14:paraId="4D4DB4B9"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144.835</w:t>
            </w:r>
          </w:p>
        </w:tc>
        <w:tc>
          <w:tcPr>
            <w:tcW w:w="1486" w:type="dxa"/>
            <w:tcBorders>
              <w:top w:val="nil"/>
              <w:left w:val="nil"/>
              <w:bottom w:val="single" w:sz="4" w:space="0" w:color="auto"/>
              <w:right w:val="single" w:sz="4" w:space="0" w:color="auto"/>
            </w:tcBorders>
            <w:noWrap/>
            <w:vAlign w:val="center"/>
            <w:hideMark/>
          </w:tcPr>
          <w:p w14:paraId="391B0B0D"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144.835</w:t>
            </w:r>
          </w:p>
        </w:tc>
        <w:tc>
          <w:tcPr>
            <w:tcW w:w="1237" w:type="dxa"/>
            <w:tcBorders>
              <w:top w:val="nil"/>
              <w:left w:val="nil"/>
              <w:bottom w:val="single" w:sz="4" w:space="0" w:color="auto"/>
              <w:right w:val="single" w:sz="8" w:space="0" w:color="auto"/>
            </w:tcBorders>
            <w:noWrap/>
            <w:vAlign w:val="center"/>
            <w:hideMark/>
          </w:tcPr>
          <w:p w14:paraId="5D83D680"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r>
      <w:tr w:rsidR="000D2C73" w:rsidRPr="00DF14AF" w14:paraId="16BC7FDD" w14:textId="77777777" w:rsidTr="000D2C73">
        <w:trPr>
          <w:trHeight w:val="20"/>
          <w:jc w:val="center"/>
        </w:trPr>
        <w:tc>
          <w:tcPr>
            <w:tcW w:w="2990" w:type="dxa"/>
            <w:tcBorders>
              <w:top w:val="nil"/>
              <w:left w:val="single" w:sz="8" w:space="0" w:color="auto"/>
              <w:bottom w:val="single" w:sz="4" w:space="0" w:color="auto"/>
              <w:right w:val="single" w:sz="4" w:space="0" w:color="auto"/>
            </w:tcBorders>
            <w:noWrap/>
            <w:vAlign w:val="center"/>
            <w:hideMark/>
          </w:tcPr>
          <w:p w14:paraId="243114FA"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 Gastos (Comprometidos)</w:t>
            </w:r>
          </w:p>
        </w:tc>
        <w:tc>
          <w:tcPr>
            <w:tcW w:w="2027" w:type="dxa"/>
            <w:tcBorders>
              <w:top w:val="nil"/>
              <w:left w:val="nil"/>
              <w:bottom w:val="single" w:sz="4" w:space="0" w:color="auto"/>
              <w:right w:val="single" w:sz="4" w:space="0" w:color="auto"/>
            </w:tcBorders>
            <w:noWrap/>
            <w:vAlign w:val="center"/>
            <w:hideMark/>
          </w:tcPr>
          <w:p w14:paraId="09FE7305"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142.150</w:t>
            </w:r>
          </w:p>
        </w:tc>
        <w:tc>
          <w:tcPr>
            <w:tcW w:w="1486" w:type="dxa"/>
            <w:tcBorders>
              <w:top w:val="nil"/>
              <w:left w:val="nil"/>
              <w:bottom w:val="single" w:sz="4" w:space="0" w:color="auto"/>
              <w:right w:val="single" w:sz="4" w:space="0" w:color="auto"/>
            </w:tcBorders>
            <w:noWrap/>
            <w:vAlign w:val="center"/>
            <w:hideMark/>
          </w:tcPr>
          <w:p w14:paraId="018F4323"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142.210</w:t>
            </w:r>
          </w:p>
        </w:tc>
        <w:tc>
          <w:tcPr>
            <w:tcW w:w="1237" w:type="dxa"/>
            <w:tcBorders>
              <w:top w:val="nil"/>
              <w:left w:val="nil"/>
              <w:bottom w:val="single" w:sz="4" w:space="0" w:color="auto"/>
              <w:right w:val="single" w:sz="8" w:space="0" w:color="auto"/>
            </w:tcBorders>
            <w:noWrap/>
            <w:vAlign w:val="center"/>
            <w:hideMark/>
          </w:tcPr>
          <w:p w14:paraId="700F51A8"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FF0000"/>
                <w:sz w:val="18"/>
                <w:szCs w:val="18"/>
                <w:lang w:eastAsia="es-CO"/>
              </w:rPr>
              <w:t>-60</w:t>
            </w:r>
          </w:p>
        </w:tc>
      </w:tr>
      <w:tr w:rsidR="000D2C73" w:rsidRPr="00DF14AF" w14:paraId="72C935AD" w14:textId="77777777" w:rsidTr="000D2C73">
        <w:trPr>
          <w:trHeight w:val="20"/>
          <w:jc w:val="center"/>
        </w:trPr>
        <w:tc>
          <w:tcPr>
            <w:tcW w:w="2990" w:type="dxa"/>
            <w:tcBorders>
              <w:top w:val="nil"/>
              <w:left w:val="single" w:sz="8" w:space="0" w:color="auto"/>
              <w:bottom w:val="single" w:sz="4" w:space="0" w:color="auto"/>
              <w:right w:val="single" w:sz="4" w:space="0" w:color="auto"/>
            </w:tcBorders>
            <w:noWrap/>
            <w:vAlign w:val="center"/>
            <w:hideMark/>
          </w:tcPr>
          <w:p w14:paraId="5881FA9B"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 Gastos (Obligados)</w:t>
            </w:r>
          </w:p>
        </w:tc>
        <w:tc>
          <w:tcPr>
            <w:tcW w:w="2027" w:type="dxa"/>
            <w:tcBorders>
              <w:top w:val="nil"/>
              <w:left w:val="nil"/>
              <w:bottom w:val="single" w:sz="4" w:space="0" w:color="auto"/>
              <w:right w:val="single" w:sz="4" w:space="0" w:color="auto"/>
            </w:tcBorders>
            <w:noWrap/>
            <w:vAlign w:val="center"/>
            <w:hideMark/>
          </w:tcPr>
          <w:p w14:paraId="0D77E46D"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141.501</w:t>
            </w:r>
          </w:p>
        </w:tc>
        <w:tc>
          <w:tcPr>
            <w:tcW w:w="1486" w:type="dxa"/>
            <w:tcBorders>
              <w:top w:val="nil"/>
              <w:left w:val="nil"/>
              <w:bottom w:val="single" w:sz="4" w:space="0" w:color="auto"/>
              <w:right w:val="single" w:sz="4" w:space="0" w:color="auto"/>
            </w:tcBorders>
            <w:noWrap/>
            <w:vAlign w:val="center"/>
            <w:hideMark/>
          </w:tcPr>
          <w:p w14:paraId="4B82F473"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141.561</w:t>
            </w:r>
          </w:p>
        </w:tc>
        <w:tc>
          <w:tcPr>
            <w:tcW w:w="1237" w:type="dxa"/>
            <w:tcBorders>
              <w:top w:val="nil"/>
              <w:left w:val="nil"/>
              <w:bottom w:val="single" w:sz="4" w:space="0" w:color="auto"/>
              <w:right w:val="single" w:sz="8" w:space="0" w:color="auto"/>
            </w:tcBorders>
            <w:noWrap/>
            <w:vAlign w:val="center"/>
            <w:hideMark/>
          </w:tcPr>
          <w:p w14:paraId="79E8CB39"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FF0000"/>
                <w:sz w:val="18"/>
                <w:szCs w:val="18"/>
                <w:lang w:eastAsia="es-CO"/>
              </w:rPr>
              <w:t>-60</w:t>
            </w:r>
          </w:p>
        </w:tc>
      </w:tr>
      <w:tr w:rsidR="000D2C73" w:rsidRPr="00DF14AF" w14:paraId="076D148C" w14:textId="77777777" w:rsidTr="000D2C73">
        <w:trPr>
          <w:trHeight w:val="20"/>
          <w:jc w:val="center"/>
        </w:trPr>
        <w:tc>
          <w:tcPr>
            <w:tcW w:w="2990" w:type="dxa"/>
            <w:tcBorders>
              <w:top w:val="nil"/>
              <w:left w:val="single" w:sz="8" w:space="0" w:color="auto"/>
              <w:bottom w:val="single" w:sz="4" w:space="0" w:color="auto"/>
              <w:right w:val="single" w:sz="4" w:space="0" w:color="auto"/>
            </w:tcBorders>
            <w:noWrap/>
            <w:vAlign w:val="center"/>
            <w:hideMark/>
          </w:tcPr>
          <w:p w14:paraId="2C1D2450"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 Pagos</w:t>
            </w:r>
          </w:p>
        </w:tc>
        <w:tc>
          <w:tcPr>
            <w:tcW w:w="2027" w:type="dxa"/>
            <w:tcBorders>
              <w:top w:val="nil"/>
              <w:left w:val="nil"/>
              <w:bottom w:val="single" w:sz="4" w:space="0" w:color="auto"/>
              <w:right w:val="single" w:sz="4" w:space="0" w:color="auto"/>
            </w:tcBorders>
            <w:noWrap/>
            <w:vAlign w:val="center"/>
            <w:hideMark/>
          </w:tcPr>
          <w:p w14:paraId="7506CB47"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141.184</w:t>
            </w:r>
          </w:p>
        </w:tc>
        <w:tc>
          <w:tcPr>
            <w:tcW w:w="1486" w:type="dxa"/>
            <w:tcBorders>
              <w:top w:val="nil"/>
              <w:left w:val="nil"/>
              <w:bottom w:val="single" w:sz="4" w:space="0" w:color="auto"/>
              <w:right w:val="single" w:sz="4" w:space="0" w:color="auto"/>
            </w:tcBorders>
            <w:noWrap/>
            <w:vAlign w:val="center"/>
            <w:hideMark/>
          </w:tcPr>
          <w:p w14:paraId="20B1682B"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141.244</w:t>
            </w:r>
          </w:p>
        </w:tc>
        <w:tc>
          <w:tcPr>
            <w:tcW w:w="1237" w:type="dxa"/>
            <w:tcBorders>
              <w:top w:val="nil"/>
              <w:left w:val="nil"/>
              <w:bottom w:val="single" w:sz="4" w:space="0" w:color="auto"/>
              <w:right w:val="single" w:sz="8" w:space="0" w:color="auto"/>
            </w:tcBorders>
            <w:noWrap/>
            <w:vAlign w:val="center"/>
            <w:hideMark/>
          </w:tcPr>
          <w:p w14:paraId="50F5F962"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FF0000"/>
                <w:sz w:val="18"/>
                <w:szCs w:val="18"/>
                <w:lang w:eastAsia="es-CO"/>
              </w:rPr>
              <w:t>-60</w:t>
            </w:r>
          </w:p>
        </w:tc>
      </w:tr>
      <w:tr w:rsidR="000D2C73" w:rsidRPr="00DF14AF" w14:paraId="57C3992B" w14:textId="77777777" w:rsidTr="000D2C73">
        <w:trPr>
          <w:trHeight w:val="20"/>
          <w:jc w:val="center"/>
        </w:trPr>
        <w:tc>
          <w:tcPr>
            <w:tcW w:w="2990" w:type="dxa"/>
            <w:tcBorders>
              <w:top w:val="nil"/>
              <w:left w:val="single" w:sz="8" w:space="0" w:color="auto"/>
              <w:bottom w:val="single" w:sz="4" w:space="0" w:color="auto"/>
              <w:right w:val="single" w:sz="4" w:space="0" w:color="auto"/>
            </w:tcBorders>
            <w:noWrap/>
            <w:vAlign w:val="center"/>
            <w:hideMark/>
          </w:tcPr>
          <w:p w14:paraId="7EBA0091"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Déficit o superávit (1) - (2)</w:t>
            </w:r>
          </w:p>
        </w:tc>
        <w:tc>
          <w:tcPr>
            <w:tcW w:w="2027" w:type="dxa"/>
            <w:tcBorders>
              <w:top w:val="nil"/>
              <w:left w:val="nil"/>
              <w:bottom w:val="single" w:sz="4" w:space="0" w:color="auto"/>
              <w:right w:val="single" w:sz="4" w:space="0" w:color="auto"/>
            </w:tcBorders>
            <w:noWrap/>
            <w:vAlign w:val="center"/>
            <w:hideMark/>
          </w:tcPr>
          <w:p w14:paraId="40B4C658"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2.684</w:t>
            </w:r>
          </w:p>
        </w:tc>
        <w:tc>
          <w:tcPr>
            <w:tcW w:w="1486" w:type="dxa"/>
            <w:tcBorders>
              <w:top w:val="nil"/>
              <w:left w:val="nil"/>
              <w:bottom w:val="single" w:sz="4" w:space="0" w:color="auto"/>
              <w:right w:val="single" w:sz="4" w:space="0" w:color="auto"/>
            </w:tcBorders>
            <w:noWrap/>
            <w:vAlign w:val="center"/>
            <w:hideMark/>
          </w:tcPr>
          <w:p w14:paraId="7229E79F"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2.624</w:t>
            </w:r>
          </w:p>
        </w:tc>
        <w:tc>
          <w:tcPr>
            <w:tcW w:w="1237" w:type="dxa"/>
            <w:tcBorders>
              <w:top w:val="nil"/>
              <w:left w:val="nil"/>
              <w:bottom w:val="single" w:sz="4" w:space="0" w:color="auto"/>
              <w:right w:val="single" w:sz="8" w:space="0" w:color="auto"/>
            </w:tcBorders>
            <w:noWrap/>
            <w:vAlign w:val="center"/>
            <w:hideMark/>
          </w:tcPr>
          <w:p w14:paraId="4CA7ADCE"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60</w:t>
            </w:r>
          </w:p>
        </w:tc>
      </w:tr>
      <w:tr w:rsidR="000D2C73" w:rsidRPr="00DF14AF" w14:paraId="74ED00CE" w14:textId="77777777" w:rsidTr="000D2C73">
        <w:trPr>
          <w:trHeight w:val="20"/>
          <w:jc w:val="center"/>
        </w:trPr>
        <w:tc>
          <w:tcPr>
            <w:tcW w:w="2990" w:type="dxa"/>
            <w:tcBorders>
              <w:top w:val="nil"/>
              <w:left w:val="single" w:sz="8" w:space="0" w:color="auto"/>
              <w:bottom w:val="single" w:sz="4" w:space="0" w:color="auto"/>
              <w:right w:val="single" w:sz="4" w:space="0" w:color="auto"/>
            </w:tcBorders>
            <w:noWrap/>
            <w:vAlign w:val="center"/>
            <w:hideMark/>
          </w:tcPr>
          <w:p w14:paraId="05D7DE97"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Reservas (2) - (3)</w:t>
            </w:r>
          </w:p>
        </w:tc>
        <w:tc>
          <w:tcPr>
            <w:tcW w:w="2027" w:type="dxa"/>
            <w:tcBorders>
              <w:top w:val="nil"/>
              <w:left w:val="nil"/>
              <w:bottom w:val="single" w:sz="4" w:space="0" w:color="auto"/>
              <w:right w:val="single" w:sz="4" w:space="0" w:color="auto"/>
            </w:tcBorders>
            <w:noWrap/>
            <w:vAlign w:val="center"/>
            <w:hideMark/>
          </w:tcPr>
          <w:p w14:paraId="458303C6"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650</w:t>
            </w:r>
          </w:p>
        </w:tc>
        <w:tc>
          <w:tcPr>
            <w:tcW w:w="1486" w:type="dxa"/>
            <w:tcBorders>
              <w:top w:val="nil"/>
              <w:left w:val="nil"/>
              <w:bottom w:val="single" w:sz="4" w:space="0" w:color="auto"/>
              <w:right w:val="single" w:sz="4" w:space="0" w:color="auto"/>
            </w:tcBorders>
            <w:noWrap/>
            <w:vAlign w:val="center"/>
            <w:hideMark/>
          </w:tcPr>
          <w:p w14:paraId="4E349041"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650</w:t>
            </w:r>
          </w:p>
        </w:tc>
        <w:tc>
          <w:tcPr>
            <w:tcW w:w="1237" w:type="dxa"/>
            <w:tcBorders>
              <w:top w:val="nil"/>
              <w:left w:val="nil"/>
              <w:bottom w:val="single" w:sz="4" w:space="0" w:color="auto"/>
              <w:right w:val="single" w:sz="8" w:space="0" w:color="auto"/>
            </w:tcBorders>
            <w:noWrap/>
            <w:vAlign w:val="center"/>
            <w:hideMark/>
          </w:tcPr>
          <w:p w14:paraId="518EF8D6"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r>
      <w:tr w:rsidR="000D2C73" w:rsidRPr="00DF14AF" w14:paraId="7C34569B" w14:textId="77777777" w:rsidTr="000D2C73">
        <w:trPr>
          <w:trHeight w:val="20"/>
          <w:jc w:val="center"/>
        </w:trPr>
        <w:tc>
          <w:tcPr>
            <w:tcW w:w="2990" w:type="dxa"/>
            <w:tcBorders>
              <w:top w:val="nil"/>
              <w:left w:val="single" w:sz="8" w:space="0" w:color="auto"/>
              <w:bottom w:val="single" w:sz="4" w:space="0" w:color="auto"/>
              <w:right w:val="single" w:sz="4" w:space="0" w:color="auto"/>
            </w:tcBorders>
            <w:noWrap/>
            <w:vAlign w:val="center"/>
            <w:hideMark/>
          </w:tcPr>
          <w:p w14:paraId="4344E196"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Cuentas por pagar (3) – (4)</w:t>
            </w:r>
          </w:p>
        </w:tc>
        <w:tc>
          <w:tcPr>
            <w:tcW w:w="2027" w:type="dxa"/>
            <w:tcBorders>
              <w:top w:val="nil"/>
              <w:left w:val="nil"/>
              <w:bottom w:val="single" w:sz="4" w:space="0" w:color="auto"/>
              <w:right w:val="single" w:sz="4" w:space="0" w:color="auto"/>
            </w:tcBorders>
            <w:noWrap/>
            <w:vAlign w:val="center"/>
            <w:hideMark/>
          </w:tcPr>
          <w:p w14:paraId="448F0FFC"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316</w:t>
            </w:r>
          </w:p>
        </w:tc>
        <w:tc>
          <w:tcPr>
            <w:tcW w:w="1486" w:type="dxa"/>
            <w:tcBorders>
              <w:top w:val="nil"/>
              <w:left w:val="nil"/>
              <w:bottom w:val="single" w:sz="4" w:space="0" w:color="auto"/>
              <w:right w:val="single" w:sz="4" w:space="0" w:color="auto"/>
            </w:tcBorders>
            <w:noWrap/>
            <w:vAlign w:val="center"/>
            <w:hideMark/>
          </w:tcPr>
          <w:p w14:paraId="3F64FDE1"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316</w:t>
            </w:r>
          </w:p>
        </w:tc>
        <w:tc>
          <w:tcPr>
            <w:tcW w:w="1237" w:type="dxa"/>
            <w:tcBorders>
              <w:top w:val="nil"/>
              <w:left w:val="nil"/>
              <w:bottom w:val="single" w:sz="4" w:space="0" w:color="auto"/>
              <w:right w:val="single" w:sz="8" w:space="0" w:color="auto"/>
            </w:tcBorders>
            <w:noWrap/>
            <w:vAlign w:val="center"/>
            <w:hideMark/>
          </w:tcPr>
          <w:p w14:paraId="206C7795"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r>
      <w:tr w:rsidR="000D2C73" w:rsidRPr="00DF14AF" w14:paraId="4F3BF49D" w14:textId="77777777" w:rsidTr="000D2C73">
        <w:trPr>
          <w:trHeight w:val="20"/>
          <w:jc w:val="center"/>
        </w:trPr>
        <w:tc>
          <w:tcPr>
            <w:tcW w:w="2990" w:type="dxa"/>
            <w:tcBorders>
              <w:top w:val="nil"/>
              <w:left w:val="single" w:sz="8" w:space="0" w:color="auto"/>
              <w:bottom w:val="single" w:sz="8" w:space="0" w:color="auto"/>
              <w:right w:val="single" w:sz="4" w:space="0" w:color="auto"/>
            </w:tcBorders>
            <w:noWrap/>
            <w:vAlign w:val="center"/>
            <w:hideMark/>
          </w:tcPr>
          <w:p w14:paraId="7EEB8372"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Saldo en caja y bancos</w:t>
            </w:r>
          </w:p>
        </w:tc>
        <w:tc>
          <w:tcPr>
            <w:tcW w:w="2027" w:type="dxa"/>
            <w:tcBorders>
              <w:top w:val="nil"/>
              <w:left w:val="nil"/>
              <w:bottom w:val="single" w:sz="8" w:space="0" w:color="auto"/>
              <w:right w:val="single" w:sz="4" w:space="0" w:color="auto"/>
            </w:tcBorders>
            <w:noWrap/>
            <w:vAlign w:val="center"/>
            <w:hideMark/>
          </w:tcPr>
          <w:p w14:paraId="2C1EB875"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3.806</w:t>
            </w:r>
          </w:p>
        </w:tc>
        <w:tc>
          <w:tcPr>
            <w:tcW w:w="1486" w:type="dxa"/>
            <w:tcBorders>
              <w:top w:val="nil"/>
              <w:left w:val="nil"/>
              <w:bottom w:val="single" w:sz="8" w:space="0" w:color="auto"/>
              <w:right w:val="single" w:sz="4" w:space="0" w:color="auto"/>
            </w:tcBorders>
            <w:noWrap/>
            <w:vAlign w:val="center"/>
            <w:hideMark/>
          </w:tcPr>
          <w:p w14:paraId="319726B7"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3.806</w:t>
            </w:r>
          </w:p>
        </w:tc>
        <w:tc>
          <w:tcPr>
            <w:tcW w:w="1237" w:type="dxa"/>
            <w:tcBorders>
              <w:top w:val="nil"/>
              <w:left w:val="nil"/>
              <w:bottom w:val="single" w:sz="8" w:space="0" w:color="auto"/>
              <w:right w:val="single" w:sz="8" w:space="0" w:color="auto"/>
            </w:tcBorders>
            <w:noWrap/>
            <w:vAlign w:val="center"/>
            <w:hideMark/>
          </w:tcPr>
          <w:p w14:paraId="0EB4F587"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r>
    </w:tbl>
    <w:p w14:paraId="4A240A32" w14:textId="77777777" w:rsidR="00295C32" w:rsidRPr="00DF14AF" w:rsidRDefault="00295C32" w:rsidP="00D65A80">
      <w:pPr>
        <w:jc w:val="center"/>
        <w:rPr>
          <w:rFonts w:ascii="Verdana" w:hAnsi="Verdana" w:cs="Arial"/>
          <w:iCs/>
          <w:color w:val="000000" w:themeColor="text1"/>
          <w:sz w:val="16"/>
          <w:szCs w:val="16"/>
        </w:rPr>
      </w:pPr>
      <w:r w:rsidRPr="00DF14AF">
        <w:rPr>
          <w:rStyle w:val="nfasissutil"/>
          <w:rFonts w:ascii="Verdana" w:hAnsi="Verdana"/>
          <w:color w:val="000000" w:themeColor="text1"/>
          <w:szCs w:val="16"/>
        </w:rPr>
        <w:t>Fuente: Cálculos DAF con base en la información presupuestal de diciembre de 2021 allegada por el Distrito de San Andrés de Tumaco e información tomada de la Categoría de Ingresos y Gastos de Inversión en el Formulario Único Territorial.</w:t>
      </w:r>
    </w:p>
    <w:p w14:paraId="63A7EDDD" w14:textId="77777777" w:rsidR="00295C32" w:rsidRPr="00DF14AF" w:rsidRDefault="00295C32" w:rsidP="00D65A80">
      <w:pPr>
        <w:jc w:val="both"/>
        <w:rPr>
          <w:rFonts w:ascii="Verdana" w:hAnsi="Verdana" w:cs="Arial"/>
          <w:iCs/>
          <w:sz w:val="22"/>
          <w:szCs w:val="22"/>
        </w:rPr>
      </w:pPr>
    </w:p>
    <w:p w14:paraId="3C5D1EFD" w14:textId="77777777" w:rsidR="00295C32" w:rsidRPr="00DF14AF" w:rsidRDefault="00295C32" w:rsidP="00D65A80">
      <w:pPr>
        <w:jc w:val="both"/>
        <w:rPr>
          <w:rFonts w:ascii="Verdana" w:hAnsi="Verdana" w:cs="Arial"/>
          <w:iCs/>
          <w:sz w:val="22"/>
          <w:szCs w:val="22"/>
        </w:rPr>
      </w:pPr>
      <w:r w:rsidRPr="00DF14AF">
        <w:rPr>
          <w:rFonts w:ascii="Verdana" w:hAnsi="Verdana" w:cs="Arial"/>
          <w:iCs/>
          <w:sz w:val="22"/>
          <w:szCs w:val="22"/>
        </w:rPr>
        <w:t>De esta manera, los saldos reportados en la Categoría de Cierre Fiscal presentaron diferencias con el cierre de tesorería por $60 millones en rubros como compromisos (menor en el reporte del FUT cierre fiscal), obligaciones (menor el cierre fiscal), pagos (menor el cierre fiscal) y superávit (mayor en el reporte FUT cierre fiscal). Ante esto, se pudo constatar que esta diferencia corresponde al concepto de gasto “PAGO DE DÉFICIT DE INVERSIÓN EN EDUCACIÓN - (DE CARÁCTER EXCEPCIONAL)”, el cual fue registrado en la ejecución presupuestal más no fue reportado en el Formulario Único Territorial.</w:t>
      </w:r>
    </w:p>
    <w:p w14:paraId="5B7A925F" w14:textId="77777777" w:rsidR="00295C32" w:rsidRPr="00DF14AF" w:rsidRDefault="00295C32" w:rsidP="00D65A80">
      <w:pPr>
        <w:jc w:val="both"/>
        <w:rPr>
          <w:rFonts w:ascii="Verdana" w:hAnsi="Verdana" w:cs="Arial"/>
          <w:iCs/>
          <w:sz w:val="22"/>
          <w:szCs w:val="22"/>
        </w:rPr>
      </w:pPr>
    </w:p>
    <w:p w14:paraId="084E24C6" w14:textId="77777777" w:rsidR="00295C32" w:rsidRPr="00DF14AF" w:rsidRDefault="00295C32" w:rsidP="00D65A80">
      <w:pPr>
        <w:jc w:val="both"/>
        <w:rPr>
          <w:rFonts w:ascii="Verdana" w:hAnsi="Verdana" w:cs="Arial"/>
          <w:iCs/>
          <w:sz w:val="22"/>
          <w:szCs w:val="22"/>
        </w:rPr>
      </w:pPr>
      <w:r w:rsidRPr="00DF14AF">
        <w:rPr>
          <w:rFonts w:ascii="Verdana" w:hAnsi="Verdana" w:cs="Arial"/>
          <w:iCs/>
          <w:sz w:val="22"/>
          <w:szCs w:val="22"/>
        </w:rPr>
        <w:t>Ahora bien, para la vigencia 2022, de la consistencia de la información reportada al FUT por el Distrito para las Categorías de Ingresos, Gastos de Inversión, Gastos de Funcionamiento y Cierre Fiscal, se evidencian diferencias con las cifras que la Entidad debería reportar como Cierre Fiscal, como se muestra en la Tabla 6.</w:t>
      </w:r>
    </w:p>
    <w:p w14:paraId="38E586BD" w14:textId="77777777" w:rsidR="000D2C73" w:rsidRPr="00DF14AF" w:rsidRDefault="000D2C73" w:rsidP="00D65A80">
      <w:pPr>
        <w:jc w:val="both"/>
        <w:rPr>
          <w:rFonts w:ascii="Verdana" w:hAnsi="Verdana" w:cs="Arial"/>
          <w:iCs/>
          <w:sz w:val="22"/>
          <w:szCs w:val="22"/>
        </w:rPr>
      </w:pPr>
    </w:p>
    <w:tbl>
      <w:tblPr>
        <w:tblW w:w="7740" w:type="dxa"/>
        <w:jc w:val="center"/>
        <w:tblCellMar>
          <w:left w:w="70" w:type="dxa"/>
          <w:right w:w="70" w:type="dxa"/>
        </w:tblCellMar>
        <w:tblLook w:val="04A0" w:firstRow="1" w:lastRow="0" w:firstColumn="1" w:lastColumn="0" w:noHBand="0" w:noVBand="1"/>
      </w:tblPr>
      <w:tblGrid>
        <w:gridCol w:w="2990"/>
        <w:gridCol w:w="2027"/>
        <w:gridCol w:w="1486"/>
        <w:gridCol w:w="1237"/>
      </w:tblGrid>
      <w:tr w:rsidR="000D2C73" w:rsidRPr="00DF14AF" w14:paraId="2DBEA953" w14:textId="77777777" w:rsidTr="00237553">
        <w:trPr>
          <w:trHeight w:val="20"/>
          <w:tblHeader/>
          <w:jc w:val="center"/>
        </w:trPr>
        <w:tc>
          <w:tcPr>
            <w:tcW w:w="7740" w:type="dxa"/>
            <w:gridSpan w:val="4"/>
            <w:tcBorders>
              <w:top w:val="single" w:sz="8" w:space="0" w:color="auto"/>
              <w:left w:val="single" w:sz="8" w:space="0" w:color="auto"/>
              <w:bottom w:val="single" w:sz="4" w:space="0" w:color="auto"/>
              <w:right w:val="single" w:sz="8" w:space="0" w:color="000000"/>
            </w:tcBorders>
            <w:shd w:val="clear" w:color="auto" w:fill="B48C41"/>
            <w:vAlign w:val="center"/>
            <w:hideMark/>
          </w:tcPr>
          <w:p w14:paraId="586ECD16"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TABLA 6. INFORMACIÓN CUIPO DE CIERRE DE VIGENCIA 2022 – EN MILLONES DE $</w:t>
            </w:r>
          </w:p>
        </w:tc>
      </w:tr>
      <w:tr w:rsidR="000D2C73" w:rsidRPr="00DF14AF" w14:paraId="552C0319" w14:textId="77777777" w:rsidTr="00237553">
        <w:trPr>
          <w:trHeight w:val="20"/>
          <w:tblHeader/>
          <w:jc w:val="center"/>
        </w:trPr>
        <w:tc>
          <w:tcPr>
            <w:tcW w:w="2990" w:type="dxa"/>
            <w:tcBorders>
              <w:top w:val="nil"/>
              <w:left w:val="single" w:sz="8" w:space="0" w:color="auto"/>
              <w:bottom w:val="single" w:sz="4" w:space="0" w:color="auto"/>
              <w:right w:val="single" w:sz="4" w:space="0" w:color="auto"/>
            </w:tcBorders>
            <w:shd w:val="clear" w:color="auto" w:fill="F1EADA"/>
            <w:noWrap/>
            <w:vAlign w:val="center"/>
            <w:hideMark/>
          </w:tcPr>
          <w:p w14:paraId="067290F3"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Concepto</w:t>
            </w:r>
          </w:p>
        </w:tc>
        <w:tc>
          <w:tcPr>
            <w:tcW w:w="2027" w:type="dxa"/>
            <w:tcBorders>
              <w:top w:val="nil"/>
              <w:left w:val="nil"/>
              <w:bottom w:val="single" w:sz="4" w:space="0" w:color="auto"/>
              <w:right w:val="single" w:sz="4" w:space="0" w:color="auto"/>
            </w:tcBorders>
            <w:shd w:val="clear" w:color="auto" w:fill="F1EADA"/>
            <w:vAlign w:val="center"/>
            <w:hideMark/>
          </w:tcPr>
          <w:p w14:paraId="742F6BCD"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CUIPO (Ingresos y Gastos)</w:t>
            </w:r>
          </w:p>
        </w:tc>
        <w:tc>
          <w:tcPr>
            <w:tcW w:w="1486" w:type="dxa"/>
            <w:tcBorders>
              <w:top w:val="nil"/>
              <w:left w:val="nil"/>
              <w:bottom w:val="single" w:sz="4" w:space="0" w:color="auto"/>
              <w:right w:val="single" w:sz="4" w:space="0" w:color="auto"/>
            </w:tcBorders>
            <w:shd w:val="clear" w:color="auto" w:fill="F1EADA"/>
            <w:noWrap/>
            <w:vAlign w:val="center"/>
            <w:hideMark/>
          </w:tcPr>
          <w:p w14:paraId="5A479A25"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Cierre Fiscal</w:t>
            </w:r>
          </w:p>
        </w:tc>
        <w:tc>
          <w:tcPr>
            <w:tcW w:w="1237" w:type="dxa"/>
            <w:tcBorders>
              <w:top w:val="nil"/>
              <w:left w:val="nil"/>
              <w:bottom w:val="single" w:sz="4" w:space="0" w:color="auto"/>
              <w:right w:val="single" w:sz="8" w:space="0" w:color="auto"/>
            </w:tcBorders>
            <w:shd w:val="clear" w:color="auto" w:fill="F1EADA"/>
            <w:noWrap/>
            <w:vAlign w:val="center"/>
            <w:hideMark/>
          </w:tcPr>
          <w:p w14:paraId="07F17541"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Diferencia</w:t>
            </w:r>
          </w:p>
        </w:tc>
      </w:tr>
      <w:tr w:rsidR="000D2C73" w:rsidRPr="00DF14AF" w14:paraId="12235787" w14:textId="77777777" w:rsidTr="000D2C73">
        <w:trPr>
          <w:trHeight w:val="20"/>
          <w:jc w:val="center"/>
        </w:trPr>
        <w:tc>
          <w:tcPr>
            <w:tcW w:w="2990" w:type="dxa"/>
            <w:tcBorders>
              <w:top w:val="nil"/>
              <w:left w:val="single" w:sz="8" w:space="0" w:color="auto"/>
              <w:bottom w:val="single" w:sz="4" w:space="0" w:color="auto"/>
              <w:right w:val="single" w:sz="4" w:space="0" w:color="auto"/>
            </w:tcBorders>
            <w:noWrap/>
            <w:vAlign w:val="center"/>
            <w:hideMark/>
          </w:tcPr>
          <w:p w14:paraId="147FB0AC"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 Ingresos (Recaudados)</w:t>
            </w:r>
          </w:p>
        </w:tc>
        <w:tc>
          <w:tcPr>
            <w:tcW w:w="2027" w:type="dxa"/>
            <w:tcBorders>
              <w:top w:val="nil"/>
              <w:left w:val="nil"/>
              <w:bottom w:val="single" w:sz="4" w:space="0" w:color="auto"/>
              <w:right w:val="single" w:sz="4" w:space="0" w:color="auto"/>
            </w:tcBorders>
            <w:noWrap/>
            <w:vAlign w:val="center"/>
            <w:hideMark/>
          </w:tcPr>
          <w:p w14:paraId="01A9811E"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150.441</w:t>
            </w:r>
          </w:p>
        </w:tc>
        <w:tc>
          <w:tcPr>
            <w:tcW w:w="1486" w:type="dxa"/>
            <w:tcBorders>
              <w:top w:val="nil"/>
              <w:left w:val="nil"/>
              <w:bottom w:val="single" w:sz="4" w:space="0" w:color="auto"/>
              <w:right w:val="single" w:sz="4" w:space="0" w:color="auto"/>
            </w:tcBorders>
            <w:noWrap/>
            <w:vAlign w:val="center"/>
            <w:hideMark/>
          </w:tcPr>
          <w:p w14:paraId="5ECB0C13"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150.441</w:t>
            </w:r>
          </w:p>
        </w:tc>
        <w:tc>
          <w:tcPr>
            <w:tcW w:w="1237" w:type="dxa"/>
            <w:tcBorders>
              <w:top w:val="nil"/>
              <w:left w:val="nil"/>
              <w:bottom w:val="single" w:sz="4" w:space="0" w:color="auto"/>
              <w:right w:val="single" w:sz="8" w:space="0" w:color="auto"/>
            </w:tcBorders>
            <w:noWrap/>
            <w:vAlign w:val="center"/>
            <w:hideMark/>
          </w:tcPr>
          <w:p w14:paraId="2E9B2D3D"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r>
      <w:tr w:rsidR="000D2C73" w:rsidRPr="00DF14AF" w14:paraId="38C3545A" w14:textId="77777777" w:rsidTr="000D2C73">
        <w:trPr>
          <w:trHeight w:val="20"/>
          <w:jc w:val="center"/>
        </w:trPr>
        <w:tc>
          <w:tcPr>
            <w:tcW w:w="2990" w:type="dxa"/>
            <w:tcBorders>
              <w:top w:val="nil"/>
              <w:left w:val="single" w:sz="8" w:space="0" w:color="auto"/>
              <w:bottom w:val="single" w:sz="4" w:space="0" w:color="auto"/>
              <w:right w:val="single" w:sz="4" w:space="0" w:color="auto"/>
            </w:tcBorders>
            <w:noWrap/>
            <w:vAlign w:val="center"/>
            <w:hideMark/>
          </w:tcPr>
          <w:p w14:paraId="70E18BC4"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 Gastos (Comprometidos)</w:t>
            </w:r>
          </w:p>
        </w:tc>
        <w:tc>
          <w:tcPr>
            <w:tcW w:w="2027" w:type="dxa"/>
            <w:tcBorders>
              <w:top w:val="nil"/>
              <w:left w:val="nil"/>
              <w:bottom w:val="single" w:sz="4" w:space="0" w:color="auto"/>
              <w:right w:val="single" w:sz="4" w:space="0" w:color="auto"/>
            </w:tcBorders>
            <w:noWrap/>
            <w:vAlign w:val="center"/>
            <w:hideMark/>
          </w:tcPr>
          <w:p w14:paraId="17BBC11C"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157.036</w:t>
            </w:r>
          </w:p>
        </w:tc>
        <w:tc>
          <w:tcPr>
            <w:tcW w:w="1486" w:type="dxa"/>
            <w:tcBorders>
              <w:top w:val="nil"/>
              <w:left w:val="nil"/>
              <w:bottom w:val="single" w:sz="4" w:space="0" w:color="auto"/>
              <w:right w:val="single" w:sz="4" w:space="0" w:color="auto"/>
            </w:tcBorders>
            <w:noWrap/>
            <w:vAlign w:val="center"/>
            <w:hideMark/>
          </w:tcPr>
          <w:p w14:paraId="18EC2006"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153.252</w:t>
            </w:r>
          </w:p>
        </w:tc>
        <w:tc>
          <w:tcPr>
            <w:tcW w:w="1237" w:type="dxa"/>
            <w:tcBorders>
              <w:top w:val="nil"/>
              <w:left w:val="nil"/>
              <w:bottom w:val="single" w:sz="4" w:space="0" w:color="auto"/>
              <w:right w:val="single" w:sz="8" w:space="0" w:color="auto"/>
            </w:tcBorders>
            <w:noWrap/>
            <w:vAlign w:val="center"/>
            <w:hideMark/>
          </w:tcPr>
          <w:p w14:paraId="35953948"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3.783</w:t>
            </w:r>
          </w:p>
        </w:tc>
      </w:tr>
      <w:tr w:rsidR="000D2C73" w:rsidRPr="00DF14AF" w14:paraId="131E68E2" w14:textId="77777777" w:rsidTr="000D2C73">
        <w:trPr>
          <w:trHeight w:val="20"/>
          <w:jc w:val="center"/>
        </w:trPr>
        <w:tc>
          <w:tcPr>
            <w:tcW w:w="2990" w:type="dxa"/>
            <w:tcBorders>
              <w:top w:val="nil"/>
              <w:left w:val="single" w:sz="8" w:space="0" w:color="auto"/>
              <w:bottom w:val="single" w:sz="4" w:space="0" w:color="auto"/>
              <w:right w:val="single" w:sz="4" w:space="0" w:color="auto"/>
            </w:tcBorders>
            <w:noWrap/>
            <w:vAlign w:val="center"/>
            <w:hideMark/>
          </w:tcPr>
          <w:p w14:paraId="3887C854"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 Gastos (Obligados)</w:t>
            </w:r>
          </w:p>
        </w:tc>
        <w:tc>
          <w:tcPr>
            <w:tcW w:w="2027" w:type="dxa"/>
            <w:tcBorders>
              <w:top w:val="nil"/>
              <w:left w:val="nil"/>
              <w:bottom w:val="single" w:sz="4" w:space="0" w:color="auto"/>
              <w:right w:val="single" w:sz="4" w:space="0" w:color="auto"/>
            </w:tcBorders>
            <w:noWrap/>
            <w:vAlign w:val="center"/>
            <w:hideMark/>
          </w:tcPr>
          <w:p w14:paraId="4C1D0ADE"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155.829</w:t>
            </w:r>
          </w:p>
        </w:tc>
        <w:tc>
          <w:tcPr>
            <w:tcW w:w="1486" w:type="dxa"/>
            <w:tcBorders>
              <w:top w:val="nil"/>
              <w:left w:val="nil"/>
              <w:bottom w:val="single" w:sz="4" w:space="0" w:color="auto"/>
              <w:right w:val="single" w:sz="4" w:space="0" w:color="auto"/>
            </w:tcBorders>
            <w:noWrap/>
            <w:vAlign w:val="center"/>
            <w:hideMark/>
          </w:tcPr>
          <w:p w14:paraId="1136C403"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152.045</w:t>
            </w:r>
          </w:p>
        </w:tc>
        <w:tc>
          <w:tcPr>
            <w:tcW w:w="1237" w:type="dxa"/>
            <w:tcBorders>
              <w:top w:val="nil"/>
              <w:left w:val="nil"/>
              <w:bottom w:val="single" w:sz="4" w:space="0" w:color="auto"/>
              <w:right w:val="single" w:sz="8" w:space="0" w:color="auto"/>
            </w:tcBorders>
            <w:noWrap/>
            <w:vAlign w:val="center"/>
            <w:hideMark/>
          </w:tcPr>
          <w:p w14:paraId="7D0A6700"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3.784</w:t>
            </w:r>
          </w:p>
        </w:tc>
      </w:tr>
      <w:tr w:rsidR="000D2C73" w:rsidRPr="00DF14AF" w14:paraId="343829EB" w14:textId="77777777" w:rsidTr="000D2C73">
        <w:trPr>
          <w:trHeight w:val="20"/>
          <w:jc w:val="center"/>
        </w:trPr>
        <w:tc>
          <w:tcPr>
            <w:tcW w:w="2990" w:type="dxa"/>
            <w:tcBorders>
              <w:top w:val="nil"/>
              <w:left w:val="single" w:sz="8" w:space="0" w:color="auto"/>
              <w:bottom w:val="single" w:sz="4" w:space="0" w:color="auto"/>
              <w:right w:val="single" w:sz="4" w:space="0" w:color="auto"/>
            </w:tcBorders>
            <w:noWrap/>
            <w:vAlign w:val="center"/>
            <w:hideMark/>
          </w:tcPr>
          <w:p w14:paraId="10AA5F93"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 Pagos</w:t>
            </w:r>
          </w:p>
        </w:tc>
        <w:tc>
          <w:tcPr>
            <w:tcW w:w="2027" w:type="dxa"/>
            <w:tcBorders>
              <w:top w:val="nil"/>
              <w:left w:val="nil"/>
              <w:bottom w:val="single" w:sz="4" w:space="0" w:color="auto"/>
              <w:right w:val="single" w:sz="4" w:space="0" w:color="auto"/>
            </w:tcBorders>
            <w:noWrap/>
            <w:vAlign w:val="center"/>
            <w:hideMark/>
          </w:tcPr>
          <w:p w14:paraId="73214A17"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155.229</w:t>
            </w:r>
          </w:p>
        </w:tc>
        <w:tc>
          <w:tcPr>
            <w:tcW w:w="1486" w:type="dxa"/>
            <w:tcBorders>
              <w:top w:val="nil"/>
              <w:left w:val="nil"/>
              <w:bottom w:val="single" w:sz="4" w:space="0" w:color="auto"/>
              <w:right w:val="single" w:sz="4" w:space="0" w:color="auto"/>
            </w:tcBorders>
            <w:noWrap/>
            <w:vAlign w:val="center"/>
            <w:hideMark/>
          </w:tcPr>
          <w:p w14:paraId="5F243D54"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151.469</w:t>
            </w:r>
          </w:p>
        </w:tc>
        <w:tc>
          <w:tcPr>
            <w:tcW w:w="1237" w:type="dxa"/>
            <w:tcBorders>
              <w:top w:val="nil"/>
              <w:left w:val="nil"/>
              <w:bottom w:val="single" w:sz="4" w:space="0" w:color="auto"/>
              <w:right w:val="single" w:sz="8" w:space="0" w:color="auto"/>
            </w:tcBorders>
            <w:noWrap/>
            <w:vAlign w:val="center"/>
            <w:hideMark/>
          </w:tcPr>
          <w:p w14:paraId="0C51ABCA"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3.760</w:t>
            </w:r>
          </w:p>
        </w:tc>
      </w:tr>
      <w:tr w:rsidR="000D2C73" w:rsidRPr="00DF14AF" w14:paraId="229C9821" w14:textId="77777777" w:rsidTr="000D2C73">
        <w:trPr>
          <w:trHeight w:val="20"/>
          <w:jc w:val="center"/>
        </w:trPr>
        <w:tc>
          <w:tcPr>
            <w:tcW w:w="2990" w:type="dxa"/>
            <w:tcBorders>
              <w:top w:val="nil"/>
              <w:left w:val="single" w:sz="8" w:space="0" w:color="auto"/>
              <w:bottom w:val="single" w:sz="4" w:space="0" w:color="auto"/>
              <w:right w:val="single" w:sz="4" w:space="0" w:color="auto"/>
            </w:tcBorders>
            <w:noWrap/>
            <w:vAlign w:val="center"/>
            <w:hideMark/>
          </w:tcPr>
          <w:p w14:paraId="69ACE56D"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Déficit o superávit (1) - (2)</w:t>
            </w:r>
          </w:p>
        </w:tc>
        <w:tc>
          <w:tcPr>
            <w:tcW w:w="2027" w:type="dxa"/>
            <w:tcBorders>
              <w:top w:val="nil"/>
              <w:left w:val="nil"/>
              <w:bottom w:val="single" w:sz="4" w:space="0" w:color="auto"/>
              <w:right w:val="single" w:sz="4" w:space="0" w:color="auto"/>
            </w:tcBorders>
            <w:noWrap/>
            <w:vAlign w:val="center"/>
            <w:hideMark/>
          </w:tcPr>
          <w:p w14:paraId="28EA6442"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-6.595</w:t>
            </w:r>
          </w:p>
        </w:tc>
        <w:tc>
          <w:tcPr>
            <w:tcW w:w="1486" w:type="dxa"/>
            <w:tcBorders>
              <w:top w:val="nil"/>
              <w:left w:val="nil"/>
              <w:bottom w:val="single" w:sz="4" w:space="0" w:color="auto"/>
              <w:right w:val="single" w:sz="4" w:space="0" w:color="auto"/>
            </w:tcBorders>
            <w:noWrap/>
            <w:vAlign w:val="center"/>
            <w:hideMark/>
          </w:tcPr>
          <w:p w14:paraId="431513C4" w14:textId="77777777" w:rsidR="000D2C73" w:rsidRPr="00DF14AF" w:rsidRDefault="000D2C73" w:rsidP="00D65A80">
            <w:pPr>
              <w:jc w:val="center"/>
              <w:rPr>
                <w:rFonts w:ascii="Verdana" w:eastAsia="Times New Roman" w:hAnsi="Verdana" w:cs="Calibri"/>
                <w:color w:val="FF0000"/>
                <w:sz w:val="18"/>
                <w:szCs w:val="18"/>
                <w:lang w:eastAsia="es-CO"/>
              </w:rPr>
            </w:pPr>
            <w:r w:rsidRPr="00DF14AF">
              <w:rPr>
                <w:rFonts w:ascii="Verdana" w:eastAsia="Times New Roman" w:hAnsi="Verdana" w:cs="Calibri"/>
                <w:color w:val="FF0000"/>
                <w:sz w:val="18"/>
                <w:szCs w:val="18"/>
                <w:lang w:eastAsia="es-CO"/>
              </w:rPr>
              <w:t>-2.811</w:t>
            </w:r>
          </w:p>
        </w:tc>
        <w:tc>
          <w:tcPr>
            <w:tcW w:w="1237" w:type="dxa"/>
            <w:tcBorders>
              <w:top w:val="nil"/>
              <w:left w:val="nil"/>
              <w:bottom w:val="single" w:sz="4" w:space="0" w:color="auto"/>
              <w:right w:val="single" w:sz="8" w:space="0" w:color="auto"/>
            </w:tcBorders>
            <w:noWrap/>
            <w:vAlign w:val="center"/>
            <w:hideMark/>
          </w:tcPr>
          <w:p w14:paraId="1AA40D3D" w14:textId="77777777" w:rsidR="000D2C73" w:rsidRPr="00DF14AF" w:rsidRDefault="000D2C73" w:rsidP="00D65A80">
            <w:pPr>
              <w:jc w:val="center"/>
              <w:rPr>
                <w:rFonts w:ascii="Verdana" w:eastAsia="Times New Roman" w:hAnsi="Verdana" w:cs="Calibri"/>
                <w:color w:val="FF0000"/>
                <w:sz w:val="18"/>
                <w:szCs w:val="18"/>
                <w:lang w:eastAsia="es-CO"/>
              </w:rPr>
            </w:pPr>
            <w:r w:rsidRPr="00DF14AF">
              <w:rPr>
                <w:rFonts w:ascii="Verdana" w:eastAsia="Times New Roman" w:hAnsi="Verdana" w:cs="Calibri"/>
                <w:color w:val="FF0000"/>
                <w:sz w:val="18"/>
                <w:szCs w:val="18"/>
                <w:lang w:eastAsia="es-CO"/>
              </w:rPr>
              <w:t>-3.783</w:t>
            </w:r>
          </w:p>
        </w:tc>
      </w:tr>
      <w:tr w:rsidR="000D2C73" w:rsidRPr="00DF14AF" w14:paraId="4A881C71" w14:textId="77777777" w:rsidTr="000D2C73">
        <w:trPr>
          <w:trHeight w:val="20"/>
          <w:jc w:val="center"/>
        </w:trPr>
        <w:tc>
          <w:tcPr>
            <w:tcW w:w="2990" w:type="dxa"/>
            <w:tcBorders>
              <w:top w:val="nil"/>
              <w:left w:val="single" w:sz="8" w:space="0" w:color="auto"/>
              <w:bottom w:val="single" w:sz="4" w:space="0" w:color="auto"/>
              <w:right w:val="single" w:sz="4" w:space="0" w:color="auto"/>
            </w:tcBorders>
            <w:noWrap/>
            <w:vAlign w:val="center"/>
            <w:hideMark/>
          </w:tcPr>
          <w:p w14:paraId="6C8501F4"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Reservas (2) - (3)</w:t>
            </w:r>
          </w:p>
        </w:tc>
        <w:tc>
          <w:tcPr>
            <w:tcW w:w="2027" w:type="dxa"/>
            <w:tcBorders>
              <w:top w:val="nil"/>
              <w:left w:val="nil"/>
              <w:bottom w:val="single" w:sz="4" w:space="0" w:color="auto"/>
              <w:right w:val="single" w:sz="4" w:space="0" w:color="auto"/>
            </w:tcBorders>
            <w:noWrap/>
            <w:vAlign w:val="center"/>
            <w:hideMark/>
          </w:tcPr>
          <w:p w14:paraId="45A8D0EC"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1.207</w:t>
            </w:r>
          </w:p>
        </w:tc>
        <w:tc>
          <w:tcPr>
            <w:tcW w:w="1486" w:type="dxa"/>
            <w:tcBorders>
              <w:top w:val="nil"/>
              <w:left w:val="nil"/>
              <w:bottom w:val="single" w:sz="4" w:space="0" w:color="auto"/>
              <w:right w:val="single" w:sz="4" w:space="0" w:color="auto"/>
            </w:tcBorders>
            <w:noWrap/>
            <w:vAlign w:val="center"/>
            <w:hideMark/>
          </w:tcPr>
          <w:p w14:paraId="7863BB22"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1.207</w:t>
            </w:r>
          </w:p>
        </w:tc>
        <w:tc>
          <w:tcPr>
            <w:tcW w:w="1237" w:type="dxa"/>
            <w:tcBorders>
              <w:top w:val="nil"/>
              <w:left w:val="nil"/>
              <w:bottom w:val="single" w:sz="4" w:space="0" w:color="auto"/>
              <w:right w:val="single" w:sz="8" w:space="0" w:color="auto"/>
            </w:tcBorders>
            <w:noWrap/>
            <w:vAlign w:val="center"/>
            <w:hideMark/>
          </w:tcPr>
          <w:p w14:paraId="250EF98B" w14:textId="77777777" w:rsidR="000D2C73" w:rsidRPr="00DF14AF" w:rsidRDefault="000D2C73" w:rsidP="00D65A80">
            <w:pPr>
              <w:jc w:val="center"/>
              <w:rPr>
                <w:rFonts w:ascii="Verdana" w:eastAsia="Times New Roman" w:hAnsi="Verdana" w:cs="Calibri"/>
                <w:color w:val="FF0000"/>
                <w:sz w:val="18"/>
                <w:szCs w:val="18"/>
                <w:lang w:eastAsia="es-CO"/>
              </w:rPr>
            </w:pPr>
            <w:r w:rsidRPr="00DF14AF">
              <w:rPr>
                <w:rFonts w:ascii="Verdana" w:eastAsia="Times New Roman" w:hAnsi="Verdana" w:cs="Calibri"/>
                <w:color w:val="FF0000"/>
                <w:sz w:val="18"/>
                <w:szCs w:val="18"/>
                <w:lang w:eastAsia="es-CO"/>
              </w:rPr>
              <w:t>-1</w:t>
            </w:r>
          </w:p>
        </w:tc>
      </w:tr>
      <w:tr w:rsidR="000D2C73" w:rsidRPr="00DF14AF" w14:paraId="2D0BC83B" w14:textId="77777777" w:rsidTr="000D2C73">
        <w:trPr>
          <w:trHeight w:val="20"/>
          <w:jc w:val="center"/>
        </w:trPr>
        <w:tc>
          <w:tcPr>
            <w:tcW w:w="2990" w:type="dxa"/>
            <w:tcBorders>
              <w:top w:val="nil"/>
              <w:left w:val="single" w:sz="8" w:space="0" w:color="auto"/>
              <w:bottom w:val="single" w:sz="4" w:space="0" w:color="auto"/>
              <w:right w:val="single" w:sz="4" w:space="0" w:color="auto"/>
            </w:tcBorders>
            <w:noWrap/>
            <w:vAlign w:val="center"/>
            <w:hideMark/>
          </w:tcPr>
          <w:p w14:paraId="62B7F7CF"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Cuentas por pagar (3) – (4)</w:t>
            </w:r>
          </w:p>
        </w:tc>
        <w:tc>
          <w:tcPr>
            <w:tcW w:w="2027" w:type="dxa"/>
            <w:tcBorders>
              <w:top w:val="nil"/>
              <w:left w:val="nil"/>
              <w:bottom w:val="single" w:sz="4" w:space="0" w:color="auto"/>
              <w:right w:val="single" w:sz="4" w:space="0" w:color="auto"/>
            </w:tcBorders>
            <w:noWrap/>
            <w:vAlign w:val="center"/>
            <w:hideMark/>
          </w:tcPr>
          <w:p w14:paraId="46AABB75"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600</w:t>
            </w:r>
          </w:p>
        </w:tc>
        <w:tc>
          <w:tcPr>
            <w:tcW w:w="1486" w:type="dxa"/>
            <w:tcBorders>
              <w:top w:val="nil"/>
              <w:left w:val="nil"/>
              <w:bottom w:val="single" w:sz="4" w:space="0" w:color="auto"/>
              <w:right w:val="single" w:sz="4" w:space="0" w:color="auto"/>
            </w:tcBorders>
            <w:noWrap/>
            <w:vAlign w:val="center"/>
            <w:hideMark/>
          </w:tcPr>
          <w:p w14:paraId="1EE649A1"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576</w:t>
            </w:r>
          </w:p>
        </w:tc>
        <w:tc>
          <w:tcPr>
            <w:tcW w:w="1237" w:type="dxa"/>
            <w:tcBorders>
              <w:top w:val="nil"/>
              <w:left w:val="nil"/>
              <w:bottom w:val="single" w:sz="4" w:space="0" w:color="auto"/>
              <w:right w:val="single" w:sz="8" w:space="0" w:color="auto"/>
            </w:tcBorders>
            <w:noWrap/>
            <w:vAlign w:val="center"/>
            <w:hideMark/>
          </w:tcPr>
          <w:p w14:paraId="03A35BF7"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24</w:t>
            </w:r>
          </w:p>
        </w:tc>
      </w:tr>
      <w:tr w:rsidR="000D2C73" w:rsidRPr="00DF14AF" w14:paraId="06A34E6B" w14:textId="77777777" w:rsidTr="000D2C73">
        <w:trPr>
          <w:trHeight w:val="20"/>
          <w:jc w:val="center"/>
        </w:trPr>
        <w:tc>
          <w:tcPr>
            <w:tcW w:w="2990" w:type="dxa"/>
            <w:tcBorders>
              <w:top w:val="nil"/>
              <w:left w:val="single" w:sz="8" w:space="0" w:color="auto"/>
              <w:bottom w:val="single" w:sz="8" w:space="0" w:color="auto"/>
              <w:right w:val="single" w:sz="4" w:space="0" w:color="auto"/>
            </w:tcBorders>
            <w:noWrap/>
            <w:vAlign w:val="center"/>
            <w:hideMark/>
          </w:tcPr>
          <w:p w14:paraId="380D4D6F" w14:textId="77777777" w:rsidR="000D2C73" w:rsidRPr="00DF14AF" w:rsidRDefault="000D2C73"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Saldo en caja y bancos</w:t>
            </w:r>
          </w:p>
        </w:tc>
        <w:tc>
          <w:tcPr>
            <w:tcW w:w="2027" w:type="dxa"/>
            <w:tcBorders>
              <w:top w:val="nil"/>
              <w:left w:val="nil"/>
              <w:bottom w:val="single" w:sz="8" w:space="0" w:color="auto"/>
              <w:right w:val="single" w:sz="4" w:space="0" w:color="auto"/>
            </w:tcBorders>
            <w:noWrap/>
            <w:vAlign w:val="center"/>
            <w:hideMark/>
          </w:tcPr>
          <w:p w14:paraId="71607888"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3.165</w:t>
            </w:r>
          </w:p>
        </w:tc>
        <w:tc>
          <w:tcPr>
            <w:tcW w:w="1486" w:type="dxa"/>
            <w:tcBorders>
              <w:top w:val="nil"/>
              <w:left w:val="nil"/>
              <w:bottom w:val="single" w:sz="8" w:space="0" w:color="auto"/>
              <w:right w:val="single" w:sz="4" w:space="0" w:color="auto"/>
            </w:tcBorders>
            <w:noWrap/>
            <w:vAlign w:val="center"/>
            <w:hideMark/>
          </w:tcPr>
          <w:p w14:paraId="1CFCF81D"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3.165</w:t>
            </w:r>
          </w:p>
        </w:tc>
        <w:tc>
          <w:tcPr>
            <w:tcW w:w="1237" w:type="dxa"/>
            <w:tcBorders>
              <w:top w:val="nil"/>
              <w:left w:val="nil"/>
              <w:bottom w:val="single" w:sz="8" w:space="0" w:color="auto"/>
              <w:right w:val="single" w:sz="8" w:space="0" w:color="auto"/>
            </w:tcBorders>
            <w:noWrap/>
            <w:vAlign w:val="center"/>
            <w:hideMark/>
          </w:tcPr>
          <w:p w14:paraId="2FC72A02" w14:textId="77777777" w:rsidR="000D2C73" w:rsidRPr="00DF14AF" w:rsidRDefault="000D2C73"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r>
    </w:tbl>
    <w:p w14:paraId="4204217C" w14:textId="77777777" w:rsidR="00295C32" w:rsidRPr="00DF14AF" w:rsidRDefault="00295C32" w:rsidP="00D65A80">
      <w:pPr>
        <w:jc w:val="center"/>
        <w:rPr>
          <w:rFonts w:ascii="Verdana" w:hAnsi="Verdana" w:cs="Arial"/>
          <w:iCs/>
          <w:color w:val="000000" w:themeColor="text1"/>
          <w:sz w:val="16"/>
          <w:szCs w:val="16"/>
        </w:rPr>
      </w:pPr>
      <w:r w:rsidRPr="00DF14AF">
        <w:rPr>
          <w:rStyle w:val="nfasissutil"/>
          <w:rFonts w:ascii="Verdana" w:hAnsi="Verdana"/>
          <w:color w:val="000000" w:themeColor="text1"/>
          <w:szCs w:val="16"/>
        </w:rPr>
        <w:t>Fuente: Cálculos DAF con base en la información presupuestal de diciembre de 2022 allegada por el Distrito de San Andrés de Tumaco e información tomada del Formulario de Ejecución de Gastos del CUIPO.</w:t>
      </w:r>
    </w:p>
    <w:p w14:paraId="338557E2" w14:textId="77777777" w:rsidR="00295C32" w:rsidRPr="00DF14AF" w:rsidRDefault="00295C32" w:rsidP="00D65A80">
      <w:pPr>
        <w:jc w:val="both"/>
        <w:rPr>
          <w:rFonts w:ascii="Verdana" w:hAnsi="Verdana" w:cs="Arial"/>
          <w:iCs/>
          <w:sz w:val="22"/>
          <w:szCs w:val="22"/>
        </w:rPr>
      </w:pPr>
    </w:p>
    <w:p w14:paraId="1D8937AB" w14:textId="77777777" w:rsidR="00295C32" w:rsidRPr="00DF14AF" w:rsidRDefault="00295C32" w:rsidP="00D65A80">
      <w:pPr>
        <w:pStyle w:val="Ttulo2"/>
        <w:numPr>
          <w:ilvl w:val="0"/>
          <w:numId w:val="35"/>
        </w:numPr>
        <w:spacing w:before="0"/>
        <w:rPr>
          <w:rFonts w:ascii="Verdana" w:hAnsi="Verdana" w:cs="Arial"/>
          <w:b/>
          <w:bCs/>
          <w:sz w:val="22"/>
          <w:szCs w:val="22"/>
        </w:rPr>
      </w:pPr>
      <w:r w:rsidRPr="00DF14AF">
        <w:rPr>
          <w:rFonts w:ascii="Verdana" w:hAnsi="Verdana" w:cs="Arial"/>
          <w:b/>
          <w:bCs/>
          <w:color w:val="auto"/>
          <w:sz w:val="22"/>
          <w:szCs w:val="22"/>
        </w:rPr>
        <w:t>Análisis Sectorial</w:t>
      </w:r>
    </w:p>
    <w:p w14:paraId="3429684C" w14:textId="77777777" w:rsidR="00295C32" w:rsidRPr="00DF14AF" w:rsidRDefault="00295C32" w:rsidP="00D65A80">
      <w:pPr>
        <w:jc w:val="both"/>
        <w:rPr>
          <w:rFonts w:ascii="Verdana" w:hAnsi="Verdana" w:cs="Arial"/>
          <w:sz w:val="22"/>
          <w:szCs w:val="22"/>
        </w:rPr>
      </w:pPr>
    </w:p>
    <w:p w14:paraId="339308E5"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lastRenderedPageBreak/>
        <w:t>El diagnóstico de los principales temas del Sector Educación revisados con la información remitida por el Distrito de San Andrés de Tumaco, según los oficios con radicado No. 1-2019-035791 del 12 de abril, No. 1-2019-058544 del 25 de junio, No. 1-2019-067224 del 19 de julio de 2019 y No. 1-2023-025368 del 27 de marzo de 2023 permitió que se identificaran los inconvenientes que se describen a continuación:</w:t>
      </w:r>
    </w:p>
    <w:p w14:paraId="2AC91880" w14:textId="77777777" w:rsidR="00295C32" w:rsidRPr="00DF14AF" w:rsidRDefault="00295C32" w:rsidP="00D65A80">
      <w:pPr>
        <w:jc w:val="both"/>
        <w:rPr>
          <w:rFonts w:ascii="Verdana" w:hAnsi="Verdana" w:cs="Arial"/>
          <w:sz w:val="22"/>
          <w:szCs w:val="22"/>
        </w:rPr>
      </w:pPr>
    </w:p>
    <w:p w14:paraId="7FBDC222" w14:textId="77777777" w:rsidR="00295C32" w:rsidRPr="00DF14AF" w:rsidRDefault="00295C32" w:rsidP="00D65A80">
      <w:pPr>
        <w:jc w:val="both"/>
        <w:rPr>
          <w:rFonts w:ascii="Verdana" w:hAnsi="Verdana" w:cs="Arial"/>
          <w:sz w:val="22"/>
          <w:szCs w:val="22"/>
        </w:rPr>
      </w:pPr>
      <w:bookmarkStart w:id="8" w:name="_Hlk88045351"/>
      <w:r w:rsidRPr="00DF14AF">
        <w:rPr>
          <w:rFonts w:ascii="Verdana" w:hAnsi="Verdana" w:cs="Arial"/>
          <w:b/>
          <w:sz w:val="22"/>
          <w:szCs w:val="22"/>
        </w:rPr>
        <w:t xml:space="preserve">En </w:t>
      </w:r>
      <w:bookmarkStart w:id="9" w:name="_Hlk83044033"/>
      <w:r w:rsidRPr="00DF14AF">
        <w:rPr>
          <w:rFonts w:ascii="Verdana" w:hAnsi="Verdana" w:cs="Arial"/>
          <w:b/>
          <w:sz w:val="22"/>
          <w:szCs w:val="22"/>
        </w:rPr>
        <w:t>material financiera y fiscal</w:t>
      </w:r>
      <w:bookmarkEnd w:id="8"/>
      <w:bookmarkEnd w:id="9"/>
      <w:r w:rsidRPr="00DF14AF">
        <w:rPr>
          <w:rFonts w:ascii="Verdana" w:hAnsi="Verdana" w:cs="Arial"/>
          <w:sz w:val="22"/>
          <w:szCs w:val="22"/>
        </w:rPr>
        <w:t xml:space="preserve">, </w:t>
      </w:r>
      <w:r w:rsidRPr="00DF14AF">
        <w:rPr>
          <w:rStyle w:val="normaltextrun"/>
          <w:rFonts w:ascii="Verdana" w:hAnsi="Verdana" w:cs="Arial"/>
          <w:color w:val="000000"/>
          <w:sz w:val="22"/>
          <w:szCs w:val="22"/>
          <w:shd w:val="clear" w:color="auto" w:fill="FFFFFF"/>
        </w:rPr>
        <w:t xml:space="preserve">la Entidad realizó pagos de primas extralegales como Prima de Clima para Docentes y Directivos Docentes al igual que Prima Técnica para Administrativos con recursos del Sistema General de Participaciones. Con respecto al reporte de información en el FUT y en CUIPO, se identificaron inconsistencias en las vigencias 2021 y 2022. </w:t>
      </w:r>
    </w:p>
    <w:p w14:paraId="2DCD982D" w14:textId="77777777" w:rsidR="00295C32" w:rsidRPr="00DF14AF" w:rsidRDefault="00295C32" w:rsidP="00D65A80">
      <w:pPr>
        <w:jc w:val="both"/>
        <w:rPr>
          <w:rFonts w:ascii="Verdana" w:hAnsi="Verdana" w:cs="Arial"/>
          <w:sz w:val="22"/>
          <w:szCs w:val="22"/>
        </w:rPr>
      </w:pPr>
    </w:p>
    <w:p w14:paraId="4353B9B5"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 xml:space="preserve">En cuanto a los sistemas de información propios del Sector Educativo, </w:t>
      </w:r>
      <w:r w:rsidRPr="00DF14AF">
        <w:rPr>
          <w:rStyle w:val="normaltextrun"/>
          <w:rFonts w:ascii="Verdana" w:hAnsi="Verdana" w:cs="Arial"/>
          <w:color w:val="000000"/>
          <w:sz w:val="22"/>
          <w:szCs w:val="22"/>
        </w:rPr>
        <w:t>se evidenciaron inconsistencias al verificar las validaciones realizadas por el Ministerio de Educación Nacional, las cuales realizan la comparación del Directorio Único de Establecimientos Educativos y la información de matrícula atendida reportada en el SIMAT</w:t>
      </w:r>
      <w:r w:rsidRPr="00DF14AF">
        <w:rPr>
          <w:rStyle w:val="eop"/>
          <w:rFonts w:ascii="Verdana" w:hAnsi="Verdana" w:cs="Arial"/>
          <w:color w:val="000000"/>
          <w:sz w:val="22"/>
          <w:szCs w:val="22"/>
          <w:shd w:val="clear" w:color="auto" w:fill="FFFFFF"/>
        </w:rPr>
        <w:t> (se configuró el evento de riesgo 9.1).</w:t>
      </w:r>
    </w:p>
    <w:p w14:paraId="7E0839E7" w14:textId="77777777" w:rsidR="00295C32" w:rsidRPr="00DF14AF" w:rsidRDefault="00295C32" w:rsidP="00D65A80">
      <w:pPr>
        <w:jc w:val="both"/>
        <w:rPr>
          <w:rFonts w:ascii="Verdana" w:hAnsi="Verdana" w:cs="Arial"/>
          <w:sz w:val="22"/>
          <w:szCs w:val="22"/>
        </w:rPr>
      </w:pPr>
    </w:p>
    <w:p w14:paraId="1CA25B5D" w14:textId="77777777" w:rsidR="007E7D92" w:rsidRDefault="00295C32" w:rsidP="00D65A80">
      <w:pPr>
        <w:jc w:val="both"/>
        <w:rPr>
          <w:rFonts w:ascii="Verdana" w:hAnsi="Verdana" w:cs="Arial"/>
          <w:sz w:val="22"/>
          <w:szCs w:val="22"/>
        </w:rPr>
      </w:pPr>
      <w:r w:rsidRPr="00DF14AF">
        <w:rPr>
          <w:rFonts w:ascii="Verdana" w:hAnsi="Verdana" w:cs="Arial"/>
          <w:sz w:val="22"/>
          <w:szCs w:val="22"/>
        </w:rPr>
        <w:t xml:space="preserve">Por otro lado, la planeación del uso de los recursos de Necesidades Educativas Especiales es deficiente en la medida que no se comprometió la totalidad de lo asignado para la vigencia </w:t>
      </w:r>
      <w:r w:rsidR="007E7D92" w:rsidRPr="00DF14AF">
        <w:rPr>
          <w:rFonts w:ascii="Verdana" w:hAnsi="Verdana" w:cs="Arial"/>
          <w:sz w:val="22"/>
          <w:szCs w:val="22"/>
        </w:rPr>
        <w:t>(se configur</w:t>
      </w:r>
      <w:r w:rsidR="007E7D92">
        <w:rPr>
          <w:rFonts w:ascii="Verdana" w:hAnsi="Verdana" w:cs="Arial"/>
          <w:sz w:val="22"/>
          <w:szCs w:val="22"/>
        </w:rPr>
        <w:t>ó</w:t>
      </w:r>
      <w:r w:rsidR="007E7D92" w:rsidRPr="00DF14AF">
        <w:rPr>
          <w:rFonts w:ascii="Verdana" w:hAnsi="Verdana" w:cs="Arial"/>
          <w:sz w:val="22"/>
          <w:szCs w:val="22"/>
        </w:rPr>
        <w:t xml:space="preserve"> </w:t>
      </w:r>
      <w:r w:rsidR="007E7D92">
        <w:rPr>
          <w:rFonts w:ascii="Verdana" w:hAnsi="Verdana" w:cs="Arial"/>
          <w:sz w:val="22"/>
          <w:szCs w:val="22"/>
        </w:rPr>
        <w:t xml:space="preserve">el </w:t>
      </w:r>
      <w:r w:rsidR="007E7D92" w:rsidRPr="00DF14AF">
        <w:rPr>
          <w:rFonts w:ascii="Verdana" w:hAnsi="Verdana" w:cs="Arial"/>
          <w:sz w:val="22"/>
          <w:szCs w:val="22"/>
        </w:rPr>
        <w:t>evento de riesgo 9.18)</w:t>
      </w:r>
      <w:r w:rsidR="007E7D92">
        <w:rPr>
          <w:rFonts w:ascii="Verdana" w:hAnsi="Verdana" w:cs="Arial"/>
          <w:sz w:val="22"/>
          <w:szCs w:val="22"/>
        </w:rPr>
        <w:t>.</w:t>
      </w:r>
    </w:p>
    <w:p w14:paraId="1B97CFC9" w14:textId="77777777" w:rsidR="007E7D92" w:rsidRDefault="007E7D92" w:rsidP="00D65A80">
      <w:pPr>
        <w:jc w:val="both"/>
        <w:rPr>
          <w:rFonts w:ascii="Verdana" w:hAnsi="Verdana" w:cs="Arial"/>
          <w:sz w:val="22"/>
          <w:szCs w:val="22"/>
        </w:rPr>
      </w:pPr>
    </w:p>
    <w:p w14:paraId="2A0B130F" w14:textId="77777777" w:rsidR="00FD7127" w:rsidRPr="00B80AF8" w:rsidRDefault="007E7D92" w:rsidP="00FD7127">
      <w:pPr>
        <w:jc w:val="both"/>
        <w:rPr>
          <w:rFonts w:ascii="Verdana" w:hAnsi="Verdana"/>
          <w:sz w:val="22"/>
        </w:rPr>
      </w:pPr>
      <w:r>
        <w:rPr>
          <w:rFonts w:ascii="Verdana" w:hAnsi="Verdana" w:cs="Arial"/>
          <w:sz w:val="22"/>
          <w:szCs w:val="22"/>
        </w:rPr>
        <w:t>A</w:t>
      </w:r>
      <w:r w:rsidR="00295C32" w:rsidRPr="00DF14AF">
        <w:rPr>
          <w:rFonts w:ascii="Verdana" w:hAnsi="Verdana" w:cs="Arial"/>
          <w:sz w:val="22"/>
          <w:szCs w:val="22"/>
        </w:rPr>
        <w:t>demás, la Entidad financió déficit y gastos causados en vigencias anteriores con recursos corrientes del SGP – Educación</w:t>
      </w:r>
      <w:r w:rsidR="00FD7127">
        <w:rPr>
          <w:rFonts w:ascii="Verdana" w:hAnsi="Verdana" w:cs="Arial"/>
          <w:sz w:val="22"/>
          <w:szCs w:val="22"/>
        </w:rPr>
        <w:t>, tal como s</w:t>
      </w:r>
      <w:r w:rsidR="00FD7127" w:rsidRPr="00B80AF8">
        <w:rPr>
          <w:rFonts w:ascii="Verdana" w:hAnsi="Verdana"/>
          <w:sz w:val="22"/>
        </w:rPr>
        <w:t xml:space="preserve">e </w:t>
      </w:r>
      <w:r w:rsidR="00FD7127">
        <w:rPr>
          <w:rFonts w:ascii="Verdana" w:hAnsi="Verdana"/>
          <w:sz w:val="22"/>
        </w:rPr>
        <w:t xml:space="preserve">reflejó </w:t>
      </w:r>
      <w:r w:rsidR="00FD7127" w:rsidRPr="00B80AF8">
        <w:rPr>
          <w:rFonts w:ascii="Verdana" w:hAnsi="Verdana"/>
          <w:sz w:val="22"/>
        </w:rPr>
        <w:t>en las ejecuciones presupuestales allegadas para las vigencias 2017 y 2018</w:t>
      </w:r>
      <w:r w:rsidR="00FD7127">
        <w:rPr>
          <w:rFonts w:ascii="Verdana" w:hAnsi="Verdana"/>
          <w:sz w:val="22"/>
        </w:rPr>
        <w:t>, así:</w:t>
      </w:r>
    </w:p>
    <w:p w14:paraId="05E6F368" w14:textId="77777777" w:rsidR="00FD7127" w:rsidRPr="00B80AF8" w:rsidRDefault="00FD7127" w:rsidP="00FD7127">
      <w:pPr>
        <w:jc w:val="both"/>
        <w:rPr>
          <w:rFonts w:ascii="Verdana" w:hAnsi="Verdana"/>
          <w:sz w:val="22"/>
          <w:highlight w:val="yellow"/>
        </w:rPr>
      </w:pPr>
    </w:p>
    <w:tbl>
      <w:tblPr>
        <w:tblW w:w="9073" w:type="dxa"/>
        <w:tblInd w:w="-152" w:type="dxa"/>
        <w:tblCellMar>
          <w:left w:w="70" w:type="dxa"/>
          <w:right w:w="70" w:type="dxa"/>
        </w:tblCellMar>
        <w:tblLook w:val="04A0" w:firstRow="1" w:lastRow="0" w:firstColumn="1" w:lastColumn="0" w:noHBand="0" w:noVBand="1"/>
      </w:tblPr>
      <w:tblGrid>
        <w:gridCol w:w="1153"/>
        <w:gridCol w:w="1479"/>
        <w:gridCol w:w="1687"/>
        <w:gridCol w:w="1438"/>
        <w:gridCol w:w="1091"/>
        <w:gridCol w:w="2225"/>
      </w:tblGrid>
      <w:tr w:rsidR="00FD7127" w14:paraId="155143C9" w14:textId="77777777" w:rsidTr="00FD7127">
        <w:trPr>
          <w:trHeight w:val="20"/>
          <w:tblHeader/>
        </w:trPr>
        <w:tc>
          <w:tcPr>
            <w:tcW w:w="9073" w:type="dxa"/>
            <w:gridSpan w:val="6"/>
            <w:tcBorders>
              <w:top w:val="single" w:sz="8" w:space="0" w:color="auto"/>
              <w:left w:val="single" w:sz="8" w:space="0" w:color="auto"/>
              <w:bottom w:val="single" w:sz="4" w:space="0" w:color="auto"/>
              <w:right w:val="single" w:sz="8" w:space="0" w:color="000000"/>
            </w:tcBorders>
            <w:shd w:val="clear" w:color="auto" w:fill="B48C41"/>
            <w:vAlign w:val="center"/>
            <w:hideMark/>
          </w:tcPr>
          <w:p w14:paraId="08147ECD" w14:textId="77777777" w:rsidR="00FD7127" w:rsidRPr="00B80AF8" w:rsidRDefault="00FD7127" w:rsidP="00E93B45">
            <w:pPr>
              <w:jc w:val="center"/>
              <w:rPr>
                <w:rFonts w:ascii="Verdana" w:hAnsi="Verdana"/>
                <w:b/>
                <w:color w:val="FFFFFF"/>
                <w:sz w:val="18"/>
              </w:rPr>
            </w:pPr>
            <w:r w:rsidRPr="00B80AF8">
              <w:rPr>
                <w:rFonts w:ascii="Verdana" w:hAnsi="Verdana"/>
                <w:b/>
                <w:color w:val="FFFFFF"/>
                <w:sz w:val="18"/>
              </w:rPr>
              <w:t xml:space="preserve">TABLA </w:t>
            </w:r>
            <w:r>
              <w:rPr>
                <w:rFonts w:ascii="Verdana" w:hAnsi="Verdana"/>
                <w:b/>
                <w:color w:val="FFFFFF"/>
                <w:sz w:val="18"/>
              </w:rPr>
              <w:t>7</w:t>
            </w:r>
            <w:r w:rsidRPr="00B80AF8">
              <w:rPr>
                <w:rFonts w:ascii="Verdana" w:hAnsi="Verdana"/>
                <w:b/>
                <w:color w:val="FFFFFF"/>
                <w:sz w:val="18"/>
              </w:rPr>
              <w:t xml:space="preserve">. LISTADO DE REGISTROS PRESUPUESTALES </w:t>
            </w:r>
          </w:p>
        </w:tc>
      </w:tr>
      <w:tr w:rsidR="00FD7127" w14:paraId="55160709" w14:textId="77777777" w:rsidTr="00FD7127">
        <w:trPr>
          <w:trHeight w:val="20"/>
          <w:tblHeader/>
        </w:trPr>
        <w:tc>
          <w:tcPr>
            <w:tcW w:w="1153" w:type="dxa"/>
            <w:tcBorders>
              <w:top w:val="nil"/>
              <w:left w:val="single" w:sz="8" w:space="0" w:color="auto"/>
              <w:bottom w:val="single" w:sz="4" w:space="0" w:color="auto"/>
              <w:right w:val="single" w:sz="4" w:space="0" w:color="auto"/>
            </w:tcBorders>
            <w:shd w:val="clear" w:color="auto" w:fill="F1EADA"/>
            <w:vAlign w:val="center"/>
            <w:hideMark/>
          </w:tcPr>
          <w:p w14:paraId="69A22A2B" w14:textId="77777777" w:rsidR="00FD7127" w:rsidRPr="00B80AF8" w:rsidRDefault="00FD7127" w:rsidP="00E93B45">
            <w:pPr>
              <w:jc w:val="center"/>
              <w:rPr>
                <w:rFonts w:ascii="Verdana" w:hAnsi="Verdana"/>
                <w:b/>
                <w:color w:val="000000"/>
                <w:sz w:val="18"/>
              </w:rPr>
            </w:pPr>
            <w:r w:rsidRPr="00B80AF8">
              <w:rPr>
                <w:rFonts w:ascii="Verdana" w:hAnsi="Verdana"/>
                <w:b/>
                <w:color w:val="000000"/>
                <w:sz w:val="18"/>
              </w:rPr>
              <w:t>Vigencia</w:t>
            </w:r>
          </w:p>
        </w:tc>
        <w:tc>
          <w:tcPr>
            <w:tcW w:w="1321" w:type="dxa"/>
            <w:tcBorders>
              <w:top w:val="nil"/>
              <w:left w:val="nil"/>
              <w:bottom w:val="single" w:sz="4" w:space="0" w:color="auto"/>
              <w:right w:val="single" w:sz="4" w:space="0" w:color="auto"/>
            </w:tcBorders>
            <w:shd w:val="clear" w:color="auto" w:fill="F1EADA"/>
            <w:vAlign w:val="center"/>
            <w:hideMark/>
          </w:tcPr>
          <w:p w14:paraId="0D389DA6" w14:textId="77777777" w:rsidR="00FD7127" w:rsidRPr="00B80AF8" w:rsidRDefault="00FD7127" w:rsidP="00E93B45">
            <w:pPr>
              <w:jc w:val="center"/>
              <w:rPr>
                <w:rFonts w:ascii="Verdana" w:hAnsi="Verdana"/>
                <w:b/>
                <w:color w:val="000000"/>
                <w:sz w:val="18"/>
              </w:rPr>
            </w:pPr>
            <w:r w:rsidRPr="00B80AF8">
              <w:rPr>
                <w:rFonts w:ascii="Verdana" w:hAnsi="Verdana"/>
                <w:b/>
                <w:color w:val="000000"/>
                <w:sz w:val="18"/>
              </w:rPr>
              <w:t>Fuente</w:t>
            </w:r>
          </w:p>
        </w:tc>
        <w:tc>
          <w:tcPr>
            <w:tcW w:w="1687" w:type="dxa"/>
            <w:tcBorders>
              <w:top w:val="nil"/>
              <w:left w:val="nil"/>
              <w:bottom w:val="single" w:sz="4" w:space="0" w:color="auto"/>
              <w:right w:val="single" w:sz="4" w:space="0" w:color="auto"/>
            </w:tcBorders>
            <w:shd w:val="clear" w:color="auto" w:fill="F1EADA"/>
            <w:vAlign w:val="center"/>
            <w:hideMark/>
          </w:tcPr>
          <w:p w14:paraId="50049D9B" w14:textId="77777777" w:rsidR="00FD7127" w:rsidRPr="00B80AF8" w:rsidRDefault="00FD7127" w:rsidP="00E93B45">
            <w:pPr>
              <w:jc w:val="center"/>
              <w:rPr>
                <w:rFonts w:ascii="Verdana" w:hAnsi="Verdana"/>
                <w:b/>
                <w:color w:val="000000"/>
                <w:sz w:val="18"/>
              </w:rPr>
            </w:pPr>
            <w:r w:rsidRPr="00B80AF8">
              <w:rPr>
                <w:rFonts w:ascii="Verdana" w:hAnsi="Verdana"/>
                <w:b/>
                <w:color w:val="000000"/>
                <w:sz w:val="18"/>
              </w:rPr>
              <w:t>Registros Presupuestales</w:t>
            </w:r>
          </w:p>
        </w:tc>
        <w:tc>
          <w:tcPr>
            <w:tcW w:w="1391" w:type="dxa"/>
            <w:tcBorders>
              <w:top w:val="nil"/>
              <w:left w:val="nil"/>
              <w:bottom w:val="single" w:sz="4" w:space="0" w:color="auto"/>
              <w:right w:val="single" w:sz="4" w:space="0" w:color="auto"/>
            </w:tcBorders>
            <w:shd w:val="clear" w:color="auto" w:fill="F1EADA"/>
            <w:vAlign w:val="center"/>
            <w:hideMark/>
          </w:tcPr>
          <w:p w14:paraId="5C1F14E7" w14:textId="77777777" w:rsidR="00FD7127" w:rsidRPr="00B80AF8" w:rsidRDefault="00FD7127" w:rsidP="00E93B45">
            <w:pPr>
              <w:jc w:val="center"/>
              <w:rPr>
                <w:rFonts w:ascii="Verdana" w:hAnsi="Verdana"/>
                <w:b/>
                <w:color w:val="000000"/>
                <w:sz w:val="18"/>
              </w:rPr>
            </w:pPr>
            <w:r w:rsidRPr="00B80AF8">
              <w:rPr>
                <w:rFonts w:ascii="Verdana" w:hAnsi="Verdana"/>
                <w:b/>
                <w:color w:val="000000"/>
                <w:sz w:val="18"/>
              </w:rPr>
              <w:t>Beneficiario</w:t>
            </w:r>
          </w:p>
        </w:tc>
        <w:tc>
          <w:tcPr>
            <w:tcW w:w="1091" w:type="dxa"/>
            <w:tcBorders>
              <w:top w:val="nil"/>
              <w:left w:val="nil"/>
              <w:bottom w:val="single" w:sz="4" w:space="0" w:color="auto"/>
              <w:right w:val="single" w:sz="4" w:space="0" w:color="auto"/>
            </w:tcBorders>
            <w:shd w:val="clear" w:color="auto" w:fill="F1EADA"/>
            <w:vAlign w:val="center"/>
            <w:hideMark/>
          </w:tcPr>
          <w:p w14:paraId="2F71DAB4" w14:textId="77777777" w:rsidR="00FD7127" w:rsidRPr="00B80AF8" w:rsidRDefault="00FD7127" w:rsidP="00E93B45">
            <w:pPr>
              <w:jc w:val="center"/>
              <w:rPr>
                <w:rFonts w:ascii="Verdana" w:hAnsi="Verdana"/>
                <w:b/>
                <w:color w:val="000000"/>
                <w:sz w:val="18"/>
              </w:rPr>
            </w:pPr>
            <w:r w:rsidRPr="00B80AF8">
              <w:rPr>
                <w:rFonts w:ascii="Verdana" w:hAnsi="Verdana"/>
                <w:b/>
                <w:color w:val="000000"/>
                <w:sz w:val="18"/>
              </w:rPr>
              <w:t xml:space="preserve">Valor </w:t>
            </w:r>
            <w:r>
              <w:rPr>
                <w:rFonts w:ascii="Verdana" w:eastAsia="Times New Roman" w:hAnsi="Verdana" w:cs="Calibri"/>
                <w:b/>
                <w:bCs/>
                <w:color w:val="000000"/>
                <w:sz w:val="18"/>
                <w:szCs w:val="18"/>
                <w:lang w:eastAsia="es-CO"/>
              </w:rPr>
              <w:t>(</w:t>
            </w:r>
            <w:r w:rsidRPr="00B80AF8">
              <w:rPr>
                <w:rFonts w:ascii="Verdana" w:hAnsi="Verdana"/>
                <w:b/>
                <w:color w:val="000000"/>
                <w:sz w:val="18"/>
              </w:rPr>
              <w:t>millones $)</w:t>
            </w:r>
            <w:r>
              <w:rPr>
                <w:rFonts w:ascii="Verdana" w:eastAsia="Times New Roman" w:hAnsi="Verdana" w:cs="Calibri"/>
                <w:b/>
                <w:bCs/>
                <w:color w:val="000000"/>
                <w:sz w:val="18"/>
                <w:szCs w:val="18"/>
                <w:lang w:eastAsia="es-CO"/>
              </w:rPr>
              <w:t xml:space="preserve"> </w:t>
            </w:r>
          </w:p>
        </w:tc>
        <w:tc>
          <w:tcPr>
            <w:tcW w:w="2430" w:type="dxa"/>
            <w:tcBorders>
              <w:top w:val="nil"/>
              <w:left w:val="nil"/>
              <w:bottom w:val="single" w:sz="4" w:space="0" w:color="auto"/>
              <w:right w:val="single" w:sz="8" w:space="0" w:color="auto"/>
            </w:tcBorders>
            <w:shd w:val="clear" w:color="auto" w:fill="F1EADA"/>
            <w:vAlign w:val="center"/>
            <w:hideMark/>
          </w:tcPr>
          <w:p w14:paraId="3DDFFDBD" w14:textId="77777777" w:rsidR="00FD7127" w:rsidRPr="00B80AF8" w:rsidRDefault="00FD7127" w:rsidP="00E93B45">
            <w:pPr>
              <w:jc w:val="center"/>
              <w:rPr>
                <w:rFonts w:ascii="Verdana" w:hAnsi="Verdana"/>
                <w:b/>
                <w:color w:val="000000"/>
                <w:sz w:val="18"/>
              </w:rPr>
            </w:pPr>
            <w:r w:rsidRPr="00B80AF8">
              <w:rPr>
                <w:rFonts w:ascii="Verdana" w:hAnsi="Verdana"/>
                <w:b/>
                <w:color w:val="000000"/>
                <w:sz w:val="18"/>
              </w:rPr>
              <w:t xml:space="preserve"> Detalle del Compromiso</w:t>
            </w:r>
          </w:p>
        </w:tc>
      </w:tr>
      <w:tr w:rsidR="00FD7127" w14:paraId="2B1DE688"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4918DA22"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2017</w:t>
            </w:r>
          </w:p>
        </w:tc>
        <w:tc>
          <w:tcPr>
            <w:tcW w:w="1321" w:type="dxa"/>
            <w:tcBorders>
              <w:top w:val="nil"/>
              <w:left w:val="nil"/>
              <w:bottom w:val="single" w:sz="4" w:space="0" w:color="auto"/>
              <w:right w:val="single" w:sz="4" w:space="0" w:color="auto"/>
            </w:tcBorders>
            <w:vAlign w:val="center"/>
            <w:hideMark/>
          </w:tcPr>
          <w:p w14:paraId="5975197A"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Prestación Del Servicio</w:t>
            </w:r>
          </w:p>
        </w:tc>
        <w:tc>
          <w:tcPr>
            <w:tcW w:w="1687" w:type="dxa"/>
            <w:tcBorders>
              <w:top w:val="nil"/>
              <w:left w:val="nil"/>
              <w:bottom w:val="single" w:sz="4" w:space="0" w:color="auto"/>
              <w:right w:val="single" w:sz="4" w:space="0" w:color="auto"/>
            </w:tcBorders>
            <w:vAlign w:val="center"/>
            <w:hideMark/>
          </w:tcPr>
          <w:p w14:paraId="7C5F2FF6"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9549 – 9550 – 9551 – 9552 – 9553 - 9555</w:t>
            </w:r>
          </w:p>
        </w:tc>
        <w:tc>
          <w:tcPr>
            <w:tcW w:w="1391" w:type="dxa"/>
            <w:tcBorders>
              <w:top w:val="nil"/>
              <w:left w:val="nil"/>
              <w:bottom w:val="single" w:sz="4" w:space="0" w:color="auto"/>
              <w:right w:val="single" w:sz="4" w:space="0" w:color="auto"/>
            </w:tcBorders>
            <w:vAlign w:val="center"/>
            <w:hideMark/>
          </w:tcPr>
          <w:p w14:paraId="6ABFFDFB"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Héctor Perlaza Sánchez</w:t>
            </w:r>
          </w:p>
        </w:tc>
        <w:tc>
          <w:tcPr>
            <w:tcW w:w="1091" w:type="dxa"/>
            <w:tcBorders>
              <w:top w:val="nil"/>
              <w:left w:val="nil"/>
              <w:bottom w:val="single" w:sz="4" w:space="0" w:color="auto"/>
              <w:right w:val="single" w:sz="4" w:space="0" w:color="auto"/>
            </w:tcBorders>
            <w:noWrap/>
            <w:vAlign w:val="center"/>
            <w:hideMark/>
          </w:tcPr>
          <w:p w14:paraId="627F6BB6"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14</w:t>
            </w:r>
          </w:p>
        </w:tc>
        <w:tc>
          <w:tcPr>
            <w:tcW w:w="2430" w:type="dxa"/>
            <w:tcBorders>
              <w:top w:val="nil"/>
              <w:left w:val="nil"/>
              <w:bottom w:val="single" w:sz="4" w:space="0" w:color="auto"/>
              <w:right w:val="single" w:sz="8" w:space="0" w:color="auto"/>
            </w:tcBorders>
            <w:vAlign w:val="center"/>
            <w:hideMark/>
          </w:tcPr>
          <w:p w14:paraId="4D5403AD"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 xml:space="preserve">Pago de salarios y prestaciones sociales correspondientes del 21 de mayo de 2016 a diciembre del mismo, de acuerdo a la liquidación realizada por la oficina de nómina y en razón a la orden emitida por el juzgado penal del circuito especializado de Tumaco, mediante acción de tutela 2017-0006, donde ordena el reintegro de un docente tutelando el </w:t>
            </w:r>
            <w:r>
              <w:rPr>
                <w:rFonts w:ascii="Verdana" w:eastAsia="Times New Roman" w:hAnsi="Verdana" w:cs="Arial"/>
                <w:color w:val="000000"/>
                <w:sz w:val="18"/>
                <w:szCs w:val="18"/>
                <w:lang w:eastAsia="es-CO"/>
              </w:rPr>
              <w:lastRenderedPageBreak/>
              <w:t>derecho al trabajo y a la seguridad social entre otros.</w:t>
            </w:r>
          </w:p>
        </w:tc>
      </w:tr>
      <w:tr w:rsidR="00FD7127" w14:paraId="3E2E4904"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3521AB5A"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lastRenderedPageBreak/>
              <w:t>2018</w:t>
            </w:r>
          </w:p>
        </w:tc>
        <w:tc>
          <w:tcPr>
            <w:tcW w:w="1321" w:type="dxa"/>
            <w:tcBorders>
              <w:top w:val="nil"/>
              <w:left w:val="nil"/>
              <w:bottom w:val="single" w:sz="4" w:space="0" w:color="auto"/>
              <w:right w:val="single" w:sz="4" w:space="0" w:color="auto"/>
            </w:tcBorders>
            <w:vAlign w:val="center"/>
            <w:hideMark/>
          </w:tcPr>
          <w:p w14:paraId="67B75B28"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Prestación Del Servicio</w:t>
            </w:r>
          </w:p>
        </w:tc>
        <w:tc>
          <w:tcPr>
            <w:tcW w:w="1687" w:type="dxa"/>
            <w:tcBorders>
              <w:top w:val="nil"/>
              <w:left w:val="nil"/>
              <w:bottom w:val="single" w:sz="4" w:space="0" w:color="auto"/>
              <w:right w:val="single" w:sz="4" w:space="0" w:color="auto"/>
            </w:tcBorders>
            <w:vAlign w:val="center"/>
            <w:hideMark/>
          </w:tcPr>
          <w:p w14:paraId="003107F8"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8910</w:t>
            </w:r>
          </w:p>
        </w:tc>
        <w:tc>
          <w:tcPr>
            <w:tcW w:w="1391" w:type="dxa"/>
            <w:tcBorders>
              <w:top w:val="nil"/>
              <w:left w:val="nil"/>
              <w:bottom w:val="single" w:sz="4" w:space="0" w:color="auto"/>
              <w:right w:val="single" w:sz="4" w:space="0" w:color="auto"/>
            </w:tcBorders>
            <w:vAlign w:val="center"/>
            <w:hideMark/>
          </w:tcPr>
          <w:p w14:paraId="740B60E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DOBLECLICK SOFWARE E INGENIERIA SAS</w:t>
            </w:r>
          </w:p>
        </w:tc>
        <w:tc>
          <w:tcPr>
            <w:tcW w:w="1091" w:type="dxa"/>
            <w:tcBorders>
              <w:top w:val="nil"/>
              <w:left w:val="nil"/>
              <w:bottom w:val="single" w:sz="4" w:space="0" w:color="auto"/>
              <w:right w:val="single" w:sz="4" w:space="0" w:color="auto"/>
            </w:tcBorders>
            <w:noWrap/>
            <w:vAlign w:val="center"/>
            <w:hideMark/>
          </w:tcPr>
          <w:p w14:paraId="739247E7"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13</w:t>
            </w:r>
          </w:p>
        </w:tc>
        <w:tc>
          <w:tcPr>
            <w:tcW w:w="2430" w:type="dxa"/>
            <w:tcBorders>
              <w:top w:val="nil"/>
              <w:left w:val="nil"/>
              <w:bottom w:val="single" w:sz="4" w:space="0" w:color="auto"/>
              <w:right w:val="single" w:sz="8" w:space="0" w:color="auto"/>
            </w:tcBorders>
            <w:vAlign w:val="center"/>
            <w:hideMark/>
          </w:tcPr>
          <w:p w14:paraId="4DDD4F0B"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 xml:space="preserve">Pago de déficit en el sector SGP educación vigencia 2017, según decreto no. 0133 del 01 de febrero de 2018, servicio de conectividad para los establecimientos educativos oficiales urbanos y rurales del municipio de Tumaco, departamento de Nariño. pago de 4 meses de servicio del contrato </w:t>
            </w:r>
          </w:p>
        </w:tc>
      </w:tr>
      <w:tr w:rsidR="00FD7127" w14:paraId="30901404"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10B3E723"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60B6E488"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Prestación Del Servicio</w:t>
            </w:r>
          </w:p>
        </w:tc>
        <w:tc>
          <w:tcPr>
            <w:tcW w:w="1687" w:type="dxa"/>
            <w:tcBorders>
              <w:top w:val="nil"/>
              <w:left w:val="nil"/>
              <w:bottom w:val="single" w:sz="4" w:space="0" w:color="auto"/>
              <w:right w:val="single" w:sz="4" w:space="0" w:color="auto"/>
            </w:tcBorders>
            <w:vAlign w:val="center"/>
            <w:hideMark/>
          </w:tcPr>
          <w:p w14:paraId="636A25CC"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8899</w:t>
            </w:r>
          </w:p>
        </w:tc>
        <w:tc>
          <w:tcPr>
            <w:tcW w:w="1391" w:type="dxa"/>
            <w:tcBorders>
              <w:top w:val="nil"/>
              <w:left w:val="nil"/>
              <w:bottom w:val="single" w:sz="4" w:space="0" w:color="auto"/>
              <w:right w:val="single" w:sz="4" w:space="0" w:color="auto"/>
            </w:tcBorders>
            <w:vAlign w:val="center"/>
            <w:hideMark/>
          </w:tcPr>
          <w:p w14:paraId="7A38EEA1"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RAULBERNAL ROMERO</w:t>
            </w:r>
          </w:p>
        </w:tc>
        <w:tc>
          <w:tcPr>
            <w:tcW w:w="1091" w:type="dxa"/>
            <w:tcBorders>
              <w:top w:val="nil"/>
              <w:left w:val="nil"/>
              <w:bottom w:val="single" w:sz="4" w:space="0" w:color="auto"/>
              <w:right w:val="single" w:sz="4" w:space="0" w:color="auto"/>
            </w:tcBorders>
            <w:noWrap/>
            <w:vAlign w:val="center"/>
            <w:hideMark/>
          </w:tcPr>
          <w:p w14:paraId="7527896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3</w:t>
            </w:r>
          </w:p>
        </w:tc>
        <w:tc>
          <w:tcPr>
            <w:tcW w:w="2430" w:type="dxa"/>
            <w:tcBorders>
              <w:top w:val="nil"/>
              <w:left w:val="nil"/>
              <w:bottom w:val="single" w:sz="4" w:space="0" w:color="auto"/>
              <w:right w:val="single" w:sz="8" w:space="0" w:color="auto"/>
            </w:tcBorders>
            <w:vAlign w:val="center"/>
            <w:hideMark/>
          </w:tcPr>
          <w:p w14:paraId="08D00D04"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déficit en el sector SGP educación vigencia 2017, según decreto no. 0133 del 01 de febrero de 2018, suministros de ventiladores y aires acondicionados para las oficinas de la secretaria de educación del municipio de Tumaco, departamento de Nariño. pago total del contrato n. mc-298-2017</w:t>
            </w:r>
          </w:p>
        </w:tc>
      </w:tr>
      <w:tr w:rsidR="00FD7127" w14:paraId="7C181978"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225CB4D2"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5991AE2F"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Prestación Del Servicio</w:t>
            </w:r>
          </w:p>
        </w:tc>
        <w:tc>
          <w:tcPr>
            <w:tcW w:w="1687" w:type="dxa"/>
            <w:tcBorders>
              <w:top w:val="nil"/>
              <w:left w:val="nil"/>
              <w:bottom w:val="single" w:sz="4" w:space="0" w:color="auto"/>
              <w:right w:val="single" w:sz="4" w:space="0" w:color="auto"/>
            </w:tcBorders>
            <w:vAlign w:val="center"/>
            <w:hideMark/>
          </w:tcPr>
          <w:p w14:paraId="44D42F5E"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8895</w:t>
            </w:r>
          </w:p>
        </w:tc>
        <w:tc>
          <w:tcPr>
            <w:tcW w:w="1391" w:type="dxa"/>
            <w:tcBorders>
              <w:top w:val="nil"/>
              <w:left w:val="nil"/>
              <w:bottom w:val="single" w:sz="4" w:space="0" w:color="auto"/>
              <w:right w:val="single" w:sz="4" w:space="0" w:color="auto"/>
            </w:tcBorders>
            <w:vAlign w:val="center"/>
            <w:hideMark/>
          </w:tcPr>
          <w:p w14:paraId="1B2A1160"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ALCALDIA MUNICIPAL DE TUMACO</w:t>
            </w:r>
          </w:p>
        </w:tc>
        <w:tc>
          <w:tcPr>
            <w:tcW w:w="1091" w:type="dxa"/>
            <w:tcBorders>
              <w:top w:val="nil"/>
              <w:left w:val="nil"/>
              <w:bottom w:val="single" w:sz="4" w:space="0" w:color="auto"/>
              <w:right w:val="single" w:sz="4" w:space="0" w:color="auto"/>
            </w:tcBorders>
            <w:noWrap/>
            <w:vAlign w:val="center"/>
            <w:hideMark/>
          </w:tcPr>
          <w:p w14:paraId="37E95CC1"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1</w:t>
            </w:r>
          </w:p>
        </w:tc>
        <w:tc>
          <w:tcPr>
            <w:tcW w:w="2430" w:type="dxa"/>
            <w:tcBorders>
              <w:top w:val="nil"/>
              <w:left w:val="nil"/>
              <w:bottom w:val="single" w:sz="4" w:space="0" w:color="auto"/>
              <w:right w:val="single" w:sz="8" w:space="0" w:color="auto"/>
            </w:tcBorders>
            <w:vAlign w:val="center"/>
            <w:hideMark/>
          </w:tcPr>
          <w:p w14:paraId="0E981987"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déficit en el sector SGP educación vigencia</w:t>
            </w:r>
            <w:r w:rsidRPr="00B80AF8">
              <w:rPr>
                <w:rFonts w:ascii="Verdana" w:hAnsi="Verdana"/>
                <w:color w:val="000000"/>
                <w:sz w:val="18"/>
              </w:rPr>
              <w:t xml:space="preserve"> 2017, </w:t>
            </w:r>
            <w:r>
              <w:rPr>
                <w:rFonts w:ascii="Verdana" w:eastAsia="Times New Roman" w:hAnsi="Verdana" w:cs="Arial"/>
                <w:color w:val="000000"/>
                <w:sz w:val="18"/>
                <w:szCs w:val="18"/>
                <w:lang w:eastAsia="es-CO"/>
              </w:rPr>
              <w:t>según decreto no.</w:t>
            </w:r>
            <w:r w:rsidRPr="00B80AF8">
              <w:rPr>
                <w:rFonts w:ascii="Verdana" w:hAnsi="Verdana"/>
                <w:color w:val="000000"/>
                <w:sz w:val="18"/>
              </w:rPr>
              <w:t xml:space="preserve"> 0133 </w:t>
            </w:r>
            <w:r>
              <w:rPr>
                <w:rFonts w:ascii="Verdana" w:eastAsia="Times New Roman" w:hAnsi="Verdana" w:cs="Arial"/>
                <w:color w:val="000000"/>
                <w:sz w:val="18"/>
                <w:szCs w:val="18"/>
                <w:lang w:eastAsia="es-CO"/>
              </w:rPr>
              <w:t>del</w:t>
            </w:r>
            <w:r w:rsidRPr="00B80AF8">
              <w:rPr>
                <w:rFonts w:ascii="Verdana" w:hAnsi="Verdana"/>
                <w:color w:val="000000"/>
                <w:sz w:val="18"/>
              </w:rPr>
              <w:t xml:space="preserve"> 01 </w:t>
            </w:r>
            <w:r>
              <w:rPr>
                <w:rFonts w:ascii="Verdana" w:eastAsia="Times New Roman" w:hAnsi="Verdana" w:cs="Arial"/>
                <w:color w:val="000000"/>
                <w:sz w:val="18"/>
                <w:szCs w:val="18"/>
                <w:lang w:eastAsia="es-CO"/>
              </w:rPr>
              <w:t>de febrero de</w:t>
            </w:r>
            <w:r w:rsidRPr="00B80AF8">
              <w:rPr>
                <w:rFonts w:ascii="Verdana" w:hAnsi="Verdana"/>
                <w:color w:val="000000"/>
                <w:sz w:val="18"/>
              </w:rPr>
              <w:t xml:space="preserve"> 2018, </w:t>
            </w:r>
            <w:r>
              <w:rPr>
                <w:rFonts w:ascii="Verdana" w:eastAsia="Times New Roman" w:hAnsi="Verdana" w:cs="Arial"/>
                <w:color w:val="000000"/>
                <w:sz w:val="18"/>
                <w:szCs w:val="18"/>
                <w:lang w:eastAsia="es-CO"/>
              </w:rPr>
              <w:t>pago de</w:t>
            </w:r>
            <w:r w:rsidRPr="00B80AF8">
              <w:rPr>
                <w:rFonts w:ascii="Verdana" w:hAnsi="Verdana"/>
                <w:color w:val="000000"/>
                <w:sz w:val="18"/>
              </w:rPr>
              <w:t xml:space="preserve"> RJ, </w:t>
            </w:r>
            <w:r>
              <w:rPr>
                <w:rFonts w:ascii="Verdana" w:eastAsia="Times New Roman" w:hAnsi="Verdana" w:cs="Arial"/>
                <w:color w:val="000000"/>
                <w:sz w:val="18"/>
                <w:szCs w:val="18"/>
                <w:lang w:eastAsia="es-CO"/>
              </w:rPr>
              <w:t>salarios y prestaciones sociales</w:t>
            </w:r>
            <w:r w:rsidRPr="00B80AF8">
              <w:rPr>
                <w:rFonts w:ascii="Verdana" w:hAnsi="Verdana"/>
                <w:color w:val="000000"/>
                <w:sz w:val="18"/>
              </w:rPr>
              <w:t>.</w:t>
            </w:r>
          </w:p>
        </w:tc>
      </w:tr>
      <w:tr w:rsidR="00FD7127" w14:paraId="26B4BA24"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43961119"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6F1AB356"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Prestación Del Servicio</w:t>
            </w:r>
          </w:p>
        </w:tc>
        <w:tc>
          <w:tcPr>
            <w:tcW w:w="1687" w:type="dxa"/>
            <w:tcBorders>
              <w:top w:val="nil"/>
              <w:left w:val="nil"/>
              <w:bottom w:val="single" w:sz="4" w:space="0" w:color="auto"/>
              <w:right w:val="single" w:sz="4" w:space="0" w:color="auto"/>
            </w:tcBorders>
            <w:vAlign w:val="center"/>
            <w:hideMark/>
          </w:tcPr>
          <w:p w14:paraId="6E5EE07A"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8894</w:t>
            </w:r>
          </w:p>
        </w:tc>
        <w:tc>
          <w:tcPr>
            <w:tcW w:w="1391" w:type="dxa"/>
            <w:tcBorders>
              <w:top w:val="nil"/>
              <w:left w:val="nil"/>
              <w:bottom w:val="single" w:sz="4" w:space="0" w:color="auto"/>
              <w:right w:val="single" w:sz="4" w:space="0" w:color="auto"/>
            </w:tcBorders>
            <w:vAlign w:val="center"/>
            <w:hideMark/>
          </w:tcPr>
          <w:p w14:paraId="48D69A70"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COMFAMILIAR DE NARIÑO</w:t>
            </w:r>
          </w:p>
        </w:tc>
        <w:tc>
          <w:tcPr>
            <w:tcW w:w="1091" w:type="dxa"/>
            <w:tcBorders>
              <w:top w:val="nil"/>
              <w:left w:val="nil"/>
              <w:bottom w:val="single" w:sz="4" w:space="0" w:color="auto"/>
              <w:right w:val="single" w:sz="4" w:space="0" w:color="auto"/>
            </w:tcBorders>
            <w:noWrap/>
            <w:vAlign w:val="center"/>
            <w:hideMark/>
          </w:tcPr>
          <w:p w14:paraId="6BEF86B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1</w:t>
            </w:r>
          </w:p>
        </w:tc>
        <w:tc>
          <w:tcPr>
            <w:tcW w:w="2430" w:type="dxa"/>
            <w:tcBorders>
              <w:top w:val="nil"/>
              <w:left w:val="nil"/>
              <w:bottom w:val="single" w:sz="4" w:space="0" w:color="auto"/>
              <w:right w:val="single" w:sz="8" w:space="0" w:color="auto"/>
            </w:tcBorders>
            <w:vAlign w:val="center"/>
            <w:hideMark/>
          </w:tcPr>
          <w:p w14:paraId="5F10E882"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déficit en el sector SGP educación vigencia</w:t>
            </w:r>
            <w:r w:rsidRPr="00B80AF8">
              <w:rPr>
                <w:rFonts w:ascii="Verdana" w:hAnsi="Verdana"/>
                <w:color w:val="000000"/>
                <w:sz w:val="18"/>
              </w:rPr>
              <w:t xml:space="preserve"> 2017, </w:t>
            </w:r>
            <w:r>
              <w:rPr>
                <w:rFonts w:ascii="Verdana" w:eastAsia="Times New Roman" w:hAnsi="Verdana" w:cs="Arial"/>
                <w:color w:val="000000"/>
                <w:sz w:val="18"/>
                <w:szCs w:val="18"/>
                <w:lang w:eastAsia="es-CO"/>
              </w:rPr>
              <w:t>según decreto no.</w:t>
            </w:r>
            <w:r w:rsidRPr="00B80AF8">
              <w:rPr>
                <w:rFonts w:ascii="Verdana" w:hAnsi="Verdana"/>
                <w:color w:val="000000"/>
                <w:sz w:val="18"/>
              </w:rPr>
              <w:t xml:space="preserve"> 0133 </w:t>
            </w:r>
            <w:r>
              <w:rPr>
                <w:rFonts w:ascii="Verdana" w:eastAsia="Times New Roman" w:hAnsi="Verdana" w:cs="Arial"/>
                <w:color w:val="000000"/>
                <w:sz w:val="18"/>
                <w:szCs w:val="18"/>
                <w:lang w:eastAsia="es-CO"/>
              </w:rPr>
              <w:t>del</w:t>
            </w:r>
            <w:r w:rsidRPr="00B80AF8">
              <w:rPr>
                <w:rFonts w:ascii="Verdana" w:hAnsi="Verdana"/>
                <w:color w:val="000000"/>
                <w:sz w:val="18"/>
              </w:rPr>
              <w:t xml:space="preserve"> 01 </w:t>
            </w:r>
            <w:r>
              <w:rPr>
                <w:rFonts w:ascii="Verdana" w:eastAsia="Times New Roman" w:hAnsi="Verdana" w:cs="Arial"/>
                <w:color w:val="000000"/>
                <w:sz w:val="18"/>
                <w:szCs w:val="18"/>
                <w:lang w:eastAsia="es-CO"/>
              </w:rPr>
              <w:t>de febrero de</w:t>
            </w:r>
            <w:r w:rsidRPr="00B80AF8">
              <w:rPr>
                <w:rFonts w:ascii="Verdana" w:hAnsi="Verdana"/>
                <w:color w:val="000000"/>
                <w:sz w:val="18"/>
              </w:rPr>
              <w:t xml:space="preserve"> 2018, </w:t>
            </w:r>
            <w:r>
              <w:rPr>
                <w:rFonts w:ascii="Verdana" w:eastAsia="Times New Roman" w:hAnsi="Verdana" w:cs="Arial"/>
                <w:color w:val="000000"/>
                <w:sz w:val="18"/>
                <w:szCs w:val="18"/>
                <w:lang w:eastAsia="es-CO"/>
              </w:rPr>
              <w:t>pago de</w:t>
            </w:r>
            <w:r w:rsidRPr="00B80AF8">
              <w:rPr>
                <w:rFonts w:ascii="Verdana" w:hAnsi="Verdana"/>
                <w:color w:val="000000"/>
                <w:sz w:val="18"/>
              </w:rPr>
              <w:t xml:space="preserve"> RJ, </w:t>
            </w:r>
            <w:r>
              <w:rPr>
                <w:rFonts w:ascii="Verdana" w:eastAsia="Times New Roman" w:hAnsi="Verdana" w:cs="Arial"/>
                <w:color w:val="000000"/>
                <w:sz w:val="18"/>
                <w:szCs w:val="18"/>
                <w:lang w:eastAsia="es-CO"/>
              </w:rPr>
              <w:t>salarios y prestaciones sociales</w:t>
            </w:r>
            <w:r w:rsidRPr="00B80AF8">
              <w:rPr>
                <w:rFonts w:ascii="Verdana" w:hAnsi="Verdana"/>
                <w:color w:val="000000"/>
                <w:sz w:val="18"/>
              </w:rPr>
              <w:t>.</w:t>
            </w:r>
          </w:p>
        </w:tc>
      </w:tr>
      <w:tr w:rsidR="00FD7127" w14:paraId="4F1C3C55"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7E55B4AA"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lastRenderedPageBreak/>
              <w:t>2018</w:t>
            </w:r>
          </w:p>
        </w:tc>
        <w:tc>
          <w:tcPr>
            <w:tcW w:w="1321" w:type="dxa"/>
            <w:tcBorders>
              <w:top w:val="nil"/>
              <w:left w:val="nil"/>
              <w:bottom w:val="single" w:sz="4" w:space="0" w:color="auto"/>
              <w:right w:val="single" w:sz="4" w:space="0" w:color="auto"/>
            </w:tcBorders>
            <w:vAlign w:val="center"/>
            <w:hideMark/>
          </w:tcPr>
          <w:p w14:paraId="3900E9C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Prestación Del Servicio</w:t>
            </w:r>
          </w:p>
        </w:tc>
        <w:tc>
          <w:tcPr>
            <w:tcW w:w="1687" w:type="dxa"/>
            <w:tcBorders>
              <w:top w:val="nil"/>
              <w:left w:val="nil"/>
              <w:bottom w:val="single" w:sz="4" w:space="0" w:color="auto"/>
              <w:right w:val="single" w:sz="4" w:space="0" w:color="auto"/>
            </w:tcBorders>
            <w:vAlign w:val="center"/>
            <w:hideMark/>
          </w:tcPr>
          <w:p w14:paraId="731623A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8889</w:t>
            </w:r>
          </w:p>
        </w:tc>
        <w:tc>
          <w:tcPr>
            <w:tcW w:w="1391" w:type="dxa"/>
            <w:tcBorders>
              <w:top w:val="nil"/>
              <w:left w:val="nil"/>
              <w:bottom w:val="single" w:sz="4" w:space="0" w:color="auto"/>
              <w:right w:val="single" w:sz="4" w:space="0" w:color="auto"/>
            </w:tcBorders>
            <w:vAlign w:val="center"/>
            <w:hideMark/>
          </w:tcPr>
          <w:p w14:paraId="3363AB9E"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RAUL BERNAL ROMERO</w:t>
            </w:r>
          </w:p>
        </w:tc>
        <w:tc>
          <w:tcPr>
            <w:tcW w:w="1091" w:type="dxa"/>
            <w:tcBorders>
              <w:top w:val="nil"/>
              <w:left w:val="nil"/>
              <w:bottom w:val="single" w:sz="4" w:space="0" w:color="auto"/>
              <w:right w:val="single" w:sz="4" w:space="0" w:color="auto"/>
            </w:tcBorders>
            <w:noWrap/>
            <w:vAlign w:val="center"/>
            <w:hideMark/>
          </w:tcPr>
          <w:p w14:paraId="11BBAB56"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3</w:t>
            </w:r>
          </w:p>
        </w:tc>
        <w:tc>
          <w:tcPr>
            <w:tcW w:w="2430" w:type="dxa"/>
            <w:tcBorders>
              <w:top w:val="nil"/>
              <w:left w:val="nil"/>
              <w:bottom w:val="single" w:sz="4" w:space="0" w:color="auto"/>
              <w:right w:val="single" w:sz="8" w:space="0" w:color="auto"/>
            </w:tcBorders>
            <w:vAlign w:val="center"/>
            <w:hideMark/>
          </w:tcPr>
          <w:p w14:paraId="67A8BB09"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déficit de recursos de la fuente de ingresos corrientes de libre destinación (funcionamiento) vigencia 2017. suministros de ventiladores y aires acondicionados para las oficinas de la secretaria de educación del municipio de Tumaco, departamento de Nariño. pago total del contrato n. mc-298-2017</w:t>
            </w:r>
          </w:p>
        </w:tc>
      </w:tr>
      <w:tr w:rsidR="00FD7127" w14:paraId="35CCA932"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09437095"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7B42C696"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Prestación Del Servicio</w:t>
            </w:r>
          </w:p>
        </w:tc>
        <w:tc>
          <w:tcPr>
            <w:tcW w:w="1687" w:type="dxa"/>
            <w:tcBorders>
              <w:top w:val="nil"/>
              <w:left w:val="nil"/>
              <w:bottom w:val="single" w:sz="4" w:space="0" w:color="auto"/>
              <w:right w:val="single" w:sz="4" w:space="0" w:color="auto"/>
            </w:tcBorders>
            <w:vAlign w:val="center"/>
            <w:hideMark/>
          </w:tcPr>
          <w:p w14:paraId="4BC96D1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8888</w:t>
            </w:r>
          </w:p>
        </w:tc>
        <w:tc>
          <w:tcPr>
            <w:tcW w:w="1391" w:type="dxa"/>
            <w:tcBorders>
              <w:top w:val="nil"/>
              <w:left w:val="nil"/>
              <w:bottom w:val="single" w:sz="4" w:space="0" w:color="auto"/>
              <w:right w:val="single" w:sz="4" w:space="0" w:color="auto"/>
            </w:tcBorders>
            <w:vAlign w:val="center"/>
            <w:hideMark/>
          </w:tcPr>
          <w:p w14:paraId="096BDEDC"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COMERCIAL MB S.A.S.</w:t>
            </w:r>
          </w:p>
        </w:tc>
        <w:tc>
          <w:tcPr>
            <w:tcW w:w="1091" w:type="dxa"/>
            <w:tcBorders>
              <w:top w:val="nil"/>
              <w:left w:val="nil"/>
              <w:bottom w:val="single" w:sz="4" w:space="0" w:color="auto"/>
              <w:right w:val="single" w:sz="4" w:space="0" w:color="auto"/>
            </w:tcBorders>
            <w:noWrap/>
            <w:vAlign w:val="center"/>
            <w:hideMark/>
          </w:tcPr>
          <w:p w14:paraId="0A5151E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4</w:t>
            </w:r>
          </w:p>
        </w:tc>
        <w:tc>
          <w:tcPr>
            <w:tcW w:w="2430" w:type="dxa"/>
            <w:tcBorders>
              <w:top w:val="nil"/>
              <w:left w:val="nil"/>
              <w:bottom w:val="single" w:sz="4" w:space="0" w:color="auto"/>
              <w:right w:val="single" w:sz="8" w:space="0" w:color="auto"/>
            </w:tcBorders>
            <w:vAlign w:val="center"/>
            <w:hideMark/>
          </w:tcPr>
          <w:p w14:paraId="6CC0A6D2"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 xml:space="preserve">Pago déficit de recursos de la fuente de ingresos corrientes de libre destinación (funcionamiento) vigencia 2017. adecuación y mantenimiento de la I.E. Itin sede Exporcol en el municipio de Tumaco, departamento de Nariño. pago total del contrato n. mc-255-2017, factura n. 0051 </w:t>
            </w:r>
          </w:p>
        </w:tc>
      </w:tr>
      <w:tr w:rsidR="00FD7127" w14:paraId="3D0C3ACF"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0783B404"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629DB08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Prestación Del Servicio</w:t>
            </w:r>
          </w:p>
        </w:tc>
        <w:tc>
          <w:tcPr>
            <w:tcW w:w="1687" w:type="dxa"/>
            <w:tcBorders>
              <w:top w:val="nil"/>
              <w:left w:val="nil"/>
              <w:bottom w:val="single" w:sz="4" w:space="0" w:color="auto"/>
              <w:right w:val="single" w:sz="4" w:space="0" w:color="auto"/>
            </w:tcBorders>
            <w:vAlign w:val="center"/>
            <w:hideMark/>
          </w:tcPr>
          <w:p w14:paraId="568B0CC7"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6926</w:t>
            </w:r>
          </w:p>
        </w:tc>
        <w:tc>
          <w:tcPr>
            <w:tcW w:w="1391" w:type="dxa"/>
            <w:tcBorders>
              <w:top w:val="nil"/>
              <w:left w:val="nil"/>
              <w:bottom w:val="single" w:sz="4" w:space="0" w:color="auto"/>
              <w:right w:val="single" w:sz="4" w:space="0" w:color="auto"/>
            </w:tcBorders>
            <w:vAlign w:val="center"/>
            <w:hideMark/>
          </w:tcPr>
          <w:p w14:paraId="2F761C4A"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COMERCIAL MB S.A.S.</w:t>
            </w:r>
          </w:p>
        </w:tc>
        <w:tc>
          <w:tcPr>
            <w:tcW w:w="1091" w:type="dxa"/>
            <w:tcBorders>
              <w:top w:val="nil"/>
              <w:left w:val="nil"/>
              <w:bottom w:val="single" w:sz="4" w:space="0" w:color="auto"/>
              <w:right w:val="single" w:sz="4" w:space="0" w:color="auto"/>
            </w:tcBorders>
            <w:noWrap/>
            <w:vAlign w:val="center"/>
            <w:hideMark/>
          </w:tcPr>
          <w:p w14:paraId="61280F3C"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26</w:t>
            </w:r>
          </w:p>
        </w:tc>
        <w:tc>
          <w:tcPr>
            <w:tcW w:w="2430" w:type="dxa"/>
            <w:tcBorders>
              <w:top w:val="nil"/>
              <w:left w:val="nil"/>
              <w:bottom w:val="single" w:sz="4" w:space="0" w:color="auto"/>
              <w:right w:val="single" w:sz="8" w:space="0" w:color="auto"/>
            </w:tcBorders>
            <w:vAlign w:val="center"/>
            <w:hideMark/>
          </w:tcPr>
          <w:p w14:paraId="58DD4E28"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Adecuación y mantenimiento de la I.E Itin sede Exporcol en el municipio de Tumaco, departamento de Nariño. pago total del contrato n. mc-255-2017, factura n. 0051</w:t>
            </w:r>
          </w:p>
        </w:tc>
      </w:tr>
      <w:tr w:rsidR="00FD7127" w14:paraId="30E96D6F"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1938EEB8"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382AC251"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Prestación Del Servicio</w:t>
            </w:r>
          </w:p>
        </w:tc>
        <w:tc>
          <w:tcPr>
            <w:tcW w:w="1687" w:type="dxa"/>
            <w:tcBorders>
              <w:top w:val="nil"/>
              <w:left w:val="nil"/>
              <w:bottom w:val="single" w:sz="4" w:space="0" w:color="auto"/>
              <w:right w:val="single" w:sz="4" w:space="0" w:color="auto"/>
            </w:tcBorders>
            <w:vAlign w:val="center"/>
            <w:hideMark/>
          </w:tcPr>
          <w:p w14:paraId="5B6D5D1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6925</w:t>
            </w:r>
          </w:p>
        </w:tc>
        <w:tc>
          <w:tcPr>
            <w:tcW w:w="1391" w:type="dxa"/>
            <w:tcBorders>
              <w:top w:val="nil"/>
              <w:left w:val="nil"/>
              <w:bottom w:val="single" w:sz="4" w:space="0" w:color="auto"/>
              <w:right w:val="single" w:sz="4" w:space="0" w:color="auto"/>
            </w:tcBorders>
            <w:vAlign w:val="center"/>
            <w:hideMark/>
          </w:tcPr>
          <w:p w14:paraId="0D9A0A83"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DOBLECLICK SOFWARE E INGENIERIA SAS</w:t>
            </w:r>
          </w:p>
        </w:tc>
        <w:tc>
          <w:tcPr>
            <w:tcW w:w="1091" w:type="dxa"/>
            <w:tcBorders>
              <w:top w:val="nil"/>
              <w:left w:val="nil"/>
              <w:bottom w:val="single" w:sz="4" w:space="0" w:color="auto"/>
              <w:right w:val="single" w:sz="4" w:space="0" w:color="auto"/>
            </w:tcBorders>
            <w:noWrap/>
            <w:vAlign w:val="center"/>
            <w:hideMark/>
          </w:tcPr>
          <w:p w14:paraId="6992096C"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133</w:t>
            </w:r>
          </w:p>
        </w:tc>
        <w:tc>
          <w:tcPr>
            <w:tcW w:w="2430" w:type="dxa"/>
            <w:tcBorders>
              <w:top w:val="nil"/>
              <w:left w:val="nil"/>
              <w:bottom w:val="single" w:sz="4" w:space="0" w:color="auto"/>
              <w:right w:val="single" w:sz="8" w:space="0" w:color="auto"/>
            </w:tcBorders>
            <w:vAlign w:val="center"/>
            <w:hideMark/>
          </w:tcPr>
          <w:p w14:paraId="2280592A"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Servicio de conectividad para los establecimientos educativos oficiales urbanos y rurales del municipio de Tumaco, departamento de Nariño. contrato lic-001-2018</w:t>
            </w:r>
          </w:p>
        </w:tc>
      </w:tr>
      <w:tr w:rsidR="00FD7127" w14:paraId="69EBC073"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0618189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lastRenderedPageBreak/>
              <w:t>2018</w:t>
            </w:r>
          </w:p>
        </w:tc>
        <w:tc>
          <w:tcPr>
            <w:tcW w:w="1321" w:type="dxa"/>
            <w:tcBorders>
              <w:top w:val="nil"/>
              <w:left w:val="nil"/>
              <w:bottom w:val="single" w:sz="4" w:space="0" w:color="auto"/>
              <w:right w:val="single" w:sz="4" w:space="0" w:color="auto"/>
            </w:tcBorders>
            <w:vAlign w:val="center"/>
            <w:hideMark/>
          </w:tcPr>
          <w:p w14:paraId="6574F7FB"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Prestación Del Servicio</w:t>
            </w:r>
          </w:p>
        </w:tc>
        <w:tc>
          <w:tcPr>
            <w:tcW w:w="1687" w:type="dxa"/>
            <w:tcBorders>
              <w:top w:val="nil"/>
              <w:left w:val="nil"/>
              <w:bottom w:val="single" w:sz="4" w:space="0" w:color="auto"/>
              <w:right w:val="single" w:sz="4" w:space="0" w:color="auto"/>
            </w:tcBorders>
            <w:vAlign w:val="center"/>
            <w:hideMark/>
          </w:tcPr>
          <w:p w14:paraId="535A33D2"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6924</w:t>
            </w:r>
          </w:p>
        </w:tc>
        <w:tc>
          <w:tcPr>
            <w:tcW w:w="1391" w:type="dxa"/>
            <w:tcBorders>
              <w:top w:val="nil"/>
              <w:left w:val="nil"/>
              <w:bottom w:val="single" w:sz="4" w:space="0" w:color="auto"/>
              <w:right w:val="single" w:sz="4" w:space="0" w:color="auto"/>
            </w:tcBorders>
            <w:vAlign w:val="center"/>
            <w:hideMark/>
          </w:tcPr>
          <w:p w14:paraId="4682DEBF"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DOBLECLICK SOFWARE E INGENIERIA SAS</w:t>
            </w:r>
          </w:p>
        </w:tc>
        <w:tc>
          <w:tcPr>
            <w:tcW w:w="1091" w:type="dxa"/>
            <w:tcBorders>
              <w:top w:val="nil"/>
              <w:left w:val="nil"/>
              <w:bottom w:val="single" w:sz="4" w:space="0" w:color="auto"/>
              <w:right w:val="single" w:sz="4" w:space="0" w:color="auto"/>
            </w:tcBorders>
            <w:noWrap/>
            <w:vAlign w:val="center"/>
            <w:hideMark/>
          </w:tcPr>
          <w:p w14:paraId="25A82EF6"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157</w:t>
            </w:r>
          </w:p>
        </w:tc>
        <w:tc>
          <w:tcPr>
            <w:tcW w:w="2430" w:type="dxa"/>
            <w:tcBorders>
              <w:top w:val="nil"/>
              <w:left w:val="nil"/>
              <w:bottom w:val="single" w:sz="4" w:space="0" w:color="auto"/>
              <w:right w:val="single" w:sz="8" w:space="0" w:color="auto"/>
            </w:tcBorders>
            <w:vAlign w:val="center"/>
            <w:hideMark/>
          </w:tcPr>
          <w:p w14:paraId="401E6A96"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Servicio de conectividad para los establecimientos educativos oficiales urbanos y rurales del municipio de Tumaco, departamento de Nariño. pago de 4 meses de servicio del contrato lic-001-2018</w:t>
            </w:r>
          </w:p>
        </w:tc>
      </w:tr>
      <w:tr w:rsidR="00FD7127" w14:paraId="7B0BBFD4"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1442F251"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6756CE89"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083E580E"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6911</w:t>
            </w:r>
          </w:p>
        </w:tc>
        <w:tc>
          <w:tcPr>
            <w:tcW w:w="1391" w:type="dxa"/>
            <w:tcBorders>
              <w:top w:val="nil"/>
              <w:left w:val="nil"/>
              <w:bottom w:val="single" w:sz="4" w:space="0" w:color="auto"/>
              <w:right w:val="single" w:sz="4" w:space="0" w:color="auto"/>
            </w:tcBorders>
            <w:vAlign w:val="center"/>
            <w:hideMark/>
          </w:tcPr>
          <w:p w14:paraId="5AC4D558"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DAYRA MARIA BENAVIDES ESTUPINAN</w:t>
            </w:r>
          </w:p>
        </w:tc>
        <w:tc>
          <w:tcPr>
            <w:tcW w:w="1091" w:type="dxa"/>
            <w:tcBorders>
              <w:top w:val="nil"/>
              <w:left w:val="nil"/>
              <w:bottom w:val="single" w:sz="4" w:space="0" w:color="auto"/>
              <w:right w:val="single" w:sz="4" w:space="0" w:color="auto"/>
            </w:tcBorders>
            <w:noWrap/>
            <w:vAlign w:val="center"/>
            <w:hideMark/>
          </w:tcPr>
          <w:p w14:paraId="4C397D04"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0,</w:t>
            </w:r>
            <w:r>
              <w:rPr>
                <w:rFonts w:ascii="Verdana" w:eastAsia="Times New Roman" w:hAnsi="Verdana" w:cs="Arial"/>
                <w:color w:val="000000"/>
                <w:sz w:val="18"/>
                <w:szCs w:val="18"/>
                <w:lang w:eastAsia="es-CO"/>
              </w:rPr>
              <w:t>50</w:t>
            </w:r>
          </w:p>
        </w:tc>
        <w:tc>
          <w:tcPr>
            <w:tcW w:w="2430" w:type="dxa"/>
            <w:tcBorders>
              <w:top w:val="nil"/>
              <w:left w:val="nil"/>
              <w:bottom w:val="single" w:sz="4" w:space="0" w:color="auto"/>
              <w:right w:val="single" w:sz="8" w:space="0" w:color="auto"/>
            </w:tcBorders>
            <w:vAlign w:val="center"/>
            <w:hideMark/>
          </w:tcPr>
          <w:p w14:paraId="547DD972"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RJ asignación básica, RJ bonificación mensual, RJ prima de alimentación de un docente que estuvo en la vigencia de enero a mayo de 2017</w:t>
            </w:r>
          </w:p>
        </w:tc>
      </w:tr>
      <w:tr w:rsidR="00FD7127" w14:paraId="070A07F2"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0CCB2AEB"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693A396F"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79BA3CC6"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6912</w:t>
            </w:r>
          </w:p>
        </w:tc>
        <w:tc>
          <w:tcPr>
            <w:tcW w:w="1391" w:type="dxa"/>
            <w:tcBorders>
              <w:top w:val="nil"/>
              <w:left w:val="nil"/>
              <w:bottom w:val="single" w:sz="4" w:space="0" w:color="auto"/>
              <w:right w:val="single" w:sz="4" w:space="0" w:color="auto"/>
            </w:tcBorders>
            <w:vAlign w:val="center"/>
            <w:hideMark/>
          </w:tcPr>
          <w:p w14:paraId="78BA75E2"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ANA PATRICIA CASTRILLON</w:t>
            </w:r>
          </w:p>
        </w:tc>
        <w:tc>
          <w:tcPr>
            <w:tcW w:w="1091" w:type="dxa"/>
            <w:tcBorders>
              <w:top w:val="nil"/>
              <w:left w:val="nil"/>
              <w:bottom w:val="single" w:sz="4" w:space="0" w:color="auto"/>
              <w:right w:val="single" w:sz="4" w:space="0" w:color="auto"/>
            </w:tcBorders>
            <w:noWrap/>
            <w:vAlign w:val="center"/>
            <w:hideMark/>
          </w:tcPr>
          <w:p w14:paraId="244945FB"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0,35</w:t>
            </w:r>
          </w:p>
        </w:tc>
        <w:tc>
          <w:tcPr>
            <w:tcW w:w="2430" w:type="dxa"/>
            <w:tcBorders>
              <w:top w:val="nil"/>
              <w:left w:val="nil"/>
              <w:bottom w:val="single" w:sz="4" w:space="0" w:color="auto"/>
              <w:right w:val="single" w:sz="8" w:space="0" w:color="auto"/>
            </w:tcBorders>
            <w:vAlign w:val="center"/>
            <w:hideMark/>
          </w:tcPr>
          <w:p w14:paraId="2A0E70CC"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RJ asignación básica, RJ bonificación mensual, RJ prima de alimentación, RJ prima de navidad, RJ bonificación zona de difícil acceso de un docente que estuvo en la vigencia de enero a marzo de 2017</w:t>
            </w:r>
          </w:p>
        </w:tc>
      </w:tr>
      <w:tr w:rsidR="00FD7127" w14:paraId="278B1B06"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26DF8D7B"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694374DC"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5BE6F935"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6913</w:t>
            </w:r>
          </w:p>
        </w:tc>
        <w:tc>
          <w:tcPr>
            <w:tcW w:w="1391" w:type="dxa"/>
            <w:tcBorders>
              <w:top w:val="nil"/>
              <w:left w:val="nil"/>
              <w:bottom w:val="single" w:sz="4" w:space="0" w:color="auto"/>
              <w:right w:val="single" w:sz="4" w:space="0" w:color="auto"/>
            </w:tcBorders>
            <w:vAlign w:val="center"/>
            <w:hideMark/>
          </w:tcPr>
          <w:p w14:paraId="46F34590"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DIOCESIS DE TUMACO</w:t>
            </w:r>
          </w:p>
        </w:tc>
        <w:tc>
          <w:tcPr>
            <w:tcW w:w="1091" w:type="dxa"/>
            <w:tcBorders>
              <w:top w:val="nil"/>
              <w:left w:val="nil"/>
              <w:bottom w:val="single" w:sz="4" w:space="0" w:color="auto"/>
              <w:right w:val="single" w:sz="4" w:space="0" w:color="auto"/>
            </w:tcBorders>
            <w:noWrap/>
            <w:vAlign w:val="center"/>
            <w:hideMark/>
          </w:tcPr>
          <w:p w14:paraId="7DC080F2"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1,55</w:t>
            </w:r>
          </w:p>
        </w:tc>
        <w:tc>
          <w:tcPr>
            <w:tcW w:w="2430" w:type="dxa"/>
            <w:tcBorders>
              <w:top w:val="nil"/>
              <w:left w:val="nil"/>
              <w:bottom w:val="single" w:sz="4" w:space="0" w:color="auto"/>
              <w:right w:val="single" w:sz="8" w:space="0" w:color="auto"/>
            </w:tcBorders>
            <w:vAlign w:val="center"/>
            <w:hideMark/>
          </w:tcPr>
          <w:p w14:paraId="5D1FC9BC"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Publicidad radial para brindar información sobre los avances educativos a las zonas más alejadas del municipio de Tumaco, departamento de Nariño. pago correspondiente al mes de diciembre de 2017, contrato n. mc-01-2017, factura n. 12332</w:t>
            </w:r>
          </w:p>
        </w:tc>
      </w:tr>
      <w:tr w:rsidR="00FD7127" w14:paraId="5643180C"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1E9873F9"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59A5D32C"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49A33645"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6914</w:t>
            </w:r>
          </w:p>
        </w:tc>
        <w:tc>
          <w:tcPr>
            <w:tcW w:w="1391" w:type="dxa"/>
            <w:tcBorders>
              <w:top w:val="nil"/>
              <w:left w:val="nil"/>
              <w:bottom w:val="single" w:sz="4" w:space="0" w:color="auto"/>
              <w:right w:val="single" w:sz="4" w:space="0" w:color="auto"/>
            </w:tcBorders>
            <w:vAlign w:val="center"/>
            <w:hideMark/>
          </w:tcPr>
          <w:p w14:paraId="1565D581"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FANNY MARIELA BIOJO HURTADO</w:t>
            </w:r>
          </w:p>
        </w:tc>
        <w:tc>
          <w:tcPr>
            <w:tcW w:w="1091" w:type="dxa"/>
            <w:tcBorders>
              <w:top w:val="nil"/>
              <w:left w:val="nil"/>
              <w:bottom w:val="single" w:sz="4" w:space="0" w:color="auto"/>
              <w:right w:val="single" w:sz="4" w:space="0" w:color="auto"/>
            </w:tcBorders>
            <w:noWrap/>
            <w:vAlign w:val="center"/>
            <w:hideMark/>
          </w:tcPr>
          <w:p w14:paraId="7EBC6092"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0,55</w:t>
            </w:r>
          </w:p>
        </w:tc>
        <w:tc>
          <w:tcPr>
            <w:tcW w:w="2430" w:type="dxa"/>
            <w:tcBorders>
              <w:top w:val="nil"/>
              <w:left w:val="nil"/>
              <w:bottom w:val="single" w:sz="4" w:space="0" w:color="auto"/>
              <w:right w:val="single" w:sz="8" w:space="0" w:color="auto"/>
            </w:tcBorders>
            <w:vAlign w:val="center"/>
            <w:hideMark/>
          </w:tcPr>
          <w:p w14:paraId="1BD1AF69"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gastos de viaje SGP a la ciudad de Cali del 12 al 14 de octubre, con la finalidad de asistir a cursos de competencias básicas de lengua extranjera regional Asocopi</w:t>
            </w:r>
          </w:p>
        </w:tc>
      </w:tr>
      <w:tr w:rsidR="00FD7127" w14:paraId="3D41A588"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66FE7A72"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lastRenderedPageBreak/>
              <w:t>2018</w:t>
            </w:r>
          </w:p>
        </w:tc>
        <w:tc>
          <w:tcPr>
            <w:tcW w:w="1321" w:type="dxa"/>
            <w:tcBorders>
              <w:top w:val="nil"/>
              <w:left w:val="nil"/>
              <w:bottom w:val="single" w:sz="4" w:space="0" w:color="auto"/>
              <w:right w:val="single" w:sz="4" w:space="0" w:color="auto"/>
            </w:tcBorders>
            <w:vAlign w:val="center"/>
            <w:hideMark/>
          </w:tcPr>
          <w:p w14:paraId="4BAC4B71"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2BD71AB3"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6915</w:t>
            </w:r>
          </w:p>
        </w:tc>
        <w:tc>
          <w:tcPr>
            <w:tcW w:w="1391" w:type="dxa"/>
            <w:tcBorders>
              <w:top w:val="nil"/>
              <w:left w:val="nil"/>
              <w:bottom w:val="single" w:sz="4" w:space="0" w:color="auto"/>
              <w:right w:val="single" w:sz="4" w:space="0" w:color="auto"/>
            </w:tcBorders>
            <w:vAlign w:val="center"/>
            <w:hideMark/>
          </w:tcPr>
          <w:p w14:paraId="76280709"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SEGUNDO CAMILO RIVERA</w:t>
            </w:r>
          </w:p>
        </w:tc>
        <w:tc>
          <w:tcPr>
            <w:tcW w:w="1091" w:type="dxa"/>
            <w:tcBorders>
              <w:top w:val="nil"/>
              <w:left w:val="nil"/>
              <w:bottom w:val="single" w:sz="4" w:space="0" w:color="auto"/>
              <w:right w:val="single" w:sz="4" w:space="0" w:color="auto"/>
            </w:tcBorders>
            <w:noWrap/>
            <w:vAlign w:val="center"/>
            <w:hideMark/>
          </w:tcPr>
          <w:p w14:paraId="78A2E571"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0,37</w:t>
            </w:r>
          </w:p>
        </w:tc>
        <w:tc>
          <w:tcPr>
            <w:tcW w:w="2430" w:type="dxa"/>
            <w:tcBorders>
              <w:top w:val="nil"/>
              <w:left w:val="nil"/>
              <w:bottom w:val="single" w:sz="4" w:space="0" w:color="auto"/>
              <w:right w:val="single" w:sz="8" w:space="0" w:color="auto"/>
            </w:tcBorders>
            <w:vAlign w:val="center"/>
            <w:hideMark/>
          </w:tcPr>
          <w:p w14:paraId="1C4925F3"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gastos de viaje SGP a la ciudad de Cali del 12 al 14 de octubre, con la finalidad de asistir a cursos de competencias básicas de lengua extranjera regional Asocopi</w:t>
            </w:r>
          </w:p>
        </w:tc>
      </w:tr>
      <w:tr w:rsidR="00FD7127" w14:paraId="077BCADD"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1A782C79"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0F4EDE2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5FAE0B02"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6916</w:t>
            </w:r>
          </w:p>
        </w:tc>
        <w:tc>
          <w:tcPr>
            <w:tcW w:w="1391" w:type="dxa"/>
            <w:tcBorders>
              <w:top w:val="nil"/>
              <w:left w:val="nil"/>
              <w:bottom w:val="single" w:sz="4" w:space="0" w:color="auto"/>
              <w:right w:val="single" w:sz="4" w:space="0" w:color="auto"/>
            </w:tcBorders>
            <w:vAlign w:val="center"/>
            <w:hideMark/>
          </w:tcPr>
          <w:p w14:paraId="32E94171"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RAUL BERNAL ROMERO</w:t>
            </w:r>
          </w:p>
        </w:tc>
        <w:tc>
          <w:tcPr>
            <w:tcW w:w="1091" w:type="dxa"/>
            <w:tcBorders>
              <w:top w:val="nil"/>
              <w:left w:val="nil"/>
              <w:bottom w:val="single" w:sz="4" w:space="0" w:color="auto"/>
              <w:right w:val="single" w:sz="4" w:space="0" w:color="auto"/>
            </w:tcBorders>
            <w:noWrap/>
            <w:vAlign w:val="center"/>
            <w:hideMark/>
          </w:tcPr>
          <w:p w14:paraId="39804D3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26,45</w:t>
            </w:r>
          </w:p>
        </w:tc>
        <w:tc>
          <w:tcPr>
            <w:tcW w:w="2430" w:type="dxa"/>
            <w:tcBorders>
              <w:top w:val="nil"/>
              <w:left w:val="nil"/>
              <w:bottom w:val="single" w:sz="4" w:space="0" w:color="auto"/>
              <w:right w:val="single" w:sz="8" w:space="0" w:color="auto"/>
            </w:tcBorders>
            <w:vAlign w:val="center"/>
            <w:hideMark/>
          </w:tcPr>
          <w:p w14:paraId="0A1FF80D"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Suministros de ventiladores y aires acondicionados para las oficinas de la secretaria de educación del municipio de Tumaco, departamento de Nariño. pago total del contrato n. mc-298-2017</w:t>
            </w:r>
          </w:p>
        </w:tc>
      </w:tr>
      <w:tr w:rsidR="00FD7127" w14:paraId="78A1AC97"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33224658"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44F17170"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7D99BCDC"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6917</w:t>
            </w:r>
          </w:p>
        </w:tc>
        <w:tc>
          <w:tcPr>
            <w:tcW w:w="1391" w:type="dxa"/>
            <w:tcBorders>
              <w:top w:val="nil"/>
              <w:left w:val="nil"/>
              <w:bottom w:val="single" w:sz="4" w:space="0" w:color="auto"/>
              <w:right w:val="single" w:sz="4" w:space="0" w:color="auto"/>
            </w:tcBorders>
            <w:vAlign w:val="center"/>
            <w:hideMark/>
          </w:tcPr>
          <w:p w14:paraId="0DEF48B3"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YERSON MAURICIO BORJA MOLINA</w:t>
            </w:r>
          </w:p>
        </w:tc>
        <w:tc>
          <w:tcPr>
            <w:tcW w:w="1091" w:type="dxa"/>
            <w:tcBorders>
              <w:top w:val="nil"/>
              <w:left w:val="nil"/>
              <w:bottom w:val="single" w:sz="4" w:space="0" w:color="auto"/>
              <w:right w:val="single" w:sz="4" w:space="0" w:color="auto"/>
            </w:tcBorders>
            <w:noWrap/>
            <w:vAlign w:val="center"/>
            <w:hideMark/>
          </w:tcPr>
          <w:p w14:paraId="2FC4A969"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17,62</w:t>
            </w:r>
          </w:p>
        </w:tc>
        <w:tc>
          <w:tcPr>
            <w:tcW w:w="2430" w:type="dxa"/>
            <w:tcBorders>
              <w:top w:val="nil"/>
              <w:left w:val="nil"/>
              <w:bottom w:val="single" w:sz="4" w:space="0" w:color="auto"/>
              <w:right w:val="single" w:sz="8" w:space="0" w:color="auto"/>
            </w:tcBorders>
            <w:vAlign w:val="center"/>
            <w:hideMark/>
          </w:tcPr>
          <w:p w14:paraId="26A3E555"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Mantenimiento y pintura en el centro educativo la piñuela, en el municipio de Tumaco, departamento de Nariño. pago total del contrato N. MC - 297-2017</w:t>
            </w:r>
          </w:p>
        </w:tc>
      </w:tr>
      <w:tr w:rsidR="00FD7127" w14:paraId="624DA8B4"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6D671E54"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280377E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281C78DF"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6918</w:t>
            </w:r>
          </w:p>
        </w:tc>
        <w:tc>
          <w:tcPr>
            <w:tcW w:w="1391" w:type="dxa"/>
            <w:tcBorders>
              <w:top w:val="nil"/>
              <w:left w:val="nil"/>
              <w:bottom w:val="single" w:sz="4" w:space="0" w:color="auto"/>
              <w:right w:val="single" w:sz="4" w:space="0" w:color="auto"/>
            </w:tcBorders>
            <w:vAlign w:val="center"/>
            <w:hideMark/>
          </w:tcPr>
          <w:p w14:paraId="6755B835"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TOMAS ANTONIO QUINONES ARIAS</w:t>
            </w:r>
          </w:p>
        </w:tc>
        <w:tc>
          <w:tcPr>
            <w:tcW w:w="1091" w:type="dxa"/>
            <w:tcBorders>
              <w:top w:val="nil"/>
              <w:left w:val="nil"/>
              <w:bottom w:val="single" w:sz="4" w:space="0" w:color="auto"/>
              <w:right w:val="single" w:sz="4" w:space="0" w:color="auto"/>
            </w:tcBorders>
            <w:noWrap/>
            <w:vAlign w:val="center"/>
            <w:hideMark/>
          </w:tcPr>
          <w:p w14:paraId="5E88C81B"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0,77</w:t>
            </w:r>
          </w:p>
        </w:tc>
        <w:tc>
          <w:tcPr>
            <w:tcW w:w="2430" w:type="dxa"/>
            <w:tcBorders>
              <w:top w:val="nil"/>
              <w:left w:val="nil"/>
              <w:bottom w:val="single" w:sz="4" w:space="0" w:color="auto"/>
              <w:right w:val="single" w:sz="8" w:space="0" w:color="auto"/>
            </w:tcBorders>
            <w:vAlign w:val="center"/>
            <w:hideMark/>
          </w:tcPr>
          <w:p w14:paraId="4071A181"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viáticos a la ciudad de buenaventura del 04 al 07 de agosto para asistir a la quinta asamblea nacional PCN</w:t>
            </w:r>
          </w:p>
        </w:tc>
      </w:tr>
      <w:tr w:rsidR="00FD7127" w14:paraId="55D8CA40"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584DEF3C"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40DFB593"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6145AE01"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6919</w:t>
            </w:r>
          </w:p>
        </w:tc>
        <w:tc>
          <w:tcPr>
            <w:tcW w:w="1391" w:type="dxa"/>
            <w:tcBorders>
              <w:top w:val="nil"/>
              <w:left w:val="nil"/>
              <w:bottom w:val="single" w:sz="4" w:space="0" w:color="auto"/>
              <w:right w:val="single" w:sz="4" w:space="0" w:color="auto"/>
            </w:tcBorders>
            <w:vAlign w:val="center"/>
            <w:hideMark/>
          </w:tcPr>
          <w:p w14:paraId="493141E4"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LUZ ADELA BIOJO ESTACIO</w:t>
            </w:r>
          </w:p>
        </w:tc>
        <w:tc>
          <w:tcPr>
            <w:tcW w:w="1091" w:type="dxa"/>
            <w:tcBorders>
              <w:top w:val="nil"/>
              <w:left w:val="nil"/>
              <w:bottom w:val="single" w:sz="4" w:space="0" w:color="auto"/>
              <w:right w:val="single" w:sz="4" w:space="0" w:color="auto"/>
            </w:tcBorders>
            <w:noWrap/>
            <w:vAlign w:val="center"/>
            <w:hideMark/>
          </w:tcPr>
          <w:p w14:paraId="01B9A664"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0,68</w:t>
            </w:r>
          </w:p>
        </w:tc>
        <w:tc>
          <w:tcPr>
            <w:tcW w:w="2430" w:type="dxa"/>
            <w:tcBorders>
              <w:top w:val="nil"/>
              <w:left w:val="nil"/>
              <w:bottom w:val="single" w:sz="4" w:space="0" w:color="auto"/>
              <w:right w:val="single" w:sz="8" w:space="0" w:color="auto"/>
            </w:tcBorders>
            <w:vAlign w:val="center"/>
            <w:hideMark/>
          </w:tcPr>
          <w:p w14:paraId="4A3106A5"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viáticos a la ciudad de buenaventura del 04 al 07 de agosto para asistir a la quinta asamblea nacional PCN</w:t>
            </w:r>
          </w:p>
        </w:tc>
      </w:tr>
      <w:tr w:rsidR="00FD7127" w14:paraId="7A3FB61C"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78D3CFB7"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70D490D8"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25C5A7EE"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6920</w:t>
            </w:r>
          </w:p>
        </w:tc>
        <w:tc>
          <w:tcPr>
            <w:tcW w:w="1391" w:type="dxa"/>
            <w:tcBorders>
              <w:top w:val="nil"/>
              <w:left w:val="nil"/>
              <w:bottom w:val="single" w:sz="4" w:space="0" w:color="auto"/>
              <w:right w:val="single" w:sz="4" w:space="0" w:color="auto"/>
            </w:tcBorders>
            <w:vAlign w:val="center"/>
            <w:hideMark/>
          </w:tcPr>
          <w:p w14:paraId="2AC819DF"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UNION TEMPORAL J Y M</w:t>
            </w:r>
          </w:p>
        </w:tc>
        <w:tc>
          <w:tcPr>
            <w:tcW w:w="1091" w:type="dxa"/>
            <w:tcBorders>
              <w:top w:val="nil"/>
              <w:left w:val="nil"/>
              <w:bottom w:val="single" w:sz="4" w:space="0" w:color="auto"/>
              <w:right w:val="single" w:sz="4" w:space="0" w:color="auto"/>
            </w:tcBorders>
            <w:noWrap/>
            <w:vAlign w:val="center"/>
            <w:hideMark/>
          </w:tcPr>
          <w:p w14:paraId="599553A1"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27,17</w:t>
            </w:r>
          </w:p>
        </w:tc>
        <w:tc>
          <w:tcPr>
            <w:tcW w:w="2430" w:type="dxa"/>
            <w:tcBorders>
              <w:top w:val="nil"/>
              <w:left w:val="nil"/>
              <w:bottom w:val="single" w:sz="4" w:space="0" w:color="auto"/>
              <w:right w:val="single" w:sz="8" w:space="0" w:color="auto"/>
            </w:tcBorders>
            <w:vAlign w:val="center"/>
            <w:hideMark/>
          </w:tcPr>
          <w:p w14:paraId="50B63C9A"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 xml:space="preserve">Adecuación y mantenimiento del polideportivo ubicado en El Obrero, municipio de Tumaco, departamento de Nariño. pago total del </w:t>
            </w:r>
            <w:r>
              <w:rPr>
                <w:rFonts w:ascii="Verdana" w:eastAsia="Times New Roman" w:hAnsi="Verdana" w:cs="Arial"/>
                <w:color w:val="000000"/>
                <w:sz w:val="18"/>
                <w:szCs w:val="18"/>
                <w:lang w:eastAsia="es-CO"/>
              </w:rPr>
              <w:lastRenderedPageBreak/>
              <w:t>contrato N. MC - 285-2017</w:t>
            </w:r>
          </w:p>
        </w:tc>
      </w:tr>
      <w:tr w:rsidR="00FD7127" w14:paraId="120672F1"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793A4C06"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lastRenderedPageBreak/>
              <w:t>2018</w:t>
            </w:r>
          </w:p>
        </w:tc>
        <w:tc>
          <w:tcPr>
            <w:tcW w:w="1321" w:type="dxa"/>
            <w:tcBorders>
              <w:top w:val="nil"/>
              <w:left w:val="nil"/>
              <w:bottom w:val="single" w:sz="4" w:space="0" w:color="auto"/>
              <w:right w:val="single" w:sz="4" w:space="0" w:color="auto"/>
            </w:tcBorders>
            <w:vAlign w:val="center"/>
            <w:hideMark/>
          </w:tcPr>
          <w:p w14:paraId="4C838C1F"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6DA36A89"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6921</w:t>
            </w:r>
          </w:p>
        </w:tc>
        <w:tc>
          <w:tcPr>
            <w:tcW w:w="1391" w:type="dxa"/>
            <w:tcBorders>
              <w:top w:val="nil"/>
              <w:left w:val="nil"/>
              <w:bottom w:val="single" w:sz="4" w:space="0" w:color="auto"/>
              <w:right w:val="single" w:sz="4" w:space="0" w:color="auto"/>
            </w:tcBorders>
            <w:vAlign w:val="center"/>
            <w:hideMark/>
          </w:tcPr>
          <w:p w14:paraId="313AEB7A"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LEONCIO ANTONIO VALVERDE LANDAZURI</w:t>
            </w:r>
          </w:p>
        </w:tc>
        <w:tc>
          <w:tcPr>
            <w:tcW w:w="1091" w:type="dxa"/>
            <w:tcBorders>
              <w:top w:val="nil"/>
              <w:left w:val="nil"/>
              <w:bottom w:val="single" w:sz="4" w:space="0" w:color="auto"/>
              <w:right w:val="single" w:sz="4" w:space="0" w:color="auto"/>
            </w:tcBorders>
            <w:noWrap/>
            <w:vAlign w:val="center"/>
            <w:hideMark/>
          </w:tcPr>
          <w:p w14:paraId="3C687BC4"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27,02</w:t>
            </w:r>
          </w:p>
        </w:tc>
        <w:tc>
          <w:tcPr>
            <w:tcW w:w="2430" w:type="dxa"/>
            <w:tcBorders>
              <w:top w:val="nil"/>
              <w:left w:val="nil"/>
              <w:bottom w:val="single" w:sz="4" w:space="0" w:color="auto"/>
              <w:right w:val="single" w:sz="8" w:space="0" w:color="auto"/>
            </w:tcBorders>
            <w:vAlign w:val="center"/>
            <w:hideMark/>
          </w:tcPr>
          <w:p w14:paraId="0F60DCE2"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Adecuación y mantenimiento de la I.E General Santander, sede principal, en el municipio de Tumaco, departamento de Nariño. pago total del contrato N. MC - 261-2017</w:t>
            </w:r>
          </w:p>
        </w:tc>
      </w:tr>
      <w:tr w:rsidR="00FD7127" w14:paraId="30873B78"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1C743ACE"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3200AD9B"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5F10D2B2"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6922</w:t>
            </w:r>
          </w:p>
        </w:tc>
        <w:tc>
          <w:tcPr>
            <w:tcW w:w="1391" w:type="dxa"/>
            <w:tcBorders>
              <w:top w:val="nil"/>
              <w:left w:val="nil"/>
              <w:bottom w:val="single" w:sz="4" w:space="0" w:color="auto"/>
              <w:right w:val="single" w:sz="4" w:space="0" w:color="auto"/>
            </w:tcBorders>
            <w:vAlign w:val="center"/>
            <w:hideMark/>
          </w:tcPr>
          <w:p w14:paraId="236FEA21"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RADIO CADENA NACIONAL</w:t>
            </w:r>
          </w:p>
        </w:tc>
        <w:tc>
          <w:tcPr>
            <w:tcW w:w="1091" w:type="dxa"/>
            <w:tcBorders>
              <w:top w:val="nil"/>
              <w:left w:val="nil"/>
              <w:bottom w:val="single" w:sz="4" w:space="0" w:color="auto"/>
              <w:right w:val="single" w:sz="4" w:space="0" w:color="auto"/>
            </w:tcBorders>
            <w:noWrap/>
            <w:vAlign w:val="center"/>
            <w:hideMark/>
          </w:tcPr>
          <w:p w14:paraId="1775CA4F"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6,03</w:t>
            </w:r>
          </w:p>
        </w:tc>
        <w:tc>
          <w:tcPr>
            <w:tcW w:w="2430" w:type="dxa"/>
            <w:tcBorders>
              <w:top w:val="nil"/>
              <w:left w:val="nil"/>
              <w:bottom w:val="single" w:sz="4" w:space="0" w:color="auto"/>
              <w:right w:val="single" w:sz="8" w:space="0" w:color="auto"/>
            </w:tcBorders>
            <w:vAlign w:val="center"/>
            <w:hideMark/>
          </w:tcPr>
          <w:p w14:paraId="1CDEF5C5"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Comunicación radial de avance de los programas proyectos y procesos del sector educativo en búsqueda de convertir a Tumaco en la mas educada del pacifico, pago correspondiente a los meses de mayo y junio de</w:t>
            </w:r>
            <w:r w:rsidRPr="00B80AF8">
              <w:rPr>
                <w:rFonts w:ascii="Verdana" w:hAnsi="Verdana"/>
                <w:color w:val="000000"/>
                <w:sz w:val="18"/>
              </w:rPr>
              <w:t xml:space="preserve"> 2017, </w:t>
            </w:r>
            <w:r>
              <w:rPr>
                <w:rFonts w:ascii="Verdana" w:eastAsia="Times New Roman" w:hAnsi="Verdana" w:cs="Arial"/>
                <w:color w:val="000000"/>
                <w:sz w:val="18"/>
                <w:szCs w:val="18"/>
                <w:lang w:eastAsia="es-CO"/>
              </w:rPr>
              <w:t>factura</w:t>
            </w:r>
            <w:r w:rsidRPr="00B80AF8">
              <w:rPr>
                <w:rFonts w:ascii="Verdana" w:hAnsi="Verdana"/>
                <w:color w:val="000000"/>
                <w:sz w:val="18"/>
              </w:rPr>
              <w:t xml:space="preserve"> N° 1523047-1527789, </w:t>
            </w:r>
            <w:r>
              <w:rPr>
                <w:rFonts w:ascii="Verdana" w:eastAsia="Times New Roman" w:hAnsi="Verdana" w:cs="Arial"/>
                <w:color w:val="000000"/>
                <w:sz w:val="18"/>
                <w:szCs w:val="18"/>
                <w:lang w:eastAsia="es-CO"/>
              </w:rPr>
              <w:t>contrato</w:t>
            </w:r>
            <w:r w:rsidRPr="00B80AF8">
              <w:rPr>
                <w:rFonts w:ascii="Verdana" w:hAnsi="Verdana"/>
                <w:color w:val="000000"/>
                <w:sz w:val="18"/>
              </w:rPr>
              <w:t xml:space="preserve"> N° </w:t>
            </w:r>
            <w:r>
              <w:rPr>
                <w:rFonts w:ascii="Verdana" w:eastAsia="Times New Roman" w:hAnsi="Verdana" w:cs="Arial"/>
                <w:color w:val="000000"/>
                <w:sz w:val="18"/>
                <w:szCs w:val="18"/>
                <w:lang w:eastAsia="es-CO"/>
              </w:rPr>
              <w:t>mn</w:t>
            </w:r>
            <w:r w:rsidRPr="00B80AF8">
              <w:rPr>
                <w:rFonts w:ascii="Verdana" w:hAnsi="Verdana"/>
                <w:color w:val="000000"/>
                <w:sz w:val="18"/>
              </w:rPr>
              <w:t>-013-2017</w:t>
            </w:r>
          </w:p>
        </w:tc>
      </w:tr>
      <w:tr w:rsidR="00FD7127" w14:paraId="6DED3ACA"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4F012736"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7A4A1A6E"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07E4E9AC"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6923</w:t>
            </w:r>
          </w:p>
        </w:tc>
        <w:tc>
          <w:tcPr>
            <w:tcW w:w="1391" w:type="dxa"/>
            <w:tcBorders>
              <w:top w:val="nil"/>
              <w:left w:val="nil"/>
              <w:bottom w:val="single" w:sz="4" w:space="0" w:color="auto"/>
              <w:right w:val="single" w:sz="4" w:space="0" w:color="auto"/>
            </w:tcBorders>
            <w:vAlign w:val="center"/>
            <w:hideMark/>
          </w:tcPr>
          <w:p w14:paraId="73E51AC3"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ROSENDO CELESTINO CABEZAS CAMPAZ</w:t>
            </w:r>
          </w:p>
        </w:tc>
        <w:tc>
          <w:tcPr>
            <w:tcW w:w="1091" w:type="dxa"/>
            <w:tcBorders>
              <w:top w:val="nil"/>
              <w:left w:val="nil"/>
              <w:bottom w:val="single" w:sz="4" w:space="0" w:color="auto"/>
              <w:right w:val="single" w:sz="4" w:space="0" w:color="auto"/>
            </w:tcBorders>
            <w:noWrap/>
            <w:vAlign w:val="center"/>
            <w:hideMark/>
          </w:tcPr>
          <w:p w14:paraId="37409C48"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28,09</w:t>
            </w:r>
          </w:p>
        </w:tc>
        <w:tc>
          <w:tcPr>
            <w:tcW w:w="2430" w:type="dxa"/>
            <w:tcBorders>
              <w:top w:val="nil"/>
              <w:left w:val="nil"/>
              <w:bottom w:val="single" w:sz="4" w:space="0" w:color="auto"/>
              <w:right w:val="single" w:sz="8" w:space="0" w:color="auto"/>
            </w:tcBorders>
            <w:vAlign w:val="center"/>
            <w:hideMark/>
          </w:tcPr>
          <w:p w14:paraId="44B8504C"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Mantenimiento y pintura en la Institución educativa inda Guacaray, en el municipio de Tumaco, departamento de Nariño. pago total del contrato N. MC - 281-2017</w:t>
            </w:r>
          </w:p>
        </w:tc>
      </w:tr>
      <w:tr w:rsidR="00FD7127" w14:paraId="03F515E6"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40F546A7"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1CA44478"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64E3743A"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6931</w:t>
            </w:r>
          </w:p>
        </w:tc>
        <w:tc>
          <w:tcPr>
            <w:tcW w:w="1391" w:type="dxa"/>
            <w:tcBorders>
              <w:top w:val="nil"/>
              <w:left w:val="nil"/>
              <w:bottom w:val="single" w:sz="4" w:space="0" w:color="auto"/>
              <w:right w:val="single" w:sz="4" w:space="0" w:color="auto"/>
            </w:tcBorders>
            <w:vAlign w:val="center"/>
            <w:hideMark/>
          </w:tcPr>
          <w:p w14:paraId="04EEBD99"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JULIO RENE FLORES C</w:t>
            </w:r>
          </w:p>
        </w:tc>
        <w:tc>
          <w:tcPr>
            <w:tcW w:w="1091" w:type="dxa"/>
            <w:tcBorders>
              <w:top w:val="nil"/>
              <w:left w:val="nil"/>
              <w:bottom w:val="single" w:sz="4" w:space="0" w:color="auto"/>
              <w:right w:val="single" w:sz="4" w:space="0" w:color="auto"/>
            </w:tcBorders>
            <w:noWrap/>
            <w:vAlign w:val="center"/>
            <w:hideMark/>
          </w:tcPr>
          <w:p w14:paraId="55EC58F8"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0,37</w:t>
            </w:r>
          </w:p>
        </w:tc>
        <w:tc>
          <w:tcPr>
            <w:tcW w:w="2430" w:type="dxa"/>
            <w:tcBorders>
              <w:top w:val="nil"/>
              <w:left w:val="nil"/>
              <w:bottom w:val="single" w:sz="4" w:space="0" w:color="auto"/>
              <w:right w:val="single" w:sz="8" w:space="0" w:color="auto"/>
            </w:tcBorders>
            <w:vAlign w:val="center"/>
            <w:hideMark/>
          </w:tcPr>
          <w:p w14:paraId="671DF962"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gatos de viaje SGP a la ciudad de Cali del 12 al 14 de octubre, con la finalidad de asistir a cursos de competencias básicas de lengua extranjera regional Asocopi</w:t>
            </w:r>
          </w:p>
        </w:tc>
      </w:tr>
      <w:tr w:rsidR="00FD7127" w14:paraId="6C7A0758"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6C55BE3E"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30703860"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5C2F8B6C"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8896</w:t>
            </w:r>
          </w:p>
        </w:tc>
        <w:tc>
          <w:tcPr>
            <w:tcW w:w="1391" w:type="dxa"/>
            <w:tcBorders>
              <w:top w:val="nil"/>
              <w:left w:val="nil"/>
              <w:bottom w:val="single" w:sz="4" w:space="0" w:color="auto"/>
              <w:right w:val="single" w:sz="4" w:space="0" w:color="auto"/>
            </w:tcBorders>
            <w:vAlign w:val="center"/>
            <w:hideMark/>
          </w:tcPr>
          <w:p w14:paraId="27049231"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ALCALDIA MUNICIPAL DE TUMACO</w:t>
            </w:r>
          </w:p>
        </w:tc>
        <w:tc>
          <w:tcPr>
            <w:tcW w:w="1091" w:type="dxa"/>
            <w:tcBorders>
              <w:top w:val="nil"/>
              <w:left w:val="nil"/>
              <w:bottom w:val="single" w:sz="4" w:space="0" w:color="auto"/>
              <w:right w:val="single" w:sz="4" w:space="0" w:color="auto"/>
            </w:tcBorders>
            <w:noWrap/>
            <w:vAlign w:val="center"/>
            <w:hideMark/>
          </w:tcPr>
          <w:p w14:paraId="7569211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2,78</w:t>
            </w:r>
          </w:p>
        </w:tc>
        <w:tc>
          <w:tcPr>
            <w:tcW w:w="2430" w:type="dxa"/>
            <w:tcBorders>
              <w:top w:val="nil"/>
              <w:left w:val="nil"/>
              <w:bottom w:val="single" w:sz="4" w:space="0" w:color="auto"/>
              <w:right w:val="single" w:sz="8" w:space="0" w:color="auto"/>
            </w:tcBorders>
            <w:vAlign w:val="center"/>
            <w:hideMark/>
          </w:tcPr>
          <w:p w14:paraId="5D284208"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déficit en el sector</w:t>
            </w:r>
            <w:r w:rsidRPr="00B80AF8">
              <w:rPr>
                <w:rFonts w:ascii="Verdana" w:hAnsi="Verdana"/>
                <w:color w:val="000000"/>
                <w:sz w:val="18"/>
              </w:rPr>
              <w:t xml:space="preserve"> SPG </w:t>
            </w:r>
            <w:r>
              <w:rPr>
                <w:rFonts w:ascii="Verdana" w:eastAsia="Times New Roman" w:hAnsi="Verdana" w:cs="Arial"/>
                <w:color w:val="000000"/>
                <w:sz w:val="18"/>
                <w:szCs w:val="18"/>
                <w:lang w:eastAsia="es-CO"/>
              </w:rPr>
              <w:t>educación vigencia</w:t>
            </w:r>
            <w:r w:rsidRPr="00B80AF8">
              <w:rPr>
                <w:rFonts w:ascii="Verdana" w:hAnsi="Verdana"/>
                <w:color w:val="000000"/>
                <w:sz w:val="18"/>
              </w:rPr>
              <w:t xml:space="preserve"> 2017, </w:t>
            </w:r>
            <w:r>
              <w:rPr>
                <w:rFonts w:ascii="Verdana" w:eastAsia="Times New Roman" w:hAnsi="Verdana" w:cs="Arial"/>
                <w:color w:val="000000"/>
                <w:sz w:val="18"/>
                <w:szCs w:val="18"/>
                <w:lang w:eastAsia="es-CO"/>
              </w:rPr>
              <w:t>según decreto no.</w:t>
            </w:r>
            <w:r w:rsidRPr="00B80AF8">
              <w:rPr>
                <w:rFonts w:ascii="Verdana" w:hAnsi="Verdana"/>
                <w:color w:val="000000"/>
                <w:sz w:val="18"/>
              </w:rPr>
              <w:t xml:space="preserve"> 0133 </w:t>
            </w:r>
            <w:r>
              <w:rPr>
                <w:rFonts w:ascii="Verdana" w:eastAsia="Times New Roman" w:hAnsi="Verdana" w:cs="Arial"/>
                <w:color w:val="000000"/>
                <w:sz w:val="18"/>
                <w:szCs w:val="18"/>
                <w:lang w:eastAsia="es-CO"/>
              </w:rPr>
              <w:t>del</w:t>
            </w:r>
            <w:r w:rsidRPr="00B80AF8">
              <w:rPr>
                <w:rFonts w:ascii="Verdana" w:hAnsi="Verdana"/>
                <w:color w:val="000000"/>
                <w:sz w:val="18"/>
              </w:rPr>
              <w:t xml:space="preserve"> 01 </w:t>
            </w:r>
            <w:r>
              <w:rPr>
                <w:rFonts w:ascii="Verdana" w:eastAsia="Times New Roman" w:hAnsi="Verdana" w:cs="Arial"/>
                <w:color w:val="000000"/>
                <w:sz w:val="18"/>
                <w:szCs w:val="18"/>
                <w:lang w:eastAsia="es-CO"/>
              </w:rPr>
              <w:t>de febrero de</w:t>
            </w:r>
            <w:r w:rsidRPr="00B80AF8">
              <w:rPr>
                <w:rFonts w:ascii="Verdana" w:hAnsi="Verdana"/>
                <w:color w:val="000000"/>
                <w:sz w:val="18"/>
              </w:rPr>
              <w:t xml:space="preserve"> 2018, </w:t>
            </w:r>
            <w:r>
              <w:rPr>
                <w:rFonts w:ascii="Verdana" w:eastAsia="Times New Roman" w:hAnsi="Verdana" w:cs="Arial"/>
                <w:color w:val="000000"/>
                <w:sz w:val="18"/>
                <w:szCs w:val="18"/>
                <w:lang w:eastAsia="es-CO"/>
              </w:rPr>
              <w:t>pago de</w:t>
            </w:r>
            <w:r w:rsidRPr="00B80AF8">
              <w:rPr>
                <w:rFonts w:ascii="Verdana" w:hAnsi="Verdana"/>
                <w:color w:val="000000"/>
                <w:sz w:val="18"/>
              </w:rPr>
              <w:t xml:space="preserve"> RJ, </w:t>
            </w:r>
            <w:r>
              <w:rPr>
                <w:rFonts w:ascii="Verdana" w:eastAsia="Times New Roman" w:hAnsi="Verdana" w:cs="Arial"/>
                <w:color w:val="000000"/>
                <w:sz w:val="18"/>
                <w:szCs w:val="18"/>
                <w:lang w:eastAsia="es-CO"/>
              </w:rPr>
              <w:lastRenderedPageBreak/>
              <w:t>salarios y prestaciones sociales</w:t>
            </w:r>
            <w:r w:rsidRPr="00B80AF8">
              <w:rPr>
                <w:rFonts w:ascii="Verdana" w:hAnsi="Verdana"/>
                <w:color w:val="000000"/>
                <w:sz w:val="18"/>
              </w:rPr>
              <w:t>.</w:t>
            </w:r>
          </w:p>
        </w:tc>
      </w:tr>
      <w:tr w:rsidR="00FD7127" w14:paraId="47D19945"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20789E07"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lastRenderedPageBreak/>
              <w:t>2018</w:t>
            </w:r>
          </w:p>
        </w:tc>
        <w:tc>
          <w:tcPr>
            <w:tcW w:w="1321" w:type="dxa"/>
            <w:tcBorders>
              <w:top w:val="nil"/>
              <w:left w:val="nil"/>
              <w:bottom w:val="single" w:sz="4" w:space="0" w:color="auto"/>
              <w:right w:val="single" w:sz="4" w:space="0" w:color="auto"/>
            </w:tcBorders>
            <w:vAlign w:val="center"/>
            <w:hideMark/>
          </w:tcPr>
          <w:p w14:paraId="4E532B1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67A9D6B1"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8898</w:t>
            </w:r>
          </w:p>
        </w:tc>
        <w:tc>
          <w:tcPr>
            <w:tcW w:w="1391" w:type="dxa"/>
            <w:tcBorders>
              <w:top w:val="nil"/>
              <w:left w:val="nil"/>
              <w:bottom w:val="single" w:sz="4" w:space="0" w:color="auto"/>
              <w:right w:val="single" w:sz="4" w:space="0" w:color="auto"/>
            </w:tcBorders>
            <w:vAlign w:val="center"/>
            <w:hideMark/>
          </w:tcPr>
          <w:p w14:paraId="799E385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DIOCESIS DE TUMACO</w:t>
            </w:r>
          </w:p>
        </w:tc>
        <w:tc>
          <w:tcPr>
            <w:tcW w:w="1091" w:type="dxa"/>
            <w:tcBorders>
              <w:top w:val="nil"/>
              <w:left w:val="nil"/>
              <w:bottom w:val="single" w:sz="4" w:space="0" w:color="auto"/>
              <w:right w:val="single" w:sz="4" w:space="0" w:color="auto"/>
            </w:tcBorders>
            <w:noWrap/>
            <w:vAlign w:val="center"/>
            <w:hideMark/>
          </w:tcPr>
          <w:p w14:paraId="45E52F7C"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0,</w:t>
            </w:r>
            <w:r>
              <w:rPr>
                <w:rFonts w:ascii="Verdana" w:eastAsia="Times New Roman" w:hAnsi="Verdana" w:cs="Arial"/>
                <w:color w:val="000000"/>
                <w:sz w:val="18"/>
                <w:szCs w:val="18"/>
                <w:lang w:eastAsia="es-CO"/>
              </w:rPr>
              <w:t>10</w:t>
            </w:r>
          </w:p>
        </w:tc>
        <w:tc>
          <w:tcPr>
            <w:tcW w:w="2430" w:type="dxa"/>
            <w:tcBorders>
              <w:top w:val="nil"/>
              <w:left w:val="nil"/>
              <w:bottom w:val="single" w:sz="4" w:space="0" w:color="auto"/>
              <w:right w:val="single" w:sz="8" w:space="0" w:color="auto"/>
            </w:tcBorders>
            <w:vAlign w:val="center"/>
            <w:hideMark/>
          </w:tcPr>
          <w:p w14:paraId="045B90E0"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déficit en el sector</w:t>
            </w:r>
            <w:r w:rsidRPr="00B80AF8">
              <w:rPr>
                <w:rFonts w:ascii="Verdana" w:hAnsi="Verdana"/>
                <w:color w:val="000000"/>
                <w:sz w:val="18"/>
              </w:rPr>
              <w:t xml:space="preserve"> SPG </w:t>
            </w:r>
            <w:r>
              <w:rPr>
                <w:rFonts w:ascii="Verdana" w:eastAsia="Times New Roman" w:hAnsi="Verdana" w:cs="Arial"/>
                <w:color w:val="000000"/>
                <w:sz w:val="18"/>
                <w:szCs w:val="18"/>
                <w:lang w:eastAsia="es-CO"/>
              </w:rPr>
              <w:t>educación vigencia</w:t>
            </w:r>
            <w:r w:rsidRPr="00B80AF8">
              <w:rPr>
                <w:rFonts w:ascii="Verdana" w:hAnsi="Verdana"/>
                <w:color w:val="000000"/>
                <w:sz w:val="18"/>
              </w:rPr>
              <w:t xml:space="preserve"> 2017, </w:t>
            </w:r>
            <w:r>
              <w:rPr>
                <w:rFonts w:ascii="Verdana" w:eastAsia="Times New Roman" w:hAnsi="Verdana" w:cs="Arial"/>
                <w:color w:val="000000"/>
                <w:sz w:val="18"/>
                <w:szCs w:val="18"/>
                <w:lang w:eastAsia="es-CO"/>
              </w:rPr>
              <w:t>según decreto no.</w:t>
            </w:r>
            <w:r w:rsidRPr="00B80AF8">
              <w:rPr>
                <w:rFonts w:ascii="Verdana" w:hAnsi="Verdana"/>
                <w:color w:val="000000"/>
                <w:sz w:val="18"/>
              </w:rPr>
              <w:t xml:space="preserve"> 0133 </w:t>
            </w:r>
            <w:r>
              <w:rPr>
                <w:rFonts w:ascii="Verdana" w:eastAsia="Times New Roman" w:hAnsi="Verdana" w:cs="Arial"/>
                <w:color w:val="000000"/>
                <w:sz w:val="18"/>
                <w:szCs w:val="18"/>
                <w:lang w:eastAsia="es-CO"/>
              </w:rPr>
              <w:t>del</w:t>
            </w:r>
            <w:r w:rsidRPr="00B80AF8">
              <w:rPr>
                <w:rFonts w:ascii="Verdana" w:hAnsi="Verdana"/>
                <w:color w:val="000000"/>
                <w:sz w:val="18"/>
              </w:rPr>
              <w:t xml:space="preserve"> 01 </w:t>
            </w:r>
            <w:r>
              <w:rPr>
                <w:rFonts w:ascii="Verdana" w:eastAsia="Times New Roman" w:hAnsi="Verdana" w:cs="Arial"/>
                <w:color w:val="000000"/>
                <w:sz w:val="18"/>
                <w:szCs w:val="18"/>
                <w:lang w:eastAsia="es-CO"/>
              </w:rPr>
              <w:t>de febrero de</w:t>
            </w:r>
            <w:r w:rsidRPr="00B80AF8">
              <w:rPr>
                <w:rFonts w:ascii="Verdana" w:hAnsi="Verdana"/>
                <w:color w:val="000000"/>
                <w:sz w:val="18"/>
              </w:rPr>
              <w:t xml:space="preserve"> 2018, </w:t>
            </w:r>
            <w:r>
              <w:rPr>
                <w:rFonts w:ascii="Verdana" w:eastAsia="Times New Roman" w:hAnsi="Verdana" w:cs="Arial"/>
                <w:color w:val="000000"/>
                <w:sz w:val="18"/>
                <w:szCs w:val="18"/>
                <w:lang w:eastAsia="es-CO"/>
              </w:rPr>
              <w:t>publicidad radial para brindar información sobre los avances educativos a las zonas mas alejadas del municipio de Tumaco, departamento de Nariño. pago correspondiente al mes de diciembre de</w:t>
            </w:r>
            <w:r w:rsidRPr="00B80AF8">
              <w:rPr>
                <w:rFonts w:ascii="Verdana" w:hAnsi="Verdana"/>
                <w:color w:val="000000"/>
                <w:sz w:val="18"/>
              </w:rPr>
              <w:t xml:space="preserve"> 2017, </w:t>
            </w:r>
            <w:r>
              <w:rPr>
                <w:rFonts w:ascii="Verdana" w:eastAsia="Times New Roman" w:hAnsi="Verdana" w:cs="Arial"/>
                <w:color w:val="000000"/>
                <w:sz w:val="18"/>
                <w:szCs w:val="18"/>
                <w:lang w:eastAsia="es-CO"/>
              </w:rPr>
              <w:t>contrato n. mc</w:t>
            </w:r>
            <w:r w:rsidRPr="00B80AF8">
              <w:rPr>
                <w:rFonts w:ascii="Verdana" w:hAnsi="Verdana"/>
                <w:color w:val="000000"/>
                <w:sz w:val="18"/>
              </w:rPr>
              <w:t xml:space="preserve">-01-2017, </w:t>
            </w:r>
            <w:r>
              <w:rPr>
                <w:rFonts w:ascii="Verdana" w:eastAsia="Times New Roman" w:hAnsi="Verdana" w:cs="Arial"/>
                <w:color w:val="000000"/>
                <w:sz w:val="18"/>
                <w:szCs w:val="18"/>
                <w:lang w:eastAsia="es-CO"/>
              </w:rPr>
              <w:t>factura n</w:t>
            </w:r>
            <w:r w:rsidRPr="00B80AF8">
              <w:rPr>
                <w:rFonts w:ascii="Verdana" w:hAnsi="Verdana"/>
                <w:color w:val="000000"/>
                <w:sz w:val="18"/>
              </w:rPr>
              <w:t>. 12332</w:t>
            </w:r>
          </w:p>
        </w:tc>
      </w:tr>
      <w:tr w:rsidR="00FD7127" w14:paraId="0EAD83C1"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4EF1D93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2F27C597"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23D3EFD3"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8900</w:t>
            </w:r>
          </w:p>
        </w:tc>
        <w:tc>
          <w:tcPr>
            <w:tcW w:w="1391" w:type="dxa"/>
            <w:tcBorders>
              <w:top w:val="nil"/>
              <w:left w:val="nil"/>
              <w:bottom w:val="single" w:sz="4" w:space="0" w:color="auto"/>
              <w:right w:val="single" w:sz="4" w:space="0" w:color="auto"/>
            </w:tcBorders>
            <w:vAlign w:val="center"/>
            <w:hideMark/>
          </w:tcPr>
          <w:p w14:paraId="14A42D73"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YERSON MAURICIO BORJA MOLINA</w:t>
            </w:r>
          </w:p>
        </w:tc>
        <w:tc>
          <w:tcPr>
            <w:tcW w:w="1091" w:type="dxa"/>
            <w:tcBorders>
              <w:top w:val="nil"/>
              <w:left w:val="nil"/>
              <w:bottom w:val="single" w:sz="4" w:space="0" w:color="auto"/>
              <w:right w:val="single" w:sz="4" w:space="0" w:color="auto"/>
            </w:tcBorders>
            <w:noWrap/>
            <w:vAlign w:val="center"/>
            <w:hideMark/>
          </w:tcPr>
          <w:p w14:paraId="7970464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2,82</w:t>
            </w:r>
          </w:p>
        </w:tc>
        <w:tc>
          <w:tcPr>
            <w:tcW w:w="2430" w:type="dxa"/>
            <w:tcBorders>
              <w:top w:val="nil"/>
              <w:left w:val="nil"/>
              <w:bottom w:val="single" w:sz="4" w:space="0" w:color="auto"/>
              <w:right w:val="single" w:sz="8" w:space="0" w:color="auto"/>
            </w:tcBorders>
            <w:vAlign w:val="center"/>
            <w:hideMark/>
          </w:tcPr>
          <w:p w14:paraId="6345FAA5"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déficit en el sector</w:t>
            </w:r>
            <w:r w:rsidRPr="00B80AF8">
              <w:rPr>
                <w:rFonts w:ascii="Verdana" w:hAnsi="Verdana"/>
                <w:color w:val="000000"/>
                <w:sz w:val="18"/>
              </w:rPr>
              <w:t xml:space="preserve"> SPG </w:t>
            </w:r>
            <w:r>
              <w:rPr>
                <w:rFonts w:ascii="Verdana" w:eastAsia="Times New Roman" w:hAnsi="Verdana" w:cs="Arial"/>
                <w:color w:val="000000"/>
                <w:sz w:val="18"/>
                <w:szCs w:val="18"/>
                <w:lang w:eastAsia="es-CO"/>
              </w:rPr>
              <w:t>educación vigencia</w:t>
            </w:r>
            <w:r w:rsidRPr="00B80AF8">
              <w:rPr>
                <w:rFonts w:ascii="Verdana" w:hAnsi="Verdana"/>
                <w:color w:val="000000"/>
                <w:sz w:val="18"/>
              </w:rPr>
              <w:t xml:space="preserve"> 2017, </w:t>
            </w:r>
            <w:r>
              <w:rPr>
                <w:rFonts w:ascii="Verdana" w:eastAsia="Times New Roman" w:hAnsi="Verdana" w:cs="Arial"/>
                <w:color w:val="000000"/>
                <w:sz w:val="18"/>
                <w:szCs w:val="18"/>
                <w:lang w:eastAsia="es-CO"/>
              </w:rPr>
              <w:t>según decreto no.</w:t>
            </w:r>
            <w:r w:rsidRPr="00B80AF8">
              <w:rPr>
                <w:rFonts w:ascii="Verdana" w:hAnsi="Verdana"/>
                <w:color w:val="000000"/>
                <w:sz w:val="18"/>
              </w:rPr>
              <w:t xml:space="preserve"> 0133 </w:t>
            </w:r>
            <w:r>
              <w:rPr>
                <w:rFonts w:ascii="Verdana" w:eastAsia="Times New Roman" w:hAnsi="Verdana" w:cs="Arial"/>
                <w:color w:val="000000"/>
                <w:sz w:val="18"/>
                <w:szCs w:val="18"/>
                <w:lang w:eastAsia="es-CO"/>
              </w:rPr>
              <w:t>del</w:t>
            </w:r>
            <w:r w:rsidRPr="00B80AF8">
              <w:rPr>
                <w:rFonts w:ascii="Verdana" w:hAnsi="Verdana"/>
                <w:color w:val="000000"/>
                <w:sz w:val="18"/>
              </w:rPr>
              <w:t xml:space="preserve"> 01 </w:t>
            </w:r>
            <w:r>
              <w:rPr>
                <w:rFonts w:ascii="Verdana" w:eastAsia="Times New Roman" w:hAnsi="Verdana" w:cs="Arial"/>
                <w:color w:val="000000"/>
                <w:sz w:val="18"/>
                <w:szCs w:val="18"/>
                <w:lang w:eastAsia="es-CO"/>
              </w:rPr>
              <w:t>de febrero de</w:t>
            </w:r>
            <w:r w:rsidRPr="00B80AF8">
              <w:rPr>
                <w:rFonts w:ascii="Verdana" w:hAnsi="Verdana"/>
                <w:color w:val="000000"/>
                <w:sz w:val="18"/>
              </w:rPr>
              <w:t xml:space="preserve"> 2018, </w:t>
            </w:r>
            <w:r>
              <w:rPr>
                <w:rFonts w:ascii="Verdana" w:eastAsia="Times New Roman" w:hAnsi="Verdana" w:cs="Arial"/>
                <w:color w:val="000000"/>
                <w:sz w:val="18"/>
                <w:szCs w:val="18"/>
                <w:lang w:eastAsia="es-CO"/>
              </w:rPr>
              <w:t>mantenimiento y pintura en el centro educativo La Piñuela, en el municipio de Tumaco, departamento de Nariño. pago total del contrato</w:t>
            </w:r>
            <w:r w:rsidRPr="00B80AF8">
              <w:rPr>
                <w:rFonts w:ascii="Verdana" w:hAnsi="Verdana"/>
                <w:color w:val="000000"/>
                <w:sz w:val="18"/>
              </w:rPr>
              <w:t xml:space="preserve"> N. MC - 297-2017</w:t>
            </w:r>
          </w:p>
        </w:tc>
      </w:tr>
      <w:tr w:rsidR="00FD7127" w14:paraId="4882E85A"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31A44799"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065B932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0229C99E"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8901</w:t>
            </w:r>
          </w:p>
        </w:tc>
        <w:tc>
          <w:tcPr>
            <w:tcW w:w="1391" w:type="dxa"/>
            <w:tcBorders>
              <w:top w:val="nil"/>
              <w:left w:val="nil"/>
              <w:bottom w:val="single" w:sz="4" w:space="0" w:color="auto"/>
              <w:right w:val="single" w:sz="4" w:space="0" w:color="auto"/>
            </w:tcBorders>
            <w:vAlign w:val="center"/>
            <w:hideMark/>
          </w:tcPr>
          <w:p w14:paraId="18286295"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UNION TEMPORAL J Y M</w:t>
            </w:r>
          </w:p>
        </w:tc>
        <w:tc>
          <w:tcPr>
            <w:tcW w:w="1091" w:type="dxa"/>
            <w:tcBorders>
              <w:top w:val="nil"/>
              <w:left w:val="nil"/>
              <w:bottom w:val="single" w:sz="4" w:space="0" w:color="auto"/>
              <w:right w:val="single" w:sz="4" w:space="0" w:color="auto"/>
            </w:tcBorders>
            <w:noWrap/>
            <w:vAlign w:val="center"/>
            <w:hideMark/>
          </w:tcPr>
          <w:p w14:paraId="605A99B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4,35</w:t>
            </w:r>
          </w:p>
        </w:tc>
        <w:tc>
          <w:tcPr>
            <w:tcW w:w="2430" w:type="dxa"/>
            <w:tcBorders>
              <w:top w:val="nil"/>
              <w:left w:val="nil"/>
              <w:bottom w:val="single" w:sz="4" w:space="0" w:color="auto"/>
              <w:right w:val="single" w:sz="8" w:space="0" w:color="auto"/>
            </w:tcBorders>
            <w:vAlign w:val="center"/>
            <w:hideMark/>
          </w:tcPr>
          <w:p w14:paraId="0EC8CD91"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déficit en el sector</w:t>
            </w:r>
            <w:r w:rsidRPr="00B80AF8">
              <w:rPr>
                <w:rFonts w:ascii="Verdana" w:hAnsi="Verdana"/>
                <w:color w:val="000000"/>
                <w:sz w:val="18"/>
              </w:rPr>
              <w:t xml:space="preserve"> SPG </w:t>
            </w:r>
            <w:r>
              <w:rPr>
                <w:rFonts w:ascii="Verdana" w:eastAsia="Times New Roman" w:hAnsi="Verdana" w:cs="Arial"/>
                <w:color w:val="000000"/>
                <w:sz w:val="18"/>
                <w:szCs w:val="18"/>
                <w:lang w:eastAsia="es-CO"/>
              </w:rPr>
              <w:t>educación vigencia</w:t>
            </w:r>
            <w:r w:rsidRPr="00B80AF8">
              <w:rPr>
                <w:rFonts w:ascii="Verdana" w:hAnsi="Verdana"/>
                <w:color w:val="000000"/>
                <w:sz w:val="18"/>
              </w:rPr>
              <w:t xml:space="preserve"> 2017, </w:t>
            </w:r>
            <w:r>
              <w:rPr>
                <w:rFonts w:ascii="Verdana" w:eastAsia="Times New Roman" w:hAnsi="Verdana" w:cs="Arial"/>
                <w:color w:val="000000"/>
                <w:sz w:val="18"/>
                <w:szCs w:val="18"/>
                <w:lang w:eastAsia="es-CO"/>
              </w:rPr>
              <w:t>según decreto no.</w:t>
            </w:r>
            <w:r w:rsidRPr="00B80AF8">
              <w:rPr>
                <w:rFonts w:ascii="Verdana" w:hAnsi="Verdana"/>
                <w:color w:val="000000"/>
                <w:sz w:val="18"/>
              </w:rPr>
              <w:t xml:space="preserve"> 0133 </w:t>
            </w:r>
            <w:r>
              <w:rPr>
                <w:rFonts w:ascii="Verdana" w:eastAsia="Times New Roman" w:hAnsi="Verdana" w:cs="Arial"/>
                <w:color w:val="000000"/>
                <w:sz w:val="18"/>
                <w:szCs w:val="18"/>
                <w:lang w:eastAsia="es-CO"/>
              </w:rPr>
              <w:t>del</w:t>
            </w:r>
            <w:r w:rsidRPr="00B80AF8">
              <w:rPr>
                <w:rFonts w:ascii="Verdana" w:hAnsi="Verdana"/>
                <w:color w:val="000000"/>
                <w:sz w:val="18"/>
              </w:rPr>
              <w:t xml:space="preserve"> 01 </w:t>
            </w:r>
            <w:r>
              <w:rPr>
                <w:rFonts w:ascii="Verdana" w:eastAsia="Times New Roman" w:hAnsi="Verdana" w:cs="Arial"/>
                <w:color w:val="000000"/>
                <w:sz w:val="18"/>
                <w:szCs w:val="18"/>
                <w:lang w:eastAsia="es-CO"/>
              </w:rPr>
              <w:t>de febrero de</w:t>
            </w:r>
            <w:r w:rsidRPr="00B80AF8">
              <w:rPr>
                <w:rFonts w:ascii="Verdana" w:hAnsi="Verdana"/>
                <w:color w:val="000000"/>
                <w:sz w:val="18"/>
              </w:rPr>
              <w:t xml:space="preserve"> 2018, </w:t>
            </w:r>
            <w:r>
              <w:rPr>
                <w:rFonts w:ascii="Verdana" w:eastAsia="Times New Roman" w:hAnsi="Verdana" w:cs="Arial"/>
                <w:color w:val="000000"/>
                <w:sz w:val="18"/>
                <w:szCs w:val="18"/>
                <w:lang w:eastAsia="es-CO"/>
              </w:rPr>
              <w:t>adecuación y mantenimiento del polideportivo ubicado en El Obrero, municipio de Tumaco, departamento de Nariño. pago total del contrato</w:t>
            </w:r>
            <w:r w:rsidRPr="00B80AF8">
              <w:rPr>
                <w:rFonts w:ascii="Verdana" w:hAnsi="Verdana"/>
                <w:color w:val="000000"/>
                <w:sz w:val="18"/>
              </w:rPr>
              <w:t xml:space="preserve"> N. MC - 285-2017</w:t>
            </w:r>
          </w:p>
        </w:tc>
      </w:tr>
      <w:tr w:rsidR="00FD7127" w14:paraId="357CFB60"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611892C5"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lastRenderedPageBreak/>
              <w:t>2018</w:t>
            </w:r>
          </w:p>
        </w:tc>
        <w:tc>
          <w:tcPr>
            <w:tcW w:w="1321" w:type="dxa"/>
            <w:tcBorders>
              <w:top w:val="nil"/>
              <w:left w:val="nil"/>
              <w:bottom w:val="single" w:sz="4" w:space="0" w:color="auto"/>
              <w:right w:val="single" w:sz="4" w:space="0" w:color="auto"/>
            </w:tcBorders>
            <w:vAlign w:val="center"/>
            <w:hideMark/>
          </w:tcPr>
          <w:p w14:paraId="06C373C0"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133C3A9C"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8902</w:t>
            </w:r>
          </w:p>
        </w:tc>
        <w:tc>
          <w:tcPr>
            <w:tcW w:w="1391" w:type="dxa"/>
            <w:tcBorders>
              <w:top w:val="nil"/>
              <w:left w:val="nil"/>
              <w:bottom w:val="single" w:sz="4" w:space="0" w:color="auto"/>
              <w:right w:val="single" w:sz="4" w:space="0" w:color="auto"/>
            </w:tcBorders>
            <w:vAlign w:val="center"/>
            <w:hideMark/>
          </w:tcPr>
          <w:p w14:paraId="08A12C72"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ROSENDO CELESTINO CABEZAS CAMPAZ</w:t>
            </w:r>
          </w:p>
        </w:tc>
        <w:tc>
          <w:tcPr>
            <w:tcW w:w="1091" w:type="dxa"/>
            <w:tcBorders>
              <w:top w:val="nil"/>
              <w:left w:val="nil"/>
              <w:bottom w:val="single" w:sz="4" w:space="0" w:color="auto"/>
              <w:right w:val="single" w:sz="4" w:space="0" w:color="auto"/>
            </w:tcBorders>
            <w:noWrap/>
            <w:vAlign w:val="center"/>
            <w:hideMark/>
          </w:tcPr>
          <w:p w14:paraId="2A32C69D"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4,</w:t>
            </w:r>
            <w:r>
              <w:rPr>
                <w:rFonts w:ascii="Verdana" w:eastAsia="Times New Roman" w:hAnsi="Verdana" w:cs="Arial"/>
                <w:color w:val="000000"/>
                <w:sz w:val="18"/>
                <w:szCs w:val="18"/>
                <w:lang w:eastAsia="es-CO"/>
              </w:rPr>
              <w:t>50</w:t>
            </w:r>
          </w:p>
        </w:tc>
        <w:tc>
          <w:tcPr>
            <w:tcW w:w="2430" w:type="dxa"/>
            <w:tcBorders>
              <w:top w:val="nil"/>
              <w:left w:val="nil"/>
              <w:bottom w:val="single" w:sz="4" w:space="0" w:color="auto"/>
              <w:right w:val="single" w:sz="8" w:space="0" w:color="auto"/>
            </w:tcBorders>
            <w:vAlign w:val="center"/>
            <w:hideMark/>
          </w:tcPr>
          <w:p w14:paraId="78FA4D86"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déficit en el sector</w:t>
            </w:r>
            <w:r w:rsidRPr="00B80AF8">
              <w:rPr>
                <w:rFonts w:ascii="Verdana" w:hAnsi="Verdana"/>
                <w:color w:val="000000"/>
                <w:sz w:val="18"/>
              </w:rPr>
              <w:t xml:space="preserve"> SPG </w:t>
            </w:r>
            <w:r>
              <w:rPr>
                <w:rFonts w:ascii="Verdana" w:eastAsia="Times New Roman" w:hAnsi="Verdana" w:cs="Arial"/>
                <w:color w:val="000000"/>
                <w:sz w:val="18"/>
                <w:szCs w:val="18"/>
                <w:lang w:eastAsia="es-CO"/>
              </w:rPr>
              <w:t>educación vigencia</w:t>
            </w:r>
            <w:r w:rsidRPr="00B80AF8">
              <w:rPr>
                <w:rFonts w:ascii="Verdana" w:hAnsi="Verdana"/>
                <w:color w:val="000000"/>
                <w:sz w:val="18"/>
              </w:rPr>
              <w:t xml:space="preserve"> 2017, </w:t>
            </w:r>
            <w:r>
              <w:rPr>
                <w:rFonts w:ascii="Verdana" w:eastAsia="Times New Roman" w:hAnsi="Verdana" w:cs="Arial"/>
                <w:color w:val="000000"/>
                <w:sz w:val="18"/>
                <w:szCs w:val="18"/>
                <w:lang w:eastAsia="es-CO"/>
              </w:rPr>
              <w:t>según decreto no.</w:t>
            </w:r>
            <w:r w:rsidRPr="00B80AF8">
              <w:rPr>
                <w:rFonts w:ascii="Verdana" w:hAnsi="Verdana"/>
                <w:color w:val="000000"/>
                <w:sz w:val="18"/>
              </w:rPr>
              <w:t xml:space="preserve"> 0133 </w:t>
            </w:r>
            <w:r>
              <w:rPr>
                <w:rFonts w:ascii="Verdana" w:eastAsia="Times New Roman" w:hAnsi="Verdana" w:cs="Arial"/>
                <w:color w:val="000000"/>
                <w:sz w:val="18"/>
                <w:szCs w:val="18"/>
                <w:lang w:eastAsia="es-CO"/>
              </w:rPr>
              <w:t>del</w:t>
            </w:r>
            <w:r w:rsidRPr="00B80AF8">
              <w:rPr>
                <w:rFonts w:ascii="Verdana" w:hAnsi="Verdana"/>
                <w:color w:val="000000"/>
                <w:sz w:val="18"/>
              </w:rPr>
              <w:t xml:space="preserve"> 01 </w:t>
            </w:r>
            <w:r>
              <w:rPr>
                <w:rFonts w:ascii="Verdana" w:eastAsia="Times New Roman" w:hAnsi="Verdana" w:cs="Arial"/>
                <w:color w:val="000000"/>
                <w:sz w:val="18"/>
                <w:szCs w:val="18"/>
                <w:lang w:eastAsia="es-CO"/>
              </w:rPr>
              <w:t>de febrero de</w:t>
            </w:r>
            <w:r w:rsidRPr="00B80AF8">
              <w:rPr>
                <w:rFonts w:ascii="Verdana" w:hAnsi="Verdana"/>
                <w:color w:val="000000"/>
                <w:sz w:val="18"/>
              </w:rPr>
              <w:t xml:space="preserve"> 2018, </w:t>
            </w:r>
            <w:r>
              <w:rPr>
                <w:rFonts w:ascii="Verdana" w:eastAsia="Times New Roman" w:hAnsi="Verdana" w:cs="Arial"/>
                <w:color w:val="000000"/>
                <w:sz w:val="18"/>
                <w:szCs w:val="18"/>
                <w:lang w:eastAsia="es-CO"/>
              </w:rPr>
              <w:t>mantenimiento y pintura en la Institución Educativa inda Guacaray, en el municipio de Tumaco, departamento de Nariño. pago total del contrato</w:t>
            </w:r>
            <w:r w:rsidRPr="00B80AF8">
              <w:rPr>
                <w:rFonts w:ascii="Verdana" w:hAnsi="Verdana"/>
                <w:color w:val="000000"/>
                <w:sz w:val="18"/>
              </w:rPr>
              <w:t xml:space="preserve"> N. MC - 281-2017</w:t>
            </w:r>
          </w:p>
        </w:tc>
      </w:tr>
      <w:tr w:rsidR="00FD7127" w14:paraId="0B5B36F1"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16C468B8"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07F22254"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6F1BAEEE"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8903</w:t>
            </w:r>
          </w:p>
        </w:tc>
        <w:tc>
          <w:tcPr>
            <w:tcW w:w="1391" w:type="dxa"/>
            <w:tcBorders>
              <w:top w:val="nil"/>
              <w:left w:val="nil"/>
              <w:bottom w:val="single" w:sz="4" w:space="0" w:color="auto"/>
              <w:right w:val="single" w:sz="4" w:space="0" w:color="auto"/>
            </w:tcBorders>
            <w:vAlign w:val="center"/>
            <w:hideMark/>
          </w:tcPr>
          <w:p w14:paraId="1412C611"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RADIO CADENA NACIONAL</w:t>
            </w:r>
          </w:p>
        </w:tc>
        <w:tc>
          <w:tcPr>
            <w:tcW w:w="1091" w:type="dxa"/>
            <w:tcBorders>
              <w:top w:val="nil"/>
              <w:left w:val="nil"/>
              <w:bottom w:val="single" w:sz="4" w:space="0" w:color="auto"/>
              <w:right w:val="single" w:sz="4" w:space="0" w:color="auto"/>
            </w:tcBorders>
            <w:noWrap/>
            <w:vAlign w:val="center"/>
            <w:hideMark/>
          </w:tcPr>
          <w:p w14:paraId="2F453957"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0,39</w:t>
            </w:r>
          </w:p>
        </w:tc>
        <w:tc>
          <w:tcPr>
            <w:tcW w:w="2430" w:type="dxa"/>
            <w:tcBorders>
              <w:top w:val="nil"/>
              <w:left w:val="nil"/>
              <w:bottom w:val="single" w:sz="4" w:space="0" w:color="auto"/>
              <w:right w:val="single" w:sz="8" w:space="0" w:color="auto"/>
            </w:tcBorders>
            <w:vAlign w:val="center"/>
            <w:hideMark/>
          </w:tcPr>
          <w:p w14:paraId="0DB59D2B"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déficit en el sector</w:t>
            </w:r>
            <w:r w:rsidRPr="00B80AF8">
              <w:rPr>
                <w:rFonts w:ascii="Verdana" w:hAnsi="Verdana"/>
                <w:color w:val="000000"/>
                <w:sz w:val="18"/>
              </w:rPr>
              <w:t xml:space="preserve"> SPG </w:t>
            </w:r>
            <w:r>
              <w:rPr>
                <w:rFonts w:ascii="Verdana" w:eastAsia="Times New Roman" w:hAnsi="Verdana" w:cs="Arial"/>
                <w:color w:val="000000"/>
                <w:sz w:val="18"/>
                <w:szCs w:val="18"/>
                <w:lang w:eastAsia="es-CO"/>
              </w:rPr>
              <w:t>educación vigencia</w:t>
            </w:r>
            <w:r w:rsidRPr="00B80AF8">
              <w:rPr>
                <w:rFonts w:ascii="Verdana" w:hAnsi="Verdana"/>
                <w:color w:val="000000"/>
                <w:sz w:val="18"/>
              </w:rPr>
              <w:t xml:space="preserve"> 2017, </w:t>
            </w:r>
            <w:r>
              <w:rPr>
                <w:rFonts w:ascii="Verdana" w:eastAsia="Times New Roman" w:hAnsi="Verdana" w:cs="Arial"/>
                <w:color w:val="000000"/>
                <w:sz w:val="18"/>
                <w:szCs w:val="18"/>
                <w:lang w:eastAsia="es-CO"/>
              </w:rPr>
              <w:t>según decreto no.</w:t>
            </w:r>
            <w:r w:rsidRPr="00B80AF8">
              <w:rPr>
                <w:rFonts w:ascii="Verdana" w:hAnsi="Verdana"/>
                <w:color w:val="000000"/>
                <w:sz w:val="18"/>
              </w:rPr>
              <w:t xml:space="preserve"> 0133 </w:t>
            </w:r>
            <w:r>
              <w:rPr>
                <w:rFonts w:ascii="Verdana" w:eastAsia="Times New Roman" w:hAnsi="Verdana" w:cs="Arial"/>
                <w:color w:val="000000"/>
                <w:sz w:val="18"/>
                <w:szCs w:val="18"/>
                <w:lang w:eastAsia="es-CO"/>
              </w:rPr>
              <w:t>del</w:t>
            </w:r>
            <w:r w:rsidRPr="00B80AF8">
              <w:rPr>
                <w:rFonts w:ascii="Verdana" w:hAnsi="Verdana"/>
                <w:color w:val="000000"/>
                <w:sz w:val="18"/>
              </w:rPr>
              <w:t xml:space="preserve"> 01 </w:t>
            </w:r>
            <w:r>
              <w:rPr>
                <w:rFonts w:ascii="Verdana" w:eastAsia="Times New Roman" w:hAnsi="Verdana" w:cs="Arial"/>
                <w:color w:val="000000"/>
                <w:sz w:val="18"/>
                <w:szCs w:val="18"/>
                <w:lang w:eastAsia="es-CO"/>
              </w:rPr>
              <w:t>de febrero de</w:t>
            </w:r>
            <w:r w:rsidRPr="00B80AF8">
              <w:rPr>
                <w:rFonts w:ascii="Verdana" w:hAnsi="Verdana"/>
                <w:color w:val="000000"/>
                <w:sz w:val="18"/>
              </w:rPr>
              <w:t xml:space="preserve"> 2018, </w:t>
            </w:r>
            <w:r>
              <w:rPr>
                <w:rFonts w:ascii="Verdana" w:eastAsia="Times New Roman" w:hAnsi="Verdana" w:cs="Arial"/>
                <w:color w:val="000000"/>
                <w:sz w:val="18"/>
                <w:szCs w:val="18"/>
                <w:lang w:eastAsia="es-CO"/>
              </w:rPr>
              <w:t>comunicación radial de avance de los programas proyectos y procesos del sector educativo en búsqueda de convertir a Tumaco en la mas educada del pacifico, pago correspondiente a los meses de mayo y junio de</w:t>
            </w:r>
            <w:r w:rsidRPr="00B80AF8">
              <w:rPr>
                <w:rFonts w:ascii="Verdana" w:hAnsi="Verdana"/>
                <w:color w:val="000000"/>
                <w:sz w:val="18"/>
              </w:rPr>
              <w:t xml:space="preserve"> 2017, </w:t>
            </w:r>
            <w:r>
              <w:rPr>
                <w:rFonts w:ascii="Verdana" w:eastAsia="Times New Roman" w:hAnsi="Verdana" w:cs="Arial"/>
                <w:color w:val="000000"/>
                <w:sz w:val="18"/>
                <w:szCs w:val="18"/>
                <w:lang w:eastAsia="es-CO"/>
              </w:rPr>
              <w:t>factura</w:t>
            </w:r>
            <w:r w:rsidRPr="00B80AF8">
              <w:rPr>
                <w:rFonts w:ascii="Verdana" w:hAnsi="Verdana"/>
                <w:color w:val="000000"/>
                <w:sz w:val="18"/>
              </w:rPr>
              <w:t xml:space="preserve"> N° 1523047-1527789, </w:t>
            </w:r>
            <w:r>
              <w:rPr>
                <w:rFonts w:ascii="Verdana" w:eastAsia="Times New Roman" w:hAnsi="Verdana" w:cs="Arial"/>
                <w:color w:val="000000"/>
                <w:sz w:val="18"/>
                <w:szCs w:val="18"/>
                <w:lang w:eastAsia="es-CO"/>
              </w:rPr>
              <w:t>contrato</w:t>
            </w:r>
            <w:r w:rsidRPr="00B80AF8">
              <w:rPr>
                <w:rFonts w:ascii="Verdana" w:hAnsi="Verdana"/>
                <w:color w:val="000000"/>
                <w:sz w:val="18"/>
              </w:rPr>
              <w:t xml:space="preserve"> N° MN-013-2017</w:t>
            </w:r>
          </w:p>
        </w:tc>
      </w:tr>
      <w:tr w:rsidR="00FD7127" w14:paraId="00A4CB47" w14:textId="77777777" w:rsidTr="00E93B45">
        <w:trPr>
          <w:trHeight w:val="20"/>
        </w:trPr>
        <w:tc>
          <w:tcPr>
            <w:tcW w:w="1153" w:type="dxa"/>
            <w:tcBorders>
              <w:top w:val="nil"/>
              <w:left w:val="single" w:sz="8" w:space="0" w:color="auto"/>
              <w:bottom w:val="single" w:sz="4" w:space="0" w:color="auto"/>
              <w:right w:val="single" w:sz="4" w:space="0" w:color="auto"/>
            </w:tcBorders>
            <w:noWrap/>
            <w:vAlign w:val="center"/>
            <w:hideMark/>
          </w:tcPr>
          <w:p w14:paraId="4557777E"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2018</w:t>
            </w:r>
          </w:p>
        </w:tc>
        <w:tc>
          <w:tcPr>
            <w:tcW w:w="1321" w:type="dxa"/>
            <w:tcBorders>
              <w:top w:val="nil"/>
              <w:left w:val="nil"/>
              <w:bottom w:val="single" w:sz="4" w:space="0" w:color="auto"/>
              <w:right w:val="single" w:sz="4" w:space="0" w:color="auto"/>
            </w:tcBorders>
            <w:vAlign w:val="center"/>
            <w:hideMark/>
          </w:tcPr>
          <w:p w14:paraId="4790029A"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Sgp Educación – Cuota Administración</w:t>
            </w:r>
          </w:p>
        </w:tc>
        <w:tc>
          <w:tcPr>
            <w:tcW w:w="1687" w:type="dxa"/>
            <w:tcBorders>
              <w:top w:val="nil"/>
              <w:left w:val="nil"/>
              <w:bottom w:val="single" w:sz="4" w:space="0" w:color="auto"/>
              <w:right w:val="single" w:sz="4" w:space="0" w:color="auto"/>
            </w:tcBorders>
            <w:vAlign w:val="center"/>
            <w:hideMark/>
          </w:tcPr>
          <w:p w14:paraId="7AC0A203"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8904</w:t>
            </w:r>
          </w:p>
        </w:tc>
        <w:tc>
          <w:tcPr>
            <w:tcW w:w="1391" w:type="dxa"/>
            <w:tcBorders>
              <w:top w:val="nil"/>
              <w:left w:val="nil"/>
              <w:bottom w:val="single" w:sz="4" w:space="0" w:color="auto"/>
              <w:right w:val="single" w:sz="4" w:space="0" w:color="auto"/>
            </w:tcBorders>
            <w:vAlign w:val="center"/>
            <w:hideMark/>
          </w:tcPr>
          <w:p w14:paraId="4B1445A6"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LEONCIO ANTONIO VALVERDE LANDAZURI</w:t>
            </w:r>
          </w:p>
        </w:tc>
        <w:tc>
          <w:tcPr>
            <w:tcW w:w="1091" w:type="dxa"/>
            <w:tcBorders>
              <w:top w:val="nil"/>
              <w:left w:val="nil"/>
              <w:bottom w:val="single" w:sz="4" w:space="0" w:color="auto"/>
              <w:right w:val="single" w:sz="4" w:space="0" w:color="auto"/>
            </w:tcBorders>
            <w:noWrap/>
            <w:vAlign w:val="center"/>
            <w:hideMark/>
          </w:tcPr>
          <w:p w14:paraId="63C0D52F" w14:textId="77777777" w:rsidR="00FD7127" w:rsidRPr="00B80AF8" w:rsidRDefault="00FD7127" w:rsidP="00E93B45">
            <w:pPr>
              <w:jc w:val="center"/>
              <w:rPr>
                <w:rFonts w:ascii="Verdana" w:hAnsi="Verdana"/>
                <w:color w:val="000000"/>
                <w:sz w:val="18"/>
              </w:rPr>
            </w:pPr>
            <w:r w:rsidRPr="00B80AF8">
              <w:rPr>
                <w:rFonts w:ascii="Verdana" w:hAnsi="Verdana"/>
                <w:color w:val="000000"/>
                <w:sz w:val="18"/>
              </w:rPr>
              <w:t>4,33</w:t>
            </w:r>
          </w:p>
        </w:tc>
        <w:tc>
          <w:tcPr>
            <w:tcW w:w="2430" w:type="dxa"/>
            <w:tcBorders>
              <w:top w:val="nil"/>
              <w:left w:val="nil"/>
              <w:bottom w:val="single" w:sz="4" w:space="0" w:color="auto"/>
              <w:right w:val="single" w:sz="8" w:space="0" w:color="auto"/>
            </w:tcBorders>
            <w:vAlign w:val="center"/>
            <w:hideMark/>
          </w:tcPr>
          <w:p w14:paraId="77BF4AC8" w14:textId="77777777" w:rsidR="00FD7127" w:rsidRPr="00B80AF8" w:rsidRDefault="00FD7127" w:rsidP="00E93B45">
            <w:pPr>
              <w:jc w:val="center"/>
              <w:rPr>
                <w:rFonts w:ascii="Verdana" w:hAnsi="Verdana"/>
                <w:color w:val="000000"/>
                <w:sz w:val="18"/>
              </w:rPr>
            </w:pPr>
            <w:r>
              <w:rPr>
                <w:rFonts w:ascii="Verdana" w:eastAsia="Times New Roman" w:hAnsi="Verdana" w:cs="Arial"/>
                <w:color w:val="000000"/>
                <w:sz w:val="18"/>
                <w:szCs w:val="18"/>
                <w:lang w:eastAsia="es-CO"/>
              </w:rPr>
              <w:t>Pago de déficit en el sector</w:t>
            </w:r>
            <w:r w:rsidRPr="00B80AF8">
              <w:rPr>
                <w:rFonts w:ascii="Verdana" w:hAnsi="Verdana"/>
                <w:color w:val="000000"/>
                <w:sz w:val="18"/>
              </w:rPr>
              <w:t xml:space="preserve"> SPG </w:t>
            </w:r>
            <w:r>
              <w:rPr>
                <w:rFonts w:ascii="Verdana" w:eastAsia="Times New Roman" w:hAnsi="Verdana" w:cs="Arial"/>
                <w:color w:val="000000"/>
                <w:sz w:val="18"/>
                <w:szCs w:val="18"/>
                <w:lang w:eastAsia="es-CO"/>
              </w:rPr>
              <w:t>educación vigencia</w:t>
            </w:r>
            <w:r w:rsidRPr="00B80AF8">
              <w:rPr>
                <w:rFonts w:ascii="Verdana" w:hAnsi="Verdana"/>
                <w:color w:val="000000"/>
                <w:sz w:val="18"/>
              </w:rPr>
              <w:t xml:space="preserve"> 2017, </w:t>
            </w:r>
            <w:r>
              <w:rPr>
                <w:rFonts w:ascii="Verdana" w:eastAsia="Times New Roman" w:hAnsi="Verdana" w:cs="Arial"/>
                <w:color w:val="000000"/>
                <w:sz w:val="18"/>
                <w:szCs w:val="18"/>
                <w:lang w:eastAsia="es-CO"/>
              </w:rPr>
              <w:t>según decreto no.</w:t>
            </w:r>
            <w:r w:rsidRPr="00B80AF8">
              <w:rPr>
                <w:rFonts w:ascii="Verdana" w:hAnsi="Verdana"/>
                <w:color w:val="000000"/>
                <w:sz w:val="18"/>
              </w:rPr>
              <w:t xml:space="preserve"> 0133 </w:t>
            </w:r>
            <w:r>
              <w:rPr>
                <w:rFonts w:ascii="Verdana" w:eastAsia="Times New Roman" w:hAnsi="Verdana" w:cs="Arial"/>
                <w:color w:val="000000"/>
                <w:sz w:val="18"/>
                <w:szCs w:val="18"/>
                <w:lang w:eastAsia="es-CO"/>
              </w:rPr>
              <w:t>del</w:t>
            </w:r>
            <w:r w:rsidRPr="00B80AF8">
              <w:rPr>
                <w:rFonts w:ascii="Verdana" w:hAnsi="Verdana"/>
                <w:color w:val="000000"/>
                <w:sz w:val="18"/>
              </w:rPr>
              <w:t xml:space="preserve"> 01 </w:t>
            </w:r>
            <w:r>
              <w:rPr>
                <w:rFonts w:ascii="Verdana" w:eastAsia="Times New Roman" w:hAnsi="Verdana" w:cs="Arial"/>
                <w:color w:val="000000"/>
                <w:sz w:val="18"/>
                <w:szCs w:val="18"/>
                <w:lang w:eastAsia="es-CO"/>
              </w:rPr>
              <w:t>de febrero de</w:t>
            </w:r>
            <w:r w:rsidRPr="00B80AF8">
              <w:rPr>
                <w:rFonts w:ascii="Verdana" w:hAnsi="Verdana"/>
                <w:color w:val="000000"/>
                <w:sz w:val="18"/>
              </w:rPr>
              <w:t xml:space="preserve"> 2018, </w:t>
            </w:r>
            <w:r>
              <w:rPr>
                <w:rFonts w:ascii="Verdana" w:eastAsia="Times New Roman" w:hAnsi="Verdana" w:cs="Arial"/>
                <w:color w:val="000000"/>
                <w:sz w:val="18"/>
                <w:szCs w:val="18"/>
                <w:lang w:eastAsia="es-CO"/>
              </w:rPr>
              <w:t>adecuación y mantenimiento de la</w:t>
            </w:r>
            <w:r w:rsidRPr="00B80AF8">
              <w:rPr>
                <w:rFonts w:ascii="Verdana" w:hAnsi="Verdana"/>
                <w:color w:val="000000"/>
                <w:sz w:val="18"/>
              </w:rPr>
              <w:t xml:space="preserve"> I.E </w:t>
            </w:r>
            <w:r>
              <w:rPr>
                <w:rFonts w:ascii="Verdana" w:eastAsia="Times New Roman" w:hAnsi="Verdana" w:cs="Arial"/>
                <w:color w:val="000000"/>
                <w:sz w:val="18"/>
                <w:szCs w:val="18"/>
                <w:lang w:eastAsia="es-CO"/>
              </w:rPr>
              <w:t>General Santander, sede principal, en el municipio de Tumaco, departamento de Nariño. pago total del contrato</w:t>
            </w:r>
            <w:r w:rsidRPr="00B80AF8">
              <w:rPr>
                <w:rFonts w:ascii="Verdana" w:hAnsi="Verdana"/>
                <w:color w:val="000000"/>
                <w:sz w:val="18"/>
              </w:rPr>
              <w:t xml:space="preserve"> N. MC - 261-2017</w:t>
            </w:r>
          </w:p>
        </w:tc>
      </w:tr>
      <w:tr w:rsidR="00FD7127" w14:paraId="06CE9FFA" w14:textId="77777777" w:rsidTr="00E93B45">
        <w:trPr>
          <w:trHeight w:val="20"/>
        </w:trPr>
        <w:tc>
          <w:tcPr>
            <w:tcW w:w="5552" w:type="dxa"/>
            <w:gridSpan w:val="4"/>
            <w:tcBorders>
              <w:top w:val="single" w:sz="4" w:space="0" w:color="auto"/>
              <w:left w:val="single" w:sz="8" w:space="0" w:color="auto"/>
              <w:bottom w:val="single" w:sz="8" w:space="0" w:color="auto"/>
              <w:right w:val="single" w:sz="4" w:space="0" w:color="auto"/>
            </w:tcBorders>
            <w:shd w:val="clear" w:color="auto" w:fill="B48C41"/>
            <w:vAlign w:val="center"/>
            <w:hideMark/>
          </w:tcPr>
          <w:p w14:paraId="4D171691" w14:textId="77777777" w:rsidR="00FD7127" w:rsidRPr="00B80AF8" w:rsidRDefault="00FD7127" w:rsidP="00E93B45">
            <w:pPr>
              <w:jc w:val="center"/>
              <w:rPr>
                <w:rFonts w:ascii="Verdana" w:hAnsi="Verdana"/>
                <w:b/>
                <w:color w:val="FFFFFF"/>
                <w:sz w:val="18"/>
              </w:rPr>
            </w:pPr>
            <w:r w:rsidRPr="00B80AF8">
              <w:rPr>
                <w:rFonts w:ascii="Verdana" w:hAnsi="Verdana"/>
                <w:b/>
                <w:color w:val="FFFFFF"/>
                <w:sz w:val="18"/>
              </w:rPr>
              <w:t>TOTAL</w:t>
            </w:r>
          </w:p>
        </w:tc>
        <w:tc>
          <w:tcPr>
            <w:tcW w:w="1091" w:type="dxa"/>
            <w:tcBorders>
              <w:top w:val="nil"/>
              <w:left w:val="nil"/>
              <w:bottom w:val="single" w:sz="8" w:space="0" w:color="auto"/>
              <w:right w:val="single" w:sz="4" w:space="0" w:color="auto"/>
            </w:tcBorders>
            <w:shd w:val="clear" w:color="auto" w:fill="B48C41"/>
            <w:vAlign w:val="center"/>
            <w:hideMark/>
          </w:tcPr>
          <w:p w14:paraId="09C9A63A" w14:textId="77777777" w:rsidR="00FD7127" w:rsidRPr="00B80AF8" w:rsidRDefault="00FD7127" w:rsidP="00E93B45">
            <w:pPr>
              <w:jc w:val="center"/>
              <w:rPr>
                <w:rFonts w:ascii="Verdana" w:hAnsi="Verdana"/>
                <w:b/>
                <w:color w:val="FFFFFF"/>
                <w:sz w:val="18"/>
              </w:rPr>
            </w:pPr>
            <w:r w:rsidRPr="00B80AF8">
              <w:rPr>
                <w:rFonts w:ascii="Verdana" w:hAnsi="Verdana"/>
                <w:b/>
                <w:color w:val="FFFFFF"/>
                <w:sz w:val="18"/>
              </w:rPr>
              <w:t>512</w:t>
            </w:r>
          </w:p>
        </w:tc>
        <w:tc>
          <w:tcPr>
            <w:tcW w:w="2430" w:type="dxa"/>
            <w:tcBorders>
              <w:top w:val="nil"/>
              <w:left w:val="nil"/>
              <w:bottom w:val="single" w:sz="8" w:space="0" w:color="auto"/>
              <w:right w:val="single" w:sz="8" w:space="0" w:color="auto"/>
            </w:tcBorders>
            <w:shd w:val="clear" w:color="auto" w:fill="B48C41"/>
            <w:vAlign w:val="center"/>
            <w:hideMark/>
          </w:tcPr>
          <w:p w14:paraId="17FAAD14" w14:textId="77777777" w:rsidR="00FD7127" w:rsidRPr="00B80AF8" w:rsidRDefault="00FD7127" w:rsidP="00E93B45">
            <w:pPr>
              <w:rPr>
                <w:rFonts w:ascii="Verdana" w:hAnsi="Verdana"/>
                <w:b/>
                <w:color w:val="FFFFFF"/>
                <w:sz w:val="18"/>
              </w:rPr>
            </w:pPr>
          </w:p>
        </w:tc>
      </w:tr>
    </w:tbl>
    <w:p w14:paraId="3FDBE6C7" w14:textId="77777777" w:rsidR="00FD7127" w:rsidRPr="00B80AF8" w:rsidRDefault="00FD7127" w:rsidP="00FD7127">
      <w:pPr>
        <w:jc w:val="center"/>
        <w:rPr>
          <w:rFonts w:ascii="Verdana" w:hAnsi="Verdana"/>
          <w:sz w:val="16"/>
        </w:rPr>
      </w:pPr>
      <w:r w:rsidRPr="00B80AF8">
        <w:rPr>
          <w:rFonts w:ascii="Verdana" w:hAnsi="Verdana"/>
          <w:sz w:val="16"/>
        </w:rPr>
        <w:t>Fuente: Listado de registros presupuestales para las vigencias 2017 y 2018 suministrado por la Entidad</w:t>
      </w:r>
    </w:p>
    <w:p w14:paraId="72313988" w14:textId="77777777" w:rsidR="00FD7127" w:rsidRPr="00B80AF8" w:rsidRDefault="00FD7127" w:rsidP="00FD7127">
      <w:pPr>
        <w:jc w:val="both"/>
        <w:rPr>
          <w:rFonts w:ascii="Verdana" w:hAnsi="Verdana"/>
          <w:sz w:val="22"/>
        </w:rPr>
      </w:pPr>
    </w:p>
    <w:p w14:paraId="6578FD0E" w14:textId="77777777" w:rsidR="00FD7127" w:rsidRPr="00B80AF8" w:rsidRDefault="00FD7127" w:rsidP="00FD7127">
      <w:pPr>
        <w:jc w:val="both"/>
        <w:rPr>
          <w:rFonts w:ascii="Verdana" w:hAnsi="Verdana"/>
          <w:sz w:val="22"/>
        </w:rPr>
      </w:pPr>
      <w:r w:rsidRPr="00B80AF8">
        <w:rPr>
          <w:rFonts w:ascii="Verdana" w:hAnsi="Verdana"/>
          <w:sz w:val="22"/>
        </w:rPr>
        <w:t>Sobre la vigencia 2017, los registros presupuestales y la ejecución presupuestal dieron cuenta de pagos por $13.485.100 al Señor Héctor Perlaza Sánchez bajo el siguiente concepto: “</w:t>
      </w:r>
      <w:r w:rsidRPr="00B80AF8">
        <w:rPr>
          <w:rFonts w:ascii="Verdana" w:hAnsi="Verdana"/>
          <w:i/>
          <w:sz w:val="22"/>
        </w:rPr>
        <w:t>pago de salarios y prestaciones sociales correspondientes del 21 de mayo de 2016 a diciembre del mismo, de acuerdo a la liquidación realizada por la oficina de nómina y en razón a la orden emitida por el juzgado penal del circuito especializado de Tumaco, mediante acción de tutela 2017-0006, donde ordena el reintegro de un docente tutelando el derecho al trabajo y a la seguridad social entre otros</w:t>
      </w:r>
      <w:r w:rsidRPr="00B80AF8">
        <w:rPr>
          <w:rFonts w:ascii="Verdana" w:hAnsi="Verdana"/>
          <w:sz w:val="22"/>
        </w:rPr>
        <w:t>”.</w:t>
      </w:r>
    </w:p>
    <w:p w14:paraId="6D90FC97" w14:textId="77777777" w:rsidR="00FD7127" w:rsidRPr="00B80AF8" w:rsidRDefault="00FD7127" w:rsidP="00FD7127">
      <w:pPr>
        <w:jc w:val="both"/>
        <w:rPr>
          <w:rFonts w:ascii="Verdana" w:hAnsi="Verdana"/>
          <w:sz w:val="22"/>
        </w:rPr>
      </w:pPr>
    </w:p>
    <w:p w14:paraId="6E372C62" w14:textId="77777777" w:rsidR="00FD7127" w:rsidRPr="00B80AF8" w:rsidRDefault="00FD7127" w:rsidP="00FD7127">
      <w:pPr>
        <w:jc w:val="both"/>
        <w:rPr>
          <w:rFonts w:ascii="Verdana" w:hAnsi="Verdana"/>
          <w:sz w:val="22"/>
        </w:rPr>
      </w:pPr>
      <w:r w:rsidRPr="00B80AF8">
        <w:rPr>
          <w:rFonts w:ascii="Verdana" w:hAnsi="Verdana"/>
          <w:sz w:val="22"/>
        </w:rPr>
        <w:t xml:space="preserve">Así, se evidenció que la Entidad realizó pagos en la vigencia 2017 </w:t>
      </w:r>
      <w:r w:rsidRPr="000D2C73">
        <w:rPr>
          <w:rFonts w:ascii="Verdana" w:hAnsi="Verdana" w:cs="Arial"/>
          <w:sz w:val="22"/>
          <w:szCs w:val="22"/>
        </w:rPr>
        <w:t>con recursos corrientes del Sistema General de Participaciones para cubrir el déficit de la vigencia anterior.</w:t>
      </w:r>
      <w:r w:rsidRPr="00B80AF8">
        <w:rPr>
          <w:rFonts w:ascii="Verdana" w:hAnsi="Verdana"/>
          <w:sz w:val="22"/>
        </w:rPr>
        <w:t xml:space="preserve"> Estos pagos se realizaron en respuesta a obligaciones generadas en 2016 por los conceptos de nómina prima de servicios - administrativos I.E. por $95.035, prima de navidad – docentes por $1.166.272, prima de vacaciones – docentes por $890.956, subsidio de alimentación – docentes por $357.560, bonificación mensual docentes – DC por $216.601 y sueldos docentes – CSF por $10.758.676. Los anteriores valores se asocian con el costo del recurso humano docente, los cuales son financiados por la Participación de Educación en cada vigencia, de manera que el reconocimiento y pago de estos conceptos</w:t>
      </w:r>
      <w:r w:rsidRPr="000D2C73">
        <w:rPr>
          <w:rFonts w:ascii="Verdana" w:hAnsi="Verdana" w:cs="Arial"/>
          <w:sz w:val="22"/>
          <w:szCs w:val="22"/>
        </w:rPr>
        <w:t xml:space="preserve"> de la vigencia 2016</w:t>
      </w:r>
      <w:r w:rsidRPr="00B80AF8">
        <w:rPr>
          <w:rFonts w:ascii="Verdana" w:hAnsi="Verdana"/>
          <w:sz w:val="22"/>
        </w:rPr>
        <w:t xml:space="preserve"> configuran un pago indebido con los recursos de la vigencia 2017, </w:t>
      </w:r>
      <w:r w:rsidRPr="00B80AF8">
        <w:rPr>
          <w:rFonts w:ascii="Verdana" w:hAnsi="Verdana"/>
          <w:color w:val="000000"/>
          <w:sz w:val="22"/>
        </w:rPr>
        <w:t>en virtud del inciso tercero del artículo 21 de la Ley 715 de 2001.</w:t>
      </w:r>
    </w:p>
    <w:p w14:paraId="55AE8B6F" w14:textId="77777777" w:rsidR="00FD7127" w:rsidRPr="00B80AF8" w:rsidRDefault="00FD7127" w:rsidP="00FD7127">
      <w:pPr>
        <w:jc w:val="both"/>
        <w:rPr>
          <w:rFonts w:ascii="Verdana" w:hAnsi="Verdana"/>
          <w:sz w:val="22"/>
        </w:rPr>
      </w:pPr>
    </w:p>
    <w:p w14:paraId="24280774" w14:textId="77777777" w:rsidR="00FD7127" w:rsidRPr="00B80AF8" w:rsidRDefault="00FD7127" w:rsidP="00FD7127">
      <w:pPr>
        <w:jc w:val="both"/>
        <w:rPr>
          <w:rFonts w:ascii="Verdana" w:hAnsi="Verdana"/>
          <w:sz w:val="22"/>
        </w:rPr>
      </w:pPr>
      <w:r w:rsidRPr="00B80AF8">
        <w:rPr>
          <w:rFonts w:ascii="Verdana" w:hAnsi="Verdana"/>
          <w:sz w:val="22"/>
        </w:rPr>
        <w:t>En la vigencia 2018, mediante el Decreto No. 0133 del 01 de febrero de 2018 la Entidad Territorial reconoció el déficit generado en la vigencia 2017 por $4.717.462.535, producto de un menor recaudo de los recursos del Sistema General de Participaciones, mientras que la contratación fue realizada por la Entidad con base en el presupuesto aprobado por el Concejo Municipal, de acuerdo con los Documentos de Distribución DD-SGP-14 del 25 de enero de 2017 al DD-SGP-23 del 28 de diciembre del mismo año. Al respecto, de acuerdo con el Decreto en mención, el déficit se generó por un menor recurso recaudado en la asignación de población atendida, cuyo presupuesto inicialmente aprobado fue de $103.027 millones, mientras que el valor recaudado en la vigencia 2017 fue de $98.310.</w:t>
      </w:r>
    </w:p>
    <w:p w14:paraId="2EB2B6B9" w14:textId="77777777" w:rsidR="00FD7127" w:rsidRPr="00B80AF8" w:rsidRDefault="00FD7127" w:rsidP="00FD7127">
      <w:pPr>
        <w:jc w:val="both"/>
        <w:rPr>
          <w:rFonts w:ascii="Verdana" w:hAnsi="Verdana"/>
          <w:sz w:val="22"/>
        </w:rPr>
      </w:pPr>
    </w:p>
    <w:p w14:paraId="191898EC" w14:textId="77777777" w:rsidR="00295C32" w:rsidRPr="00DF14AF" w:rsidRDefault="00FD7127" w:rsidP="00D65A80">
      <w:pPr>
        <w:jc w:val="both"/>
        <w:rPr>
          <w:rFonts w:ascii="Verdana" w:hAnsi="Verdana" w:cs="Arial"/>
          <w:sz w:val="22"/>
          <w:szCs w:val="22"/>
        </w:rPr>
      </w:pPr>
      <w:r w:rsidRPr="00B80AF8">
        <w:rPr>
          <w:rFonts w:ascii="Verdana" w:hAnsi="Verdana"/>
          <w:sz w:val="22"/>
        </w:rPr>
        <w:t xml:space="preserve">Sin embargo, en el Decreto emitido por la Entidad se aprobó la afectación en el presupuesto de los rubros SGP – Prestación del Servicio (042) en $341.645.745 y SGP – Cuota de Administración (041) por $156.792.558, para el pago del déficit mencionado. Es de reconocer que no se presentó comunicación alguna del Ministerio de Educación Nacional por parte de la Entidad Territorial sobre </w:t>
      </w:r>
      <w:r w:rsidRPr="000D2C73">
        <w:rPr>
          <w:rFonts w:ascii="Verdana" w:hAnsi="Verdana" w:cs="Arial"/>
          <w:sz w:val="22"/>
          <w:szCs w:val="22"/>
        </w:rPr>
        <w:t xml:space="preserve">la certificación de </w:t>
      </w:r>
      <w:r w:rsidRPr="00B80AF8">
        <w:rPr>
          <w:rFonts w:ascii="Verdana" w:hAnsi="Verdana"/>
          <w:sz w:val="22"/>
        </w:rPr>
        <w:t>estas deudas</w:t>
      </w:r>
      <w:r w:rsidRPr="000D2C73">
        <w:rPr>
          <w:rFonts w:ascii="Verdana" w:hAnsi="Verdana" w:cs="Arial"/>
          <w:sz w:val="22"/>
          <w:szCs w:val="22"/>
        </w:rPr>
        <w:t xml:space="preserve"> en el marco del artículo 148 de la Ley 1450 de 2011.</w:t>
      </w:r>
      <w:r w:rsidRPr="00B80AF8">
        <w:rPr>
          <w:rFonts w:ascii="Verdana" w:hAnsi="Verdana"/>
          <w:sz w:val="22"/>
        </w:rPr>
        <w:t xml:space="preserve"> Así, de conformidad con el artículo 15 de la Ley 715 de 2001, la financiación de deudas originadas en vigencias anteriores no se constituye en un </w:t>
      </w:r>
      <w:r w:rsidRPr="00B80AF8">
        <w:rPr>
          <w:rFonts w:ascii="Verdana" w:hAnsi="Verdana"/>
          <w:sz w:val="22"/>
        </w:rPr>
        <w:lastRenderedPageBreak/>
        <w:t>concepto de gasto financiable con los recursos corrientes de la Participación de Educación del Sistema General de Participaciones.</w:t>
      </w:r>
    </w:p>
    <w:p w14:paraId="5FAF54AC" w14:textId="77777777" w:rsidR="00295C32" w:rsidRPr="00DF14AF" w:rsidRDefault="00295C32" w:rsidP="00D65A80">
      <w:pPr>
        <w:jc w:val="both"/>
        <w:rPr>
          <w:rFonts w:ascii="Verdana" w:hAnsi="Verdana" w:cs="Arial"/>
          <w:sz w:val="22"/>
          <w:szCs w:val="22"/>
        </w:rPr>
      </w:pPr>
    </w:p>
    <w:p w14:paraId="64503A80" w14:textId="77777777" w:rsidR="00295C32" w:rsidRPr="00DF14AF" w:rsidRDefault="00295C32" w:rsidP="00D65A80">
      <w:pPr>
        <w:jc w:val="both"/>
        <w:rPr>
          <w:rFonts w:ascii="Verdana" w:hAnsi="Verdana" w:cs="Arial"/>
          <w:sz w:val="22"/>
          <w:szCs w:val="22"/>
        </w:rPr>
      </w:pPr>
      <w:bookmarkStart w:id="10" w:name="_Hlk88045366"/>
      <w:r w:rsidRPr="00DF14AF">
        <w:rPr>
          <w:rFonts w:ascii="Verdana" w:hAnsi="Verdana" w:cs="Arial"/>
          <w:b/>
          <w:sz w:val="22"/>
          <w:szCs w:val="22"/>
        </w:rPr>
        <w:t>Frente a los aspectos contractuales</w:t>
      </w:r>
      <w:bookmarkEnd w:id="10"/>
      <w:r w:rsidRPr="00DF14AF">
        <w:rPr>
          <w:rFonts w:ascii="Verdana" w:hAnsi="Verdana" w:cs="Arial"/>
          <w:sz w:val="22"/>
          <w:szCs w:val="22"/>
        </w:rPr>
        <w:t xml:space="preserve">, el Distrito no publicó la totalidad de los documentos requeridos para los procesos contractuales adelantados, cuando la ley lo exige (se configuró evento de riesgo 9.10). La auditoría también permitió encontrar contratos cuyo objeto no es financiable con recursos del SGP - Educación asociados a premios otorgados en la celebración de concursos municipales de los establecimientos educativos </w:t>
      </w:r>
      <w:r w:rsidRPr="00DF14AF">
        <w:rPr>
          <w:rStyle w:val="normaltextrun"/>
          <w:rFonts w:ascii="Verdana" w:hAnsi="Verdana" w:cs="Arial"/>
          <w:color w:val="000000"/>
          <w:sz w:val="22"/>
          <w:szCs w:val="22"/>
          <w:shd w:val="clear" w:color="auto" w:fill="FFFFFF"/>
        </w:rPr>
        <w:t>y a encuentros de docentes y directivos docentes</w:t>
      </w:r>
      <w:r w:rsidRPr="00DF14AF">
        <w:rPr>
          <w:rFonts w:ascii="Verdana" w:hAnsi="Verdana" w:cs="Arial"/>
          <w:sz w:val="22"/>
          <w:szCs w:val="22"/>
        </w:rPr>
        <w:t xml:space="preserve"> (se configuró el evento de riesgo 9.4).</w:t>
      </w:r>
    </w:p>
    <w:p w14:paraId="74E12F8A" w14:textId="77777777" w:rsidR="00295C32" w:rsidRPr="00DF14AF" w:rsidRDefault="00295C32" w:rsidP="00D65A80">
      <w:pPr>
        <w:jc w:val="both"/>
        <w:rPr>
          <w:rFonts w:ascii="Verdana" w:hAnsi="Verdana" w:cs="Arial"/>
          <w:sz w:val="22"/>
          <w:szCs w:val="22"/>
        </w:rPr>
      </w:pPr>
    </w:p>
    <w:p w14:paraId="7DE9C8AD"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Asimismo, se identificó que la Entidad realizó la contratación tardía para el suministro de la dotación de vestuario y calzado de labor establecida por la Ley 70 de 1988 y su Decreto reglamentario. Adicionalmente, se reconocen faltas al principio de Planeación Contractual en contratos de suministro de materiales suscritos por el Distrito para las instituciones educativas (se configura evento de riesgo 9.1</w:t>
      </w:r>
      <w:r w:rsidR="007E7D92">
        <w:rPr>
          <w:rFonts w:ascii="Verdana" w:hAnsi="Verdana" w:cs="Arial"/>
          <w:sz w:val="22"/>
          <w:szCs w:val="22"/>
        </w:rPr>
        <w:t>7</w:t>
      </w:r>
      <w:r w:rsidRPr="00DF14AF">
        <w:rPr>
          <w:rFonts w:ascii="Verdana" w:hAnsi="Verdana" w:cs="Arial"/>
          <w:sz w:val="22"/>
          <w:szCs w:val="22"/>
        </w:rPr>
        <w:t>).</w:t>
      </w:r>
    </w:p>
    <w:p w14:paraId="0CC48552" w14:textId="77777777" w:rsidR="00295C32" w:rsidRPr="00DF14AF" w:rsidRDefault="00295C32" w:rsidP="00D65A80">
      <w:pPr>
        <w:jc w:val="both"/>
        <w:rPr>
          <w:rFonts w:ascii="Verdana" w:hAnsi="Verdana" w:cs="Arial"/>
          <w:sz w:val="22"/>
          <w:szCs w:val="22"/>
        </w:rPr>
      </w:pPr>
    </w:p>
    <w:p w14:paraId="6A3B40A0" w14:textId="77777777" w:rsidR="00295C32" w:rsidRPr="00DF14AF" w:rsidRDefault="00295C32" w:rsidP="00D65A80">
      <w:pPr>
        <w:jc w:val="both"/>
        <w:textAlignment w:val="baseline"/>
        <w:rPr>
          <w:rFonts w:ascii="Verdana" w:eastAsia="Times New Roman" w:hAnsi="Verdana" w:cs="Arial"/>
          <w:sz w:val="22"/>
          <w:szCs w:val="22"/>
          <w:lang w:eastAsia="es-CO"/>
        </w:rPr>
      </w:pPr>
      <w:bookmarkStart w:id="11" w:name="_Hlk88045378"/>
      <w:r w:rsidRPr="00DF14AF">
        <w:rPr>
          <w:rFonts w:ascii="Verdana" w:eastAsia="Times New Roman" w:hAnsi="Verdana" w:cs="Arial"/>
          <w:b/>
          <w:bCs/>
          <w:sz w:val="22"/>
          <w:szCs w:val="22"/>
          <w:lang w:eastAsia="es-CO"/>
        </w:rPr>
        <w:t>Sobre el pago de primas extralegales,</w:t>
      </w:r>
      <w:r w:rsidRPr="00DF14AF">
        <w:rPr>
          <w:rFonts w:ascii="Verdana" w:eastAsia="Times New Roman" w:hAnsi="Verdana" w:cs="Arial"/>
          <w:sz w:val="22"/>
          <w:szCs w:val="22"/>
          <w:lang w:eastAsia="es-CO"/>
        </w:rPr>
        <w:t xml:space="preserve"> se identificó el pago de primas extralegales en las vigencias 2017, 2018 y 2019 tanto para administrativos como para docentes y directivos docentes, las cuales fueron financiadas con recursos del SGP – Educación y se describen a continuación: </w:t>
      </w:r>
    </w:p>
    <w:p w14:paraId="7E2B2FE9" w14:textId="77777777" w:rsidR="000D2C73" w:rsidRPr="00DF14AF" w:rsidRDefault="000D2C73" w:rsidP="00D65A80">
      <w:pPr>
        <w:jc w:val="both"/>
        <w:textAlignment w:val="baseline"/>
        <w:rPr>
          <w:rFonts w:ascii="Verdana" w:eastAsia="Times New Roman" w:hAnsi="Verdana" w:cs="Arial"/>
          <w:sz w:val="22"/>
          <w:szCs w:val="22"/>
          <w:lang w:eastAsia="es-CO"/>
        </w:rPr>
      </w:pPr>
    </w:p>
    <w:tbl>
      <w:tblPr>
        <w:tblW w:w="5000" w:type="pct"/>
        <w:jc w:val="center"/>
        <w:tblCellMar>
          <w:left w:w="70" w:type="dxa"/>
          <w:right w:w="70" w:type="dxa"/>
        </w:tblCellMar>
        <w:tblLook w:val="04A0" w:firstRow="1" w:lastRow="0" w:firstColumn="1" w:lastColumn="0" w:noHBand="0" w:noVBand="1"/>
      </w:tblPr>
      <w:tblGrid>
        <w:gridCol w:w="2160"/>
        <w:gridCol w:w="1972"/>
        <w:gridCol w:w="1596"/>
        <w:gridCol w:w="1545"/>
        <w:gridCol w:w="1545"/>
      </w:tblGrid>
      <w:tr w:rsidR="000D2C73" w:rsidRPr="00DF14AF" w14:paraId="1845DE1A" w14:textId="77777777" w:rsidTr="004D7622">
        <w:trPr>
          <w:trHeight w:val="18"/>
          <w:jc w:val="center"/>
        </w:trPr>
        <w:tc>
          <w:tcPr>
            <w:tcW w:w="5000" w:type="pct"/>
            <w:gridSpan w:val="5"/>
            <w:tcBorders>
              <w:top w:val="single" w:sz="8" w:space="0" w:color="auto"/>
              <w:left w:val="single" w:sz="8" w:space="0" w:color="auto"/>
              <w:bottom w:val="single" w:sz="4" w:space="0" w:color="auto"/>
              <w:right w:val="single" w:sz="8" w:space="0" w:color="000000"/>
            </w:tcBorders>
            <w:shd w:val="clear" w:color="auto" w:fill="B48C41"/>
            <w:vAlign w:val="center"/>
            <w:hideMark/>
          </w:tcPr>
          <w:p w14:paraId="59D9EC2A"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 xml:space="preserve">TABLA </w:t>
            </w:r>
            <w:r w:rsidR="00BC5508">
              <w:rPr>
                <w:rFonts w:ascii="Verdana" w:eastAsia="Times New Roman" w:hAnsi="Verdana" w:cs="Calibri"/>
                <w:b/>
                <w:bCs/>
                <w:color w:val="FFFFFF"/>
                <w:sz w:val="18"/>
                <w:szCs w:val="18"/>
                <w:lang w:eastAsia="es-CO"/>
              </w:rPr>
              <w:t>8</w:t>
            </w:r>
            <w:r w:rsidRPr="00DF14AF">
              <w:rPr>
                <w:rFonts w:ascii="Verdana" w:eastAsia="Times New Roman" w:hAnsi="Verdana" w:cs="Calibri"/>
                <w:b/>
                <w:bCs/>
                <w:color w:val="FFFFFF"/>
                <w:sz w:val="18"/>
                <w:szCs w:val="18"/>
                <w:lang w:eastAsia="es-CO"/>
              </w:rPr>
              <w:t>. PRIMAS EXTRALEGALES PAGADAS POR EL DISTRITO</w:t>
            </w:r>
            <w:r w:rsidRPr="00DF14AF">
              <w:rPr>
                <w:rFonts w:ascii="Verdana" w:eastAsia="Times New Roman" w:hAnsi="Verdana" w:cs="Arial"/>
                <w:color w:val="FFFFFF"/>
                <w:sz w:val="18"/>
                <w:szCs w:val="18"/>
                <w:lang w:eastAsia="es-CO"/>
              </w:rPr>
              <w:t> </w:t>
            </w:r>
            <w:r w:rsidR="004D7622" w:rsidRPr="00DF14AF">
              <w:rPr>
                <w:rFonts w:ascii="Verdana" w:eastAsia="Times New Roman" w:hAnsi="Verdana" w:cs="Arial"/>
                <w:color w:val="FFFFFF"/>
                <w:sz w:val="18"/>
                <w:szCs w:val="18"/>
                <w:lang w:eastAsia="es-CO"/>
              </w:rPr>
              <w:t>(Cifras en $)</w:t>
            </w:r>
          </w:p>
        </w:tc>
      </w:tr>
      <w:tr w:rsidR="000D2C73" w:rsidRPr="00DF14AF" w14:paraId="74494D81" w14:textId="77777777" w:rsidTr="004D7622">
        <w:trPr>
          <w:trHeight w:val="18"/>
          <w:jc w:val="center"/>
        </w:trPr>
        <w:tc>
          <w:tcPr>
            <w:tcW w:w="1225" w:type="pct"/>
            <w:tcBorders>
              <w:top w:val="nil"/>
              <w:left w:val="single" w:sz="8" w:space="0" w:color="auto"/>
              <w:bottom w:val="single" w:sz="4" w:space="0" w:color="auto"/>
              <w:right w:val="single" w:sz="4" w:space="0" w:color="auto"/>
            </w:tcBorders>
            <w:shd w:val="clear" w:color="auto" w:fill="F1EADA"/>
            <w:noWrap/>
            <w:vAlign w:val="center"/>
            <w:hideMark/>
          </w:tcPr>
          <w:p w14:paraId="4B6652ED"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Concepto Pagado</w:t>
            </w:r>
            <w:r w:rsidRPr="00DF14AF">
              <w:rPr>
                <w:rFonts w:ascii="Verdana" w:eastAsia="Times New Roman" w:hAnsi="Verdana" w:cs="Arial"/>
                <w:color w:val="000000"/>
                <w:sz w:val="18"/>
                <w:szCs w:val="18"/>
                <w:lang w:eastAsia="es-CO"/>
              </w:rPr>
              <w:t> </w:t>
            </w:r>
          </w:p>
        </w:tc>
        <w:tc>
          <w:tcPr>
            <w:tcW w:w="1118" w:type="pct"/>
            <w:tcBorders>
              <w:top w:val="nil"/>
              <w:left w:val="nil"/>
              <w:bottom w:val="single" w:sz="4" w:space="0" w:color="auto"/>
              <w:right w:val="single" w:sz="4" w:space="0" w:color="auto"/>
            </w:tcBorders>
            <w:shd w:val="clear" w:color="auto" w:fill="F1EADA"/>
            <w:noWrap/>
            <w:vAlign w:val="center"/>
            <w:hideMark/>
          </w:tcPr>
          <w:p w14:paraId="2F8832E1"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Tipo de Personal</w:t>
            </w:r>
            <w:r w:rsidRPr="00DF14AF">
              <w:rPr>
                <w:rFonts w:ascii="Verdana" w:eastAsia="Times New Roman" w:hAnsi="Verdana" w:cs="Arial"/>
                <w:color w:val="000000"/>
                <w:sz w:val="18"/>
                <w:szCs w:val="18"/>
                <w:lang w:eastAsia="es-CO"/>
              </w:rPr>
              <w:t> </w:t>
            </w:r>
          </w:p>
        </w:tc>
        <w:tc>
          <w:tcPr>
            <w:tcW w:w="905" w:type="pct"/>
            <w:tcBorders>
              <w:top w:val="nil"/>
              <w:left w:val="nil"/>
              <w:bottom w:val="single" w:sz="4" w:space="0" w:color="auto"/>
              <w:right w:val="single" w:sz="4" w:space="0" w:color="auto"/>
            </w:tcBorders>
            <w:shd w:val="clear" w:color="auto" w:fill="F1EADA"/>
            <w:noWrap/>
            <w:vAlign w:val="center"/>
            <w:hideMark/>
          </w:tcPr>
          <w:p w14:paraId="1714A0FB"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2017</w:t>
            </w:r>
            <w:r w:rsidRPr="00DF14AF">
              <w:rPr>
                <w:rFonts w:ascii="Verdana" w:eastAsia="Times New Roman" w:hAnsi="Verdana" w:cs="Arial"/>
                <w:color w:val="000000"/>
                <w:sz w:val="18"/>
                <w:szCs w:val="18"/>
                <w:lang w:eastAsia="es-CO"/>
              </w:rPr>
              <w:t> </w:t>
            </w:r>
          </w:p>
        </w:tc>
        <w:tc>
          <w:tcPr>
            <w:tcW w:w="876" w:type="pct"/>
            <w:tcBorders>
              <w:top w:val="nil"/>
              <w:left w:val="nil"/>
              <w:bottom w:val="single" w:sz="4" w:space="0" w:color="auto"/>
              <w:right w:val="single" w:sz="4" w:space="0" w:color="auto"/>
            </w:tcBorders>
            <w:shd w:val="clear" w:color="auto" w:fill="F1EADA"/>
            <w:noWrap/>
            <w:vAlign w:val="center"/>
            <w:hideMark/>
          </w:tcPr>
          <w:p w14:paraId="0D707C5A"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2018</w:t>
            </w:r>
            <w:r w:rsidRPr="00DF14AF">
              <w:rPr>
                <w:rFonts w:ascii="Verdana" w:eastAsia="Times New Roman" w:hAnsi="Verdana" w:cs="Arial"/>
                <w:color w:val="000000"/>
                <w:sz w:val="18"/>
                <w:szCs w:val="18"/>
                <w:lang w:eastAsia="es-CO"/>
              </w:rPr>
              <w:t> </w:t>
            </w:r>
          </w:p>
        </w:tc>
        <w:tc>
          <w:tcPr>
            <w:tcW w:w="876" w:type="pct"/>
            <w:tcBorders>
              <w:top w:val="nil"/>
              <w:left w:val="nil"/>
              <w:bottom w:val="single" w:sz="4" w:space="0" w:color="auto"/>
              <w:right w:val="single" w:sz="8" w:space="0" w:color="auto"/>
            </w:tcBorders>
            <w:shd w:val="clear" w:color="auto" w:fill="F1EADA"/>
            <w:noWrap/>
            <w:vAlign w:val="center"/>
            <w:hideMark/>
          </w:tcPr>
          <w:p w14:paraId="2F5F40E5"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Sept - 2019</w:t>
            </w:r>
            <w:r w:rsidRPr="00DF14AF">
              <w:rPr>
                <w:rFonts w:ascii="Verdana" w:eastAsia="Times New Roman" w:hAnsi="Verdana" w:cs="Arial"/>
                <w:color w:val="000000"/>
                <w:sz w:val="18"/>
                <w:szCs w:val="18"/>
                <w:lang w:eastAsia="es-CO"/>
              </w:rPr>
              <w:t> </w:t>
            </w:r>
          </w:p>
        </w:tc>
      </w:tr>
      <w:tr w:rsidR="000D2C73" w:rsidRPr="00DF14AF" w14:paraId="3B301F0B" w14:textId="77777777" w:rsidTr="004D7622">
        <w:trPr>
          <w:trHeight w:val="18"/>
          <w:jc w:val="center"/>
        </w:trPr>
        <w:tc>
          <w:tcPr>
            <w:tcW w:w="1225" w:type="pct"/>
            <w:tcBorders>
              <w:top w:val="nil"/>
              <w:left w:val="single" w:sz="8" w:space="0" w:color="auto"/>
              <w:bottom w:val="single" w:sz="4" w:space="0" w:color="auto"/>
              <w:right w:val="single" w:sz="4" w:space="0" w:color="auto"/>
            </w:tcBorders>
            <w:vAlign w:val="center"/>
            <w:hideMark/>
          </w:tcPr>
          <w:p w14:paraId="3B2F5688" w14:textId="77777777" w:rsidR="000D2C73" w:rsidRPr="00DF14AF" w:rsidRDefault="000D2C73" w:rsidP="00D65A80">
            <w:pP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Prima de Clima </w:t>
            </w:r>
          </w:p>
        </w:tc>
        <w:tc>
          <w:tcPr>
            <w:tcW w:w="1118" w:type="pct"/>
            <w:tcBorders>
              <w:top w:val="nil"/>
              <w:left w:val="nil"/>
              <w:bottom w:val="single" w:sz="4" w:space="0" w:color="auto"/>
              <w:right w:val="single" w:sz="4" w:space="0" w:color="auto"/>
            </w:tcBorders>
            <w:vAlign w:val="center"/>
            <w:hideMark/>
          </w:tcPr>
          <w:p w14:paraId="2217853C" w14:textId="77777777" w:rsidR="000D2C73" w:rsidRPr="00DF14AF" w:rsidRDefault="000D2C73" w:rsidP="00D65A80">
            <w:pP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Docentes y Directivos Docentes </w:t>
            </w:r>
          </w:p>
        </w:tc>
        <w:tc>
          <w:tcPr>
            <w:tcW w:w="905" w:type="pct"/>
            <w:tcBorders>
              <w:top w:val="nil"/>
              <w:left w:val="nil"/>
              <w:bottom w:val="single" w:sz="4" w:space="0" w:color="auto"/>
              <w:right w:val="single" w:sz="4" w:space="0" w:color="auto"/>
            </w:tcBorders>
            <w:vAlign w:val="center"/>
            <w:hideMark/>
          </w:tcPr>
          <w:p w14:paraId="7B5F22DD" w14:textId="77777777" w:rsidR="000D2C73" w:rsidRPr="00DF14AF" w:rsidRDefault="000D2C73" w:rsidP="00D65A80">
            <w:pPr>
              <w:jc w:val="right"/>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56.581 </w:t>
            </w:r>
          </w:p>
        </w:tc>
        <w:tc>
          <w:tcPr>
            <w:tcW w:w="876" w:type="pct"/>
            <w:tcBorders>
              <w:top w:val="nil"/>
              <w:left w:val="nil"/>
              <w:bottom w:val="single" w:sz="4" w:space="0" w:color="auto"/>
              <w:right w:val="single" w:sz="4" w:space="0" w:color="auto"/>
            </w:tcBorders>
            <w:vAlign w:val="center"/>
            <w:hideMark/>
          </w:tcPr>
          <w:p w14:paraId="0BC970D9" w14:textId="77777777" w:rsidR="000D2C73" w:rsidRPr="00DF14AF" w:rsidRDefault="000D2C73" w:rsidP="00D65A80">
            <w:pPr>
              <w:jc w:val="right"/>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51.706</w:t>
            </w:r>
          </w:p>
        </w:tc>
        <w:tc>
          <w:tcPr>
            <w:tcW w:w="876" w:type="pct"/>
            <w:tcBorders>
              <w:top w:val="nil"/>
              <w:left w:val="nil"/>
              <w:bottom w:val="single" w:sz="4" w:space="0" w:color="auto"/>
              <w:right w:val="single" w:sz="8" w:space="0" w:color="auto"/>
            </w:tcBorders>
            <w:vAlign w:val="center"/>
            <w:hideMark/>
          </w:tcPr>
          <w:p w14:paraId="49FAF259" w14:textId="77777777" w:rsidR="000D2C73" w:rsidRPr="00DF14AF" w:rsidRDefault="000D2C73" w:rsidP="00D65A80">
            <w:pPr>
              <w:jc w:val="right"/>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34.302</w:t>
            </w:r>
          </w:p>
        </w:tc>
      </w:tr>
      <w:tr w:rsidR="000D2C73" w:rsidRPr="00DF14AF" w14:paraId="71EA20A8" w14:textId="77777777" w:rsidTr="004D7622">
        <w:trPr>
          <w:trHeight w:val="18"/>
          <w:jc w:val="center"/>
        </w:trPr>
        <w:tc>
          <w:tcPr>
            <w:tcW w:w="1225" w:type="pct"/>
            <w:tcBorders>
              <w:top w:val="nil"/>
              <w:left w:val="single" w:sz="8" w:space="0" w:color="auto"/>
              <w:bottom w:val="single" w:sz="4" w:space="0" w:color="auto"/>
              <w:right w:val="single" w:sz="4" w:space="0" w:color="auto"/>
            </w:tcBorders>
            <w:vAlign w:val="center"/>
            <w:hideMark/>
          </w:tcPr>
          <w:p w14:paraId="4023B340" w14:textId="77777777" w:rsidR="000D2C73" w:rsidRPr="00DF14AF" w:rsidRDefault="000D2C73" w:rsidP="00D65A80">
            <w:pP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Pago Prima Técnica No factor Salario 50% </w:t>
            </w:r>
          </w:p>
        </w:tc>
        <w:tc>
          <w:tcPr>
            <w:tcW w:w="1118" w:type="pct"/>
            <w:tcBorders>
              <w:top w:val="nil"/>
              <w:left w:val="nil"/>
              <w:bottom w:val="single" w:sz="4" w:space="0" w:color="auto"/>
              <w:right w:val="single" w:sz="4" w:space="0" w:color="auto"/>
            </w:tcBorders>
            <w:vAlign w:val="center"/>
            <w:hideMark/>
          </w:tcPr>
          <w:p w14:paraId="34A07851" w14:textId="77777777" w:rsidR="000D2C73" w:rsidRPr="00DF14AF" w:rsidRDefault="000D2C73" w:rsidP="00D65A80">
            <w:pP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Administrativos </w:t>
            </w:r>
          </w:p>
        </w:tc>
        <w:tc>
          <w:tcPr>
            <w:tcW w:w="905" w:type="pct"/>
            <w:tcBorders>
              <w:top w:val="nil"/>
              <w:left w:val="nil"/>
              <w:bottom w:val="single" w:sz="4" w:space="0" w:color="auto"/>
              <w:right w:val="single" w:sz="4" w:space="0" w:color="auto"/>
            </w:tcBorders>
            <w:vAlign w:val="center"/>
            <w:hideMark/>
          </w:tcPr>
          <w:p w14:paraId="0B347BA5" w14:textId="77777777" w:rsidR="000D2C73" w:rsidRPr="00DF14AF" w:rsidRDefault="000D2C73" w:rsidP="00D65A80">
            <w:pPr>
              <w:jc w:val="right"/>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233.168.275</w:t>
            </w:r>
          </w:p>
        </w:tc>
        <w:tc>
          <w:tcPr>
            <w:tcW w:w="876" w:type="pct"/>
            <w:tcBorders>
              <w:top w:val="nil"/>
              <w:left w:val="nil"/>
              <w:bottom w:val="single" w:sz="4" w:space="0" w:color="auto"/>
              <w:right w:val="single" w:sz="4" w:space="0" w:color="auto"/>
            </w:tcBorders>
            <w:vAlign w:val="center"/>
            <w:hideMark/>
          </w:tcPr>
          <w:p w14:paraId="77780F9A" w14:textId="77777777" w:rsidR="000D2C73" w:rsidRPr="00DF14AF" w:rsidRDefault="000D2C73" w:rsidP="00D65A80">
            <w:pPr>
              <w:jc w:val="right"/>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247.814.009</w:t>
            </w:r>
          </w:p>
        </w:tc>
        <w:tc>
          <w:tcPr>
            <w:tcW w:w="876" w:type="pct"/>
            <w:tcBorders>
              <w:top w:val="nil"/>
              <w:left w:val="nil"/>
              <w:bottom w:val="single" w:sz="4" w:space="0" w:color="auto"/>
              <w:right w:val="single" w:sz="8" w:space="0" w:color="auto"/>
            </w:tcBorders>
            <w:vAlign w:val="center"/>
            <w:hideMark/>
          </w:tcPr>
          <w:p w14:paraId="53FB7CA8" w14:textId="77777777" w:rsidR="000D2C73" w:rsidRPr="00DF14AF" w:rsidRDefault="000D2C73" w:rsidP="00D65A80">
            <w:pPr>
              <w:jc w:val="right"/>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195.574.504</w:t>
            </w:r>
          </w:p>
        </w:tc>
      </w:tr>
      <w:tr w:rsidR="000D2C73" w:rsidRPr="00DF14AF" w14:paraId="010ADB2F" w14:textId="77777777" w:rsidTr="004D7622">
        <w:trPr>
          <w:trHeight w:val="18"/>
          <w:jc w:val="center"/>
        </w:trPr>
        <w:tc>
          <w:tcPr>
            <w:tcW w:w="1225" w:type="pct"/>
            <w:tcBorders>
              <w:top w:val="nil"/>
              <w:left w:val="single" w:sz="8" w:space="0" w:color="auto"/>
              <w:bottom w:val="single" w:sz="4" w:space="0" w:color="auto"/>
              <w:right w:val="single" w:sz="4" w:space="0" w:color="auto"/>
            </w:tcBorders>
            <w:vAlign w:val="center"/>
            <w:hideMark/>
          </w:tcPr>
          <w:p w14:paraId="3DF3AEE3" w14:textId="77777777" w:rsidR="000D2C73" w:rsidRPr="00DF14AF" w:rsidRDefault="000D2C73" w:rsidP="00D65A80">
            <w:pP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Pago Antigüedad </w:t>
            </w:r>
          </w:p>
        </w:tc>
        <w:tc>
          <w:tcPr>
            <w:tcW w:w="1118" w:type="pct"/>
            <w:tcBorders>
              <w:top w:val="nil"/>
              <w:left w:val="nil"/>
              <w:bottom w:val="single" w:sz="4" w:space="0" w:color="auto"/>
              <w:right w:val="single" w:sz="4" w:space="0" w:color="auto"/>
            </w:tcBorders>
            <w:vAlign w:val="center"/>
            <w:hideMark/>
          </w:tcPr>
          <w:p w14:paraId="48891CFF" w14:textId="77777777" w:rsidR="000D2C73" w:rsidRPr="00DF14AF" w:rsidRDefault="000D2C73" w:rsidP="00D65A80">
            <w:pP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Administrativos </w:t>
            </w:r>
          </w:p>
        </w:tc>
        <w:tc>
          <w:tcPr>
            <w:tcW w:w="905" w:type="pct"/>
            <w:tcBorders>
              <w:top w:val="nil"/>
              <w:left w:val="nil"/>
              <w:bottom w:val="single" w:sz="4" w:space="0" w:color="auto"/>
              <w:right w:val="single" w:sz="4" w:space="0" w:color="auto"/>
            </w:tcBorders>
            <w:vAlign w:val="center"/>
            <w:hideMark/>
          </w:tcPr>
          <w:p w14:paraId="4F2A3701" w14:textId="77777777" w:rsidR="000D2C73" w:rsidRPr="00DF14AF" w:rsidRDefault="000D2C73" w:rsidP="00D65A80">
            <w:pPr>
              <w:jc w:val="right"/>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5.347.609</w:t>
            </w:r>
          </w:p>
        </w:tc>
        <w:tc>
          <w:tcPr>
            <w:tcW w:w="876" w:type="pct"/>
            <w:tcBorders>
              <w:top w:val="nil"/>
              <w:left w:val="nil"/>
              <w:bottom w:val="single" w:sz="4" w:space="0" w:color="auto"/>
              <w:right w:val="single" w:sz="4" w:space="0" w:color="auto"/>
            </w:tcBorders>
            <w:vAlign w:val="center"/>
            <w:hideMark/>
          </w:tcPr>
          <w:p w14:paraId="218D0F6F" w14:textId="77777777" w:rsidR="000D2C73" w:rsidRPr="00DF14AF" w:rsidRDefault="000D2C73" w:rsidP="00D65A80">
            <w:pPr>
              <w:jc w:val="right"/>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5.381.239</w:t>
            </w:r>
          </w:p>
        </w:tc>
        <w:tc>
          <w:tcPr>
            <w:tcW w:w="876" w:type="pct"/>
            <w:tcBorders>
              <w:top w:val="nil"/>
              <w:left w:val="nil"/>
              <w:bottom w:val="single" w:sz="4" w:space="0" w:color="auto"/>
              <w:right w:val="single" w:sz="8" w:space="0" w:color="auto"/>
            </w:tcBorders>
            <w:vAlign w:val="center"/>
            <w:hideMark/>
          </w:tcPr>
          <w:p w14:paraId="3B95E8A5" w14:textId="77777777" w:rsidR="000D2C73" w:rsidRPr="00DF14AF" w:rsidRDefault="000D2C73" w:rsidP="00D65A80">
            <w:pPr>
              <w:jc w:val="right"/>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4.043.678</w:t>
            </w:r>
          </w:p>
        </w:tc>
      </w:tr>
      <w:tr w:rsidR="000D2C73" w:rsidRPr="00DF14AF" w14:paraId="53C6B42A" w14:textId="77777777" w:rsidTr="004D7622">
        <w:trPr>
          <w:trHeight w:val="18"/>
          <w:jc w:val="center"/>
        </w:trPr>
        <w:tc>
          <w:tcPr>
            <w:tcW w:w="2343" w:type="pct"/>
            <w:gridSpan w:val="2"/>
            <w:tcBorders>
              <w:top w:val="single" w:sz="4" w:space="0" w:color="auto"/>
              <w:left w:val="single" w:sz="8" w:space="0" w:color="auto"/>
              <w:bottom w:val="single" w:sz="8" w:space="0" w:color="auto"/>
              <w:right w:val="single" w:sz="4" w:space="0" w:color="auto"/>
            </w:tcBorders>
            <w:shd w:val="clear" w:color="auto" w:fill="B48C41"/>
            <w:vAlign w:val="center"/>
            <w:hideMark/>
          </w:tcPr>
          <w:p w14:paraId="18875A5E"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Total</w:t>
            </w:r>
            <w:r w:rsidRPr="00DF14AF">
              <w:rPr>
                <w:rFonts w:ascii="Verdana" w:eastAsia="Times New Roman" w:hAnsi="Verdana" w:cs="Arial"/>
                <w:color w:val="000000"/>
                <w:sz w:val="18"/>
                <w:szCs w:val="18"/>
                <w:lang w:eastAsia="es-CO"/>
              </w:rPr>
              <w:t> </w:t>
            </w:r>
          </w:p>
        </w:tc>
        <w:tc>
          <w:tcPr>
            <w:tcW w:w="905" w:type="pct"/>
            <w:tcBorders>
              <w:top w:val="nil"/>
              <w:left w:val="nil"/>
              <w:bottom w:val="single" w:sz="8" w:space="0" w:color="auto"/>
              <w:right w:val="single" w:sz="4" w:space="0" w:color="auto"/>
            </w:tcBorders>
            <w:vAlign w:val="center"/>
            <w:hideMark/>
          </w:tcPr>
          <w:p w14:paraId="1BA275C9" w14:textId="77777777" w:rsidR="000D2C73" w:rsidRPr="00DF14AF" w:rsidRDefault="000D2C73" w:rsidP="00D65A80">
            <w:pPr>
              <w:jc w:val="right"/>
              <w:rPr>
                <w:rFonts w:ascii="Verdana" w:eastAsia="Times New Roman" w:hAnsi="Verdana" w:cs="Arial"/>
                <w:b/>
                <w:bCs/>
                <w:color w:val="000000"/>
                <w:sz w:val="18"/>
                <w:szCs w:val="18"/>
                <w:lang w:eastAsia="es-CO"/>
              </w:rPr>
            </w:pPr>
            <w:r w:rsidRPr="00DF14AF">
              <w:rPr>
                <w:rFonts w:ascii="Verdana" w:eastAsia="Times New Roman" w:hAnsi="Verdana" w:cs="Arial"/>
                <w:b/>
                <w:bCs/>
                <w:color w:val="000000"/>
                <w:sz w:val="18"/>
                <w:szCs w:val="18"/>
                <w:lang w:eastAsia="es-CO"/>
              </w:rPr>
              <w:t>233.224.856</w:t>
            </w:r>
          </w:p>
        </w:tc>
        <w:tc>
          <w:tcPr>
            <w:tcW w:w="876" w:type="pct"/>
            <w:tcBorders>
              <w:top w:val="nil"/>
              <w:left w:val="nil"/>
              <w:bottom w:val="single" w:sz="8" w:space="0" w:color="auto"/>
              <w:right w:val="single" w:sz="4" w:space="0" w:color="auto"/>
            </w:tcBorders>
            <w:vAlign w:val="center"/>
            <w:hideMark/>
          </w:tcPr>
          <w:p w14:paraId="428D5063" w14:textId="77777777" w:rsidR="000D2C73" w:rsidRPr="00DF14AF" w:rsidRDefault="000D2C73" w:rsidP="00D65A80">
            <w:pPr>
              <w:jc w:val="right"/>
              <w:rPr>
                <w:rFonts w:ascii="Verdana" w:eastAsia="Times New Roman" w:hAnsi="Verdana" w:cs="Arial"/>
                <w:b/>
                <w:bCs/>
                <w:color w:val="000000"/>
                <w:sz w:val="18"/>
                <w:szCs w:val="18"/>
                <w:lang w:eastAsia="es-CO"/>
              </w:rPr>
            </w:pPr>
            <w:r w:rsidRPr="00DF14AF">
              <w:rPr>
                <w:rFonts w:ascii="Verdana" w:eastAsia="Times New Roman" w:hAnsi="Verdana" w:cs="Arial"/>
                <w:b/>
                <w:bCs/>
                <w:color w:val="000000"/>
                <w:sz w:val="18"/>
                <w:szCs w:val="18"/>
                <w:lang w:eastAsia="es-CO"/>
              </w:rPr>
              <w:t>247.865.715</w:t>
            </w:r>
          </w:p>
        </w:tc>
        <w:tc>
          <w:tcPr>
            <w:tcW w:w="876" w:type="pct"/>
            <w:tcBorders>
              <w:top w:val="nil"/>
              <w:left w:val="nil"/>
              <w:bottom w:val="single" w:sz="8" w:space="0" w:color="auto"/>
              <w:right w:val="single" w:sz="8" w:space="0" w:color="auto"/>
            </w:tcBorders>
            <w:vAlign w:val="center"/>
            <w:hideMark/>
          </w:tcPr>
          <w:p w14:paraId="4251B62D" w14:textId="77777777" w:rsidR="000D2C73" w:rsidRPr="00DF14AF" w:rsidRDefault="000D2C73" w:rsidP="00D65A80">
            <w:pPr>
              <w:jc w:val="right"/>
              <w:rPr>
                <w:rFonts w:ascii="Verdana" w:eastAsia="Times New Roman" w:hAnsi="Verdana" w:cs="Arial"/>
                <w:b/>
                <w:bCs/>
                <w:color w:val="000000"/>
                <w:sz w:val="18"/>
                <w:szCs w:val="18"/>
                <w:lang w:eastAsia="es-CO"/>
              </w:rPr>
            </w:pPr>
            <w:r w:rsidRPr="00DF14AF">
              <w:rPr>
                <w:rFonts w:ascii="Verdana" w:eastAsia="Times New Roman" w:hAnsi="Verdana" w:cs="Arial"/>
                <w:b/>
                <w:bCs/>
                <w:color w:val="000000"/>
                <w:sz w:val="18"/>
                <w:szCs w:val="18"/>
                <w:lang w:eastAsia="es-CO"/>
              </w:rPr>
              <w:t>195.608.806</w:t>
            </w:r>
          </w:p>
        </w:tc>
      </w:tr>
    </w:tbl>
    <w:p w14:paraId="08FA849B" w14:textId="77777777" w:rsidR="00295C32" w:rsidRPr="00DF14AF" w:rsidRDefault="00295C32" w:rsidP="00D65A80">
      <w:pPr>
        <w:jc w:val="center"/>
        <w:textAlignment w:val="baseline"/>
        <w:rPr>
          <w:rFonts w:ascii="Verdana" w:eastAsia="Times New Roman" w:hAnsi="Verdana" w:cs="Segoe UI"/>
          <w:sz w:val="18"/>
          <w:szCs w:val="18"/>
          <w:lang w:eastAsia="es-CO"/>
        </w:rPr>
      </w:pPr>
      <w:r w:rsidRPr="00DF14AF">
        <w:rPr>
          <w:rFonts w:ascii="Verdana" w:eastAsia="Times New Roman" w:hAnsi="Verdana" w:cs="Arial"/>
          <w:sz w:val="16"/>
          <w:szCs w:val="16"/>
          <w:lang w:eastAsia="es-CO"/>
        </w:rPr>
        <w:t>Fuente: Nóminas liquidadas y registros presupuestales de nómina suministrados por la Entidad.</w:t>
      </w:r>
    </w:p>
    <w:p w14:paraId="0DBDDD84" w14:textId="77777777" w:rsidR="00295C32" w:rsidRPr="00DF14AF" w:rsidRDefault="00295C32" w:rsidP="00D65A80">
      <w:pPr>
        <w:jc w:val="both"/>
        <w:textAlignment w:val="baseline"/>
        <w:rPr>
          <w:rFonts w:ascii="Verdana" w:eastAsia="Times New Roman" w:hAnsi="Verdana" w:cs="Segoe UI"/>
          <w:sz w:val="18"/>
          <w:szCs w:val="18"/>
          <w:lang w:eastAsia="es-CO"/>
        </w:rPr>
      </w:pPr>
      <w:r w:rsidRPr="00DF14AF">
        <w:rPr>
          <w:rFonts w:ascii="Verdana" w:eastAsia="Times New Roman" w:hAnsi="Verdana" w:cs="Arial"/>
          <w:sz w:val="22"/>
          <w:szCs w:val="22"/>
          <w:lang w:eastAsia="es-CO"/>
        </w:rPr>
        <w:t> </w:t>
      </w:r>
    </w:p>
    <w:p w14:paraId="47E7D510" w14:textId="77777777" w:rsidR="00295C32" w:rsidRPr="00DF14AF" w:rsidRDefault="00295C32" w:rsidP="00D65A80">
      <w:pPr>
        <w:jc w:val="both"/>
        <w:textAlignment w:val="baseline"/>
        <w:rPr>
          <w:rFonts w:ascii="Verdana" w:eastAsia="Times New Roman" w:hAnsi="Verdana" w:cs="Segoe UI"/>
          <w:sz w:val="18"/>
          <w:szCs w:val="18"/>
          <w:lang w:val="es-ES" w:eastAsia="es-CO"/>
        </w:rPr>
      </w:pPr>
      <w:r w:rsidRPr="00DF14AF">
        <w:rPr>
          <w:rFonts w:ascii="Verdana" w:eastAsia="Times New Roman" w:hAnsi="Verdana" w:cs="Arial"/>
          <w:sz w:val="22"/>
          <w:szCs w:val="22"/>
          <w:lang w:eastAsia="es-CO"/>
        </w:rPr>
        <w:t>En adición, de acuerdo con las ejecuciones presupuestales, durante las vigencias 2021 y 2022 se encontró que la Entidad realizó el pago de la Prima Técnica de administrativos con cargo a los recursos del SGP-educación. El detalle a continuación:</w:t>
      </w:r>
      <w:r w:rsidRPr="00DF14AF">
        <w:rPr>
          <w:rFonts w:ascii="Verdana" w:eastAsia="Times New Roman" w:hAnsi="Verdana" w:cs="Arial"/>
          <w:sz w:val="22"/>
          <w:szCs w:val="22"/>
          <w:lang w:val="es-ES" w:eastAsia="es-CO"/>
        </w:rPr>
        <w:t> </w:t>
      </w:r>
    </w:p>
    <w:p w14:paraId="23E5A4ED" w14:textId="77777777" w:rsidR="00295C32" w:rsidRPr="00DF14AF" w:rsidRDefault="00295C32" w:rsidP="00D65A80">
      <w:pPr>
        <w:jc w:val="both"/>
        <w:textAlignment w:val="baseline"/>
        <w:rPr>
          <w:rFonts w:ascii="Verdana" w:eastAsia="Times New Roman" w:hAnsi="Verdana" w:cs="Arial"/>
          <w:sz w:val="22"/>
          <w:szCs w:val="22"/>
          <w:lang w:eastAsia="es-CO"/>
        </w:rPr>
      </w:pPr>
      <w:r w:rsidRPr="00DF14AF">
        <w:rPr>
          <w:rFonts w:ascii="Verdana" w:eastAsia="Times New Roman" w:hAnsi="Verdana" w:cs="Arial"/>
          <w:sz w:val="22"/>
          <w:szCs w:val="22"/>
          <w:lang w:eastAsia="es-CO"/>
        </w:rPr>
        <w:t xml:space="preserve"> </w:t>
      </w:r>
    </w:p>
    <w:tbl>
      <w:tblPr>
        <w:tblW w:w="5000" w:type="pct"/>
        <w:jc w:val="center"/>
        <w:tblCellMar>
          <w:left w:w="70" w:type="dxa"/>
          <w:right w:w="70" w:type="dxa"/>
        </w:tblCellMar>
        <w:tblLook w:val="04A0" w:firstRow="1" w:lastRow="0" w:firstColumn="1" w:lastColumn="0" w:noHBand="0" w:noVBand="1"/>
      </w:tblPr>
      <w:tblGrid>
        <w:gridCol w:w="3334"/>
        <w:gridCol w:w="2009"/>
        <w:gridCol w:w="2062"/>
        <w:gridCol w:w="1413"/>
      </w:tblGrid>
      <w:tr w:rsidR="000D2C73" w:rsidRPr="00DF14AF" w14:paraId="3A018EC3" w14:textId="77777777" w:rsidTr="004D7622">
        <w:trPr>
          <w:trHeight w:val="19"/>
          <w:jc w:val="center"/>
        </w:trPr>
        <w:tc>
          <w:tcPr>
            <w:tcW w:w="5000" w:type="pct"/>
            <w:gridSpan w:val="4"/>
            <w:tcBorders>
              <w:top w:val="single" w:sz="8" w:space="0" w:color="auto"/>
              <w:left w:val="single" w:sz="8" w:space="0" w:color="auto"/>
              <w:bottom w:val="single" w:sz="4" w:space="0" w:color="auto"/>
              <w:right w:val="single" w:sz="8" w:space="0" w:color="000000"/>
            </w:tcBorders>
            <w:shd w:val="clear" w:color="auto" w:fill="B48C41"/>
            <w:vAlign w:val="center"/>
            <w:hideMark/>
          </w:tcPr>
          <w:p w14:paraId="3BF4D0F8" w14:textId="77777777" w:rsidR="000D2C73" w:rsidRPr="00DF14AF" w:rsidRDefault="000D2C73"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 xml:space="preserve">TABLA </w:t>
            </w:r>
            <w:r w:rsidR="00BC5508">
              <w:rPr>
                <w:rFonts w:ascii="Verdana" w:eastAsia="Times New Roman" w:hAnsi="Verdana" w:cs="Calibri"/>
                <w:b/>
                <w:bCs/>
                <w:color w:val="FFFFFF"/>
                <w:sz w:val="18"/>
                <w:szCs w:val="18"/>
                <w:lang w:eastAsia="es-CO"/>
              </w:rPr>
              <w:t>9</w:t>
            </w:r>
            <w:r w:rsidRPr="00DF14AF">
              <w:rPr>
                <w:rFonts w:ascii="Verdana" w:eastAsia="Times New Roman" w:hAnsi="Verdana" w:cs="Calibri"/>
                <w:b/>
                <w:bCs/>
                <w:color w:val="FFFFFF"/>
                <w:sz w:val="18"/>
                <w:szCs w:val="18"/>
                <w:lang w:eastAsia="es-CO"/>
              </w:rPr>
              <w:t>. PRIMAS EXTRALEGALES PAGADAS POR EL DISTRITO</w:t>
            </w:r>
            <w:r w:rsidRPr="00DF14AF">
              <w:rPr>
                <w:rFonts w:ascii="Verdana" w:eastAsia="Times New Roman" w:hAnsi="Verdana" w:cs="Arial"/>
                <w:color w:val="FFFFFF"/>
                <w:sz w:val="18"/>
                <w:szCs w:val="18"/>
                <w:lang w:eastAsia="es-CO"/>
              </w:rPr>
              <w:t> </w:t>
            </w:r>
            <w:r w:rsidR="004D7622" w:rsidRPr="00DF14AF">
              <w:rPr>
                <w:rFonts w:ascii="Verdana" w:eastAsia="Times New Roman" w:hAnsi="Verdana" w:cs="Arial"/>
                <w:color w:val="FFFFFF"/>
                <w:sz w:val="18"/>
                <w:szCs w:val="18"/>
                <w:lang w:eastAsia="es-CO"/>
              </w:rPr>
              <w:t>(Cifras en $)</w:t>
            </w:r>
          </w:p>
        </w:tc>
      </w:tr>
      <w:tr w:rsidR="000D2C73" w:rsidRPr="00DF14AF" w14:paraId="715764DE" w14:textId="77777777" w:rsidTr="004D7622">
        <w:trPr>
          <w:trHeight w:val="19"/>
          <w:jc w:val="center"/>
        </w:trPr>
        <w:tc>
          <w:tcPr>
            <w:tcW w:w="1891" w:type="pct"/>
            <w:tcBorders>
              <w:top w:val="nil"/>
              <w:left w:val="single" w:sz="8" w:space="0" w:color="auto"/>
              <w:bottom w:val="single" w:sz="4" w:space="0" w:color="auto"/>
              <w:right w:val="single" w:sz="4" w:space="0" w:color="auto"/>
            </w:tcBorders>
            <w:shd w:val="clear" w:color="auto" w:fill="F1EADA"/>
            <w:noWrap/>
            <w:vAlign w:val="center"/>
            <w:hideMark/>
          </w:tcPr>
          <w:p w14:paraId="68CEB26B"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Concepto Pagado</w:t>
            </w:r>
            <w:r w:rsidRPr="00DF14AF">
              <w:rPr>
                <w:rFonts w:ascii="Verdana" w:eastAsia="Times New Roman" w:hAnsi="Verdana" w:cs="Arial"/>
                <w:color w:val="000000"/>
                <w:sz w:val="18"/>
                <w:szCs w:val="18"/>
                <w:lang w:eastAsia="es-CO"/>
              </w:rPr>
              <w:t> </w:t>
            </w:r>
          </w:p>
        </w:tc>
        <w:tc>
          <w:tcPr>
            <w:tcW w:w="1139" w:type="pct"/>
            <w:tcBorders>
              <w:top w:val="nil"/>
              <w:left w:val="nil"/>
              <w:bottom w:val="single" w:sz="4" w:space="0" w:color="auto"/>
              <w:right w:val="single" w:sz="4" w:space="0" w:color="auto"/>
            </w:tcBorders>
            <w:shd w:val="clear" w:color="auto" w:fill="F1EADA"/>
            <w:noWrap/>
            <w:vAlign w:val="center"/>
            <w:hideMark/>
          </w:tcPr>
          <w:p w14:paraId="5C9F9C12"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Tipo de Personal</w:t>
            </w:r>
            <w:r w:rsidRPr="00DF14AF">
              <w:rPr>
                <w:rFonts w:ascii="Verdana" w:eastAsia="Times New Roman" w:hAnsi="Verdana" w:cs="Arial"/>
                <w:color w:val="000000"/>
                <w:sz w:val="18"/>
                <w:szCs w:val="18"/>
                <w:lang w:eastAsia="es-CO"/>
              </w:rPr>
              <w:t> </w:t>
            </w:r>
          </w:p>
        </w:tc>
        <w:tc>
          <w:tcPr>
            <w:tcW w:w="1169" w:type="pct"/>
            <w:tcBorders>
              <w:top w:val="nil"/>
              <w:left w:val="nil"/>
              <w:bottom w:val="single" w:sz="4" w:space="0" w:color="auto"/>
              <w:right w:val="single" w:sz="4" w:space="0" w:color="auto"/>
            </w:tcBorders>
            <w:shd w:val="clear" w:color="auto" w:fill="F1EADA"/>
            <w:noWrap/>
            <w:vAlign w:val="center"/>
            <w:hideMark/>
          </w:tcPr>
          <w:p w14:paraId="72333946"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2021</w:t>
            </w:r>
            <w:r w:rsidRPr="00DF14AF">
              <w:rPr>
                <w:rFonts w:ascii="Verdana" w:eastAsia="Times New Roman" w:hAnsi="Verdana" w:cs="Arial"/>
                <w:color w:val="000000"/>
                <w:sz w:val="18"/>
                <w:szCs w:val="18"/>
                <w:lang w:eastAsia="es-CO"/>
              </w:rPr>
              <w:t> </w:t>
            </w:r>
          </w:p>
        </w:tc>
        <w:tc>
          <w:tcPr>
            <w:tcW w:w="801" w:type="pct"/>
            <w:tcBorders>
              <w:top w:val="nil"/>
              <w:left w:val="nil"/>
              <w:bottom w:val="single" w:sz="4" w:space="0" w:color="auto"/>
              <w:right w:val="single" w:sz="8" w:space="0" w:color="auto"/>
            </w:tcBorders>
            <w:shd w:val="clear" w:color="auto" w:fill="F1EADA"/>
            <w:noWrap/>
            <w:vAlign w:val="center"/>
            <w:hideMark/>
          </w:tcPr>
          <w:p w14:paraId="3229315C" w14:textId="77777777" w:rsidR="000D2C73" w:rsidRPr="00DF14AF" w:rsidRDefault="000D2C73"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2022</w:t>
            </w:r>
            <w:r w:rsidRPr="00DF14AF">
              <w:rPr>
                <w:rFonts w:ascii="Verdana" w:eastAsia="Times New Roman" w:hAnsi="Verdana" w:cs="Arial"/>
                <w:color w:val="000000"/>
                <w:sz w:val="18"/>
                <w:szCs w:val="18"/>
                <w:lang w:eastAsia="es-CO"/>
              </w:rPr>
              <w:t> </w:t>
            </w:r>
          </w:p>
        </w:tc>
      </w:tr>
      <w:tr w:rsidR="000D2C73" w:rsidRPr="00DF14AF" w14:paraId="5C30BD66" w14:textId="77777777" w:rsidTr="004D7622">
        <w:trPr>
          <w:trHeight w:val="19"/>
          <w:jc w:val="center"/>
        </w:trPr>
        <w:tc>
          <w:tcPr>
            <w:tcW w:w="1891" w:type="pct"/>
            <w:tcBorders>
              <w:top w:val="nil"/>
              <w:left w:val="single" w:sz="8" w:space="0" w:color="auto"/>
              <w:bottom w:val="single" w:sz="8" w:space="0" w:color="auto"/>
              <w:right w:val="single" w:sz="4" w:space="0" w:color="auto"/>
            </w:tcBorders>
            <w:vAlign w:val="center"/>
            <w:hideMark/>
          </w:tcPr>
          <w:p w14:paraId="40C59FAB" w14:textId="77777777" w:rsidR="000D2C73" w:rsidRPr="00DF14AF" w:rsidRDefault="000D2C73" w:rsidP="00D65A80">
            <w:pP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Prima Técnica - Administrativos I.E. </w:t>
            </w:r>
          </w:p>
        </w:tc>
        <w:tc>
          <w:tcPr>
            <w:tcW w:w="1139" w:type="pct"/>
            <w:tcBorders>
              <w:top w:val="nil"/>
              <w:left w:val="nil"/>
              <w:bottom w:val="single" w:sz="8" w:space="0" w:color="auto"/>
              <w:right w:val="single" w:sz="4" w:space="0" w:color="auto"/>
            </w:tcBorders>
            <w:vAlign w:val="center"/>
            <w:hideMark/>
          </w:tcPr>
          <w:p w14:paraId="788B493F" w14:textId="77777777" w:rsidR="000D2C73" w:rsidRPr="00DF14AF" w:rsidRDefault="000D2C73" w:rsidP="00D65A80">
            <w:pP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Administrativos </w:t>
            </w:r>
          </w:p>
        </w:tc>
        <w:tc>
          <w:tcPr>
            <w:tcW w:w="1169" w:type="pct"/>
            <w:tcBorders>
              <w:top w:val="nil"/>
              <w:left w:val="nil"/>
              <w:bottom w:val="single" w:sz="8" w:space="0" w:color="auto"/>
              <w:right w:val="single" w:sz="4" w:space="0" w:color="auto"/>
            </w:tcBorders>
            <w:vAlign w:val="center"/>
            <w:hideMark/>
          </w:tcPr>
          <w:p w14:paraId="1285E5D5" w14:textId="77777777" w:rsidR="000D2C73" w:rsidRPr="00DF14AF" w:rsidRDefault="000D2C73" w:rsidP="00D65A80">
            <w:pPr>
              <w:jc w:val="right"/>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23.494.331 </w:t>
            </w:r>
          </w:p>
        </w:tc>
        <w:tc>
          <w:tcPr>
            <w:tcW w:w="801" w:type="pct"/>
            <w:tcBorders>
              <w:top w:val="nil"/>
              <w:left w:val="nil"/>
              <w:bottom w:val="single" w:sz="8" w:space="0" w:color="auto"/>
              <w:right w:val="single" w:sz="8" w:space="0" w:color="auto"/>
            </w:tcBorders>
            <w:vAlign w:val="center"/>
            <w:hideMark/>
          </w:tcPr>
          <w:p w14:paraId="35CEDE3E" w14:textId="77777777" w:rsidR="000D2C73" w:rsidRPr="00DF14AF" w:rsidRDefault="000D2C73" w:rsidP="00D65A80">
            <w:pPr>
              <w:jc w:val="right"/>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279.260.504 </w:t>
            </w:r>
          </w:p>
        </w:tc>
      </w:tr>
    </w:tbl>
    <w:p w14:paraId="54DED9D4" w14:textId="77777777" w:rsidR="00295C32" w:rsidRPr="00DF14AF" w:rsidRDefault="00295C32" w:rsidP="00D65A80">
      <w:pPr>
        <w:jc w:val="center"/>
        <w:textAlignment w:val="baseline"/>
        <w:rPr>
          <w:rFonts w:ascii="Verdana" w:eastAsia="Times New Roman" w:hAnsi="Verdana" w:cs="Segoe UI"/>
          <w:sz w:val="18"/>
          <w:szCs w:val="18"/>
          <w:lang w:val="es-ES" w:eastAsia="es-CO"/>
        </w:rPr>
      </w:pPr>
      <w:r w:rsidRPr="00DF14AF">
        <w:rPr>
          <w:rFonts w:ascii="Verdana" w:eastAsia="Times New Roman" w:hAnsi="Verdana" w:cs="Arial"/>
          <w:sz w:val="16"/>
          <w:szCs w:val="16"/>
          <w:lang w:eastAsia="es-CO"/>
        </w:rPr>
        <w:t>Fuente: Ejecuciones presupuestales suministradas por la Entidad a corte de 31 de diciembre de 2021 y 2022.</w:t>
      </w:r>
    </w:p>
    <w:p w14:paraId="045789D0" w14:textId="77777777" w:rsidR="00295C32" w:rsidRPr="00DF14AF" w:rsidRDefault="00295C32" w:rsidP="00D65A80">
      <w:pPr>
        <w:jc w:val="both"/>
        <w:textAlignment w:val="baseline"/>
        <w:rPr>
          <w:rFonts w:ascii="Verdana" w:eastAsia="Times New Roman" w:hAnsi="Verdana" w:cs="Segoe UI"/>
          <w:sz w:val="18"/>
          <w:szCs w:val="18"/>
          <w:lang w:val="es-ES" w:eastAsia="es-CO"/>
        </w:rPr>
      </w:pPr>
      <w:r w:rsidRPr="00DF14AF">
        <w:rPr>
          <w:rFonts w:ascii="Verdana" w:eastAsia="Times New Roman" w:hAnsi="Verdana" w:cs="Arial"/>
          <w:sz w:val="22"/>
          <w:szCs w:val="22"/>
          <w:lang w:val="es-ES" w:eastAsia="es-CO"/>
        </w:rPr>
        <w:t xml:space="preserve"> </w:t>
      </w:r>
    </w:p>
    <w:p w14:paraId="2D4EA457" w14:textId="77777777" w:rsidR="00295C32" w:rsidRPr="00DF14AF" w:rsidRDefault="00295C32" w:rsidP="00D65A80">
      <w:pPr>
        <w:jc w:val="both"/>
        <w:textAlignment w:val="baseline"/>
        <w:rPr>
          <w:rFonts w:ascii="Verdana" w:eastAsia="Times New Roman" w:hAnsi="Verdana" w:cs="Arial"/>
          <w:sz w:val="22"/>
          <w:szCs w:val="22"/>
          <w:lang w:eastAsia="es-CO"/>
        </w:rPr>
      </w:pPr>
      <w:r w:rsidRPr="00DF14AF">
        <w:rPr>
          <w:rFonts w:ascii="Verdana" w:eastAsia="Times New Roman" w:hAnsi="Verdana" w:cs="Arial"/>
          <w:sz w:val="22"/>
          <w:szCs w:val="22"/>
          <w:lang w:eastAsia="es-CO"/>
        </w:rPr>
        <w:lastRenderedPageBreak/>
        <w:t>Al respecto, la Entidad suministró el Decreto No. 782 del 04 de marzo de 1997 de la Gobernación de Nariño, el cual reconoció el pago de hasta tres (3) años de Prima Técnica a aquellos funcionarios que cumplieran los requisitos para ser acreedores, ya que los funcionarios reclamaron su derecho conforme a lo dispuesto por la Ley 60 de 1990, el Decreto Ley 1661 de 1991 y el Decreto No. 2164 de 1991. En adición, la Entidad remitió el Decreto No. 2228 del 31 de octubre del 2000, en el cual se reconoció y ordenó el pago de la Prima Técnica a los empleados administrativos de la Secretaría de Educación y Cultura de la Gobernación de Nariño.</w:t>
      </w:r>
    </w:p>
    <w:p w14:paraId="3D0364CA" w14:textId="77777777" w:rsidR="00295C32" w:rsidRPr="00DF14AF" w:rsidRDefault="00295C32" w:rsidP="00D65A80">
      <w:pPr>
        <w:jc w:val="both"/>
        <w:textAlignment w:val="baseline"/>
        <w:rPr>
          <w:rFonts w:ascii="Verdana" w:eastAsia="Times New Roman" w:hAnsi="Verdana" w:cs="Arial"/>
          <w:sz w:val="22"/>
          <w:szCs w:val="22"/>
          <w:lang w:eastAsia="es-CO"/>
        </w:rPr>
      </w:pPr>
    </w:p>
    <w:p w14:paraId="463E624A" w14:textId="77777777" w:rsidR="00295C32" w:rsidRPr="00DF14AF" w:rsidRDefault="00295C32" w:rsidP="00D65A80">
      <w:pPr>
        <w:jc w:val="both"/>
        <w:textAlignment w:val="baseline"/>
        <w:rPr>
          <w:rFonts w:ascii="Verdana" w:eastAsia="Times New Roman" w:hAnsi="Verdana" w:cs="Segoe UI"/>
          <w:sz w:val="18"/>
          <w:szCs w:val="18"/>
          <w:lang w:eastAsia="es-CO"/>
        </w:rPr>
      </w:pPr>
      <w:r w:rsidRPr="00DF14AF">
        <w:rPr>
          <w:rFonts w:ascii="Verdana" w:eastAsia="Times New Roman" w:hAnsi="Verdana" w:cs="Arial"/>
          <w:sz w:val="22"/>
          <w:szCs w:val="22"/>
          <w:lang w:eastAsia="es-CO"/>
        </w:rPr>
        <w:t>Sin embargo, es necesario aclarar que, ni las asambleas departamentales ni los concejos municipales tienen la facultad de determinar el régimen salarial y prestacional de los empleados públicos del nivel territorial; en relación con el régimen prestacional ni en la Constitución Política de 1886, ni en la de 1991 se otorgó competencia a las corporaciones públicas del nivel territorial para expedir actos administrativos reconociendo prestaciones sociales. De igual forma, respecto al régimen salarial de los empleados públicos desde el Acto Legislativo No. 01 de 1968 que modificó la Constitución Política de 1886, posición recogida por el literal (e) del numeral 19 del artículo 150 de la Constitución Política de 1991, el único competente para fijar el régimen salarial como el prestacional es el Congreso de la República. </w:t>
      </w:r>
    </w:p>
    <w:p w14:paraId="624D809B" w14:textId="77777777" w:rsidR="00295C32" w:rsidRPr="00DF14AF" w:rsidRDefault="00295C32" w:rsidP="00D65A80">
      <w:pPr>
        <w:jc w:val="both"/>
        <w:textAlignment w:val="baseline"/>
        <w:rPr>
          <w:rFonts w:ascii="Verdana" w:eastAsia="Times New Roman" w:hAnsi="Verdana" w:cs="Segoe UI"/>
          <w:sz w:val="18"/>
          <w:szCs w:val="18"/>
          <w:lang w:eastAsia="es-CO"/>
        </w:rPr>
      </w:pPr>
      <w:r w:rsidRPr="00DF14AF">
        <w:rPr>
          <w:rFonts w:ascii="Verdana" w:eastAsia="Times New Roman" w:hAnsi="Verdana" w:cs="Arial"/>
          <w:sz w:val="22"/>
          <w:szCs w:val="22"/>
          <w:lang w:eastAsia="es-CO"/>
        </w:rPr>
        <w:t> </w:t>
      </w:r>
    </w:p>
    <w:p w14:paraId="524B9E56" w14:textId="77777777" w:rsidR="00295C32" w:rsidRPr="00DF14AF" w:rsidRDefault="00295C32" w:rsidP="00D65A80">
      <w:pPr>
        <w:jc w:val="both"/>
        <w:textAlignment w:val="baseline"/>
        <w:rPr>
          <w:rFonts w:ascii="Verdana" w:eastAsia="Times New Roman" w:hAnsi="Verdana" w:cs="Segoe UI"/>
          <w:sz w:val="18"/>
          <w:szCs w:val="18"/>
          <w:lang w:eastAsia="es-CO"/>
        </w:rPr>
      </w:pPr>
      <w:r w:rsidRPr="00DF14AF">
        <w:rPr>
          <w:rFonts w:ascii="Verdana" w:eastAsia="Times New Roman" w:hAnsi="Verdana" w:cs="Arial"/>
          <w:sz w:val="22"/>
          <w:szCs w:val="22"/>
          <w:lang w:eastAsia="es-CO"/>
        </w:rPr>
        <w:t>Ahora bien, mediante la Ley 4 de 1992 el Congreso de la República otorgó de manera exclusiva al Gobierno Nacional la facultad para determinar el régimen salarial y prestacional de los empleados públicos, por lo cual las asambleas departamentales y los concejos distritales o municipales sólo están facultados para determinar las escalas de remuneración de los cargos de sus dependencias, según la categoría del empleo de que se trate y los gobernadores y alcaldes, para fijar los emolumentos de sus dependencias, teniendo en cuenta las estipulaciones que para el efecto dicten las asambleas departamentales y concejos distritales o municipales, emolumentos que en ningún caso pueden desconocer los límites máximos determinados por el Gobierno Nacional. </w:t>
      </w:r>
    </w:p>
    <w:p w14:paraId="3A0635E4" w14:textId="77777777" w:rsidR="00295C32" w:rsidRPr="00DF14AF" w:rsidRDefault="00295C32" w:rsidP="00D65A80">
      <w:pPr>
        <w:jc w:val="both"/>
        <w:textAlignment w:val="baseline"/>
        <w:rPr>
          <w:rFonts w:ascii="Verdana" w:eastAsia="Times New Roman" w:hAnsi="Verdana" w:cs="Segoe UI"/>
          <w:sz w:val="18"/>
          <w:szCs w:val="18"/>
          <w:lang w:eastAsia="es-CO"/>
        </w:rPr>
      </w:pPr>
      <w:r w:rsidRPr="00DF14AF">
        <w:rPr>
          <w:rFonts w:ascii="Verdana" w:eastAsia="Times New Roman" w:hAnsi="Verdana" w:cs="Arial"/>
          <w:sz w:val="22"/>
          <w:szCs w:val="22"/>
          <w:lang w:eastAsia="es-CO"/>
        </w:rPr>
        <w:t> </w:t>
      </w:r>
    </w:p>
    <w:p w14:paraId="1B4E2DD8" w14:textId="77777777" w:rsidR="00295C32" w:rsidRPr="00DF14AF" w:rsidRDefault="00295C32" w:rsidP="00D65A80">
      <w:pPr>
        <w:jc w:val="both"/>
        <w:textAlignment w:val="baseline"/>
        <w:rPr>
          <w:rFonts w:ascii="Verdana" w:eastAsia="Times New Roman" w:hAnsi="Verdana" w:cs="Segoe UI"/>
          <w:sz w:val="18"/>
          <w:szCs w:val="18"/>
          <w:lang w:eastAsia="es-CO"/>
        </w:rPr>
      </w:pPr>
      <w:r w:rsidRPr="00DF14AF">
        <w:rPr>
          <w:rFonts w:ascii="Verdana" w:eastAsia="Times New Roman" w:hAnsi="Verdana" w:cs="Arial"/>
          <w:sz w:val="22"/>
          <w:szCs w:val="22"/>
          <w:lang w:eastAsia="es-CO"/>
        </w:rPr>
        <w:t>Asimismo, frente a lo determinado por el artículo 13 del Decreto No. 2164 de 1991 que otorgó a los gobernadores y alcaldes la facultad para el reconocimiento de la Prima Técnica, mediante Sentencia del 19 de marzo de 1998 con ponencia del Consejero Silvio Escudero Castro, el Consejo de Estado declaró nula dicha disposición legal; razón por la cual, el reconocimiento de esta prestación salarial efectuado por la Gobernación de Nariño no tiene sustento jurídico, ni genera derechos adquiridos para aquellos funcionarios. </w:t>
      </w:r>
    </w:p>
    <w:p w14:paraId="21416BEC" w14:textId="77777777" w:rsidR="00295C32" w:rsidRPr="00DF14AF" w:rsidRDefault="00295C32" w:rsidP="00D65A80">
      <w:pPr>
        <w:jc w:val="both"/>
        <w:textAlignment w:val="baseline"/>
        <w:rPr>
          <w:rFonts w:ascii="Verdana" w:eastAsia="Times New Roman" w:hAnsi="Verdana" w:cs="Segoe UI"/>
          <w:sz w:val="18"/>
          <w:szCs w:val="18"/>
          <w:lang w:eastAsia="es-CO"/>
        </w:rPr>
      </w:pPr>
      <w:r w:rsidRPr="00DF14AF">
        <w:rPr>
          <w:rFonts w:ascii="Verdana" w:eastAsia="Times New Roman" w:hAnsi="Verdana" w:cs="Arial"/>
          <w:sz w:val="22"/>
          <w:szCs w:val="22"/>
          <w:lang w:eastAsia="es-CO"/>
        </w:rPr>
        <w:t> </w:t>
      </w:r>
    </w:p>
    <w:p w14:paraId="65D5F5E7" w14:textId="77777777" w:rsidR="00295C32" w:rsidRPr="00DF14AF" w:rsidRDefault="00295C32" w:rsidP="00D65A80">
      <w:pPr>
        <w:jc w:val="both"/>
        <w:textAlignment w:val="baseline"/>
        <w:rPr>
          <w:rFonts w:ascii="Verdana" w:eastAsia="Times New Roman" w:hAnsi="Verdana" w:cs="Segoe UI"/>
          <w:sz w:val="18"/>
          <w:szCs w:val="18"/>
          <w:lang w:eastAsia="es-CO"/>
        </w:rPr>
      </w:pPr>
      <w:r w:rsidRPr="00DF14AF">
        <w:rPr>
          <w:rFonts w:ascii="Verdana" w:eastAsia="Times New Roman" w:hAnsi="Verdana" w:cs="Arial"/>
          <w:sz w:val="22"/>
          <w:szCs w:val="22"/>
          <w:lang w:eastAsia="es-CO"/>
        </w:rPr>
        <w:t xml:space="preserve">De igual forma, el reconocimiento y pago de las primas mencionadas para los empleados públicos del nivel territorial tampoco puede financiarse con los </w:t>
      </w:r>
      <w:r w:rsidRPr="00DF14AF">
        <w:rPr>
          <w:rFonts w:ascii="Verdana" w:eastAsia="Times New Roman" w:hAnsi="Verdana" w:cs="Arial"/>
          <w:sz w:val="22"/>
          <w:szCs w:val="22"/>
          <w:lang w:eastAsia="es-CO"/>
        </w:rPr>
        <w:lastRenderedPageBreak/>
        <w:t>recursos del Sistema General de Participaciones en virtud del inciso tercero del artículo 38 de la Ley 715 de 2001 que señala: </w:t>
      </w:r>
    </w:p>
    <w:p w14:paraId="5C478F75" w14:textId="77777777" w:rsidR="00295C32" w:rsidRPr="00DF14AF" w:rsidRDefault="00295C32" w:rsidP="00D65A80">
      <w:pPr>
        <w:jc w:val="both"/>
        <w:textAlignment w:val="baseline"/>
        <w:rPr>
          <w:rFonts w:ascii="Verdana" w:eastAsia="Times New Roman" w:hAnsi="Verdana" w:cs="Segoe UI"/>
          <w:sz w:val="18"/>
          <w:szCs w:val="18"/>
          <w:lang w:eastAsia="es-CO"/>
        </w:rPr>
      </w:pPr>
      <w:r w:rsidRPr="00DF14AF">
        <w:rPr>
          <w:rFonts w:ascii="Verdana" w:eastAsia="Times New Roman" w:hAnsi="Verdana" w:cs="Arial"/>
          <w:sz w:val="22"/>
          <w:szCs w:val="22"/>
          <w:lang w:eastAsia="es-CO"/>
        </w:rPr>
        <w:t> </w:t>
      </w:r>
    </w:p>
    <w:p w14:paraId="405774F7" w14:textId="77777777" w:rsidR="00295C32" w:rsidRPr="00DF14AF" w:rsidRDefault="00295C32" w:rsidP="00D65A80">
      <w:pPr>
        <w:ind w:left="555" w:right="45"/>
        <w:jc w:val="both"/>
        <w:textAlignment w:val="baseline"/>
        <w:rPr>
          <w:rFonts w:ascii="Verdana" w:eastAsia="Times New Roman" w:hAnsi="Verdana" w:cs="Segoe UI"/>
          <w:sz w:val="18"/>
          <w:szCs w:val="18"/>
          <w:lang w:eastAsia="es-CO"/>
        </w:rPr>
      </w:pPr>
      <w:r w:rsidRPr="00DF14AF">
        <w:rPr>
          <w:rFonts w:ascii="Verdana" w:eastAsia="Times New Roman" w:hAnsi="Verdana" w:cs="Arial"/>
          <w:i/>
          <w:iCs/>
          <w:sz w:val="18"/>
          <w:szCs w:val="18"/>
          <w:u w:val="single"/>
          <w:lang w:eastAsia="es-CO"/>
        </w:rPr>
        <w:t>"A los docentes, directivos docentes y funcionarios administrativos de los planteles educativos que se financien con recursos del Sistema General de Participaciones, sólo se les podrá reconocer el régimen salarial y prestacional establecido por ley o de acuerdo con esta</w:t>
      </w:r>
      <w:r w:rsidRPr="00DF14AF">
        <w:rPr>
          <w:rFonts w:ascii="Verdana" w:eastAsia="Times New Roman" w:hAnsi="Verdana" w:cs="Arial"/>
          <w:i/>
          <w:iCs/>
          <w:sz w:val="18"/>
          <w:szCs w:val="18"/>
          <w:lang w:eastAsia="es-CO"/>
        </w:rPr>
        <w:t>".</w:t>
      </w:r>
      <w:r w:rsidRPr="00DF14AF">
        <w:rPr>
          <w:rFonts w:ascii="Verdana" w:eastAsia="Times New Roman" w:hAnsi="Verdana" w:cs="Arial"/>
          <w:sz w:val="18"/>
          <w:szCs w:val="18"/>
          <w:lang w:eastAsia="es-CO"/>
        </w:rPr>
        <w:t> </w:t>
      </w:r>
    </w:p>
    <w:p w14:paraId="762EEC10" w14:textId="77777777" w:rsidR="00295C32" w:rsidRPr="00DF14AF" w:rsidRDefault="00295C32" w:rsidP="00D65A80">
      <w:pPr>
        <w:jc w:val="both"/>
        <w:textAlignment w:val="baseline"/>
        <w:rPr>
          <w:rFonts w:ascii="Verdana" w:eastAsia="Times New Roman" w:hAnsi="Verdana" w:cs="Segoe UI"/>
          <w:sz w:val="18"/>
          <w:szCs w:val="18"/>
          <w:lang w:eastAsia="es-CO"/>
        </w:rPr>
      </w:pPr>
      <w:r w:rsidRPr="00DF14AF">
        <w:rPr>
          <w:rFonts w:ascii="Verdana" w:eastAsia="Times New Roman" w:hAnsi="Verdana" w:cs="Arial"/>
          <w:sz w:val="22"/>
          <w:szCs w:val="22"/>
          <w:lang w:eastAsia="es-CO"/>
        </w:rPr>
        <w:t> </w:t>
      </w:r>
    </w:p>
    <w:p w14:paraId="012314D5" w14:textId="77777777" w:rsidR="00295C32" w:rsidRPr="00DF14AF" w:rsidRDefault="00295C32" w:rsidP="00D65A80">
      <w:pPr>
        <w:jc w:val="both"/>
        <w:textAlignment w:val="baseline"/>
        <w:rPr>
          <w:rFonts w:ascii="Verdana" w:eastAsia="Times New Roman" w:hAnsi="Verdana" w:cs="Segoe UI"/>
          <w:sz w:val="18"/>
          <w:szCs w:val="18"/>
          <w:lang w:eastAsia="es-CO"/>
        </w:rPr>
      </w:pPr>
      <w:r w:rsidRPr="00DF14AF">
        <w:rPr>
          <w:rFonts w:ascii="Verdana" w:eastAsia="Times New Roman" w:hAnsi="Verdana" w:cs="Arial"/>
          <w:sz w:val="22"/>
          <w:szCs w:val="22"/>
          <w:lang w:eastAsia="es-CO"/>
        </w:rPr>
        <w:t>Por último, en cuanto a la Prima de Clima reconocida a 5 docentes y 1 directivo docente, a pesar de ser solicitados los actos administrativos que otorgaron dicho estímulo especial, no fue allegado por la administración soporte alguno que permitiera identificar si estos pagos correspondían a derechos reconocidos por las entidades territoriales con anterioridad al Acto Legislativo No. 01 de 1968 que modificó la Constitución Política de 1886.</w:t>
      </w:r>
    </w:p>
    <w:p w14:paraId="39E2DBF6" w14:textId="77777777" w:rsidR="00295C32" w:rsidRPr="00DF14AF" w:rsidRDefault="00295C32" w:rsidP="00D65A80">
      <w:pPr>
        <w:rPr>
          <w:rFonts w:ascii="Verdana" w:hAnsi="Verdana"/>
        </w:rPr>
      </w:pPr>
      <w:bookmarkStart w:id="12" w:name="_Hlk88045427"/>
      <w:bookmarkEnd w:id="11"/>
    </w:p>
    <w:p w14:paraId="4F1D4921" w14:textId="77777777" w:rsidR="00295C32" w:rsidRPr="00DF14AF" w:rsidRDefault="00295C32" w:rsidP="00D65A80">
      <w:pPr>
        <w:pStyle w:val="Ttulo1"/>
        <w:spacing w:before="0"/>
        <w:contextualSpacing/>
        <w:jc w:val="both"/>
        <w:rPr>
          <w:rFonts w:ascii="Verdana" w:hAnsi="Verdana" w:cs="Arial"/>
          <w:b/>
          <w:color w:val="auto"/>
          <w:sz w:val="22"/>
          <w:szCs w:val="22"/>
        </w:rPr>
      </w:pPr>
      <w:r w:rsidRPr="00DF14AF">
        <w:rPr>
          <w:rFonts w:ascii="Verdana" w:hAnsi="Verdana" w:cs="Arial"/>
          <w:b/>
          <w:color w:val="auto"/>
          <w:sz w:val="22"/>
          <w:szCs w:val="22"/>
        </w:rPr>
        <w:t>IV. EVENTOS DE RIESGO IDENTIFICADOS EN EL MARCO DEL DECRETO 028 DE 2008</w:t>
      </w:r>
      <w:bookmarkEnd w:id="12"/>
    </w:p>
    <w:p w14:paraId="318B5759" w14:textId="77777777" w:rsidR="00295C32" w:rsidRPr="00DF14AF" w:rsidRDefault="00295C32" w:rsidP="00D65A80">
      <w:pPr>
        <w:rPr>
          <w:rFonts w:ascii="Verdana" w:hAnsi="Verdana" w:cs="Arial"/>
          <w:sz w:val="22"/>
          <w:szCs w:val="22"/>
        </w:rPr>
      </w:pPr>
    </w:p>
    <w:p w14:paraId="49A2BB70" w14:textId="77777777" w:rsidR="00295C32" w:rsidRPr="00DF14AF" w:rsidRDefault="00295C32" w:rsidP="00D65A80">
      <w:pPr>
        <w:pStyle w:val="Ttulo2"/>
        <w:spacing w:before="0"/>
        <w:contextualSpacing/>
        <w:jc w:val="both"/>
        <w:rPr>
          <w:rFonts w:ascii="Verdana" w:hAnsi="Verdana" w:cs="Arial"/>
          <w:b/>
          <w:i/>
          <w:color w:val="auto"/>
          <w:sz w:val="22"/>
          <w:szCs w:val="22"/>
        </w:rPr>
      </w:pPr>
      <w:r w:rsidRPr="00DF14AF">
        <w:rPr>
          <w:rFonts w:ascii="Verdana" w:hAnsi="Verdana" w:cs="Arial"/>
          <w:b/>
          <w:bCs/>
          <w:iCs/>
          <w:color w:val="auto"/>
          <w:sz w:val="22"/>
          <w:szCs w:val="22"/>
        </w:rPr>
        <w:t>EVENTO DE RIESGO 9.1. “</w:t>
      </w:r>
      <w:r w:rsidRPr="00DF14AF">
        <w:rPr>
          <w:rFonts w:ascii="Verdana" w:hAnsi="Verdana" w:cs="Arial"/>
          <w:b/>
          <w:i/>
          <w:color w:val="auto"/>
          <w:sz w:val="22"/>
          <w:szCs w:val="22"/>
        </w:rPr>
        <w:t>No envío de información conforme a los plazos, condiciones y formatos indicados por el gobierno nacional, y/o haber remitido o entregado información incompleta o errónea</w:t>
      </w:r>
      <w:r w:rsidRPr="00DF14AF">
        <w:rPr>
          <w:rFonts w:ascii="Verdana" w:hAnsi="Verdana" w:cs="Arial"/>
          <w:b/>
          <w:iCs/>
          <w:color w:val="auto"/>
          <w:sz w:val="22"/>
          <w:szCs w:val="22"/>
        </w:rPr>
        <w:t>”.</w:t>
      </w:r>
    </w:p>
    <w:p w14:paraId="02FD83D2" w14:textId="77777777" w:rsidR="00295C32" w:rsidRPr="00DF14AF" w:rsidRDefault="00295C32" w:rsidP="00D65A80">
      <w:pPr>
        <w:rPr>
          <w:rFonts w:ascii="Verdana" w:hAnsi="Verdana" w:cs="Arial"/>
          <w:sz w:val="22"/>
          <w:szCs w:val="22"/>
        </w:rPr>
      </w:pPr>
    </w:p>
    <w:p w14:paraId="52B6B161" w14:textId="77777777" w:rsidR="00295C32" w:rsidRPr="00DF14AF" w:rsidRDefault="00295C32" w:rsidP="00D65A80">
      <w:pPr>
        <w:pStyle w:val="Ttulo3"/>
        <w:numPr>
          <w:ilvl w:val="0"/>
          <w:numId w:val="2"/>
        </w:numPr>
        <w:spacing w:before="0"/>
        <w:contextualSpacing/>
        <w:jc w:val="both"/>
        <w:rPr>
          <w:rFonts w:ascii="Verdana" w:eastAsia="Calibri" w:hAnsi="Verdana" w:cs="Arial"/>
          <w:b/>
          <w:color w:val="auto"/>
          <w:sz w:val="22"/>
          <w:szCs w:val="22"/>
          <w:lang w:eastAsia="en-US"/>
        </w:rPr>
      </w:pPr>
      <w:r w:rsidRPr="00DF14AF">
        <w:rPr>
          <w:rFonts w:ascii="Verdana" w:eastAsia="Calibri" w:hAnsi="Verdana" w:cs="Arial"/>
          <w:b/>
          <w:color w:val="auto"/>
          <w:sz w:val="22"/>
          <w:szCs w:val="22"/>
          <w:lang w:eastAsia="en-US"/>
        </w:rPr>
        <w:t>Inconsistencias en la información reportada en el FUT.</w:t>
      </w:r>
    </w:p>
    <w:p w14:paraId="45BFC8E2" w14:textId="77777777" w:rsidR="00295C32" w:rsidRPr="00DF14AF" w:rsidRDefault="00295C32" w:rsidP="00D65A80">
      <w:pPr>
        <w:jc w:val="both"/>
        <w:rPr>
          <w:rFonts w:ascii="Verdana" w:hAnsi="Verdana" w:cs="Arial"/>
          <w:sz w:val="22"/>
          <w:szCs w:val="22"/>
        </w:rPr>
      </w:pPr>
    </w:p>
    <w:p w14:paraId="698A4D22"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De acuerdo con el inciso 3 del artículo 2.6.4.1 del Decreto 1068 de 2015, modificado por el artículo 1 del Decreto 1536 de 2016, la información de la ejecución presupuestal de ingresos y gastos reportada a través del Formulario Único Territorial debe ser consistente y coherente con la información contable reconocida y revelada en los términos definidos en el Régimen de Contabilidad Pública. Sobre este reporte, el artículo 39 de la Resolución 706 de 2016 expedida por la Contaduría General de la Nación, establece que sobre la información reportada en la Plataforma CHIP se presume que contiene las características de confiabilidad, relevancia y comprensibilidad según el Plan General de Contabilidad Pública.</w:t>
      </w:r>
    </w:p>
    <w:p w14:paraId="79BDF2AE" w14:textId="77777777" w:rsidR="00295C32" w:rsidRPr="00DF14AF" w:rsidRDefault="00295C32" w:rsidP="00D65A80">
      <w:pPr>
        <w:jc w:val="both"/>
        <w:rPr>
          <w:rFonts w:ascii="Verdana" w:hAnsi="Verdana" w:cs="Arial"/>
          <w:sz w:val="22"/>
          <w:szCs w:val="22"/>
        </w:rPr>
      </w:pPr>
    </w:p>
    <w:p w14:paraId="0713FB8B" w14:textId="77777777" w:rsidR="00295C32" w:rsidRPr="00DF14AF" w:rsidRDefault="00295C32" w:rsidP="00D65A80">
      <w:pPr>
        <w:jc w:val="both"/>
        <w:rPr>
          <w:rFonts w:ascii="Verdana" w:hAnsi="Verdana" w:cs="Arial"/>
          <w:b/>
          <w:bCs/>
          <w:i/>
          <w:iCs/>
          <w:sz w:val="22"/>
          <w:szCs w:val="22"/>
        </w:rPr>
      </w:pPr>
      <w:r w:rsidRPr="00DF14AF">
        <w:rPr>
          <w:rFonts w:ascii="Verdana" w:hAnsi="Verdana" w:cs="Arial"/>
          <w:b/>
          <w:bCs/>
          <w:i/>
          <w:iCs/>
          <w:sz w:val="22"/>
          <w:szCs w:val="22"/>
        </w:rPr>
        <w:t>Vigencia 2021</w:t>
      </w:r>
    </w:p>
    <w:p w14:paraId="24A5C091" w14:textId="77777777" w:rsidR="00295C32" w:rsidRPr="00DF14AF" w:rsidRDefault="00295C32" w:rsidP="00D65A80">
      <w:pPr>
        <w:jc w:val="both"/>
        <w:rPr>
          <w:rFonts w:ascii="Verdana" w:hAnsi="Verdana" w:cs="Arial"/>
          <w:sz w:val="22"/>
          <w:szCs w:val="22"/>
        </w:rPr>
      </w:pPr>
    </w:p>
    <w:p w14:paraId="05D92F94"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A partir del análisis de la información financiera de la vigencia 2021, se identificaron las siguientes diferencias entre la información reportada al Formulario Único Territorial y las Ejecuciones Presupuestales allegadas por la Entidad así:</w:t>
      </w:r>
    </w:p>
    <w:p w14:paraId="7802FD61" w14:textId="77777777" w:rsidR="00295C32" w:rsidRPr="00DF14AF" w:rsidRDefault="00295C32" w:rsidP="00D65A80">
      <w:pPr>
        <w:jc w:val="both"/>
        <w:rPr>
          <w:rFonts w:ascii="Verdana" w:hAnsi="Verdana" w:cs="Arial"/>
          <w:sz w:val="22"/>
          <w:szCs w:val="22"/>
        </w:rPr>
      </w:pPr>
    </w:p>
    <w:p w14:paraId="25BF706B"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 xml:space="preserve">Para iniciar, se registró un mayor valor total comprometido en la ejecución presupuestal por $60,05 millones frente al total reportado en las Categorías de Gastos de Inversión y Gastos de Funcionamiento del FUT. De igual manera, en </w:t>
      </w:r>
      <w:r w:rsidRPr="00DF14AF">
        <w:rPr>
          <w:rFonts w:ascii="Verdana" w:hAnsi="Verdana" w:cs="Arial"/>
          <w:sz w:val="22"/>
          <w:szCs w:val="22"/>
        </w:rPr>
        <w:lastRenderedPageBreak/>
        <w:t>torno a los recursos obligados por la Entidad y los pagos efectuados por la Entidad, se identificó el mismo valor (</w:t>
      </w:r>
      <w:r w:rsidR="003F517D" w:rsidRPr="00DF14AF">
        <w:rPr>
          <w:rFonts w:ascii="Verdana" w:hAnsi="Verdana" w:cs="Arial"/>
          <w:sz w:val="22"/>
          <w:szCs w:val="22"/>
        </w:rPr>
        <w:t>$</w:t>
      </w:r>
      <w:r w:rsidRPr="00DF14AF">
        <w:rPr>
          <w:rFonts w:ascii="Verdana" w:hAnsi="Verdana" w:cs="Arial"/>
          <w:sz w:val="22"/>
          <w:szCs w:val="22"/>
        </w:rPr>
        <w:t>60,05 millones) de diferencia y se pudo constatar que corresponde al rubro “PAGO DE DÉFICIT DE INVERSIÓN EN EDUCACIÓN - (DE CARÁCTER EXCEPCIONAL)”, el cual se registró en la ejecución presupuestal más no se reportó en el Formulario Único de Territorial - FUT.</w:t>
      </w:r>
    </w:p>
    <w:p w14:paraId="3C488E37" w14:textId="77777777" w:rsidR="00295C32" w:rsidRPr="00DF14AF" w:rsidRDefault="00295C32" w:rsidP="00D65A80">
      <w:pPr>
        <w:jc w:val="both"/>
        <w:rPr>
          <w:rFonts w:ascii="Verdana" w:hAnsi="Verdana" w:cs="Arial"/>
          <w:sz w:val="22"/>
          <w:szCs w:val="22"/>
        </w:rPr>
      </w:pPr>
    </w:p>
    <w:p w14:paraId="4684A98C"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 xml:space="preserve">Sumado a lo anterior, se identificaron diferencias en el reporte de recursos comprometidos, obligados y pagados asociados a distintos rubros, los cuales se pueden ver en detalle en la Tabla </w:t>
      </w:r>
      <w:r w:rsidR="00BC5508">
        <w:rPr>
          <w:rFonts w:ascii="Verdana" w:hAnsi="Verdana" w:cs="Arial"/>
          <w:sz w:val="22"/>
          <w:szCs w:val="22"/>
        </w:rPr>
        <w:t>10</w:t>
      </w:r>
      <w:r w:rsidRPr="00DF14AF">
        <w:rPr>
          <w:rFonts w:ascii="Verdana" w:hAnsi="Verdana" w:cs="Arial"/>
          <w:sz w:val="22"/>
          <w:szCs w:val="22"/>
        </w:rPr>
        <w:t xml:space="preserve">. Para efectos de comprensión de la tabla, la columna nombrada con la letra “C” corresponde a Compromisos, la columna nombrada con la vocal “O” corresponde a Obligaciones y, por último, la columna nombrada con la letra “P” corresponde a Pagos. </w:t>
      </w:r>
    </w:p>
    <w:p w14:paraId="6A694A55" w14:textId="77777777" w:rsidR="000D2C73" w:rsidRPr="00DF14AF" w:rsidRDefault="000D2C73" w:rsidP="00D65A80">
      <w:pPr>
        <w:jc w:val="both"/>
        <w:rPr>
          <w:rFonts w:ascii="Verdana" w:hAnsi="Verdana" w:cs="Arial"/>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709"/>
        <w:gridCol w:w="709"/>
        <w:gridCol w:w="708"/>
        <w:gridCol w:w="851"/>
        <w:gridCol w:w="709"/>
        <w:gridCol w:w="708"/>
        <w:gridCol w:w="851"/>
        <w:gridCol w:w="850"/>
        <w:gridCol w:w="709"/>
      </w:tblGrid>
      <w:tr w:rsidR="000D2C73" w:rsidRPr="00DF14AF" w14:paraId="3EA8D525" w14:textId="77777777" w:rsidTr="003F517D">
        <w:trPr>
          <w:trHeight w:val="20"/>
          <w:tblHeader/>
          <w:jc w:val="center"/>
        </w:trPr>
        <w:tc>
          <w:tcPr>
            <w:tcW w:w="9209" w:type="dxa"/>
            <w:gridSpan w:val="10"/>
            <w:shd w:val="clear" w:color="auto" w:fill="B48C41"/>
            <w:vAlign w:val="center"/>
            <w:hideMark/>
          </w:tcPr>
          <w:p w14:paraId="64557CFD" w14:textId="77777777" w:rsidR="000D2C73" w:rsidRPr="00DF14AF" w:rsidRDefault="000D2C73" w:rsidP="00D65A80">
            <w:pPr>
              <w:jc w:val="center"/>
              <w:rPr>
                <w:rFonts w:ascii="Verdana" w:eastAsia="Times New Roman" w:hAnsi="Verdana" w:cs="Calibri"/>
                <w:b/>
                <w:bCs/>
                <w:color w:val="FFFFFF"/>
                <w:sz w:val="14"/>
                <w:szCs w:val="14"/>
                <w:lang w:eastAsia="es-CO"/>
              </w:rPr>
            </w:pPr>
            <w:r w:rsidRPr="00DF14AF">
              <w:rPr>
                <w:rFonts w:ascii="Verdana" w:eastAsia="Times New Roman" w:hAnsi="Verdana" w:cs="Calibri"/>
                <w:b/>
                <w:bCs/>
                <w:color w:val="FFFFFF"/>
                <w:sz w:val="14"/>
                <w:szCs w:val="14"/>
                <w:lang w:eastAsia="es-CO"/>
              </w:rPr>
              <w:t xml:space="preserve">TABLA </w:t>
            </w:r>
            <w:r w:rsidR="00BC5508">
              <w:rPr>
                <w:rFonts w:ascii="Verdana" w:eastAsia="Times New Roman" w:hAnsi="Verdana" w:cs="Calibri"/>
                <w:b/>
                <w:bCs/>
                <w:color w:val="FFFFFF"/>
                <w:sz w:val="14"/>
                <w:szCs w:val="14"/>
                <w:lang w:eastAsia="es-CO"/>
              </w:rPr>
              <w:t>10</w:t>
            </w:r>
            <w:r w:rsidRPr="00DF14AF">
              <w:rPr>
                <w:rFonts w:ascii="Verdana" w:eastAsia="Times New Roman" w:hAnsi="Verdana" w:cs="Calibri"/>
                <w:b/>
                <w:bCs/>
                <w:color w:val="FFFFFF"/>
                <w:sz w:val="14"/>
                <w:szCs w:val="14"/>
                <w:lang w:eastAsia="es-CO"/>
              </w:rPr>
              <w:t xml:space="preserve">. DIFERENCIAS PRESENTADAS EN EL REPORTE FUT VIGENCIA 2021 (EN MILLONES DE PESOS) </w:t>
            </w:r>
          </w:p>
        </w:tc>
      </w:tr>
      <w:tr w:rsidR="003F517D" w:rsidRPr="00DF14AF" w14:paraId="17C164C8" w14:textId="77777777" w:rsidTr="003F517D">
        <w:trPr>
          <w:trHeight w:val="20"/>
          <w:tblHeader/>
          <w:jc w:val="center"/>
        </w:trPr>
        <w:tc>
          <w:tcPr>
            <w:tcW w:w="2405" w:type="dxa"/>
            <w:shd w:val="clear" w:color="auto" w:fill="F1EADA"/>
            <w:noWrap/>
            <w:vAlign w:val="center"/>
            <w:hideMark/>
          </w:tcPr>
          <w:p w14:paraId="6E05C11C"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 xml:space="preserve"> RUBRO </w:t>
            </w:r>
          </w:p>
        </w:tc>
        <w:tc>
          <w:tcPr>
            <w:tcW w:w="2126" w:type="dxa"/>
            <w:gridSpan w:val="3"/>
            <w:shd w:val="clear" w:color="auto" w:fill="F1EADA"/>
            <w:noWrap/>
            <w:vAlign w:val="center"/>
            <w:hideMark/>
          </w:tcPr>
          <w:p w14:paraId="6DCE32C0"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 xml:space="preserve"> EJECUCIÓN PRESUPUESTAL </w:t>
            </w:r>
          </w:p>
        </w:tc>
        <w:tc>
          <w:tcPr>
            <w:tcW w:w="2268" w:type="dxa"/>
            <w:gridSpan w:val="3"/>
            <w:shd w:val="clear" w:color="auto" w:fill="F1EADA"/>
            <w:noWrap/>
            <w:vAlign w:val="center"/>
            <w:hideMark/>
          </w:tcPr>
          <w:p w14:paraId="1A7DD907"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 xml:space="preserve"> REPORTE FUT </w:t>
            </w:r>
          </w:p>
        </w:tc>
        <w:tc>
          <w:tcPr>
            <w:tcW w:w="2410" w:type="dxa"/>
            <w:gridSpan w:val="3"/>
            <w:shd w:val="clear" w:color="auto" w:fill="F1EADA"/>
            <w:vAlign w:val="center"/>
            <w:hideMark/>
          </w:tcPr>
          <w:p w14:paraId="68FB9CF5"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FF0000"/>
                <w:sz w:val="14"/>
                <w:szCs w:val="14"/>
                <w:lang w:eastAsia="es-CO"/>
              </w:rPr>
              <w:t xml:space="preserve"> DIFERENCIA (EJECUCIÓN – REPORTE FUT)</w:t>
            </w:r>
          </w:p>
        </w:tc>
      </w:tr>
      <w:tr w:rsidR="003F517D" w:rsidRPr="00DF14AF" w14:paraId="1A58975A" w14:textId="77777777" w:rsidTr="003F517D">
        <w:trPr>
          <w:trHeight w:val="20"/>
          <w:tblHeader/>
          <w:jc w:val="center"/>
        </w:trPr>
        <w:tc>
          <w:tcPr>
            <w:tcW w:w="2405" w:type="dxa"/>
            <w:shd w:val="clear" w:color="auto" w:fill="D9D9D9"/>
            <w:vAlign w:val="bottom"/>
            <w:hideMark/>
          </w:tcPr>
          <w:p w14:paraId="71441735" w14:textId="77777777" w:rsidR="000D2C73" w:rsidRPr="00DF14AF" w:rsidRDefault="000D2C73"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 </w:t>
            </w:r>
          </w:p>
        </w:tc>
        <w:tc>
          <w:tcPr>
            <w:tcW w:w="709" w:type="dxa"/>
            <w:shd w:val="clear" w:color="auto" w:fill="D9D9D9"/>
            <w:vAlign w:val="center"/>
            <w:hideMark/>
          </w:tcPr>
          <w:p w14:paraId="5C3B4231"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C</w:t>
            </w:r>
          </w:p>
        </w:tc>
        <w:tc>
          <w:tcPr>
            <w:tcW w:w="709" w:type="dxa"/>
            <w:shd w:val="clear" w:color="auto" w:fill="D9D9D9"/>
            <w:vAlign w:val="center"/>
            <w:hideMark/>
          </w:tcPr>
          <w:p w14:paraId="6867280B"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O</w:t>
            </w:r>
          </w:p>
        </w:tc>
        <w:tc>
          <w:tcPr>
            <w:tcW w:w="708" w:type="dxa"/>
            <w:shd w:val="clear" w:color="auto" w:fill="D9D9D9"/>
            <w:vAlign w:val="center"/>
            <w:hideMark/>
          </w:tcPr>
          <w:p w14:paraId="58780A75"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P</w:t>
            </w:r>
          </w:p>
        </w:tc>
        <w:tc>
          <w:tcPr>
            <w:tcW w:w="851" w:type="dxa"/>
            <w:shd w:val="clear" w:color="auto" w:fill="D9D9D9"/>
            <w:vAlign w:val="center"/>
            <w:hideMark/>
          </w:tcPr>
          <w:p w14:paraId="103609E4"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C</w:t>
            </w:r>
          </w:p>
        </w:tc>
        <w:tc>
          <w:tcPr>
            <w:tcW w:w="709" w:type="dxa"/>
            <w:shd w:val="clear" w:color="auto" w:fill="D9D9D9"/>
            <w:vAlign w:val="center"/>
            <w:hideMark/>
          </w:tcPr>
          <w:p w14:paraId="04262C13"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O</w:t>
            </w:r>
          </w:p>
        </w:tc>
        <w:tc>
          <w:tcPr>
            <w:tcW w:w="708" w:type="dxa"/>
            <w:shd w:val="clear" w:color="auto" w:fill="D9D9D9"/>
            <w:vAlign w:val="center"/>
            <w:hideMark/>
          </w:tcPr>
          <w:p w14:paraId="477589E0"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P</w:t>
            </w:r>
          </w:p>
        </w:tc>
        <w:tc>
          <w:tcPr>
            <w:tcW w:w="851" w:type="dxa"/>
            <w:shd w:val="clear" w:color="auto" w:fill="D9D9D9"/>
            <w:vAlign w:val="center"/>
            <w:hideMark/>
          </w:tcPr>
          <w:p w14:paraId="03374054"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C</w:t>
            </w:r>
          </w:p>
        </w:tc>
        <w:tc>
          <w:tcPr>
            <w:tcW w:w="850" w:type="dxa"/>
            <w:shd w:val="clear" w:color="auto" w:fill="D9D9D9"/>
            <w:vAlign w:val="center"/>
            <w:hideMark/>
          </w:tcPr>
          <w:p w14:paraId="79AB83D8"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O</w:t>
            </w:r>
          </w:p>
        </w:tc>
        <w:tc>
          <w:tcPr>
            <w:tcW w:w="709" w:type="dxa"/>
            <w:shd w:val="clear" w:color="auto" w:fill="D9D9D9"/>
            <w:vAlign w:val="center"/>
            <w:hideMark/>
          </w:tcPr>
          <w:p w14:paraId="43EDF18D"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P</w:t>
            </w:r>
          </w:p>
        </w:tc>
      </w:tr>
      <w:tr w:rsidR="000D2C73" w:rsidRPr="00DF14AF" w14:paraId="15D79322" w14:textId="77777777" w:rsidTr="003F517D">
        <w:trPr>
          <w:trHeight w:val="20"/>
          <w:jc w:val="center"/>
        </w:trPr>
        <w:tc>
          <w:tcPr>
            <w:tcW w:w="9209" w:type="dxa"/>
            <w:gridSpan w:val="10"/>
            <w:shd w:val="clear" w:color="auto" w:fill="D9D9D9"/>
            <w:vAlign w:val="center"/>
            <w:hideMark/>
          </w:tcPr>
          <w:p w14:paraId="53B3051A"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 xml:space="preserve"> GASTOS DE PERSONAL </w:t>
            </w:r>
          </w:p>
        </w:tc>
      </w:tr>
      <w:tr w:rsidR="003F517D" w:rsidRPr="00DF14AF" w14:paraId="4C9AA4C8" w14:textId="77777777" w:rsidTr="003F517D">
        <w:trPr>
          <w:trHeight w:val="20"/>
          <w:jc w:val="center"/>
        </w:trPr>
        <w:tc>
          <w:tcPr>
            <w:tcW w:w="2405" w:type="dxa"/>
            <w:vAlign w:val="center"/>
            <w:hideMark/>
          </w:tcPr>
          <w:p w14:paraId="0A344D48" w14:textId="77777777" w:rsidR="00237553" w:rsidRPr="00DF14AF" w:rsidRDefault="00237553"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 xml:space="preserve"> Personal Docente </w:t>
            </w:r>
          </w:p>
        </w:tc>
        <w:tc>
          <w:tcPr>
            <w:tcW w:w="709" w:type="dxa"/>
            <w:vAlign w:val="center"/>
            <w:hideMark/>
          </w:tcPr>
          <w:p w14:paraId="1385730A" w14:textId="77777777" w:rsidR="00237553" w:rsidRPr="00DF14AF" w:rsidRDefault="0023755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78.062</w:t>
            </w:r>
          </w:p>
        </w:tc>
        <w:tc>
          <w:tcPr>
            <w:tcW w:w="709" w:type="dxa"/>
            <w:vAlign w:val="center"/>
            <w:hideMark/>
          </w:tcPr>
          <w:p w14:paraId="019AFCBC" w14:textId="77777777" w:rsidR="00237553" w:rsidRPr="00DF14AF" w:rsidRDefault="0023755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78.062</w:t>
            </w:r>
          </w:p>
        </w:tc>
        <w:tc>
          <w:tcPr>
            <w:tcW w:w="708" w:type="dxa"/>
            <w:vAlign w:val="center"/>
            <w:hideMark/>
          </w:tcPr>
          <w:p w14:paraId="31DE7152" w14:textId="77777777" w:rsidR="00237553" w:rsidRPr="00DF14AF" w:rsidRDefault="0023755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77.922</w:t>
            </w:r>
          </w:p>
        </w:tc>
        <w:tc>
          <w:tcPr>
            <w:tcW w:w="851" w:type="dxa"/>
            <w:noWrap/>
            <w:vAlign w:val="center"/>
            <w:hideMark/>
          </w:tcPr>
          <w:p w14:paraId="3DAE1308" w14:textId="77777777" w:rsidR="00237553" w:rsidRPr="00DF14AF" w:rsidRDefault="0023755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76.659</w:t>
            </w:r>
          </w:p>
        </w:tc>
        <w:tc>
          <w:tcPr>
            <w:tcW w:w="709" w:type="dxa"/>
            <w:noWrap/>
            <w:vAlign w:val="center"/>
            <w:hideMark/>
          </w:tcPr>
          <w:p w14:paraId="5A1D00BE" w14:textId="77777777" w:rsidR="00237553" w:rsidRPr="00DF14AF" w:rsidRDefault="0023755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76.659</w:t>
            </w:r>
          </w:p>
        </w:tc>
        <w:tc>
          <w:tcPr>
            <w:tcW w:w="708" w:type="dxa"/>
            <w:noWrap/>
            <w:vAlign w:val="center"/>
            <w:hideMark/>
          </w:tcPr>
          <w:p w14:paraId="25B271A9" w14:textId="77777777" w:rsidR="00237553" w:rsidRPr="00DF14AF" w:rsidRDefault="0023755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76.659</w:t>
            </w:r>
          </w:p>
        </w:tc>
        <w:tc>
          <w:tcPr>
            <w:tcW w:w="851" w:type="dxa"/>
            <w:vAlign w:val="center"/>
            <w:hideMark/>
          </w:tcPr>
          <w:p w14:paraId="49BF24CE" w14:textId="77777777" w:rsidR="00237553" w:rsidRPr="00DF14AF" w:rsidRDefault="0023755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1.402</w:t>
            </w:r>
          </w:p>
        </w:tc>
        <w:tc>
          <w:tcPr>
            <w:tcW w:w="850" w:type="dxa"/>
            <w:vAlign w:val="center"/>
            <w:hideMark/>
          </w:tcPr>
          <w:p w14:paraId="44F3C675" w14:textId="77777777" w:rsidR="00237553" w:rsidRPr="00DF14AF" w:rsidRDefault="0023755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1.402</w:t>
            </w:r>
          </w:p>
        </w:tc>
        <w:tc>
          <w:tcPr>
            <w:tcW w:w="709" w:type="dxa"/>
            <w:vAlign w:val="center"/>
            <w:hideMark/>
          </w:tcPr>
          <w:p w14:paraId="57114541" w14:textId="77777777" w:rsidR="00237553" w:rsidRPr="00DF14AF" w:rsidRDefault="0023755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1.262</w:t>
            </w:r>
          </w:p>
        </w:tc>
      </w:tr>
      <w:tr w:rsidR="003F517D" w:rsidRPr="00DF14AF" w14:paraId="0A156693" w14:textId="77777777" w:rsidTr="003F517D">
        <w:trPr>
          <w:trHeight w:val="20"/>
          <w:jc w:val="center"/>
        </w:trPr>
        <w:tc>
          <w:tcPr>
            <w:tcW w:w="2405" w:type="dxa"/>
            <w:vAlign w:val="center"/>
            <w:hideMark/>
          </w:tcPr>
          <w:p w14:paraId="63B06226" w14:textId="77777777" w:rsidR="003F517D" w:rsidRPr="00DF14AF" w:rsidRDefault="003F517D"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 xml:space="preserve"> Personal Administrativo de Instituciones Educativas </w:t>
            </w:r>
          </w:p>
        </w:tc>
        <w:tc>
          <w:tcPr>
            <w:tcW w:w="709" w:type="dxa"/>
            <w:vAlign w:val="center"/>
            <w:hideMark/>
          </w:tcPr>
          <w:p w14:paraId="00B22F50"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9.506</w:t>
            </w:r>
          </w:p>
        </w:tc>
        <w:tc>
          <w:tcPr>
            <w:tcW w:w="709" w:type="dxa"/>
            <w:noWrap/>
            <w:vAlign w:val="center"/>
            <w:hideMark/>
          </w:tcPr>
          <w:p w14:paraId="4ECDCBEE"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9.506</w:t>
            </w:r>
          </w:p>
        </w:tc>
        <w:tc>
          <w:tcPr>
            <w:tcW w:w="708" w:type="dxa"/>
            <w:noWrap/>
            <w:vAlign w:val="center"/>
            <w:hideMark/>
          </w:tcPr>
          <w:p w14:paraId="48154852"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9.367 </w:t>
            </w:r>
          </w:p>
        </w:tc>
        <w:tc>
          <w:tcPr>
            <w:tcW w:w="851" w:type="dxa"/>
            <w:noWrap/>
            <w:vAlign w:val="center"/>
            <w:hideMark/>
          </w:tcPr>
          <w:p w14:paraId="73845571"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3.295</w:t>
            </w:r>
          </w:p>
        </w:tc>
        <w:tc>
          <w:tcPr>
            <w:tcW w:w="709" w:type="dxa"/>
            <w:noWrap/>
            <w:vAlign w:val="center"/>
            <w:hideMark/>
          </w:tcPr>
          <w:p w14:paraId="36CEC038"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3.295</w:t>
            </w:r>
          </w:p>
        </w:tc>
        <w:tc>
          <w:tcPr>
            <w:tcW w:w="708" w:type="dxa"/>
            <w:noWrap/>
            <w:vAlign w:val="center"/>
            <w:hideMark/>
          </w:tcPr>
          <w:p w14:paraId="34B0FB09"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3.295</w:t>
            </w:r>
          </w:p>
        </w:tc>
        <w:tc>
          <w:tcPr>
            <w:tcW w:w="851" w:type="dxa"/>
            <w:vAlign w:val="center"/>
            <w:hideMark/>
          </w:tcPr>
          <w:p w14:paraId="049B682F"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6.211</w:t>
            </w:r>
          </w:p>
        </w:tc>
        <w:tc>
          <w:tcPr>
            <w:tcW w:w="850" w:type="dxa"/>
            <w:vAlign w:val="center"/>
            <w:hideMark/>
          </w:tcPr>
          <w:p w14:paraId="58F8735E"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6.211</w:t>
            </w:r>
          </w:p>
        </w:tc>
        <w:tc>
          <w:tcPr>
            <w:tcW w:w="709" w:type="dxa"/>
            <w:vAlign w:val="center"/>
            <w:hideMark/>
          </w:tcPr>
          <w:p w14:paraId="4E6EC200"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6.072</w:t>
            </w:r>
          </w:p>
        </w:tc>
      </w:tr>
      <w:tr w:rsidR="003F517D" w:rsidRPr="00DF14AF" w14:paraId="0D1374DD" w14:textId="77777777" w:rsidTr="003F517D">
        <w:trPr>
          <w:trHeight w:val="20"/>
          <w:jc w:val="center"/>
        </w:trPr>
        <w:tc>
          <w:tcPr>
            <w:tcW w:w="2405" w:type="dxa"/>
            <w:vAlign w:val="center"/>
            <w:hideMark/>
          </w:tcPr>
          <w:p w14:paraId="720CD071" w14:textId="77777777" w:rsidR="003F517D" w:rsidRPr="00DF14AF" w:rsidRDefault="003F517D" w:rsidP="00D65A80">
            <w:pPr>
              <w:rPr>
                <w:rFonts w:ascii="Verdana" w:eastAsia="Times New Roman" w:hAnsi="Verdana" w:cs="Calibri"/>
                <w:color w:val="000000"/>
                <w:sz w:val="14"/>
                <w:szCs w:val="14"/>
                <w:lang w:eastAsia="es-CO"/>
              </w:rPr>
            </w:pPr>
            <w:bookmarkStart w:id="13" w:name="RANGE!D194"/>
            <w:r w:rsidRPr="00DF14AF">
              <w:rPr>
                <w:rFonts w:ascii="Verdana" w:eastAsia="Times New Roman" w:hAnsi="Verdana" w:cs="Calibri"/>
                <w:color w:val="000000"/>
                <w:sz w:val="14"/>
                <w:szCs w:val="14"/>
                <w:lang w:eastAsia="es-CO"/>
              </w:rPr>
              <w:t xml:space="preserve"> Viáticos y Gastos de Viaje </w:t>
            </w:r>
            <w:bookmarkEnd w:id="13"/>
          </w:p>
        </w:tc>
        <w:tc>
          <w:tcPr>
            <w:tcW w:w="709" w:type="dxa"/>
            <w:vAlign w:val="center"/>
            <w:hideMark/>
          </w:tcPr>
          <w:p w14:paraId="70A58458"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w:t>
            </w:r>
          </w:p>
        </w:tc>
        <w:tc>
          <w:tcPr>
            <w:tcW w:w="709" w:type="dxa"/>
            <w:vAlign w:val="center"/>
            <w:hideMark/>
          </w:tcPr>
          <w:p w14:paraId="18D32992"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w:t>
            </w:r>
          </w:p>
        </w:tc>
        <w:tc>
          <w:tcPr>
            <w:tcW w:w="708" w:type="dxa"/>
            <w:vAlign w:val="center"/>
            <w:hideMark/>
          </w:tcPr>
          <w:p w14:paraId="77EE746B"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w:t>
            </w:r>
          </w:p>
        </w:tc>
        <w:tc>
          <w:tcPr>
            <w:tcW w:w="851" w:type="dxa"/>
            <w:noWrap/>
            <w:vAlign w:val="center"/>
            <w:hideMark/>
          </w:tcPr>
          <w:p w14:paraId="11F5176C"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197</w:t>
            </w:r>
          </w:p>
        </w:tc>
        <w:tc>
          <w:tcPr>
            <w:tcW w:w="709" w:type="dxa"/>
            <w:noWrap/>
            <w:vAlign w:val="center"/>
            <w:hideMark/>
          </w:tcPr>
          <w:p w14:paraId="0290491A"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197</w:t>
            </w:r>
          </w:p>
        </w:tc>
        <w:tc>
          <w:tcPr>
            <w:tcW w:w="708" w:type="dxa"/>
            <w:noWrap/>
            <w:vAlign w:val="center"/>
            <w:hideMark/>
          </w:tcPr>
          <w:p w14:paraId="74512D21"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57</w:t>
            </w:r>
          </w:p>
        </w:tc>
        <w:tc>
          <w:tcPr>
            <w:tcW w:w="851" w:type="dxa"/>
            <w:vAlign w:val="center"/>
            <w:hideMark/>
          </w:tcPr>
          <w:p w14:paraId="693D3E27"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-197</w:t>
            </w:r>
          </w:p>
        </w:tc>
        <w:tc>
          <w:tcPr>
            <w:tcW w:w="850" w:type="dxa"/>
            <w:vAlign w:val="center"/>
            <w:hideMark/>
          </w:tcPr>
          <w:p w14:paraId="6D8655FA"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-197</w:t>
            </w:r>
          </w:p>
        </w:tc>
        <w:tc>
          <w:tcPr>
            <w:tcW w:w="709" w:type="dxa"/>
            <w:vAlign w:val="center"/>
            <w:hideMark/>
          </w:tcPr>
          <w:p w14:paraId="559D42AB"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-57</w:t>
            </w:r>
          </w:p>
        </w:tc>
      </w:tr>
      <w:tr w:rsidR="000D2C73" w:rsidRPr="00DF14AF" w14:paraId="748E2DB5" w14:textId="77777777" w:rsidTr="003F517D">
        <w:trPr>
          <w:trHeight w:val="20"/>
          <w:jc w:val="center"/>
        </w:trPr>
        <w:tc>
          <w:tcPr>
            <w:tcW w:w="9209" w:type="dxa"/>
            <w:gridSpan w:val="10"/>
            <w:shd w:val="clear" w:color="auto" w:fill="D9D9D9"/>
            <w:vAlign w:val="center"/>
            <w:hideMark/>
          </w:tcPr>
          <w:p w14:paraId="3E76F47D"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CALIDAD</w:t>
            </w:r>
          </w:p>
        </w:tc>
      </w:tr>
      <w:tr w:rsidR="003F517D" w:rsidRPr="00DF14AF" w14:paraId="051F88BF" w14:textId="77777777" w:rsidTr="003F517D">
        <w:trPr>
          <w:trHeight w:val="20"/>
          <w:jc w:val="center"/>
        </w:trPr>
        <w:tc>
          <w:tcPr>
            <w:tcW w:w="2405" w:type="dxa"/>
            <w:shd w:val="clear" w:color="auto" w:fill="FFFFFF"/>
            <w:vAlign w:val="center"/>
            <w:hideMark/>
          </w:tcPr>
          <w:p w14:paraId="0D7C71D7" w14:textId="77777777" w:rsidR="003F517D" w:rsidRPr="00DF14AF" w:rsidRDefault="003F517D"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 xml:space="preserve"> Construcción Ampliación y Adecuación de Infraestructura Educativa </w:t>
            </w:r>
          </w:p>
        </w:tc>
        <w:tc>
          <w:tcPr>
            <w:tcW w:w="709" w:type="dxa"/>
            <w:vAlign w:val="center"/>
            <w:hideMark/>
          </w:tcPr>
          <w:p w14:paraId="7A280CF5" w14:textId="77777777" w:rsidR="003F517D" w:rsidRPr="00DF14AF" w:rsidRDefault="003F517D"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2.604</w:t>
            </w:r>
          </w:p>
        </w:tc>
        <w:tc>
          <w:tcPr>
            <w:tcW w:w="709" w:type="dxa"/>
            <w:noWrap/>
            <w:vAlign w:val="center"/>
            <w:hideMark/>
          </w:tcPr>
          <w:p w14:paraId="6D861A9F" w14:textId="77777777" w:rsidR="003F517D" w:rsidRPr="00DF14AF" w:rsidRDefault="003F517D" w:rsidP="00D65A80">
            <w:pPr>
              <w:jc w:val="right"/>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2.438</w:t>
            </w:r>
          </w:p>
        </w:tc>
        <w:tc>
          <w:tcPr>
            <w:tcW w:w="708" w:type="dxa"/>
            <w:noWrap/>
            <w:vAlign w:val="center"/>
            <w:hideMark/>
          </w:tcPr>
          <w:p w14:paraId="4CB83D46"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2.438</w:t>
            </w:r>
          </w:p>
        </w:tc>
        <w:tc>
          <w:tcPr>
            <w:tcW w:w="851" w:type="dxa"/>
            <w:noWrap/>
            <w:vAlign w:val="center"/>
            <w:hideMark/>
          </w:tcPr>
          <w:p w14:paraId="5313757A"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2.640</w:t>
            </w:r>
          </w:p>
        </w:tc>
        <w:tc>
          <w:tcPr>
            <w:tcW w:w="709" w:type="dxa"/>
            <w:noWrap/>
            <w:vAlign w:val="center"/>
            <w:hideMark/>
          </w:tcPr>
          <w:p w14:paraId="2C8EBB5D"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2.456</w:t>
            </w:r>
          </w:p>
        </w:tc>
        <w:tc>
          <w:tcPr>
            <w:tcW w:w="708" w:type="dxa"/>
            <w:noWrap/>
            <w:vAlign w:val="center"/>
            <w:hideMark/>
          </w:tcPr>
          <w:p w14:paraId="7AB6A3CA"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2.456</w:t>
            </w:r>
          </w:p>
        </w:tc>
        <w:tc>
          <w:tcPr>
            <w:tcW w:w="851" w:type="dxa"/>
            <w:vAlign w:val="center"/>
            <w:hideMark/>
          </w:tcPr>
          <w:p w14:paraId="4BB687C0"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-36</w:t>
            </w:r>
          </w:p>
        </w:tc>
        <w:tc>
          <w:tcPr>
            <w:tcW w:w="850" w:type="dxa"/>
            <w:vAlign w:val="center"/>
            <w:hideMark/>
          </w:tcPr>
          <w:p w14:paraId="3482A4E5"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-18</w:t>
            </w:r>
          </w:p>
        </w:tc>
        <w:tc>
          <w:tcPr>
            <w:tcW w:w="709" w:type="dxa"/>
            <w:vAlign w:val="center"/>
            <w:hideMark/>
          </w:tcPr>
          <w:p w14:paraId="12FCBE5C"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-18</w:t>
            </w:r>
          </w:p>
        </w:tc>
      </w:tr>
      <w:tr w:rsidR="003F517D" w:rsidRPr="00DF14AF" w14:paraId="0EFFB758" w14:textId="77777777" w:rsidTr="003F517D">
        <w:trPr>
          <w:trHeight w:val="20"/>
          <w:jc w:val="center"/>
        </w:trPr>
        <w:tc>
          <w:tcPr>
            <w:tcW w:w="2405" w:type="dxa"/>
            <w:shd w:val="clear" w:color="auto" w:fill="FFFFFF"/>
            <w:vAlign w:val="center"/>
            <w:hideMark/>
          </w:tcPr>
          <w:p w14:paraId="25CDB924" w14:textId="77777777" w:rsidR="003F517D" w:rsidRPr="00DF14AF" w:rsidRDefault="003F517D"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 xml:space="preserve"> Mantenimiento de Infraestructura Educativa </w:t>
            </w:r>
          </w:p>
        </w:tc>
        <w:tc>
          <w:tcPr>
            <w:tcW w:w="709" w:type="dxa"/>
            <w:vAlign w:val="center"/>
          </w:tcPr>
          <w:p w14:paraId="604464EE"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36</w:t>
            </w:r>
          </w:p>
        </w:tc>
        <w:tc>
          <w:tcPr>
            <w:tcW w:w="709" w:type="dxa"/>
            <w:noWrap/>
            <w:vAlign w:val="center"/>
            <w:hideMark/>
          </w:tcPr>
          <w:p w14:paraId="3AE0E9E9"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18</w:t>
            </w:r>
          </w:p>
        </w:tc>
        <w:tc>
          <w:tcPr>
            <w:tcW w:w="708" w:type="dxa"/>
            <w:noWrap/>
            <w:vAlign w:val="center"/>
            <w:hideMark/>
          </w:tcPr>
          <w:p w14:paraId="617A5540"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18</w:t>
            </w:r>
          </w:p>
        </w:tc>
        <w:tc>
          <w:tcPr>
            <w:tcW w:w="851" w:type="dxa"/>
            <w:noWrap/>
            <w:vAlign w:val="center"/>
            <w:hideMark/>
          </w:tcPr>
          <w:p w14:paraId="2D256EA3"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w:t>
            </w:r>
          </w:p>
        </w:tc>
        <w:tc>
          <w:tcPr>
            <w:tcW w:w="709" w:type="dxa"/>
            <w:noWrap/>
            <w:vAlign w:val="center"/>
            <w:hideMark/>
          </w:tcPr>
          <w:p w14:paraId="10123CC2"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w:t>
            </w:r>
          </w:p>
        </w:tc>
        <w:tc>
          <w:tcPr>
            <w:tcW w:w="708" w:type="dxa"/>
            <w:noWrap/>
            <w:vAlign w:val="center"/>
            <w:hideMark/>
          </w:tcPr>
          <w:p w14:paraId="26B19447"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w:t>
            </w:r>
          </w:p>
        </w:tc>
        <w:tc>
          <w:tcPr>
            <w:tcW w:w="851" w:type="dxa"/>
            <w:vAlign w:val="center"/>
            <w:hideMark/>
          </w:tcPr>
          <w:p w14:paraId="05922B4F"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36</w:t>
            </w:r>
          </w:p>
        </w:tc>
        <w:tc>
          <w:tcPr>
            <w:tcW w:w="850" w:type="dxa"/>
            <w:vAlign w:val="center"/>
            <w:hideMark/>
          </w:tcPr>
          <w:p w14:paraId="53941C10"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18</w:t>
            </w:r>
          </w:p>
        </w:tc>
        <w:tc>
          <w:tcPr>
            <w:tcW w:w="709" w:type="dxa"/>
            <w:vAlign w:val="center"/>
            <w:hideMark/>
          </w:tcPr>
          <w:p w14:paraId="74056BA6"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18</w:t>
            </w:r>
          </w:p>
        </w:tc>
      </w:tr>
      <w:tr w:rsidR="003F517D" w:rsidRPr="00DF14AF" w14:paraId="6FDD6088" w14:textId="77777777" w:rsidTr="003F517D">
        <w:trPr>
          <w:trHeight w:val="20"/>
          <w:jc w:val="center"/>
        </w:trPr>
        <w:tc>
          <w:tcPr>
            <w:tcW w:w="2405" w:type="dxa"/>
            <w:shd w:val="clear" w:color="auto" w:fill="FFFFFF"/>
            <w:vAlign w:val="center"/>
            <w:hideMark/>
          </w:tcPr>
          <w:p w14:paraId="03295E26" w14:textId="77777777" w:rsidR="003F517D" w:rsidRPr="00DF14AF" w:rsidRDefault="003F517D" w:rsidP="00D65A80">
            <w:pPr>
              <w:rPr>
                <w:rFonts w:ascii="Verdana" w:eastAsia="Times New Roman" w:hAnsi="Verdana" w:cs="Calibri"/>
                <w:color w:val="000000"/>
                <w:sz w:val="14"/>
                <w:szCs w:val="14"/>
                <w:lang w:eastAsia="es-CO"/>
              </w:rPr>
            </w:pPr>
            <w:bookmarkStart w:id="14" w:name="RANGE!D202"/>
            <w:r w:rsidRPr="00DF14AF">
              <w:rPr>
                <w:rFonts w:ascii="Verdana" w:eastAsia="Times New Roman" w:hAnsi="Verdana" w:cs="Calibri"/>
                <w:color w:val="000000"/>
                <w:sz w:val="14"/>
                <w:szCs w:val="14"/>
                <w:lang w:eastAsia="es-CO"/>
              </w:rPr>
              <w:t xml:space="preserve"> Pago Servicios Públicos de las Instituciones Educativas </w:t>
            </w:r>
            <w:bookmarkEnd w:id="14"/>
          </w:p>
        </w:tc>
        <w:tc>
          <w:tcPr>
            <w:tcW w:w="709" w:type="dxa"/>
            <w:vAlign w:val="center"/>
            <w:hideMark/>
          </w:tcPr>
          <w:p w14:paraId="650D8D9A"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w:t>
            </w:r>
          </w:p>
        </w:tc>
        <w:tc>
          <w:tcPr>
            <w:tcW w:w="709" w:type="dxa"/>
            <w:vAlign w:val="center"/>
            <w:hideMark/>
          </w:tcPr>
          <w:p w14:paraId="53FE36D2"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w:t>
            </w:r>
          </w:p>
        </w:tc>
        <w:tc>
          <w:tcPr>
            <w:tcW w:w="708" w:type="dxa"/>
            <w:vAlign w:val="center"/>
            <w:hideMark/>
          </w:tcPr>
          <w:p w14:paraId="5A89FA04"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w:t>
            </w:r>
          </w:p>
        </w:tc>
        <w:tc>
          <w:tcPr>
            <w:tcW w:w="851" w:type="dxa"/>
            <w:noWrap/>
            <w:vAlign w:val="center"/>
            <w:hideMark/>
          </w:tcPr>
          <w:p w14:paraId="7A496296"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297</w:t>
            </w:r>
          </w:p>
        </w:tc>
        <w:tc>
          <w:tcPr>
            <w:tcW w:w="709" w:type="dxa"/>
            <w:noWrap/>
            <w:vAlign w:val="center"/>
            <w:hideMark/>
          </w:tcPr>
          <w:p w14:paraId="6C580D59"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297</w:t>
            </w:r>
          </w:p>
        </w:tc>
        <w:tc>
          <w:tcPr>
            <w:tcW w:w="708" w:type="dxa"/>
            <w:noWrap/>
            <w:vAlign w:val="center"/>
            <w:hideMark/>
          </w:tcPr>
          <w:p w14:paraId="09050F17"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272</w:t>
            </w:r>
          </w:p>
        </w:tc>
        <w:tc>
          <w:tcPr>
            <w:tcW w:w="851" w:type="dxa"/>
            <w:vAlign w:val="center"/>
            <w:hideMark/>
          </w:tcPr>
          <w:p w14:paraId="22208D4B"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-297</w:t>
            </w:r>
          </w:p>
        </w:tc>
        <w:tc>
          <w:tcPr>
            <w:tcW w:w="850" w:type="dxa"/>
            <w:vAlign w:val="center"/>
            <w:hideMark/>
          </w:tcPr>
          <w:p w14:paraId="55D948F7"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-297</w:t>
            </w:r>
          </w:p>
        </w:tc>
        <w:tc>
          <w:tcPr>
            <w:tcW w:w="709" w:type="dxa"/>
            <w:vAlign w:val="center"/>
            <w:hideMark/>
          </w:tcPr>
          <w:p w14:paraId="0BD119F4"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-272</w:t>
            </w:r>
          </w:p>
        </w:tc>
      </w:tr>
      <w:tr w:rsidR="003F517D" w:rsidRPr="00DF14AF" w14:paraId="3E5D85DE" w14:textId="77777777" w:rsidTr="003F517D">
        <w:trPr>
          <w:trHeight w:val="20"/>
          <w:jc w:val="center"/>
        </w:trPr>
        <w:tc>
          <w:tcPr>
            <w:tcW w:w="2405" w:type="dxa"/>
            <w:shd w:val="clear" w:color="auto" w:fill="FFFFFF"/>
            <w:vAlign w:val="center"/>
            <w:hideMark/>
          </w:tcPr>
          <w:p w14:paraId="1ACD38C5" w14:textId="77777777" w:rsidR="003F517D" w:rsidRPr="00DF14AF" w:rsidRDefault="003F517D" w:rsidP="00D65A80">
            <w:pPr>
              <w:rPr>
                <w:rFonts w:ascii="Verdana" w:eastAsia="Times New Roman" w:hAnsi="Verdana" w:cs="Calibri"/>
                <w:color w:val="000000"/>
                <w:sz w:val="14"/>
                <w:szCs w:val="14"/>
                <w:lang w:eastAsia="es-CO"/>
              </w:rPr>
            </w:pPr>
            <w:bookmarkStart w:id="15" w:name="RANGE!D204"/>
            <w:r w:rsidRPr="00DF14AF">
              <w:rPr>
                <w:rFonts w:ascii="Verdana" w:eastAsia="Times New Roman" w:hAnsi="Verdana" w:cs="Calibri"/>
                <w:color w:val="000000"/>
                <w:sz w:val="14"/>
                <w:szCs w:val="14"/>
                <w:lang w:eastAsia="es-CO"/>
              </w:rPr>
              <w:t xml:space="preserve"> Funcionamiento Básico de los Establecimientos Educativos </w:t>
            </w:r>
            <w:bookmarkEnd w:id="15"/>
          </w:p>
        </w:tc>
        <w:tc>
          <w:tcPr>
            <w:tcW w:w="709" w:type="dxa"/>
            <w:vAlign w:val="center"/>
            <w:hideMark/>
          </w:tcPr>
          <w:p w14:paraId="4E079EAE"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 297</w:t>
            </w:r>
          </w:p>
        </w:tc>
        <w:tc>
          <w:tcPr>
            <w:tcW w:w="709" w:type="dxa"/>
            <w:noWrap/>
            <w:vAlign w:val="center"/>
            <w:hideMark/>
          </w:tcPr>
          <w:p w14:paraId="155F4D22"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297</w:t>
            </w:r>
          </w:p>
        </w:tc>
        <w:tc>
          <w:tcPr>
            <w:tcW w:w="708" w:type="dxa"/>
            <w:noWrap/>
            <w:vAlign w:val="center"/>
            <w:hideMark/>
          </w:tcPr>
          <w:p w14:paraId="041ED59D"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272</w:t>
            </w:r>
          </w:p>
        </w:tc>
        <w:tc>
          <w:tcPr>
            <w:tcW w:w="851" w:type="dxa"/>
            <w:noWrap/>
            <w:vAlign w:val="center"/>
            <w:hideMark/>
          </w:tcPr>
          <w:p w14:paraId="2DF5ADB8"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263</w:t>
            </w:r>
          </w:p>
        </w:tc>
        <w:tc>
          <w:tcPr>
            <w:tcW w:w="709" w:type="dxa"/>
            <w:noWrap/>
            <w:vAlign w:val="center"/>
            <w:hideMark/>
          </w:tcPr>
          <w:p w14:paraId="451642D6"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263</w:t>
            </w:r>
          </w:p>
        </w:tc>
        <w:tc>
          <w:tcPr>
            <w:tcW w:w="708" w:type="dxa"/>
            <w:noWrap/>
            <w:vAlign w:val="center"/>
            <w:hideMark/>
          </w:tcPr>
          <w:p w14:paraId="020EE12A" w14:textId="77777777" w:rsidR="003F517D" w:rsidRPr="00DF14AF" w:rsidRDefault="003F517D"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263</w:t>
            </w:r>
          </w:p>
        </w:tc>
        <w:tc>
          <w:tcPr>
            <w:tcW w:w="851" w:type="dxa"/>
            <w:vAlign w:val="center"/>
            <w:hideMark/>
          </w:tcPr>
          <w:p w14:paraId="0FE0BE6F"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34</w:t>
            </w:r>
          </w:p>
        </w:tc>
        <w:tc>
          <w:tcPr>
            <w:tcW w:w="850" w:type="dxa"/>
            <w:vAlign w:val="center"/>
            <w:hideMark/>
          </w:tcPr>
          <w:p w14:paraId="3BF66851"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34</w:t>
            </w:r>
          </w:p>
        </w:tc>
        <w:tc>
          <w:tcPr>
            <w:tcW w:w="709" w:type="dxa"/>
            <w:vAlign w:val="center"/>
            <w:hideMark/>
          </w:tcPr>
          <w:p w14:paraId="770CBA8C" w14:textId="77777777" w:rsidR="003F517D" w:rsidRPr="00DF14AF" w:rsidRDefault="003F517D"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9</w:t>
            </w:r>
          </w:p>
        </w:tc>
      </w:tr>
      <w:tr w:rsidR="003F517D" w:rsidRPr="00DF14AF" w14:paraId="6830916A" w14:textId="77777777" w:rsidTr="003F517D">
        <w:trPr>
          <w:trHeight w:val="20"/>
          <w:jc w:val="center"/>
        </w:trPr>
        <w:tc>
          <w:tcPr>
            <w:tcW w:w="2405" w:type="dxa"/>
            <w:shd w:val="clear" w:color="auto" w:fill="D9D9D9"/>
            <w:vAlign w:val="center"/>
            <w:hideMark/>
          </w:tcPr>
          <w:p w14:paraId="24E57CFA" w14:textId="77777777" w:rsidR="003F517D" w:rsidRPr="00DF14AF" w:rsidRDefault="003F517D" w:rsidP="00D65A80">
            <w:pP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PROYECTOS EDUCATIVOS TRANSVERSALES</w:t>
            </w:r>
          </w:p>
        </w:tc>
        <w:tc>
          <w:tcPr>
            <w:tcW w:w="709" w:type="dxa"/>
            <w:shd w:val="clear" w:color="auto" w:fill="D9D9D9"/>
            <w:vAlign w:val="center"/>
            <w:hideMark/>
          </w:tcPr>
          <w:p w14:paraId="12F848CE"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323</w:t>
            </w:r>
          </w:p>
        </w:tc>
        <w:tc>
          <w:tcPr>
            <w:tcW w:w="709" w:type="dxa"/>
            <w:shd w:val="clear" w:color="auto" w:fill="D9D9D9"/>
            <w:vAlign w:val="center"/>
            <w:hideMark/>
          </w:tcPr>
          <w:p w14:paraId="5A0DD356"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323</w:t>
            </w:r>
          </w:p>
        </w:tc>
        <w:tc>
          <w:tcPr>
            <w:tcW w:w="708" w:type="dxa"/>
            <w:shd w:val="clear" w:color="auto" w:fill="D9D9D9"/>
            <w:vAlign w:val="center"/>
            <w:hideMark/>
          </w:tcPr>
          <w:p w14:paraId="5F71758A"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323</w:t>
            </w:r>
          </w:p>
        </w:tc>
        <w:tc>
          <w:tcPr>
            <w:tcW w:w="851" w:type="dxa"/>
            <w:shd w:val="clear" w:color="auto" w:fill="D9D9D9"/>
            <w:vAlign w:val="center"/>
            <w:hideMark/>
          </w:tcPr>
          <w:p w14:paraId="1EB70D2C"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60</w:t>
            </w:r>
          </w:p>
        </w:tc>
        <w:tc>
          <w:tcPr>
            <w:tcW w:w="709" w:type="dxa"/>
            <w:shd w:val="clear" w:color="auto" w:fill="D9D9D9"/>
            <w:vAlign w:val="center"/>
            <w:hideMark/>
          </w:tcPr>
          <w:p w14:paraId="6F8102E2"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60</w:t>
            </w:r>
          </w:p>
        </w:tc>
        <w:tc>
          <w:tcPr>
            <w:tcW w:w="708" w:type="dxa"/>
            <w:shd w:val="clear" w:color="auto" w:fill="D9D9D9"/>
            <w:vAlign w:val="center"/>
            <w:hideMark/>
          </w:tcPr>
          <w:p w14:paraId="43589741"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60</w:t>
            </w:r>
          </w:p>
        </w:tc>
        <w:tc>
          <w:tcPr>
            <w:tcW w:w="851" w:type="dxa"/>
            <w:shd w:val="clear" w:color="auto" w:fill="D9D9D9"/>
            <w:vAlign w:val="center"/>
            <w:hideMark/>
          </w:tcPr>
          <w:p w14:paraId="38AF7BE5" w14:textId="77777777" w:rsidR="003F517D" w:rsidRPr="00DF14AF" w:rsidRDefault="003F517D" w:rsidP="00D65A80">
            <w:pPr>
              <w:jc w:val="center"/>
              <w:rPr>
                <w:rFonts w:ascii="Verdana" w:eastAsia="Times New Roman" w:hAnsi="Verdana" w:cs="Calibri"/>
                <w:b/>
                <w:bCs/>
                <w:color w:val="FF0000"/>
                <w:sz w:val="14"/>
                <w:szCs w:val="14"/>
                <w:lang w:eastAsia="es-CO"/>
              </w:rPr>
            </w:pPr>
            <w:r w:rsidRPr="00DF14AF">
              <w:rPr>
                <w:rFonts w:ascii="Verdana" w:eastAsia="Times New Roman" w:hAnsi="Verdana" w:cs="Calibri"/>
                <w:b/>
                <w:bCs/>
                <w:color w:val="FF0000"/>
                <w:sz w:val="14"/>
                <w:szCs w:val="14"/>
                <w:lang w:eastAsia="es-CO"/>
              </w:rPr>
              <w:t>263</w:t>
            </w:r>
          </w:p>
        </w:tc>
        <w:tc>
          <w:tcPr>
            <w:tcW w:w="850" w:type="dxa"/>
            <w:shd w:val="clear" w:color="auto" w:fill="D9D9D9"/>
            <w:vAlign w:val="center"/>
            <w:hideMark/>
          </w:tcPr>
          <w:p w14:paraId="3F30CD85" w14:textId="77777777" w:rsidR="003F517D" w:rsidRPr="00DF14AF" w:rsidRDefault="003F517D" w:rsidP="00D65A80">
            <w:pPr>
              <w:jc w:val="center"/>
              <w:rPr>
                <w:rFonts w:ascii="Verdana" w:eastAsia="Times New Roman" w:hAnsi="Verdana" w:cs="Calibri"/>
                <w:b/>
                <w:bCs/>
                <w:color w:val="FF0000"/>
                <w:sz w:val="14"/>
                <w:szCs w:val="14"/>
                <w:lang w:eastAsia="es-CO"/>
              </w:rPr>
            </w:pPr>
            <w:r w:rsidRPr="00DF14AF">
              <w:rPr>
                <w:rFonts w:ascii="Verdana" w:eastAsia="Times New Roman" w:hAnsi="Verdana" w:cs="Calibri"/>
                <w:b/>
                <w:bCs/>
                <w:color w:val="FF0000"/>
                <w:sz w:val="14"/>
                <w:szCs w:val="14"/>
                <w:lang w:eastAsia="es-CO"/>
              </w:rPr>
              <w:t>263</w:t>
            </w:r>
          </w:p>
        </w:tc>
        <w:tc>
          <w:tcPr>
            <w:tcW w:w="709" w:type="dxa"/>
            <w:shd w:val="clear" w:color="auto" w:fill="D9D9D9"/>
            <w:vAlign w:val="center"/>
            <w:hideMark/>
          </w:tcPr>
          <w:p w14:paraId="4E492C2D" w14:textId="77777777" w:rsidR="003F517D" w:rsidRPr="00DF14AF" w:rsidRDefault="003F517D" w:rsidP="00D65A80">
            <w:pPr>
              <w:jc w:val="center"/>
              <w:rPr>
                <w:rFonts w:ascii="Verdana" w:eastAsia="Times New Roman" w:hAnsi="Verdana" w:cs="Calibri"/>
                <w:b/>
                <w:bCs/>
                <w:color w:val="FF0000"/>
                <w:sz w:val="14"/>
                <w:szCs w:val="14"/>
                <w:lang w:eastAsia="es-CO"/>
              </w:rPr>
            </w:pPr>
            <w:r w:rsidRPr="00DF14AF">
              <w:rPr>
                <w:rFonts w:ascii="Verdana" w:eastAsia="Times New Roman" w:hAnsi="Verdana" w:cs="Calibri"/>
                <w:b/>
                <w:bCs/>
                <w:color w:val="FF0000"/>
                <w:sz w:val="14"/>
                <w:szCs w:val="14"/>
                <w:lang w:eastAsia="es-CO"/>
              </w:rPr>
              <w:t>263</w:t>
            </w:r>
          </w:p>
        </w:tc>
      </w:tr>
      <w:tr w:rsidR="003F517D" w:rsidRPr="00DF14AF" w14:paraId="5D96CD8C" w14:textId="77777777" w:rsidTr="003F517D">
        <w:trPr>
          <w:trHeight w:val="20"/>
          <w:jc w:val="center"/>
        </w:trPr>
        <w:tc>
          <w:tcPr>
            <w:tcW w:w="2405" w:type="dxa"/>
            <w:shd w:val="clear" w:color="auto" w:fill="D9D9D9"/>
            <w:vAlign w:val="center"/>
            <w:hideMark/>
          </w:tcPr>
          <w:p w14:paraId="2A476BE5" w14:textId="77777777" w:rsidR="003F517D" w:rsidRPr="00DF14AF" w:rsidRDefault="003F517D" w:rsidP="00D65A80">
            <w:pP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PAGO DE DEUDAS LABORALES</w:t>
            </w:r>
          </w:p>
        </w:tc>
        <w:tc>
          <w:tcPr>
            <w:tcW w:w="709" w:type="dxa"/>
            <w:shd w:val="clear" w:color="auto" w:fill="D9D9D9"/>
            <w:vAlign w:val="center"/>
            <w:hideMark/>
          </w:tcPr>
          <w:p w14:paraId="1103089C"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w:t>
            </w:r>
          </w:p>
        </w:tc>
        <w:tc>
          <w:tcPr>
            <w:tcW w:w="709" w:type="dxa"/>
            <w:shd w:val="clear" w:color="auto" w:fill="D9D9D9"/>
            <w:vAlign w:val="center"/>
            <w:hideMark/>
          </w:tcPr>
          <w:p w14:paraId="3C6E0909"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w:t>
            </w:r>
          </w:p>
        </w:tc>
        <w:tc>
          <w:tcPr>
            <w:tcW w:w="708" w:type="dxa"/>
            <w:shd w:val="clear" w:color="auto" w:fill="D9D9D9"/>
            <w:vAlign w:val="center"/>
            <w:hideMark/>
          </w:tcPr>
          <w:p w14:paraId="645D793B"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w:t>
            </w:r>
          </w:p>
        </w:tc>
        <w:tc>
          <w:tcPr>
            <w:tcW w:w="851" w:type="dxa"/>
            <w:shd w:val="clear" w:color="auto" w:fill="D9D9D9"/>
            <w:vAlign w:val="center"/>
            <w:hideMark/>
          </w:tcPr>
          <w:p w14:paraId="7100B9E7"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7.416</w:t>
            </w:r>
          </w:p>
        </w:tc>
        <w:tc>
          <w:tcPr>
            <w:tcW w:w="709" w:type="dxa"/>
            <w:shd w:val="clear" w:color="auto" w:fill="D9D9D9"/>
            <w:vAlign w:val="center"/>
            <w:hideMark/>
          </w:tcPr>
          <w:p w14:paraId="43E8BB38"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7.416</w:t>
            </w:r>
          </w:p>
        </w:tc>
        <w:tc>
          <w:tcPr>
            <w:tcW w:w="708" w:type="dxa"/>
            <w:shd w:val="clear" w:color="auto" w:fill="D9D9D9"/>
            <w:vAlign w:val="center"/>
            <w:hideMark/>
          </w:tcPr>
          <w:p w14:paraId="52632730"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7.277</w:t>
            </w:r>
          </w:p>
        </w:tc>
        <w:tc>
          <w:tcPr>
            <w:tcW w:w="851" w:type="dxa"/>
            <w:shd w:val="clear" w:color="auto" w:fill="D9D9D9"/>
            <w:vAlign w:val="center"/>
            <w:hideMark/>
          </w:tcPr>
          <w:p w14:paraId="40E34018" w14:textId="77777777" w:rsidR="003F517D" w:rsidRPr="00DF14AF" w:rsidRDefault="003F517D" w:rsidP="00D65A80">
            <w:pPr>
              <w:jc w:val="center"/>
              <w:rPr>
                <w:rFonts w:ascii="Verdana" w:eastAsia="Times New Roman" w:hAnsi="Verdana" w:cs="Calibri"/>
                <w:b/>
                <w:bCs/>
                <w:color w:val="FF0000"/>
                <w:sz w:val="14"/>
                <w:szCs w:val="14"/>
                <w:lang w:eastAsia="es-CO"/>
              </w:rPr>
            </w:pPr>
            <w:r w:rsidRPr="00DF14AF">
              <w:rPr>
                <w:rFonts w:ascii="Verdana" w:eastAsia="Times New Roman" w:hAnsi="Verdana" w:cs="Calibri"/>
                <w:b/>
                <w:bCs/>
                <w:color w:val="FF0000"/>
                <w:sz w:val="14"/>
                <w:szCs w:val="14"/>
                <w:lang w:eastAsia="es-CO"/>
              </w:rPr>
              <w:t>-7.416</w:t>
            </w:r>
          </w:p>
        </w:tc>
        <w:tc>
          <w:tcPr>
            <w:tcW w:w="850" w:type="dxa"/>
            <w:shd w:val="clear" w:color="auto" w:fill="D9D9D9"/>
            <w:vAlign w:val="center"/>
            <w:hideMark/>
          </w:tcPr>
          <w:p w14:paraId="691EA285" w14:textId="77777777" w:rsidR="003F517D" w:rsidRPr="00DF14AF" w:rsidRDefault="003F517D" w:rsidP="00D65A80">
            <w:pPr>
              <w:jc w:val="center"/>
              <w:rPr>
                <w:rFonts w:ascii="Verdana" w:eastAsia="Times New Roman" w:hAnsi="Verdana" w:cs="Calibri"/>
                <w:b/>
                <w:bCs/>
                <w:color w:val="FF0000"/>
                <w:sz w:val="14"/>
                <w:szCs w:val="14"/>
                <w:lang w:eastAsia="es-CO"/>
              </w:rPr>
            </w:pPr>
            <w:r w:rsidRPr="00DF14AF">
              <w:rPr>
                <w:rFonts w:ascii="Verdana" w:eastAsia="Times New Roman" w:hAnsi="Verdana" w:cs="Calibri"/>
                <w:b/>
                <w:bCs/>
                <w:color w:val="FF0000"/>
                <w:sz w:val="14"/>
                <w:szCs w:val="14"/>
                <w:lang w:eastAsia="es-CO"/>
              </w:rPr>
              <w:t>-7.416</w:t>
            </w:r>
          </w:p>
        </w:tc>
        <w:tc>
          <w:tcPr>
            <w:tcW w:w="709" w:type="dxa"/>
            <w:shd w:val="clear" w:color="auto" w:fill="D9D9D9"/>
            <w:vAlign w:val="center"/>
            <w:hideMark/>
          </w:tcPr>
          <w:p w14:paraId="574DC54C" w14:textId="77777777" w:rsidR="003F517D" w:rsidRPr="00DF14AF" w:rsidRDefault="003F517D" w:rsidP="00D65A80">
            <w:pPr>
              <w:jc w:val="center"/>
              <w:rPr>
                <w:rFonts w:ascii="Verdana" w:eastAsia="Times New Roman" w:hAnsi="Verdana" w:cs="Calibri"/>
                <w:b/>
                <w:bCs/>
                <w:color w:val="FF0000"/>
                <w:sz w:val="14"/>
                <w:szCs w:val="14"/>
                <w:lang w:eastAsia="es-CO"/>
              </w:rPr>
            </w:pPr>
            <w:r w:rsidRPr="00DF14AF">
              <w:rPr>
                <w:rFonts w:ascii="Verdana" w:eastAsia="Times New Roman" w:hAnsi="Verdana" w:cs="Calibri"/>
                <w:b/>
                <w:bCs/>
                <w:color w:val="FF0000"/>
                <w:sz w:val="14"/>
                <w:szCs w:val="14"/>
                <w:lang w:eastAsia="es-CO"/>
              </w:rPr>
              <w:t>-7.277</w:t>
            </w:r>
          </w:p>
        </w:tc>
      </w:tr>
      <w:tr w:rsidR="003F517D" w:rsidRPr="00DF14AF" w14:paraId="69EE692A" w14:textId="77777777" w:rsidTr="003F517D">
        <w:trPr>
          <w:trHeight w:val="20"/>
          <w:jc w:val="center"/>
        </w:trPr>
        <w:tc>
          <w:tcPr>
            <w:tcW w:w="2405" w:type="dxa"/>
            <w:shd w:val="clear" w:color="auto" w:fill="D9D9D9"/>
            <w:vAlign w:val="center"/>
            <w:hideMark/>
          </w:tcPr>
          <w:p w14:paraId="7D5864FF" w14:textId="77777777" w:rsidR="003F517D" w:rsidRPr="00DF14AF" w:rsidRDefault="003F517D" w:rsidP="00D65A80">
            <w:pP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 xml:space="preserve"> PAGO DE DÉFICIT DE INVERSIÓN EN EDUCACIÓN - (DE CARÁCTER EXCEPCIONAL) </w:t>
            </w:r>
          </w:p>
        </w:tc>
        <w:tc>
          <w:tcPr>
            <w:tcW w:w="709" w:type="dxa"/>
            <w:shd w:val="clear" w:color="auto" w:fill="D9D9D9"/>
            <w:vAlign w:val="center"/>
            <w:hideMark/>
          </w:tcPr>
          <w:p w14:paraId="4327957B"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60</w:t>
            </w:r>
          </w:p>
        </w:tc>
        <w:tc>
          <w:tcPr>
            <w:tcW w:w="709" w:type="dxa"/>
            <w:shd w:val="clear" w:color="auto" w:fill="D9D9D9"/>
            <w:vAlign w:val="center"/>
            <w:hideMark/>
          </w:tcPr>
          <w:p w14:paraId="609E597C"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60</w:t>
            </w:r>
          </w:p>
        </w:tc>
        <w:tc>
          <w:tcPr>
            <w:tcW w:w="708" w:type="dxa"/>
            <w:shd w:val="clear" w:color="auto" w:fill="D9D9D9"/>
            <w:vAlign w:val="center"/>
            <w:hideMark/>
          </w:tcPr>
          <w:p w14:paraId="35DBE707"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60</w:t>
            </w:r>
          </w:p>
        </w:tc>
        <w:tc>
          <w:tcPr>
            <w:tcW w:w="851" w:type="dxa"/>
            <w:shd w:val="clear" w:color="auto" w:fill="D9D9D9"/>
            <w:vAlign w:val="center"/>
            <w:hideMark/>
          </w:tcPr>
          <w:p w14:paraId="503AD07B"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w:t>
            </w:r>
          </w:p>
        </w:tc>
        <w:tc>
          <w:tcPr>
            <w:tcW w:w="709" w:type="dxa"/>
            <w:shd w:val="clear" w:color="auto" w:fill="D9D9D9"/>
            <w:vAlign w:val="center"/>
            <w:hideMark/>
          </w:tcPr>
          <w:p w14:paraId="7B5CEFD2"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w:t>
            </w:r>
          </w:p>
        </w:tc>
        <w:tc>
          <w:tcPr>
            <w:tcW w:w="708" w:type="dxa"/>
            <w:shd w:val="clear" w:color="auto" w:fill="D9D9D9"/>
            <w:vAlign w:val="center"/>
            <w:hideMark/>
          </w:tcPr>
          <w:p w14:paraId="37695622"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w:t>
            </w:r>
          </w:p>
        </w:tc>
        <w:tc>
          <w:tcPr>
            <w:tcW w:w="851" w:type="dxa"/>
            <w:shd w:val="clear" w:color="auto" w:fill="D9D9D9"/>
            <w:vAlign w:val="center"/>
            <w:hideMark/>
          </w:tcPr>
          <w:p w14:paraId="5F1A2028"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60</w:t>
            </w:r>
          </w:p>
        </w:tc>
        <w:tc>
          <w:tcPr>
            <w:tcW w:w="850" w:type="dxa"/>
            <w:shd w:val="clear" w:color="auto" w:fill="D9D9D9"/>
            <w:vAlign w:val="center"/>
            <w:hideMark/>
          </w:tcPr>
          <w:p w14:paraId="08507527"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60</w:t>
            </w:r>
          </w:p>
        </w:tc>
        <w:tc>
          <w:tcPr>
            <w:tcW w:w="709" w:type="dxa"/>
            <w:shd w:val="clear" w:color="auto" w:fill="D9D9D9"/>
            <w:vAlign w:val="center"/>
            <w:hideMark/>
          </w:tcPr>
          <w:p w14:paraId="11AB0BBF" w14:textId="77777777" w:rsidR="003F517D" w:rsidRPr="00DF14AF" w:rsidRDefault="003F517D"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60</w:t>
            </w:r>
          </w:p>
        </w:tc>
      </w:tr>
    </w:tbl>
    <w:p w14:paraId="7A4554BC" w14:textId="77777777" w:rsidR="00295C32" w:rsidRPr="00DF14AF" w:rsidRDefault="00295C32" w:rsidP="00D65A80">
      <w:pPr>
        <w:jc w:val="center"/>
        <w:rPr>
          <w:rFonts w:ascii="Verdana" w:hAnsi="Verdana" w:cs="Arial"/>
          <w:sz w:val="16"/>
          <w:szCs w:val="22"/>
        </w:rPr>
      </w:pPr>
      <w:r w:rsidRPr="00DF14AF">
        <w:rPr>
          <w:rFonts w:ascii="Verdana" w:hAnsi="Verdana" w:cs="Arial"/>
          <w:sz w:val="16"/>
          <w:szCs w:val="22"/>
        </w:rPr>
        <w:t>Fuente: Reporte FUT de la Categoría de Gastos de Funcionamiento e Inversión a 31 de diciembre de 2021 y Ejecución Presupuestal de la vigencia 2021.</w:t>
      </w:r>
    </w:p>
    <w:p w14:paraId="50D0A064" w14:textId="77777777" w:rsidR="00295C32" w:rsidRPr="00DF14AF" w:rsidRDefault="00295C32" w:rsidP="00D65A80">
      <w:pPr>
        <w:jc w:val="both"/>
        <w:rPr>
          <w:rFonts w:ascii="Verdana" w:hAnsi="Verdana" w:cs="Arial"/>
          <w:sz w:val="22"/>
          <w:szCs w:val="22"/>
        </w:rPr>
      </w:pPr>
    </w:p>
    <w:p w14:paraId="6EA5EBF9"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 xml:space="preserve">Como se puede observar en la Tabla </w:t>
      </w:r>
      <w:r w:rsidR="00BC5508">
        <w:rPr>
          <w:rFonts w:ascii="Verdana" w:hAnsi="Verdana" w:cs="Arial"/>
          <w:sz w:val="22"/>
          <w:szCs w:val="22"/>
        </w:rPr>
        <w:t>10</w:t>
      </w:r>
      <w:r w:rsidRPr="00DF14AF">
        <w:rPr>
          <w:rFonts w:ascii="Verdana" w:hAnsi="Verdana" w:cs="Arial"/>
          <w:sz w:val="22"/>
          <w:szCs w:val="22"/>
        </w:rPr>
        <w:t xml:space="preserve">, las diferencias con respecto a los recursos comprometidos en Gastos de Personal se identificaron en los siguientes rubros: Personal Docente ($1.402 millones menor el reporte FUT), Personal Administrativo de Instituciones Educativas ($6.211 millones menor el reporte FUT) y Viáticos y Gastos de Viaje ($197 millones mayor el reporte FUT). </w:t>
      </w:r>
    </w:p>
    <w:p w14:paraId="6E5AB2E1" w14:textId="77777777" w:rsidR="00295C32" w:rsidRPr="00DF14AF" w:rsidRDefault="00295C32" w:rsidP="00D65A80">
      <w:pPr>
        <w:jc w:val="both"/>
        <w:rPr>
          <w:rFonts w:ascii="Verdana" w:hAnsi="Verdana" w:cs="Arial"/>
          <w:sz w:val="22"/>
          <w:szCs w:val="22"/>
        </w:rPr>
      </w:pPr>
    </w:p>
    <w:p w14:paraId="288D52A8"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 xml:space="preserve">Por su parte, en los compromisos de Calidad se identificaron diferencias en los siguientes conceptos: </w:t>
      </w:r>
      <w:r w:rsidRPr="00DF14AF">
        <w:rPr>
          <w:rFonts w:ascii="Verdana" w:eastAsia="Times New Roman" w:hAnsi="Verdana" w:cs="Arial"/>
          <w:color w:val="000000"/>
          <w:sz w:val="22"/>
          <w:szCs w:val="22"/>
          <w:lang w:eastAsia="es-CO"/>
        </w:rPr>
        <w:t xml:space="preserve">Construcción Ampliación y Adecuación de Infraestructura Educativa </w:t>
      </w:r>
      <w:r w:rsidRPr="00DF14AF">
        <w:rPr>
          <w:rFonts w:ascii="Verdana" w:hAnsi="Verdana" w:cs="Arial"/>
          <w:sz w:val="22"/>
          <w:szCs w:val="22"/>
        </w:rPr>
        <w:t xml:space="preserve">($36 millones mayor el reporte FUT), Mantenimiento de Infraestructura Educativa ($36 millones menor el reporte FUT), Pago Servicios Públicos de las Instituciones Educativas ($297 millones mayor el reporte FUT) y </w:t>
      </w:r>
      <w:r w:rsidRPr="00DF14AF">
        <w:rPr>
          <w:rFonts w:ascii="Verdana" w:hAnsi="Verdana" w:cs="Arial"/>
          <w:sz w:val="22"/>
          <w:szCs w:val="22"/>
        </w:rPr>
        <w:lastRenderedPageBreak/>
        <w:t xml:space="preserve">Funcionamiento Básico de los Establecimientos Educativos ($34 millones menor el reporte FUT). Por último, se reconocieron diferencias en los rubros de: </w:t>
      </w:r>
      <w:r w:rsidR="007E7D92">
        <w:rPr>
          <w:rFonts w:ascii="Verdana" w:hAnsi="Verdana" w:cs="Arial"/>
          <w:sz w:val="22"/>
          <w:szCs w:val="22"/>
        </w:rPr>
        <w:t>P</w:t>
      </w:r>
      <w:r w:rsidRPr="00DF14AF">
        <w:rPr>
          <w:rFonts w:ascii="Verdana" w:hAnsi="Verdana" w:cs="Arial"/>
          <w:sz w:val="22"/>
          <w:szCs w:val="22"/>
        </w:rPr>
        <w:t xml:space="preserve">royectos Educativos Transversales ($263 millones menor el reporte FUT), Pago de deudas laborales ($7.416 millones mayor el reporte FUT) y Pago de Déficit de Inversión en Educación de carácter excepcional ($60 millones menor el reporte FUT). </w:t>
      </w:r>
    </w:p>
    <w:p w14:paraId="50A8C6AE" w14:textId="77777777" w:rsidR="00295C32" w:rsidRPr="00DF14AF" w:rsidRDefault="00295C32" w:rsidP="00D65A80">
      <w:pPr>
        <w:jc w:val="both"/>
        <w:rPr>
          <w:rFonts w:ascii="Verdana" w:hAnsi="Verdana" w:cs="Arial"/>
          <w:sz w:val="22"/>
          <w:szCs w:val="22"/>
        </w:rPr>
      </w:pPr>
    </w:p>
    <w:p w14:paraId="75DADE45" w14:textId="77777777" w:rsidR="00295C32" w:rsidRPr="00DF14AF" w:rsidRDefault="00295C32" w:rsidP="00D65A80">
      <w:pPr>
        <w:jc w:val="both"/>
        <w:rPr>
          <w:rFonts w:ascii="Verdana" w:hAnsi="Verdana" w:cs="Arial"/>
          <w:b/>
          <w:bCs/>
          <w:i/>
          <w:iCs/>
          <w:sz w:val="22"/>
          <w:szCs w:val="22"/>
        </w:rPr>
      </w:pPr>
      <w:r w:rsidRPr="00DF14AF">
        <w:rPr>
          <w:rFonts w:ascii="Verdana" w:hAnsi="Verdana" w:cs="Arial"/>
          <w:b/>
          <w:bCs/>
          <w:i/>
          <w:iCs/>
          <w:sz w:val="22"/>
          <w:szCs w:val="22"/>
        </w:rPr>
        <w:t xml:space="preserve">Vigencia 2022 </w:t>
      </w:r>
    </w:p>
    <w:p w14:paraId="688DEDD5" w14:textId="77777777" w:rsidR="00295C32" w:rsidRPr="00DF14AF" w:rsidRDefault="00295C32" w:rsidP="00D65A80">
      <w:pPr>
        <w:jc w:val="both"/>
        <w:rPr>
          <w:rFonts w:ascii="Verdana" w:hAnsi="Verdana" w:cs="Arial"/>
          <w:sz w:val="22"/>
          <w:szCs w:val="22"/>
        </w:rPr>
      </w:pPr>
    </w:p>
    <w:p w14:paraId="27E9EC75"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Ahora bien, a partir del análisis de la información financiera de la vigencia 2022, se identificaron diferencias en el reporte de recursos comprometidos, obligados y pagados asociados a distintos rubros, los cuales se pueden ver en detalle en la Tabla 1</w:t>
      </w:r>
      <w:r w:rsidR="00BC5508">
        <w:rPr>
          <w:rFonts w:ascii="Verdana" w:hAnsi="Verdana" w:cs="Arial"/>
          <w:sz w:val="22"/>
          <w:szCs w:val="22"/>
        </w:rPr>
        <w:t>1</w:t>
      </w:r>
      <w:r w:rsidRPr="00DF14AF">
        <w:rPr>
          <w:rFonts w:ascii="Verdana" w:hAnsi="Verdana" w:cs="Arial"/>
          <w:sz w:val="22"/>
          <w:szCs w:val="22"/>
        </w:rPr>
        <w:t>. Para efectos de comprensión de la tabla, la columna nombrada con la letra “C” corresponde a Compromisos, la columna nombrada con la vocal “O” corresponde a Obligaciones y, por último, la columna nombrada con la letra “P” corresponde a Pagos.</w:t>
      </w:r>
    </w:p>
    <w:p w14:paraId="54210371" w14:textId="77777777" w:rsidR="00295C32" w:rsidRPr="00DF14AF" w:rsidRDefault="00295C32" w:rsidP="00D65A80">
      <w:pPr>
        <w:jc w:val="both"/>
        <w:rPr>
          <w:rFonts w:ascii="Verdana" w:hAnsi="Verdana" w:cs="Arial"/>
          <w:sz w:val="22"/>
          <w:szCs w:val="22"/>
        </w:rPr>
      </w:pPr>
    </w:p>
    <w:tbl>
      <w:tblPr>
        <w:tblW w:w="9312" w:type="dxa"/>
        <w:jc w:val="center"/>
        <w:tblCellMar>
          <w:left w:w="70" w:type="dxa"/>
          <w:right w:w="70" w:type="dxa"/>
        </w:tblCellMar>
        <w:tblLook w:val="04A0" w:firstRow="1" w:lastRow="0" w:firstColumn="1" w:lastColumn="0" w:noHBand="0" w:noVBand="1"/>
      </w:tblPr>
      <w:tblGrid>
        <w:gridCol w:w="1803"/>
        <w:gridCol w:w="1067"/>
        <w:gridCol w:w="1116"/>
        <w:gridCol w:w="761"/>
        <w:gridCol w:w="760"/>
        <w:gridCol w:w="760"/>
        <w:gridCol w:w="762"/>
        <w:gridCol w:w="760"/>
        <w:gridCol w:w="760"/>
        <w:gridCol w:w="763"/>
      </w:tblGrid>
      <w:tr w:rsidR="000D2C73" w:rsidRPr="00DF14AF" w14:paraId="0E25D939" w14:textId="77777777" w:rsidTr="004D7622">
        <w:trPr>
          <w:trHeight w:val="20"/>
          <w:tblHeader/>
          <w:jc w:val="center"/>
        </w:trPr>
        <w:tc>
          <w:tcPr>
            <w:tcW w:w="9312" w:type="dxa"/>
            <w:gridSpan w:val="10"/>
            <w:tcBorders>
              <w:top w:val="single" w:sz="8" w:space="0" w:color="auto"/>
              <w:left w:val="single" w:sz="8" w:space="0" w:color="auto"/>
              <w:bottom w:val="single" w:sz="8" w:space="0" w:color="auto"/>
              <w:right w:val="single" w:sz="8" w:space="0" w:color="000000"/>
            </w:tcBorders>
            <w:shd w:val="clear" w:color="auto" w:fill="B48C41"/>
            <w:vAlign w:val="center"/>
            <w:hideMark/>
          </w:tcPr>
          <w:p w14:paraId="118DF612" w14:textId="77777777" w:rsidR="000D2C73" w:rsidRPr="00DF14AF" w:rsidRDefault="000D2C73" w:rsidP="00D65A80">
            <w:pPr>
              <w:jc w:val="center"/>
              <w:rPr>
                <w:rFonts w:ascii="Verdana" w:eastAsia="Times New Roman" w:hAnsi="Verdana" w:cs="Calibri"/>
                <w:b/>
                <w:bCs/>
                <w:color w:val="FFFFFF"/>
                <w:sz w:val="14"/>
                <w:szCs w:val="14"/>
                <w:lang w:eastAsia="es-CO"/>
              </w:rPr>
            </w:pPr>
            <w:r w:rsidRPr="00DF14AF">
              <w:rPr>
                <w:rFonts w:ascii="Verdana" w:eastAsia="Times New Roman" w:hAnsi="Verdana" w:cs="Calibri"/>
                <w:b/>
                <w:bCs/>
                <w:color w:val="FFFFFF"/>
                <w:sz w:val="14"/>
                <w:szCs w:val="14"/>
                <w:lang w:eastAsia="es-CO"/>
              </w:rPr>
              <w:t>TABLA 1</w:t>
            </w:r>
            <w:r w:rsidR="00BC5508">
              <w:rPr>
                <w:rFonts w:ascii="Verdana" w:eastAsia="Times New Roman" w:hAnsi="Verdana" w:cs="Calibri"/>
                <w:b/>
                <w:bCs/>
                <w:color w:val="FFFFFF"/>
                <w:sz w:val="14"/>
                <w:szCs w:val="14"/>
                <w:lang w:eastAsia="es-CO"/>
              </w:rPr>
              <w:t>1</w:t>
            </w:r>
            <w:r w:rsidRPr="00DF14AF">
              <w:rPr>
                <w:rFonts w:ascii="Verdana" w:eastAsia="Times New Roman" w:hAnsi="Verdana" w:cs="Calibri"/>
                <w:b/>
                <w:bCs/>
                <w:color w:val="FFFFFF"/>
                <w:sz w:val="14"/>
                <w:szCs w:val="14"/>
                <w:lang w:eastAsia="es-CO"/>
              </w:rPr>
              <w:t>. DIFERENCIAS PRESENTADAS EN EL REPORTE CUIPO VIGENCIA 2022 (EN MILLONES DE PESOS)</w:t>
            </w:r>
          </w:p>
        </w:tc>
      </w:tr>
      <w:tr w:rsidR="000D2C73" w:rsidRPr="00DF14AF" w14:paraId="7A09533B" w14:textId="77777777" w:rsidTr="004D7622">
        <w:trPr>
          <w:trHeight w:val="20"/>
          <w:tblHeader/>
          <w:jc w:val="center"/>
        </w:trPr>
        <w:tc>
          <w:tcPr>
            <w:tcW w:w="1803" w:type="dxa"/>
            <w:tcBorders>
              <w:top w:val="single" w:sz="4" w:space="0" w:color="auto"/>
              <w:left w:val="single" w:sz="8" w:space="0" w:color="auto"/>
              <w:bottom w:val="single" w:sz="4" w:space="0" w:color="auto"/>
              <w:right w:val="single" w:sz="4" w:space="0" w:color="auto"/>
            </w:tcBorders>
            <w:shd w:val="clear" w:color="auto" w:fill="F1EADA"/>
            <w:noWrap/>
            <w:vAlign w:val="center"/>
            <w:hideMark/>
          </w:tcPr>
          <w:p w14:paraId="5D0B1A86"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RUBRO</w:t>
            </w:r>
          </w:p>
        </w:tc>
        <w:tc>
          <w:tcPr>
            <w:tcW w:w="2944" w:type="dxa"/>
            <w:gridSpan w:val="3"/>
            <w:tcBorders>
              <w:top w:val="single" w:sz="8" w:space="0" w:color="auto"/>
              <w:left w:val="single" w:sz="8" w:space="0" w:color="auto"/>
              <w:bottom w:val="single" w:sz="4" w:space="0" w:color="auto"/>
              <w:right w:val="single" w:sz="8" w:space="0" w:color="000000"/>
            </w:tcBorders>
            <w:shd w:val="clear" w:color="auto" w:fill="F1EADA"/>
            <w:noWrap/>
            <w:vAlign w:val="center"/>
            <w:hideMark/>
          </w:tcPr>
          <w:p w14:paraId="0E057713"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EJECUCIÓN PRESUPUESTAL</w:t>
            </w:r>
          </w:p>
        </w:tc>
        <w:tc>
          <w:tcPr>
            <w:tcW w:w="2282" w:type="dxa"/>
            <w:gridSpan w:val="3"/>
            <w:tcBorders>
              <w:top w:val="single" w:sz="8" w:space="0" w:color="auto"/>
              <w:left w:val="nil"/>
              <w:bottom w:val="single" w:sz="4" w:space="0" w:color="auto"/>
              <w:right w:val="single" w:sz="8" w:space="0" w:color="000000"/>
            </w:tcBorders>
            <w:shd w:val="clear" w:color="auto" w:fill="F1EADA"/>
            <w:noWrap/>
            <w:vAlign w:val="center"/>
            <w:hideMark/>
          </w:tcPr>
          <w:p w14:paraId="02B5D911"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REPORTE CUIPO</w:t>
            </w:r>
          </w:p>
        </w:tc>
        <w:tc>
          <w:tcPr>
            <w:tcW w:w="2282" w:type="dxa"/>
            <w:gridSpan w:val="3"/>
            <w:tcBorders>
              <w:top w:val="single" w:sz="8" w:space="0" w:color="auto"/>
              <w:left w:val="nil"/>
              <w:bottom w:val="single" w:sz="4" w:space="0" w:color="auto"/>
              <w:right w:val="single" w:sz="8" w:space="0" w:color="000000"/>
            </w:tcBorders>
            <w:shd w:val="clear" w:color="auto" w:fill="F1EADA"/>
            <w:vAlign w:val="center"/>
            <w:hideMark/>
          </w:tcPr>
          <w:p w14:paraId="15550764" w14:textId="77777777" w:rsidR="000D2C73" w:rsidRPr="00DF14AF" w:rsidRDefault="000D2C73" w:rsidP="00D65A80">
            <w:pPr>
              <w:jc w:val="center"/>
              <w:rPr>
                <w:rFonts w:ascii="Verdana" w:eastAsia="Times New Roman" w:hAnsi="Verdana" w:cs="Calibri"/>
                <w:b/>
                <w:bCs/>
                <w:color w:val="FF0000"/>
                <w:sz w:val="14"/>
                <w:szCs w:val="14"/>
                <w:lang w:eastAsia="es-CO"/>
              </w:rPr>
            </w:pPr>
            <w:r w:rsidRPr="00DF14AF">
              <w:rPr>
                <w:rFonts w:ascii="Verdana" w:eastAsia="Times New Roman" w:hAnsi="Verdana" w:cs="Calibri"/>
                <w:b/>
                <w:bCs/>
                <w:color w:val="FF0000"/>
                <w:sz w:val="14"/>
                <w:szCs w:val="14"/>
                <w:lang w:eastAsia="es-CO"/>
              </w:rPr>
              <w:t>DIFERENCIA (EJECUCIÓN – REPORTE CUIPO)</w:t>
            </w:r>
          </w:p>
        </w:tc>
      </w:tr>
      <w:tr w:rsidR="000D2C73" w:rsidRPr="00DF14AF" w14:paraId="1B1FE05C" w14:textId="77777777" w:rsidTr="004D7622">
        <w:trPr>
          <w:trHeight w:val="20"/>
          <w:tblHeader/>
          <w:jc w:val="center"/>
        </w:trPr>
        <w:tc>
          <w:tcPr>
            <w:tcW w:w="1803" w:type="dxa"/>
            <w:tcBorders>
              <w:top w:val="nil"/>
              <w:left w:val="single" w:sz="8" w:space="0" w:color="auto"/>
              <w:bottom w:val="single" w:sz="8" w:space="0" w:color="auto"/>
              <w:right w:val="single" w:sz="8" w:space="0" w:color="auto"/>
            </w:tcBorders>
            <w:shd w:val="clear" w:color="auto" w:fill="D9D9D9"/>
            <w:hideMark/>
          </w:tcPr>
          <w:p w14:paraId="52CAEF5A" w14:textId="77777777" w:rsidR="000D2C73" w:rsidRPr="00DF14AF" w:rsidRDefault="000D2C73"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 </w:t>
            </w:r>
          </w:p>
        </w:tc>
        <w:tc>
          <w:tcPr>
            <w:tcW w:w="1067" w:type="dxa"/>
            <w:tcBorders>
              <w:top w:val="nil"/>
              <w:left w:val="nil"/>
              <w:bottom w:val="single" w:sz="8" w:space="0" w:color="auto"/>
              <w:right w:val="single" w:sz="8" w:space="0" w:color="auto"/>
            </w:tcBorders>
            <w:shd w:val="clear" w:color="auto" w:fill="D9D9D9"/>
            <w:vAlign w:val="center"/>
            <w:hideMark/>
          </w:tcPr>
          <w:p w14:paraId="4E4D1F58"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C</w:t>
            </w:r>
          </w:p>
        </w:tc>
        <w:tc>
          <w:tcPr>
            <w:tcW w:w="1116" w:type="dxa"/>
            <w:tcBorders>
              <w:top w:val="nil"/>
              <w:left w:val="nil"/>
              <w:bottom w:val="single" w:sz="8" w:space="0" w:color="auto"/>
              <w:right w:val="single" w:sz="8" w:space="0" w:color="auto"/>
            </w:tcBorders>
            <w:shd w:val="clear" w:color="auto" w:fill="D9D9D9"/>
            <w:vAlign w:val="center"/>
            <w:hideMark/>
          </w:tcPr>
          <w:p w14:paraId="7FB85007"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O</w:t>
            </w:r>
          </w:p>
        </w:tc>
        <w:tc>
          <w:tcPr>
            <w:tcW w:w="760" w:type="dxa"/>
            <w:tcBorders>
              <w:top w:val="nil"/>
              <w:left w:val="nil"/>
              <w:bottom w:val="single" w:sz="8" w:space="0" w:color="auto"/>
              <w:right w:val="single" w:sz="8" w:space="0" w:color="auto"/>
            </w:tcBorders>
            <w:shd w:val="clear" w:color="auto" w:fill="D9D9D9"/>
            <w:vAlign w:val="center"/>
            <w:hideMark/>
          </w:tcPr>
          <w:p w14:paraId="5CE30D4F"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P</w:t>
            </w:r>
          </w:p>
        </w:tc>
        <w:tc>
          <w:tcPr>
            <w:tcW w:w="760" w:type="dxa"/>
            <w:tcBorders>
              <w:top w:val="nil"/>
              <w:left w:val="nil"/>
              <w:bottom w:val="single" w:sz="8" w:space="0" w:color="auto"/>
              <w:right w:val="single" w:sz="8" w:space="0" w:color="auto"/>
            </w:tcBorders>
            <w:shd w:val="clear" w:color="auto" w:fill="D9D9D9"/>
            <w:vAlign w:val="center"/>
            <w:hideMark/>
          </w:tcPr>
          <w:p w14:paraId="0D8277C7"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C</w:t>
            </w:r>
          </w:p>
        </w:tc>
        <w:tc>
          <w:tcPr>
            <w:tcW w:w="760" w:type="dxa"/>
            <w:tcBorders>
              <w:top w:val="nil"/>
              <w:left w:val="nil"/>
              <w:bottom w:val="single" w:sz="8" w:space="0" w:color="auto"/>
              <w:right w:val="single" w:sz="8" w:space="0" w:color="auto"/>
            </w:tcBorders>
            <w:shd w:val="clear" w:color="auto" w:fill="D9D9D9"/>
            <w:vAlign w:val="center"/>
            <w:hideMark/>
          </w:tcPr>
          <w:p w14:paraId="6139CC3B"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O</w:t>
            </w:r>
          </w:p>
        </w:tc>
        <w:tc>
          <w:tcPr>
            <w:tcW w:w="760" w:type="dxa"/>
            <w:tcBorders>
              <w:top w:val="nil"/>
              <w:left w:val="nil"/>
              <w:bottom w:val="single" w:sz="8" w:space="0" w:color="auto"/>
              <w:right w:val="single" w:sz="8" w:space="0" w:color="auto"/>
            </w:tcBorders>
            <w:shd w:val="clear" w:color="auto" w:fill="D9D9D9"/>
            <w:vAlign w:val="center"/>
            <w:hideMark/>
          </w:tcPr>
          <w:p w14:paraId="015CE375"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P</w:t>
            </w:r>
          </w:p>
        </w:tc>
        <w:tc>
          <w:tcPr>
            <w:tcW w:w="760" w:type="dxa"/>
            <w:tcBorders>
              <w:top w:val="nil"/>
              <w:left w:val="nil"/>
              <w:bottom w:val="single" w:sz="8" w:space="0" w:color="auto"/>
              <w:right w:val="single" w:sz="8" w:space="0" w:color="auto"/>
            </w:tcBorders>
            <w:shd w:val="clear" w:color="auto" w:fill="D9D9D9"/>
            <w:vAlign w:val="center"/>
            <w:hideMark/>
          </w:tcPr>
          <w:p w14:paraId="638EA1D2"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C</w:t>
            </w:r>
          </w:p>
        </w:tc>
        <w:tc>
          <w:tcPr>
            <w:tcW w:w="760" w:type="dxa"/>
            <w:tcBorders>
              <w:top w:val="nil"/>
              <w:left w:val="nil"/>
              <w:bottom w:val="single" w:sz="8" w:space="0" w:color="auto"/>
              <w:right w:val="single" w:sz="8" w:space="0" w:color="auto"/>
            </w:tcBorders>
            <w:shd w:val="clear" w:color="auto" w:fill="D9D9D9"/>
            <w:vAlign w:val="center"/>
            <w:hideMark/>
          </w:tcPr>
          <w:p w14:paraId="71E2D678"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O</w:t>
            </w:r>
          </w:p>
        </w:tc>
        <w:tc>
          <w:tcPr>
            <w:tcW w:w="760" w:type="dxa"/>
            <w:tcBorders>
              <w:top w:val="nil"/>
              <w:left w:val="nil"/>
              <w:bottom w:val="single" w:sz="8" w:space="0" w:color="auto"/>
              <w:right w:val="single" w:sz="8" w:space="0" w:color="auto"/>
            </w:tcBorders>
            <w:shd w:val="clear" w:color="auto" w:fill="D9D9D9"/>
            <w:vAlign w:val="center"/>
            <w:hideMark/>
          </w:tcPr>
          <w:p w14:paraId="264AB574"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P</w:t>
            </w:r>
          </w:p>
        </w:tc>
      </w:tr>
      <w:tr w:rsidR="000D2C73" w:rsidRPr="00DF14AF" w14:paraId="58EA7AB7" w14:textId="77777777" w:rsidTr="001A0B02">
        <w:trPr>
          <w:trHeight w:val="20"/>
          <w:jc w:val="center"/>
        </w:trPr>
        <w:tc>
          <w:tcPr>
            <w:tcW w:w="9312" w:type="dxa"/>
            <w:gridSpan w:val="10"/>
            <w:tcBorders>
              <w:top w:val="single" w:sz="8" w:space="0" w:color="auto"/>
              <w:left w:val="single" w:sz="8" w:space="0" w:color="auto"/>
              <w:bottom w:val="single" w:sz="8" w:space="0" w:color="auto"/>
              <w:right w:val="single" w:sz="8" w:space="0" w:color="000000"/>
            </w:tcBorders>
            <w:shd w:val="clear" w:color="auto" w:fill="D9D9D9"/>
            <w:vAlign w:val="center"/>
            <w:hideMark/>
          </w:tcPr>
          <w:p w14:paraId="30EEEC42" w14:textId="77777777" w:rsidR="000D2C73" w:rsidRPr="00DF14AF" w:rsidRDefault="000D2C73" w:rsidP="00D65A80">
            <w:pPr>
              <w:jc w:val="cente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GASTOS DE PERSONAL</w:t>
            </w:r>
          </w:p>
        </w:tc>
      </w:tr>
      <w:tr w:rsidR="000D2C73" w:rsidRPr="00DF14AF" w14:paraId="6C86711B" w14:textId="77777777" w:rsidTr="001A0B02">
        <w:trPr>
          <w:trHeight w:val="20"/>
          <w:jc w:val="center"/>
        </w:trPr>
        <w:tc>
          <w:tcPr>
            <w:tcW w:w="1803" w:type="dxa"/>
            <w:tcBorders>
              <w:top w:val="nil"/>
              <w:left w:val="single" w:sz="8" w:space="0" w:color="auto"/>
              <w:bottom w:val="single" w:sz="8" w:space="0" w:color="auto"/>
              <w:right w:val="single" w:sz="8" w:space="0" w:color="auto"/>
            </w:tcBorders>
            <w:vAlign w:val="center"/>
            <w:hideMark/>
          </w:tcPr>
          <w:p w14:paraId="3672970C" w14:textId="77777777" w:rsidR="000D2C73" w:rsidRPr="00DF14AF" w:rsidRDefault="000D2C73"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Personal Docente</w:t>
            </w:r>
          </w:p>
        </w:tc>
        <w:tc>
          <w:tcPr>
            <w:tcW w:w="1067" w:type="dxa"/>
            <w:tcBorders>
              <w:top w:val="nil"/>
              <w:left w:val="nil"/>
              <w:bottom w:val="single" w:sz="8" w:space="0" w:color="auto"/>
              <w:right w:val="single" w:sz="8" w:space="0" w:color="auto"/>
            </w:tcBorders>
            <w:vAlign w:val="center"/>
            <w:hideMark/>
          </w:tcPr>
          <w:p w14:paraId="651975A8"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90.609</w:t>
            </w:r>
          </w:p>
        </w:tc>
        <w:tc>
          <w:tcPr>
            <w:tcW w:w="1116" w:type="dxa"/>
            <w:tcBorders>
              <w:top w:val="nil"/>
              <w:left w:val="nil"/>
              <w:bottom w:val="single" w:sz="8" w:space="0" w:color="auto"/>
              <w:right w:val="single" w:sz="8" w:space="0" w:color="auto"/>
            </w:tcBorders>
            <w:vAlign w:val="center"/>
            <w:hideMark/>
          </w:tcPr>
          <w:p w14:paraId="1CC3A71E"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90.609</w:t>
            </w:r>
          </w:p>
        </w:tc>
        <w:tc>
          <w:tcPr>
            <w:tcW w:w="760" w:type="dxa"/>
            <w:tcBorders>
              <w:top w:val="nil"/>
              <w:left w:val="nil"/>
              <w:bottom w:val="single" w:sz="8" w:space="0" w:color="auto"/>
              <w:right w:val="single" w:sz="8" w:space="0" w:color="auto"/>
            </w:tcBorders>
            <w:vAlign w:val="center"/>
            <w:hideMark/>
          </w:tcPr>
          <w:p w14:paraId="18EEF1C2"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90.609</w:t>
            </w:r>
          </w:p>
        </w:tc>
        <w:tc>
          <w:tcPr>
            <w:tcW w:w="760" w:type="dxa"/>
            <w:tcBorders>
              <w:top w:val="nil"/>
              <w:left w:val="nil"/>
              <w:bottom w:val="single" w:sz="8" w:space="0" w:color="auto"/>
              <w:right w:val="single" w:sz="8" w:space="0" w:color="auto"/>
            </w:tcBorders>
            <w:vAlign w:val="center"/>
            <w:hideMark/>
          </w:tcPr>
          <w:p w14:paraId="21BD5A5F"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94.655</w:t>
            </w:r>
          </w:p>
        </w:tc>
        <w:tc>
          <w:tcPr>
            <w:tcW w:w="760" w:type="dxa"/>
            <w:tcBorders>
              <w:top w:val="nil"/>
              <w:left w:val="nil"/>
              <w:bottom w:val="single" w:sz="8" w:space="0" w:color="auto"/>
              <w:right w:val="single" w:sz="8" w:space="0" w:color="auto"/>
            </w:tcBorders>
            <w:vAlign w:val="center"/>
            <w:hideMark/>
          </w:tcPr>
          <w:p w14:paraId="7840BF82"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94.655</w:t>
            </w:r>
          </w:p>
        </w:tc>
        <w:tc>
          <w:tcPr>
            <w:tcW w:w="760" w:type="dxa"/>
            <w:tcBorders>
              <w:top w:val="nil"/>
              <w:left w:val="nil"/>
              <w:bottom w:val="single" w:sz="8" w:space="0" w:color="auto"/>
              <w:right w:val="single" w:sz="8" w:space="0" w:color="auto"/>
            </w:tcBorders>
            <w:vAlign w:val="center"/>
            <w:hideMark/>
          </w:tcPr>
          <w:p w14:paraId="66FFC5A0"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94.655</w:t>
            </w:r>
          </w:p>
        </w:tc>
        <w:tc>
          <w:tcPr>
            <w:tcW w:w="760" w:type="dxa"/>
            <w:tcBorders>
              <w:top w:val="nil"/>
              <w:left w:val="nil"/>
              <w:bottom w:val="single" w:sz="8" w:space="0" w:color="auto"/>
              <w:right w:val="single" w:sz="8" w:space="0" w:color="auto"/>
            </w:tcBorders>
            <w:vAlign w:val="center"/>
            <w:hideMark/>
          </w:tcPr>
          <w:p w14:paraId="7D4D7E70"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-4.046</w:t>
            </w:r>
          </w:p>
        </w:tc>
        <w:tc>
          <w:tcPr>
            <w:tcW w:w="760" w:type="dxa"/>
            <w:tcBorders>
              <w:top w:val="nil"/>
              <w:left w:val="nil"/>
              <w:bottom w:val="single" w:sz="8" w:space="0" w:color="auto"/>
              <w:right w:val="single" w:sz="8" w:space="0" w:color="auto"/>
            </w:tcBorders>
            <w:vAlign w:val="center"/>
            <w:hideMark/>
          </w:tcPr>
          <w:p w14:paraId="20F87D6F"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-4.046</w:t>
            </w:r>
          </w:p>
        </w:tc>
        <w:tc>
          <w:tcPr>
            <w:tcW w:w="760" w:type="dxa"/>
            <w:tcBorders>
              <w:top w:val="nil"/>
              <w:left w:val="nil"/>
              <w:bottom w:val="single" w:sz="8" w:space="0" w:color="auto"/>
              <w:right w:val="single" w:sz="8" w:space="0" w:color="auto"/>
            </w:tcBorders>
            <w:vAlign w:val="center"/>
            <w:hideMark/>
          </w:tcPr>
          <w:p w14:paraId="77F0D0C8"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-4.046</w:t>
            </w:r>
          </w:p>
        </w:tc>
      </w:tr>
      <w:tr w:rsidR="000D2C73" w:rsidRPr="00DF14AF" w14:paraId="15EB222C" w14:textId="77777777" w:rsidTr="001A0B02">
        <w:trPr>
          <w:trHeight w:val="20"/>
          <w:jc w:val="center"/>
        </w:trPr>
        <w:tc>
          <w:tcPr>
            <w:tcW w:w="1803" w:type="dxa"/>
            <w:tcBorders>
              <w:top w:val="nil"/>
              <w:left w:val="single" w:sz="8" w:space="0" w:color="auto"/>
              <w:bottom w:val="single" w:sz="8" w:space="0" w:color="auto"/>
              <w:right w:val="single" w:sz="8" w:space="0" w:color="auto"/>
            </w:tcBorders>
            <w:vAlign w:val="center"/>
            <w:hideMark/>
          </w:tcPr>
          <w:p w14:paraId="7CADFABD" w14:textId="77777777" w:rsidR="000D2C73" w:rsidRPr="00DF14AF" w:rsidRDefault="000D2C73"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Personal Directivo - Docente</w:t>
            </w:r>
          </w:p>
        </w:tc>
        <w:tc>
          <w:tcPr>
            <w:tcW w:w="1067" w:type="dxa"/>
            <w:tcBorders>
              <w:top w:val="nil"/>
              <w:left w:val="nil"/>
              <w:bottom w:val="single" w:sz="8" w:space="0" w:color="auto"/>
              <w:right w:val="single" w:sz="8" w:space="0" w:color="auto"/>
            </w:tcBorders>
            <w:vAlign w:val="center"/>
            <w:hideMark/>
          </w:tcPr>
          <w:p w14:paraId="39790E16"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9.785</w:t>
            </w:r>
          </w:p>
        </w:tc>
        <w:tc>
          <w:tcPr>
            <w:tcW w:w="1116" w:type="dxa"/>
            <w:tcBorders>
              <w:top w:val="nil"/>
              <w:left w:val="nil"/>
              <w:bottom w:val="single" w:sz="8" w:space="0" w:color="auto"/>
              <w:right w:val="single" w:sz="8" w:space="0" w:color="auto"/>
            </w:tcBorders>
            <w:vAlign w:val="center"/>
            <w:hideMark/>
          </w:tcPr>
          <w:p w14:paraId="741E2B58"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9.785</w:t>
            </w:r>
          </w:p>
        </w:tc>
        <w:tc>
          <w:tcPr>
            <w:tcW w:w="760" w:type="dxa"/>
            <w:tcBorders>
              <w:top w:val="nil"/>
              <w:left w:val="nil"/>
              <w:bottom w:val="single" w:sz="8" w:space="0" w:color="auto"/>
              <w:right w:val="single" w:sz="8" w:space="0" w:color="auto"/>
            </w:tcBorders>
            <w:vAlign w:val="center"/>
            <w:hideMark/>
          </w:tcPr>
          <w:p w14:paraId="4471C881"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9.785</w:t>
            </w:r>
          </w:p>
        </w:tc>
        <w:tc>
          <w:tcPr>
            <w:tcW w:w="760" w:type="dxa"/>
            <w:tcBorders>
              <w:top w:val="nil"/>
              <w:left w:val="nil"/>
              <w:bottom w:val="single" w:sz="8" w:space="0" w:color="auto"/>
              <w:right w:val="single" w:sz="8" w:space="0" w:color="auto"/>
            </w:tcBorders>
            <w:vAlign w:val="center"/>
            <w:hideMark/>
          </w:tcPr>
          <w:p w14:paraId="5C25C851"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7.950</w:t>
            </w:r>
          </w:p>
        </w:tc>
        <w:tc>
          <w:tcPr>
            <w:tcW w:w="760" w:type="dxa"/>
            <w:tcBorders>
              <w:top w:val="nil"/>
              <w:left w:val="nil"/>
              <w:bottom w:val="single" w:sz="8" w:space="0" w:color="auto"/>
              <w:right w:val="single" w:sz="8" w:space="0" w:color="auto"/>
            </w:tcBorders>
            <w:vAlign w:val="center"/>
            <w:hideMark/>
          </w:tcPr>
          <w:p w14:paraId="3082A1E5"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7.950</w:t>
            </w:r>
          </w:p>
        </w:tc>
        <w:tc>
          <w:tcPr>
            <w:tcW w:w="760" w:type="dxa"/>
            <w:tcBorders>
              <w:top w:val="nil"/>
              <w:left w:val="nil"/>
              <w:bottom w:val="single" w:sz="8" w:space="0" w:color="auto"/>
              <w:right w:val="single" w:sz="8" w:space="0" w:color="auto"/>
            </w:tcBorders>
            <w:vAlign w:val="center"/>
            <w:hideMark/>
          </w:tcPr>
          <w:p w14:paraId="1E899932"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7.950</w:t>
            </w:r>
          </w:p>
        </w:tc>
        <w:tc>
          <w:tcPr>
            <w:tcW w:w="760" w:type="dxa"/>
            <w:tcBorders>
              <w:top w:val="nil"/>
              <w:left w:val="nil"/>
              <w:bottom w:val="single" w:sz="8" w:space="0" w:color="auto"/>
              <w:right w:val="single" w:sz="8" w:space="0" w:color="auto"/>
            </w:tcBorders>
            <w:vAlign w:val="center"/>
            <w:hideMark/>
          </w:tcPr>
          <w:p w14:paraId="1FC6E630"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1.835</w:t>
            </w:r>
          </w:p>
        </w:tc>
        <w:tc>
          <w:tcPr>
            <w:tcW w:w="760" w:type="dxa"/>
            <w:tcBorders>
              <w:top w:val="nil"/>
              <w:left w:val="nil"/>
              <w:bottom w:val="single" w:sz="8" w:space="0" w:color="auto"/>
              <w:right w:val="single" w:sz="8" w:space="0" w:color="auto"/>
            </w:tcBorders>
            <w:vAlign w:val="center"/>
            <w:hideMark/>
          </w:tcPr>
          <w:p w14:paraId="2C797CCE"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1.835</w:t>
            </w:r>
          </w:p>
        </w:tc>
        <w:tc>
          <w:tcPr>
            <w:tcW w:w="760" w:type="dxa"/>
            <w:tcBorders>
              <w:top w:val="nil"/>
              <w:left w:val="nil"/>
              <w:bottom w:val="single" w:sz="8" w:space="0" w:color="auto"/>
              <w:right w:val="single" w:sz="8" w:space="0" w:color="auto"/>
            </w:tcBorders>
            <w:vAlign w:val="center"/>
            <w:hideMark/>
          </w:tcPr>
          <w:p w14:paraId="4BB5BB9C"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1.835</w:t>
            </w:r>
          </w:p>
        </w:tc>
      </w:tr>
      <w:tr w:rsidR="000D2C73" w:rsidRPr="00DF14AF" w14:paraId="51A54DEA" w14:textId="77777777" w:rsidTr="001A0B02">
        <w:trPr>
          <w:trHeight w:val="20"/>
          <w:jc w:val="center"/>
        </w:trPr>
        <w:tc>
          <w:tcPr>
            <w:tcW w:w="1803" w:type="dxa"/>
            <w:tcBorders>
              <w:top w:val="nil"/>
              <w:left w:val="single" w:sz="8" w:space="0" w:color="auto"/>
              <w:bottom w:val="single" w:sz="8" w:space="0" w:color="auto"/>
              <w:right w:val="single" w:sz="8" w:space="0" w:color="auto"/>
            </w:tcBorders>
            <w:vAlign w:val="center"/>
            <w:hideMark/>
          </w:tcPr>
          <w:p w14:paraId="788AA4EF" w14:textId="77777777" w:rsidR="000D2C73" w:rsidRPr="00DF14AF" w:rsidRDefault="000D2C73"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Personal Administrativo de Instituciones Educativas</w:t>
            </w:r>
          </w:p>
        </w:tc>
        <w:tc>
          <w:tcPr>
            <w:tcW w:w="1067" w:type="dxa"/>
            <w:tcBorders>
              <w:top w:val="nil"/>
              <w:left w:val="nil"/>
              <w:bottom w:val="single" w:sz="8" w:space="0" w:color="auto"/>
              <w:right w:val="single" w:sz="8" w:space="0" w:color="auto"/>
            </w:tcBorders>
            <w:vAlign w:val="center"/>
            <w:hideMark/>
          </w:tcPr>
          <w:p w14:paraId="79E65271"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3.283</w:t>
            </w:r>
          </w:p>
        </w:tc>
        <w:tc>
          <w:tcPr>
            <w:tcW w:w="1116" w:type="dxa"/>
            <w:tcBorders>
              <w:top w:val="nil"/>
              <w:left w:val="nil"/>
              <w:bottom w:val="single" w:sz="8" w:space="0" w:color="auto"/>
              <w:right w:val="single" w:sz="8" w:space="0" w:color="auto"/>
            </w:tcBorders>
            <w:vAlign w:val="center"/>
            <w:hideMark/>
          </w:tcPr>
          <w:p w14:paraId="13F5AF5E"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3.283</w:t>
            </w:r>
          </w:p>
        </w:tc>
        <w:tc>
          <w:tcPr>
            <w:tcW w:w="760" w:type="dxa"/>
            <w:tcBorders>
              <w:top w:val="nil"/>
              <w:left w:val="nil"/>
              <w:bottom w:val="single" w:sz="8" w:space="0" w:color="auto"/>
              <w:right w:val="single" w:sz="8" w:space="0" w:color="auto"/>
            </w:tcBorders>
            <w:vAlign w:val="center"/>
            <w:hideMark/>
          </w:tcPr>
          <w:p w14:paraId="5355556E"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3.283</w:t>
            </w:r>
          </w:p>
        </w:tc>
        <w:tc>
          <w:tcPr>
            <w:tcW w:w="760" w:type="dxa"/>
            <w:tcBorders>
              <w:top w:val="nil"/>
              <w:left w:val="nil"/>
              <w:bottom w:val="single" w:sz="8" w:space="0" w:color="auto"/>
              <w:right w:val="single" w:sz="8" w:space="0" w:color="auto"/>
            </w:tcBorders>
            <w:vAlign w:val="center"/>
            <w:hideMark/>
          </w:tcPr>
          <w:p w14:paraId="0BBB4437"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4.128</w:t>
            </w:r>
          </w:p>
        </w:tc>
        <w:tc>
          <w:tcPr>
            <w:tcW w:w="760" w:type="dxa"/>
            <w:tcBorders>
              <w:top w:val="nil"/>
              <w:left w:val="nil"/>
              <w:bottom w:val="single" w:sz="8" w:space="0" w:color="auto"/>
              <w:right w:val="single" w:sz="8" w:space="0" w:color="auto"/>
            </w:tcBorders>
            <w:vAlign w:val="center"/>
            <w:hideMark/>
          </w:tcPr>
          <w:p w14:paraId="2A34B0FF"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4.128</w:t>
            </w:r>
          </w:p>
        </w:tc>
        <w:tc>
          <w:tcPr>
            <w:tcW w:w="760" w:type="dxa"/>
            <w:tcBorders>
              <w:top w:val="nil"/>
              <w:left w:val="nil"/>
              <w:bottom w:val="single" w:sz="8" w:space="0" w:color="auto"/>
              <w:right w:val="single" w:sz="8" w:space="0" w:color="auto"/>
            </w:tcBorders>
            <w:vAlign w:val="center"/>
            <w:hideMark/>
          </w:tcPr>
          <w:p w14:paraId="4276F742"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4.128</w:t>
            </w:r>
          </w:p>
        </w:tc>
        <w:tc>
          <w:tcPr>
            <w:tcW w:w="760" w:type="dxa"/>
            <w:tcBorders>
              <w:top w:val="nil"/>
              <w:left w:val="nil"/>
              <w:bottom w:val="single" w:sz="8" w:space="0" w:color="auto"/>
              <w:right w:val="single" w:sz="8" w:space="0" w:color="auto"/>
            </w:tcBorders>
            <w:vAlign w:val="center"/>
            <w:hideMark/>
          </w:tcPr>
          <w:p w14:paraId="68F889E6"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-845</w:t>
            </w:r>
          </w:p>
        </w:tc>
        <w:tc>
          <w:tcPr>
            <w:tcW w:w="760" w:type="dxa"/>
            <w:tcBorders>
              <w:top w:val="nil"/>
              <w:left w:val="nil"/>
              <w:bottom w:val="single" w:sz="8" w:space="0" w:color="auto"/>
              <w:right w:val="single" w:sz="8" w:space="0" w:color="auto"/>
            </w:tcBorders>
            <w:vAlign w:val="center"/>
            <w:hideMark/>
          </w:tcPr>
          <w:p w14:paraId="21CF1E1D"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-845</w:t>
            </w:r>
          </w:p>
        </w:tc>
        <w:tc>
          <w:tcPr>
            <w:tcW w:w="760" w:type="dxa"/>
            <w:tcBorders>
              <w:top w:val="nil"/>
              <w:left w:val="nil"/>
              <w:bottom w:val="single" w:sz="8" w:space="0" w:color="auto"/>
              <w:right w:val="single" w:sz="8" w:space="0" w:color="auto"/>
            </w:tcBorders>
            <w:vAlign w:val="center"/>
            <w:hideMark/>
          </w:tcPr>
          <w:p w14:paraId="21C3050B"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-845</w:t>
            </w:r>
          </w:p>
        </w:tc>
      </w:tr>
      <w:tr w:rsidR="000D2C73" w:rsidRPr="00DF14AF" w14:paraId="0F5CE10F" w14:textId="77777777" w:rsidTr="001A0B02">
        <w:trPr>
          <w:trHeight w:val="20"/>
          <w:jc w:val="center"/>
        </w:trPr>
        <w:tc>
          <w:tcPr>
            <w:tcW w:w="1803" w:type="dxa"/>
            <w:tcBorders>
              <w:top w:val="nil"/>
              <w:left w:val="single" w:sz="8" w:space="0" w:color="auto"/>
              <w:bottom w:val="single" w:sz="8" w:space="0" w:color="auto"/>
              <w:right w:val="single" w:sz="8" w:space="0" w:color="auto"/>
            </w:tcBorders>
            <w:vAlign w:val="center"/>
            <w:hideMark/>
          </w:tcPr>
          <w:p w14:paraId="4DAAD875" w14:textId="77777777" w:rsidR="000D2C73" w:rsidRPr="00DF14AF" w:rsidRDefault="000D2C73"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Personal Administrativo Secretaría de Educación</w:t>
            </w:r>
          </w:p>
        </w:tc>
        <w:tc>
          <w:tcPr>
            <w:tcW w:w="1067" w:type="dxa"/>
            <w:tcBorders>
              <w:top w:val="nil"/>
              <w:left w:val="nil"/>
              <w:bottom w:val="single" w:sz="8" w:space="0" w:color="auto"/>
              <w:right w:val="single" w:sz="8" w:space="0" w:color="auto"/>
            </w:tcBorders>
            <w:vAlign w:val="center"/>
            <w:hideMark/>
          </w:tcPr>
          <w:p w14:paraId="2E3EE12A"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1.706</w:t>
            </w:r>
          </w:p>
        </w:tc>
        <w:tc>
          <w:tcPr>
            <w:tcW w:w="1116" w:type="dxa"/>
            <w:tcBorders>
              <w:top w:val="nil"/>
              <w:left w:val="nil"/>
              <w:bottom w:val="single" w:sz="8" w:space="0" w:color="auto"/>
              <w:right w:val="single" w:sz="8" w:space="0" w:color="auto"/>
            </w:tcBorders>
            <w:vAlign w:val="center"/>
            <w:hideMark/>
          </w:tcPr>
          <w:p w14:paraId="3D50C7DF"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1.706</w:t>
            </w:r>
          </w:p>
        </w:tc>
        <w:tc>
          <w:tcPr>
            <w:tcW w:w="760" w:type="dxa"/>
            <w:tcBorders>
              <w:top w:val="nil"/>
              <w:left w:val="nil"/>
              <w:bottom w:val="single" w:sz="8" w:space="0" w:color="auto"/>
              <w:right w:val="single" w:sz="8" w:space="0" w:color="auto"/>
            </w:tcBorders>
            <w:vAlign w:val="center"/>
            <w:hideMark/>
          </w:tcPr>
          <w:p w14:paraId="5F109804"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1.706</w:t>
            </w:r>
          </w:p>
        </w:tc>
        <w:tc>
          <w:tcPr>
            <w:tcW w:w="760" w:type="dxa"/>
            <w:tcBorders>
              <w:top w:val="nil"/>
              <w:left w:val="nil"/>
              <w:bottom w:val="single" w:sz="8" w:space="0" w:color="auto"/>
              <w:right w:val="single" w:sz="8" w:space="0" w:color="auto"/>
            </w:tcBorders>
            <w:vAlign w:val="center"/>
            <w:hideMark/>
          </w:tcPr>
          <w:p w14:paraId="1AA4C1C6"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1.691</w:t>
            </w:r>
          </w:p>
        </w:tc>
        <w:tc>
          <w:tcPr>
            <w:tcW w:w="760" w:type="dxa"/>
            <w:tcBorders>
              <w:top w:val="nil"/>
              <w:left w:val="nil"/>
              <w:bottom w:val="single" w:sz="8" w:space="0" w:color="auto"/>
              <w:right w:val="single" w:sz="8" w:space="0" w:color="auto"/>
            </w:tcBorders>
            <w:vAlign w:val="center"/>
            <w:hideMark/>
          </w:tcPr>
          <w:p w14:paraId="3DAA871F"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1.691</w:t>
            </w:r>
          </w:p>
        </w:tc>
        <w:tc>
          <w:tcPr>
            <w:tcW w:w="760" w:type="dxa"/>
            <w:tcBorders>
              <w:top w:val="nil"/>
              <w:left w:val="nil"/>
              <w:bottom w:val="single" w:sz="8" w:space="0" w:color="auto"/>
              <w:right w:val="single" w:sz="8" w:space="0" w:color="auto"/>
            </w:tcBorders>
            <w:vAlign w:val="center"/>
            <w:hideMark/>
          </w:tcPr>
          <w:p w14:paraId="520E80F5"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1.691</w:t>
            </w:r>
          </w:p>
        </w:tc>
        <w:tc>
          <w:tcPr>
            <w:tcW w:w="760" w:type="dxa"/>
            <w:tcBorders>
              <w:top w:val="nil"/>
              <w:left w:val="nil"/>
              <w:bottom w:val="single" w:sz="8" w:space="0" w:color="auto"/>
              <w:right w:val="single" w:sz="8" w:space="0" w:color="auto"/>
            </w:tcBorders>
            <w:vAlign w:val="center"/>
            <w:hideMark/>
          </w:tcPr>
          <w:p w14:paraId="117628E6"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15</w:t>
            </w:r>
          </w:p>
        </w:tc>
        <w:tc>
          <w:tcPr>
            <w:tcW w:w="760" w:type="dxa"/>
            <w:tcBorders>
              <w:top w:val="nil"/>
              <w:left w:val="nil"/>
              <w:bottom w:val="single" w:sz="8" w:space="0" w:color="auto"/>
              <w:right w:val="single" w:sz="8" w:space="0" w:color="auto"/>
            </w:tcBorders>
            <w:vAlign w:val="center"/>
            <w:hideMark/>
          </w:tcPr>
          <w:p w14:paraId="7D0BB6A0"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15</w:t>
            </w:r>
          </w:p>
        </w:tc>
        <w:tc>
          <w:tcPr>
            <w:tcW w:w="760" w:type="dxa"/>
            <w:tcBorders>
              <w:top w:val="nil"/>
              <w:left w:val="nil"/>
              <w:bottom w:val="single" w:sz="8" w:space="0" w:color="auto"/>
              <w:right w:val="single" w:sz="8" w:space="0" w:color="auto"/>
            </w:tcBorders>
            <w:vAlign w:val="center"/>
            <w:hideMark/>
          </w:tcPr>
          <w:p w14:paraId="456A055F"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15</w:t>
            </w:r>
          </w:p>
        </w:tc>
      </w:tr>
      <w:tr w:rsidR="000D2C73" w:rsidRPr="00DF14AF" w14:paraId="2B9EE5B9" w14:textId="77777777" w:rsidTr="001A0B02">
        <w:trPr>
          <w:trHeight w:val="20"/>
          <w:jc w:val="center"/>
        </w:trPr>
        <w:tc>
          <w:tcPr>
            <w:tcW w:w="9312" w:type="dxa"/>
            <w:gridSpan w:val="10"/>
            <w:tcBorders>
              <w:top w:val="single" w:sz="8" w:space="0" w:color="auto"/>
              <w:left w:val="single" w:sz="8" w:space="0" w:color="auto"/>
              <w:bottom w:val="single" w:sz="8" w:space="0" w:color="auto"/>
              <w:right w:val="single" w:sz="8" w:space="0" w:color="000000"/>
            </w:tcBorders>
            <w:shd w:val="clear" w:color="auto" w:fill="D9D9D9"/>
            <w:vAlign w:val="center"/>
            <w:hideMark/>
          </w:tcPr>
          <w:p w14:paraId="7932C43A" w14:textId="77777777" w:rsidR="000D2C73" w:rsidRPr="00DF14AF" w:rsidRDefault="000D2C73" w:rsidP="00D65A80">
            <w:pP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APORTES PATRONALES</w:t>
            </w:r>
          </w:p>
        </w:tc>
      </w:tr>
      <w:tr w:rsidR="000D2C73" w:rsidRPr="00DF14AF" w14:paraId="4D35693F" w14:textId="77777777" w:rsidTr="001A0B02">
        <w:trPr>
          <w:trHeight w:val="20"/>
          <w:jc w:val="center"/>
        </w:trPr>
        <w:tc>
          <w:tcPr>
            <w:tcW w:w="1803" w:type="dxa"/>
            <w:tcBorders>
              <w:top w:val="nil"/>
              <w:left w:val="single" w:sz="8" w:space="0" w:color="auto"/>
              <w:bottom w:val="single" w:sz="8" w:space="0" w:color="auto"/>
              <w:right w:val="single" w:sz="8" w:space="0" w:color="auto"/>
            </w:tcBorders>
            <w:vAlign w:val="center"/>
            <w:hideMark/>
          </w:tcPr>
          <w:p w14:paraId="09DFBF67" w14:textId="77777777" w:rsidR="000D2C73" w:rsidRPr="00DF14AF" w:rsidRDefault="000D2C73"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Sin Situación de Fondos (Docentes y Directivos Docentes)</w:t>
            </w:r>
          </w:p>
        </w:tc>
        <w:tc>
          <w:tcPr>
            <w:tcW w:w="1067" w:type="dxa"/>
            <w:tcBorders>
              <w:top w:val="nil"/>
              <w:left w:val="nil"/>
              <w:bottom w:val="single" w:sz="8" w:space="0" w:color="auto"/>
              <w:right w:val="single" w:sz="8" w:space="0" w:color="auto"/>
            </w:tcBorders>
            <w:vAlign w:val="center"/>
            <w:hideMark/>
          </w:tcPr>
          <w:p w14:paraId="67BE9A0C"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15.528</w:t>
            </w:r>
          </w:p>
        </w:tc>
        <w:tc>
          <w:tcPr>
            <w:tcW w:w="1116" w:type="dxa"/>
            <w:tcBorders>
              <w:top w:val="nil"/>
              <w:left w:val="nil"/>
              <w:bottom w:val="single" w:sz="8" w:space="0" w:color="auto"/>
              <w:right w:val="single" w:sz="8" w:space="0" w:color="auto"/>
            </w:tcBorders>
            <w:vAlign w:val="center"/>
            <w:hideMark/>
          </w:tcPr>
          <w:p w14:paraId="1628B114"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15.528</w:t>
            </w:r>
          </w:p>
        </w:tc>
        <w:tc>
          <w:tcPr>
            <w:tcW w:w="760" w:type="dxa"/>
            <w:tcBorders>
              <w:top w:val="nil"/>
              <w:left w:val="nil"/>
              <w:bottom w:val="single" w:sz="8" w:space="0" w:color="auto"/>
              <w:right w:val="single" w:sz="8" w:space="0" w:color="auto"/>
            </w:tcBorders>
            <w:vAlign w:val="center"/>
            <w:hideMark/>
          </w:tcPr>
          <w:p w14:paraId="321E0344"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15.612</w:t>
            </w:r>
          </w:p>
        </w:tc>
        <w:tc>
          <w:tcPr>
            <w:tcW w:w="760" w:type="dxa"/>
            <w:tcBorders>
              <w:top w:val="nil"/>
              <w:left w:val="nil"/>
              <w:bottom w:val="single" w:sz="8" w:space="0" w:color="auto"/>
              <w:right w:val="single" w:sz="8" w:space="0" w:color="auto"/>
            </w:tcBorders>
            <w:vAlign w:val="center"/>
            <w:hideMark/>
          </w:tcPr>
          <w:p w14:paraId="4470079E"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8.802</w:t>
            </w:r>
          </w:p>
        </w:tc>
        <w:tc>
          <w:tcPr>
            <w:tcW w:w="760" w:type="dxa"/>
            <w:tcBorders>
              <w:top w:val="nil"/>
              <w:left w:val="nil"/>
              <w:bottom w:val="single" w:sz="8" w:space="0" w:color="auto"/>
              <w:right w:val="single" w:sz="8" w:space="0" w:color="auto"/>
            </w:tcBorders>
            <w:vAlign w:val="center"/>
            <w:hideMark/>
          </w:tcPr>
          <w:p w14:paraId="18E10FEB"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8.802</w:t>
            </w:r>
          </w:p>
        </w:tc>
        <w:tc>
          <w:tcPr>
            <w:tcW w:w="760" w:type="dxa"/>
            <w:tcBorders>
              <w:top w:val="nil"/>
              <w:left w:val="nil"/>
              <w:bottom w:val="single" w:sz="8" w:space="0" w:color="auto"/>
              <w:right w:val="single" w:sz="8" w:space="0" w:color="auto"/>
            </w:tcBorders>
            <w:vAlign w:val="center"/>
            <w:hideMark/>
          </w:tcPr>
          <w:p w14:paraId="0D2C63D8"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8.887</w:t>
            </w:r>
          </w:p>
        </w:tc>
        <w:tc>
          <w:tcPr>
            <w:tcW w:w="760" w:type="dxa"/>
            <w:tcBorders>
              <w:top w:val="nil"/>
              <w:left w:val="nil"/>
              <w:bottom w:val="single" w:sz="8" w:space="0" w:color="auto"/>
              <w:right w:val="single" w:sz="8" w:space="0" w:color="auto"/>
            </w:tcBorders>
            <w:vAlign w:val="center"/>
            <w:hideMark/>
          </w:tcPr>
          <w:p w14:paraId="7AFF1528"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6.726</w:t>
            </w:r>
          </w:p>
        </w:tc>
        <w:tc>
          <w:tcPr>
            <w:tcW w:w="760" w:type="dxa"/>
            <w:tcBorders>
              <w:top w:val="nil"/>
              <w:left w:val="nil"/>
              <w:bottom w:val="single" w:sz="8" w:space="0" w:color="auto"/>
              <w:right w:val="single" w:sz="8" w:space="0" w:color="auto"/>
            </w:tcBorders>
            <w:vAlign w:val="center"/>
            <w:hideMark/>
          </w:tcPr>
          <w:p w14:paraId="26DB8882"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6.725</w:t>
            </w:r>
          </w:p>
        </w:tc>
        <w:tc>
          <w:tcPr>
            <w:tcW w:w="760" w:type="dxa"/>
            <w:tcBorders>
              <w:top w:val="nil"/>
              <w:left w:val="nil"/>
              <w:bottom w:val="single" w:sz="8" w:space="0" w:color="auto"/>
              <w:right w:val="single" w:sz="8" w:space="0" w:color="auto"/>
            </w:tcBorders>
            <w:vAlign w:val="center"/>
            <w:hideMark/>
          </w:tcPr>
          <w:p w14:paraId="4F10A922"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6.725</w:t>
            </w:r>
          </w:p>
        </w:tc>
      </w:tr>
      <w:tr w:rsidR="000D2C73" w:rsidRPr="00DF14AF" w14:paraId="234410CE" w14:textId="77777777" w:rsidTr="001A0B02">
        <w:trPr>
          <w:trHeight w:val="20"/>
          <w:jc w:val="center"/>
        </w:trPr>
        <w:tc>
          <w:tcPr>
            <w:tcW w:w="1803" w:type="dxa"/>
            <w:tcBorders>
              <w:top w:val="nil"/>
              <w:left w:val="single" w:sz="8" w:space="0" w:color="auto"/>
              <w:bottom w:val="single" w:sz="8" w:space="0" w:color="auto"/>
              <w:right w:val="single" w:sz="8" w:space="0" w:color="auto"/>
            </w:tcBorders>
            <w:vAlign w:val="center"/>
            <w:hideMark/>
          </w:tcPr>
          <w:p w14:paraId="1513854F" w14:textId="77777777" w:rsidR="000D2C73" w:rsidRPr="00DF14AF" w:rsidRDefault="000D2C73"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Personal Administrativo de Instituciones Educativas (A.P)</w:t>
            </w:r>
          </w:p>
        </w:tc>
        <w:tc>
          <w:tcPr>
            <w:tcW w:w="1067" w:type="dxa"/>
            <w:tcBorders>
              <w:top w:val="nil"/>
              <w:left w:val="nil"/>
              <w:bottom w:val="single" w:sz="8" w:space="0" w:color="auto"/>
              <w:right w:val="single" w:sz="8" w:space="0" w:color="auto"/>
            </w:tcBorders>
            <w:vAlign w:val="center"/>
            <w:hideMark/>
          </w:tcPr>
          <w:p w14:paraId="28EDDEFF"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1.171</w:t>
            </w:r>
          </w:p>
        </w:tc>
        <w:tc>
          <w:tcPr>
            <w:tcW w:w="1116" w:type="dxa"/>
            <w:tcBorders>
              <w:top w:val="nil"/>
              <w:left w:val="nil"/>
              <w:bottom w:val="single" w:sz="8" w:space="0" w:color="auto"/>
              <w:right w:val="single" w:sz="8" w:space="0" w:color="auto"/>
            </w:tcBorders>
            <w:vAlign w:val="center"/>
            <w:hideMark/>
          </w:tcPr>
          <w:p w14:paraId="4890B86C"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1.171</w:t>
            </w:r>
          </w:p>
        </w:tc>
        <w:tc>
          <w:tcPr>
            <w:tcW w:w="760" w:type="dxa"/>
            <w:tcBorders>
              <w:top w:val="nil"/>
              <w:left w:val="nil"/>
              <w:bottom w:val="single" w:sz="8" w:space="0" w:color="auto"/>
              <w:right w:val="single" w:sz="8" w:space="0" w:color="auto"/>
            </w:tcBorders>
            <w:vAlign w:val="center"/>
            <w:hideMark/>
          </w:tcPr>
          <w:p w14:paraId="72FFF4A0"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1.171</w:t>
            </w:r>
          </w:p>
        </w:tc>
        <w:tc>
          <w:tcPr>
            <w:tcW w:w="760" w:type="dxa"/>
            <w:tcBorders>
              <w:top w:val="nil"/>
              <w:left w:val="nil"/>
              <w:bottom w:val="single" w:sz="8" w:space="0" w:color="auto"/>
              <w:right w:val="single" w:sz="8" w:space="0" w:color="auto"/>
            </w:tcBorders>
            <w:vAlign w:val="center"/>
            <w:hideMark/>
          </w:tcPr>
          <w:p w14:paraId="6058A5D2"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7.798</w:t>
            </w:r>
          </w:p>
        </w:tc>
        <w:tc>
          <w:tcPr>
            <w:tcW w:w="760" w:type="dxa"/>
            <w:tcBorders>
              <w:top w:val="nil"/>
              <w:left w:val="nil"/>
              <w:bottom w:val="single" w:sz="8" w:space="0" w:color="auto"/>
              <w:right w:val="single" w:sz="8" w:space="0" w:color="auto"/>
            </w:tcBorders>
            <w:vAlign w:val="center"/>
            <w:hideMark/>
          </w:tcPr>
          <w:p w14:paraId="43DE4154"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7.798</w:t>
            </w:r>
          </w:p>
        </w:tc>
        <w:tc>
          <w:tcPr>
            <w:tcW w:w="760" w:type="dxa"/>
            <w:tcBorders>
              <w:top w:val="nil"/>
              <w:left w:val="nil"/>
              <w:bottom w:val="single" w:sz="8" w:space="0" w:color="auto"/>
              <w:right w:val="single" w:sz="8" w:space="0" w:color="auto"/>
            </w:tcBorders>
            <w:vAlign w:val="center"/>
            <w:hideMark/>
          </w:tcPr>
          <w:p w14:paraId="407D1DC4"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7.798</w:t>
            </w:r>
          </w:p>
        </w:tc>
        <w:tc>
          <w:tcPr>
            <w:tcW w:w="760" w:type="dxa"/>
            <w:tcBorders>
              <w:top w:val="nil"/>
              <w:left w:val="nil"/>
              <w:bottom w:val="single" w:sz="8" w:space="0" w:color="auto"/>
              <w:right w:val="single" w:sz="8" w:space="0" w:color="auto"/>
            </w:tcBorders>
            <w:vAlign w:val="center"/>
            <w:hideMark/>
          </w:tcPr>
          <w:p w14:paraId="1AEBB169"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-6.627</w:t>
            </w:r>
          </w:p>
        </w:tc>
        <w:tc>
          <w:tcPr>
            <w:tcW w:w="760" w:type="dxa"/>
            <w:tcBorders>
              <w:top w:val="nil"/>
              <w:left w:val="nil"/>
              <w:bottom w:val="single" w:sz="8" w:space="0" w:color="auto"/>
              <w:right w:val="single" w:sz="8" w:space="0" w:color="auto"/>
            </w:tcBorders>
            <w:vAlign w:val="center"/>
            <w:hideMark/>
          </w:tcPr>
          <w:p w14:paraId="5F01CE60"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-6.626</w:t>
            </w:r>
          </w:p>
        </w:tc>
        <w:tc>
          <w:tcPr>
            <w:tcW w:w="760" w:type="dxa"/>
            <w:tcBorders>
              <w:top w:val="nil"/>
              <w:left w:val="nil"/>
              <w:bottom w:val="single" w:sz="8" w:space="0" w:color="auto"/>
              <w:right w:val="single" w:sz="8" w:space="0" w:color="auto"/>
            </w:tcBorders>
            <w:vAlign w:val="center"/>
            <w:hideMark/>
          </w:tcPr>
          <w:p w14:paraId="635732C8"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-6.626</w:t>
            </w:r>
          </w:p>
        </w:tc>
      </w:tr>
      <w:tr w:rsidR="000D2C73" w:rsidRPr="00DF14AF" w14:paraId="59E31261" w14:textId="77777777" w:rsidTr="001A0B02">
        <w:trPr>
          <w:trHeight w:val="20"/>
          <w:jc w:val="center"/>
        </w:trPr>
        <w:tc>
          <w:tcPr>
            <w:tcW w:w="1803" w:type="dxa"/>
            <w:tcBorders>
              <w:top w:val="nil"/>
              <w:left w:val="single" w:sz="8" w:space="0" w:color="auto"/>
              <w:bottom w:val="single" w:sz="8" w:space="0" w:color="auto"/>
              <w:right w:val="single" w:sz="8" w:space="0" w:color="auto"/>
            </w:tcBorders>
            <w:vAlign w:val="center"/>
            <w:hideMark/>
          </w:tcPr>
          <w:p w14:paraId="054562C4" w14:textId="77777777" w:rsidR="000D2C73" w:rsidRPr="00DF14AF" w:rsidRDefault="000D2C73"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Personal Administrativo Secretaría de Educación (A.P)</w:t>
            </w:r>
          </w:p>
        </w:tc>
        <w:tc>
          <w:tcPr>
            <w:tcW w:w="1067" w:type="dxa"/>
            <w:tcBorders>
              <w:top w:val="nil"/>
              <w:left w:val="nil"/>
              <w:bottom w:val="single" w:sz="8" w:space="0" w:color="auto"/>
              <w:right w:val="single" w:sz="8" w:space="0" w:color="auto"/>
            </w:tcBorders>
            <w:vAlign w:val="center"/>
            <w:hideMark/>
          </w:tcPr>
          <w:p w14:paraId="51EAA7F5"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560</w:t>
            </w:r>
          </w:p>
        </w:tc>
        <w:tc>
          <w:tcPr>
            <w:tcW w:w="1116" w:type="dxa"/>
            <w:tcBorders>
              <w:top w:val="nil"/>
              <w:left w:val="nil"/>
              <w:bottom w:val="single" w:sz="8" w:space="0" w:color="auto"/>
              <w:right w:val="single" w:sz="8" w:space="0" w:color="auto"/>
            </w:tcBorders>
            <w:vAlign w:val="center"/>
            <w:hideMark/>
          </w:tcPr>
          <w:p w14:paraId="323A4908"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560</w:t>
            </w:r>
          </w:p>
        </w:tc>
        <w:tc>
          <w:tcPr>
            <w:tcW w:w="760" w:type="dxa"/>
            <w:tcBorders>
              <w:top w:val="nil"/>
              <w:left w:val="nil"/>
              <w:bottom w:val="single" w:sz="8" w:space="0" w:color="auto"/>
              <w:right w:val="single" w:sz="8" w:space="0" w:color="auto"/>
            </w:tcBorders>
            <w:vAlign w:val="center"/>
            <w:hideMark/>
          </w:tcPr>
          <w:p w14:paraId="01108862"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560</w:t>
            </w:r>
          </w:p>
        </w:tc>
        <w:tc>
          <w:tcPr>
            <w:tcW w:w="760" w:type="dxa"/>
            <w:tcBorders>
              <w:top w:val="nil"/>
              <w:left w:val="nil"/>
              <w:bottom w:val="single" w:sz="8" w:space="0" w:color="auto"/>
              <w:right w:val="single" w:sz="8" w:space="0" w:color="auto"/>
            </w:tcBorders>
            <w:vAlign w:val="center"/>
            <w:hideMark/>
          </w:tcPr>
          <w:p w14:paraId="724CCE39"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576</w:t>
            </w:r>
          </w:p>
        </w:tc>
        <w:tc>
          <w:tcPr>
            <w:tcW w:w="760" w:type="dxa"/>
            <w:tcBorders>
              <w:top w:val="nil"/>
              <w:left w:val="nil"/>
              <w:bottom w:val="single" w:sz="8" w:space="0" w:color="auto"/>
              <w:right w:val="single" w:sz="8" w:space="0" w:color="auto"/>
            </w:tcBorders>
            <w:vAlign w:val="center"/>
            <w:hideMark/>
          </w:tcPr>
          <w:p w14:paraId="07904A83"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576</w:t>
            </w:r>
          </w:p>
        </w:tc>
        <w:tc>
          <w:tcPr>
            <w:tcW w:w="760" w:type="dxa"/>
            <w:tcBorders>
              <w:top w:val="nil"/>
              <w:left w:val="nil"/>
              <w:bottom w:val="single" w:sz="8" w:space="0" w:color="auto"/>
              <w:right w:val="single" w:sz="8" w:space="0" w:color="auto"/>
            </w:tcBorders>
            <w:vAlign w:val="center"/>
            <w:hideMark/>
          </w:tcPr>
          <w:p w14:paraId="45872E86"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576</w:t>
            </w:r>
          </w:p>
        </w:tc>
        <w:tc>
          <w:tcPr>
            <w:tcW w:w="760" w:type="dxa"/>
            <w:tcBorders>
              <w:top w:val="nil"/>
              <w:left w:val="nil"/>
              <w:bottom w:val="single" w:sz="8" w:space="0" w:color="auto"/>
              <w:right w:val="single" w:sz="8" w:space="0" w:color="auto"/>
            </w:tcBorders>
            <w:vAlign w:val="center"/>
            <w:hideMark/>
          </w:tcPr>
          <w:p w14:paraId="6E10A797"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-16</w:t>
            </w:r>
          </w:p>
        </w:tc>
        <w:tc>
          <w:tcPr>
            <w:tcW w:w="760" w:type="dxa"/>
            <w:tcBorders>
              <w:top w:val="nil"/>
              <w:left w:val="nil"/>
              <w:bottom w:val="single" w:sz="8" w:space="0" w:color="auto"/>
              <w:right w:val="single" w:sz="8" w:space="0" w:color="auto"/>
            </w:tcBorders>
            <w:vAlign w:val="center"/>
            <w:hideMark/>
          </w:tcPr>
          <w:p w14:paraId="0FFA2EB0"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-15</w:t>
            </w:r>
          </w:p>
        </w:tc>
        <w:tc>
          <w:tcPr>
            <w:tcW w:w="760" w:type="dxa"/>
            <w:tcBorders>
              <w:top w:val="nil"/>
              <w:left w:val="nil"/>
              <w:bottom w:val="single" w:sz="8" w:space="0" w:color="auto"/>
              <w:right w:val="single" w:sz="8" w:space="0" w:color="auto"/>
            </w:tcBorders>
            <w:vAlign w:val="center"/>
            <w:hideMark/>
          </w:tcPr>
          <w:p w14:paraId="0BDDDFE5"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-15</w:t>
            </w:r>
          </w:p>
        </w:tc>
      </w:tr>
      <w:tr w:rsidR="000D2C73" w:rsidRPr="00DF14AF" w14:paraId="2EA8F780" w14:textId="77777777" w:rsidTr="001A0B02">
        <w:trPr>
          <w:trHeight w:val="20"/>
          <w:jc w:val="center"/>
        </w:trPr>
        <w:tc>
          <w:tcPr>
            <w:tcW w:w="9312" w:type="dxa"/>
            <w:gridSpan w:val="10"/>
            <w:tcBorders>
              <w:top w:val="single" w:sz="8" w:space="0" w:color="auto"/>
              <w:left w:val="single" w:sz="8" w:space="0" w:color="auto"/>
              <w:bottom w:val="single" w:sz="8" w:space="0" w:color="auto"/>
              <w:right w:val="single" w:sz="8" w:space="0" w:color="000000"/>
            </w:tcBorders>
            <w:shd w:val="clear" w:color="auto" w:fill="D9D9D9"/>
            <w:vAlign w:val="center"/>
            <w:hideMark/>
          </w:tcPr>
          <w:p w14:paraId="77450A4C" w14:textId="77777777" w:rsidR="000D2C73" w:rsidRPr="00DF14AF" w:rsidRDefault="000D2C73" w:rsidP="00D65A80">
            <w:pP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CALIDAD</w:t>
            </w:r>
          </w:p>
        </w:tc>
      </w:tr>
      <w:tr w:rsidR="000D2C73" w:rsidRPr="00DF14AF" w14:paraId="6ADE6D7F" w14:textId="77777777" w:rsidTr="001A0B02">
        <w:trPr>
          <w:trHeight w:val="20"/>
          <w:jc w:val="center"/>
        </w:trPr>
        <w:tc>
          <w:tcPr>
            <w:tcW w:w="1803" w:type="dxa"/>
            <w:tcBorders>
              <w:top w:val="nil"/>
              <w:left w:val="single" w:sz="8" w:space="0" w:color="auto"/>
              <w:bottom w:val="single" w:sz="8" w:space="0" w:color="auto"/>
              <w:right w:val="single" w:sz="8" w:space="0" w:color="auto"/>
            </w:tcBorders>
            <w:vAlign w:val="center"/>
            <w:hideMark/>
          </w:tcPr>
          <w:p w14:paraId="232BC6F0" w14:textId="77777777" w:rsidR="000D2C73" w:rsidRPr="00DF14AF" w:rsidRDefault="000D2C73"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Preinversión, Estudios, Diseños, Consultorías, asesorías e Interventorías</w:t>
            </w:r>
          </w:p>
        </w:tc>
        <w:tc>
          <w:tcPr>
            <w:tcW w:w="1067" w:type="dxa"/>
            <w:tcBorders>
              <w:top w:val="nil"/>
              <w:left w:val="nil"/>
              <w:bottom w:val="single" w:sz="8" w:space="0" w:color="auto"/>
              <w:right w:val="single" w:sz="8" w:space="0" w:color="auto"/>
            </w:tcBorders>
            <w:vAlign w:val="center"/>
            <w:hideMark/>
          </w:tcPr>
          <w:p w14:paraId="617BAC11"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0</w:t>
            </w:r>
          </w:p>
        </w:tc>
        <w:tc>
          <w:tcPr>
            <w:tcW w:w="1116" w:type="dxa"/>
            <w:tcBorders>
              <w:top w:val="nil"/>
              <w:left w:val="nil"/>
              <w:bottom w:val="single" w:sz="8" w:space="0" w:color="auto"/>
              <w:right w:val="single" w:sz="8" w:space="0" w:color="auto"/>
            </w:tcBorders>
            <w:vAlign w:val="center"/>
            <w:hideMark/>
          </w:tcPr>
          <w:p w14:paraId="608501EF"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0</w:t>
            </w:r>
          </w:p>
        </w:tc>
        <w:tc>
          <w:tcPr>
            <w:tcW w:w="760" w:type="dxa"/>
            <w:tcBorders>
              <w:top w:val="nil"/>
              <w:left w:val="nil"/>
              <w:bottom w:val="single" w:sz="8" w:space="0" w:color="auto"/>
              <w:right w:val="single" w:sz="8" w:space="0" w:color="auto"/>
            </w:tcBorders>
            <w:vAlign w:val="center"/>
            <w:hideMark/>
          </w:tcPr>
          <w:p w14:paraId="69A80E08"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0</w:t>
            </w:r>
          </w:p>
        </w:tc>
        <w:tc>
          <w:tcPr>
            <w:tcW w:w="760" w:type="dxa"/>
            <w:tcBorders>
              <w:top w:val="nil"/>
              <w:left w:val="nil"/>
              <w:bottom w:val="single" w:sz="8" w:space="0" w:color="auto"/>
              <w:right w:val="single" w:sz="8" w:space="0" w:color="auto"/>
            </w:tcBorders>
            <w:vAlign w:val="center"/>
            <w:hideMark/>
          </w:tcPr>
          <w:p w14:paraId="6F2F2B6F"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139</w:t>
            </w:r>
          </w:p>
        </w:tc>
        <w:tc>
          <w:tcPr>
            <w:tcW w:w="760" w:type="dxa"/>
            <w:tcBorders>
              <w:top w:val="nil"/>
              <w:left w:val="nil"/>
              <w:bottom w:val="single" w:sz="8" w:space="0" w:color="auto"/>
              <w:right w:val="single" w:sz="8" w:space="0" w:color="auto"/>
            </w:tcBorders>
            <w:vAlign w:val="center"/>
            <w:hideMark/>
          </w:tcPr>
          <w:p w14:paraId="7FA23C0E"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139</w:t>
            </w:r>
          </w:p>
        </w:tc>
        <w:tc>
          <w:tcPr>
            <w:tcW w:w="760" w:type="dxa"/>
            <w:tcBorders>
              <w:top w:val="nil"/>
              <w:left w:val="nil"/>
              <w:bottom w:val="single" w:sz="8" w:space="0" w:color="auto"/>
              <w:right w:val="single" w:sz="8" w:space="0" w:color="auto"/>
            </w:tcBorders>
            <w:vAlign w:val="center"/>
            <w:hideMark/>
          </w:tcPr>
          <w:p w14:paraId="0DE6D34F"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115</w:t>
            </w:r>
          </w:p>
        </w:tc>
        <w:tc>
          <w:tcPr>
            <w:tcW w:w="760" w:type="dxa"/>
            <w:tcBorders>
              <w:top w:val="nil"/>
              <w:left w:val="nil"/>
              <w:bottom w:val="single" w:sz="8" w:space="0" w:color="auto"/>
              <w:right w:val="single" w:sz="8" w:space="0" w:color="auto"/>
            </w:tcBorders>
            <w:vAlign w:val="center"/>
            <w:hideMark/>
          </w:tcPr>
          <w:p w14:paraId="6B4538AA"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-139</w:t>
            </w:r>
          </w:p>
        </w:tc>
        <w:tc>
          <w:tcPr>
            <w:tcW w:w="760" w:type="dxa"/>
            <w:tcBorders>
              <w:top w:val="nil"/>
              <w:left w:val="nil"/>
              <w:bottom w:val="single" w:sz="8" w:space="0" w:color="auto"/>
              <w:right w:val="single" w:sz="8" w:space="0" w:color="auto"/>
            </w:tcBorders>
            <w:vAlign w:val="center"/>
            <w:hideMark/>
          </w:tcPr>
          <w:p w14:paraId="599BD016"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-139</w:t>
            </w:r>
          </w:p>
        </w:tc>
        <w:tc>
          <w:tcPr>
            <w:tcW w:w="760" w:type="dxa"/>
            <w:tcBorders>
              <w:top w:val="nil"/>
              <w:left w:val="nil"/>
              <w:bottom w:val="single" w:sz="8" w:space="0" w:color="auto"/>
              <w:right w:val="single" w:sz="8" w:space="0" w:color="auto"/>
            </w:tcBorders>
            <w:vAlign w:val="center"/>
            <w:hideMark/>
          </w:tcPr>
          <w:p w14:paraId="498ABF6C"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-115</w:t>
            </w:r>
          </w:p>
        </w:tc>
      </w:tr>
      <w:tr w:rsidR="000D2C73" w:rsidRPr="00DF14AF" w14:paraId="64C52665" w14:textId="77777777" w:rsidTr="001A0B02">
        <w:trPr>
          <w:trHeight w:val="20"/>
          <w:jc w:val="center"/>
        </w:trPr>
        <w:tc>
          <w:tcPr>
            <w:tcW w:w="1803" w:type="dxa"/>
            <w:tcBorders>
              <w:top w:val="nil"/>
              <w:left w:val="single" w:sz="8" w:space="0" w:color="auto"/>
              <w:bottom w:val="single" w:sz="8" w:space="0" w:color="auto"/>
              <w:right w:val="single" w:sz="8" w:space="0" w:color="auto"/>
            </w:tcBorders>
            <w:shd w:val="clear" w:color="auto" w:fill="FFFFFF"/>
            <w:vAlign w:val="center"/>
            <w:hideMark/>
          </w:tcPr>
          <w:p w14:paraId="721B841D" w14:textId="77777777" w:rsidR="000D2C73" w:rsidRPr="00DF14AF" w:rsidRDefault="000D2C73"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Construcción Ampliación y Adecuación de Infraestructura Educativa</w:t>
            </w:r>
          </w:p>
        </w:tc>
        <w:tc>
          <w:tcPr>
            <w:tcW w:w="1067" w:type="dxa"/>
            <w:tcBorders>
              <w:top w:val="nil"/>
              <w:left w:val="nil"/>
              <w:bottom w:val="single" w:sz="8" w:space="0" w:color="auto"/>
              <w:right w:val="single" w:sz="8" w:space="0" w:color="auto"/>
            </w:tcBorders>
            <w:vAlign w:val="center"/>
            <w:hideMark/>
          </w:tcPr>
          <w:p w14:paraId="24A84ACB"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2.151</w:t>
            </w:r>
          </w:p>
        </w:tc>
        <w:tc>
          <w:tcPr>
            <w:tcW w:w="1116" w:type="dxa"/>
            <w:tcBorders>
              <w:top w:val="nil"/>
              <w:left w:val="nil"/>
              <w:bottom w:val="single" w:sz="8" w:space="0" w:color="auto"/>
              <w:right w:val="single" w:sz="8" w:space="0" w:color="auto"/>
            </w:tcBorders>
            <w:vAlign w:val="center"/>
            <w:hideMark/>
          </w:tcPr>
          <w:p w14:paraId="674A03C4"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1.547</w:t>
            </w:r>
          </w:p>
        </w:tc>
        <w:tc>
          <w:tcPr>
            <w:tcW w:w="760" w:type="dxa"/>
            <w:tcBorders>
              <w:top w:val="nil"/>
              <w:left w:val="nil"/>
              <w:bottom w:val="single" w:sz="8" w:space="0" w:color="auto"/>
              <w:right w:val="single" w:sz="8" w:space="0" w:color="auto"/>
            </w:tcBorders>
            <w:vAlign w:val="center"/>
            <w:hideMark/>
          </w:tcPr>
          <w:p w14:paraId="1D7F74FC"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1.547</w:t>
            </w:r>
          </w:p>
        </w:tc>
        <w:tc>
          <w:tcPr>
            <w:tcW w:w="760" w:type="dxa"/>
            <w:tcBorders>
              <w:top w:val="nil"/>
              <w:left w:val="nil"/>
              <w:bottom w:val="single" w:sz="8" w:space="0" w:color="auto"/>
              <w:right w:val="single" w:sz="8" w:space="0" w:color="auto"/>
            </w:tcBorders>
            <w:vAlign w:val="center"/>
            <w:hideMark/>
          </w:tcPr>
          <w:p w14:paraId="3DB7A7E9"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2.593</w:t>
            </w:r>
          </w:p>
        </w:tc>
        <w:tc>
          <w:tcPr>
            <w:tcW w:w="760" w:type="dxa"/>
            <w:tcBorders>
              <w:top w:val="nil"/>
              <w:left w:val="nil"/>
              <w:bottom w:val="single" w:sz="8" w:space="0" w:color="auto"/>
              <w:right w:val="single" w:sz="8" w:space="0" w:color="auto"/>
            </w:tcBorders>
            <w:vAlign w:val="center"/>
            <w:hideMark/>
          </w:tcPr>
          <w:p w14:paraId="49B1709B"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1.861</w:t>
            </w:r>
          </w:p>
        </w:tc>
        <w:tc>
          <w:tcPr>
            <w:tcW w:w="760" w:type="dxa"/>
            <w:tcBorders>
              <w:top w:val="nil"/>
              <w:left w:val="nil"/>
              <w:bottom w:val="single" w:sz="8" w:space="0" w:color="auto"/>
              <w:right w:val="single" w:sz="8" w:space="0" w:color="auto"/>
            </w:tcBorders>
            <w:vAlign w:val="center"/>
            <w:hideMark/>
          </w:tcPr>
          <w:p w14:paraId="3739D7C8"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1.861</w:t>
            </w:r>
          </w:p>
        </w:tc>
        <w:tc>
          <w:tcPr>
            <w:tcW w:w="760" w:type="dxa"/>
            <w:tcBorders>
              <w:top w:val="nil"/>
              <w:left w:val="nil"/>
              <w:bottom w:val="single" w:sz="8" w:space="0" w:color="auto"/>
              <w:right w:val="single" w:sz="8" w:space="0" w:color="auto"/>
            </w:tcBorders>
            <w:vAlign w:val="center"/>
            <w:hideMark/>
          </w:tcPr>
          <w:p w14:paraId="4117D598"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-442</w:t>
            </w:r>
          </w:p>
        </w:tc>
        <w:tc>
          <w:tcPr>
            <w:tcW w:w="760" w:type="dxa"/>
            <w:tcBorders>
              <w:top w:val="nil"/>
              <w:left w:val="nil"/>
              <w:bottom w:val="single" w:sz="8" w:space="0" w:color="auto"/>
              <w:right w:val="single" w:sz="8" w:space="0" w:color="auto"/>
            </w:tcBorders>
            <w:vAlign w:val="center"/>
            <w:hideMark/>
          </w:tcPr>
          <w:p w14:paraId="4A69FC10"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-313</w:t>
            </w:r>
          </w:p>
        </w:tc>
        <w:tc>
          <w:tcPr>
            <w:tcW w:w="760" w:type="dxa"/>
            <w:tcBorders>
              <w:top w:val="nil"/>
              <w:left w:val="nil"/>
              <w:bottom w:val="single" w:sz="8" w:space="0" w:color="auto"/>
              <w:right w:val="single" w:sz="8" w:space="0" w:color="auto"/>
            </w:tcBorders>
            <w:vAlign w:val="center"/>
            <w:hideMark/>
          </w:tcPr>
          <w:p w14:paraId="5EF7D577"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-313</w:t>
            </w:r>
          </w:p>
        </w:tc>
      </w:tr>
      <w:tr w:rsidR="000D2C73" w:rsidRPr="00DF14AF" w14:paraId="69F54A2A" w14:textId="77777777" w:rsidTr="001A0B02">
        <w:trPr>
          <w:trHeight w:val="20"/>
          <w:jc w:val="center"/>
        </w:trPr>
        <w:tc>
          <w:tcPr>
            <w:tcW w:w="1803" w:type="dxa"/>
            <w:tcBorders>
              <w:top w:val="nil"/>
              <w:left w:val="single" w:sz="8" w:space="0" w:color="auto"/>
              <w:bottom w:val="single" w:sz="8" w:space="0" w:color="auto"/>
              <w:right w:val="single" w:sz="8" w:space="0" w:color="auto"/>
            </w:tcBorders>
            <w:shd w:val="clear" w:color="auto" w:fill="FFFFFF"/>
            <w:vAlign w:val="center"/>
            <w:hideMark/>
          </w:tcPr>
          <w:p w14:paraId="7A5EEDAB" w14:textId="77777777" w:rsidR="000D2C73" w:rsidRPr="00DF14AF" w:rsidRDefault="000D2C73"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Mantenimiento de Infraestructura Educativa</w:t>
            </w:r>
          </w:p>
        </w:tc>
        <w:tc>
          <w:tcPr>
            <w:tcW w:w="1067" w:type="dxa"/>
            <w:tcBorders>
              <w:top w:val="nil"/>
              <w:left w:val="nil"/>
              <w:bottom w:val="single" w:sz="8" w:space="0" w:color="auto"/>
              <w:right w:val="single" w:sz="8" w:space="0" w:color="auto"/>
            </w:tcBorders>
            <w:vAlign w:val="center"/>
            <w:hideMark/>
          </w:tcPr>
          <w:p w14:paraId="26D0B86D"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258</w:t>
            </w:r>
          </w:p>
        </w:tc>
        <w:tc>
          <w:tcPr>
            <w:tcW w:w="1116" w:type="dxa"/>
            <w:tcBorders>
              <w:top w:val="nil"/>
              <w:left w:val="nil"/>
              <w:bottom w:val="single" w:sz="8" w:space="0" w:color="auto"/>
              <w:right w:val="single" w:sz="8" w:space="0" w:color="auto"/>
            </w:tcBorders>
            <w:vAlign w:val="center"/>
            <w:hideMark/>
          </w:tcPr>
          <w:p w14:paraId="303FF874"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129</w:t>
            </w:r>
          </w:p>
        </w:tc>
        <w:tc>
          <w:tcPr>
            <w:tcW w:w="760" w:type="dxa"/>
            <w:tcBorders>
              <w:top w:val="nil"/>
              <w:left w:val="nil"/>
              <w:bottom w:val="single" w:sz="8" w:space="0" w:color="auto"/>
              <w:right w:val="single" w:sz="8" w:space="0" w:color="auto"/>
            </w:tcBorders>
            <w:vAlign w:val="center"/>
            <w:hideMark/>
          </w:tcPr>
          <w:p w14:paraId="212B3F3A"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129</w:t>
            </w:r>
          </w:p>
        </w:tc>
        <w:tc>
          <w:tcPr>
            <w:tcW w:w="760" w:type="dxa"/>
            <w:tcBorders>
              <w:top w:val="nil"/>
              <w:left w:val="nil"/>
              <w:bottom w:val="single" w:sz="8" w:space="0" w:color="auto"/>
              <w:right w:val="single" w:sz="8" w:space="0" w:color="auto"/>
            </w:tcBorders>
            <w:vAlign w:val="center"/>
            <w:hideMark/>
          </w:tcPr>
          <w:p w14:paraId="132559AF"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0</w:t>
            </w:r>
          </w:p>
        </w:tc>
        <w:tc>
          <w:tcPr>
            <w:tcW w:w="760" w:type="dxa"/>
            <w:tcBorders>
              <w:top w:val="nil"/>
              <w:left w:val="nil"/>
              <w:bottom w:val="single" w:sz="8" w:space="0" w:color="auto"/>
              <w:right w:val="single" w:sz="8" w:space="0" w:color="auto"/>
            </w:tcBorders>
            <w:vAlign w:val="center"/>
            <w:hideMark/>
          </w:tcPr>
          <w:p w14:paraId="1AEE383D"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0</w:t>
            </w:r>
          </w:p>
        </w:tc>
        <w:tc>
          <w:tcPr>
            <w:tcW w:w="760" w:type="dxa"/>
            <w:tcBorders>
              <w:top w:val="nil"/>
              <w:left w:val="nil"/>
              <w:bottom w:val="single" w:sz="8" w:space="0" w:color="auto"/>
              <w:right w:val="single" w:sz="8" w:space="0" w:color="auto"/>
            </w:tcBorders>
            <w:vAlign w:val="center"/>
            <w:hideMark/>
          </w:tcPr>
          <w:p w14:paraId="3FF02F56"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0</w:t>
            </w:r>
          </w:p>
        </w:tc>
        <w:tc>
          <w:tcPr>
            <w:tcW w:w="760" w:type="dxa"/>
            <w:tcBorders>
              <w:top w:val="nil"/>
              <w:left w:val="nil"/>
              <w:bottom w:val="single" w:sz="8" w:space="0" w:color="auto"/>
              <w:right w:val="single" w:sz="8" w:space="0" w:color="auto"/>
            </w:tcBorders>
            <w:vAlign w:val="center"/>
            <w:hideMark/>
          </w:tcPr>
          <w:p w14:paraId="7C54D267"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258</w:t>
            </w:r>
          </w:p>
        </w:tc>
        <w:tc>
          <w:tcPr>
            <w:tcW w:w="760" w:type="dxa"/>
            <w:tcBorders>
              <w:top w:val="nil"/>
              <w:left w:val="nil"/>
              <w:bottom w:val="single" w:sz="8" w:space="0" w:color="auto"/>
              <w:right w:val="single" w:sz="8" w:space="0" w:color="auto"/>
            </w:tcBorders>
            <w:vAlign w:val="center"/>
            <w:hideMark/>
          </w:tcPr>
          <w:p w14:paraId="5D18A34A"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129</w:t>
            </w:r>
          </w:p>
        </w:tc>
        <w:tc>
          <w:tcPr>
            <w:tcW w:w="760" w:type="dxa"/>
            <w:tcBorders>
              <w:top w:val="nil"/>
              <w:left w:val="nil"/>
              <w:bottom w:val="single" w:sz="8" w:space="0" w:color="auto"/>
              <w:right w:val="single" w:sz="8" w:space="0" w:color="auto"/>
            </w:tcBorders>
            <w:vAlign w:val="center"/>
            <w:hideMark/>
          </w:tcPr>
          <w:p w14:paraId="153D410D"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129</w:t>
            </w:r>
          </w:p>
        </w:tc>
      </w:tr>
      <w:tr w:rsidR="000D2C73" w:rsidRPr="00DF14AF" w14:paraId="33767DEF" w14:textId="77777777" w:rsidTr="001A0B02">
        <w:trPr>
          <w:trHeight w:val="20"/>
          <w:jc w:val="center"/>
        </w:trPr>
        <w:tc>
          <w:tcPr>
            <w:tcW w:w="1803" w:type="dxa"/>
            <w:tcBorders>
              <w:top w:val="nil"/>
              <w:left w:val="single" w:sz="8" w:space="0" w:color="auto"/>
              <w:bottom w:val="single" w:sz="8" w:space="0" w:color="auto"/>
              <w:right w:val="single" w:sz="8" w:space="0" w:color="auto"/>
            </w:tcBorders>
            <w:shd w:val="clear" w:color="auto" w:fill="FFFFFF"/>
            <w:vAlign w:val="center"/>
            <w:hideMark/>
          </w:tcPr>
          <w:p w14:paraId="022B212D" w14:textId="77777777" w:rsidR="000D2C73" w:rsidRPr="00DF14AF" w:rsidRDefault="000D2C73" w:rsidP="00D65A80">
            <w:pP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lastRenderedPageBreak/>
              <w:t>Funcionamiento Básico de los Establecimientos Educativos</w:t>
            </w:r>
          </w:p>
        </w:tc>
        <w:tc>
          <w:tcPr>
            <w:tcW w:w="1067" w:type="dxa"/>
            <w:tcBorders>
              <w:top w:val="nil"/>
              <w:left w:val="nil"/>
              <w:bottom w:val="single" w:sz="8" w:space="0" w:color="auto"/>
              <w:right w:val="single" w:sz="8" w:space="0" w:color="auto"/>
            </w:tcBorders>
            <w:vAlign w:val="center"/>
            <w:hideMark/>
          </w:tcPr>
          <w:p w14:paraId="4BA46EC0"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316</w:t>
            </w:r>
          </w:p>
        </w:tc>
        <w:tc>
          <w:tcPr>
            <w:tcW w:w="1116" w:type="dxa"/>
            <w:tcBorders>
              <w:top w:val="nil"/>
              <w:left w:val="nil"/>
              <w:bottom w:val="single" w:sz="8" w:space="0" w:color="auto"/>
              <w:right w:val="single" w:sz="8" w:space="0" w:color="auto"/>
            </w:tcBorders>
            <w:vAlign w:val="center"/>
            <w:hideMark/>
          </w:tcPr>
          <w:p w14:paraId="7E398674"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316</w:t>
            </w:r>
          </w:p>
        </w:tc>
        <w:tc>
          <w:tcPr>
            <w:tcW w:w="760" w:type="dxa"/>
            <w:tcBorders>
              <w:top w:val="nil"/>
              <w:left w:val="nil"/>
              <w:bottom w:val="single" w:sz="8" w:space="0" w:color="auto"/>
              <w:right w:val="single" w:sz="8" w:space="0" w:color="auto"/>
            </w:tcBorders>
            <w:vAlign w:val="center"/>
            <w:hideMark/>
          </w:tcPr>
          <w:p w14:paraId="7FE804A7"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291</w:t>
            </w:r>
          </w:p>
        </w:tc>
        <w:tc>
          <w:tcPr>
            <w:tcW w:w="760" w:type="dxa"/>
            <w:tcBorders>
              <w:top w:val="nil"/>
              <w:left w:val="nil"/>
              <w:bottom w:val="single" w:sz="8" w:space="0" w:color="auto"/>
              <w:right w:val="single" w:sz="8" w:space="0" w:color="auto"/>
            </w:tcBorders>
            <w:vAlign w:val="center"/>
            <w:hideMark/>
          </w:tcPr>
          <w:p w14:paraId="030765E5"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347</w:t>
            </w:r>
          </w:p>
        </w:tc>
        <w:tc>
          <w:tcPr>
            <w:tcW w:w="760" w:type="dxa"/>
            <w:tcBorders>
              <w:top w:val="nil"/>
              <w:left w:val="nil"/>
              <w:bottom w:val="single" w:sz="8" w:space="0" w:color="auto"/>
              <w:right w:val="single" w:sz="8" w:space="0" w:color="auto"/>
            </w:tcBorders>
            <w:vAlign w:val="center"/>
            <w:hideMark/>
          </w:tcPr>
          <w:p w14:paraId="4DDCB2F8"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347</w:t>
            </w:r>
          </w:p>
        </w:tc>
        <w:tc>
          <w:tcPr>
            <w:tcW w:w="760" w:type="dxa"/>
            <w:tcBorders>
              <w:top w:val="nil"/>
              <w:left w:val="nil"/>
              <w:bottom w:val="single" w:sz="8" w:space="0" w:color="auto"/>
              <w:right w:val="single" w:sz="8" w:space="0" w:color="auto"/>
            </w:tcBorders>
            <w:vAlign w:val="center"/>
            <w:hideMark/>
          </w:tcPr>
          <w:p w14:paraId="26CAB774"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322</w:t>
            </w:r>
          </w:p>
        </w:tc>
        <w:tc>
          <w:tcPr>
            <w:tcW w:w="760" w:type="dxa"/>
            <w:tcBorders>
              <w:top w:val="nil"/>
              <w:left w:val="nil"/>
              <w:bottom w:val="single" w:sz="8" w:space="0" w:color="auto"/>
              <w:right w:val="single" w:sz="8" w:space="0" w:color="auto"/>
            </w:tcBorders>
            <w:vAlign w:val="center"/>
            <w:hideMark/>
          </w:tcPr>
          <w:p w14:paraId="49ECA213"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-31</w:t>
            </w:r>
          </w:p>
        </w:tc>
        <w:tc>
          <w:tcPr>
            <w:tcW w:w="760" w:type="dxa"/>
            <w:tcBorders>
              <w:top w:val="nil"/>
              <w:left w:val="nil"/>
              <w:bottom w:val="single" w:sz="8" w:space="0" w:color="auto"/>
              <w:right w:val="single" w:sz="8" w:space="0" w:color="auto"/>
            </w:tcBorders>
            <w:vAlign w:val="center"/>
            <w:hideMark/>
          </w:tcPr>
          <w:p w14:paraId="161290F1"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-31</w:t>
            </w:r>
          </w:p>
        </w:tc>
        <w:tc>
          <w:tcPr>
            <w:tcW w:w="760" w:type="dxa"/>
            <w:tcBorders>
              <w:top w:val="nil"/>
              <w:left w:val="nil"/>
              <w:bottom w:val="single" w:sz="8" w:space="0" w:color="auto"/>
              <w:right w:val="single" w:sz="8" w:space="0" w:color="auto"/>
            </w:tcBorders>
            <w:vAlign w:val="center"/>
            <w:hideMark/>
          </w:tcPr>
          <w:p w14:paraId="614F1F74"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-31</w:t>
            </w:r>
          </w:p>
        </w:tc>
      </w:tr>
      <w:tr w:rsidR="000D2C73" w:rsidRPr="00DF14AF" w14:paraId="0B802C31" w14:textId="77777777" w:rsidTr="001A0B02">
        <w:trPr>
          <w:trHeight w:val="20"/>
          <w:jc w:val="center"/>
        </w:trPr>
        <w:tc>
          <w:tcPr>
            <w:tcW w:w="1803" w:type="dxa"/>
            <w:tcBorders>
              <w:top w:val="nil"/>
              <w:left w:val="single" w:sz="8" w:space="0" w:color="auto"/>
              <w:bottom w:val="single" w:sz="8" w:space="0" w:color="auto"/>
              <w:right w:val="single" w:sz="8" w:space="0" w:color="auto"/>
            </w:tcBorders>
            <w:shd w:val="clear" w:color="auto" w:fill="FFFFFF"/>
            <w:vAlign w:val="center"/>
            <w:hideMark/>
          </w:tcPr>
          <w:p w14:paraId="63C9F6AA" w14:textId="77777777" w:rsidR="000D2C73" w:rsidRPr="00DF14AF" w:rsidRDefault="000D2C73" w:rsidP="00D65A80">
            <w:pPr>
              <w:rPr>
                <w:rFonts w:ascii="Verdana" w:eastAsia="Times New Roman" w:hAnsi="Verdana" w:cs="Calibri"/>
                <w:color w:val="000000"/>
                <w:sz w:val="14"/>
                <w:szCs w:val="14"/>
                <w:lang w:eastAsia="es-CO"/>
              </w:rPr>
            </w:pPr>
            <w:bookmarkStart w:id="16" w:name="RANGE!D233"/>
            <w:r w:rsidRPr="00DF14AF">
              <w:rPr>
                <w:rFonts w:ascii="Verdana" w:eastAsia="Times New Roman" w:hAnsi="Verdana" w:cs="Calibri"/>
                <w:color w:val="000000"/>
                <w:sz w:val="14"/>
                <w:szCs w:val="14"/>
                <w:lang w:eastAsia="es-CO"/>
              </w:rPr>
              <w:t>Alimentación Escolar</w:t>
            </w:r>
            <w:bookmarkEnd w:id="16"/>
          </w:p>
        </w:tc>
        <w:tc>
          <w:tcPr>
            <w:tcW w:w="1067" w:type="dxa"/>
            <w:tcBorders>
              <w:top w:val="nil"/>
              <w:left w:val="nil"/>
              <w:bottom w:val="single" w:sz="8" w:space="0" w:color="auto"/>
              <w:right w:val="single" w:sz="8" w:space="0" w:color="auto"/>
            </w:tcBorders>
            <w:vAlign w:val="center"/>
            <w:hideMark/>
          </w:tcPr>
          <w:p w14:paraId="5608C47A"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0</w:t>
            </w:r>
          </w:p>
        </w:tc>
        <w:tc>
          <w:tcPr>
            <w:tcW w:w="1116" w:type="dxa"/>
            <w:tcBorders>
              <w:top w:val="nil"/>
              <w:left w:val="nil"/>
              <w:bottom w:val="single" w:sz="8" w:space="0" w:color="auto"/>
              <w:right w:val="single" w:sz="8" w:space="0" w:color="auto"/>
            </w:tcBorders>
            <w:vAlign w:val="center"/>
            <w:hideMark/>
          </w:tcPr>
          <w:p w14:paraId="29666BAA"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0</w:t>
            </w:r>
          </w:p>
        </w:tc>
        <w:tc>
          <w:tcPr>
            <w:tcW w:w="760" w:type="dxa"/>
            <w:tcBorders>
              <w:top w:val="nil"/>
              <w:left w:val="nil"/>
              <w:bottom w:val="single" w:sz="8" w:space="0" w:color="auto"/>
              <w:right w:val="single" w:sz="8" w:space="0" w:color="auto"/>
            </w:tcBorders>
            <w:vAlign w:val="center"/>
            <w:hideMark/>
          </w:tcPr>
          <w:p w14:paraId="593D2F73"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0</w:t>
            </w:r>
          </w:p>
        </w:tc>
        <w:tc>
          <w:tcPr>
            <w:tcW w:w="760" w:type="dxa"/>
            <w:tcBorders>
              <w:top w:val="nil"/>
              <w:left w:val="nil"/>
              <w:bottom w:val="single" w:sz="8" w:space="0" w:color="auto"/>
              <w:right w:val="single" w:sz="8" w:space="0" w:color="auto"/>
            </w:tcBorders>
            <w:vAlign w:val="center"/>
            <w:hideMark/>
          </w:tcPr>
          <w:p w14:paraId="1B522EB0"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6</w:t>
            </w:r>
          </w:p>
        </w:tc>
        <w:tc>
          <w:tcPr>
            <w:tcW w:w="760" w:type="dxa"/>
            <w:tcBorders>
              <w:top w:val="nil"/>
              <w:left w:val="nil"/>
              <w:bottom w:val="single" w:sz="8" w:space="0" w:color="auto"/>
              <w:right w:val="single" w:sz="8" w:space="0" w:color="auto"/>
            </w:tcBorders>
            <w:vAlign w:val="center"/>
            <w:hideMark/>
          </w:tcPr>
          <w:p w14:paraId="3AD5DC98"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6</w:t>
            </w:r>
          </w:p>
        </w:tc>
        <w:tc>
          <w:tcPr>
            <w:tcW w:w="760" w:type="dxa"/>
            <w:tcBorders>
              <w:top w:val="nil"/>
              <w:left w:val="nil"/>
              <w:bottom w:val="single" w:sz="8" w:space="0" w:color="auto"/>
              <w:right w:val="single" w:sz="8" w:space="0" w:color="auto"/>
            </w:tcBorders>
            <w:vAlign w:val="center"/>
            <w:hideMark/>
          </w:tcPr>
          <w:p w14:paraId="397C9813"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6</w:t>
            </w:r>
          </w:p>
        </w:tc>
        <w:tc>
          <w:tcPr>
            <w:tcW w:w="760" w:type="dxa"/>
            <w:tcBorders>
              <w:top w:val="nil"/>
              <w:left w:val="nil"/>
              <w:bottom w:val="single" w:sz="8" w:space="0" w:color="auto"/>
              <w:right w:val="single" w:sz="8" w:space="0" w:color="auto"/>
            </w:tcBorders>
            <w:vAlign w:val="center"/>
            <w:hideMark/>
          </w:tcPr>
          <w:p w14:paraId="7BE2D71B"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-6</w:t>
            </w:r>
          </w:p>
        </w:tc>
        <w:tc>
          <w:tcPr>
            <w:tcW w:w="760" w:type="dxa"/>
            <w:tcBorders>
              <w:top w:val="nil"/>
              <w:left w:val="nil"/>
              <w:bottom w:val="single" w:sz="8" w:space="0" w:color="auto"/>
              <w:right w:val="single" w:sz="8" w:space="0" w:color="auto"/>
            </w:tcBorders>
            <w:vAlign w:val="center"/>
            <w:hideMark/>
          </w:tcPr>
          <w:p w14:paraId="48632E94"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-6</w:t>
            </w:r>
          </w:p>
        </w:tc>
        <w:tc>
          <w:tcPr>
            <w:tcW w:w="760" w:type="dxa"/>
            <w:tcBorders>
              <w:top w:val="nil"/>
              <w:left w:val="nil"/>
              <w:bottom w:val="single" w:sz="8" w:space="0" w:color="auto"/>
              <w:right w:val="single" w:sz="8" w:space="0" w:color="auto"/>
            </w:tcBorders>
            <w:vAlign w:val="center"/>
            <w:hideMark/>
          </w:tcPr>
          <w:p w14:paraId="1FFEC2B4"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-6</w:t>
            </w:r>
          </w:p>
        </w:tc>
      </w:tr>
      <w:tr w:rsidR="000D2C73" w:rsidRPr="00DF14AF" w14:paraId="654738D5" w14:textId="77777777" w:rsidTr="001A0B02">
        <w:trPr>
          <w:trHeight w:val="20"/>
          <w:jc w:val="center"/>
        </w:trPr>
        <w:tc>
          <w:tcPr>
            <w:tcW w:w="1803" w:type="dxa"/>
            <w:tcBorders>
              <w:top w:val="nil"/>
              <w:left w:val="single" w:sz="8" w:space="0" w:color="auto"/>
              <w:bottom w:val="single" w:sz="8" w:space="0" w:color="auto"/>
              <w:right w:val="single" w:sz="8" w:space="0" w:color="auto"/>
            </w:tcBorders>
            <w:shd w:val="clear" w:color="auto" w:fill="D9D9D9"/>
            <w:vAlign w:val="center"/>
            <w:hideMark/>
          </w:tcPr>
          <w:p w14:paraId="4F2BFB23" w14:textId="77777777" w:rsidR="000D2C73" w:rsidRPr="00DF14AF" w:rsidRDefault="000D2C73" w:rsidP="00D65A80">
            <w:pPr>
              <w:rPr>
                <w:rFonts w:ascii="Verdana" w:eastAsia="Times New Roman" w:hAnsi="Verdana" w:cs="Calibri"/>
                <w:b/>
                <w:bCs/>
                <w:color w:val="000000"/>
                <w:sz w:val="14"/>
                <w:szCs w:val="14"/>
                <w:lang w:eastAsia="es-CO"/>
              </w:rPr>
            </w:pPr>
            <w:r w:rsidRPr="00DF14AF">
              <w:rPr>
                <w:rFonts w:ascii="Verdana" w:eastAsia="Times New Roman" w:hAnsi="Verdana" w:cs="Calibri"/>
                <w:b/>
                <w:bCs/>
                <w:color w:val="000000"/>
                <w:sz w:val="14"/>
                <w:szCs w:val="14"/>
                <w:lang w:eastAsia="es-CO"/>
              </w:rPr>
              <w:t>GASTOS EFICIENCIA</w:t>
            </w:r>
          </w:p>
        </w:tc>
        <w:tc>
          <w:tcPr>
            <w:tcW w:w="1067" w:type="dxa"/>
            <w:tcBorders>
              <w:top w:val="nil"/>
              <w:left w:val="nil"/>
              <w:bottom w:val="single" w:sz="8" w:space="0" w:color="auto"/>
              <w:right w:val="single" w:sz="8" w:space="0" w:color="auto"/>
            </w:tcBorders>
            <w:vAlign w:val="center"/>
            <w:hideMark/>
          </w:tcPr>
          <w:p w14:paraId="654E556A"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948</w:t>
            </w:r>
          </w:p>
        </w:tc>
        <w:tc>
          <w:tcPr>
            <w:tcW w:w="1116" w:type="dxa"/>
            <w:tcBorders>
              <w:top w:val="nil"/>
              <w:left w:val="nil"/>
              <w:bottom w:val="single" w:sz="8" w:space="0" w:color="auto"/>
              <w:right w:val="single" w:sz="8" w:space="0" w:color="auto"/>
            </w:tcBorders>
            <w:vAlign w:val="center"/>
            <w:hideMark/>
          </w:tcPr>
          <w:p w14:paraId="092FAC56"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474</w:t>
            </w:r>
          </w:p>
        </w:tc>
        <w:tc>
          <w:tcPr>
            <w:tcW w:w="760" w:type="dxa"/>
            <w:tcBorders>
              <w:top w:val="nil"/>
              <w:left w:val="nil"/>
              <w:bottom w:val="single" w:sz="8" w:space="0" w:color="auto"/>
              <w:right w:val="single" w:sz="8" w:space="0" w:color="auto"/>
            </w:tcBorders>
            <w:vAlign w:val="center"/>
            <w:hideMark/>
          </w:tcPr>
          <w:p w14:paraId="04F31725"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474</w:t>
            </w:r>
          </w:p>
        </w:tc>
        <w:tc>
          <w:tcPr>
            <w:tcW w:w="760" w:type="dxa"/>
            <w:tcBorders>
              <w:top w:val="nil"/>
              <w:left w:val="nil"/>
              <w:bottom w:val="single" w:sz="8" w:space="0" w:color="auto"/>
              <w:right w:val="single" w:sz="8" w:space="0" w:color="auto"/>
            </w:tcBorders>
            <w:vAlign w:val="center"/>
            <w:hideMark/>
          </w:tcPr>
          <w:p w14:paraId="7CCB86E2"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1.414</w:t>
            </w:r>
          </w:p>
        </w:tc>
        <w:tc>
          <w:tcPr>
            <w:tcW w:w="760" w:type="dxa"/>
            <w:tcBorders>
              <w:top w:val="nil"/>
              <w:left w:val="nil"/>
              <w:bottom w:val="single" w:sz="8" w:space="0" w:color="auto"/>
              <w:right w:val="single" w:sz="8" w:space="0" w:color="auto"/>
            </w:tcBorders>
            <w:vAlign w:val="center"/>
            <w:hideMark/>
          </w:tcPr>
          <w:p w14:paraId="27027EE5"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940</w:t>
            </w:r>
          </w:p>
        </w:tc>
        <w:tc>
          <w:tcPr>
            <w:tcW w:w="760" w:type="dxa"/>
            <w:tcBorders>
              <w:top w:val="nil"/>
              <w:left w:val="nil"/>
              <w:bottom w:val="single" w:sz="8" w:space="0" w:color="auto"/>
              <w:right w:val="single" w:sz="8" w:space="0" w:color="auto"/>
            </w:tcBorders>
            <w:vAlign w:val="center"/>
            <w:hideMark/>
          </w:tcPr>
          <w:p w14:paraId="25CAD529" w14:textId="77777777" w:rsidR="000D2C73" w:rsidRPr="00DF14AF" w:rsidRDefault="000D2C73" w:rsidP="00D65A80">
            <w:pPr>
              <w:jc w:val="center"/>
              <w:rPr>
                <w:rFonts w:ascii="Verdana" w:eastAsia="Times New Roman" w:hAnsi="Verdana" w:cs="Calibri"/>
                <w:color w:val="000000"/>
                <w:sz w:val="14"/>
                <w:szCs w:val="14"/>
                <w:lang w:eastAsia="es-CO"/>
              </w:rPr>
            </w:pPr>
            <w:r w:rsidRPr="00DF14AF">
              <w:rPr>
                <w:rFonts w:ascii="Verdana" w:eastAsia="Times New Roman" w:hAnsi="Verdana" w:cs="Calibri"/>
                <w:color w:val="000000"/>
                <w:sz w:val="14"/>
                <w:szCs w:val="14"/>
                <w:lang w:eastAsia="es-CO"/>
              </w:rPr>
              <w:t>940</w:t>
            </w:r>
          </w:p>
        </w:tc>
        <w:tc>
          <w:tcPr>
            <w:tcW w:w="760" w:type="dxa"/>
            <w:tcBorders>
              <w:top w:val="nil"/>
              <w:left w:val="nil"/>
              <w:bottom w:val="single" w:sz="8" w:space="0" w:color="auto"/>
              <w:right w:val="single" w:sz="8" w:space="0" w:color="auto"/>
            </w:tcBorders>
            <w:vAlign w:val="center"/>
            <w:hideMark/>
          </w:tcPr>
          <w:p w14:paraId="716041AF"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-466</w:t>
            </w:r>
          </w:p>
        </w:tc>
        <w:tc>
          <w:tcPr>
            <w:tcW w:w="760" w:type="dxa"/>
            <w:tcBorders>
              <w:top w:val="nil"/>
              <w:left w:val="nil"/>
              <w:bottom w:val="single" w:sz="8" w:space="0" w:color="auto"/>
              <w:right w:val="single" w:sz="8" w:space="0" w:color="auto"/>
            </w:tcBorders>
            <w:vAlign w:val="center"/>
            <w:hideMark/>
          </w:tcPr>
          <w:p w14:paraId="14C4D4D5"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-466</w:t>
            </w:r>
          </w:p>
        </w:tc>
        <w:tc>
          <w:tcPr>
            <w:tcW w:w="760" w:type="dxa"/>
            <w:tcBorders>
              <w:top w:val="nil"/>
              <w:left w:val="nil"/>
              <w:bottom w:val="single" w:sz="8" w:space="0" w:color="auto"/>
              <w:right w:val="single" w:sz="8" w:space="0" w:color="auto"/>
            </w:tcBorders>
            <w:vAlign w:val="center"/>
            <w:hideMark/>
          </w:tcPr>
          <w:p w14:paraId="5E25A567" w14:textId="77777777" w:rsidR="000D2C73" w:rsidRPr="00DF14AF" w:rsidRDefault="000D2C73" w:rsidP="00D65A80">
            <w:pPr>
              <w:jc w:val="center"/>
              <w:rPr>
                <w:rFonts w:ascii="Verdana" w:eastAsia="Times New Roman" w:hAnsi="Verdana" w:cs="Calibri"/>
                <w:color w:val="FF0000"/>
                <w:sz w:val="14"/>
                <w:szCs w:val="14"/>
                <w:lang w:eastAsia="es-CO"/>
              </w:rPr>
            </w:pPr>
            <w:r w:rsidRPr="00DF14AF">
              <w:rPr>
                <w:rFonts w:ascii="Verdana" w:eastAsia="Times New Roman" w:hAnsi="Verdana" w:cs="Calibri"/>
                <w:color w:val="FF0000"/>
                <w:sz w:val="14"/>
                <w:szCs w:val="14"/>
                <w:lang w:eastAsia="es-CO"/>
              </w:rPr>
              <w:t>-466</w:t>
            </w:r>
          </w:p>
        </w:tc>
      </w:tr>
    </w:tbl>
    <w:p w14:paraId="785C2A1A" w14:textId="77777777" w:rsidR="00295C32" w:rsidRPr="00DF14AF" w:rsidRDefault="00295C32" w:rsidP="00D65A80">
      <w:pPr>
        <w:jc w:val="center"/>
        <w:rPr>
          <w:rFonts w:ascii="Verdana" w:hAnsi="Verdana" w:cs="Arial"/>
          <w:sz w:val="16"/>
          <w:szCs w:val="22"/>
        </w:rPr>
      </w:pPr>
      <w:r w:rsidRPr="00DF14AF">
        <w:rPr>
          <w:rFonts w:ascii="Verdana" w:hAnsi="Verdana" w:cs="Arial"/>
          <w:sz w:val="16"/>
          <w:szCs w:val="22"/>
        </w:rPr>
        <w:t>Fuente: Reporte CUIPO – Formulario de Ejecución de Gastos a 31 de diciembre de 2022 y Ejecución Presupuestal de la vigencia 2022 suministrada por la Entidad.</w:t>
      </w:r>
    </w:p>
    <w:p w14:paraId="02C828C7" w14:textId="77777777" w:rsidR="00295C32" w:rsidRPr="00DF14AF" w:rsidRDefault="00295C32" w:rsidP="00D65A80">
      <w:pPr>
        <w:tabs>
          <w:tab w:val="left" w:pos="5520"/>
        </w:tabs>
        <w:jc w:val="both"/>
        <w:rPr>
          <w:rFonts w:ascii="Verdana" w:hAnsi="Verdana" w:cs="Arial"/>
          <w:sz w:val="22"/>
          <w:szCs w:val="22"/>
        </w:rPr>
      </w:pPr>
    </w:p>
    <w:p w14:paraId="53D0FB30"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Como se puede observar en la Tabla 1</w:t>
      </w:r>
      <w:r w:rsidR="00BC5508">
        <w:rPr>
          <w:rFonts w:ascii="Verdana" w:hAnsi="Verdana" w:cs="Arial"/>
          <w:sz w:val="22"/>
          <w:szCs w:val="22"/>
        </w:rPr>
        <w:t>1</w:t>
      </w:r>
      <w:r w:rsidRPr="00DF14AF">
        <w:rPr>
          <w:rFonts w:ascii="Verdana" w:hAnsi="Verdana" w:cs="Arial"/>
          <w:sz w:val="22"/>
          <w:szCs w:val="22"/>
        </w:rPr>
        <w:t xml:space="preserve">, las diferencias con respecto a los recursos comprometidos en Gastos de Personal se identificaron en los siguientes rubros: Personal Docente ($4.046 millones menor en la ejecución), Personal Directivo Docente ($1.835 millones menor en el reporte), Personal Administrativo de Instituciones Educativas ($845 millones menor en la ejecución) y Personal Administrativo Secretaría de Educación ($15 millones menor en el reporte). </w:t>
      </w:r>
    </w:p>
    <w:p w14:paraId="13413051" w14:textId="77777777" w:rsidR="00295C32" w:rsidRPr="00DF14AF" w:rsidRDefault="00295C32" w:rsidP="00D65A80">
      <w:pPr>
        <w:jc w:val="both"/>
        <w:rPr>
          <w:rFonts w:ascii="Verdana" w:hAnsi="Verdana" w:cs="Arial"/>
          <w:sz w:val="22"/>
          <w:szCs w:val="22"/>
        </w:rPr>
      </w:pPr>
    </w:p>
    <w:p w14:paraId="46E74FAB"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En torno a los compromisos de Aportes Patronales se encontraron diferencias en los siguientes conceptos: Sin Situación de Fondos de Docentes y Directivos Docentes ($6.726 millones menos en el reporte)</w:t>
      </w:r>
      <w:r w:rsidR="007E7D92">
        <w:rPr>
          <w:rFonts w:ascii="Verdana" w:hAnsi="Verdana" w:cs="Arial"/>
          <w:sz w:val="22"/>
          <w:szCs w:val="22"/>
        </w:rPr>
        <w:t>,</w:t>
      </w:r>
      <w:r w:rsidRPr="00DF14AF">
        <w:rPr>
          <w:rFonts w:ascii="Verdana" w:hAnsi="Verdana" w:cs="Arial"/>
          <w:sz w:val="22"/>
          <w:szCs w:val="22"/>
        </w:rPr>
        <w:t xml:space="preserve"> Personal Administrativo de Instituciones Educativas (A.P) ($6.627 millones menos en la ejecución) y Personal Administrativo Secretaría de Educación (A.P) ($16 millones menos en el reporte).</w:t>
      </w:r>
    </w:p>
    <w:p w14:paraId="32E82E76" w14:textId="77777777" w:rsidR="00295C32" w:rsidRPr="00DF14AF" w:rsidRDefault="00295C32" w:rsidP="00D65A80">
      <w:pPr>
        <w:jc w:val="both"/>
        <w:rPr>
          <w:rFonts w:ascii="Verdana" w:hAnsi="Verdana" w:cs="Arial"/>
          <w:sz w:val="22"/>
          <w:szCs w:val="22"/>
        </w:rPr>
      </w:pPr>
    </w:p>
    <w:p w14:paraId="104B2875"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 xml:space="preserve">Por su parte, en los compromisos de Calidad se identificaron diferencias en los siguientes conceptos: Preinversión, Estudios, Diseños, Consultorías, asesorías e Interventorías ($139 millones menos en la ejecución), </w:t>
      </w:r>
      <w:r w:rsidRPr="00DF14AF">
        <w:rPr>
          <w:rFonts w:ascii="Verdana" w:eastAsia="Times New Roman" w:hAnsi="Verdana" w:cs="Arial"/>
          <w:color w:val="000000"/>
          <w:sz w:val="22"/>
          <w:szCs w:val="22"/>
          <w:lang w:eastAsia="es-CO"/>
        </w:rPr>
        <w:t xml:space="preserve">Construcción Ampliación y Adecuación de Infraestructura Educativa </w:t>
      </w:r>
      <w:r w:rsidRPr="00DF14AF">
        <w:rPr>
          <w:rFonts w:ascii="Verdana" w:hAnsi="Verdana" w:cs="Arial"/>
          <w:sz w:val="22"/>
          <w:szCs w:val="22"/>
        </w:rPr>
        <w:t>($442 millones menos en la ejecución), Mantenimiento de Infraestructura Educativa ($258 millones menor el reporte), Funcionamiento Básico de los Establecimientos Educativos ($31 millones menor en la ejecución) y Alimentación Escolar ($6 millones menos en la ejecución). Por último, en el rubro de Gastos de eficiencia se registraron $466 millones menos en la ejecución frente al reporte.</w:t>
      </w:r>
    </w:p>
    <w:p w14:paraId="2E5BBDD6" w14:textId="77777777" w:rsidR="00295C32" w:rsidRPr="00DF14AF" w:rsidRDefault="00295C32" w:rsidP="00D65A80">
      <w:pPr>
        <w:jc w:val="both"/>
        <w:rPr>
          <w:rFonts w:ascii="Verdana" w:hAnsi="Verdana" w:cs="Arial"/>
          <w:sz w:val="22"/>
          <w:szCs w:val="22"/>
        </w:rPr>
      </w:pPr>
    </w:p>
    <w:p w14:paraId="108E9077"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En consecuencia, las reiteradas inconsistencias en la información reportada evidencian que los procesos de administración y reporte de información financiera por parte de la Entidad Territorial incumplen los requerimientos de la ley en términos de calidad, consistencia, coherencia y confiabilidad de las cifras frente a otras fuentes oficiales de información, descritos por el inciso 3 del artículo 2.6.4.1 del Decreto 1068 de 2015.</w:t>
      </w:r>
    </w:p>
    <w:p w14:paraId="4848D0EA" w14:textId="77777777" w:rsidR="00295C32" w:rsidRPr="00DF14AF" w:rsidRDefault="00295C32" w:rsidP="00D65A80">
      <w:pPr>
        <w:jc w:val="both"/>
        <w:rPr>
          <w:rFonts w:ascii="Verdana" w:hAnsi="Verdana" w:cs="Arial"/>
          <w:sz w:val="22"/>
          <w:szCs w:val="22"/>
        </w:rPr>
      </w:pPr>
    </w:p>
    <w:p w14:paraId="2C8376E1" w14:textId="77777777" w:rsidR="003B41A8" w:rsidRPr="00DF14AF" w:rsidRDefault="00295C32" w:rsidP="00D65A80">
      <w:pPr>
        <w:jc w:val="both"/>
        <w:rPr>
          <w:rFonts w:ascii="Verdana" w:hAnsi="Verdana" w:cs="Arial"/>
          <w:sz w:val="22"/>
          <w:szCs w:val="22"/>
        </w:rPr>
      </w:pPr>
      <w:r w:rsidRPr="00DF14AF">
        <w:rPr>
          <w:rFonts w:ascii="Verdana" w:eastAsia="Calibri" w:hAnsi="Verdana" w:cs="Arial"/>
          <w:b/>
          <w:sz w:val="22"/>
          <w:szCs w:val="22"/>
          <w:lang w:eastAsia="en-US"/>
        </w:rPr>
        <w:t xml:space="preserve">Evidencia: </w:t>
      </w:r>
      <w:r w:rsidR="003B41A8" w:rsidRPr="00DF14AF">
        <w:rPr>
          <w:rFonts w:ascii="Verdana" w:hAnsi="Verdana" w:cs="Arial"/>
          <w:sz w:val="22"/>
          <w:szCs w:val="22"/>
        </w:rPr>
        <w:t>Obra en el expediente digital en el Sistema Integrado Electrónico Documental- SIED del Ministerio de Hacienda y Crédito Público No. 5/2019/D028-PREDI el siguiente material probatorio:</w:t>
      </w:r>
    </w:p>
    <w:p w14:paraId="4A744F5C" w14:textId="77777777" w:rsidR="003B41A8" w:rsidRPr="00DF14AF" w:rsidRDefault="003B41A8" w:rsidP="00D65A80">
      <w:pPr>
        <w:numPr>
          <w:ilvl w:val="0"/>
          <w:numId w:val="47"/>
        </w:numPr>
        <w:ind w:left="284" w:hanging="284"/>
        <w:jc w:val="both"/>
        <w:rPr>
          <w:rFonts w:ascii="Verdana" w:hAnsi="Verdana" w:cs="Arial"/>
          <w:sz w:val="22"/>
          <w:szCs w:val="22"/>
        </w:rPr>
      </w:pPr>
      <w:r w:rsidRPr="00DF14AF">
        <w:rPr>
          <w:rFonts w:ascii="Verdana" w:hAnsi="Verdana" w:cs="Arial"/>
          <w:sz w:val="22"/>
          <w:szCs w:val="22"/>
        </w:rPr>
        <w:lastRenderedPageBreak/>
        <w:t>Ejecuciones Presupuestales de Ingresos y Gastos</w:t>
      </w:r>
      <w:r w:rsidR="007524F0" w:rsidRPr="00DF14AF">
        <w:rPr>
          <w:rFonts w:ascii="Verdana" w:hAnsi="Verdana" w:cs="Arial"/>
          <w:sz w:val="22"/>
          <w:szCs w:val="22"/>
        </w:rPr>
        <w:t>. V</w:t>
      </w:r>
      <w:r w:rsidRPr="00DF14AF">
        <w:rPr>
          <w:rFonts w:ascii="Verdana" w:hAnsi="Verdana" w:cs="Arial"/>
          <w:sz w:val="22"/>
          <w:szCs w:val="22"/>
        </w:rPr>
        <w:t xml:space="preserve">igencia 2021. Sector Educación. Serie “Historial de Seguimiento y Control a los Recursos del Sistema General de Participaciones - Ejecución y Seguimiento”. Expediente digital No. 5/2019/D028-PREDI Radicado No. 1-2023-073838 del 24 de agosto de 2023. Enlace: </w:t>
      </w:r>
      <w:hyperlink r:id="rId12" w:history="1">
        <w:r w:rsidR="004C5EDB" w:rsidRPr="00DF14AF">
          <w:rPr>
            <w:rFonts w:ascii="Verdana" w:hAnsi="Verdana"/>
            <w:sz w:val="22"/>
            <w:szCs w:val="22"/>
          </w:rPr>
          <w:t>eSigna DocumentViewer (minhacienda.red)</w:t>
        </w:r>
      </w:hyperlink>
      <w:r w:rsidRPr="00DF14AF">
        <w:rPr>
          <w:rFonts w:ascii="Verdana" w:hAnsi="Verdana" w:cs="Arial"/>
          <w:sz w:val="22"/>
          <w:szCs w:val="22"/>
        </w:rPr>
        <w:t xml:space="preserve"> </w:t>
      </w:r>
    </w:p>
    <w:p w14:paraId="6B154A0C" w14:textId="77777777" w:rsidR="003B41A8" w:rsidRPr="00DF14AF" w:rsidRDefault="003B41A8" w:rsidP="00D65A80">
      <w:pPr>
        <w:numPr>
          <w:ilvl w:val="0"/>
          <w:numId w:val="47"/>
        </w:numPr>
        <w:ind w:left="284" w:hanging="284"/>
        <w:jc w:val="both"/>
        <w:rPr>
          <w:rFonts w:ascii="Verdana" w:hAnsi="Verdana" w:cs="Arial"/>
          <w:sz w:val="22"/>
          <w:szCs w:val="22"/>
        </w:rPr>
      </w:pPr>
      <w:r w:rsidRPr="00DF14AF">
        <w:rPr>
          <w:rFonts w:ascii="Verdana" w:hAnsi="Verdana" w:cs="Arial"/>
          <w:sz w:val="22"/>
          <w:szCs w:val="22"/>
        </w:rPr>
        <w:t>Ejecuciones Presupuestales de Ingresos y Gastos</w:t>
      </w:r>
      <w:r w:rsidR="007524F0" w:rsidRPr="00DF14AF">
        <w:rPr>
          <w:rFonts w:ascii="Verdana" w:hAnsi="Verdana" w:cs="Arial"/>
          <w:sz w:val="22"/>
          <w:szCs w:val="22"/>
        </w:rPr>
        <w:t>. V</w:t>
      </w:r>
      <w:r w:rsidRPr="00DF14AF">
        <w:rPr>
          <w:rFonts w:ascii="Verdana" w:hAnsi="Verdana" w:cs="Arial"/>
          <w:sz w:val="22"/>
          <w:szCs w:val="22"/>
        </w:rPr>
        <w:t xml:space="preserve">igencia 2022. Sector Educación. Serie “Historial de Seguimiento y Control a los Recursos del Sistema General de Participaciones - Ejecución y Seguimiento”. Expediente digital No. 5/2019/D028-PREDI Radicado No. 1-2023-073838 del 24 de agosto de 2023. Enlace:  </w:t>
      </w:r>
      <w:hyperlink r:id="rId13" w:history="1">
        <w:r w:rsidRPr="00DF14AF">
          <w:rPr>
            <w:rFonts w:ascii="Verdana" w:hAnsi="Verdana"/>
            <w:sz w:val="22"/>
            <w:szCs w:val="22"/>
          </w:rPr>
          <w:t>eSigna DocumentViewer (minhacienda.red)</w:t>
        </w:r>
      </w:hyperlink>
    </w:p>
    <w:p w14:paraId="2AC68F18" w14:textId="77777777" w:rsidR="003B41A8" w:rsidRPr="00DF14AF" w:rsidRDefault="003B41A8" w:rsidP="00D65A80">
      <w:pPr>
        <w:numPr>
          <w:ilvl w:val="0"/>
          <w:numId w:val="47"/>
        </w:numPr>
        <w:ind w:left="284" w:hanging="284"/>
        <w:jc w:val="both"/>
        <w:rPr>
          <w:rFonts w:ascii="Verdana" w:hAnsi="Verdana" w:cs="Arial"/>
          <w:sz w:val="22"/>
          <w:szCs w:val="22"/>
        </w:rPr>
      </w:pPr>
      <w:r w:rsidRPr="00DF14AF">
        <w:rPr>
          <w:rFonts w:ascii="Verdana" w:hAnsi="Verdana" w:cs="Arial"/>
          <w:sz w:val="22"/>
          <w:szCs w:val="22"/>
        </w:rPr>
        <w:t>Reportes FUT para las Categorías de Cierre Fiscal, Ingresos, Gastos de Funcionamiento y Gastos de Inversió</w:t>
      </w:r>
      <w:r w:rsidR="007524F0" w:rsidRPr="00DF14AF">
        <w:rPr>
          <w:rFonts w:ascii="Verdana" w:hAnsi="Verdana" w:cs="Arial"/>
          <w:sz w:val="22"/>
          <w:szCs w:val="22"/>
        </w:rPr>
        <w:t>n. V</w:t>
      </w:r>
      <w:r w:rsidRPr="00DF14AF">
        <w:rPr>
          <w:rFonts w:ascii="Verdana" w:hAnsi="Verdana" w:cs="Arial"/>
          <w:sz w:val="22"/>
          <w:szCs w:val="22"/>
        </w:rPr>
        <w:t xml:space="preserve">igencia 2021. Sector Educación. Serie “Historial de Seguimiento y Control a los Recursos del Sistema General de Participaciones - Ejecución y Seguimiento”. Expediente digital No. 5/2019/D028-PREDI Radicado No. 1-2023-073838 del 24 de agosto de 2023. Enlace:  </w:t>
      </w:r>
      <w:hyperlink r:id="rId14" w:history="1">
        <w:r w:rsidRPr="00DF14AF">
          <w:rPr>
            <w:rFonts w:ascii="Verdana" w:hAnsi="Verdana"/>
            <w:sz w:val="22"/>
            <w:szCs w:val="22"/>
          </w:rPr>
          <w:t>eSigna DocumentViewer (minhacienda.red)</w:t>
        </w:r>
      </w:hyperlink>
    </w:p>
    <w:p w14:paraId="1E6C5261" w14:textId="77777777" w:rsidR="003B41A8" w:rsidRPr="00DF14AF" w:rsidRDefault="003B41A8" w:rsidP="00D65A80">
      <w:pPr>
        <w:numPr>
          <w:ilvl w:val="0"/>
          <w:numId w:val="47"/>
        </w:numPr>
        <w:ind w:left="284" w:hanging="284"/>
        <w:jc w:val="both"/>
        <w:rPr>
          <w:rFonts w:ascii="Verdana" w:hAnsi="Verdana" w:cs="Arial"/>
          <w:sz w:val="22"/>
          <w:szCs w:val="22"/>
        </w:rPr>
      </w:pPr>
      <w:r w:rsidRPr="00DF14AF">
        <w:rPr>
          <w:rFonts w:ascii="Verdana" w:hAnsi="Verdana" w:cs="Arial"/>
          <w:sz w:val="22"/>
          <w:szCs w:val="22"/>
        </w:rPr>
        <w:t>Reportes CUIPO – Formulario de Ejecución de Gastos</w:t>
      </w:r>
      <w:r w:rsidR="007524F0" w:rsidRPr="00DF14AF">
        <w:rPr>
          <w:rFonts w:ascii="Verdana" w:hAnsi="Verdana" w:cs="Arial"/>
          <w:sz w:val="22"/>
          <w:szCs w:val="22"/>
        </w:rPr>
        <w:t>. V</w:t>
      </w:r>
      <w:r w:rsidRPr="00DF14AF">
        <w:rPr>
          <w:rFonts w:ascii="Verdana" w:hAnsi="Verdana" w:cs="Arial"/>
          <w:sz w:val="22"/>
          <w:szCs w:val="22"/>
        </w:rPr>
        <w:t xml:space="preserve">igencia 2022. Sector Educación. Serie “Historial de Seguimiento y Control a los Recursos del Sistema General de Participaciones - Ejecución y Seguimiento”. Expediente digital No. 5/2019/D028-PREDI Radicado No. 1-2023-073838 del 24 de agosto de 2023. Enlace:  </w:t>
      </w:r>
      <w:hyperlink r:id="rId15" w:history="1">
        <w:r w:rsidRPr="00DF14AF">
          <w:rPr>
            <w:rFonts w:ascii="Verdana" w:hAnsi="Verdana"/>
            <w:sz w:val="22"/>
            <w:szCs w:val="22"/>
          </w:rPr>
          <w:t>eSigna DocumentViewer (minhacienda.red)</w:t>
        </w:r>
      </w:hyperlink>
    </w:p>
    <w:p w14:paraId="3CA111BB" w14:textId="77777777" w:rsidR="003B41A8" w:rsidRPr="00DF14AF" w:rsidRDefault="003B41A8" w:rsidP="00D65A80">
      <w:pPr>
        <w:numPr>
          <w:ilvl w:val="0"/>
          <w:numId w:val="47"/>
        </w:numPr>
        <w:ind w:left="284" w:hanging="284"/>
        <w:jc w:val="both"/>
        <w:rPr>
          <w:rFonts w:ascii="Verdana" w:hAnsi="Verdana" w:cs="Arial"/>
          <w:sz w:val="22"/>
          <w:szCs w:val="22"/>
        </w:rPr>
      </w:pPr>
      <w:r w:rsidRPr="00DF14AF">
        <w:rPr>
          <w:rFonts w:ascii="Verdana" w:hAnsi="Verdana" w:cs="Arial"/>
          <w:sz w:val="22"/>
          <w:szCs w:val="22"/>
        </w:rPr>
        <w:t>Documentos PAC – SGP emitidos por el MEN de las vigencias 2021 y 2022 - Información Sectorial – Ministerio de Educación Nacional. Sector Educación. Serie “Historial de Seguimiento y Control a los Recursos del Sistema General de Participaciones - Ejecución y Seguimiento”. Expediente digital No. 5/2019/D028-PREDI. Remitida mediante los oficios con radicados No. 1-2019-054142 del 11 de junio de 2019, 1-2021-054831 del 25 de junio de 2021 y No. 1-2023-036593 del 03 de mayo de 2023.</w:t>
      </w:r>
    </w:p>
    <w:p w14:paraId="0A31F925" w14:textId="77777777" w:rsidR="00295C32" w:rsidRPr="00DF14AF" w:rsidRDefault="00295C32" w:rsidP="00D65A80">
      <w:pPr>
        <w:jc w:val="both"/>
        <w:rPr>
          <w:rFonts w:ascii="Verdana" w:eastAsia="Arial" w:hAnsi="Verdana" w:cs="Arial"/>
          <w:sz w:val="22"/>
          <w:szCs w:val="22"/>
        </w:rPr>
      </w:pPr>
    </w:p>
    <w:p w14:paraId="3A2FBB7C" w14:textId="77777777" w:rsidR="00295C32" w:rsidRPr="00DF14AF" w:rsidRDefault="00295C32" w:rsidP="00D65A80">
      <w:pPr>
        <w:pStyle w:val="Ttulo3"/>
        <w:numPr>
          <w:ilvl w:val="0"/>
          <w:numId w:val="2"/>
        </w:numPr>
        <w:spacing w:before="0"/>
        <w:contextualSpacing/>
        <w:jc w:val="both"/>
        <w:rPr>
          <w:rFonts w:ascii="Verdana" w:eastAsia="Calibri" w:hAnsi="Verdana" w:cs="Arial"/>
          <w:b/>
          <w:color w:val="auto"/>
          <w:sz w:val="22"/>
          <w:szCs w:val="22"/>
          <w:lang w:eastAsia="en-US"/>
        </w:rPr>
      </w:pPr>
      <w:r w:rsidRPr="00DF14AF">
        <w:rPr>
          <w:rFonts w:ascii="Verdana" w:eastAsia="Calibri" w:hAnsi="Verdana" w:cs="Arial"/>
          <w:b/>
          <w:color w:val="auto"/>
          <w:sz w:val="22"/>
          <w:szCs w:val="22"/>
          <w:lang w:eastAsia="en-US"/>
        </w:rPr>
        <w:t>Inconsistencias en la información del Directorio Único de Establecimientos – DUE.</w:t>
      </w:r>
    </w:p>
    <w:p w14:paraId="543862FB" w14:textId="77777777" w:rsidR="00295C32" w:rsidRPr="00DF14AF" w:rsidRDefault="00295C32" w:rsidP="00D65A80">
      <w:pPr>
        <w:pStyle w:val="CONPESTexto"/>
        <w:spacing w:before="0" w:after="0" w:line="240" w:lineRule="auto"/>
        <w:ind w:firstLine="0"/>
        <w:contextualSpacing/>
        <w:rPr>
          <w:rFonts w:ascii="Verdana" w:hAnsi="Verdana" w:cs="Arial"/>
          <w:szCs w:val="22"/>
        </w:rPr>
      </w:pPr>
    </w:p>
    <w:p w14:paraId="123A1658" w14:textId="77777777" w:rsidR="00295C32" w:rsidRPr="00DF14AF" w:rsidRDefault="00295C32" w:rsidP="00D65A80">
      <w:pPr>
        <w:pStyle w:val="CONPESTexto"/>
        <w:spacing w:before="0" w:after="0" w:line="240" w:lineRule="auto"/>
        <w:ind w:firstLine="0"/>
        <w:contextualSpacing/>
        <w:rPr>
          <w:rFonts w:ascii="Verdana" w:hAnsi="Verdana" w:cs="Arial"/>
          <w:szCs w:val="22"/>
        </w:rPr>
      </w:pPr>
      <w:r w:rsidRPr="00DF14AF">
        <w:rPr>
          <w:rFonts w:ascii="Verdana" w:hAnsi="Verdana" w:cs="Arial"/>
          <w:szCs w:val="22"/>
        </w:rPr>
        <w:t xml:space="preserve">Los artículos 2.3.6.3 del Decreto 1075 de 2015 y 1 y 2 de la Resolución 166 de 2003 determinan la información básica a reportar por parte de las entidades territoriales certificadas, además del respectivo cronograma para efectuar el reporte, garantizando la calidad de la información consignada. De igual manera, el artículo 32 de la Ley 715 de 2001 plantea como obligación de alcaldes y gobernadores, tener un sistema de información del Sector Educativo, mantenerlo actualizado y reportar oficialmente al MEN la información correspondiente a la prestación del Servicio Educativo de forma anual, toda vez que esta información sirve de base para la distribución de los recursos de conformidad con aspectos tales como la matrícula registrada. El incumplimiento de estas disposiciones se constituye en una falta grave que puede acarrear </w:t>
      </w:r>
      <w:r w:rsidRPr="00DF14AF">
        <w:rPr>
          <w:rFonts w:ascii="Verdana" w:hAnsi="Verdana" w:cs="Arial"/>
          <w:szCs w:val="22"/>
        </w:rPr>
        <w:lastRenderedPageBreak/>
        <w:t>sanciones para el secretario de educación departamental, municipal o distrital y para los funcionarios encargados de la administración de la planta o la nómina.</w:t>
      </w:r>
    </w:p>
    <w:p w14:paraId="5977FBAB" w14:textId="77777777" w:rsidR="00295C32" w:rsidRPr="00DF14AF" w:rsidRDefault="00295C32" w:rsidP="00D65A80">
      <w:pPr>
        <w:pStyle w:val="CONPESTexto"/>
        <w:spacing w:before="0" w:after="0" w:line="240" w:lineRule="auto"/>
        <w:ind w:firstLine="0"/>
        <w:contextualSpacing/>
        <w:rPr>
          <w:rFonts w:ascii="Verdana" w:hAnsi="Verdana" w:cs="Arial"/>
          <w:szCs w:val="22"/>
        </w:rPr>
      </w:pPr>
    </w:p>
    <w:p w14:paraId="6AFEB6D2" w14:textId="77777777" w:rsidR="00295C32" w:rsidRPr="00DF14AF" w:rsidRDefault="00295C32" w:rsidP="00D65A80">
      <w:pPr>
        <w:pStyle w:val="CONPESTexto"/>
        <w:spacing w:before="0" w:after="0" w:line="240" w:lineRule="auto"/>
        <w:ind w:firstLine="0"/>
        <w:contextualSpacing/>
        <w:rPr>
          <w:rFonts w:ascii="Verdana" w:hAnsi="Verdana" w:cs="Arial"/>
          <w:szCs w:val="22"/>
        </w:rPr>
      </w:pPr>
      <w:r w:rsidRPr="00DF14AF">
        <w:rPr>
          <w:rFonts w:ascii="Verdana" w:hAnsi="Verdana" w:cs="Arial"/>
          <w:szCs w:val="22"/>
        </w:rPr>
        <w:t>El Directorio Único de Establecimientos Educativos – DUE es una herramienta clave para la definición de la asignación de recursos de conformidad con aspectos tales como la matrícula registrada, los giros a establecimientos educativos de los recursos de gratuidad, el número de cargos de directivos docentes requeridos por las entidades, entre otros. En consecuencia, la desactualización del DUE vulnera el artículo 2.3.6.3 del Decreto 1075 de 2015 y los artículos 1 y 2 de la Resolución 166 de 2003, y 32 de la Ley 715 de 2001, relativos a los sistemas de información del Sector Educativo.</w:t>
      </w:r>
    </w:p>
    <w:p w14:paraId="48B87F1D" w14:textId="77777777" w:rsidR="00295C32" w:rsidRPr="00DF14AF" w:rsidRDefault="00295C32" w:rsidP="00D65A80">
      <w:pPr>
        <w:pStyle w:val="CONPESTexto"/>
        <w:spacing w:before="0" w:after="0" w:line="240" w:lineRule="auto"/>
        <w:ind w:firstLine="0"/>
        <w:contextualSpacing/>
        <w:rPr>
          <w:rFonts w:ascii="Verdana" w:hAnsi="Verdana" w:cs="Arial"/>
          <w:szCs w:val="22"/>
        </w:rPr>
      </w:pPr>
    </w:p>
    <w:p w14:paraId="68F159DE" w14:textId="77777777" w:rsidR="00295C32" w:rsidRPr="00DF14AF" w:rsidRDefault="00295C32" w:rsidP="00D65A80">
      <w:pPr>
        <w:pStyle w:val="CONPESTexto"/>
        <w:spacing w:before="0" w:after="0" w:line="240" w:lineRule="auto"/>
        <w:ind w:firstLine="0"/>
        <w:contextualSpacing/>
        <w:rPr>
          <w:rFonts w:ascii="Verdana" w:hAnsi="Verdana" w:cs="Arial"/>
          <w:szCs w:val="22"/>
        </w:rPr>
      </w:pPr>
      <w:r w:rsidRPr="00DF14AF">
        <w:rPr>
          <w:rFonts w:ascii="Verdana" w:hAnsi="Verdana" w:cs="Arial"/>
          <w:szCs w:val="22"/>
        </w:rPr>
        <w:t>Adicionalmente, dichas inconsistencias ponen en riesgo los recursos del SGP que se asignan a las entidades territoriales, si se hace con base en información inexacta o errónea; por ejemplo, por el registro de matrícula en establecimientos educativos, sedes o grados que no cuentan con reconocimiento oficial, licencia de funcionamiento o no están aprobados. El sistema de información que administra el Directorio Único de Establecimientos Educativos debe reflejar las decisiones administrativas de las entidades territoriales, plasmadas mediante el acto administrativo que define la oferta educativa y otorga las autorizaciones para prestar el Servicio a los diferentes establecimientos, para que a su vez alimente los otros sistemas del Sector, permitiendo el registro de información en establecimientos educativos autorizados por la entidad territorial.</w:t>
      </w:r>
    </w:p>
    <w:p w14:paraId="0E118DCA" w14:textId="77777777" w:rsidR="00295C32" w:rsidRPr="00DF14AF" w:rsidRDefault="00295C32" w:rsidP="00D65A80">
      <w:pPr>
        <w:pStyle w:val="CONPESTexto"/>
        <w:spacing w:before="0" w:after="0" w:line="240" w:lineRule="auto"/>
        <w:ind w:firstLine="0"/>
        <w:contextualSpacing/>
        <w:rPr>
          <w:rFonts w:ascii="Verdana" w:hAnsi="Verdana" w:cs="Arial"/>
          <w:szCs w:val="22"/>
        </w:rPr>
      </w:pPr>
    </w:p>
    <w:p w14:paraId="527946B0" w14:textId="77777777" w:rsidR="00295C32" w:rsidRPr="00DF14AF" w:rsidRDefault="00295C32" w:rsidP="00D65A80">
      <w:pPr>
        <w:pStyle w:val="CONPESTexto"/>
        <w:spacing w:before="0" w:after="0" w:line="240" w:lineRule="auto"/>
        <w:ind w:firstLine="0"/>
        <w:contextualSpacing/>
        <w:rPr>
          <w:rFonts w:ascii="Verdana" w:hAnsi="Verdana" w:cs="Arial"/>
          <w:szCs w:val="22"/>
        </w:rPr>
      </w:pPr>
      <w:r w:rsidRPr="00DF14AF">
        <w:rPr>
          <w:rFonts w:ascii="Verdana" w:hAnsi="Verdana" w:cs="Arial"/>
          <w:szCs w:val="22"/>
        </w:rPr>
        <w:t>En ejercicio de sus competencias, el Ministerio de Educación Nacional realiza once diferentes validaciones trimestrales sobre la información reportada en los sistemas de información DUE-SIMAT-SINEB (Humano) por parte de las Entidades Territoriales Certificadas en Educación.</w:t>
      </w:r>
    </w:p>
    <w:p w14:paraId="1199B2A5" w14:textId="77777777" w:rsidR="00295C32" w:rsidRPr="00DF14AF" w:rsidRDefault="00295C32" w:rsidP="00D65A80">
      <w:pPr>
        <w:pStyle w:val="CONPESTexto"/>
        <w:spacing w:before="0" w:after="0" w:line="240" w:lineRule="auto"/>
        <w:ind w:firstLine="0"/>
        <w:contextualSpacing/>
        <w:rPr>
          <w:rFonts w:ascii="Verdana" w:hAnsi="Verdana" w:cs="Arial"/>
          <w:szCs w:val="22"/>
        </w:rPr>
      </w:pPr>
    </w:p>
    <w:p w14:paraId="50671C36" w14:textId="77777777" w:rsidR="00295C32" w:rsidRPr="00DF14AF" w:rsidRDefault="00295C32" w:rsidP="00D65A80">
      <w:pPr>
        <w:pStyle w:val="CONPESTexto"/>
        <w:spacing w:before="0" w:after="0" w:line="240" w:lineRule="auto"/>
        <w:ind w:firstLine="0"/>
        <w:contextualSpacing/>
        <w:rPr>
          <w:rFonts w:ascii="Verdana" w:hAnsi="Verdana" w:cs="Arial"/>
          <w:color w:val="auto"/>
          <w:szCs w:val="22"/>
        </w:rPr>
      </w:pPr>
      <w:r w:rsidRPr="00DF14AF">
        <w:rPr>
          <w:rFonts w:ascii="Verdana" w:hAnsi="Verdana" w:cs="Arial"/>
          <w:szCs w:val="22"/>
        </w:rPr>
        <w:t>De conformidad con la</w:t>
      </w:r>
      <w:r w:rsidRPr="00DF14AF">
        <w:rPr>
          <w:rFonts w:ascii="Verdana" w:hAnsi="Verdana" w:cs="Arial"/>
          <w:color w:val="auto"/>
          <w:szCs w:val="22"/>
        </w:rPr>
        <w:t xml:space="preserve"> información suministrada por el Ministerio Sectorial mediante oficio radicado No. 1-2021-054831 del 25 de junio de 2021, a octubre de 2020 se identificaron inconsistencias en 90 de las 349 sedes del Municipio. Por su parte, a octubre de 2021, de acuerdo con la información remitida por el Ministerio de Educación Nacional mediante oficio con radicado No. 1-2021-054831 del 25 de junio de 2021, se identificaron 71 sedes con inconsistencias. </w:t>
      </w:r>
    </w:p>
    <w:p w14:paraId="1EB22D45" w14:textId="77777777" w:rsidR="00295C32" w:rsidRPr="00DF14AF" w:rsidRDefault="00295C32" w:rsidP="00D65A80">
      <w:pPr>
        <w:pStyle w:val="CONPESTexto"/>
        <w:spacing w:before="0" w:after="0" w:line="240" w:lineRule="auto"/>
        <w:ind w:firstLine="0"/>
        <w:contextualSpacing/>
        <w:rPr>
          <w:rFonts w:ascii="Verdana" w:hAnsi="Verdana" w:cs="Arial"/>
          <w:color w:val="auto"/>
          <w:szCs w:val="22"/>
        </w:rPr>
      </w:pPr>
    </w:p>
    <w:p w14:paraId="347F67E4" w14:textId="77777777" w:rsidR="00295C32" w:rsidRPr="00DF14AF" w:rsidRDefault="00295C32" w:rsidP="00D65A80">
      <w:pPr>
        <w:pStyle w:val="CONPESTexto"/>
        <w:spacing w:before="0" w:after="0" w:line="240" w:lineRule="auto"/>
        <w:ind w:firstLine="0"/>
        <w:contextualSpacing/>
        <w:rPr>
          <w:rFonts w:ascii="Verdana" w:hAnsi="Verdana" w:cs="Arial"/>
          <w:color w:val="auto"/>
          <w:szCs w:val="22"/>
        </w:rPr>
      </w:pPr>
      <w:r w:rsidRPr="00DF14AF">
        <w:rPr>
          <w:rFonts w:ascii="Verdana" w:hAnsi="Verdana" w:cs="Arial"/>
          <w:color w:val="auto"/>
          <w:szCs w:val="22"/>
        </w:rPr>
        <w:t>Por último, a octubre de 2022, se presentaron inconsistencias en 67 de las 327 sedes del Municipio de acuerdo con la información suministrada por el Ministerio sectorial en a través de oficio con radicado No. 1-2023-036593 del 03 de mayo de 2023. En la siguiente tabla se observa en detalle el número de datos inválidos asociados a las 67 sedes por cada validación.</w:t>
      </w:r>
    </w:p>
    <w:p w14:paraId="16C155AB" w14:textId="77777777" w:rsidR="003B41A8" w:rsidRPr="00DF14AF" w:rsidRDefault="003B41A8" w:rsidP="00D65A80">
      <w:pPr>
        <w:pStyle w:val="CONPESTexto"/>
        <w:spacing w:before="0" w:after="0" w:line="240" w:lineRule="auto"/>
        <w:ind w:firstLine="0"/>
        <w:contextualSpacing/>
        <w:rPr>
          <w:rFonts w:ascii="Verdana" w:hAnsi="Verdana" w:cs="Arial"/>
          <w:color w:val="auto"/>
          <w:szCs w:val="22"/>
        </w:rPr>
      </w:pPr>
    </w:p>
    <w:tbl>
      <w:tblPr>
        <w:tblW w:w="9104" w:type="dxa"/>
        <w:jc w:val="center"/>
        <w:tblCellMar>
          <w:left w:w="70" w:type="dxa"/>
          <w:right w:w="70" w:type="dxa"/>
        </w:tblCellMar>
        <w:tblLook w:val="04A0" w:firstRow="1" w:lastRow="0" w:firstColumn="1" w:lastColumn="0" w:noHBand="0" w:noVBand="1"/>
      </w:tblPr>
      <w:tblGrid>
        <w:gridCol w:w="1550"/>
        <w:gridCol w:w="6237"/>
        <w:gridCol w:w="1317"/>
      </w:tblGrid>
      <w:tr w:rsidR="003B41A8" w:rsidRPr="00DF14AF" w14:paraId="3149F114" w14:textId="77777777" w:rsidTr="001A0B02">
        <w:trPr>
          <w:trHeight w:val="17"/>
          <w:tblHeader/>
          <w:jc w:val="center"/>
        </w:trPr>
        <w:tc>
          <w:tcPr>
            <w:tcW w:w="9104" w:type="dxa"/>
            <w:gridSpan w:val="3"/>
            <w:tcBorders>
              <w:top w:val="single" w:sz="8" w:space="0" w:color="auto"/>
              <w:left w:val="single" w:sz="8" w:space="0" w:color="auto"/>
              <w:bottom w:val="single" w:sz="8" w:space="0" w:color="auto"/>
              <w:right w:val="single" w:sz="8" w:space="0" w:color="000000"/>
            </w:tcBorders>
            <w:shd w:val="clear" w:color="auto" w:fill="B48C41"/>
            <w:vAlign w:val="center"/>
            <w:hideMark/>
          </w:tcPr>
          <w:p w14:paraId="120051AC"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lastRenderedPageBreak/>
              <w:t>TABLA 1</w:t>
            </w:r>
            <w:r w:rsidR="00BC5508">
              <w:rPr>
                <w:rFonts w:ascii="Verdana" w:eastAsia="Times New Roman" w:hAnsi="Verdana" w:cs="Calibri"/>
                <w:b/>
                <w:bCs/>
                <w:color w:val="FFFFFF"/>
                <w:sz w:val="18"/>
                <w:szCs w:val="18"/>
                <w:lang w:eastAsia="es-CO"/>
              </w:rPr>
              <w:t>2</w:t>
            </w:r>
            <w:r w:rsidRPr="00DF14AF">
              <w:rPr>
                <w:rFonts w:ascii="Verdana" w:eastAsia="Times New Roman" w:hAnsi="Verdana" w:cs="Calibri"/>
                <w:b/>
                <w:bCs/>
                <w:color w:val="FFFFFF"/>
                <w:sz w:val="18"/>
                <w:szCs w:val="18"/>
                <w:lang w:eastAsia="es-CO"/>
              </w:rPr>
              <w:t>. VALIDACIONES DUE AL 31/10/2022</w:t>
            </w:r>
          </w:p>
        </w:tc>
      </w:tr>
      <w:tr w:rsidR="003B41A8" w:rsidRPr="00DF14AF" w14:paraId="02286A5A" w14:textId="77777777" w:rsidTr="001A0B02">
        <w:trPr>
          <w:trHeight w:val="17"/>
          <w:tblHeader/>
          <w:jc w:val="center"/>
        </w:trPr>
        <w:tc>
          <w:tcPr>
            <w:tcW w:w="155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7CB24B94"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Validación</w:t>
            </w:r>
          </w:p>
        </w:tc>
        <w:tc>
          <w:tcPr>
            <w:tcW w:w="6237" w:type="dxa"/>
            <w:tcBorders>
              <w:top w:val="nil"/>
              <w:left w:val="nil"/>
              <w:bottom w:val="single" w:sz="8" w:space="0" w:color="auto"/>
              <w:right w:val="single" w:sz="8" w:space="0" w:color="auto"/>
            </w:tcBorders>
            <w:shd w:val="clear" w:color="auto" w:fill="F1EADA"/>
            <w:vAlign w:val="center"/>
            <w:hideMark/>
          </w:tcPr>
          <w:p w14:paraId="5F0A5943"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Concepto de la validación</w:t>
            </w:r>
          </w:p>
        </w:tc>
        <w:tc>
          <w:tcPr>
            <w:tcW w:w="1317" w:type="dxa"/>
            <w:tcBorders>
              <w:top w:val="nil"/>
              <w:left w:val="nil"/>
              <w:bottom w:val="single" w:sz="8" w:space="0" w:color="auto"/>
              <w:right w:val="single" w:sz="8" w:space="0" w:color="auto"/>
            </w:tcBorders>
            <w:shd w:val="clear" w:color="auto" w:fill="F1EADA"/>
            <w:vAlign w:val="center"/>
            <w:hideMark/>
          </w:tcPr>
          <w:p w14:paraId="2B0F39C8"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Número de Datos no válidos</w:t>
            </w:r>
          </w:p>
        </w:tc>
      </w:tr>
      <w:tr w:rsidR="003B41A8" w:rsidRPr="00DF14AF" w14:paraId="3A5A3C4A" w14:textId="77777777" w:rsidTr="001A0B02">
        <w:trPr>
          <w:trHeight w:val="17"/>
          <w:jc w:val="center"/>
        </w:trPr>
        <w:tc>
          <w:tcPr>
            <w:tcW w:w="1550" w:type="dxa"/>
            <w:tcBorders>
              <w:top w:val="single" w:sz="8" w:space="0" w:color="auto"/>
              <w:left w:val="single" w:sz="8" w:space="0" w:color="auto"/>
              <w:bottom w:val="single" w:sz="8" w:space="0" w:color="auto"/>
              <w:right w:val="single" w:sz="8" w:space="0" w:color="auto"/>
            </w:tcBorders>
            <w:vAlign w:val="center"/>
            <w:hideMark/>
          </w:tcPr>
          <w:p w14:paraId="6384B71D"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VALIDACIÓN 1</w:t>
            </w:r>
          </w:p>
        </w:tc>
        <w:tc>
          <w:tcPr>
            <w:tcW w:w="6237" w:type="dxa"/>
            <w:tcBorders>
              <w:top w:val="nil"/>
              <w:left w:val="nil"/>
              <w:bottom w:val="single" w:sz="8" w:space="0" w:color="auto"/>
              <w:right w:val="single" w:sz="8" w:space="0" w:color="auto"/>
            </w:tcBorders>
            <w:vAlign w:val="center"/>
            <w:hideMark/>
          </w:tcPr>
          <w:p w14:paraId="7571CB1F" w14:textId="77777777" w:rsidR="003B41A8" w:rsidRPr="00DF14AF" w:rsidRDefault="003B41A8"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Códigos DANE de las sedes activas en el DUE que no reportan información de matrícula (estudiantes) en SIMAT y/o planta (Docentes y Directivos Docentes) en el sistema HUMANO.</w:t>
            </w:r>
          </w:p>
        </w:tc>
        <w:tc>
          <w:tcPr>
            <w:tcW w:w="1317" w:type="dxa"/>
            <w:tcBorders>
              <w:top w:val="nil"/>
              <w:left w:val="nil"/>
              <w:bottom w:val="single" w:sz="8" w:space="0" w:color="auto"/>
              <w:right w:val="single" w:sz="8" w:space="0" w:color="auto"/>
            </w:tcBorders>
            <w:vAlign w:val="center"/>
            <w:hideMark/>
          </w:tcPr>
          <w:p w14:paraId="298A5136"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65</w:t>
            </w:r>
          </w:p>
        </w:tc>
      </w:tr>
      <w:tr w:rsidR="003B41A8" w:rsidRPr="00DF14AF" w14:paraId="52BCDEF4" w14:textId="77777777" w:rsidTr="001A0B02">
        <w:trPr>
          <w:trHeight w:val="17"/>
          <w:jc w:val="center"/>
        </w:trPr>
        <w:tc>
          <w:tcPr>
            <w:tcW w:w="1550" w:type="dxa"/>
            <w:tcBorders>
              <w:top w:val="nil"/>
              <w:left w:val="single" w:sz="8" w:space="0" w:color="auto"/>
              <w:bottom w:val="single" w:sz="8" w:space="0" w:color="auto"/>
              <w:right w:val="single" w:sz="8" w:space="0" w:color="auto"/>
            </w:tcBorders>
            <w:vAlign w:val="center"/>
            <w:hideMark/>
          </w:tcPr>
          <w:p w14:paraId="32C7BB26"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VALIDACIÓN 2</w:t>
            </w:r>
          </w:p>
        </w:tc>
        <w:tc>
          <w:tcPr>
            <w:tcW w:w="6237" w:type="dxa"/>
            <w:tcBorders>
              <w:top w:val="nil"/>
              <w:left w:val="nil"/>
              <w:bottom w:val="single" w:sz="8" w:space="0" w:color="auto"/>
              <w:right w:val="single" w:sz="8" w:space="0" w:color="auto"/>
            </w:tcBorders>
            <w:vAlign w:val="center"/>
            <w:hideMark/>
          </w:tcPr>
          <w:p w14:paraId="33637999" w14:textId="77777777" w:rsidR="003B41A8" w:rsidRPr="00DF14AF" w:rsidRDefault="003B41A8"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Códigos DANE de las sedes activas reportadas tanto en el sistema Humano y en el DUE en donde no coincide la zona o no la reporta</w:t>
            </w:r>
          </w:p>
        </w:tc>
        <w:tc>
          <w:tcPr>
            <w:tcW w:w="1317" w:type="dxa"/>
            <w:tcBorders>
              <w:top w:val="nil"/>
              <w:left w:val="nil"/>
              <w:bottom w:val="single" w:sz="8" w:space="0" w:color="auto"/>
              <w:right w:val="single" w:sz="8" w:space="0" w:color="auto"/>
            </w:tcBorders>
            <w:vAlign w:val="center"/>
            <w:hideMark/>
          </w:tcPr>
          <w:p w14:paraId="0A3C9F6D"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0</w:t>
            </w:r>
          </w:p>
        </w:tc>
      </w:tr>
      <w:tr w:rsidR="003B41A8" w:rsidRPr="00DF14AF" w14:paraId="7CC69031" w14:textId="77777777" w:rsidTr="001A0B02">
        <w:trPr>
          <w:trHeight w:val="17"/>
          <w:jc w:val="center"/>
        </w:trPr>
        <w:tc>
          <w:tcPr>
            <w:tcW w:w="1550" w:type="dxa"/>
            <w:tcBorders>
              <w:top w:val="nil"/>
              <w:left w:val="single" w:sz="8" w:space="0" w:color="auto"/>
              <w:bottom w:val="single" w:sz="8" w:space="0" w:color="auto"/>
              <w:right w:val="single" w:sz="8" w:space="0" w:color="auto"/>
            </w:tcBorders>
            <w:vAlign w:val="center"/>
            <w:hideMark/>
          </w:tcPr>
          <w:p w14:paraId="32C225FC"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VALIDACIÓN 3</w:t>
            </w:r>
          </w:p>
        </w:tc>
        <w:tc>
          <w:tcPr>
            <w:tcW w:w="6237" w:type="dxa"/>
            <w:tcBorders>
              <w:top w:val="nil"/>
              <w:left w:val="nil"/>
              <w:bottom w:val="single" w:sz="8" w:space="0" w:color="auto"/>
              <w:right w:val="single" w:sz="8" w:space="0" w:color="auto"/>
            </w:tcBorders>
            <w:vAlign w:val="center"/>
            <w:hideMark/>
          </w:tcPr>
          <w:p w14:paraId="5D380B3D" w14:textId="77777777" w:rsidR="003B41A8" w:rsidRPr="00DF14AF" w:rsidRDefault="003B41A8"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Códigos DANE de las sedes activas en el sistema de información DUE que no registran matrícula (Estudiantes) en SIMAT</w:t>
            </w:r>
          </w:p>
        </w:tc>
        <w:tc>
          <w:tcPr>
            <w:tcW w:w="1317" w:type="dxa"/>
            <w:tcBorders>
              <w:top w:val="nil"/>
              <w:left w:val="nil"/>
              <w:bottom w:val="single" w:sz="8" w:space="0" w:color="auto"/>
              <w:right w:val="single" w:sz="8" w:space="0" w:color="auto"/>
            </w:tcBorders>
            <w:vAlign w:val="center"/>
            <w:hideMark/>
          </w:tcPr>
          <w:p w14:paraId="4A140311"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29</w:t>
            </w:r>
          </w:p>
        </w:tc>
      </w:tr>
      <w:tr w:rsidR="003B41A8" w:rsidRPr="00DF14AF" w14:paraId="5A912D5B" w14:textId="77777777" w:rsidTr="001A0B02">
        <w:trPr>
          <w:trHeight w:val="17"/>
          <w:jc w:val="center"/>
        </w:trPr>
        <w:tc>
          <w:tcPr>
            <w:tcW w:w="1550" w:type="dxa"/>
            <w:tcBorders>
              <w:top w:val="nil"/>
              <w:left w:val="single" w:sz="8" w:space="0" w:color="auto"/>
              <w:bottom w:val="single" w:sz="8" w:space="0" w:color="auto"/>
              <w:right w:val="single" w:sz="8" w:space="0" w:color="auto"/>
            </w:tcBorders>
            <w:vAlign w:val="center"/>
            <w:hideMark/>
          </w:tcPr>
          <w:p w14:paraId="6896B304"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VALIDACIÓN 4</w:t>
            </w:r>
          </w:p>
        </w:tc>
        <w:tc>
          <w:tcPr>
            <w:tcW w:w="6237" w:type="dxa"/>
            <w:tcBorders>
              <w:top w:val="nil"/>
              <w:left w:val="nil"/>
              <w:bottom w:val="single" w:sz="8" w:space="0" w:color="auto"/>
              <w:right w:val="single" w:sz="8" w:space="0" w:color="auto"/>
            </w:tcBorders>
            <w:vAlign w:val="center"/>
            <w:hideMark/>
          </w:tcPr>
          <w:p w14:paraId="785E8D2C" w14:textId="77777777" w:rsidR="003B41A8" w:rsidRPr="00DF14AF" w:rsidRDefault="003B41A8"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Códigos DANE de las sedes activas en HUMANO que no registran matrícula (Estudiantes) en SIMAT y tienen docentes asignados.</w:t>
            </w:r>
          </w:p>
        </w:tc>
        <w:tc>
          <w:tcPr>
            <w:tcW w:w="1317" w:type="dxa"/>
            <w:tcBorders>
              <w:top w:val="nil"/>
              <w:left w:val="nil"/>
              <w:bottom w:val="single" w:sz="8" w:space="0" w:color="auto"/>
              <w:right w:val="single" w:sz="8" w:space="0" w:color="auto"/>
            </w:tcBorders>
            <w:vAlign w:val="center"/>
            <w:hideMark/>
          </w:tcPr>
          <w:p w14:paraId="5E5AC054"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56</w:t>
            </w:r>
          </w:p>
        </w:tc>
      </w:tr>
      <w:tr w:rsidR="003B41A8" w:rsidRPr="00DF14AF" w14:paraId="330FBF3B" w14:textId="77777777" w:rsidTr="001A0B02">
        <w:trPr>
          <w:trHeight w:val="17"/>
          <w:jc w:val="center"/>
        </w:trPr>
        <w:tc>
          <w:tcPr>
            <w:tcW w:w="1550" w:type="dxa"/>
            <w:tcBorders>
              <w:top w:val="nil"/>
              <w:left w:val="single" w:sz="8" w:space="0" w:color="auto"/>
              <w:bottom w:val="single" w:sz="8" w:space="0" w:color="auto"/>
              <w:right w:val="single" w:sz="8" w:space="0" w:color="auto"/>
            </w:tcBorders>
            <w:vAlign w:val="center"/>
            <w:hideMark/>
          </w:tcPr>
          <w:p w14:paraId="0E85E9E8"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VALIDACIÓN 5</w:t>
            </w:r>
          </w:p>
        </w:tc>
        <w:tc>
          <w:tcPr>
            <w:tcW w:w="6237" w:type="dxa"/>
            <w:tcBorders>
              <w:top w:val="nil"/>
              <w:left w:val="nil"/>
              <w:bottom w:val="single" w:sz="8" w:space="0" w:color="auto"/>
              <w:right w:val="single" w:sz="8" w:space="0" w:color="auto"/>
            </w:tcBorders>
            <w:vAlign w:val="center"/>
            <w:hideMark/>
          </w:tcPr>
          <w:p w14:paraId="426B27B2" w14:textId="77777777" w:rsidR="003B41A8" w:rsidRPr="00DF14AF" w:rsidRDefault="003B41A8"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Códigos DANE de las sedes activas en el sistema HUMANO que tienen más de un establecimiento educativo asociado</w:t>
            </w:r>
          </w:p>
        </w:tc>
        <w:tc>
          <w:tcPr>
            <w:tcW w:w="1317" w:type="dxa"/>
            <w:tcBorders>
              <w:top w:val="nil"/>
              <w:left w:val="nil"/>
              <w:bottom w:val="single" w:sz="8" w:space="0" w:color="auto"/>
              <w:right w:val="single" w:sz="8" w:space="0" w:color="auto"/>
            </w:tcBorders>
            <w:vAlign w:val="center"/>
            <w:hideMark/>
          </w:tcPr>
          <w:p w14:paraId="23DEBD45"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0</w:t>
            </w:r>
          </w:p>
        </w:tc>
      </w:tr>
      <w:tr w:rsidR="003B41A8" w:rsidRPr="00DF14AF" w14:paraId="6A48ED9C" w14:textId="77777777" w:rsidTr="001A0B02">
        <w:trPr>
          <w:trHeight w:val="17"/>
          <w:jc w:val="center"/>
        </w:trPr>
        <w:tc>
          <w:tcPr>
            <w:tcW w:w="1550" w:type="dxa"/>
            <w:tcBorders>
              <w:top w:val="nil"/>
              <w:left w:val="single" w:sz="8" w:space="0" w:color="auto"/>
              <w:bottom w:val="single" w:sz="8" w:space="0" w:color="auto"/>
              <w:right w:val="single" w:sz="8" w:space="0" w:color="auto"/>
            </w:tcBorders>
            <w:vAlign w:val="center"/>
            <w:hideMark/>
          </w:tcPr>
          <w:p w14:paraId="7E2818FD"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VALIDACIÓN 6</w:t>
            </w:r>
          </w:p>
        </w:tc>
        <w:tc>
          <w:tcPr>
            <w:tcW w:w="6237" w:type="dxa"/>
            <w:tcBorders>
              <w:top w:val="nil"/>
              <w:left w:val="nil"/>
              <w:bottom w:val="single" w:sz="8" w:space="0" w:color="auto"/>
              <w:right w:val="single" w:sz="8" w:space="0" w:color="auto"/>
            </w:tcBorders>
            <w:vAlign w:val="center"/>
            <w:hideMark/>
          </w:tcPr>
          <w:p w14:paraId="6353AAF4" w14:textId="77777777" w:rsidR="003B41A8" w:rsidRPr="00DF14AF" w:rsidRDefault="003B41A8"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Compara la estructura - código DANE Sede y código DANE Establecimiento - del DUE contra la estructura del código DANE Sede y código DANE Establecimiento – del sistema HUMANO.</w:t>
            </w:r>
          </w:p>
        </w:tc>
        <w:tc>
          <w:tcPr>
            <w:tcW w:w="1317" w:type="dxa"/>
            <w:tcBorders>
              <w:top w:val="nil"/>
              <w:left w:val="nil"/>
              <w:bottom w:val="single" w:sz="8" w:space="0" w:color="auto"/>
              <w:right w:val="single" w:sz="8" w:space="0" w:color="auto"/>
            </w:tcBorders>
            <w:vAlign w:val="center"/>
            <w:hideMark/>
          </w:tcPr>
          <w:p w14:paraId="1BD23506"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0</w:t>
            </w:r>
          </w:p>
        </w:tc>
      </w:tr>
      <w:tr w:rsidR="003B41A8" w:rsidRPr="00DF14AF" w14:paraId="2BBD4249" w14:textId="77777777" w:rsidTr="001A0B02">
        <w:trPr>
          <w:trHeight w:val="17"/>
          <w:jc w:val="center"/>
        </w:trPr>
        <w:tc>
          <w:tcPr>
            <w:tcW w:w="1550" w:type="dxa"/>
            <w:tcBorders>
              <w:top w:val="nil"/>
              <w:left w:val="single" w:sz="8" w:space="0" w:color="auto"/>
              <w:bottom w:val="single" w:sz="8" w:space="0" w:color="auto"/>
              <w:right w:val="single" w:sz="8" w:space="0" w:color="auto"/>
            </w:tcBorders>
            <w:vAlign w:val="center"/>
            <w:hideMark/>
          </w:tcPr>
          <w:p w14:paraId="0AD06FFD"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VALIDACIÓN 7</w:t>
            </w:r>
          </w:p>
        </w:tc>
        <w:tc>
          <w:tcPr>
            <w:tcW w:w="6237" w:type="dxa"/>
            <w:tcBorders>
              <w:top w:val="nil"/>
              <w:left w:val="nil"/>
              <w:bottom w:val="single" w:sz="8" w:space="0" w:color="auto"/>
              <w:right w:val="single" w:sz="8" w:space="0" w:color="auto"/>
            </w:tcBorders>
            <w:vAlign w:val="center"/>
            <w:hideMark/>
          </w:tcPr>
          <w:p w14:paraId="7964E91D" w14:textId="77777777" w:rsidR="003B41A8" w:rsidRPr="00DF14AF" w:rsidRDefault="003B41A8"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Códigos DANE de todas las Sedes activas reportadas en HUMANO que no están registradas en el sistema de identificación de sedes educativas SISE del Departamento Administrativo Nacional de Estadística DANE</w:t>
            </w:r>
          </w:p>
        </w:tc>
        <w:tc>
          <w:tcPr>
            <w:tcW w:w="1317" w:type="dxa"/>
            <w:tcBorders>
              <w:top w:val="nil"/>
              <w:left w:val="nil"/>
              <w:bottom w:val="single" w:sz="8" w:space="0" w:color="auto"/>
              <w:right w:val="single" w:sz="8" w:space="0" w:color="auto"/>
            </w:tcBorders>
            <w:vAlign w:val="center"/>
            <w:hideMark/>
          </w:tcPr>
          <w:p w14:paraId="2F50042F"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0</w:t>
            </w:r>
          </w:p>
        </w:tc>
      </w:tr>
      <w:tr w:rsidR="003B41A8" w:rsidRPr="00DF14AF" w14:paraId="3531FA4D" w14:textId="77777777" w:rsidTr="001A0B02">
        <w:trPr>
          <w:trHeight w:val="17"/>
          <w:jc w:val="center"/>
        </w:trPr>
        <w:tc>
          <w:tcPr>
            <w:tcW w:w="1550" w:type="dxa"/>
            <w:tcBorders>
              <w:top w:val="nil"/>
              <w:left w:val="single" w:sz="8" w:space="0" w:color="auto"/>
              <w:bottom w:val="single" w:sz="8" w:space="0" w:color="auto"/>
              <w:right w:val="single" w:sz="8" w:space="0" w:color="auto"/>
            </w:tcBorders>
            <w:vAlign w:val="center"/>
            <w:hideMark/>
          </w:tcPr>
          <w:p w14:paraId="16A4C1BD"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VALIDACIÓN 8</w:t>
            </w:r>
          </w:p>
        </w:tc>
        <w:tc>
          <w:tcPr>
            <w:tcW w:w="6237" w:type="dxa"/>
            <w:tcBorders>
              <w:top w:val="nil"/>
              <w:left w:val="nil"/>
              <w:bottom w:val="single" w:sz="8" w:space="0" w:color="auto"/>
              <w:right w:val="single" w:sz="8" w:space="0" w:color="auto"/>
            </w:tcBorders>
            <w:vAlign w:val="center"/>
            <w:hideMark/>
          </w:tcPr>
          <w:p w14:paraId="49A9339F" w14:textId="77777777" w:rsidR="003B41A8" w:rsidRPr="00DF14AF" w:rsidRDefault="003B41A8"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Códigos DANE de todas las Sedes activas reportadas en el DUE que no están registradas en el sistema de identificación de sedes educativas SISE del Departamento Administrativo Nacional de Estadística DANE.</w:t>
            </w:r>
          </w:p>
        </w:tc>
        <w:tc>
          <w:tcPr>
            <w:tcW w:w="1317" w:type="dxa"/>
            <w:tcBorders>
              <w:top w:val="nil"/>
              <w:left w:val="nil"/>
              <w:bottom w:val="single" w:sz="8" w:space="0" w:color="auto"/>
              <w:right w:val="single" w:sz="8" w:space="0" w:color="auto"/>
            </w:tcBorders>
            <w:vAlign w:val="center"/>
            <w:hideMark/>
          </w:tcPr>
          <w:p w14:paraId="7B2E2AEF"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0</w:t>
            </w:r>
          </w:p>
        </w:tc>
      </w:tr>
      <w:tr w:rsidR="003B41A8" w:rsidRPr="00DF14AF" w14:paraId="383458D9" w14:textId="77777777" w:rsidTr="001A0B02">
        <w:trPr>
          <w:trHeight w:val="17"/>
          <w:jc w:val="center"/>
        </w:trPr>
        <w:tc>
          <w:tcPr>
            <w:tcW w:w="1550" w:type="dxa"/>
            <w:tcBorders>
              <w:top w:val="nil"/>
              <w:left w:val="single" w:sz="8" w:space="0" w:color="auto"/>
              <w:bottom w:val="single" w:sz="8" w:space="0" w:color="auto"/>
              <w:right w:val="single" w:sz="8" w:space="0" w:color="auto"/>
            </w:tcBorders>
            <w:vAlign w:val="center"/>
            <w:hideMark/>
          </w:tcPr>
          <w:p w14:paraId="595C2FF7"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VALIDACIÓN 9</w:t>
            </w:r>
          </w:p>
        </w:tc>
        <w:tc>
          <w:tcPr>
            <w:tcW w:w="6237" w:type="dxa"/>
            <w:tcBorders>
              <w:top w:val="nil"/>
              <w:left w:val="nil"/>
              <w:bottom w:val="single" w:sz="8" w:space="0" w:color="auto"/>
              <w:right w:val="single" w:sz="8" w:space="0" w:color="auto"/>
            </w:tcBorders>
            <w:vAlign w:val="center"/>
            <w:hideMark/>
          </w:tcPr>
          <w:p w14:paraId="40A90852" w14:textId="77777777" w:rsidR="003B41A8" w:rsidRPr="00DF14AF" w:rsidRDefault="003B41A8"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Información de las sedes educativas principales activas oficiales que tienen más de un directivo docente asociado en el sistema HUMANO.</w:t>
            </w:r>
          </w:p>
        </w:tc>
        <w:tc>
          <w:tcPr>
            <w:tcW w:w="1317" w:type="dxa"/>
            <w:tcBorders>
              <w:top w:val="nil"/>
              <w:left w:val="nil"/>
              <w:bottom w:val="single" w:sz="8" w:space="0" w:color="auto"/>
              <w:right w:val="single" w:sz="8" w:space="0" w:color="auto"/>
            </w:tcBorders>
            <w:vAlign w:val="center"/>
            <w:hideMark/>
          </w:tcPr>
          <w:p w14:paraId="2FB119B7"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1</w:t>
            </w:r>
          </w:p>
        </w:tc>
      </w:tr>
      <w:tr w:rsidR="003B41A8" w:rsidRPr="00DF14AF" w14:paraId="064ABD84" w14:textId="77777777" w:rsidTr="001A0B02">
        <w:trPr>
          <w:trHeight w:val="17"/>
          <w:jc w:val="center"/>
        </w:trPr>
        <w:tc>
          <w:tcPr>
            <w:tcW w:w="7787" w:type="dxa"/>
            <w:gridSpan w:val="2"/>
            <w:tcBorders>
              <w:top w:val="single" w:sz="8" w:space="0" w:color="auto"/>
              <w:left w:val="single" w:sz="8" w:space="0" w:color="auto"/>
              <w:bottom w:val="single" w:sz="8" w:space="0" w:color="auto"/>
              <w:right w:val="single" w:sz="8" w:space="0" w:color="000000"/>
            </w:tcBorders>
            <w:shd w:val="clear" w:color="auto" w:fill="B48C41"/>
            <w:vAlign w:val="center"/>
            <w:hideMark/>
          </w:tcPr>
          <w:p w14:paraId="4B414EBA"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Total</w:t>
            </w:r>
          </w:p>
        </w:tc>
        <w:tc>
          <w:tcPr>
            <w:tcW w:w="1317" w:type="dxa"/>
            <w:tcBorders>
              <w:top w:val="nil"/>
              <w:left w:val="nil"/>
              <w:bottom w:val="single" w:sz="8" w:space="0" w:color="auto"/>
              <w:right w:val="single" w:sz="8" w:space="0" w:color="auto"/>
            </w:tcBorders>
            <w:shd w:val="clear" w:color="auto" w:fill="B48C41"/>
            <w:vAlign w:val="center"/>
            <w:hideMark/>
          </w:tcPr>
          <w:p w14:paraId="237623DE"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151</w:t>
            </w:r>
          </w:p>
        </w:tc>
      </w:tr>
    </w:tbl>
    <w:p w14:paraId="7C551777" w14:textId="77777777" w:rsidR="00295C32" w:rsidRPr="00DF14AF" w:rsidRDefault="00295C32" w:rsidP="00D65A80">
      <w:pPr>
        <w:rPr>
          <w:rFonts w:ascii="Verdana" w:hAnsi="Verdana" w:cs="Arial"/>
          <w:sz w:val="16"/>
          <w:szCs w:val="22"/>
        </w:rPr>
      </w:pPr>
      <w:r w:rsidRPr="00DF14AF">
        <w:rPr>
          <w:rFonts w:ascii="Verdana" w:hAnsi="Verdana" w:cs="Arial"/>
          <w:sz w:val="16"/>
          <w:szCs w:val="22"/>
        </w:rPr>
        <w:t>Fuente: Reportes trimestrales (SINEB-DUE-SIMAT-HUMANO) – octubre de 2022 remitidos por el Ministerio de Educación Nacional – MEN.</w:t>
      </w:r>
    </w:p>
    <w:p w14:paraId="67721801" w14:textId="77777777" w:rsidR="00295C32" w:rsidRPr="00DF14AF" w:rsidRDefault="00295C32" w:rsidP="00D65A80">
      <w:pPr>
        <w:pStyle w:val="CONPESTexto"/>
        <w:spacing w:before="0" w:after="0" w:line="240" w:lineRule="auto"/>
        <w:ind w:firstLine="0"/>
        <w:contextualSpacing/>
        <w:rPr>
          <w:rFonts w:ascii="Verdana" w:hAnsi="Verdana" w:cs="Arial"/>
          <w:szCs w:val="22"/>
        </w:rPr>
      </w:pPr>
    </w:p>
    <w:p w14:paraId="1F0FCE3C" w14:textId="77777777" w:rsidR="00295C32" w:rsidRPr="00DF14AF" w:rsidRDefault="00295C32" w:rsidP="00D65A80">
      <w:pPr>
        <w:pStyle w:val="CONPESTexto"/>
        <w:spacing w:before="0" w:after="0" w:line="240" w:lineRule="auto"/>
        <w:ind w:firstLine="0"/>
        <w:contextualSpacing/>
        <w:rPr>
          <w:rFonts w:ascii="Verdana" w:hAnsi="Verdana" w:cs="Arial"/>
          <w:szCs w:val="22"/>
        </w:rPr>
      </w:pPr>
      <w:r w:rsidRPr="00DF14AF">
        <w:rPr>
          <w:rFonts w:ascii="Verdana" w:hAnsi="Verdana" w:cs="Arial"/>
          <w:szCs w:val="22"/>
        </w:rPr>
        <w:t>Es de resaltar que un establecimiento educativo no puede presentar inconsistencias en las validaciones realizadas por el Ministerio de Educación Nacional, razón por la cual, se evidencia que la Entidad Territorial incumplió con lo estipulado en el artículo 2.3.6.3 del Decreto 1075 de 2015 y los artículos 1 y 2 de la Resolución 166 de 2003, ya que la información reportada a través del DUE presenta inconsistencias que vulneran la calidad del reporte, esencial para la distribución de los recursos del SGP educación.</w:t>
      </w:r>
    </w:p>
    <w:p w14:paraId="3C678E8B" w14:textId="77777777" w:rsidR="00295C32" w:rsidRPr="00DF14AF" w:rsidRDefault="00295C32" w:rsidP="00D65A80">
      <w:pPr>
        <w:jc w:val="both"/>
        <w:rPr>
          <w:rFonts w:ascii="Verdana" w:eastAsia="Calibri" w:hAnsi="Verdana" w:cs="Arial"/>
          <w:sz w:val="22"/>
          <w:szCs w:val="22"/>
          <w:lang w:eastAsia="en-US"/>
        </w:rPr>
      </w:pPr>
    </w:p>
    <w:p w14:paraId="6BD42D8E" w14:textId="77777777" w:rsidR="003B41A8" w:rsidRPr="00DF14AF" w:rsidRDefault="00295C32" w:rsidP="00D65A80">
      <w:pPr>
        <w:jc w:val="both"/>
        <w:rPr>
          <w:rFonts w:ascii="Verdana" w:hAnsi="Verdana" w:cs="Arial"/>
          <w:sz w:val="22"/>
          <w:szCs w:val="22"/>
        </w:rPr>
      </w:pPr>
      <w:r w:rsidRPr="00DF14AF">
        <w:rPr>
          <w:rFonts w:ascii="Verdana" w:eastAsia="Calibri" w:hAnsi="Verdana" w:cs="Arial"/>
          <w:b/>
          <w:sz w:val="22"/>
          <w:szCs w:val="22"/>
          <w:lang w:eastAsia="en-US"/>
        </w:rPr>
        <w:t xml:space="preserve">Evidencia: </w:t>
      </w:r>
      <w:r w:rsidR="003B41A8" w:rsidRPr="00DF14AF">
        <w:rPr>
          <w:rFonts w:ascii="Verdana" w:hAnsi="Verdana" w:cs="Arial"/>
          <w:sz w:val="22"/>
          <w:szCs w:val="22"/>
        </w:rPr>
        <w:t>Obra en el expediente digital en el Sistema Integrado Electrónico Documental- SIED del Ministerio de Hacienda y Crédito Público No. 5/2019/D028-PREDI el siguiente material probatorio:</w:t>
      </w:r>
    </w:p>
    <w:p w14:paraId="45E4903B" w14:textId="77777777" w:rsidR="003B41A8" w:rsidRPr="00DF14AF" w:rsidRDefault="003B41A8" w:rsidP="00D65A80">
      <w:pPr>
        <w:numPr>
          <w:ilvl w:val="0"/>
          <w:numId w:val="47"/>
        </w:numPr>
        <w:ind w:left="284" w:hanging="284"/>
        <w:jc w:val="both"/>
        <w:rPr>
          <w:rFonts w:ascii="Verdana" w:hAnsi="Verdana" w:cs="Arial"/>
          <w:sz w:val="22"/>
          <w:szCs w:val="22"/>
        </w:rPr>
      </w:pPr>
      <w:r w:rsidRPr="00DF14AF">
        <w:rPr>
          <w:rFonts w:ascii="Verdana" w:hAnsi="Verdana" w:cs="Arial"/>
          <w:sz w:val="22"/>
          <w:szCs w:val="22"/>
        </w:rPr>
        <w:t>Reportes trimestrales (SINEB-DUE-SIMAT-HUMANO) – octubre de 2022. Información Sectorial – Ministerio de Educación Nacional. Sector Educación. Serie “Historial de Seguimiento y Control a los Recursos del Sistema General de Participaciones - Ejecución y Seguimiento”. Expediente digital No. 5/2019/D028-PREDI. Remitida mediante los oficios con radicados No. 1-2019-</w:t>
      </w:r>
      <w:r w:rsidRPr="00DF14AF">
        <w:rPr>
          <w:rFonts w:ascii="Verdana" w:hAnsi="Verdana" w:cs="Arial"/>
          <w:sz w:val="22"/>
          <w:szCs w:val="22"/>
        </w:rPr>
        <w:lastRenderedPageBreak/>
        <w:t>054142 del 11 de junio de 2019, 1-2021-054831 del 25 de junio de 2021 y No. 1-2023-036593 del 03 de mayo de 2023.</w:t>
      </w:r>
    </w:p>
    <w:p w14:paraId="6C7DF3C8" w14:textId="77777777" w:rsidR="00295C32" w:rsidRPr="00DF14AF" w:rsidRDefault="00295C32" w:rsidP="00D65A80">
      <w:pPr>
        <w:jc w:val="both"/>
        <w:rPr>
          <w:rFonts w:ascii="Verdana" w:eastAsia="Calibri" w:hAnsi="Verdana"/>
          <w:lang w:eastAsia="en-US"/>
        </w:rPr>
      </w:pPr>
    </w:p>
    <w:p w14:paraId="36FE4362" w14:textId="77777777" w:rsidR="00295C32" w:rsidRPr="00DF14AF" w:rsidRDefault="00295C32" w:rsidP="00D65A80">
      <w:pPr>
        <w:pStyle w:val="Ttulo3"/>
        <w:numPr>
          <w:ilvl w:val="0"/>
          <w:numId w:val="2"/>
        </w:numPr>
        <w:spacing w:before="0"/>
        <w:contextualSpacing/>
        <w:jc w:val="both"/>
        <w:rPr>
          <w:rFonts w:ascii="Verdana" w:eastAsia="Calibri" w:hAnsi="Verdana" w:cs="Arial"/>
          <w:b/>
          <w:color w:val="auto"/>
          <w:sz w:val="22"/>
          <w:szCs w:val="22"/>
          <w:lang w:eastAsia="en-US"/>
        </w:rPr>
      </w:pPr>
      <w:r w:rsidRPr="00DF14AF">
        <w:rPr>
          <w:rFonts w:ascii="Verdana" w:eastAsia="Calibri" w:hAnsi="Verdana" w:cs="Arial"/>
          <w:b/>
          <w:color w:val="auto"/>
          <w:sz w:val="22"/>
          <w:szCs w:val="22"/>
          <w:lang w:eastAsia="en-US"/>
        </w:rPr>
        <w:t>Inconsistencias en el reporte de matrícula contratada.</w:t>
      </w:r>
    </w:p>
    <w:p w14:paraId="536BC6AA" w14:textId="77777777" w:rsidR="00295C32" w:rsidRPr="00DF14AF" w:rsidRDefault="00295C32" w:rsidP="00D65A80">
      <w:pPr>
        <w:jc w:val="both"/>
        <w:rPr>
          <w:rFonts w:ascii="Verdana" w:hAnsi="Verdana" w:cs="Arial"/>
          <w:sz w:val="22"/>
          <w:szCs w:val="22"/>
        </w:rPr>
      </w:pPr>
    </w:p>
    <w:p w14:paraId="68B14D35" w14:textId="77777777" w:rsidR="00295C32" w:rsidRPr="00DF14AF" w:rsidRDefault="00295C32" w:rsidP="00D65A80">
      <w:pPr>
        <w:jc w:val="both"/>
        <w:rPr>
          <w:rFonts w:ascii="Verdana" w:eastAsia="Arial" w:hAnsi="Verdana" w:cs="Arial"/>
          <w:sz w:val="22"/>
          <w:szCs w:val="22"/>
        </w:rPr>
      </w:pPr>
      <w:r w:rsidRPr="00DF14AF">
        <w:rPr>
          <w:rFonts w:ascii="Verdana" w:eastAsia="Arial" w:hAnsi="Verdana" w:cs="Arial"/>
          <w:sz w:val="22"/>
          <w:szCs w:val="22"/>
        </w:rPr>
        <w:t>Los artículos 2.3.1.3.7.6 y 2.3.1.3.7.7 del Decreto 1075 de 2015 determinan las condiciones de calidad del reporte de información relativa a la contratación del Servicio Educativo, en donde mediante el reporte al Sistema Integrado de Matrículas - SIMAT la Entidad Territorial debe identificar si la población se atiende con establecimientos educativos oficiales señalando que es “</w:t>
      </w:r>
      <w:r w:rsidRPr="00DF14AF">
        <w:rPr>
          <w:rFonts w:ascii="Verdana" w:eastAsia="Arial" w:hAnsi="Verdana" w:cs="Arial"/>
          <w:i/>
          <w:iCs/>
          <w:sz w:val="22"/>
          <w:szCs w:val="22"/>
        </w:rPr>
        <w:t>Contratada Oficial</w:t>
      </w:r>
      <w:r w:rsidRPr="00DF14AF">
        <w:rPr>
          <w:rFonts w:ascii="Verdana" w:eastAsia="Arial" w:hAnsi="Verdana" w:cs="Arial"/>
          <w:sz w:val="22"/>
          <w:szCs w:val="22"/>
        </w:rPr>
        <w:t>” así como la atendida en establecimientos educativos no oficiales registrándolos como “</w:t>
      </w:r>
      <w:r w:rsidRPr="00DF14AF">
        <w:rPr>
          <w:rFonts w:ascii="Verdana" w:eastAsia="Arial" w:hAnsi="Verdana" w:cs="Arial"/>
          <w:i/>
          <w:iCs/>
          <w:sz w:val="22"/>
          <w:szCs w:val="22"/>
        </w:rPr>
        <w:t>Contratada No Oficial</w:t>
      </w:r>
      <w:r w:rsidRPr="00DF14AF">
        <w:rPr>
          <w:rFonts w:ascii="Verdana" w:eastAsia="Arial" w:hAnsi="Verdana" w:cs="Arial"/>
          <w:sz w:val="22"/>
          <w:szCs w:val="22"/>
        </w:rPr>
        <w:t>”. Así mismo, es de resaltar que es obligación de los distritos, la administración y suministro de la información sobre el Sistema de Información Educativa de forma oportuna y con calidad en cumplimiento de lo estipulado por el reglamento y la ley de conformidad con los requerimientos de la Nación, como lo indican los numerales 7.10 del artículo 7 en la Ley 715 de 2001.</w:t>
      </w:r>
    </w:p>
    <w:p w14:paraId="74EBE835" w14:textId="77777777" w:rsidR="00295C32" w:rsidRPr="00DF14AF" w:rsidRDefault="00295C32" w:rsidP="00D65A80">
      <w:pPr>
        <w:jc w:val="both"/>
        <w:rPr>
          <w:rFonts w:ascii="Verdana" w:eastAsia="Arial" w:hAnsi="Verdana" w:cs="Arial"/>
          <w:sz w:val="22"/>
          <w:szCs w:val="22"/>
        </w:rPr>
      </w:pPr>
    </w:p>
    <w:p w14:paraId="1938200F" w14:textId="77777777" w:rsidR="00295C32" w:rsidRPr="00DF14AF" w:rsidRDefault="00295C32" w:rsidP="00D65A80">
      <w:pPr>
        <w:jc w:val="both"/>
        <w:rPr>
          <w:rFonts w:ascii="Verdana" w:eastAsia="Arial" w:hAnsi="Verdana" w:cs="Arial"/>
          <w:sz w:val="22"/>
          <w:szCs w:val="22"/>
        </w:rPr>
      </w:pPr>
      <w:r w:rsidRPr="00DF14AF">
        <w:rPr>
          <w:rFonts w:ascii="Verdana" w:eastAsia="Arial" w:hAnsi="Verdana" w:cs="Arial"/>
          <w:sz w:val="22"/>
          <w:szCs w:val="22"/>
        </w:rPr>
        <w:t xml:space="preserve">En adición, de acuerdo con el parágrafo 1 del artículo 2.3.1.3.7.6 del Decreto 1075 de 2015, </w:t>
      </w:r>
      <w:r w:rsidRPr="00DF14AF">
        <w:rPr>
          <w:rFonts w:ascii="Verdana" w:eastAsia="Arial" w:hAnsi="Verdana" w:cs="Arial"/>
          <w:i/>
          <w:sz w:val="22"/>
          <w:szCs w:val="22"/>
        </w:rPr>
        <w:t>“P</w:t>
      </w:r>
      <w:r w:rsidRPr="00DF14AF">
        <w:rPr>
          <w:rFonts w:ascii="Verdana" w:hAnsi="Verdana" w:cs="Arial"/>
          <w:i/>
          <w:sz w:val="22"/>
          <w:szCs w:val="22"/>
        </w:rPr>
        <w:t xml:space="preserve">ara los contratos de servicio educativo con iglesias y confesiones religiosas, la matrícula se registrará como </w:t>
      </w:r>
      <w:r w:rsidRPr="00DF14AF">
        <w:rPr>
          <w:rFonts w:ascii="Verdana" w:hAnsi="Verdana" w:cs="Arial"/>
          <w:i/>
          <w:iCs/>
          <w:sz w:val="22"/>
          <w:szCs w:val="22"/>
        </w:rPr>
        <w:t>"No Contratada"</w:t>
      </w:r>
      <w:r w:rsidRPr="00DF14AF">
        <w:rPr>
          <w:rFonts w:ascii="Verdana" w:hAnsi="Verdana" w:cs="Arial"/>
          <w:i/>
          <w:sz w:val="22"/>
          <w:szCs w:val="22"/>
        </w:rPr>
        <w:t xml:space="preserve">, en caso de que el estudiante sea atendido por un docente oficial; si es atendido por un docente contratado, la matrícula se registrará como </w:t>
      </w:r>
      <w:r w:rsidRPr="00DF14AF">
        <w:rPr>
          <w:rFonts w:ascii="Verdana" w:hAnsi="Verdana" w:cs="Arial"/>
          <w:i/>
          <w:iCs/>
          <w:sz w:val="22"/>
          <w:szCs w:val="22"/>
        </w:rPr>
        <w:t>"Contratada"</w:t>
      </w:r>
      <w:r w:rsidRPr="00DF14AF">
        <w:rPr>
          <w:rFonts w:ascii="Verdana" w:hAnsi="Verdana" w:cs="Arial"/>
          <w:i/>
          <w:sz w:val="22"/>
          <w:szCs w:val="22"/>
        </w:rPr>
        <w:t>. Lo anterior para efectos estadísticos y de seguimiento a la planta de personal docente oficial”</w:t>
      </w:r>
      <w:r w:rsidRPr="00DF14AF">
        <w:rPr>
          <w:rFonts w:ascii="Verdana" w:hAnsi="Verdana" w:cs="Arial"/>
          <w:sz w:val="22"/>
          <w:szCs w:val="22"/>
        </w:rPr>
        <w:t>.</w:t>
      </w:r>
    </w:p>
    <w:p w14:paraId="19329B05" w14:textId="77777777" w:rsidR="00295C32" w:rsidRPr="00DF14AF" w:rsidRDefault="00295C32" w:rsidP="00D65A80">
      <w:pPr>
        <w:jc w:val="both"/>
        <w:rPr>
          <w:rFonts w:ascii="Verdana" w:eastAsia="Arial" w:hAnsi="Verdana" w:cs="Arial"/>
          <w:sz w:val="22"/>
          <w:szCs w:val="22"/>
        </w:rPr>
      </w:pPr>
    </w:p>
    <w:p w14:paraId="4571D1CD" w14:textId="77777777" w:rsidR="00295C32" w:rsidRPr="00DF14AF" w:rsidRDefault="00295C32" w:rsidP="00D65A80">
      <w:pPr>
        <w:jc w:val="both"/>
        <w:rPr>
          <w:rFonts w:ascii="Verdana" w:eastAsia="Arial" w:hAnsi="Verdana" w:cs="Arial"/>
          <w:sz w:val="22"/>
          <w:szCs w:val="22"/>
        </w:rPr>
      </w:pPr>
      <w:r w:rsidRPr="00DF14AF">
        <w:rPr>
          <w:rFonts w:ascii="Verdana" w:hAnsi="Verdana" w:cs="Arial"/>
          <w:sz w:val="22"/>
          <w:szCs w:val="22"/>
        </w:rPr>
        <w:t xml:space="preserve">La Dirección General de Apoyo Fiscal evaluó la consistencia entre el reporte realizado por la Entidad Territorial en el Sistema Integrado de Matrícula – SIMAT a 30 de junio de 2019 y la información reportada al Ministerio de Educación Nacional en el Formato Único de Contratación - FUC para la vigencia 2019, evidenciando </w:t>
      </w:r>
      <w:r w:rsidRPr="00DF14AF">
        <w:rPr>
          <w:rFonts w:ascii="Verdana" w:eastAsia="Arial" w:hAnsi="Verdana" w:cs="Arial"/>
          <w:sz w:val="22"/>
          <w:szCs w:val="22"/>
        </w:rPr>
        <w:t>que dichos reportes no se ajustan a lo definido por los artículos 2.3.1.3.7.6 y 2.3.1.3.7.7 del Decreto 1075 de 2015, ya descritos, como se muestra en la siguiente tabla por institución educativa:</w:t>
      </w:r>
    </w:p>
    <w:p w14:paraId="3A8A8E26" w14:textId="77777777" w:rsidR="003B41A8" w:rsidRPr="00DF14AF" w:rsidRDefault="003B41A8" w:rsidP="00D65A80">
      <w:pPr>
        <w:jc w:val="both"/>
        <w:rPr>
          <w:rFonts w:ascii="Verdana" w:eastAsia="Arial" w:hAnsi="Verdana" w:cs="Arial"/>
          <w:sz w:val="22"/>
          <w:szCs w:val="22"/>
        </w:rPr>
      </w:pPr>
    </w:p>
    <w:tbl>
      <w:tblPr>
        <w:tblW w:w="9480" w:type="dxa"/>
        <w:jc w:val="center"/>
        <w:tblCellMar>
          <w:left w:w="70" w:type="dxa"/>
          <w:right w:w="70" w:type="dxa"/>
        </w:tblCellMar>
        <w:tblLook w:val="04A0" w:firstRow="1" w:lastRow="0" w:firstColumn="1" w:lastColumn="0" w:noHBand="0" w:noVBand="1"/>
      </w:tblPr>
      <w:tblGrid>
        <w:gridCol w:w="2400"/>
        <w:gridCol w:w="1843"/>
        <w:gridCol w:w="1701"/>
        <w:gridCol w:w="1843"/>
        <w:gridCol w:w="1693"/>
      </w:tblGrid>
      <w:tr w:rsidR="003B41A8" w:rsidRPr="00DF14AF" w14:paraId="63B67909" w14:textId="77777777" w:rsidTr="003B41A8">
        <w:trPr>
          <w:trHeight w:val="20"/>
          <w:jc w:val="center"/>
        </w:trPr>
        <w:tc>
          <w:tcPr>
            <w:tcW w:w="9480" w:type="dxa"/>
            <w:gridSpan w:val="5"/>
            <w:tcBorders>
              <w:top w:val="single" w:sz="8" w:space="0" w:color="auto"/>
              <w:left w:val="single" w:sz="8" w:space="0" w:color="auto"/>
              <w:bottom w:val="single" w:sz="4" w:space="0" w:color="auto"/>
              <w:right w:val="single" w:sz="8" w:space="0" w:color="000000"/>
            </w:tcBorders>
            <w:shd w:val="clear" w:color="auto" w:fill="B48C41"/>
            <w:vAlign w:val="center"/>
            <w:hideMark/>
          </w:tcPr>
          <w:p w14:paraId="707C1820"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TABLA 1</w:t>
            </w:r>
            <w:r w:rsidR="00BC5508">
              <w:rPr>
                <w:rFonts w:ascii="Verdana" w:eastAsia="Times New Roman" w:hAnsi="Verdana" w:cs="Calibri"/>
                <w:b/>
                <w:bCs/>
                <w:color w:val="FFFFFF"/>
                <w:sz w:val="18"/>
                <w:szCs w:val="18"/>
                <w:lang w:eastAsia="es-CO"/>
              </w:rPr>
              <w:t>3</w:t>
            </w:r>
            <w:r w:rsidRPr="00DF14AF">
              <w:rPr>
                <w:rFonts w:ascii="Verdana" w:eastAsia="Times New Roman" w:hAnsi="Verdana" w:cs="Calibri"/>
                <w:b/>
                <w:bCs/>
                <w:color w:val="FFFFFF"/>
                <w:sz w:val="18"/>
                <w:szCs w:val="18"/>
                <w:lang w:eastAsia="es-CO"/>
              </w:rPr>
              <w:t>. INCONSISTENCIAS EN REPORTE DE MATRICULA</w:t>
            </w:r>
          </w:p>
        </w:tc>
      </w:tr>
      <w:tr w:rsidR="003B41A8" w:rsidRPr="00DF14AF" w14:paraId="04B365D9" w14:textId="77777777" w:rsidTr="003B41A8">
        <w:trPr>
          <w:trHeight w:val="20"/>
          <w:jc w:val="center"/>
        </w:trPr>
        <w:tc>
          <w:tcPr>
            <w:tcW w:w="2400" w:type="dxa"/>
            <w:vMerge w:val="restart"/>
            <w:tcBorders>
              <w:top w:val="nil"/>
              <w:left w:val="single" w:sz="8" w:space="0" w:color="auto"/>
              <w:bottom w:val="single" w:sz="4" w:space="0" w:color="auto"/>
              <w:right w:val="single" w:sz="4" w:space="0" w:color="auto"/>
            </w:tcBorders>
            <w:shd w:val="clear" w:color="auto" w:fill="F1EADA"/>
            <w:vAlign w:val="center"/>
            <w:hideMark/>
          </w:tcPr>
          <w:p w14:paraId="6A4E4062"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DANE Institución Educativa</w:t>
            </w:r>
          </w:p>
        </w:tc>
        <w:tc>
          <w:tcPr>
            <w:tcW w:w="3544" w:type="dxa"/>
            <w:gridSpan w:val="2"/>
            <w:tcBorders>
              <w:top w:val="single" w:sz="4" w:space="0" w:color="auto"/>
              <w:left w:val="nil"/>
              <w:bottom w:val="single" w:sz="4" w:space="0" w:color="auto"/>
              <w:right w:val="single" w:sz="4" w:space="0" w:color="auto"/>
            </w:tcBorders>
            <w:shd w:val="clear" w:color="auto" w:fill="F1EADA"/>
            <w:vAlign w:val="center"/>
            <w:hideMark/>
          </w:tcPr>
          <w:p w14:paraId="5708E1F1"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MATRÍCULA NO CONTRATADA</w:t>
            </w:r>
          </w:p>
        </w:tc>
        <w:tc>
          <w:tcPr>
            <w:tcW w:w="3536" w:type="dxa"/>
            <w:gridSpan w:val="2"/>
            <w:tcBorders>
              <w:top w:val="single" w:sz="4" w:space="0" w:color="auto"/>
              <w:left w:val="nil"/>
              <w:bottom w:val="single" w:sz="4" w:space="0" w:color="auto"/>
              <w:right w:val="single" w:sz="8" w:space="0" w:color="000000"/>
            </w:tcBorders>
            <w:shd w:val="clear" w:color="auto" w:fill="F1EADA"/>
            <w:vAlign w:val="center"/>
            <w:hideMark/>
          </w:tcPr>
          <w:p w14:paraId="0AD0BB70"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MATRÍCULA CONTRATADA</w:t>
            </w:r>
          </w:p>
        </w:tc>
      </w:tr>
      <w:tr w:rsidR="003B41A8" w:rsidRPr="00DF14AF" w14:paraId="7119B486" w14:textId="77777777" w:rsidTr="003B41A8">
        <w:trPr>
          <w:trHeight w:val="20"/>
          <w:jc w:val="center"/>
        </w:trPr>
        <w:tc>
          <w:tcPr>
            <w:tcW w:w="0" w:type="auto"/>
            <w:vMerge/>
            <w:tcBorders>
              <w:top w:val="nil"/>
              <w:left w:val="single" w:sz="8" w:space="0" w:color="auto"/>
              <w:bottom w:val="single" w:sz="4" w:space="0" w:color="auto"/>
              <w:right w:val="single" w:sz="4" w:space="0" w:color="auto"/>
            </w:tcBorders>
            <w:vAlign w:val="center"/>
            <w:hideMark/>
          </w:tcPr>
          <w:p w14:paraId="7156E51C" w14:textId="77777777" w:rsidR="003B41A8" w:rsidRPr="00DF14AF" w:rsidRDefault="003B41A8" w:rsidP="00D65A80">
            <w:pPr>
              <w:rPr>
                <w:rFonts w:ascii="Verdana" w:eastAsia="Times New Roman" w:hAnsi="Verdana" w:cs="Calibri"/>
                <w:b/>
                <w:bCs/>
                <w:color w:val="000000"/>
                <w:sz w:val="18"/>
                <w:szCs w:val="18"/>
                <w:lang w:eastAsia="es-CO"/>
              </w:rPr>
            </w:pPr>
          </w:p>
        </w:tc>
        <w:tc>
          <w:tcPr>
            <w:tcW w:w="1843" w:type="dxa"/>
            <w:tcBorders>
              <w:top w:val="nil"/>
              <w:left w:val="nil"/>
              <w:bottom w:val="single" w:sz="4" w:space="0" w:color="auto"/>
              <w:right w:val="single" w:sz="4" w:space="0" w:color="auto"/>
            </w:tcBorders>
            <w:shd w:val="clear" w:color="auto" w:fill="F1EADA"/>
            <w:vAlign w:val="center"/>
            <w:hideMark/>
          </w:tcPr>
          <w:p w14:paraId="2DA0549D"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Según FUC</w:t>
            </w:r>
          </w:p>
        </w:tc>
        <w:tc>
          <w:tcPr>
            <w:tcW w:w="1701" w:type="dxa"/>
            <w:tcBorders>
              <w:top w:val="nil"/>
              <w:left w:val="nil"/>
              <w:bottom w:val="single" w:sz="4" w:space="0" w:color="auto"/>
              <w:right w:val="single" w:sz="4" w:space="0" w:color="auto"/>
            </w:tcBorders>
            <w:shd w:val="clear" w:color="auto" w:fill="F1EADA"/>
            <w:vAlign w:val="center"/>
            <w:hideMark/>
          </w:tcPr>
          <w:p w14:paraId="7ADAE52C"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Según SIMAT</w:t>
            </w:r>
          </w:p>
        </w:tc>
        <w:tc>
          <w:tcPr>
            <w:tcW w:w="1843" w:type="dxa"/>
            <w:tcBorders>
              <w:top w:val="nil"/>
              <w:left w:val="nil"/>
              <w:bottom w:val="single" w:sz="4" w:space="0" w:color="auto"/>
              <w:right w:val="single" w:sz="4" w:space="0" w:color="auto"/>
            </w:tcBorders>
            <w:shd w:val="clear" w:color="auto" w:fill="F1EADA"/>
            <w:vAlign w:val="center"/>
            <w:hideMark/>
          </w:tcPr>
          <w:p w14:paraId="3A96B688"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Según FUC</w:t>
            </w:r>
          </w:p>
        </w:tc>
        <w:tc>
          <w:tcPr>
            <w:tcW w:w="1693" w:type="dxa"/>
            <w:tcBorders>
              <w:top w:val="nil"/>
              <w:left w:val="nil"/>
              <w:bottom w:val="single" w:sz="4" w:space="0" w:color="auto"/>
              <w:right w:val="single" w:sz="8" w:space="0" w:color="auto"/>
            </w:tcBorders>
            <w:shd w:val="clear" w:color="auto" w:fill="F1EADA"/>
            <w:vAlign w:val="center"/>
            <w:hideMark/>
          </w:tcPr>
          <w:p w14:paraId="42E54876"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Según SIMAT</w:t>
            </w:r>
          </w:p>
        </w:tc>
      </w:tr>
      <w:tr w:rsidR="003B41A8" w:rsidRPr="00DF14AF" w14:paraId="596BDFA4" w14:textId="77777777" w:rsidTr="003B41A8">
        <w:trPr>
          <w:trHeight w:val="20"/>
          <w:jc w:val="center"/>
        </w:trPr>
        <w:tc>
          <w:tcPr>
            <w:tcW w:w="2400" w:type="dxa"/>
            <w:tcBorders>
              <w:top w:val="nil"/>
              <w:left w:val="single" w:sz="8" w:space="0" w:color="auto"/>
              <w:bottom w:val="single" w:sz="4" w:space="0" w:color="auto"/>
              <w:right w:val="single" w:sz="4" w:space="0" w:color="auto"/>
            </w:tcBorders>
            <w:noWrap/>
            <w:vAlign w:val="center"/>
            <w:hideMark/>
          </w:tcPr>
          <w:p w14:paraId="022F7AD6" w14:textId="77777777" w:rsidR="003B41A8" w:rsidRPr="00DF14AF" w:rsidRDefault="002A22F6"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252835006343</w:t>
            </w:r>
          </w:p>
        </w:tc>
        <w:tc>
          <w:tcPr>
            <w:tcW w:w="1843" w:type="dxa"/>
            <w:tcBorders>
              <w:top w:val="nil"/>
              <w:left w:val="nil"/>
              <w:bottom w:val="single" w:sz="4" w:space="0" w:color="auto"/>
              <w:right w:val="single" w:sz="4" w:space="0" w:color="auto"/>
            </w:tcBorders>
            <w:noWrap/>
            <w:vAlign w:val="center"/>
            <w:hideMark/>
          </w:tcPr>
          <w:p w14:paraId="7288047C"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231</w:t>
            </w:r>
          </w:p>
        </w:tc>
        <w:tc>
          <w:tcPr>
            <w:tcW w:w="1701" w:type="dxa"/>
            <w:tcBorders>
              <w:top w:val="nil"/>
              <w:left w:val="nil"/>
              <w:bottom w:val="single" w:sz="4" w:space="0" w:color="auto"/>
              <w:right w:val="single" w:sz="4" w:space="0" w:color="auto"/>
            </w:tcBorders>
            <w:noWrap/>
            <w:vAlign w:val="center"/>
            <w:hideMark/>
          </w:tcPr>
          <w:p w14:paraId="6720F159"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231</w:t>
            </w:r>
          </w:p>
        </w:tc>
        <w:tc>
          <w:tcPr>
            <w:tcW w:w="1843" w:type="dxa"/>
            <w:tcBorders>
              <w:top w:val="nil"/>
              <w:left w:val="nil"/>
              <w:bottom w:val="single" w:sz="4" w:space="0" w:color="auto"/>
              <w:right w:val="single" w:sz="4" w:space="0" w:color="auto"/>
            </w:tcBorders>
            <w:noWrap/>
            <w:vAlign w:val="center"/>
            <w:hideMark/>
          </w:tcPr>
          <w:p w14:paraId="75D7CE40"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248</w:t>
            </w:r>
          </w:p>
        </w:tc>
        <w:tc>
          <w:tcPr>
            <w:tcW w:w="1693" w:type="dxa"/>
            <w:tcBorders>
              <w:top w:val="nil"/>
              <w:left w:val="nil"/>
              <w:bottom w:val="single" w:sz="4" w:space="0" w:color="auto"/>
              <w:right w:val="single" w:sz="8" w:space="0" w:color="auto"/>
            </w:tcBorders>
            <w:noWrap/>
            <w:vAlign w:val="center"/>
            <w:hideMark/>
          </w:tcPr>
          <w:p w14:paraId="7310752B"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218</w:t>
            </w:r>
          </w:p>
        </w:tc>
      </w:tr>
      <w:tr w:rsidR="003B41A8" w:rsidRPr="00DF14AF" w14:paraId="1BEE4A4B" w14:textId="77777777" w:rsidTr="003B41A8">
        <w:trPr>
          <w:trHeight w:val="20"/>
          <w:jc w:val="center"/>
        </w:trPr>
        <w:tc>
          <w:tcPr>
            <w:tcW w:w="2400" w:type="dxa"/>
            <w:tcBorders>
              <w:top w:val="nil"/>
              <w:left w:val="single" w:sz="8" w:space="0" w:color="auto"/>
              <w:bottom w:val="single" w:sz="4" w:space="0" w:color="auto"/>
              <w:right w:val="single" w:sz="4" w:space="0" w:color="auto"/>
            </w:tcBorders>
            <w:noWrap/>
            <w:vAlign w:val="center"/>
            <w:hideMark/>
          </w:tcPr>
          <w:p w14:paraId="1A6F7B82" w14:textId="77777777" w:rsidR="003B41A8" w:rsidRPr="00DF14AF" w:rsidRDefault="002A22F6"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252835006408</w:t>
            </w:r>
          </w:p>
        </w:tc>
        <w:tc>
          <w:tcPr>
            <w:tcW w:w="1843" w:type="dxa"/>
            <w:tcBorders>
              <w:top w:val="nil"/>
              <w:left w:val="nil"/>
              <w:bottom w:val="single" w:sz="4" w:space="0" w:color="auto"/>
              <w:right w:val="single" w:sz="4" w:space="0" w:color="auto"/>
            </w:tcBorders>
            <w:noWrap/>
            <w:vAlign w:val="center"/>
            <w:hideMark/>
          </w:tcPr>
          <w:p w14:paraId="41E1F767"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155</w:t>
            </w:r>
          </w:p>
        </w:tc>
        <w:tc>
          <w:tcPr>
            <w:tcW w:w="1701" w:type="dxa"/>
            <w:tcBorders>
              <w:top w:val="nil"/>
              <w:left w:val="nil"/>
              <w:bottom w:val="single" w:sz="4" w:space="0" w:color="auto"/>
              <w:right w:val="single" w:sz="4" w:space="0" w:color="auto"/>
            </w:tcBorders>
            <w:noWrap/>
            <w:vAlign w:val="center"/>
            <w:hideMark/>
          </w:tcPr>
          <w:p w14:paraId="14DD07B5"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154</w:t>
            </w:r>
          </w:p>
        </w:tc>
        <w:tc>
          <w:tcPr>
            <w:tcW w:w="1843" w:type="dxa"/>
            <w:tcBorders>
              <w:top w:val="nil"/>
              <w:left w:val="nil"/>
              <w:bottom w:val="single" w:sz="4" w:space="0" w:color="auto"/>
              <w:right w:val="single" w:sz="4" w:space="0" w:color="auto"/>
            </w:tcBorders>
            <w:noWrap/>
            <w:vAlign w:val="center"/>
            <w:hideMark/>
          </w:tcPr>
          <w:p w14:paraId="7E7D63B2"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214</w:t>
            </w:r>
          </w:p>
        </w:tc>
        <w:tc>
          <w:tcPr>
            <w:tcW w:w="1693" w:type="dxa"/>
            <w:tcBorders>
              <w:top w:val="nil"/>
              <w:left w:val="nil"/>
              <w:bottom w:val="single" w:sz="4" w:space="0" w:color="auto"/>
              <w:right w:val="single" w:sz="8" w:space="0" w:color="auto"/>
            </w:tcBorders>
            <w:noWrap/>
            <w:vAlign w:val="center"/>
            <w:hideMark/>
          </w:tcPr>
          <w:p w14:paraId="2B66A5AB"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190</w:t>
            </w:r>
          </w:p>
        </w:tc>
      </w:tr>
      <w:tr w:rsidR="003B41A8" w:rsidRPr="00DF14AF" w14:paraId="177A1714" w14:textId="77777777" w:rsidTr="003B41A8">
        <w:trPr>
          <w:trHeight w:val="20"/>
          <w:jc w:val="center"/>
        </w:trPr>
        <w:tc>
          <w:tcPr>
            <w:tcW w:w="2400" w:type="dxa"/>
            <w:tcBorders>
              <w:top w:val="nil"/>
              <w:left w:val="single" w:sz="8" w:space="0" w:color="auto"/>
              <w:bottom w:val="single" w:sz="4" w:space="0" w:color="auto"/>
              <w:right w:val="single" w:sz="4" w:space="0" w:color="auto"/>
            </w:tcBorders>
            <w:noWrap/>
            <w:vAlign w:val="center"/>
            <w:hideMark/>
          </w:tcPr>
          <w:p w14:paraId="1FA4E96D" w14:textId="77777777" w:rsidR="003B41A8" w:rsidRPr="00DF14AF" w:rsidRDefault="002A22F6"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452835006474</w:t>
            </w:r>
          </w:p>
        </w:tc>
        <w:tc>
          <w:tcPr>
            <w:tcW w:w="1843" w:type="dxa"/>
            <w:tcBorders>
              <w:top w:val="nil"/>
              <w:left w:val="nil"/>
              <w:bottom w:val="single" w:sz="4" w:space="0" w:color="auto"/>
              <w:right w:val="single" w:sz="4" w:space="0" w:color="auto"/>
            </w:tcBorders>
            <w:noWrap/>
            <w:vAlign w:val="center"/>
            <w:hideMark/>
          </w:tcPr>
          <w:p w14:paraId="149BCDB2"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178</w:t>
            </w:r>
          </w:p>
        </w:tc>
        <w:tc>
          <w:tcPr>
            <w:tcW w:w="1701" w:type="dxa"/>
            <w:tcBorders>
              <w:top w:val="nil"/>
              <w:left w:val="nil"/>
              <w:bottom w:val="single" w:sz="4" w:space="0" w:color="auto"/>
              <w:right w:val="single" w:sz="4" w:space="0" w:color="auto"/>
            </w:tcBorders>
            <w:noWrap/>
            <w:vAlign w:val="center"/>
            <w:hideMark/>
          </w:tcPr>
          <w:p w14:paraId="382EEA00"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153</w:t>
            </w:r>
          </w:p>
        </w:tc>
        <w:tc>
          <w:tcPr>
            <w:tcW w:w="1843" w:type="dxa"/>
            <w:tcBorders>
              <w:top w:val="nil"/>
              <w:left w:val="nil"/>
              <w:bottom w:val="single" w:sz="4" w:space="0" w:color="auto"/>
              <w:right w:val="single" w:sz="4" w:space="0" w:color="auto"/>
            </w:tcBorders>
            <w:noWrap/>
            <w:vAlign w:val="center"/>
            <w:hideMark/>
          </w:tcPr>
          <w:p w14:paraId="7AD3CEA6"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293</w:t>
            </w:r>
          </w:p>
        </w:tc>
        <w:tc>
          <w:tcPr>
            <w:tcW w:w="1693" w:type="dxa"/>
            <w:tcBorders>
              <w:top w:val="nil"/>
              <w:left w:val="nil"/>
              <w:bottom w:val="single" w:sz="4" w:space="0" w:color="auto"/>
              <w:right w:val="single" w:sz="8" w:space="0" w:color="auto"/>
            </w:tcBorders>
            <w:noWrap/>
            <w:vAlign w:val="center"/>
            <w:hideMark/>
          </w:tcPr>
          <w:p w14:paraId="2AABAF8A"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250</w:t>
            </w:r>
          </w:p>
        </w:tc>
      </w:tr>
      <w:tr w:rsidR="003B41A8" w:rsidRPr="00DF14AF" w14:paraId="1D8D7E7D" w14:textId="77777777" w:rsidTr="003B41A8">
        <w:trPr>
          <w:trHeight w:val="20"/>
          <w:jc w:val="center"/>
        </w:trPr>
        <w:tc>
          <w:tcPr>
            <w:tcW w:w="2400" w:type="dxa"/>
            <w:tcBorders>
              <w:top w:val="nil"/>
              <w:left w:val="single" w:sz="8" w:space="0" w:color="auto"/>
              <w:bottom w:val="single" w:sz="4" w:space="0" w:color="auto"/>
              <w:right w:val="single" w:sz="4" w:space="0" w:color="auto"/>
            </w:tcBorders>
            <w:noWrap/>
            <w:vAlign w:val="center"/>
            <w:hideMark/>
          </w:tcPr>
          <w:p w14:paraId="41D41ADB" w14:textId="77777777" w:rsidR="003B41A8" w:rsidRPr="00DF14AF" w:rsidRDefault="002A22F6"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452835006580</w:t>
            </w:r>
          </w:p>
        </w:tc>
        <w:tc>
          <w:tcPr>
            <w:tcW w:w="1843" w:type="dxa"/>
            <w:tcBorders>
              <w:top w:val="nil"/>
              <w:left w:val="nil"/>
              <w:bottom w:val="single" w:sz="4" w:space="0" w:color="auto"/>
              <w:right w:val="single" w:sz="4" w:space="0" w:color="auto"/>
            </w:tcBorders>
            <w:noWrap/>
            <w:vAlign w:val="center"/>
            <w:hideMark/>
          </w:tcPr>
          <w:p w14:paraId="01170D11"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374</w:t>
            </w:r>
          </w:p>
        </w:tc>
        <w:tc>
          <w:tcPr>
            <w:tcW w:w="1701" w:type="dxa"/>
            <w:tcBorders>
              <w:top w:val="nil"/>
              <w:left w:val="nil"/>
              <w:bottom w:val="single" w:sz="4" w:space="0" w:color="auto"/>
              <w:right w:val="single" w:sz="4" w:space="0" w:color="auto"/>
            </w:tcBorders>
            <w:noWrap/>
            <w:vAlign w:val="center"/>
            <w:hideMark/>
          </w:tcPr>
          <w:p w14:paraId="6C5CFFEB"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365</w:t>
            </w:r>
          </w:p>
        </w:tc>
        <w:tc>
          <w:tcPr>
            <w:tcW w:w="1843" w:type="dxa"/>
            <w:tcBorders>
              <w:top w:val="nil"/>
              <w:left w:val="nil"/>
              <w:bottom w:val="single" w:sz="4" w:space="0" w:color="auto"/>
              <w:right w:val="single" w:sz="4" w:space="0" w:color="auto"/>
            </w:tcBorders>
            <w:noWrap/>
            <w:vAlign w:val="center"/>
            <w:hideMark/>
          </w:tcPr>
          <w:p w14:paraId="46D2C3CC"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347</w:t>
            </w:r>
          </w:p>
        </w:tc>
        <w:tc>
          <w:tcPr>
            <w:tcW w:w="1693" w:type="dxa"/>
            <w:tcBorders>
              <w:top w:val="nil"/>
              <w:left w:val="nil"/>
              <w:bottom w:val="single" w:sz="4" w:space="0" w:color="auto"/>
              <w:right w:val="single" w:sz="8" w:space="0" w:color="auto"/>
            </w:tcBorders>
            <w:noWrap/>
            <w:vAlign w:val="center"/>
            <w:hideMark/>
          </w:tcPr>
          <w:p w14:paraId="1EAE3E01"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348</w:t>
            </w:r>
          </w:p>
        </w:tc>
      </w:tr>
      <w:tr w:rsidR="003B41A8" w:rsidRPr="00DF14AF" w14:paraId="2F5A136A" w14:textId="77777777" w:rsidTr="003B41A8">
        <w:trPr>
          <w:trHeight w:val="20"/>
          <w:jc w:val="center"/>
        </w:trPr>
        <w:tc>
          <w:tcPr>
            <w:tcW w:w="2400" w:type="dxa"/>
            <w:tcBorders>
              <w:top w:val="nil"/>
              <w:left w:val="single" w:sz="8" w:space="0" w:color="auto"/>
              <w:bottom w:val="single" w:sz="4" w:space="0" w:color="auto"/>
              <w:right w:val="single" w:sz="4" w:space="0" w:color="auto"/>
            </w:tcBorders>
            <w:noWrap/>
            <w:vAlign w:val="center"/>
            <w:hideMark/>
          </w:tcPr>
          <w:p w14:paraId="583A37E2" w14:textId="77777777" w:rsidR="003B41A8" w:rsidRPr="00DF14AF" w:rsidRDefault="002A22F6"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452835006601</w:t>
            </w:r>
          </w:p>
        </w:tc>
        <w:tc>
          <w:tcPr>
            <w:tcW w:w="1843" w:type="dxa"/>
            <w:tcBorders>
              <w:top w:val="nil"/>
              <w:left w:val="nil"/>
              <w:bottom w:val="single" w:sz="4" w:space="0" w:color="auto"/>
              <w:right w:val="single" w:sz="4" w:space="0" w:color="auto"/>
            </w:tcBorders>
            <w:noWrap/>
            <w:vAlign w:val="center"/>
            <w:hideMark/>
          </w:tcPr>
          <w:p w14:paraId="4C7EB4F7"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373</w:t>
            </w:r>
          </w:p>
        </w:tc>
        <w:tc>
          <w:tcPr>
            <w:tcW w:w="1701" w:type="dxa"/>
            <w:tcBorders>
              <w:top w:val="nil"/>
              <w:left w:val="nil"/>
              <w:bottom w:val="single" w:sz="4" w:space="0" w:color="auto"/>
              <w:right w:val="single" w:sz="4" w:space="0" w:color="auto"/>
            </w:tcBorders>
            <w:noWrap/>
            <w:vAlign w:val="center"/>
            <w:hideMark/>
          </w:tcPr>
          <w:p w14:paraId="33F135BB"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377</w:t>
            </w:r>
          </w:p>
        </w:tc>
        <w:tc>
          <w:tcPr>
            <w:tcW w:w="1843" w:type="dxa"/>
            <w:tcBorders>
              <w:top w:val="nil"/>
              <w:left w:val="nil"/>
              <w:bottom w:val="single" w:sz="4" w:space="0" w:color="auto"/>
              <w:right w:val="single" w:sz="4" w:space="0" w:color="auto"/>
            </w:tcBorders>
            <w:noWrap/>
            <w:vAlign w:val="center"/>
            <w:hideMark/>
          </w:tcPr>
          <w:p w14:paraId="47A72425"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450</w:t>
            </w:r>
          </w:p>
        </w:tc>
        <w:tc>
          <w:tcPr>
            <w:tcW w:w="1693" w:type="dxa"/>
            <w:tcBorders>
              <w:top w:val="nil"/>
              <w:left w:val="nil"/>
              <w:bottom w:val="single" w:sz="4" w:space="0" w:color="auto"/>
              <w:right w:val="single" w:sz="8" w:space="0" w:color="auto"/>
            </w:tcBorders>
            <w:noWrap/>
            <w:vAlign w:val="center"/>
            <w:hideMark/>
          </w:tcPr>
          <w:p w14:paraId="722277C7"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396</w:t>
            </w:r>
          </w:p>
        </w:tc>
      </w:tr>
      <w:tr w:rsidR="003B41A8" w:rsidRPr="00DF14AF" w14:paraId="39C45BBD" w14:textId="77777777" w:rsidTr="003B41A8">
        <w:trPr>
          <w:trHeight w:val="20"/>
          <w:jc w:val="center"/>
        </w:trPr>
        <w:tc>
          <w:tcPr>
            <w:tcW w:w="2400" w:type="dxa"/>
            <w:tcBorders>
              <w:top w:val="nil"/>
              <w:left w:val="single" w:sz="8" w:space="0" w:color="auto"/>
              <w:bottom w:val="single" w:sz="4" w:space="0" w:color="auto"/>
              <w:right w:val="single" w:sz="4" w:space="0" w:color="auto"/>
            </w:tcBorders>
            <w:noWrap/>
            <w:vAlign w:val="center"/>
            <w:hideMark/>
          </w:tcPr>
          <w:p w14:paraId="2DA7A8BE" w14:textId="77777777" w:rsidR="003B41A8" w:rsidRPr="00DF14AF" w:rsidRDefault="002A22F6"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452835006661</w:t>
            </w:r>
          </w:p>
        </w:tc>
        <w:tc>
          <w:tcPr>
            <w:tcW w:w="1843" w:type="dxa"/>
            <w:tcBorders>
              <w:top w:val="nil"/>
              <w:left w:val="nil"/>
              <w:bottom w:val="single" w:sz="4" w:space="0" w:color="auto"/>
              <w:right w:val="single" w:sz="4" w:space="0" w:color="auto"/>
            </w:tcBorders>
            <w:noWrap/>
            <w:vAlign w:val="center"/>
            <w:hideMark/>
          </w:tcPr>
          <w:p w14:paraId="140155B2"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148</w:t>
            </w:r>
          </w:p>
        </w:tc>
        <w:tc>
          <w:tcPr>
            <w:tcW w:w="1701" w:type="dxa"/>
            <w:tcBorders>
              <w:top w:val="nil"/>
              <w:left w:val="nil"/>
              <w:bottom w:val="single" w:sz="4" w:space="0" w:color="auto"/>
              <w:right w:val="single" w:sz="4" w:space="0" w:color="auto"/>
            </w:tcBorders>
            <w:noWrap/>
            <w:vAlign w:val="center"/>
            <w:hideMark/>
          </w:tcPr>
          <w:p w14:paraId="12414AE2"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148</w:t>
            </w:r>
          </w:p>
        </w:tc>
        <w:tc>
          <w:tcPr>
            <w:tcW w:w="1843" w:type="dxa"/>
            <w:tcBorders>
              <w:top w:val="nil"/>
              <w:left w:val="nil"/>
              <w:bottom w:val="single" w:sz="4" w:space="0" w:color="auto"/>
              <w:right w:val="single" w:sz="4" w:space="0" w:color="auto"/>
            </w:tcBorders>
            <w:noWrap/>
            <w:vAlign w:val="center"/>
            <w:hideMark/>
          </w:tcPr>
          <w:p w14:paraId="6DE282EF"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342</w:t>
            </w:r>
          </w:p>
        </w:tc>
        <w:tc>
          <w:tcPr>
            <w:tcW w:w="1693" w:type="dxa"/>
            <w:tcBorders>
              <w:top w:val="nil"/>
              <w:left w:val="nil"/>
              <w:bottom w:val="single" w:sz="4" w:space="0" w:color="auto"/>
              <w:right w:val="single" w:sz="8" w:space="0" w:color="auto"/>
            </w:tcBorders>
            <w:noWrap/>
            <w:vAlign w:val="center"/>
            <w:hideMark/>
          </w:tcPr>
          <w:p w14:paraId="25C60BED"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95</w:t>
            </w:r>
          </w:p>
        </w:tc>
      </w:tr>
      <w:tr w:rsidR="003B41A8" w:rsidRPr="00DF14AF" w14:paraId="32E7195D" w14:textId="77777777" w:rsidTr="003B41A8">
        <w:trPr>
          <w:trHeight w:val="20"/>
          <w:jc w:val="center"/>
        </w:trPr>
        <w:tc>
          <w:tcPr>
            <w:tcW w:w="2400" w:type="dxa"/>
            <w:tcBorders>
              <w:top w:val="nil"/>
              <w:left w:val="single" w:sz="8" w:space="0" w:color="auto"/>
              <w:bottom w:val="single" w:sz="8" w:space="0" w:color="auto"/>
              <w:right w:val="single" w:sz="4" w:space="0" w:color="auto"/>
            </w:tcBorders>
            <w:shd w:val="clear" w:color="auto" w:fill="B48C41"/>
            <w:vAlign w:val="center"/>
            <w:hideMark/>
          </w:tcPr>
          <w:p w14:paraId="3D0036EE"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Total</w:t>
            </w:r>
          </w:p>
        </w:tc>
        <w:tc>
          <w:tcPr>
            <w:tcW w:w="1843" w:type="dxa"/>
            <w:tcBorders>
              <w:top w:val="nil"/>
              <w:left w:val="nil"/>
              <w:bottom w:val="single" w:sz="8" w:space="0" w:color="auto"/>
              <w:right w:val="single" w:sz="4" w:space="0" w:color="auto"/>
            </w:tcBorders>
            <w:shd w:val="clear" w:color="auto" w:fill="B48C41"/>
            <w:vAlign w:val="center"/>
            <w:hideMark/>
          </w:tcPr>
          <w:p w14:paraId="4C48170F"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1.459</w:t>
            </w:r>
          </w:p>
        </w:tc>
        <w:tc>
          <w:tcPr>
            <w:tcW w:w="1701" w:type="dxa"/>
            <w:tcBorders>
              <w:top w:val="nil"/>
              <w:left w:val="nil"/>
              <w:bottom w:val="single" w:sz="8" w:space="0" w:color="auto"/>
              <w:right w:val="single" w:sz="4" w:space="0" w:color="auto"/>
            </w:tcBorders>
            <w:shd w:val="clear" w:color="auto" w:fill="B48C41"/>
            <w:vAlign w:val="center"/>
            <w:hideMark/>
          </w:tcPr>
          <w:p w14:paraId="04A9890C"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1.428</w:t>
            </w:r>
          </w:p>
        </w:tc>
        <w:tc>
          <w:tcPr>
            <w:tcW w:w="1843" w:type="dxa"/>
            <w:tcBorders>
              <w:top w:val="nil"/>
              <w:left w:val="nil"/>
              <w:bottom w:val="single" w:sz="8" w:space="0" w:color="auto"/>
              <w:right w:val="single" w:sz="4" w:space="0" w:color="auto"/>
            </w:tcBorders>
            <w:shd w:val="clear" w:color="auto" w:fill="B48C41"/>
            <w:vAlign w:val="center"/>
            <w:hideMark/>
          </w:tcPr>
          <w:p w14:paraId="76FB48BA"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1.894</w:t>
            </w:r>
          </w:p>
        </w:tc>
        <w:tc>
          <w:tcPr>
            <w:tcW w:w="1693" w:type="dxa"/>
            <w:tcBorders>
              <w:top w:val="nil"/>
              <w:left w:val="nil"/>
              <w:bottom w:val="single" w:sz="8" w:space="0" w:color="auto"/>
              <w:right w:val="single" w:sz="8" w:space="0" w:color="auto"/>
            </w:tcBorders>
            <w:shd w:val="clear" w:color="auto" w:fill="B48C41"/>
            <w:vAlign w:val="center"/>
            <w:hideMark/>
          </w:tcPr>
          <w:p w14:paraId="212210B1"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1.497</w:t>
            </w:r>
          </w:p>
        </w:tc>
      </w:tr>
    </w:tbl>
    <w:p w14:paraId="66C4CE10" w14:textId="77777777" w:rsidR="00295C32" w:rsidRPr="00DF14AF" w:rsidRDefault="00295C32" w:rsidP="00D65A80">
      <w:pPr>
        <w:jc w:val="center"/>
        <w:rPr>
          <w:rFonts w:ascii="Verdana" w:eastAsia="Arial" w:hAnsi="Verdana" w:cs="Arial"/>
          <w:sz w:val="16"/>
          <w:szCs w:val="16"/>
        </w:rPr>
      </w:pPr>
      <w:r w:rsidRPr="00DF14AF">
        <w:rPr>
          <w:rFonts w:ascii="Verdana" w:eastAsia="Arial" w:hAnsi="Verdana" w:cs="Arial"/>
          <w:sz w:val="16"/>
          <w:szCs w:val="16"/>
        </w:rPr>
        <w:t>Fuente: Formato Único de Contratación suministrado por el Ministerio de Educación Nacional y Reporte detallado de alumnos (Anexo 6 A) suministrado por la Entidad Territorial.</w:t>
      </w:r>
    </w:p>
    <w:p w14:paraId="27222E61" w14:textId="77777777" w:rsidR="00295C32" w:rsidRPr="00DF14AF" w:rsidRDefault="00295C32" w:rsidP="00D65A80">
      <w:pPr>
        <w:jc w:val="both"/>
        <w:rPr>
          <w:rFonts w:ascii="Verdana" w:eastAsia="Arial" w:hAnsi="Verdana" w:cs="Arial"/>
          <w:sz w:val="22"/>
          <w:szCs w:val="22"/>
        </w:rPr>
      </w:pPr>
    </w:p>
    <w:p w14:paraId="655A0EA9" w14:textId="77777777" w:rsidR="00295C32" w:rsidRPr="00DF14AF" w:rsidRDefault="00295C32" w:rsidP="00D65A80">
      <w:pPr>
        <w:jc w:val="both"/>
        <w:rPr>
          <w:rFonts w:ascii="Verdana" w:eastAsia="Arial" w:hAnsi="Verdana" w:cs="Arial"/>
          <w:sz w:val="22"/>
          <w:szCs w:val="22"/>
        </w:rPr>
      </w:pPr>
      <w:r w:rsidRPr="00DF14AF">
        <w:rPr>
          <w:rFonts w:ascii="Verdana" w:hAnsi="Verdana" w:cs="Arial"/>
          <w:sz w:val="22"/>
          <w:szCs w:val="22"/>
        </w:rPr>
        <w:t xml:space="preserve">Para la vigencia 2019, </w:t>
      </w:r>
      <w:r w:rsidRPr="00DF14AF">
        <w:rPr>
          <w:rFonts w:ascii="Verdana" w:eastAsia="Arial" w:hAnsi="Verdana" w:cs="Arial"/>
          <w:sz w:val="22"/>
          <w:szCs w:val="22"/>
        </w:rPr>
        <w:t>se identificó el Contrato No. 1-2019 del 22 de febrero de 2019 con la Unidad Indígena del Pueblo AWA-UNIPA con el objeto de: “</w:t>
      </w:r>
      <w:r w:rsidRPr="00DF14AF">
        <w:rPr>
          <w:rFonts w:ascii="Verdana" w:eastAsia="Arial" w:hAnsi="Verdana" w:cs="Arial"/>
          <w:i/>
          <w:sz w:val="22"/>
          <w:szCs w:val="22"/>
        </w:rPr>
        <w:t>prestación del servicio educativo a los estudiantes relacionados en el anexo 1, en los establecimientos educativos que se indican en el mismo anexo, así mismo corresponderá en este contrato la cuota de administración, dando estricto cumplimiento a la norma que regulan la educación y la prestación del servicio educativo</w:t>
      </w:r>
      <w:r w:rsidRPr="00DF14AF">
        <w:rPr>
          <w:rFonts w:ascii="Verdana" w:eastAsia="Arial" w:hAnsi="Verdana" w:cs="Arial"/>
          <w:sz w:val="22"/>
          <w:szCs w:val="22"/>
        </w:rPr>
        <w:t>”, en el cual</w:t>
      </w:r>
      <w:r w:rsidRPr="00DF14AF">
        <w:rPr>
          <w:rFonts w:ascii="Verdana" w:eastAsia="Arial" w:hAnsi="Verdana" w:cs="Arial"/>
          <w:color w:val="FF0000"/>
          <w:sz w:val="22"/>
          <w:szCs w:val="22"/>
        </w:rPr>
        <w:t xml:space="preserve"> </w:t>
      </w:r>
      <w:r w:rsidRPr="00DF14AF">
        <w:rPr>
          <w:rFonts w:ascii="Verdana" w:eastAsia="Arial" w:hAnsi="Verdana" w:cs="Arial"/>
          <w:sz w:val="22"/>
          <w:szCs w:val="22"/>
        </w:rPr>
        <w:t>se acordó la atención de un total de 3.353 alumnos, de los cuales 1.894 se atenderían con docentes vinculados por el contratista y 1.459</w:t>
      </w:r>
      <w:r w:rsidRPr="00DF14AF">
        <w:rPr>
          <w:rFonts w:ascii="Verdana" w:eastAsia="Arial" w:hAnsi="Verdana" w:cs="Arial"/>
          <w:color w:val="FF0000"/>
          <w:sz w:val="22"/>
          <w:szCs w:val="22"/>
        </w:rPr>
        <w:t xml:space="preserve"> </w:t>
      </w:r>
      <w:r w:rsidRPr="00DF14AF">
        <w:rPr>
          <w:rFonts w:ascii="Verdana" w:eastAsia="Arial" w:hAnsi="Verdana" w:cs="Arial"/>
          <w:sz w:val="22"/>
          <w:szCs w:val="22"/>
        </w:rPr>
        <w:t>con docentes de la planta oficial de la Entidad Territorial.</w:t>
      </w:r>
    </w:p>
    <w:p w14:paraId="4AF157EA" w14:textId="77777777" w:rsidR="00295C32" w:rsidRPr="00DF14AF" w:rsidRDefault="00295C32" w:rsidP="00D65A80">
      <w:pPr>
        <w:jc w:val="both"/>
        <w:rPr>
          <w:rFonts w:ascii="Verdana" w:eastAsia="Arial" w:hAnsi="Verdana" w:cs="Arial"/>
          <w:sz w:val="22"/>
          <w:szCs w:val="22"/>
        </w:rPr>
      </w:pPr>
    </w:p>
    <w:p w14:paraId="27C682C7" w14:textId="77777777" w:rsidR="00295C32" w:rsidRPr="00DF14AF" w:rsidRDefault="00295C32" w:rsidP="00D65A80">
      <w:pPr>
        <w:jc w:val="both"/>
        <w:rPr>
          <w:rFonts w:ascii="Verdana" w:eastAsia="Arial" w:hAnsi="Verdana" w:cs="Arial"/>
          <w:sz w:val="22"/>
          <w:szCs w:val="22"/>
        </w:rPr>
      </w:pPr>
      <w:r w:rsidRPr="00DF14AF">
        <w:rPr>
          <w:rFonts w:ascii="Verdana" w:eastAsia="Arial" w:hAnsi="Verdana" w:cs="Arial"/>
          <w:sz w:val="22"/>
          <w:szCs w:val="22"/>
        </w:rPr>
        <w:t>A partir del análisis de los reportes de matrícula descritos por el Anexo 6A del SIMAT a 30 de junio de 2019, se identificó una menor atención de estudiantes con docentes del contratista y una mayor atención con docentes oficiales, diferencias que se resumen así:</w:t>
      </w:r>
    </w:p>
    <w:p w14:paraId="0593CCCF" w14:textId="77777777" w:rsidR="003B41A8" w:rsidRPr="00DF14AF" w:rsidRDefault="003B41A8" w:rsidP="00D65A80">
      <w:pPr>
        <w:jc w:val="both"/>
        <w:rPr>
          <w:rFonts w:ascii="Verdana" w:eastAsia="Arial" w:hAnsi="Verdana" w:cs="Arial"/>
          <w:sz w:val="22"/>
          <w:szCs w:val="22"/>
        </w:rPr>
      </w:pPr>
    </w:p>
    <w:tbl>
      <w:tblPr>
        <w:tblW w:w="8348" w:type="dxa"/>
        <w:jc w:val="center"/>
        <w:tblCellMar>
          <w:left w:w="70" w:type="dxa"/>
          <w:right w:w="70" w:type="dxa"/>
        </w:tblCellMar>
        <w:tblLook w:val="04A0" w:firstRow="1" w:lastRow="0" w:firstColumn="1" w:lastColumn="0" w:noHBand="0" w:noVBand="1"/>
      </w:tblPr>
      <w:tblGrid>
        <w:gridCol w:w="1837"/>
        <w:gridCol w:w="3170"/>
        <w:gridCol w:w="1531"/>
        <w:gridCol w:w="1810"/>
      </w:tblGrid>
      <w:tr w:rsidR="003B41A8" w:rsidRPr="00DF14AF" w14:paraId="2C418887" w14:textId="77777777" w:rsidTr="004D7622">
        <w:trPr>
          <w:trHeight w:val="45"/>
          <w:tblHeader/>
          <w:jc w:val="center"/>
        </w:trPr>
        <w:tc>
          <w:tcPr>
            <w:tcW w:w="8348" w:type="dxa"/>
            <w:gridSpan w:val="4"/>
            <w:tcBorders>
              <w:top w:val="single" w:sz="8" w:space="0" w:color="auto"/>
              <w:left w:val="single" w:sz="8" w:space="0" w:color="auto"/>
              <w:bottom w:val="single" w:sz="4" w:space="0" w:color="auto"/>
              <w:right w:val="single" w:sz="4" w:space="0" w:color="auto"/>
            </w:tcBorders>
            <w:shd w:val="clear" w:color="auto" w:fill="B48C41"/>
            <w:vAlign w:val="center"/>
            <w:hideMark/>
          </w:tcPr>
          <w:p w14:paraId="1224E3BD"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TABLA 1</w:t>
            </w:r>
            <w:r w:rsidR="00BC5508">
              <w:rPr>
                <w:rFonts w:ascii="Verdana" w:eastAsia="Times New Roman" w:hAnsi="Verdana" w:cs="Calibri"/>
                <w:b/>
                <w:bCs/>
                <w:color w:val="FFFFFF"/>
                <w:sz w:val="18"/>
                <w:szCs w:val="18"/>
                <w:lang w:eastAsia="es-CO"/>
              </w:rPr>
              <w:t>4</w:t>
            </w:r>
            <w:r w:rsidRPr="00DF14AF">
              <w:rPr>
                <w:rFonts w:ascii="Verdana" w:eastAsia="Times New Roman" w:hAnsi="Verdana" w:cs="Calibri"/>
                <w:b/>
                <w:bCs/>
                <w:color w:val="FFFFFF"/>
                <w:sz w:val="18"/>
                <w:szCs w:val="18"/>
                <w:lang w:eastAsia="es-CO"/>
              </w:rPr>
              <w:t>. DIFERENCIAS REPORTE DE MATRÍCULA CONTRATADA Y NO CONTRATADA SEGÚN SEDES REPORTADAS AL FUC</w:t>
            </w:r>
          </w:p>
        </w:tc>
      </w:tr>
      <w:tr w:rsidR="003B41A8" w:rsidRPr="00DF14AF" w14:paraId="5B643C2F" w14:textId="77777777" w:rsidTr="004D7622">
        <w:trPr>
          <w:trHeight w:val="45"/>
          <w:tblHeader/>
          <w:jc w:val="center"/>
        </w:trPr>
        <w:tc>
          <w:tcPr>
            <w:tcW w:w="1844" w:type="dxa"/>
            <w:tcBorders>
              <w:top w:val="nil"/>
              <w:left w:val="single" w:sz="4" w:space="0" w:color="auto"/>
              <w:bottom w:val="single" w:sz="4" w:space="0" w:color="auto"/>
              <w:right w:val="single" w:sz="4" w:space="0" w:color="auto"/>
            </w:tcBorders>
            <w:shd w:val="clear" w:color="auto" w:fill="F1EADA"/>
            <w:vAlign w:val="center"/>
            <w:hideMark/>
          </w:tcPr>
          <w:p w14:paraId="691F65BA"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CONTRATISTA</w:t>
            </w:r>
          </w:p>
        </w:tc>
        <w:tc>
          <w:tcPr>
            <w:tcW w:w="3209" w:type="dxa"/>
            <w:tcBorders>
              <w:top w:val="nil"/>
              <w:left w:val="nil"/>
              <w:bottom w:val="single" w:sz="4" w:space="0" w:color="auto"/>
              <w:right w:val="single" w:sz="4" w:space="0" w:color="auto"/>
            </w:tcBorders>
            <w:shd w:val="clear" w:color="auto" w:fill="F1EADA"/>
            <w:vAlign w:val="center"/>
            <w:hideMark/>
          </w:tcPr>
          <w:p w14:paraId="748E83BB"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INSTITUCIÓN</w:t>
            </w:r>
          </w:p>
        </w:tc>
        <w:tc>
          <w:tcPr>
            <w:tcW w:w="1484" w:type="dxa"/>
            <w:tcBorders>
              <w:top w:val="nil"/>
              <w:left w:val="nil"/>
              <w:bottom w:val="single" w:sz="4" w:space="0" w:color="auto"/>
              <w:right w:val="single" w:sz="4" w:space="0" w:color="auto"/>
            </w:tcBorders>
            <w:shd w:val="clear" w:color="auto" w:fill="F1EADA"/>
            <w:vAlign w:val="center"/>
            <w:hideMark/>
          </w:tcPr>
          <w:p w14:paraId="1A60A41B"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MATRÍCULA CONTRATADA</w:t>
            </w:r>
          </w:p>
        </w:tc>
        <w:tc>
          <w:tcPr>
            <w:tcW w:w="1810" w:type="dxa"/>
            <w:tcBorders>
              <w:top w:val="nil"/>
              <w:left w:val="nil"/>
              <w:bottom w:val="single" w:sz="4" w:space="0" w:color="auto"/>
              <w:right w:val="single" w:sz="4" w:space="0" w:color="auto"/>
            </w:tcBorders>
            <w:shd w:val="clear" w:color="auto" w:fill="F1EADA"/>
            <w:vAlign w:val="center"/>
            <w:hideMark/>
          </w:tcPr>
          <w:p w14:paraId="08846D5D"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MATRÍCULA NO CONTRATADA</w:t>
            </w:r>
          </w:p>
        </w:tc>
      </w:tr>
      <w:tr w:rsidR="003B41A8" w:rsidRPr="00DF14AF" w14:paraId="458F8FFF" w14:textId="77777777" w:rsidTr="003B41A8">
        <w:trPr>
          <w:trHeight w:val="45"/>
          <w:jc w:val="center"/>
        </w:trPr>
        <w:tc>
          <w:tcPr>
            <w:tcW w:w="1844" w:type="dxa"/>
            <w:vMerge w:val="restart"/>
            <w:tcBorders>
              <w:top w:val="single" w:sz="8" w:space="0" w:color="auto"/>
              <w:left w:val="single" w:sz="8" w:space="0" w:color="auto"/>
              <w:bottom w:val="single" w:sz="8" w:space="0" w:color="000000"/>
              <w:right w:val="single" w:sz="8" w:space="0" w:color="auto"/>
            </w:tcBorders>
            <w:vAlign w:val="center"/>
            <w:hideMark/>
          </w:tcPr>
          <w:p w14:paraId="2F65C824"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UNIDAD INDÍGENA DEL PUEBLO AWA-UNIPA</w:t>
            </w:r>
          </w:p>
        </w:tc>
        <w:tc>
          <w:tcPr>
            <w:tcW w:w="3209" w:type="dxa"/>
            <w:tcBorders>
              <w:top w:val="nil"/>
              <w:left w:val="nil"/>
              <w:bottom w:val="single" w:sz="8" w:space="0" w:color="auto"/>
              <w:right w:val="single" w:sz="8" w:space="0" w:color="auto"/>
            </w:tcBorders>
            <w:vAlign w:val="center"/>
            <w:hideMark/>
          </w:tcPr>
          <w:p w14:paraId="6EBBEA96"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INDIG AWA EL VERDE</w:t>
            </w:r>
          </w:p>
        </w:tc>
        <w:tc>
          <w:tcPr>
            <w:tcW w:w="1484" w:type="dxa"/>
            <w:tcBorders>
              <w:top w:val="nil"/>
              <w:left w:val="nil"/>
              <w:bottom w:val="single" w:sz="8" w:space="0" w:color="auto"/>
              <w:right w:val="single" w:sz="8" w:space="0" w:color="auto"/>
            </w:tcBorders>
            <w:noWrap/>
            <w:vAlign w:val="center"/>
            <w:hideMark/>
          </w:tcPr>
          <w:p w14:paraId="3A2370B5"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218</w:t>
            </w:r>
          </w:p>
        </w:tc>
        <w:tc>
          <w:tcPr>
            <w:tcW w:w="1810" w:type="dxa"/>
            <w:tcBorders>
              <w:top w:val="nil"/>
              <w:left w:val="nil"/>
              <w:bottom w:val="single" w:sz="8" w:space="0" w:color="auto"/>
              <w:right w:val="single" w:sz="8" w:space="0" w:color="auto"/>
            </w:tcBorders>
            <w:noWrap/>
            <w:vAlign w:val="center"/>
            <w:hideMark/>
          </w:tcPr>
          <w:p w14:paraId="7CA79F19"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231</w:t>
            </w:r>
          </w:p>
        </w:tc>
      </w:tr>
      <w:tr w:rsidR="003B41A8" w:rsidRPr="00DF14AF" w14:paraId="0BDEB135" w14:textId="77777777" w:rsidTr="003B41A8">
        <w:trPr>
          <w:trHeight w:val="4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F9404AD" w14:textId="77777777" w:rsidR="003B41A8" w:rsidRPr="00DF14AF" w:rsidRDefault="003B41A8" w:rsidP="00D65A80">
            <w:pPr>
              <w:rPr>
                <w:rFonts w:ascii="Verdana" w:eastAsia="Times New Roman" w:hAnsi="Verdana" w:cs="Calibri"/>
                <w:color w:val="000000"/>
                <w:sz w:val="18"/>
                <w:szCs w:val="18"/>
                <w:lang w:eastAsia="es-CO"/>
              </w:rPr>
            </w:pPr>
          </w:p>
        </w:tc>
        <w:tc>
          <w:tcPr>
            <w:tcW w:w="3209" w:type="dxa"/>
            <w:tcBorders>
              <w:top w:val="nil"/>
              <w:left w:val="nil"/>
              <w:bottom w:val="single" w:sz="8" w:space="0" w:color="auto"/>
              <w:right w:val="single" w:sz="8" w:space="0" w:color="auto"/>
            </w:tcBorders>
            <w:vAlign w:val="center"/>
            <w:hideMark/>
          </w:tcPr>
          <w:p w14:paraId="5C842EEC"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CENTRO EDUCATIVO INDIGENA AWA QUEJUAMBI</w:t>
            </w:r>
          </w:p>
        </w:tc>
        <w:tc>
          <w:tcPr>
            <w:tcW w:w="1484" w:type="dxa"/>
            <w:tcBorders>
              <w:top w:val="nil"/>
              <w:left w:val="nil"/>
              <w:bottom w:val="single" w:sz="8" w:space="0" w:color="auto"/>
              <w:right w:val="single" w:sz="8" w:space="0" w:color="auto"/>
            </w:tcBorders>
            <w:noWrap/>
            <w:vAlign w:val="center"/>
            <w:hideMark/>
          </w:tcPr>
          <w:p w14:paraId="5608F7EA"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190</w:t>
            </w:r>
          </w:p>
        </w:tc>
        <w:tc>
          <w:tcPr>
            <w:tcW w:w="1810" w:type="dxa"/>
            <w:tcBorders>
              <w:top w:val="nil"/>
              <w:left w:val="nil"/>
              <w:bottom w:val="single" w:sz="8" w:space="0" w:color="auto"/>
              <w:right w:val="single" w:sz="8" w:space="0" w:color="auto"/>
            </w:tcBorders>
            <w:noWrap/>
            <w:vAlign w:val="center"/>
            <w:hideMark/>
          </w:tcPr>
          <w:p w14:paraId="311BA03A"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154</w:t>
            </w:r>
          </w:p>
        </w:tc>
      </w:tr>
      <w:tr w:rsidR="003B41A8" w:rsidRPr="00DF14AF" w14:paraId="6335A8BE" w14:textId="77777777" w:rsidTr="003B41A8">
        <w:trPr>
          <w:trHeight w:val="4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940F373" w14:textId="77777777" w:rsidR="003B41A8" w:rsidRPr="00DF14AF" w:rsidRDefault="003B41A8" w:rsidP="00D65A80">
            <w:pPr>
              <w:rPr>
                <w:rFonts w:ascii="Verdana" w:eastAsia="Times New Roman" w:hAnsi="Verdana" w:cs="Calibri"/>
                <w:color w:val="000000"/>
                <w:sz w:val="18"/>
                <w:szCs w:val="18"/>
                <w:lang w:eastAsia="es-CO"/>
              </w:rPr>
            </w:pPr>
          </w:p>
        </w:tc>
        <w:tc>
          <w:tcPr>
            <w:tcW w:w="3209" w:type="dxa"/>
            <w:tcBorders>
              <w:top w:val="nil"/>
              <w:left w:val="nil"/>
              <w:bottom w:val="single" w:sz="8" w:space="0" w:color="auto"/>
              <w:right w:val="single" w:sz="8" w:space="0" w:color="auto"/>
            </w:tcBorders>
            <w:vAlign w:val="center"/>
            <w:hideMark/>
          </w:tcPr>
          <w:p w14:paraId="4BC881A1"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 E. INDIGENA AWA CALVI</w:t>
            </w:r>
          </w:p>
        </w:tc>
        <w:tc>
          <w:tcPr>
            <w:tcW w:w="1484" w:type="dxa"/>
            <w:tcBorders>
              <w:top w:val="nil"/>
              <w:left w:val="nil"/>
              <w:bottom w:val="single" w:sz="8" w:space="0" w:color="auto"/>
              <w:right w:val="single" w:sz="8" w:space="0" w:color="auto"/>
            </w:tcBorders>
            <w:noWrap/>
            <w:vAlign w:val="center"/>
            <w:hideMark/>
          </w:tcPr>
          <w:p w14:paraId="6621EB42"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250</w:t>
            </w:r>
          </w:p>
        </w:tc>
        <w:tc>
          <w:tcPr>
            <w:tcW w:w="1810" w:type="dxa"/>
            <w:tcBorders>
              <w:top w:val="nil"/>
              <w:left w:val="nil"/>
              <w:bottom w:val="single" w:sz="8" w:space="0" w:color="auto"/>
              <w:right w:val="single" w:sz="8" w:space="0" w:color="auto"/>
            </w:tcBorders>
            <w:noWrap/>
            <w:vAlign w:val="center"/>
            <w:hideMark/>
          </w:tcPr>
          <w:p w14:paraId="3E4B20CA"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153</w:t>
            </w:r>
          </w:p>
        </w:tc>
      </w:tr>
      <w:tr w:rsidR="003B41A8" w:rsidRPr="00DF14AF" w14:paraId="487370D7" w14:textId="77777777" w:rsidTr="003B41A8">
        <w:trPr>
          <w:trHeight w:val="4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C97662E" w14:textId="77777777" w:rsidR="003B41A8" w:rsidRPr="00DF14AF" w:rsidRDefault="003B41A8" w:rsidP="00D65A80">
            <w:pPr>
              <w:rPr>
                <w:rFonts w:ascii="Verdana" w:eastAsia="Times New Roman" w:hAnsi="Verdana" w:cs="Calibri"/>
                <w:color w:val="000000"/>
                <w:sz w:val="18"/>
                <w:szCs w:val="18"/>
                <w:lang w:eastAsia="es-CO"/>
              </w:rPr>
            </w:pPr>
          </w:p>
        </w:tc>
        <w:tc>
          <w:tcPr>
            <w:tcW w:w="3209" w:type="dxa"/>
            <w:tcBorders>
              <w:top w:val="nil"/>
              <w:left w:val="nil"/>
              <w:bottom w:val="single" w:sz="8" w:space="0" w:color="auto"/>
              <w:right w:val="single" w:sz="8" w:space="0" w:color="auto"/>
            </w:tcBorders>
            <w:vAlign w:val="center"/>
            <w:hideMark/>
          </w:tcPr>
          <w:p w14:paraId="7737AE6D"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I.E. BILINGÜE AWA TECNICO AGROINDUSTRIAL PIANULPI</w:t>
            </w:r>
          </w:p>
        </w:tc>
        <w:tc>
          <w:tcPr>
            <w:tcW w:w="1484" w:type="dxa"/>
            <w:tcBorders>
              <w:top w:val="nil"/>
              <w:left w:val="nil"/>
              <w:bottom w:val="single" w:sz="8" w:space="0" w:color="auto"/>
              <w:right w:val="single" w:sz="8" w:space="0" w:color="auto"/>
            </w:tcBorders>
            <w:noWrap/>
            <w:vAlign w:val="center"/>
            <w:hideMark/>
          </w:tcPr>
          <w:p w14:paraId="2E2B82E3"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348</w:t>
            </w:r>
          </w:p>
        </w:tc>
        <w:tc>
          <w:tcPr>
            <w:tcW w:w="1810" w:type="dxa"/>
            <w:tcBorders>
              <w:top w:val="nil"/>
              <w:left w:val="nil"/>
              <w:bottom w:val="single" w:sz="8" w:space="0" w:color="auto"/>
              <w:right w:val="single" w:sz="8" w:space="0" w:color="auto"/>
            </w:tcBorders>
            <w:noWrap/>
            <w:vAlign w:val="center"/>
            <w:hideMark/>
          </w:tcPr>
          <w:p w14:paraId="5648F889"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365</w:t>
            </w:r>
          </w:p>
        </w:tc>
      </w:tr>
      <w:tr w:rsidR="003B41A8" w:rsidRPr="00DF14AF" w14:paraId="6ADD865F" w14:textId="77777777" w:rsidTr="003B41A8">
        <w:trPr>
          <w:trHeight w:val="4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FBCD67A" w14:textId="77777777" w:rsidR="003B41A8" w:rsidRPr="00DF14AF" w:rsidRDefault="003B41A8" w:rsidP="00D65A80">
            <w:pPr>
              <w:rPr>
                <w:rFonts w:ascii="Verdana" w:eastAsia="Times New Roman" w:hAnsi="Verdana" w:cs="Calibri"/>
                <w:color w:val="000000"/>
                <w:sz w:val="18"/>
                <w:szCs w:val="18"/>
                <w:lang w:eastAsia="es-CO"/>
              </w:rPr>
            </w:pPr>
          </w:p>
        </w:tc>
        <w:tc>
          <w:tcPr>
            <w:tcW w:w="3209" w:type="dxa"/>
            <w:tcBorders>
              <w:top w:val="nil"/>
              <w:left w:val="nil"/>
              <w:bottom w:val="single" w:sz="8" w:space="0" w:color="auto"/>
              <w:right w:val="single" w:sz="8" w:space="0" w:color="auto"/>
            </w:tcBorders>
            <w:vAlign w:val="center"/>
            <w:hideMark/>
          </w:tcPr>
          <w:p w14:paraId="5A7CCF26"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I.E.T. AGROP-AMBIENTAL BILINGUE INDA ZABALETA</w:t>
            </w:r>
          </w:p>
        </w:tc>
        <w:tc>
          <w:tcPr>
            <w:tcW w:w="1484" w:type="dxa"/>
            <w:tcBorders>
              <w:top w:val="nil"/>
              <w:left w:val="nil"/>
              <w:bottom w:val="single" w:sz="8" w:space="0" w:color="auto"/>
              <w:right w:val="single" w:sz="8" w:space="0" w:color="auto"/>
            </w:tcBorders>
            <w:noWrap/>
            <w:vAlign w:val="center"/>
            <w:hideMark/>
          </w:tcPr>
          <w:p w14:paraId="0123D3ED"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396</w:t>
            </w:r>
          </w:p>
        </w:tc>
        <w:tc>
          <w:tcPr>
            <w:tcW w:w="1810" w:type="dxa"/>
            <w:tcBorders>
              <w:top w:val="nil"/>
              <w:left w:val="nil"/>
              <w:bottom w:val="single" w:sz="8" w:space="0" w:color="auto"/>
              <w:right w:val="single" w:sz="8" w:space="0" w:color="auto"/>
            </w:tcBorders>
            <w:noWrap/>
            <w:vAlign w:val="center"/>
            <w:hideMark/>
          </w:tcPr>
          <w:p w14:paraId="5685ECE2"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377</w:t>
            </w:r>
          </w:p>
        </w:tc>
      </w:tr>
      <w:tr w:rsidR="003B41A8" w:rsidRPr="00DF14AF" w14:paraId="780499C2" w14:textId="77777777" w:rsidTr="003B41A8">
        <w:trPr>
          <w:trHeight w:val="4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F78E1DF" w14:textId="77777777" w:rsidR="003B41A8" w:rsidRPr="00DF14AF" w:rsidRDefault="003B41A8" w:rsidP="00D65A80">
            <w:pPr>
              <w:rPr>
                <w:rFonts w:ascii="Verdana" w:eastAsia="Times New Roman" w:hAnsi="Verdana" w:cs="Calibri"/>
                <w:color w:val="000000"/>
                <w:sz w:val="18"/>
                <w:szCs w:val="18"/>
                <w:lang w:eastAsia="es-CO"/>
              </w:rPr>
            </w:pPr>
          </w:p>
        </w:tc>
        <w:tc>
          <w:tcPr>
            <w:tcW w:w="3209" w:type="dxa"/>
            <w:tcBorders>
              <w:top w:val="nil"/>
              <w:left w:val="nil"/>
              <w:bottom w:val="single" w:sz="8" w:space="0" w:color="auto"/>
              <w:right w:val="single" w:sz="8" w:space="0" w:color="auto"/>
            </w:tcBorders>
            <w:vAlign w:val="center"/>
            <w:hideMark/>
          </w:tcPr>
          <w:p w14:paraId="6B7E0F7C"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INDIG AWA EL HOJAL</w:t>
            </w:r>
          </w:p>
        </w:tc>
        <w:tc>
          <w:tcPr>
            <w:tcW w:w="1484" w:type="dxa"/>
            <w:tcBorders>
              <w:top w:val="nil"/>
              <w:left w:val="nil"/>
              <w:bottom w:val="single" w:sz="8" w:space="0" w:color="auto"/>
              <w:right w:val="single" w:sz="8" w:space="0" w:color="auto"/>
            </w:tcBorders>
            <w:noWrap/>
            <w:vAlign w:val="center"/>
            <w:hideMark/>
          </w:tcPr>
          <w:p w14:paraId="5E250254"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95</w:t>
            </w:r>
          </w:p>
        </w:tc>
        <w:tc>
          <w:tcPr>
            <w:tcW w:w="1810" w:type="dxa"/>
            <w:tcBorders>
              <w:top w:val="nil"/>
              <w:left w:val="nil"/>
              <w:bottom w:val="single" w:sz="8" w:space="0" w:color="auto"/>
              <w:right w:val="single" w:sz="8" w:space="0" w:color="auto"/>
            </w:tcBorders>
            <w:noWrap/>
            <w:vAlign w:val="center"/>
            <w:hideMark/>
          </w:tcPr>
          <w:p w14:paraId="4CD73B23"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148</w:t>
            </w:r>
          </w:p>
        </w:tc>
      </w:tr>
      <w:tr w:rsidR="003B41A8" w:rsidRPr="00DF14AF" w14:paraId="3043F42F" w14:textId="77777777" w:rsidTr="003B41A8">
        <w:trPr>
          <w:trHeight w:val="45"/>
          <w:jc w:val="center"/>
        </w:trPr>
        <w:tc>
          <w:tcPr>
            <w:tcW w:w="5054" w:type="dxa"/>
            <w:gridSpan w:val="2"/>
            <w:tcBorders>
              <w:top w:val="single" w:sz="8" w:space="0" w:color="auto"/>
              <w:left w:val="single" w:sz="8" w:space="0" w:color="auto"/>
              <w:bottom w:val="single" w:sz="8" w:space="0" w:color="auto"/>
              <w:right w:val="single" w:sz="8" w:space="0" w:color="000000"/>
            </w:tcBorders>
            <w:shd w:val="clear" w:color="auto" w:fill="B48C41"/>
            <w:vAlign w:val="center"/>
            <w:hideMark/>
          </w:tcPr>
          <w:p w14:paraId="638BA4D4"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Total</w:t>
            </w:r>
          </w:p>
        </w:tc>
        <w:tc>
          <w:tcPr>
            <w:tcW w:w="1484" w:type="dxa"/>
            <w:tcBorders>
              <w:top w:val="single" w:sz="4" w:space="0" w:color="auto"/>
              <w:left w:val="nil"/>
              <w:bottom w:val="single" w:sz="8" w:space="0" w:color="auto"/>
              <w:right w:val="single" w:sz="4" w:space="0" w:color="auto"/>
            </w:tcBorders>
            <w:shd w:val="clear" w:color="auto" w:fill="B48C41"/>
            <w:vAlign w:val="center"/>
            <w:hideMark/>
          </w:tcPr>
          <w:p w14:paraId="7F3F54DE"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1.497</w:t>
            </w:r>
          </w:p>
        </w:tc>
        <w:tc>
          <w:tcPr>
            <w:tcW w:w="181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3BA7D284"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1.428</w:t>
            </w:r>
          </w:p>
        </w:tc>
      </w:tr>
    </w:tbl>
    <w:p w14:paraId="39FB8DEF" w14:textId="77777777" w:rsidR="00295C32" w:rsidRPr="00DF14AF" w:rsidRDefault="00295C32" w:rsidP="00D65A80">
      <w:pPr>
        <w:jc w:val="center"/>
        <w:rPr>
          <w:rFonts w:ascii="Verdana" w:hAnsi="Verdana" w:cs="Arial"/>
          <w:sz w:val="16"/>
          <w:szCs w:val="22"/>
        </w:rPr>
      </w:pPr>
      <w:r w:rsidRPr="00DF14AF">
        <w:rPr>
          <w:rFonts w:ascii="Verdana" w:hAnsi="Verdana" w:cs="Arial"/>
          <w:sz w:val="16"/>
          <w:szCs w:val="22"/>
        </w:rPr>
        <w:t>Fuente: Reporte SIMAT – Anexo 6A a 30 de junio de 2019 – FUC 2019.</w:t>
      </w:r>
    </w:p>
    <w:p w14:paraId="0280E205" w14:textId="77777777" w:rsidR="00295C32" w:rsidRPr="00DF14AF" w:rsidRDefault="00295C32" w:rsidP="00D65A80">
      <w:pPr>
        <w:jc w:val="both"/>
        <w:rPr>
          <w:rFonts w:ascii="Verdana" w:eastAsia="Arial" w:hAnsi="Verdana" w:cs="Arial"/>
          <w:sz w:val="22"/>
          <w:szCs w:val="22"/>
        </w:rPr>
      </w:pPr>
    </w:p>
    <w:p w14:paraId="256B8547" w14:textId="77777777" w:rsidR="00295C32" w:rsidRPr="00DF14AF" w:rsidRDefault="00295C32" w:rsidP="00D65A80">
      <w:pPr>
        <w:jc w:val="both"/>
        <w:rPr>
          <w:rFonts w:ascii="Verdana" w:eastAsia="Arial" w:hAnsi="Verdana" w:cs="Arial"/>
          <w:sz w:val="22"/>
          <w:szCs w:val="22"/>
        </w:rPr>
      </w:pPr>
      <w:r w:rsidRPr="00DF14AF">
        <w:rPr>
          <w:rFonts w:ascii="Verdana" w:eastAsia="Arial" w:hAnsi="Verdana" w:cs="Arial"/>
          <w:sz w:val="22"/>
          <w:szCs w:val="22"/>
        </w:rPr>
        <w:t>Sin embargo, en las Sedes Educativas C.E. INDIG AWA EL HOJAL - SEDE # 2 INDEG AWA IMBAPI y C.E. INDIG AWA EL HOJAL - SEDE # 7 INDIGENA AWA BOCA IMBAPI, se presentó el reporte en SIMAT de la atención por el contratista de un 24 % y un 33 % de la matrícula por sedes reportada al FUC. Al realizar un análisis de las sedes reportadas al FUC y las asociadas al SIMAT a las Instituciones Educativas descritas en el Contrato No. 1-2019, se identifican 8 sedes cuya matrícula atendida ascendía a 260 estudiantes que son reportadas con matrícula atendida pero no se encuentran listadas en el reporte al FUC efectuado por la Entidad.</w:t>
      </w:r>
    </w:p>
    <w:p w14:paraId="28E4B5C3" w14:textId="77777777" w:rsidR="00295C32" w:rsidRPr="00DF14AF" w:rsidRDefault="00295C32" w:rsidP="00D65A80">
      <w:pPr>
        <w:jc w:val="both"/>
        <w:rPr>
          <w:rFonts w:ascii="Verdana" w:eastAsia="Arial" w:hAnsi="Verdana" w:cs="Arial"/>
          <w:sz w:val="22"/>
          <w:szCs w:val="22"/>
        </w:rPr>
      </w:pPr>
    </w:p>
    <w:p w14:paraId="691DB076" w14:textId="77777777" w:rsidR="00295C32" w:rsidRPr="00DF14AF" w:rsidRDefault="00295C32" w:rsidP="00D65A80">
      <w:pPr>
        <w:jc w:val="both"/>
        <w:rPr>
          <w:rFonts w:ascii="Verdana" w:eastAsia="Arial" w:hAnsi="Verdana" w:cs="Arial"/>
          <w:sz w:val="22"/>
          <w:szCs w:val="22"/>
        </w:rPr>
      </w:pPr>
      <w:r w:rsidRPr="00DF14AF">
        <w:rPr>
          <w:rFonts w:ascii="Verdana" w:hAnsi="Verdana" w:cs="Arial"/>
          <w:sz w:val="22"/>
          <w:szCs w:val="22"/>
        </w:rPr>
        <w:t xml:space="preserve">Al verificar el reporte al SIMAT de las últimas vigencias, para 2021, </w:t>
      </w:r>
      <w:r w:rsidRPr="00DF14AF">
        <w:rPr>
          <w:rFonts w:ascii="Verdana" w:eastAsia="Arial" w:hAnsi="Verdana" w:cs="Arial"/>
          <w:sz w:val="22"/>
          <w:szCs w:val="22"/>
        </w:rPr>
        <w:t>se identificó en el SECOP I el contrato No. 004-2021 del 20 de enero de 2021 suscrito con la Unidad Indígena del Pueblo AWA-UNIPA con el objeto de: “</w:t>
      </w:r>
      <w:r w:rsidRPr="00DF14AF">
        <w:rPr>
          <w:rFonts w:ascii="Verdana" w:eastAsia="Arial" w:hAnsi="Verdana" w:cs="Arial"/>
          <w:i/>
          <w:sz w:val="22"/>
          <w:szCs w:val="22"/>
        </w:rPr>
        <w:t xml:space="preserve">Ampliación de cobertura educativa a través de la prestación del servicio educativo subsidiado, </w:t>
      </w:r>
      <w:r w:rsidRPr="00DF14AF">
        <w:rPr>
          <w:rFonts w:ascii="Verdana" w:eastAsia="Arial" w:hAnsi="Verdana" w:cs="Arial"/>
          <w:i/>
          <w:sz w:val="22"/>
          <w:szCs w:val="22"/>
        </w:rPr>
        <w:lastRenderedPageBreak/>
        <w:t>para la prestación indígena AWA-UNIPA vigencia 2021 Tumaco – Nariño</w:t>
      </w:r>
      <w:r w:rsidRPr="00DF14AF">
        <w:rPr>
          <w:rFonts w:ascii="Verdana" w:eastAsia="Arial" w:hAnsi="Verdana" w:cs="Arial"/>
          <w:sz w:val="22"/>
          <w:szCs w:val="22"/>
        </w:rPr>
        <w:t>”, en el cual</w:t>
      </w:r>
      <w:r w:rsidRPr="00DF14AF">
        <w:rPr>
          <w:rFonts w:ascii="Verdana" w:eastAsia="Arial" w:hAnsi="Verdana" w:cs="Arial"/>
          <w:color w:val="FF0000"/>
          <w:sz w:val="22"/>
          <w:szCs w:val="22"/>
        </w:rPr>
        <w:t xml:space="preserve"> </w:t>
      </w:r>
      <w:r w:rsidRPr="00DF14AF">
        <w:rPr>
          <w:rFonts w:ascii="Verdana" w:eastAsia="Arial" w:hAnsi="Verdana" w:cs="Arial"/>
          <w:sz w:val="22"/>
          <w:szCs w:val="22"/>
        </w:rPr>
        <w:t>se acordó la atención de un total de 3.433 alumnos, de los cuales 691 se atenderían con docentes vinculados por el contratista y 2.742</w:t>
      </w:r>
      <w:r w:rsidRPr="00DF14AF">
        <w:rPr>
          <w:rFonts w:ascii="Verdana" w:eastAsia="Arial" w:hAnsi="Verdana" w:cs="Arial"/>
          <w:color w:val="FF0000"/>
          <w:sz w:val="22"/>
          <w:szCs w:val="22"/>
        </w:rPr>
        <w:t xml:space="preserve"> </w:t>
      </w:r>
      <w:r w:rsidRPr="00DF14AF">
        <w:rPr>
          <w:rFonts w:ascii="Verdana" w:eastAsia="Arial" w:hAnsi="Verdana" w:cs="Arial"/>
          <w:sz w:val="22"/>
          <w:szCs w:val="22"/>
        </w:rPr>
        <w:t>con docentes de la planta oficial de la Entidad Territorial.</w:t>
      </w:r>
    </w:p>
    <w:p w14:paraId="330788AB" w14:textId="77777777" w:rsidR="00295C32" w:rsidRPr="00DF14AF" w:rsidRDefault="00295C32" w:rsidP="00D65A80">
      <w:pPr>
        <w:jc w:val="both"/>
        <w:rPr>
          <w:rFonts w:ascii="Verdana" w:eastAsia="Arial" w:hAnsi="Verdana" w:cs="Arial"/>
          <w:sz w:val="22"/>
          <w:szCs w:val="22"/>
        </w:rPr>
      </w:pPr>
    </w:p>
    <w:p w14:paraId="4312CDE1" w14:textId="77777777" w:rsidR="00295C32" w:rsidRPr="00DF14AF" w:rsidRDefault="00295C32" w:rsidP="00D65A80">
      <w:pPr>
        <w:jc w:val="both"/>
        <w:rPr>
          <w:rFonts w:ascii="Verdana" w:eastAsia="Arial" w:hAnsi="Verdana" w:cs="Arial"/>
          <w:sz w:val="22"/>
          <w:szCs w:val="22"/>
        </w:rPr>
      </w:pPr>
      <w:r w:rsidRPr="00DF14AF">
        <w:rPr>
          <w:rFonts w:ascii="Verdana" w:eastAsia="Arial" w:hAnsi="Verdana" w:cs="Arial"/>
          <w:sz w:val="22"/>
          <w:szCs w:val="22"/>
        </w:rPr>
        <w:t>A partir del análisis de los reportes de matrícula descritos por el Anexo 6ª del SIMAT a 15 de diciembre de 2021, se identificó una menor atención de estudiantes con docentes vinculados por el contratista y una mayor atención con docentes oficiales, el detalle a continuación:</w:t>
      </w:r>
    </w:p>
    <w:p w14:paraId="43710EB3" w14:textId="77777777" w:rsidR="003B41A8" w:rsidRPr="00DF14AF" w:rsidRDefault="003B41A8" w:rsidP="00D65A80">
      <w:pPr>
        <w:jc w:val="both"/>
        <w:rPr>
          <w:rFonts w:ascii="Verdana" w:eastAsia="Arial" w:hAnsi="Verdana" w:cs="Arial"/>
          <w:sz w:val="22"/>
          <w:szCs w:val="22"/>
        </w:rPr>
      </w:pPr>
    </w:p>
    <w:tbl>
      <w:tblPr>
        <w:tblW w:w="8665" w:type="dxa"/>
        <w:jc w:val="center"/>
        <w:tblCellMar>
          <w:left w:w="70" w:type="dxa"/>
          <w:right w:w="70" w:type="dxa"/>
        </w:tblCellMar>
        <w:tblLook w:val="04A0" w:firstRow="1" w:lastRow="0" w:firstColumn="1" w:lastColumn="0" w:noHBand="0" w:noVBand="1"/>
      </w:tblPr>
      <w:tblGrid>
        <w:gridCol w:w="1651"/>
        <w:gridCol w:w="2703"/>
        <w:gridCol w:w="2157"/>
        <w:gridCol w:w="2154"/>
      </w:tblGrid>
      <w:tr w:rsidR="003B41A8" w:rsidRPr="00DF14AF" w14:paraId="37F1DF10" w14:textId="77777777" w:rsidTr="002A22F6">
        <w:trPr>
          <w:trHeight w:val="7"/>
          <w:tblHeader/>
          <w:jc w:val="center"/>
        </w:trPr>
        <w:tc>
          <w:tcPr>
            <w:tcW w:w="8665" w:type="dxa"/>
            <w:gridSpan w:val="4"/>
            <w:tcBorders>
              <w:top w:val="single" w:sz="8" w:space="0" w:color="auto"/>
              <w:left w:val="single" w:sz="8" w:space="0" w:color="auto"/>
              <w:bottom w:val="single" w:sz="4" w:space="0" w:color="auto"/>
              <w:right w:val="single" w:sz="8" w:space="0" w:color="000000"/>
            </w:tcBorders>
            <w:shd w:val="clear" w:color="auto" w:fill="B48C41"/>
            <w:vAlign w:val="center"/>
            <w:hideMark/>
          </w:tcPr>
          <w:p w14:paraId="634DBA53"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TABLA 1</w:t>
            </w:r>
            <w:r w:rsidR="00BC5508">
              <w:rPr>
                <w:rFonts w:ascii="Verdana" w:eastAsia="Times New Roman" w:hAnsi="Verdana" w:cs="Calibri"/>
                <w:b/>
                <w:bCs/>
                <w:color w:val="FFFFFF"/>
                <w:sz w:val="18"/>
                <w:szCs w:val="18"/>
                <w:lang w:eastAsia="es-CO"/>
              </w:rPr>
              <w:t>5</w:t>
            </w:r>
            <w:r w:rsidRPr="00DF14AF">
              <w:rPr>
                <w:rFonts w:ascii="Verdana" w:eastAsia="Times New Roman" w:hAnsi="Verdana" w:cs="Calibri"/>
                <w:b/>
                <w:bCs/>
                <w:color w:val="FFFFFF"/>
                <w:sz w:val="18"/>
                <w:szCs w:val="18"/>
                <w:lang w:eastAsia="es-CO"/>
              </w:rPr>
              <w:t>. DIFERENCIAS REPORTE DE MATRÍCULA CONTRATADA Y NO CONTRATADA SEGÚN SEDES REPORTADAS AL FUC</w:t>
            </w:r>
          </w:p>
        </w:tc>
      </w:tr>
      <w:tr w:rsidR="003B41A8" w:rsidRPr="00DF14AF" w14:paraId="62D7DE51" w14:textId="77777777" w:rsidTr="002A22F6">
        <w:trPr>
          <w:trHeight w:val="7"/>
          <w:tblHeader/>
          <w:jc w:val="center"/>
        </w:trPr>
        <w:tc>
          <w:tcPr>
            <w:tcW w:w="1651" w:type="dxa"/>
            <w:tcBorders>
              <w:top w:val="nil"/>
              <w:left w:val="single" w:sz="8" w:space="0" w:color="auto"/>
              <w:bottom w:val="single" w:sz="4" w:space="0" w:color="auto"/>
              <w:right w:val="single" w:sz="4" w:space="0" w:color="auto"/>
            </w:tcBorders>
            <w:shd w:val="clear" w:color="auto" w:fill="F1EADA"/>
            <w:vAlign w:val="center"/>
            <w:hideMark/>
          </w:tcPr>
          <w:p w14:paraId="55074BA4"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CONTRATISTA</w:t>
            </w:r>
          </w:p>
        </w:tc>
        <w:tc>
          <w:tcPr>
            <w:tcW w:w="2703" w:type="dxa"/>
            <w:tcBorders>
              <w:top w:val="nil"/>
              <w:left w:val="nil"/>
              <w:bottom w:val="single" w:sz="4" w:space="0" w:color="auto"/>
              <w:right w:val="single" w:sz="4" w:space="0" w:color="auto"/>
            </w:tcBorders>
            <w:shd w:val="clear" w:color="auto" w:fill="F1EADA"/>
            <w:vAlign w:val="center"/>
            <w:hideMark/>
          </w:tcPr>
          <w:p w14:paraId="13EDC2D3"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INSTITUCIÓN</w:t>
            </w:r>
          </w:p>
        </w:tc>
        <w:tc>
          <w:tcPr>
            <w:tcW w:w="2157" w:type="dxa"/>
            <w:tcBorders>
              <w:top w:val="nil"/>
              <w:left w:val="nil"/>
              <w:bottom w:val="single" w:sz="4" w:space="0" w:color="auto"/>
              <w:right w:val="single" w:sz="4" w:space="0" w:color="auto"/>
            </w:tcBorders>
            <w:shd w:val="clear" w:color="auto" w:fill="F1EADA"/>
            <w:vAlign w:val="center"/>
            <w:hideMark/>
          </w:tcPr>
          <w:p w14:paraId="2357CFE0"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MATRÍCULA CONTRATADA</w:t>
            </w:r>
          </w:p>
        </w:tc>
        <w:tc>
          <w:tcPr>
            <w:tcW w:w="2154" w:type="dxa"/>
            <w:tcBorders>
              <w:top w:val="nil"/>
              <w:left w:val="nil"/>
              <w:bottom w:val="single" w:sz="4" w:space="0" w:color="auto"/>
              <w:right w:val="single" w:sz="8" w:space="0" w:color="auto"/>
            </w:tcBorders>
            <w:shd w:val="clear" w:color="auto" w:fill="F1EADA"/>
            <w:vAlign w:val="center"/>
            <w:hideMark/>
          </w:tcPr>
          <w:p w14:paraId="7ACE9931"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MATRÍCULA NO CONTRATADA</w:t>
            </w:r>
          </w:p>
        </w:tc>
      </w:tr>
      <w:tr w:rsidR="003B41A8" w:rsidRPr="00DF14AF" w14:paraId="6152B8A3" w14:textId="77777777" w:rsidTr="003B41A8">
        <w:trPr>
          <w:trHeight w:val="7"/>
          <w:jc w:val="center"/>
        </w:trPr>
        <w:tc>
          <w:tcPr>
            <w:tcW w:w="1651" w:type="dxa"/>
            <w:vMerge w:val="restart"/>
            <w:tcBorders>
              <w:top w:val="nil"/>
              <w:left w:val="single" w:sz="8" w:space="0" w:color="auto"/>
              <w:bottom w:val="single" w:sz="4" w:space="0" w:color="auto"/>
              <w:right w:val="single" w:sz="4" w:space="0" w:color="auto"/>
            </w:tcBorders>
            <w:vAlign w:val="center"/>
            <w:hideMark/>
          </w:tcPr>
          <w:p w14:paraId="0E78AA76"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UNIDAD INDÍGENA DEL PUEBLO AWA-UNIPA</w:t>
            </w:r>
          </w:p>
        </w:tc>
        <w:tc>
          <w:tcPr>
            <w:tcW w:w="2703" w:type="dxa"/>
            <w:tcBorders>
              <w:top w:val="nil"/>
              <w:left w:val="nil"/>
              <w:bottom w:val="single" w:sz="4" w:space="0" w:color="auto"/>
              <w:right w:val="single" w:sz="4" w:space="0" w:color="auto"/>
            </w:tcBorders>
            <w:vAlign w:val="center"/>
            <w:hideMark/>
          </w:tcPr>
          <w:p w14:paraId="46302CF6"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INDIG AWA EL VERDE</w:t>
            </w:r>
          </w:p>
        </w:tc>
        <w:tc>
          <w:tcPr>
            <w:tcW w:w="2157" w:type="dxa"/>
            <w:tcBorders>
              <w:top w:val="nil"/>
              <w:left w:val="nil"/>
              <w:bottom w:val="single" w:sz="4" w:space="0" w:color="auto"/>
              <w:right w:val="single" w:sz="4" w:space="0" w:color="auto"/>
            </w:tcBorders>
            <w:noWrap/>
            <w:vAlign w:val="center"/>
            <w:hideMark/>
          </w:tcPr>
          <w:p w14:paraId="4139A6C5"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92</w:t>
            </w:r>
          </w:p>
        </w:tc>
        <w:tc>
          <w:tcPr>
            <w:tcW w:w="2154" w:type="dxa"/>
            <w:tcBorders>
              <w:top w:val="nil"/>
              <w:left w:val="nil"/>
              <w:bottom w:val="single" w:sz="4" w:space="0" w:color="auto"/>
              <w:right w:val="single" w:sz="8" w:space="0" w:color="auto"/>
            </w:tcBorders>
            <w:noWrap/>
            <w:vAlign w:val="center"/>
            <w:hideMark/>
          </w:tcPr>
          <w:p w14:paraId="5BBF9F64"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397</w:t>
            </w:r>
          </w:p>
        </w:tc>
      </w:tr>
      <w:tr w:rsidR="003B41A8" w:rsidRPr="00DF14AF" w14:paraId="6D4F1A97" w14:textId="77777777" w:rsidTr="003B41A8">
        <w:trPr>
          <w:trHeight w:val="7"/>
          <w:jc w:val="center"/>
        </w:trPr>
        <w:tc>
          <w:tcPr>
            <w:tcW w:w="0" w:type="auto"/>
            <w:vMerge/>
            <w:tcBorders>
              <w:top w:val="nil"/>
              <w:left w:val="single" w:sz="8" w:space="0" w:color="auto"/>
              <w:bottom w:val="single" w:sz="4" w:space="0" w:color="auto"/>
              <w:right w:val="single" w:sz="4" w:space="0" w:color="auto"/>
            </w:tcBorders>
            <w:vAlign w:val="center"/>
            <w:hideMark/>
          </w:tcPr>
          <w:p w14:paraId="3D8221FA" w14:textId="77777777" w:rsidR="003B41A8" w:rsidRPr="00DF14AF" w:rsidRDefault="003B41A8" w:rsidP="00D65A80">
            <w:pPr>
              <w:rPr>
                <w:rFonts w:ascii="Verdana" w:eastAsia="Times New Roman" w:hAnsi="Verdana" w:cs="Calibri"/>
                <w:color w:val="000000"/>
                <w:sz w:val="18"/>
                <w:szCs w:val="18"/>
                <w:lang w:eastAsia="es-CO"/>
              </w:rPr>
            </w:pPr>
          </w:p>
        </w:tc>
        <w:tc>
          <w:tcPr>
            <w:tcW w:w="2703" w:type="dxa"/>
            <w:tcBorders>
              <w:top w:val="nil"/>
              <w:left w:val="nil"/>
              <w:bottom w:val="single" w:sz="4" w:space="0" w:color="auto"/>
              <w:right w:val="single" w:sz="4" w:space="0" w:color="auto"/>
            </w:tcBorders>
            <w:vAlign w:val="center"/>
            <w:hideMark/>
          </w:tcPr>
          <w:p w14:paraId="445E48B7"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CENTRO EDUCATIVO INDIGENA AWA QUEJUAMBI</w:t>
            </w:r>
          </w:p>
        </w:tc>
        <w:tc>
          <w:tcPr>
            <w:tcW w:w="2157" w:type="dxa"/>
            <w:tcBorders>
              <w:top w:val="nil"/>
              <w:left w:val="nil"/>
              <w:bottom w:val="single" w:sz="4" w:space="0" w:color="auto"/>
              <w:right w:val="single" w:sz="4" w:space="0" w:color="auto"/>
            </w:tcBorders>
            <w:noWrap/>
            <w:vAlign w:val="center"/>
            <w:hideMark/>
          </w:tcPr>
          <w:p w14:paraId="70186699"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50</w:t>
            </w:r>
          </w:p>
        </w:tc>
        <w:tc>
          <w:tcPr>
            <w:tcW w:w="2154" w:type="dxa"/>
            <w:tcBorders>
              <w:top w:val="nil"/>
              <w:left w:val="nil"/>
              <w:bottom w:val="single" w:sz="4" w:space="0" w:color="auto"/>
              <w:right w:val="single" w:sz="8" w:space="0" w:color="auto"/>
            </w:tcBorders>
            <w:noWrap/>
            <w:vAlign w:val="center"/>
            <w:hideMark/>
          </w:tcPr>
          <w:p w14:paraId="7324FEC7"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276</w:t>
            </w:r>
          </w:p>
        </w:tc>
      </w:tr>
      <w:tr w:rsidR="003B41A8" w:rsidRPr="00DF14AF" w14:paraId="00015F89" w14:textId="77777777" w:rsidTr="003B41A8">
        <w:trPr>
          <w:trHeight w:val="7"/>
          <w:jc w:val="center"/>
        </w:trPr>
        <w:tc>
          <w:tcPr>
            <w:tcW w:w="0" w:type="auto"/>
            <w:vMerge/>
            <w:tcBorders>
              <w:top w:val="nil"/>
              <w:left w:val="single" w:sz="8" w:space="0" w:color="auto"/>
              <w:bottom w:val="single" w:sz="4" w:space="0" w:color="auto"/>
              <w:right w:val="single" w:sz="4" w:space="0" w:color="auto"/>
            </w:tcBorders>
            <w:vAlign w:val="center"/>
            <w:hideMark/>
          </w:tcPr>
          <w:p w14:paraId="0EBC0E44" w14:textId="77777777" w:rsidR="003B41A8" w:rsidRPr="00DF14AF" w:rsidRDefault="003B41A8" w:rsidP="00D65A80">
            <w:pPr>
              <w:rPr>
                <w:rFonts w:ascii="Verdana" w:eastAsia="Times New Roman" w:hAnsi="Verdana" w:cs="Calibri"/>
                <w:color w:val="000000"/>
                <w:sz w:val="18"/>
                <w:szCs w:val="18"/>
                <w:lang w:eastAsia="es-CO"/>
              </w:rPr>
            </w:pPr>
          </w:p>
        </w:tc>
        <w:tc>
          <w:tcPr>
            <w:tcW w:w="2703" w:type="dxa"/>
            <w:tcBorders>
              <w:top w:val="nil"/>
              <w:left w:val="nil"/>
              <w:bottom w:val="single" w:sz="4" w:space="0" w:color="auto"/>
              <w:right w:val="single" w:sz="4" w:space="0" w:color="auto"/>
            </w:tcBorders>
            <w:vAlign w:val="center"/>
            <w:hideMark/>
          </w:tcPr>
          <w:p w14:paraId="5F7C0079"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 E. INDIGENA AWA CALVI</w:t>
            </w:r>
          </w:p>
        </w:tc>
        <w:tc>
          <w:tcPr>
            <w:tcW w:w="2157" w:type="dxa"/>
            <w:tcBorders>
              <w:top w:val="nil"/>
              <w:left w:val="nil"/>
              <w:bottom w:val="single" w:sz="4" w:space="0" w:color="auto"/>
              <w:right w:val="single" w:sz="4" w:space="0" w:color="auto"/>
            </w:tcBorders>
            <w:noWrap/>
            <w:vAlign w:val="center"/>
            <w:hideMark/>
          </w:tcPr>
          <w:p w14:paraId="332AFD85"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c>
          <w:tcPr>
            <w:tcW w:w="2154" w:type="dxa"/>
            <w:tcBorders>
              <w:top w:val="nil"/>
              <w:left w:val="nil"/>
              <w:bottom w:val="single" w:sz="4" w:space="0" w:color="auto"/>
              <w:right w:val="single" w:sz="8" w:space="0" w:color="auto"/>
            </w:tcBorders>
            <w:noWrap/>
            <w:vAlign w:val="center"/>
            <w:hideMark/>
          </w:tcPr>
          <w:p w14:paraId="134CAFCF"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485</w:t>
            </w:r>
          </w:p>
        </w:tc>
      </w:tr>
      <w:tr w:rsidR="003B41A8" w:rsidRPr="00DF14AF" w14:paraId="5175D825" w14:textId="77777777" w:rsidTr="003B41A8">
        <w:trPr>
          <w:trHeight w:val="7"/>
          <w:jc w:val="center"/>
        </w:trPr>
        <w:tc>
          <w:tcPr>
            <w:tcW w:w="0" w:type="auto"/>
            <w:vMerge/>
            <w:tcBorders>
              <w:top w:val="nil"/>
              <w:left w:val="single" w:sz="8" w:space="0" w:color="auto"/>
              <w:bottom w:val="single" w:sz="4" w:space="0" w:color="auto"/>
              <w:right w:val="single" w:sz="4" w:space="0" w:color="auto"/>
            </w:tcBorders>
            <w:vAlign w:val="center"/>
            <w:hideMark/>
          </w:tcPr>
          <w:p w14:paraId="4FBABB3F" w14:textId="77777777" w:rsidR="003B41A8" w:rsidRPr="00DF14AF" w:rsidRDefault="003B41A8" w:rsidP="00D65A80">
            <w:pPr>
              <w:rPr>
                <w:rFonts w:ascii="Verdana" w:eastAsia="Times New Roman" w:hAnsi="Verdana" w:cs="Calibri"/>
                <w:color w:val="000000"/>
                <w:sz w:val="18"/>
                <w:szCs w:val="18"/>
                <w:lang w:eastAsia="es-CO"/>
              </w:rPr>
            </w:pPr>
          </w:p>
        </w:tc>
        <w:tc>
          <w:tcPr>
            <w:tcW w:w="2703" w:type="dxa"/>
            <w:tcBorders>
              <w:top w:val="nil"/>
              <w:left w:val="nil"/>
              <w:bottom w:val="single" w:sz="4" w:space="0" w:color="auto"/>
              <w:right w:val="single" w:sz="4" w:space="0" w:color="auto"/>
            </w:tcBorders>
            <w:vAlign w:val="center"/>
            <w:hideMark/>
          </w:tcPr>
          <w:p w14:paraId="49AE4DBC"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val="it-IT" w:eastAsia="es-CO"/>
              </w:rPr>
              <w:t>I.E. BILINGÜE AWA TECNICO AGROINDUSTRIAL PIANULPI</w:t>
            </w:r>
          </w:p>
        </w:tc>
        <w:tc>
          <w:tcPr>
            <w:tcW w:w="2157" w:type="dxa"/>
            <w:tcBorders>
              <w:top w:val="nil"/>
              <w:left w:val="nil"/>
              <w:bottom w:val="single" w:sz="4" w:space="0" w:color="auto"/>
              <w:right w:val="single" w:sz="4" w:space="0" w:color="auto"/>
            </w:tcBorders>
            <w:noWrap/>
            <w:vAlign w:val="center"/>
            <w:hideMark/>
          </w:tcPr>
          <w:p w14:paraId="3EE8F193"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257</w:t>
            </w:r>
          </w:p>
        </w:tc>
        <w:tc>
          <w:tcPr>
            <w:tcW w:w="2154" w:type="dxa"/>
            <w:tcBorders>
              <w:top w:val="nil"/>
              <w:left w:val="nil"/>
              <w:bottom w:val="single" w:sz="4" w:space="0" w:color="auto"/>
              <w:right w:val="single" w:sz="8" w:space="0" w:color="auto"/>
            </w:tcBorders>
            <w:noWrap/>
            <w:vAlign w:val="center"/>
            <w:hideMark/>
          </w:tcPr>
          <w:p w14:paraId="09886ACC"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545</w:t>
            </w:r>
          </w:p>
        </w:tc>
      </w:tr>
      <w:tr w:rsidR="003B41A8" w:rsidRPr="00DF14AF" w14:paraId="0433A533" w14:textId="77777777" w:rsidTr="003B41A8">
        <w:trPr>
          <w:trHeight w:val="7"/>
          <w:jc w:val="center"/>
        </w:trPr>
        <w:tc>
          <w:tcPr>
            <w:tcW w:w="0" w:type="auto"/>
            <w:vMerge/>
            <w:tcBorders>
              <w:top w:val="nil"/>
              <w:left w:val="single" w:sz="8" w:space="0" w:color="auto"/>
              <w:bottom w:val="single" w:sz="4" w:space="0" w:color="auto"/>
              <w:right w:val="single" w:sz="4" w:space="0" w:color="auto"/>
            </w:tcBorders>
            <w:vAlign w:val="center"/>
            <w:hideMark/>
          </w:tcPr>
          <w:p w14:paraId="30F1DA96" w14:textId="77777777" w:rsidR="003B41A8" w:rsidRPr="00DF14AF" w:rsidRDefault="003B41A8" w:rsidP="00D65A80">
            <w:pPr>
              <w:rPr>
                <w:rFonts w:ascii="Verdana" w:eastAsia="Times New Roman" w:hAnsi="Verdana" w:cs="Calibri"/>
                <w:color w:val="000000"/>
                <w:sz w:val="18"/>
                <w:szCs w:val="18"/>
                <w:lang w:eastAsia="es-CO"/>
              </w:rPr>
            </w:pPr>
          </w:p>
        </w:tc>
        <w:tc>
          <w:tcPr>
            <w:tcW w:w="2703" w:type="dxa"/>
            <w:tcBorders>
              <w:top w:val="nil"/>
              <w:left w:val="nil"/>
              <w:bottom w:val="single" w:sz="4" w:space="0" w:color="auto"/>
              <w:right w:val="single" w:sz="4" w:space="0" w:color="auto"/>
            </w:tcBorders>
            <w:vAlign w:val="center"/>
            <w:hideMark/>
          </w:tcPr>
          <w:p w14:paraId="495B697C"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I.E.T. AGROP-AMBIENTAL BILINGÜE INDA ZABALETA</w:t>
            </w:r>
          </w:p>
        </w:tc>
        <w:tc>
          <w:tcPr>
            <w:tcW w:w="2157" w:type="dxa"/>
            <w:tcBorders>
              <w:top w:val="nil"/>
              <w:left w:val="nil"/>
              <w:bottom w:val="single" w:sz="4" w:space="0" w:color="auto"/>
              <w:right w:val="single" w:sz="4" w:space="0" w:color="auto"/>
            </w:tcBorders>
            <w:noWrap/>
            <w:vAlign w:val="center"/>
            <w:hideMark/>
          </w:tcPr>
          <w:p w14:paraId="52EA8E57"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210</w:t>
            </w:r>
          </w:p>
        </w:tc>
        <w:tc>
          <w:tcPr>
            <w:tcW w:w="2154" w:type="dxa"/>
            <w:tcBorders>
              <w:top w:val="nil"/>
              <w:left w:val="nil"/>
              <w:bottom w:val="single" w:sz="4" w:space="0" w:color="auto"/>
              <w:right w:val="single" w:sz="8" w:space="0" w:color="auto"/>
            </w:tcBorders>
            <w:noWrap/>
            <w:vAlign w:val="center"/>
            <w:hideMark/>
          </w:tcPr>
          <w:p w14:paraId="0B6386B6"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651</w:t>
            </w:r>
          </w:p>
        </w:tc>
      </w:tr>
      <w:tr w:rsidR="003B41A8" w:rsidRPr="00DF14AF" w14:paraId="24C95FB8" w14:textId="77777777" w:rsidTr="003B41A8">
        <w:trPr>
          <w:trHeight w:val="7"/>
          <w:jc w:val="center"/>
        </w:trPr>
        <w:tc>
          <w:tcPr>
            <w:tcW w:w="0" w:type="auto"/>
            <w:vMerge/>
            <w:tcBorders>
              <w:top w:val="nil"/>
              <w:left w:val="single" w:sz="8" w:space="0" w:color="auto"/>
              <w:bottom w:val="single" w:sz="4" w:space="0" w:color="auto"/>
              <w:right w:val="single" w:sz="4" w:space="0" w:color="auto"/>
            </w:tcBorders>
            <w:vAlign w:val="center"/>
            <w:hideMark/>
          </w:tcPr>
          <w:p w14:paraId="4C554807" w14:textId="77777777" w:rsidR="003B41A8" w:rsidRPr="00DF14AF" w:rsidRDefault="003B41A8" w:rsidP="00D65A80">
            <w:pPr>
              <w:rPr>
                <w:rFonts w:ascii="Verdana" w:eastAsia="Times New Roman" w:hAnsi="Verdana" w:cs="Calibri"/>
                <w:color w:val="000000"/>
                <w:sz w:val="18"/>
                <w:szCs w:val="18"/>
                <w:lang w:eastAsia="es-CO"/>
              </w:rPr>
            </w:pPr>
          </w:p>
        </w:tc>
        <w:tc>
          <w:tcPr>
            <w:tcW w:w="2703" w:type="dxa"/>
            <w:tcBorders>
              <w:top w:val="nil"/>
              <w:left w:val="nil"/>
              <w:bottom w:val="single" w:sz="4" w:space="0" w:color="auto"/>
              <w:right w:val="single" w:sz="4" w:space="0" w:color="auto"/>
            </w:tcBorders>
            <w:vAlign w:val="center"/>
            <w:hideMark/>
          </w:tcPr>
          <w:p w14:paraId="7EB91EB6"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INDIG AWA EL HOJAL</w:t>
            </w:r>
          </w:p>
        </w:tc>
        <w:tc>
          <w:tcPr>
            <w:tcW w:w="2157" w:type="dxa"/>
            <w:tcBorders>
              <w:top w:val="nil"/>
              <w:left w:val="nil"/>
              <w:bottom w:val="single" w:sz="4" w:space="0" w:color="auto"/>
              <w:right w:val="single" w:sz="4" w:space="0" w:color="auto"/>
            </w:tcBorders>
            <w:noWrap/>
            <w:vAlign w:val="center"/>
            <w:hideMark/>
          </w:tcPr>
          <w:p w14:paraId="1EDC3B15"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20</w:t>
            </w:r>
          </w:p>
        </w:tc>
        <w:tc>
          <w:tcPr>
            <w:tcW w:w="2154" w:type="dxa"/>
            <w:tcBorders>
              <w:top w:val="nil"/>
              <w:left w:val="nil"/>
              <w:bottom w:val="single" w:sz="4" w:space="0" w:color="auto"/>
              <w:right w:val="single" w:sz="8" w:space="0" w:color="auto"/>
            </w:tcBorders>
            <w:noWrap/>
            <w:vAlign w:val="center"/>
            <w:hideMark/>
          </w:tcPr>
          <w:p w14:paraId="01D35DFD"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480</w:t>
            </w:r>
          </w:p>
        </w:tc>
      </w:tr>
      <w:tr w:rsidR="003B41A8" w:rsidRPr="00DF14AF" w14:paraId="6758D71D" w14:textId="77777777" w:rsidTr="003B41A8">
        <w:trPr>
          <w:trHeight w:val="7"/>
          <w:jc w:val="center"/>
        </w:trPr>
        <w:tc>
          <w:tcPr>
            <w:tcW w:w="4354" w:type="dxa"/>
            <w:gridSpan w:val="2"/>
            <w:tcBorders>
              <w:top w:val="single" w:sz="4" w:space="0" w:color="auto"/>
              <w:left w:val="single" w:sz="8" w:space="0" w:color="auto"/>
              <w:bottom w:val="single" w:sz="8" w:space="0" w:color="auto"/>
              <w:right w:val="single" w:sz="4" w:space="0" w:color="auto"/>
            </w:tcBorders>
            <w:shd w:val="clear" w:color="auto" w:fill="B48C41"/>
            <w:vAlign w:val="center"/>
            <w:hideMark/>
          </w:tcPr>
          <w:p w14:paraId="5C69E126"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Total</w:t>
            </w:r>
          </w:p>
        </w:tc>
        <w:tc>
          <w:tcPr>
            <w:tcW w:w="2157" w:type="dxa"/>
            <w:tcBorders>
              <w:top w:val="nil"/>
              <w:left w:val="nil"/>
              <w:bottom w:val="single" w:sz="8" w:space="0" w:color="auto"/>
              <w:right w:val="single" w:sz="4" w:space="0" w:color="auto"/>
            </w:tcBorders>
            <w:shd w:val="clear" w:color="auto" w:fill="B48C41"/>
            <w:vAlign w:val="center"/>
            <w:hideMark/>
          </w:tcPr>
          <w:p w14:paraId="64EF4E56"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629</w:t>
            </w:r>
          </w:p>
        </w:tc>
        <w:tc>
          <w:tcPr>
            <w:tcW w:w="2154" w:type="dxa"/>
            <w:tcBorders>
              <w:top w:val="nil"/>
              <w:left w:val="nil"/>
              <w:bottom w:val="single" w:sz="8" w:space="0" w:color="auto"/>
              <w:right w:val="single" w:sz="8" w:space="0" w:color="auto"/>
            </w:tcBorders>
            <w:shd w:val="clear" w:color="auto" w:fill="B48C41"/>
            <w:vAlign w:val="center"/>
            <w:hideMark/>
          </w:tcPr>
          <w:p w14:paraId="4B9D29C9"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2.834</w:t>
            </w:r>
          </w:p>
        </w:tc>
      </w:tr>
    </w:tbl>
    <w:p w14:paraId="56415E3B" w14:textId="77777777" w:rsidR="00295C32" w:rsidRPr="00DF14AF" w:rsidRDefault="00295C32" w:rsidP="00D65A80">
      <w:pPr>
        <w:jc w:val="center"/>
        <w:rPr>
          <w:rFonts w:ascii="Verdana" w:hAnsi="Verdana" w:cs="Arial"/>
          <w:sz w:val="16"/>
          <w:szCs w:val="22"/>
        </w:rPr>
      </w:pPr>
      <w:r w:rsidRPr="00DF14AF">
        <w:rPr>
          <w:rFonts w:ascii="Verdana" w:hAnsi="Verdana" w:cs="Arial"/>
          <w:sz w:val="16"/>
          <w:szCs w:val="22"/>
        </w:rPr>
        <w:t>Fuente: Reporte SIMAT – Anexo 6ª a 15 de diciembre de 2021.</w:t>
      </w:r>
    </w:p>
    <w:p w14:paraId="24C8F073" w14:textId="77777777" w:rsidR="00295C32" w:rsidRPr="00DF14AF" w:rsidRDefault="00295C32" w:rsidP="00D65A80">
      <w:pPr>
        <w:jc w:val="both"/>
        <w:rPr>
          <w:rFonts w:ascii="Verdana" w:eastAsia="Arial" w:hAnsi="Verdana" w:cs="Arial"/>
          <w:sz w:val="22"/>
          <w:szCs w:val="22"/>
        </w:rPr>
      </w:pPr>
    </w:p>
    <w:p w14:paraId="4BBD3EA6" w14:textId="77777777" w:rsidR="00295C32" w:rsidRPr="00DF14AF" w:rsidRDefault="00295C32" w:rsidP="00D65A80">
      <w:pPr>
        <w:jc w:val="both"/>
        <w:rPr>
          <w:rFonts w:ascii="Verdana" w:eastAsia="Arial" w:hAnsi="Verdana" w:cs="Arial"/>
          <w:sz w:val="22"/>
          <w:szCs w:val="22"/>
        </w:rPr>
      </w:pPr>
      <w:r w:rsidRPr="00DF14AF">
        <w:rPr>
          <w:rFonts w:ascii="Verdana" w:eastAsia="Arial" w:hAnsi="Verdana" w:cs="Arial"/>
          <w:sz w:val="22"/>
          <w:szCs w:val="22"/>
        </w:rPr>
        <w:t xml:space="preserve">Por último, para la vigencia 2022, </w:t>
      </w:r>
      <w:r w:rsidRPr="00DF14AF">
        <w:rPr>
          <w:rFonts w:ascii="Verdana" w:hAnsi="Verdana" w:cs="Arial"/>
          <w:sz w:val="22"/>
          <w:szCs w:val="22"/>
        </w:rPr>
        <w:t xml:space="preserve">, </w:t>
      </w:r>
      <w:r w:rsidRPr="00DF14AF">
        <w:rPr>
          <w:rFonts w:ascii="Verdana" w:eastAsia="Arial" w:hAnsi="Verdana" w:cs="Arial"/>
          <w:sz w:val="22"/>
          <w:szCs w:val="22"/>
        </w:rPr>
        <w:t>se identificó en el SECOP I el contrato No. 001-2022 del 17 de enero de 2022, suscrito con la Unidad Indígena del Pueblo AWA-UNIPA con el objeto de: “</w:t>
      </w:r>
      <w:r w:rsidRPr="00DF14AF">
        <w:rPr>
          <w:rFonts w:ascii="Verdana" w:eastAsia="Arial" w:hAnsi="Verdana" w:cs="Arial"/>
          <w:i/>
          <w:sz w:val="22"/>
          <w:szCs w:val="22"/>
        </w:rPr>
        <w:t>Ampliación de cobertura educativa a través de la prestación del servicio educativo subsidiado para la población indígena AWA-UNIPA vigencia 2022 Tumaco - Nariño</w:t>
      </w:r>
      <w:r w:rsidRPr="00DF14AF">
        <w:rPr>
          <w:rFonts w:ascii="Verdana" w:eastAsia="Arial" w:hAnsi="Verdana" w:cs="Arial"/>
          <w:sz w:val="22"/>
          <w:szCs w:val="22"/>
        </w:rPr>
        <w:t>”, en el cual</w:t>
      </w:r>
      <w:r w:rsidRPr="00DF14AF">
        <w:rPr>
          <w:rFonts w:ascii="Verdana" w:eastAsia="Arial" w:hAnsi="Verdana" w:cs="Arial"/>
          <w:color w:val="FF0000"/>
          <w:sz w:val="22"/>
          <w:szCs w:val="22"/>
        </w:rPr>
        <w:t xml:space="preserve"> </w:t>
      </w:r>
      <w:r w:rsidRPr="00DF14AF">
        <w:rPr>
          <w:rFonts w:ascii="Verdana" w:eastAsia="Arial" w:hAnsi="Verdana" w:cs="Arial"/>
          <w:sz w:val="22"/>
          <w:szCs w:val="22"/>
        </w:rPr>
        <w:t>se acordó la atención de un total de 3.895 alumnos, de los cuales 905 se atenderían con docentes vinculados por el contratista y 2.990</w:t>
      </w:r>
      <w:r w:rsidRPr="00DF14AF">
        <w:rPr>
          <w:rFonts w:ascii="Verdana" w:eastAsia="Arial" w:hAnsi="Verdana" w:cs="Arial"/>
          <w:color w:val="FF0000"/>
          <w:sz w:val="22"/>
          <w:szCs w:val="22"/>
        </w:rPr>
        <w:t xml:space="preserve"> </w:t>
      </w:r>
      <w:r w:rsidRPr="00DF14AF">
        <w:rPr>
          <w:rFonts w:ascii="Verdana" w:eastAsia="Arial" w:hAnsi="Verdana" w:cs="Arial"/>
          <w:sz w:val="22"/>
          <w:szCs w:val="22"/>
        </w:rPr>
        <w:t>con docentes de la planta oficial de la Entidad Territorial.</w:t>
      </w:r>
    </w:p>
    <w:p w14:paraId="36193C19" w14:textId="77777777" w:rsidR="00295C32" w:rsidRPr="00DF14AF" w:rsidRDefault="00295C32" w:rsidP="00D65A80">
      <w:pPr>
        <w:jc w:val="both"/>
        <w:rPr>
          <w:rFonts w:ascii="Verdana" w:eastAsia="Arial" w:hAnsi="Verdana" w:cs="Arial"/>
          <w:sz w:val="22"/>
          <w:szCs w:val="22"/>
        </w:rPr>
      </w:pPr>
    </w:p>
    <w:p w14:paraId="0123641A" w14:textId="77777777" w:rsidR="00295C32" w:rsidRPr="00DF14AF" w:rsidRDefault="00295C32" w:rsidP="00D65A80">
      <w:pPr>
        <w:jc w:val="both"/>
        <w:rPr>
          <w:rFonts w:ascii="Verdana" w:eastAsia="Arial" w:hAnsi="Verdana" w:cs="Arial"/>
          <w:sz w:val="22"/>
          <w:szCs w:val="22"/>
        </w:rPr>
      </w:pPr>
      <w:r w:rsidRPr="00DF14AF">
        <w:rPr>
          <w:rFonts w:ascii="Verdana" w:eastAsia="Arial" w:hAnsi="Verdana" w:cs="Arial"/>
          <w:sz w:val="22"/>
          <w:szCs w:val="22"/>
        </w:rPr>
        <w:t>A partir del análisis de los reportes de matrícula descritos por el Anexo 6A del SIMAT a 01 de diciembre de 2022, se identificó una menor atención de estudiantes con docentes vinculados por el contratista, a continuación, el detalle:</w:t>
      </w:r>
    </w:p>
    <w:p w14:paraId="45C3E4D4" w14:textId="77777777" w:rsidR="003B41A8" w:rsidRPr="00DF14AF" w:rsidRDefault="003B41A8" w:rsidP="00D65A80">
      <w:pPr>
        <w:jc w:val="both"/>
        <w:rPr>
          <w:rFonts w:ascii="Verdana" w:eastAsia="Arial" w:hAnsi="Verdana" w:cs="Arial"/>
          <w:sz w:val="22"/>
          <w:szCs w:val="22"/>
        </w:rPr>
      </w:pPr>
    </w:p>
    <w:tbl>
      <w:tblPr>
        <w:tblW w:w="8818" w:type="dxa"/>
        <w:tblCellMar>
          <w:left w:w="70" w:type="dxa"/>
          <w:right w:w="70" w:type="dxa"/>
        </w:tblCellMar>
        <w:tblLook w:val="04A0" w:firstRow="1" w:lastRow="0" w:firstColumn="1" w:lastColumn="0" w:noHBand="0" w:noVBand="1"/>
      </w:tblPr>
      <w:tblGrid>
        <w:gridCol w:w="1691"/>
        <w:gridCol w:w="3542"/>
        <w:gridCol w:w="1709"/>
        <w:gridCol w:w="1876"/>
      </w:tblGrid>
      <w:tr w:rsidR="003B41A8" w:rsidRPr="00DF14AF" w14:paraId="1CF32D72" w14:textId="77777777" w:rsidTr="00BC5508">
        <w:trPr>
          <w:trHeight w:val="20"/>
          <w:tblHeader/>
        </w:trPr>
        <w:tc>
          <w:tcPr>
            <w:tcW w:w="8818" w:type="dxa"/>
            <w:gridSpan w:val="4"/>
            <w:tcBorders>
              <w:top w:val="single" w:sz="8" w:space="0" w:color="auto"/>
              <w:left w:val="single" w:sz="8" w:space="0" w:color="auto"/>
              <w:bottom w:val="single" w:sz="4" w:space="0" w:color="auto"/>
              <w:right w:val="single" w:sz="8" w:space="0" w:color="000000"/>
            </w:tcBorders>
            <w:shd w:val="clear" w:color="auto" w:fill="B48C41"/>
            <w:vAlign w:val="center"/>
            <w:hideMark/>
          </w:tcPr>
          <w:p w14:paraId="072E7961"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TABLA 1</w:t>
            </w:r>
            <w:r w:rsidR="00BC5508">
              <w:rPr>
                <w:rFonts w:ascii="Verdana" w:eastAsia="Times New Roman" w:hAnsi="Verdana" w:cs="Calibri"/>
                <w:b/>
                <w:bCs/>
                <w:color w:val="FFFFFF"/>
                <w:sz w:val="18"/>
                <w:szCs w:val="18"/>
                <w:lang w:eastAsia="es-CO"/>
              </w:rPr>
              <w:t>6</w:t>
            </w:r>
            <w:r w:rsidRPr="00DF14AF">
              <w:rPr>
                <w:rFonts w:ascii="Verdana" w:eastAsia="Times New Roman" w:hAnsi="Verdana" w:cs="Calibri"/>
                <w:b/>
                <w:bCs/>
                <w:color w:val="FFFFFF"/>
                <w:sz w:val="18"/>
                <w:szCs w:val="18"/>
                <w:lang w:eastAsia="es-CO"/>
              </w:rPr>
              <w:t>. DIFERENCIAS REPORTE DE MATRÍCULA CONTRATADA Y NO CONTRATADA SEGÚN SEDES REPORTADAS AL FUC</w:t>
            </w:r>
          </w:p>
        </w:tc>
      </w:tr>
      <w:tr w:rsidR="003B41A8" w:rsidRPr="00DF14AF" w14:paraId="65A079C1" w14:textId="77777777" w:rsidTr="00BC5508">
        <w:trPr>
          <w:trHeight w:val="20"/>
          <w:tblHeader/>
        </w:trPr>
        <w:tc>
          <w:tcPr>
            <w:tcW w:w="1691" w:type="dxa"/>
            <w:tcBorders>
              <w:top w:val="nil"/>
              <w:left w:val="single" w:sz="8" w:space="0" w:color="auto"/>
              <w:bottom w:val="single" w:sz="4" w:space="0" w:color="auto"/>
              <w:right w:val="single" w:sz="4" w:space="0" w:color="auto"/>
            </w:tcBorders>
            <w:shd w:val="clear" w:color="auto" w:fill="F1EADA"/>
            <w:vAlign w:val="center"/>
            <w:hideMark/>
          </w:tcPr>
          <w:p w14:paraId="38233286"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CONTRATISTA</w:t>
            </w:r>
          </w:p>
        </w:tc>
        <w:tc>
          <w:tcPr>
            <w:tcW w:w="3542" w:type="dxa"/>
            <w:tcBorders>
              <w:top w:val="nil"/>
              <w:left w:val="nil"/>
              <w:bottom w:val="single" w:sz="4" w:space="0" w:color="auto"/>
              <w:right w:val="single" w:sz="4" w:space="0" w:color="auto"/>
            </w:tcBorders>
            <w:shd w:val="clear" w:color="auto" w:fill="F1EADA"/>
            <w:vAlign w:val="center"/>
            <w:hideMark/>
          </w:tcPr>
          <w:p w14:paraId="39561CCA"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INSTITUCIÓN</w:t>
            </w:r>
          </w:p>
        </w:tc>
        <w:tc>
          <w:tcPr>
            <w:tcW w:w="1709" w:type="dxa"/>
            <w:tcBorders>
              <w:top w:val="nil"/>
              <w:left w:val="nil"/>
              <w:bottom w:val="single" w:sz="4" w:space="0" w:color="auto"/>
              <w:right w:val="single" w:sz="4" w:space="0" w:color="auto"/>
            </w:tcBorders>
            <w:shd w:val="clear" w:color="auto" w:fill="F1EADA"/>
            <w:vAlign w:val="center"/>
            <w:hideMark/>
          </w:tcPr>
          <w:p w14:paraId="379B509E"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MATRÍCULA CONTRATADA</w:t>
            </w:r>
          </w:p>
        </w:tc>
        <w:tc>
          <w:tcPr>
            <w:tcW w:w="1876" w:type="dxa"/>
            <w:tcBorders>
              <w:top w:val="nil"/>
              <w:left w:val="nil"/>
              <w:bottom w:val="single" w:sz="4" w:space="0" w:color="auto"/>
              <w:right w:val="single" w:sz="8" w:space="0" w:color="auto"/>
            </w:tcBorders>
            <w:shd w:val="clear" w:color="auto" w:fill="F1EADA"/>
            <w:vAlign w:val="center"/>
            <w:hideMark/>
          </w:tcPr>
          <w:p w14:paraId="5C709211"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MATRÍCULA NO CONTRATADA</w:t>
            </w:r>
          </w:p>
        </w:tc>
      </w:tr>
      <w:tr w:rsidR="003B41A8" w:rsidRPr="00DF14AF" w14:paraId="2FCC928C" w14:textId="77777777" w:rsidTr="003B41A8">
        <w:trPr>
          <w:trHeight w:val="20"/>
        </w:trPr>
        <w:tc>
          <w:tcPr>
            <w:tcW w:w="1691" w:type="dxa"/>
            <w:vMerge w:val="restart"/>
            <w:tcBorders>
              <w:top w:val="nil"/>
              <w:left w:val="single" w:sz="8" w:space="0" w:color="auto"/>
              <w:bottom w:val="single" w:sz="4" w:space="0" w:color="auto"/>
              <w:right w:val="single" w:sz="4" w:space="0" w:color="auto"/>
            </w:tcBorders>
            <w:vAlign w:val="center"/>
            <w:hideMark/>
          </w:tcPr>
          <w:p w14:paraId="586BCA50"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 xml:space="preserve">UNIDAD INDÍGENA DEL </w:t>
            </w:r>
            <w:r w:rsidRPr="00DF14AF">
              <w:rPr>
                <w:rFonts w:ascii="Verdana" w:eastAsia="Times New Roman" w:hAnsi="Verdana" w:cs="Calibri"/>
                <w:color w:val="000000"/>
                <w:sz w:val="18"/>
                <w:szCs w:val="18"/>
                <w:lang w:eastAsia="es-CO"/>
              </w:rPr>
              <w:lastRenderedPageBreak/>
              <w:t>PUEBLO AWA-UNIPA</w:t>
            </w:r>
          </w:p>
        </w:tc>
        <w:tc>
          <w:tcPr>
            <w:tcW w:w="3542" w:type="dxa"/>
            <w:tcBorders>
              <w:top w:val="nil"/>
              <w:left w:val="nil"/>
              <w:bottom w:val="single" w:sz="4" w:space="0" w:color="auto"/>
              <w:right w:val="single" w:sz="4" w:space="0" w:color="auto"/>
            </w:tcBorders>
            <w:noWrap/>
            <w:vAlign w:val="center"/>
            <w:hideMark/>
          </w:tcPr>
          <w:p w14:paraId="3A3D39CD"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lastRenderedPageBreak/>
              <w:t>C.E. INDIG AWA EL VERDE</w:t>
            </w:r>
          </w:p>
        </w:tc>
        <w:tc>
          <w:tcPr>
            <w:tcW w:w="1709" w:type="dxa"/>
            <w:tcBorders>
              <w:top w:val="nil"/>
              <w:left w:val="nil"/>
              <w:bottom w:val="single" w:sz="4" w:space="0" w:color="auto"/>
              <w:right w:val="single" w:sz="4" w:space="0" w:color="auto"/>
            </w:tcBorders>
            <w:noWrap/>
            <w:vAlign w:val="center"/>
            <w:hideMark/>
          </w:tcPr>
          <w:p w14:paraId="59DF4609"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119</w:t>
            </w:r>
          </w:p>
        </w:tc>
        <w:tc>
          <w:tcPr>
            <w:tcW w:w="1876" w:type="dxa"/>
            <w:tcBorders>
              <w:top w:val="nil"/>
              <w:left w:val="nil"/>
              <w:bottom w:val="single" w:sz="4" w:space="0" w:color="auto"/>
              <w:right w:val="single" w:sz="8" w:space="0" w:color="auto"/>
            </w:tcBorders>
            <w:noWrap/>
            <w:vAlign w:val="center"/>
            <w:hideMark/>
          </w:tcPr>
          <w:p w14:paraId="658EBBEE"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362</w:t>
            </w:r>
          </w:p>
        </w:tc>
      </w:tr>
      <w:tr w:rsidR="003B41A8" w:rsidRPr="00DF14AF" w14:paraId="1C3B1B27" w14:textId="77777777" w:rsidTr="003B41A8">
        <w:trPr>
          <w:trHeight w:val="20"/>
        </w:trPr>
        <w:tc>
          <w:tcPr>
            <w:tcW w:w="0" w:type="auto"/>
            <w:vMerge/>
            <w:tcBorders>
              <w:top w:val="nil"/>
              <w:left w:val="single" w:sz="8" w:space="0" w:color="auto"/>
              <w:bottom w:val="single" w:sz="4" w:space="0" w:color="auto"/>
              <w:right w:val="single" w:sz="4" w:space="0" w:color="auto"/>
            </w:tcBorders>
            <w:vAlign w:val="center"/>
            <w:hideMark/>
          </w:tcPr>
          <w:p w14:paraId="561ECCB7" w14:textId="77777777" w:rsidR="003B41A8" w:rsidRPr="00DF14AF" w:rsidRDefault="003B41A8" w:rsidP="00D65A80">
            <w:pPr>
              <w:rPr>
                <w:rFonts w:ascii="Verdana" w:eastAsia="Times New Roman" w:hAnsi="Verdana" w:cs="Calibri"/>
                <w:color w:val="000000"/>
                <w:sz w:val="18"/>
                <w:szCs w:val="18"/>
                <w:lang w:eastAsia="es-CO"/>
              </w:rPr>
            </w:pPr>
          </w:p>
        </w:tc>
        <w:tc>
          <w:tcPr>
            <w:tcW w:w="3542" w:type="dxa"/>
            <w:tcBorders>
              <w:top w:val="nil"/>
              <w:left w:val="nil"/>
              <w:bottom w:val="single" w:sz="4" w:space="0" w:color="auto"/>
              <w:right w:val="single" w:sz="4" w:space="0" w:color="auto"/>
            </w:tcBorders>
            <w:noWrap/>
            <w:vAlign w:val="center"/>
            <w:hideMark/>
          </w:tcPr>
          <w:p w14:paraId="76A069BC"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CENTRO EDUCATIVO INDIGENA AWA QUEJUAMBI</w:t>
            </w:r>
          </w:p>
        </w:tc>
        <w:tc>
          <w:tcPr>
            <w:tcW w:w="1709" w:type="dxa"/>
            <w:tcBorders>
              <w:top w:val="nil"/>
              <w:left w:val="nil"/>
              <w:bottom w:val="single" w:sz="4" w:space="0" w:color="auto"/>
              <w:right w:val="single" w:sz="4" w:space="0" w:color="auto"/>
            </w:tcBorders>
            <w:noWrap/>
            <w:vAlign w:val="center"/>
            <w:hideMark/>
          </w:tcPr>
          <w:p w14:paraId="030548A9"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98</w:t>
            </w:r>
          </w:p>
        </w:tc>
        <w:tc>
          <w:tcPr>
            <w:tcW w:w="1876" w:type="dxa"/>
            <w:tcBorders>
              <w:top w:val="nil"/>
              <w:left w:val="nil"/>
              <w:bottom w:val="single" w:sz="4" w:space="0" w:color="auto"/>
              <w:right w:val="single" w:sz="8" w:space="0" w:color="auto"/>
            </w:tcBorders>
            <w:noWrap/>
            <w:vAlign w:val="center"/>
            <w:hideMark/>
          </w:tcPr>
          <w:p w14:paraId="7CC13C81"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297</w:t>
            </w:r>
          </w:p>
        </w:tc>
      </w:tr>
      <w:tr w:rsidR="003B41A8" w:rsidRPr="00DF14AF" w14:paraId="58E485C9" w14:textId="77777777" w:rsidTr="003B41A8">
        <w:trPr>
          <w:trHeight w:val="20"/>
        </w:trPr>
        <w:tc>
          <w:tcPr>
            <w:tcW w:w="0" w:type="auto"/>
            <w:vMerge/>
            <w:tcBorders>
              <w:top w:val="nil"/>
              <w:left w:val="single" w:sz="8" w:space="0" w:color="auto"/>
              <w:bottom w:val="single" w:sz="4" w:space="0" w:color="auto"/>
              <w:right w:val="single" w:sz="4" w:space="0" w:color="auto"/>
            </w:tcBorders>
            <w:vAlign w:val="center"/>
            <w:hideMark/>
          </w:tcPr>
          <w:p w14:paraId="228D5C25" w14:textId="77777777" w:rsidR="003B41A8" w:rsidRPr="00DF14AF" w:rsidRDefault="003B41A8" w:rsidP="00D65A80">
            <w:pPr>
              <w:rPr>
                <w:rFonts w:ascii="Verdana" w:eastAsia="Times New Roman" w:hAnsi="Verdana" w:cs="Calibri"/>
                <w:color w:val="000000"/>
                <w:sz w:val="18"/>
                <w:szCs w:val="18"/>
                <w:lang w:eastAsia="es-CO"/>
              </w:rPr>
            </w:pPr>
          </w:p>
        </w:tc>
        <w:tc>
          <w:tcPr>
            <w:tcW w:w="3542" w:type="dxa"/>
            <w:tcBorders>
              <w:top w:val="nil"/>
              <w:left w:val="nil"/>
              <w:bottom w:val="single" w:sz="4" w:space="0" w:color="auto"/>
              <w:right w:val="single" w:sz="4" w:space="0" w:color="auto"/>
            </w:tcBorders>
            <w:noWrap/>
            <w:vAlign w:val="center"/>
            <w:hideMark/>
          </w:tcPr>
          <w:p w14:paraId="2414BB07"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 E. INDIGENA AWA CALVI</w:t>
            </w:r>
          </w:p>
        </w:tc>
        <w:tc>
          <w:tcPr>
            <w:tcW w:w="1709" w:type="dxa"/>
            <w:tcBorders>
              <w:top w:val="nil"/>
              <w:left w:val="nil"/>
              <w:bottom w:val="single" w:sz="4" w:space="0" w:color="auto"/>
              <w:right w:val="single" w:sz="4" w:space="0" w:color="auto"/>
            </w:tcBorders>
            <w:noWrap/>
            <w:vAlign w:val="center"/>
            <w:hideMark/>
          </w:tcPr>
          <w:p w14:paraId="4A57CF3D"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0</w:t>
            </w:r>
          </w:p>
        </w:tc>
        <w:tc>
          <w:tcPr>
            <w:tcW w:w="1876" w:type="dxa"/>
            <w:tcBorders>
              <w:top w:val="nil"/>
              <w:left w:val="nil"/>
              <w:bottom w:val="single" w:sz="4" w:space="0" w:color="auto"/>
              <w:right w:val="single" w:sz="8" w:space="0" w:color="auto"/>
            </w:tcBorders>
            <w:noWrap/>
            <w:vAlign w:val="center"/>
            <w:hideMark/>
          </w:tcPr>
          <w:p w14:paraId="25B62CE1"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485</w:t>
            </w:r>
          </w:p>
        </w:tc>
      </w:tr>
      <w:tr w:rsidR="003B41A8" w:rsidRPr="00DF14AF" w14:paraId="65F888D3" w14:textId="77777777" w:rsidTr="003B41A8">
        <w:trPr>
          <w:trHeight w:val="20"/>
        </w:trPr>
        <w:tc>
          <w:tcPr>
            <w:tcW w:w="0" w:type="auto"/>
            <w:vMerge/>
            <w:tcBorders>
              <w:top w:val="nil"/>
              <w:left w:val="single" w:sz="8" w:space="0" w:color="auto"/>
              <w:bottom w:val="single" w:sz="4" w:space="0" w:color="auto"/>
              <w:right w:val="single" w:sz="4" w:space="0" w:color="auto"/>
            </w:tcBorders>
            <w:vAlign w:val="center"/>
            <w:hideMark/>
          </w:tcPr>
          <w:p w14:paraId="51ED45E3" w14:textId="77777777" w:rsidR="003B41A8" w:rsidRPr="00DF14AF" w:rsidRDefault="003B41A8" w:rsidP="00D65A80">
            <w:pPr>
              <w:rPr>
                <w:rFonts w:ascii="Verdana" w:eastAsia="Times New Roman" w:hAnsi="Verdana" w:cs="Calibri"/>
                <w:color w:val="000000"/>
                <w:sz w:val="18"/>
                <w:szCs w:val="18"/>
                <w:lang w:eastAsia="es-CO"/>
              </w:rPr>
            </w:pPr>
          </w:p>
        </w:tc>
        <w:tc>
          <w:tcPr>
            <w:tcW w:w="3542" w:type="dxa"/>
            <w:tcBorders>
              <w:top w:val="nil"/>
              <w:left w:val="nil"/>
              <w:bottom w:val="single" w:sz="4" w:space="0" w:color="auto"/>
              <w:right w:val="single" w:sz="4" w:space="0" w:color="auto"/>
            </w:tcBorders>
            <w:noWrap/>
            <w:vAlign w:val="center"/>
            <w:hideMark/>
          </w:tcPr>
          <w:p w14:paraId="169EF573"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val="it-IT" w:eastAsia="es-CO"/>
              </w:rPr>
              <w:t>I.E. BILINGÜE AWA TECNICO AGROINDUSTRIAL PIANULPI</w:t>
            </w:r>
          </w:p>
        </w:tc>
        <w:tc>
          <w:tcPr>
            <w:tcW w:w="1709" w:type="dxa"/>
            <w:tcBorders>
              <w:top w:val="nil"/>
              <w:left w:val="nil"/>
              <w:bottom w:val="single" w:sz="4" w:space="0" w:color="auto"/>
              <w:right w:val="single" w:sz="4" w:space="0" w:color="auto"/>
            </w:tcBorders>
            <w:noWrap/>
            <w:vAlign w:val="center"/>
            <w:hideMark/>
          </w:tcPr>
          <w:p w14:paraId="6B3B0A67"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285</w:t>
            </w:r>
          </w:p>
        </w:tc>
        <w:tc>
          <w:tcPr>
            <w:tcW w:w="1876" w:type="dxa"/>
            <w:tcBorders>
              <w:top w:val="nil"/>
              <w:left w:val="nil"/>
              <w:bottom w:val="single" w:sz="4" w:space="0" w:color="auto"/>
              <w:right w:val="single" w:sz="8" w:space="0" w:color="auto"/>
            </w:tcBorders>
            <w:noWrap/>
            <w:vAlign w:val="center"/>
            <w:hideMark/>
          </w:tcPr>
          <w:p w14:paraId="530AF226"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657</w:t>
            </w:r>
          </w:p>
        </w:tc>
      </w:tr>
      <w:tr w:rsidR="003B41A8" w:rsidRPr="00DF14AF" w14:paraId="7C2EF2E1" w14:textId="77777777" w:rsidTr="003B41A8">
        <w:trPr>
          <w:trHeight w:val="20"/>
        </w:trPr>
        <w:tc>
          <w:tcPr>
            <w:tcW w:w="0" w:type="auto"/>
            <w:vMerge/>
            <w:tcBorders>
              <w:top w:val="nil"/>
              <w:left w:val="single" w:sz="8" w:space="0" w:color="auto"/>
              <w:bottom w:val="single" w:sz="4" w:space="0" w:color="auto"/>
              <w:right w:val="single" w:sz="4" w:space="0" w:color="auto"/>
            </w:tcBorders>
            <w:vAlign w:val="center"/>
            <w:hideMark/>
          </w:tcPr>
          <w:p w14:paraId="0AA5EB82" w14:textId="77777777" w:rsidR="003B41A8" w:rsidRPr="00DF14AF" w:rsidRDefault="003B41A8" w:rsidP="00D65A80">
            <w:pPr>
              <w:rPr>
                <w:rFonts w:ascii="Verdana" w:eastAsia="Times New Roman" w:hAnsi="Verdana" w:cs="Calibri"/>
                <w:color w:val="000000"/>
                <w:sz w:val="18"/>
                <w:szCs w:val="18"/>
                <w:lang w:eastAsia="es-CO"/>
              </w:rPr>
            </w:pPr>
          </w:p>
        </w:tc>
        <w:tc>
          <w:tcPr>
            <w:tcW w:w="3542" w:type="dxa"/>
            <w:tcBorders>
              <w:top w:val="nil"/>
              <w:left w:val="nil"/>
              <w:bottom w:val="single" w:sz="4" w:space="0" w:color="auto"/>
              <w:right w:val="single" w:sz="4" w:space="0" w:color="auto"/>
            </w:tcBorders>
            <w:noWrap/>
            <w:vAlign w:val="center"/>
            <w:hideMark/>
          </w:tcPr>
          <w:p w14:paraId="1A48A070"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I.E.T. AGROP-AMBIENTAL BILINGUE INDA ZABALETA</w:t>
            </w:r>
          </w:p>
        </w:tc>
        <w:tc>
          <w:tcPr>
            <w:tcW w:w="1709" w:type="dxa"/>
            <w:tcBorders>
              <w:top w:val="nil"/>
              <w:left w:val="nil"/>
              <w:bottom w:val="single" w:sz="4" w:space="0" w:color="auto"/>
              <w:right w:val="single" w:sz="4" w:space="0" w:color="auto"/>
            </w:tcBorders>
            <w:noWrap/>
            <w:vAlign w:val="center"/>
            <w:hideMark/>
          </w:tcPr>
          <w:p w14:paraId="6F3FA3BA"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263</w:t>
            </w:r>
          </w:p>
        </w:tc>
        <w:tc>
          <w:tcPr>
            <w:tcW w:w="1876" w:type="dxa"/>
            <w:tcBorders>
              <w:top w:val="nil"/>
              <w:left w:val="nil"/>
              <w:bottom w:val="single" w:sz="4" w:space="0" w:color="auto"/>
              <w:right w:val="single" w:sz="8" w:space="0" w:color="auto"/>
            </w:tcBorders>
            <w:noWrap/>
            <w:vAlign w:val="center"/>
            <w:hideMark/>
          </w:tcPr>
          <w:p w14:paraId="77791BDD"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681</w:t>
            </w:r>
          </w:p>
        </w:tc>
      </w:tr>
      <w:tr w:rsidR="003B41A8" w:rsidRPr="00DF14AF" w14:paraId="59DB9690" w14:textId="77777777" w:rsidTr="003B41A8">
        <w:trPr>
          <w:trHeight w:val="20"/>
        </w:trPr>
        <w:tc>
          <w:tcPr>
            <w:tcW w:w="0" w:type="auto"/>
            <w:vMerge/>
            <w:tcBorders>
              <w:top w:val="nil"/>
              <w:left w:val="single" w:sz="8" w:space="0" w:color="auto"/>
              <w:bottom w:val="single" w:sz="4" w:space="0" w:color="auto"/>
              <w:right w:val="single" w:sz="4" w:space="0" w:color="auto"/>
            </w:tcBorders>
            <w:vAlign w:val="center"/>
            <w:hideMark/>
          </w:tcPr>
          <w:p w14:paraId="30289CD9" w14:textId="77777777" w:rsidR="003B41A8" w:rsidRPr="00DF14AF" w:rsidRDefault="003B41A8" w:rsidP="00D65A80">
            <w:pPr>
              <w:rPr>
                <w:rFonts w:ascii="Verdana" w:eastAsia="Times New Roman" w:hAnsi="Verdana" w:cs="Calibri"/>
                <w:color w:val="000000"/>
                <w:sz w:val="18"/>
                <w:szCs w:val="18"/>
                <w:lang w:eastAsia="es-CO"/>
              </w:rPr>
            </w:pPr>
          </w:p>
        </w:tc>
        <w:tc>
          <w:tcPr>
            <w:tcW w:w="3542" w:type="dxa"/>
            <w:tcBorders>
              <w:top w:val="nil"/>
              <w:left w:val="nil"/>
              <w:bottom w:val="single" w:sz="4" w:space="0" w:color="auto"/>
              <w:right w:val="single" w:sz="4" w:space="0" w:color="auto"/>
            </w:tcBorders>
            <w:noWrap/>
            <w:vAlign w:val="center"/>
            <w:hideMark/>
          </w:tcPr>
          <w:p w14:paraId="2115F518"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INDIG AWA EL HOJAL</w:t>
            </w:r>
          </w:p>
        </w:tc>
        <w:tc>
          <w:tcPr>
            <w:tcW w:w="1709" w:type="dxa"/>
            <w:tcBorders>
              <w:top w:val="nil"/>
              <w:left w:val="nil"/>
              <w:bottom w:val="single" w:sz="4" w:space="0" w:color="auto"/>
              <w:right w:val="single" w:sz="4" w:space="0" w:color="auto"/>
            </w:tcBorders>
            <w:noWrap/>
            <w:vAlign w:val="center"/>
            <w:hideMark/>
          </w:tcPr>
          <w:p w14:paraId="62685F66"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59</w:t>
            </w:r>
          </w:p>
        </w:tc>
        <w:tc>
          <w:tcPr>
            <w:tcW w:w="1876" w:type="dxa"/>
            <w:tcBorders>
              <w:top w:val="nil"/>
              <w:left w:val="nil"/>
              <w:bottom w:val="single" w:sz="4" w:space="0" w:color="auto"/>
              <w:right w:val="single" w:sz="8" w:space="0" w:color="auto"/>
            </w:tcBorders>
            <w:noWrap/>
            <w:vAlign w:val="center"/>
            <w:hideMark/>
          </w:tcPr>
          <w:p w14:paraId="5920C969"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508</w:t>
            </w:r>
          </w:p>
        </w:tc>
      </w:tr>
      <w:tr w:rsidR="003B41A8" w:rsidRPr="00DF14AF" w14:paraId="4E6797A9" w14:textId="77777777" w:rsidTr="003B41A8">
        <w:trPr>
          <w:trHeight w:val="20"/>
        </w:trPr>
        <w:tc>
          <w:tcPr>
            <w:tcW w:w="5233" w:type="dxa"/>
            <w:gridSpan w:val="2"/>
            <w:tcBorders>
              <w:top w:val="single" w:sz="4" w:space="0" w:color="auto"/>
              <w:left w:val="single" w:sz="8" w:space="0" w:color="auto"/>
              <w:bottom w:val="single" w:sz="8" w:space="0" w:color="auto"/>
              <w:right w:val="single" w:sz="4" w:space="0" w:color="auto"/>
            </w:tcBorders>
            <w:shd w:val="clear" w:color="auto" w:fill="B48C41"/>
            <w:vAlign w:val="center"/>
            <w:hideMark/>
          </w:tcPr>
          <w:p w14:paraId="582BEED9"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Total</w:t>
            </w:r>
          </w:p>
        </w:tc>
        <w:tc>
          <w:tcPr>
            <w:tcW w:w="1709" w:type="dxa"/>
            <w:tcBorders>
              <w:top w:val="nil"/>
              <w:left w:val="nil"/>
              <w:bottom w:val="single" w:sz="8" w:space="0" w:color="auto"/>
              <w:right w:val="single" w:sz="4" w:space="0" w:color="auto"/>
            </w:tcBorders>
            <w:shd w:val="clear" w:color="auto" w:fill="B48C41"/>
            <w:vAlign w:val="center"/>
            <w:hideMark/>
          </w:tcPr>
          <w:p w14:paraId="2876E130"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824</w:t>
            </w:r>
          </w:p>
        </w:tc>
        <w:tc>
          <w:tcPr>
            <w:tcW w:w="1876" w:type="dxa"/>
            <w:tcBorders>
              <w:top w:val="nil"/>
              <w:left w:val="nil"/>
              <w:bottom w:val="single" w:sz="8" w:space="0" w:color="auto"/>
              <w:right w:val="single" w:sz="8" w:space="0" w:color="auto"/>
            </w:tcBorders>
            <w:shd w:val="clear" w:color="auto" w:fill="B48C41"/>
            <w:vAlign w:val="center"/>
            <w:hideMark/>
          </w:tcPr>
          <w:p w14:paraId="73A9A68E"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2.990</w:t>
            </w:r>
          </w:p>
        </w:tc>
      </w:tr>
    </w:tbl>
    <w:p w14:paraId="773214D2" w14:textId="77777777" w:rsidR="00295C32" w:rsidRPr="00DF14AF" w:rsidRDefault="00295C32" w:rsidP="00D65A80">
      <w:pPr>
        <w:jc w:val="center"/>
        <w:rPr>
          <w:rFonts w:ascii="Verdana" w:hAnsi="Verdana" w:cs="Arial"/>
          <w:sz w:val="16"/>
          <w:szCs w:val="22"/>
        </w:rPr>
      </w:pPr>
      <w:r w:rsidRPr="00DF14AF">
        <w:rPr>
          <w:rFonts w:ascii="Verdana" w:hAnsi="Verdana" w:cs="Arial"/>
          <w:sz w:val="16"/>
          <w:szCs w:val="22"/>
        </w:rPr>
        <w:t>Fuente: Reporte SIMAT – Anexo 6A a 01 de diciembre de 2022.</w:t>
      </w:r>
    </w:p>
    <w:p w14:paraId="5755A1BE" w14:textId="77777777" w:rsidR="00295C32" w:rsidRPr="00DF14AF" w:rsidRDefault="00295C32" w:rsidP="00D65A80">
      <w:pPr>
        <w:jc w:val="both"/>
        <w:rPr>
          <w:rFonts w:ascii="Verdana" w:eastAsia="Arial" w:hAnsi="Verdana" w:cs="Arial"/>
          <w:sz w:val="22"/>
          <w:szCs w:val="22"/>
        </w:rPr>
      </w:pPr>
    </w:p>
    <w:p w14:paraId="0B2ACDC5" w14:textId="77777777" w:rsidR="00295C32" w:rsidRPr="00DF14AF" w:rsidRDefault="00295C32" w:rsidP="00D65A80">
      <w:pPr>
        <w:jc w:val="both"/>
        <w:rPr>
          <w:rFonts w:ascii="Verdana" w:eastAsia="Arial" w:hAnsi="Verdana" w:cs="Arial"/>
          <w:sz w:val="22"/>
          <w:szCs w:val="22"/>
        </w:rPr>
      </w:pPr>
      <w:r w:rsidRPr="00DF14AF">
        <w:rPr>
          <w:rFonts w:ascii="Verdana" w:eastAsia="Arial" w:hAnsi="Verdana" w:cs="Arial"/>
          <w:sz w:val="22"/>
          <w:szCs w:val="22"/>
        </w:rPr>
        <w:t>Con estas acciones, se evidencia que la Entidad Territorial vulneró las condiciones de calidad del reporte de información relativa a la contratación del Servicio Educativo, definidas en los artículos 2.3.1.3.7.6 y 2.3.1.3.7.7 del Decreto 1075 de 2015. Así mismo, incumple las obligaciones asignadas a las Entidades Territoriales Certificadas en Educación mediante el numeral 7.10 del artículo 7, respectivamente, descritos en la Ley 715 de 2001, donde se estipula la obligación de las entidades territoriales en torno a la calidad y oportunidad de la información en cumplimiento de la reglamentación y las necesidades de la Nación.</w:t>
      </w:r>
    </w:p>
    <w:p w14:paraId="0424A695" w14:textId="77777777" w:rsidR="00295C32" w:rsidRPr="00DF14AF" w:rsidRDefault="00295C32" w:rsidP="00D65A80">
      <w:pPr>
        <w:jc w:val="both"/>
        <w:rPr>
          <w:rFonts w:ascii="Verdana" w:eastAsia="Calibri" w:hAnsi="Verdana" w:cs="Arial"/>
          <w:sz w:val="22"/>
          <w:szCs w:val="22"/>
          <w:lang w:eastAsia="en-US"/>
        </w:rPr>
      </w:pPr>
    </w:p>
    <w:p w14:paraId="0D175575" w14:textId="77777777" w:rsidR="00295C32" w:rsidRPr="00DF14AF" w:rsidRDefault="00295C32" w:rsidP="00D65A80">
      <w:pPr>
        <w:jc w:val="both"/>
        <w:rPr>
          <w:rFonts w:ascii="Verdana" w:hAnsi="Verdana" w:cs="Arial"/>
          <w:sz w:val="22"/>
          <w:szCs w:val="22"/>
        </w:rPr>
      </w:pPr>
      <w:r w:rsidRPr="00DF14AF">
        <w:rPr>
          <w:rFonts w:ascii="Verdana" w:eastAsia="Calibri" w:hAnsi="Verdana" w:cs="Arial"/>
          <w:b/>
          <w:sz w:val="22"/>
          <w:szCs w:val="22"/>
          <w:lang w:eastAsia="en-US"/>
        </w:rPr>
        <w:t xml:space="preserve">Evidencia: </w:t>
      </w:r>
      <w:r w:rsidR="003B41A8" w:rsidRPr="00DF14AF">
        <w:rPr>
          <w:rFonts w:ascii="Verdana" w:hAnsi="Verdana" w:cs="Arial"/>
          <w:sz w:val="22"/>
          <w:szCs w:val="22"/>
        </w:rPr>
        <w:t>Obra en el expediente digital en el Sistema Integrado Electrónico Documental- SIED del Ministerio de Hacienda y Crédito Público No. 5/2019/D028-PREDI el siguiente material probatorio:</w:t>
      </w:r>
    </w:p>
    <w:p w14:paraId="53362D3D" w14:textId="77777777" w:rsidR="00295C32" w:rsidRPr="00DF14AF" w:rsidRDefault="00295C32" w:rsidP="00D65A80">
      <w:pPr>
        <w:pStyle w:val="Prrafodelista"/>
        <w:numPr>
          <w:ilvl w:val="0"/>
          <w:numId w:val="47"/>
        </w:numPr>
        <w:ind w:left="284" w:hanging="284"/>
        <w:jc w:val="both"/>
        <w:rPr>
          <w:rFonts w:ascii="Verdana" w:hAnsi="Verdana" w:cs="Arial"/>
          <w:sz w:val="22"/>
          <w:szCs w:val="22"/>
        </w:rPr>
      </w:pPr>
      <w:r w:rsidRPr="00DF14AF">
        <w:rPr>
          <w:rFonts w:ascii="Verdana" w:hAnsi="Verdana" w:cs="Arial"/>
          <w:sz w:val="22"/>
          <w:szCs w:val="22"/>
        </w:rPr>
        <w:t>Reporte FUC</w:t>
      </w:r>
      <w:r w:rsidR="007524F0" w:rsidRPr="00DF14AF">
        <w:rPr>
          <w:rFonts w:ascii="Verdana" w:hAnsi="Verdana" w:cs="Arial"/>
          <w:sz w:val="22"/>
          <w:szCs w:val="22"/>
        </w:rPr>
        <w:t>. V</w:t>
      </w:r>
      <w:r w:rsidRPr="00DF14AF">
        <w:rPr>
          <w:rFonts w:ascii="Verdana" w:hAnsi="Verdana" w:cs="Arial"/>
          <w:sz w:val="22"/>
          <w:szCs w:val="22"/>
        </w:rPr>
        <w:t>igencia 2019. Expediente Físico Carpeta de Historial de seguimiento y control a los recursos del Sistema General de Participaciones - Municipio de San Andrés de Tumaco - Nariño - Antecedentes - Sector Educación, Carpeta 2 de 2. Medio Magnético. Cd 3. Referencia Cruzada. Folio 44.</w:t>
      </w:r>
    </w:p>
    <w:p w14:paraId="60725ECA" w14:textId="77777777" w:rsidR="003B41A8" w:rsidRPr="00DF14AF" w:rsidRDefault="003B41A8" w:rsidP="00D65A80">
      <w:pPr>
        <w:numPr>
          <w:ilvl w:val="0"/>
          <w:numId w:val="47"/>
        </w:numPr>
        <w:ind w:left="284" w:hanging="284"/>
        <w:jc w:val="both"/>
        <w:rPr>
          <w:rFonts w:ascii="Verdana" w:hAnsi="Verdana" w:cs="Arial"/>
          <w:sz w:val="22"/>
          <w:szCs w:val="22"/>
        </w:rPr>
      </w:pPr>
      <w:r w:rsidRPr="00DF14AF">
        <w:rPr>
          <w:rFonts w:ascii="Verdana" w:hAnsi="Verdana" w:cs="Arial"/>
          <w:sz w:val="22"/>
          <w:szCs w:val="22"/>
        </w:rPr>
        <w:t xml:space="preserve">Anexo 6A - SIMAT. Vigencia 2019. </w:t>
      </w:r>
      <w:r w:rsidR="007524F0" w:rsidRPr="00DF14AF">
        <w:rPr>
          <w:rFonts w:ascii="Verdana" w:hAnsi="Verdana" w:cs="Arial"/>
          <w:sz w:val="22"/>
          <w:szCs w:val="22"/>
        </w:rPr>
        <w:t>Expediente Físico Carpeta de Historial de seguimiento y control a los recursos del Sistema General de Participaciones - Municipio de San Andrés de Tumaco - Nariño - Antecedentes - Sector Educación, Carpeta 2 de 2. Medio Magnético. Cd 3. Referencia Cruzada. Folio 44.</w:t>
      </w:r>
    </w:p>
    <w:p w14:paraId="1EAB5F39" w14:textId="77777777" w:rsidR="003B41A8" w:rsidRPr="00DF14AF" w:rsidRDefault="003B41A8" w:rsidP="00D65A80">
      <w:pPr>
        <w:numPr>
          <w:ilvl w:val="0"/>
          <w:numId w:val="47"/>
        </w:numPr>
        <w:ind w:left="284" w:hanging="284"/>
        <w:jc w:val="both"/>
        <w:rPr>
          <w:rFonts w:ascii="Verdana" w:hAnsi="Verdana" w:cs="Arial"/>
          <w:sz w:val="22"/>
          <w:szCs w:val="22"/>
        </w:rPr>
      </w:pPr>
      <w:r w:rsidRPr="00DF14AF">
        <w:rPr>
          <w:rFonts w:ascii="Verdana" w:hAnsi="Verdana" w:cs="Arial"/>
          <w:sz w:val="22"/>
          <w:szCs w:val="22"/>
        </w:rPr>
        <w:t xml:space="preserve">Anexo 6A - SIMAT. Vigencia 2021. Sector Educación. Serie “Historial de Seguimiento y Control a los Recursos del Sistema General de Participaciones - Ejecución y Seguimiento”. Expediente digital No. 5/2019/D028-PREDI Radicado No. 1-2023-073838 del 24 de agosto de 2023. Enlace: </w:t>
      </w:r>
      <w:hyperlink r:id="rId16" w:history="1">
        <w:r w:rsidRPr="00DF14AF">
          <w:rPr>
            <w:rStyle w:val="Hipervnculo"/>
            <w:rFonts w:ascii="Verdana" w:hAnsi="Verdana" w:cs="Arial"/>
            <w:sz w:val="22"/>
            <w:szCs w:val="22"/>
          </w:rPr>
          <w:t>eSigna DocumentViewer (minhacienda.red)</w:t>
        </w:r>
      </w:hyperlink>
      <w:r w:rsidRPr="00DF14AF">
        <w:rPr>
          <w:rFonts w:ascii="Verdana" w:hAnsi="Verdana" w:cs="Arial"/>
          <w:sz w:val="22"/>
          <w:szCs w:val="22"/>
        </w:rPr>
        <w:t xml:space="preserve">  </w:t>
      </w:r>
    </w:p>
    <w:p w14:paraId="2F70E081" w14:textId="77777777" w:rsidR="003B41A8" w:rsidRPr="00DF14AF" w:rsidRDefault="003B41A8" w:rsidP="00D65A80">
      <w:pPr>
        <w:numPr>
          <w:ilvl w:val="0"/>
          <w:numId w:val="47"/>
        </w:numPr>
        <w:ind w:left="284" w:hanging="284"/>
        <w:jc w:val="both"/>
        <w:rPr>
          <w:rFonts w:ascii="Verdana" w:hAnsi="Verdana" w:cs="Arial"/>
          <w:sz w:val="22"/>
          <w:szCs w:val="22"/>
        </w:rPr>
      </w:pPr>
      <w:r w:rsidRPr="00DF14AF">
        <w:rPr>
          <w:rFonts w:ascii="Verdana" w:hAnsi="Verdana" w:cs="Arial"/>
          <w:sz w:val="22"/>
          <w:szCs w:val="22"/>
        </w:rPr>
        <w:t xml:space="preserve">Anexo 6A - SIMAT. Vigencia 2022. Sector Educación. Serie “Historial de Seguimiento y Control a los Recursos del Sistema General de Participaciones - Ejecución y Seguimiento”. Expediente digital No. 5/2019/D028-PREDI Radicado No. 1-2023-073838 del 24 de agosto de 2023. Enlace: </w:t>
      </w:r>
      <w:hyperlink r:id="rId17" w:history="1">
        <w:r w:rsidRPr="00DF14AF">
          <w:rPr>
            <w:rStyle w:val="Hipervnculo"/>
            <w:rFonts w:ascii="Verdana" w:hAnsi="Verdana" w:cs="Arial"/>
            <w:sz w:val="22"/>
            <w:szCs w:val="22"/>
          </w:rPr>
          <w:t>eSigna DocumentViewer (minhacienda.red)</w:t>
        </w:r>
      </w:hyperlink>
      <w:r w:rsidRPr="00DF14AF">
        <w:rPr>
          <w:rFonts w:ascii="Verdana" w:hAnsi="Verdana" w:cs="Arial"/>
          <w:sz w:val="22"/>
          <w:szCs w:val="22"/>
        </w:rPr>
        <w:t xml:space="preserve">  </w:t>
      </w:r>
    </w:p>
    <w:p w14:paraId="186183B1" w14:textId="77777777" w:rsidR="003B41A8" w:rsidRPr="00DF14AF" w:rsidRDefault="003B41A8" w:rsidP="00D65A80">
      <w:pPr>
        <w:numPr>
          <w:ilvl w:val="0"/>
          <w:numId w:val="47"/>
        </w:numPr>
        <w:ind w:left="284" w:hanging="284"/>
        <w:jc w:val="both"/>
        <w:rPr>
          <w:rFonts w:ascii="Verdana" w:hAnsi="Verdana" w:cs="Arial"/>
          <w:sz w:val="22"/>
          <w:szCs w:val="22"/>
        </w:rPr>
      </w:pPr>
      <w:r w:rsidRPr="00DF14AF">
        <w:rPr>
          <w:rFonts w:ascii="Verdana" w:hAnsi="Verdana" w:cs="Arial"/>
          <w:sz w:val="22"/>
          <w:szCs w:val="22"/>
        </w:rPr>
        <w:lastRenderedPageBreak/>
        <w:t>Contrato No. 1-2019 del 22 de febrero de 2019. Expediente Físico Carpeta de Historial de seguimiento y control a los recursos del Sistema General de Participaciones - Municipio de San Andrés de Tumaco - Nariño - Antecedentes - Sector Educación, Carpeta 2 de 2. Medio Magnético. Cd 3. Referencia Cruzada. Folio 44.</w:t>
      </w:r>
    </w:p>
    <w:p w14:paraId="7005D412" w14:textId="77777777" w:rsidR="003B41A8" w:rsidRPr="00DF14AF" w:rsidRDefault="003B41A8" w:rsidP="00D65A80">
      <w:pPr>
        <w:numPr>
          <w:ilvl w:val="0"/>
          <w:numId w:val="47"/>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No. 004-2021. Sector Educación. Serie “Historial de Seguimiento y Control a los Recursos del Sistema General de Participaciones - Ejecución y Seguimiento”. Expediente digital No. 5/2019/D028-PREDI Radicado No. 1-2023-073838 del 24 de agosto de 2023. Enlace:  </w:t>
      </w:r>
      <w:hyperlink r:id="rId18" w:history="1">
        <w:r w:rsidRPr="00DF14AF">
          <w:rPr>
            <w:rStyle w:val="Hipervnculo"/>
            <w:rFonts w:ascii="Verdana" w:hAnsi="Verdana" w:cs="Arial"/>
            <w:sz w:val="22"/>
            <w:szCs w:val="22"/>
          </w:rPr>
          <w:t>eSigna DocumentViewer (minhacienda.red)</w:t>
        </w:r>
      </w:hyperlink>
    </w:p>
    <w:p w14:paraId="2AA5AE47" w14:textId="77777777" w:rsidR="003B41A8" w:rsidRPr="00DF14AF" w:rsidRDefault="003B41A8" w:rsidP="00D65A80">
      <w:pPr>
        <w:numPr>
          <w:ilvl w:val="0"/>
          <w:numId w:val="47"/>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No. 001-2022. Sector Educación. Serie “Historial de Seguimiento y Control a los Recursos del Sistema General de Participaciones - Ejecución y Seguimiento”. Expediente digital No. 5/2019/D028-PREDI Radicado No. 1-2023-073838 del 24 de agosto de 2023. Enlace:  </w:t>
      </w:r>
      <w:hyperlink r:id="rId19" w:history="1">
        <w:r w:rsidRPr="00DF14AF">
          <w:rPr>
            <w:rStyle w:val="Hipervnculo"/>
            <w:rFonts w:ascii="Verdana" w:hAnsi="Verdana" w:cs="Arial"/>
            <w:sz w:val="22"/>
            <w:szCs w:val="22"/>
          </w:rPr>
          <w:t>eSigna DocumentViewer (minhacienda.red)</w:t>
        </w:r>
      </w:hyperlink>
    </w:p>
    <w:p w14:paraId="311B9776" w14:textId="77777777" w:rsidR="00295C32" w:rsidRPr="00DF14AF" w:rsidRDefault="00295C32" w:rsidP="00D65A80">
      <w:pPr>
        <w:jc w:val="both"/>
        <w:rPr>
          <w:rFonts w:ascii="Verdana" w:hAnsi="Verdana" w:cs="Arial"/>
          <w:sz w:val="22"/>
          <w:szCs w:val="22"/>
        </w:rPr>
      </w:pPr>
    </w:p>
    <w:p w14:paraId="0A8E5027" w14:textId="77777777" w:rsidR="00295C32" w:rsidRPr="00DF14AF" w:rsidRDefault="00295C32" w:rsidP="00D65A80">
      <w:pPr>
        <w:pStyle w:val="Ttulo2"/>
        <w:spacing w:before="0"/>
        <w:contextualSpacing/>
        <w:jc w:val="both"/>
        <w:rPr>
          <w:rFonts w:ascii="Verdana" w:hAnsi="Verdana" w:cs="Arial"/>
          <w:b/>
          <w:bCs/>
          <w:i/>
          <w:color w:val="auto"/>
          <w:sz w:val="22"/>
          <w:szCs w:val="22"/>
        </w:rPr>
      </w:pPr>
      <w:r w:rsidRPr="00DF14AF">
        <w:rPr>
          <w:rFonts w:ascii="Verdana" w:hAnsi="Verdana" w:cs="Arial"/>
          <w:b/>
          <w:bCs/>
          <w:iCs/>
          <w:color w:val="auto"/>
          <w:sz w:val="22"/>
          <w:szCs w:val="22"/>
        </w:rPr>
        <w:t>EVENTO DE RIESGO 9.4. “</w:t>
      </w:r>
      <w:r w:rsidRPr="00DF14AF">
        <w:rPr>
          <w:rFonts w:ascii="Verdana" w:hAnsi="Verdana" w:cs="Arial"/>
          <w:b/>
          <w:bCs/>
          <w:i/>
          <w:color w:val="auto"/>
          <w:sz w:val="22"/>
          <w:szCs w:val="22"/>
        </w:rPr>
        <w:t>Cambio en la destinación de los recursos</w:t>
      </w:r>
      <w:r w:rsidRPr="00DF14AF">
        <w:rPr>
          <w:rFonts w:ascii="Verdana" w:hAnsi="Verdana" w:cs="Arial"/>
          <w:b/>
          <w:bCs/>
          <w:iCs/>
          <w:color w:val="auto"/>
          <w:sz w:val="22"/>
          <w:szCs w:val="22"/>
        </w:rPr>
        <w:t>”.</w:t>
      </w:r>
    </w:p>
    <w:p w14:paraId="10A5AA2F" w14:textId="77777777" w:rsidR="00295C32" w:rsidRPr="00DF14AF" w:rsidRDefault="00295C32" w:rsidP="00D65A80">
      <w:pPr>
        <w:pStyle w:val="Sinespaciado"/>
        <w:jc w:val="both"/>
        <w:rPr>
          <w:rFonts w:ascii="Verdana" w:hAnsi="Verdana" w:cs="Arial"/>
        </w:rPr>
      </w:pPr>
    </w:p>
    <w:p w14:paraId="3E7E8186" w14:textId="77777777" w:rsidR="00295C32" w:rsidRPr="00DF14AF" w:rsidRDefault="00295C32" w:rsidP="00D65A80">
      <w:pPr>
        <w:pStyle w:val="Ttulo3"/>
        <w:numPr>
          <w:ilvl w:val="0"/>
          <w:numId w:val="5"/>
        </w:numPr>
        <w:spacing w:before="0"/>
        <w:ind w:left="1080" w:hanging="720"/>
        <w:contextualSpacing/>
        <w:jc w:val="both"/>
        <w:rPr>
          <w:rFonts w:ascii="Verdana" w:eastAsia="Calibri" w:hAnsi="Verdana" w:cs="Arial"/>
          <w:b/>
          <w:color w:val="auto"/>
          <w:sz w:val="22"/>
          <w:szCs w:val="22"/>
          <w:lang w:eastAsia="en-US"/>
        </w:rPr>
      </w:pPr>
      <w:r w:rsidRPr="00DF14AF">
        <w:rPr>
          <w:rFonts w:ascii="Verdana" w:eastAsia="Calibri" w:hAnsi="Verdana" w:cs="Arial"/>
          <w:b/>
          <w:color w:val="auto"/>
          <w:sz w:val="22"/>
          <w:szCs w:val="22"/>
          <w:lang w:eastAsia="en-US"/>
        </w:rPr>
        <w:t>Contratos no financiables con los recursos de la participación.</w:t>
      </w:r>
    </w:p>
    <w:p w14:paraId="163BD137" w14:textId="77777777" w:rsidR="00295C32" w:rsidRPr="00DF14AF" w:rsidRDefault="00295C32" w:rsidP="00D65A80">
      <w:pPr>
        <w:jc w:val="both"/>
        <w:rPr>
          <w:rFonts w:ascii="Verdana" w:hAnsi="Verdana" w:cs="Arial"/>
          <w:sz w:val="22"/>
          <w:szCs w:val="22"/>
        </w:rPr>
      </w:pPr>
    </w:p>
    <w:p w14:paraId="0FD5F52A" w14:textId="77777777" w:rsidR="00295C32" w:rsidRPr="00DF14AF" w:rsidRDefault="00295C32" w:rsidP="00D65A80">
      <w:pPr>
        <w:jc w:val="both"/>
        <w:rPr>
          <w:rFonts w:ascii="Verdana" w:hAnsi="Verdana" w:cs="Arial"/>
          <w:color w:val="000000"/>
          <w:sz w:val="22"/>
          <w:szCs w:val="22"/>
        </w:rPr>
      </w:pPr>
      <w:r w:rsidRPr="00DF14AF">
        <w:rPr>
          <w:rFonts w:ascii="Verdana" w:hAnsi="Verdana" w:cs="Arial"/>
          <w:sz w:val="22"/>
          <w:szCs w:val="22"/>
        </w:rPr>
        <w:t xml:space="preserve">El artículo 15 de la Ley 715 de 2001 establece que los recursos de la participación para el Sector Educación se destinarán a: </w:t>
      </w:r>
      <w:r w:rsidRPr="00DF14AF">
        <w:rPr>
          <w:rFonts w:ascii="Verdana" w:hAnsi="Verdana" w:cs="Arial"/>
          <w:color w:val="000000"/>
          <w:sz w:val="22"/>
          <w:szCs w:val="22"/>
        </w:rPr>
        <w:t>15.1. Pago del personal docente y administrativo de las instituciones educativas públicas, las contribuciones inherentes a la nómina y sus prestaciones sociales; 15.2. Construcción de la infraestructura, mantenimiento, pago de servicios públicos y funcionamiento de las instituciones educativas; 15.3. Provisión de la canasta educativa; y 15.4. Las destinadas a mantener, evaluar y promover la calidad educativa. Aunado a lo anterior, los recursos del Sistema General de Participaciones son rentas con destinación específica que, conforme a lo establecido por el numeral primero del artículo 3 de la Ley 617 de 2000 son las destinadas por ley o acto administrativo de las corporaciones públicas de nivel territorial, a un fin determinado, por tanto, ningún otro acto bien sea una circular o directiva ministerial podrá crear nuevas destinaciones a estos recursos.</w:t>
      </w:r>
    </w:p>
    <w:p w14:paraId="1E2AF8FE" w14:textId="77777777" w:rsidR="00295C32" w:rsidRPr="00DF14AF" w:rsidRDefault="00295C32" w:rsidP="00D65A80">
      <w:pPr>
        <w:jc w:val="both"/>
        <w:rPr>
          <w:rFonts w:ascii="Verdana" w:hAnsi="Verdana" w:cs="Arial"/>
          <w:color w:val="000000"/>
          <w:sz w:val="22"/>
          <w:szCs w:val="22"/>
        </w:rPr>
      </w:pPr>
    </w:p>
    <w:p w14:paraId="719EEC9B" w14:textId="77777777" w:rsidR="00295C32" w:rsidRPr="00DF14AF" w:rsidRDefault="00295C32" w:rsidP="00D65A80">
      <w:pPr>
        <w:jc w:val="both"/>
        <w:rPr>
          <w:rFonts w:ascii="Verdana" w:hAnsi="Verdana" w:cs="Arial"/>
          <w:sz w:val="22"/>
          <w:szCs w:val="22"/>
        </w:rPr>
      </w:pPr>
      <w:r w:rsidRPr="00DF14AF">
        <w:rPr>
          <w:rFonts w:ascii="Verdana" w:hAnsi="Verdana" w:cs="Arial"/>
          <w:color w:val="000000"/>
          <w:sz w:val="22"/>
          <w:szCs w:val="22"/>
        </w:rPr>
        <w:t>D</w:t>
      </w:r>
      <w:r w:rsidRPr="00DF14AF">
        <w:rPr>
          <w:rFonts w:ascii="Verdana" w:hAnsi="Verdana" w:cs="Arial"/>
          <w:sz w:val="22"/>
          <w:szCs w:val="22"/>
        </w:rPr>
        <w:t>el análisis de la información suministrada por la Entidad Territorial mediante oficio con radicado No. 1-2023-073838 del 24 de agosto de 2023, se evidenció el cambio en la destinación de los recursos asignados al Sector Educación entre las vigencias 2021 y 2022, de la siguiente manera:</w:t>
      </w:r>
    </w:p>
    <w:p w14:paraId="78E7E952" w14:textId="77777777" w:rsidR="00295C32" w:rsidRPr="00DF14AF" w:rsidRDefault="00295C32" w:rsidP="00D65A80">
      <w:pPr>
        <w:jc w:val="both"/>
        <w:rPr>
          <w:rFonts w:ascii="Verdana" w:hAnsi="Verdana" w:cs="Arial"/>
          <w:sz w:val="22"/>
          <w:szCs w:val="22"/>
        </w:rPr>
      </w:pPr>
    </w:p>
    <w:p w14:paraId="73EEE818"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La Entidad Territorial suscribió el contrato No. MC070-2021 el 12 de julio de 2021 cuyo objeto fue: “</w:t>
      </w:r>
      <w:r w:rsidRPr="00DF14AF">
        <w:rPr>
          <w:rFonts w:ascii="Verdana" w:hAnsi="Verdana" w:cs="Arial"/>
          <w:i/>
          <w:iCs/>
          <w:sz w:val="22"/>
          <w:szCs w:val="22"/>
        </w:rPr>
        <w:t xml:space="preserve">Contratar el suministro de materiales pedagógicos y didácticos para realizar el primer encuentro de rectores, directores y coordinadores de los establecimientos educativos oficiales del distrito de Tumaco, para propiciar espacios de reflexión y aprendizaje que permitan </w:t>
      </w:r>
      <w:r w:rsidRPr="00DF14AF">
        <w:rPr>
          <w:rFonts w:ascii="Verdana" w:hAnsi="Verdana" w:cs="Arial"/>
          <w:i/>
          <w:iCs/>
          <w:sz w:val="22"/>
          <w:szCs w:val="22"/>
        </w:rPr>
        <w:lastRenderedPageBreak/>
        <w:t>fortalecer las habilidades de liderazgo, trabajo en equipo y manejo de relaciones interpersonales, vinculando estas experiencias en el ambiente escolar”</w:t>
      </w:r>
      <w:r w:rsidRPr="00DF14AF">
        <w:rPr>
          <w:rFonts w:ascii="Verdana" w:hAnsi="Verdana" w:cs="Arial"/>
          <w:sz w:val="22"/>
          <w:szCs w:val="22"/>
        </w:rPr>
        <w:t xml:space="preserve">, por $39.859.050 respaldado por el RP No. 3108 del 13 de julio de 2021 con cargo a recursos de Prestación del Servicio del SGP – Educación. </w:t>
      </w:r>
    </w:p>
    <w:p w14:paraId="2F4AE3EB" w14:textId="77777777" w:rsidR="00295C32" w:rsidRPr="00DF14AF" w:rsidRDefault="00295C32" w:rsidP="00D65A80">
      <w:pPr>
        <w:jc w:val="both"/>
        <w:rPr>
          <w:rFonts w:ascii="Verdana" w:hAnsi="Verdana" w:cs="Arial"/>
          <w:sz w:val="22"/>
          <w:szCs w:val="22"/>
        </w:rPr>
      </w:pPr>
    </w:p>
    <w:p w14:paraId="67168A4E"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De igual manera, el Distrito de Tumaco suscribió el día 27 de diciembre del 2021 el contrato No. SA 068 DE 2021</w:t>
      </w:r>
      <w:r w:rsidRPr="00DF14AF">
        <w:rPr>
          <w:rFonts w:ascii="Verdana" w:hAnsi="Verdana" w:cs="Arial"/>
          <w:b/>
          <w:bCs/>
          <w:sz w:val="22"/>
          <w:szCs w:val="22"/>
        </w:rPr>
        <w:t xml:space="preserve"> </w:t>
      </w:r>
      <w:r w:rsidRPr="00DF14AF">
        <w:rPr>
          <w:rFonts w:ascii="Verdana" w:hAnsi="Verdana" w:cs="Arial"/>
          <w:sz w:val="22"/>
          <w:szCs w:val="22"/>
        </w:rPr>
        <w:t>cuyo objeto era: “</w:t>
      </w:r>
      <w:r w:rsidRPr="00DF14AF">
        <w:rPr>
          <w:rFonts w:ascii="Verdana" w:hAnsi="Verdana" w:cs="Arial"/>
          <w:i/>
          <w:iCs/>
          <w:sz w:val="22"/>
          <w:szCs w:val="22"/>
        </w:rPr>
        <w:t>Suministro de materiales fungibles para realizar un encuentro de expresiones culturales, artísticas y de teatro para fortalecer las competencias de comunicación, liderazgo, trabajo en equipo y reconocer las capacidades de expresión, imaginación y creación entre los docentes, directivos y administrativos de los IE oficiales de Tumaco”</w:t>
      </w:r>
      <w:r w:rsidRPr="00DF14AF">
        <w:rPr>
          <w:rFonts w:ascii="Verdana" w:hAnsi="Verdana" w:cs="Arial"/>
          <w:sz w:val="22"/>
          <w:szCs w:val="22"/>
        </w:rPr>
        <w:t xml:space="preserve"> por $139.976.963 respaldado en el RP No. 6108 con cargo a recursos de Prestación del Servicio del SGP – Educación. </w:t>
      </w:r>
    </w:p>
    <w:p w14:paraId="66C4CDAA" w14:textId="77777777" w:rsidR="00295C32" w:rsidRPr="00DF14AF" w:rsidRDefault="00295C32" w:rsidP="00D65A80">
      <w:pPr>
        <w:jc w:val="both"/>
        <w:rPr>
          <w:rFonts w:ascii="Verdana" w:hAnsi="Verdana" w:cs="Arial"/>
          <w:sz w:val="22"/>
          <w:szCs w:val="22"/>
        </w:rPr>
      </w:pPr>
    </w:p>
    <w:p w14:paraId="2712F236"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 xml:space="preserve">Adicionalmente, en el año 2021 se identificó que la Alcaldía Distrital de Tumaco suscribió dos contratos asociados a la adquisición de equipos para distintas secretarías (entre estas la SED). Por una parte, el contrato No. SA 032 DE 2020, suscrito el 1 de febrero de 2021 tuvo como objetivo </w:t>
      </w:r>
      <w:r w:rsidRPr="00DF14AF">
        <w:rPr>
          <w:rFonts w:ascii="Verdana" w:hAnsi="Verdana" w:cs="Arial"/>
          <w:i/>
          <w:iCs/>
          <w:sz w:val="22"/>
          <w:szCs w:val="22"/>
        </w:rPr>
        <w:t>“La adquisición de equipos y mobiliarios para el funcionamiento de la Alcaldía Distrital de Tumaco”</w:t>
      </w:r>
      <w:r w:rsidRPr="00DF14AF">
        <w:rPr>
          <w:rFonts w:ascii="Verdana" w:hAnsi="Verdana" w:cs="Arial"/>
          <w:sz w:val="22"/>
          <w:szCs w:val="22"/>
        </w:rPr>
        <w:t xml:space="preserve">, por un valor de $200.000.000, del cual $100.000.000 fueron respaldados en el RP No. 96 del 12 de Julio del 2021 con cargo a recursos del Sistema General de Participaciones - Educación. Por otra parte, se suscribió un contrato adicional el 8 de octubre de 2021 identificado con el número SA 035 de 2021 que tuvo como objeto la </w:t>
      </w:r>
      <w:r w:rsidRPr="00DF14AF">
        <w:rPr>
          <w:rFonts w:ascii="Verdana" w:hAnsi="Verdana" w:cs="Arial"/>
          <w:i/>
          <w:iCs/>
          <w:sz w:val="22"/>
          <w:szCs w:val="22"/>
        </w:rPr>
        <w:t>"Compra e instalación de equipos tecnológicos para el buen funcionamiento de la Alcaldía Distrital de Tumaco"</w:t>
      </w:r>
      <w:r w:rsidRPr="00DF14AF">
        <w:rPr>
          <w:rFonts w:ascii="Verdana" w:hAnsi="Verdana" w:cs="Arial"/>
          <w:sz w:val="22"/>
          <w:szCs w:val="22"/>
        </w:rPr>
        <w:t>. El valor de este contrato ascendió a $324.882.090, donde $100.000.000 estuvieron respaldados por el RP No. 372 del 12 de julio de 2021, con cargo a recursos del Sistema General de Participaciones - Educación.</w:t>
      </w:r>
    </w:p>
    <w:p w14:paraId="1CE2DA56" w14:textId="77777777" w:rsidR="00295C32" w:rsidRPr="00DF14AF" w:rsidRDefault="00295C32" w:rsidP="00D65A80">
      <w:pPr>
        <w:jc w:val="both"/>
        <w:rPr>
          <w:rFonts w:ascii="Verdana" w:hAnsi="Verdana" w:cs="Arial"/>
          <w:sz w:val="22"/>
          <w:szCs w:val="22"/>
        </w:rPr>
      </w:pPr>
    </w:p>
    <w:p w14:paraId="45DECB1E"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Ahora bien, para la vigencia 2022, de acuerdo con el listado de registros presupuestales suministrados por la Entidad, se comprometieron recursos en los siguientes rubros no financiables con recursos del Sistema General de Participaciones – Educación, de conformidad con los objetos de gasto previstos en el artículo 15 de la Ley 715 de 2001:</w:t>
      </w:r>
    </w:p>
    <w:p w14:paraId="0F230861" w14:textId="77777777" w:rsidR="003B41A8" w:rsidRPr="00DF14AF" w:rsidRDefault="003B41A8" w:rsidP="00D65A80">
      <w:pPr>
        <w:jc w:val="both"/>
        <w:rPr>
          <w:rFonts w:ascii="Verdana" w:hAnsi="Verdana" w:cs="Arial"/>
          <w:sz w:val="22"/>
          <w:szCs w:val="22"/>
        </w:rPr>
      </w:pPr>
    </w:p>
    <w:tbl>
      <w:tblPr>
        <w:tblW w:w="8672" w:type="dxa"/>
        <w:jc w:val="center"/>
        <w:tblCellMar>
          <w:left w:w="70" w:type="dxa"/>
          <w:right w:w="70" w:type="dxa"/>
        </w:tblCellMar>
        <w:tblLook w:val="04A0" w:firstRow="1" w:lastRow="0" w:firstColumn="1" w:lastColumn="0" w:noHBand="0" w:noVBand="1"/>
      </w:tblPr>
      <w:tblGrid>
        <w:gridCol w:w="1406"/>
        <w:gridCol w:w="1267"/>
        <w:gridCol w:w="1219"/>
        <w:gridCol w:w="918"/>
        <w:gridCol w:w="3862"/>
      </w:tblGrid>
      <w:tr w:rsidR="003B41A8" w:rsidRPr="00DF14AF" w14:paraId="551320B9" w14:textId="77777777" w:rsidTr="00DF14AF">
        <w:trPr>
          <w:trHeight w:val="286"/>
          <w:tblHeader/>
          <w:jc w:val="center"/>
        </w:trPr>
        <w:tc>
          <w:tcPr>
            <w:tcW w:w="8672" w:type="dxa"/>
            <w:gridSpan w:val="5"/>
            <w:tcBorders>
              <w:top w:val="single" w:sz="8" w:space="0" w:color="auto"/>
              <w:left w:val="single" w:sz="8" w:space="0" w:color="auto"/>
              <w:bottom w:val="single" w:sz="4" w:space="0" w:color="auto"/>
              <w:right w:val="single" w:sz="8" w:space="0" w:color="000000"/>
            </w:tcBorders>
            <w:shd w:val="clear" w:color="auto" w:fill="B48C41"/>
            <w:vAlign w:val="center"/>
            <w:hideMark/>
          </w:tcPr>
          <w:p w14:paraId="4E0539D8" w14:textId="77777777" w:rsidR="00DF14AF"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lastRenderedPageBreak/>
              <w:t>TABLA 1</w:t>
            </w:r>
            <w:r w:rsidR="00BC5508">
              <w:rPr>
                <w:rFonts w:ascii="Verdana" w:eastAsia="Times New Roman" w:hAnsi="Verdana" w:cs="Calibri"/>
                <w:b/>
                <w:bCs/>
                <w:color w:val="FFFFFF"/>
                <w:sz w:val="18"/>
                <w:szCs w:val="18"/>
                <w:lang w:eastAsia="es-CO"/>
              </w:rPr>
              <w:t>7</w:t>
            </w:r>
            <w:r w:rsidRPr="00DF14AF">
              <w:rPr>
                <w:rFonts w:ascii="Verdana" w:eastAsia="Times New Roman" w:hAnsi="Verdana" w:cs="Calibri"/>
                <w:b/>
                <w:bCs/>
                <w:color w:val="FFFFFF"/>
                <w:sz w:val="18"/>
                <w:szCs w:val="18"/>
                <w:lang w:eastAsia="es-CO"/>
              </w:rPr>
              <w:t xml:space="preserve">. RUBROS NO FINANCIABLES CON SGP - VIGENCIA 2022 </w:t>
            </w:r>
          </w:p>
          <w:p w14:paraId="3988EDAF"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(EN MILLONES DE $)</w:t>
            </w:r>
          </w:p>
        </w:tc>
      </w:tr>
      <w:tr w:rsidR="003B41A8" w:rsidRPr="00DF14AF" w14:paraId="193566A8" w14:textId="77777777" w:rsidTr="00DF14AF">
        <w:trPr>
          <w:trHeight w:val="453"/>
          <w:tblHeader/>
          <w:jc w:val="center"/>
        </w:trPr>
        <w:tc>
          <w:tcPr>
            <w:tcW w:w="1406" w:type="dxa"/>
            <w:tcBorders>
              <w:top w:val="nil"/>
              <w:left w:val="single" w:sz="8" w:space="0" w:color="auto"/>
              <w:bottom w:val="single" w:sz="4" w:space="0" w:color="auto"/>
              <w:right w:val="single" w:sz="4" w:space="0" w:color="auto"/>
            </w:tcBorders>
            <w:shd w:val="clear" w:color="auto" w:fill="F1EADA"/>
            <w:vAlign w:val="center"/>
            <w:hideMark/>
          </w:tcPr>
          <w:p w14:paraId="59DB445A"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Compromiso</w:t>
            </w:r>
          </w:p>
        </w:tc>
        <w:tc>
          <w:tcPr>
            <w:tcW w:w="1267" w:type="dxa"/>
            <w:tcBorders>
              <w:top w:val="nil"/>
              <w:left w:val="nil"/>
              <w:bottom w:val="single" w:sz="4" w:space="0" w:color="auto"/>
              <w:right w:val="single" w:sz="4" w:space="0" w:color="auto"/>
            </w:tcBorders>
            <w:shd w:val="clear" w:color="auto" w:fill="F1EADA"/>
            <w:vAlign w:val="center"/>
            <w:hideMark/>
          </w:tcPr>
          <w:p w14:paraId="4BDA2728"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Contratista</w:t>
            </w:r>
          </w:p>
        </w:tc>
        <w:tc>
          <w:tcPr>
            <w:tcW w:w="1219" w:type="dxa"/>
            <w:tcBorders>
              <w:top w:val="nil"/>
              <w:left w:val="nil"/>
              <w:bottom w:val="single" w:sz="4" w:space="0" w:color="auto"/>
              <w:right w:val="single" w:sz="4" w:space="0" w:color="auto"/>
            </w:tcBorders>
            <w:shd w:val="clear" w:color="auto" w:fill="F1EADA"/>
            <w:vAlign w:val="center"/>
            <w:hideMark/>
          </w:tcPr>
          <w:p w14:paraId="0B1D0A0B"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Fecha</w:t>
            </w:r>
          </w:p>
        </w:tc>
        <w:tc>
          <w:tcPr>
            <w:tcW w:w="918" w:type="dxa"/>
            <w:tcBorders>
              <w:top w:val="nil"/>
              <w:left w:val="nil"/>
              <w:bottom w:val="single" w:sz="4" w:space="0" w:color="auto"/>
              <w:right w:val="single" w:sz="4" w:space="0" w:color="auto"/>
            </w:tcBorders>
            <w:shd w:val="clear" w:color="auto" w:fill="F1EADA"/>
            <w:vAlign w:val="center"/>
            <w:hideMark/>
          </w:tcPr>
          <w:p w14:paraId="7416F9AC"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Valor</w:t>
            </w:r>
          </w:p>
        </w:tc>
        <w:tc>
          <w:tcPr>
            <w:tcW w:w="3862" w:type="dxa"/>
            <w:tcBorders>
              <w:top w:val="nil"/>
              <w:left w:val="nil"/>
              <w:bottom w:val="single" w:sz="4" w:space="0" w:color="auto"/>
              <w:right w:val="single" w:sz="8" w:space="0" w:color="auto"/>
            </w:tcBorders>
            <w:shd w:val="clear" w:color="auto" w:fill="F1EADA"/>
            <w:vAlign w:val="center"/>
            <w:hideMark/>
          </w:tcPr>
          <w:p w14:paraId="307525BC"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Descripción</w:t>
            </w:r>
          </w:p>
        </w:tc>
      </w:tr>
      <w:tr w:rsidR="003B41A8" w:rsidRPr="00DF14AF" w14:paraId="1631F8B0" w14:textId="77777777" w:rsidTr="003B41A8">
        <w:trPr>
          <w:trHeight w:val="2719"/>
          <w:jc w:val="center"/>
        </w:trPr>
        <w:tc>
          <w:tcPr>
            <w:tcW w:w="1406" w:type="dxa"/>
            <w:tcBorders>
              <w:top w:val="nil"/>
              <w:left w:val="single" w:sz="8" w:space="0" w:color="auto"/>
              <w:bottom w:val="single" w:sz="4" w:space="0" w:color="auto"/>
              <w:right w:val="single" w:sz="4" w:space="0" w:color="auto"/>
            </w:tcBorders>
            <w:vAlign w:val="center"/>
            <w:hideMark/>
          </w:tcPr>
          <w:p w14:paraId="30AFE7D7"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2516</w:t>
            </w:r>
          </w:p>
        </w:tc>
        <w:tc>
          <w:tcPr>
            <w:tcW w:w="1267" w:type="dxa"/>
            <w:tcBorders>
              <w:top w:val="nil"/>
              <w:left w:val="nil"/>
              <w:bottom w:val="single" w:sz="4" w:space="0" w:color="auto"/>
              <w:right w:val="single" w:sz="4" w:space="0" w:color="auto"/>
            </w:tcBorders>
            <w:vAlign w:val="center"/>
            <w:hideMark/>
          </w:tcPr>
          <w:p w14:paraId="675DEE68"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Fundación Para El Desarrollo Social E Integral Del Pacifico Sur</w:t>
            </w:r>
          </w:p>
        </w:tc>
        <w:tc>
          <w:tcPr>
            <w:tcW w:w="1219" w:type="dxa"/>
            <w:tcBorders>
              <w:top w:val="nil"/>
              <w:left w:val="nil"/>
              <w:bottom w:val="single" w:sz="4" w:space="0" w:color="auto"/>
              <w:right w:val="single" w:sz="4" w:space="0" w:color="auto"/>
            </w:tcBorders>
            <w:vAlign w:val="center"/>
            <w:hideMark/>
          </w:tcPr>
          <w:p w14:paraId="198FFAAE"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27/05/2022</w:t>
            </w:r>
          </w:p>
        </w:tc>
        <w:tc>
          <w:tcPr>
            <w:tcW w:w="918" w:type="dxa"/>
            <w:tcBorders>
              <w:top w:val="nil"/>
              <w:left w:val="nil"/>
              <w:bottom w:val="single" w:sz="4" w:space="0" w:color="auto"/>
              <w:right w:val="single" w:sz="4" w:space="0" w:color="auto"/>
            </w:tcBorders>
            <w:vAlign w:val="center"/>
            <w:hideMark/>
          </w:tcPr>
          <w:p w14:paraId="43909218"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180</w:t>
            </w:r>
          </w:p>
        </w:tc>
        <w:tc>
          <w:tcPr>
            <w:tcW w:w="3862" w:type="dxa"/>
            <w:tcBorders>
              <w:top w:val="nil"/>
              <w:left w:val="nil"/>
              <w:bottom w:val="single" w:sz="4" w:space="0" w:color="auto"/>
              <w:right w:val="single" w:sz="8" w:space="0" w:color="auto"/>
            </w:tcBorders>
            <w:vAlign w:val="center"/>
            <w:hideMark/>
          </w:tcPr>
          <w:p w14:paraId="1C4174FE" w14:textId="77777777" w:rsidR="003B41A8" w:rsidRPr="00DF14AF" w:rsidRDefault="003B41A8" w:rsidP="00D65A80">
            <w:pPr>
              <w:jc w:val="both"/>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Realizar el primer encuentro con rectores, directores y coordinadores de establecimientos educativos oficiales del distrito de Tumaco, para propiciar espacios de reflexión y aprendizaje, que permitan fortalecer las habilidades de liderazgo, trabajo en equipo y manejo de relaciones interpersonales, vinculando estas experiencias en el ambiente escolar, así como también, realizar encuentros folclórico culturales que permitan fortalecer el desarrollo integral de los docentes y directivos docentes oficiales del distrito de Tumaco.</w:t>
            </w:r>
          </w:p>
        </w:tc>
      </w:tr>
      <w:tr w:rsidR="003B41A8" w:rsidRPr="00DF14AF" w14:paraId="72104CE6" w14:textId="77777777" w:rsidTr="003B41A8">
        <w:trPr>
          <w:trHeight w:val="2719"/>
          <w:jc w:val="center"/>
        </w:trPr>
        <w:tc>
          <w:tcPr>
            <w:tcW w:w="1406" w:type="dxa"/>
            <w:tcBorders>
              <w:top w:val="nil"/>
              <w:left w:val="single" w:sz="8" w:space="0" w:color="auto"/>
              <w:bottom w:val="single" w:sz="4" w:space="0" w:color="auto"/>
              <w:right w:val="single" w:sz="4" w:space="0" w:color="auto"/>
            </w:tcBorders>
            <w:vAlign w:val="center"/>
            <w:hideMark/>
          </w:tcPr>
          <w:p w14:paraId="161E2532"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2516</w:t>
            </w:r>
          </w:p>
        </w:tc>
        <w:tc>
          <w:tcPr>
            <w:tcW w:w="1267" w:type="dxa"/>
            <w:tcBorders>
              <w:top w:val="nil"/>
              <w:left w:val="nil"/>
              <w:bottom w:val="single" w:sz="4" w:space="0" w:color="auto"/>
              <w:right w:val="single" w:sz="4" w:space="0" w:color="auto"/>
            </w:tcBorders>
            <w:vAlign w:val="center"/>
            <w:hideMark/>
          </w:tcPr>
          <w:p w14:paraId="1D85BDEB"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Fundación Para El Desarrollo Social E Integral Del Pacifico Sur</w:t>
            </w:r>
          </w:p>
        </w:tc>
        <w:tc>
          <w:tcPr>
            <w:tcW w:w="1219" w:type="dxa"/>
            <w:tcBorders>
              <w:top w:val="nil"/>
              <w:left w:val="nil"/>
              <w:bottom w:val="single" w:sz="4" w:space="0" w:color="auto"/>
              <w:right w:val="single" w:sz="4" w:space="0" w:color="auto"/>
            </w:tcBorders>
            <w:vAlign w:val="center"/>
            <w:hideMark/>
          </w:tcPr>
          <w:p w14:paraId="2ED3902D"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27/05/2022</w:t>
            </w:r>
          </w:p>
        </w:tc>
        <w:tc>
          <w:tcPr>
            <w:tcW w:w="918" w:type="dxa"/>
            <w:tcBorders>
              <w:top w:val="nil"/>
              <w:left w:val="nil"/>
              <w:bottom w:val="single" w:sz="4" w:space="0" w:color="auto"/>
              <w:right w:val="single" w:sz="4" w:space="0" w:color="auto"/>
            </w:tcBorders>
            <w:vAlign w:val="center"/>
            <w:hideMark/>
          </w:tcPr>
          <w:p w14:paraId="054EE3D8"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160</w:t>
            </w:r>
          </w:p>
        </w:tc>
        <w:tc>
          <w:tcPr>
            <w:tcW w:w="3862" w:type="dxa"/>
            <w:tcBorders>
              <w:top w:val="nil"/>
              <w:left w:val="nil"/>
              <w:bottom w:val="single" w:sz="4" w:space="0" w:color="auto"/>
              <w:right w:val="single" w:sz="8" w:space="0" w:color="auto"/>
            </w:tcBorders>
            <w:vAlign w:val="center"/>
            <w:hideMark/>
          </w:tcPr>
          <w:p w14:paraId="3E87929C" w14:textId="77777777" w:rsidR="003B41A8" w:rsidRPr="00DF14AF" w:rsidRDefault="003B41A8" w:rsidP="00D65A80">
            <w:pPr>
              <w:jc w:val="both"/>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Realizar el primer encuentro con rectores, directores y coordinadores de establecimientos educativos oficiales del distrito de Tumaco, para propiciar espacios de reflexión y aprendizaje, que permitan fortalecer las habilidades de liderazgo, trabajo en equipo y manejo de relaciones interpersonales, vinculando estas experiencias en el ambiente escolar, así como también, realizar encuentros folclórico culturales que permitan fortalecer el desarrollo integral de los docentes y directivos docentes oficiales del distrito de Tumaco.</w:t>
            </w:r>
          </w:p>
        </w:tc>
      </w:tr>
      <w:tr w:rsidR="003B41A8" w:rsidRPr="00DF14AF" w14:paraId="6CC53947" w14:textId="77777777" w:rsidTr="003B41A8">
        <w:trPr>
          <w:trHeight w:val="2266"/>
          <w:jc w:val="center"/>
        </w:trPr>
        <w:tc>
          <w:tcPr>
            <w:tcW w:w="1406" w:type="dxa"/>
            <w:tcBorders>
              <w:top w:val="nil"/>
              <w:left w:val="single" w:sz="8" w:space="0" w:color="auto"/>
              <w:bottom w:val="single" w:sz="4" w:space="0" w:color="auto"/>
              <w:right w:val="single" w:sz="4" w:space="0" w:color="auto"/>
            </w:tcBorders>
            <w:vAlign w:val="center"/>
            <w:hideMark/>
          </w:tcPr>
          <w:p w14:paraId="766318C6"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3516</w:t>
            </w:r>
          </w:p>
        </w:tc>
        <w:tc>
          <w:tcPr>
            <w:tcW w:w="1267" w:type="dxa"/>
            <w:tcBorders>
              <w:top w:val="nil"/>
              <w:left w:val="nil"/>
              <w:bottom w:val="single" w:sz="4" w:space="0" w:color="auto"/>
              <w:right w:val="single" w:sz="4" w:space="0" w:color="auto"/>
            </w:tcBorders>
            <w:vAlign w:val="center"/>
            <w:hideMark/>
          </w:tcPr>
          <w:p w14:paraId="52BA62A2"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Henry Roa Payan</w:t>
            </w:r>
          </w:p>
        </w:tc>
        <w:tc>
          <w:tcPr>
            <w:tcW w:w="1219" w:type="dxa"/>
            <w:tcBorders>
              <w:top w:val="nil"/>
              <w:left w:val="nil"/>
              <w:bottom w:val="single" w:sz="4" w:space="0" w:color="auto"/>
              <w:right w:val="single" w:sz="4" w:space="0" w:color="auto"/>
            </w:tcBorders>
            <w:vAlign w:val="center"/>
            <w:hideMark/>
          </w:tcPr>
          <w:p w14:paraId="5366C0AF"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2/08/2022</w:t>
            </w:r>
          </w:p>
        </w:tc>
        <w:tc>
          <w:tcPr>
            <w:tcW w:w="918" w:type="dxa"/>
            <w:tcBorders>
              <w:top w:val="nil"/>
              <w:left w:val="nil"/>
              <w:bottom w:val="single" w:sz="4" w:space="0" w:color="auto"/>
              <w:right w:val="single" w:sz="4" w:space="0" w:color="auto"/>
            </w:tcBorders>
            <w:vAlign w:val="center"/>
            <w:hideMark/>
          </w:tcPr>
          <w:p w14:paraId="27FADFA1"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44</w:t>
            </w:r>
          </w:p>
        </w:tc>
        <w:tc>
          <w:tcPr>
            <w:tcW w:w="3862" w:type="dxa"/>
            <w:tcBorders>
              <w:top w:val="nil"/>
              <w:left w:val="nil"/>
              <w:bottom w:val="single" w:sz="4" w:space="0" w:color="auto"/>
              <w:right w:val="single" w:sz="8" w:space="0" w:color="auto"/>
            </w:tcBorders>
            <w:vAlign w:val="center"/>
            <w:hideMark/>
          </w:tcPr>
          <w:p w14:paraId="5E61E619" w14:textId="77777777" w:rsidR="003B41A8" w:rsidRPr="00DF14AF" w:rsidRDefault="003B41A8" w:rsidP="00D65A80">
            <w:pPr>
              <w:jc w:val="both"/>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Suministro de materiales didácticos y pedagógicos para realizar eventos educativos, para evidenciar la apropiación y avance en el desarrollo de competencias de la estrategia a evaluar para avanzar en los estudiantes inscritos para la aplicación de la prueba y la implementación de estrategias de fortalecimiento de la enseñanza y el aprendizaje en el desarrollo de los desempeños en los e.E. Oficiales del distrito de Tumaco.</w:t>
            </w:r>
          </w:p>
        </w:tc>
      </w:tr>
      <w:tr w:rsidR="003B41A8" w:rsidRPr="00DF14AF" w14:paraId="7159266F" w14:textId="77777777" w:rsidTr="003B41A8">
        <w:trPr>
          <w:trHeight w:val="1813"/>
          <w:jc w:val="center"/>
        </w:trPr>
        <w:tc>
          <w:tcPr>
            <w:tcW w:w="1406" w:type="dxa"/>
            <w:tcBorders>
              <w:top w:val="nil"/>
              <w:left w:val="single" w:sz="8" w:space="0" w:color="auto"/>
              <w:bottom w:val="single" w:sz="4" w:space="0" w:color="auto"/>
              <w:right w:val="single" w:sz="4" w:space="0" w:color="auto"/>
            </w:tcBorders>
            <w:shd w:val="clear" w:color="auto" w:fill="FFFFFF"/>
            <w:vAlign w:val="center"/>
            <w:hideMark/>
          </w:tcPr>
          <w:p w14:paraId="65333DB8"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5340</w:t>
            </w:r>
          </w:p>
        </w:tc>
        <w:tc>
          <w:tcPr>
            <w:tcW w:w="1267" w:type="dxa"/>
            <w:tcBorders>
              <w:top w:val="nil"/>
              <w:left w:val="nil"/>
              <w:bottom w:val="single" w:sz="4" w:space="0" w:color="auto"/>
              <w:right w:val="single" w:sz="4" w:space="0" w:color="auto"/>
            </w:tcBorders>
            <w:shd w:val="clear" w:color="auto" w:fill="FFFFFF"/>
            <w:vAlign w:val="center"/>
            <w:hideMark/>
          </w:tcPr>
          <w:p w14:paraId="79D3AF74"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Teresa Del Rosario Villareal Salazar</w:t>
            </w:r>
          </w:p>
        </w:tc>
        <w:tc>
          <w:tcPr>
            <w:tcW w:w="1219" w:type="dxa"/>
            <w:tcBorders>
              <w:top w:val="nil"/>
              <w:left w:val="nil"/>
              <w:bottom w:val="single" w:sz="4" w:space="0" w:color="auto"/>
              <w:right w:val="single" w:sz="4" w:space="0" w:color="auto"/>
            </w:tcBorders>
            <w:shd w:val="clear" w:color="auto" w:fill="FFFFFF"/>
            <w:vAlign w:val="center"/>
            <w:hideMark/>
          </w:tcPr>
          <w:p w14:paraId="48FEFFC2"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19/10/2022</w:t>
            </w:r>
          </w:p>
        </w:tc>
        <w:tc>
          <w:tcPr>
            <w:tcW w:w="918" w:type="dxa"/>
            <w:tcBorders>
              <w:top w:val="nil"/>
              <w:left w:val="nil"/>
              <w:bottom w:val="single" w:sz="4" w:space="0" w:color="auto"/>
              <w:right w:val="single" w:sz="4" w:space="0" w:color="auto"/>
            </w:tcBorders>
            <w:shd w:val="clear" w:color="auto" w:fill="FFFFFF"/>
            <w:vAlign w:val="center"/>
            <w:hideMark/>
          </w:tcPr>
          <w:p w14:paraId="79A690D0"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200</w:t>
            </w:r>
          </w:p>
        </w:tc>
        <w:tc>
          <w:tcPr>
            <w:tcW w:w="3862" w:type="dxa"/>
            <w:tcBorders>
              <w:top w:val="nil"/>
              <w:left w:val="nil"/>
              <w:bottom w:val="single" w:sz="4" w:space="0" w:color="auto"/>
              <w:right w:val="single" w:sz="8" w:space="0" w:color="auto"/>
            </w:tcBorders>
            <w:shd w:val="clear" w:color="auto" w:fill="FFFFFF"/>
            <w:vAlign w:val="center"/>
            <w:hideMark/>
          </w:tcPr>
          <w:p w14:paraId="060E6584" w14:textId="77777777" w:rsidR="003B41A8" w:rsidRPr="00DF14AF" w:rsidRDefault="003B41A8" w:rsidP="00D65A80">
            <w:pPr>
              <w:jc w:val="both"/>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Adquisición de equipos tecnológicos y elementos de oficina destinados al normal funcionamiento de la alcaldía distrital de Tumaco, así como para, dotación de equipos de cómputo y disminución de la relación de alumno- computador en los establecimientos educativos, del distrito de Tumaco, Departamento de Nariño.</w:t>
            </w:r>
          </w:p>
        </w:tc>
      </w:tr>
      <w:tr w:rsidR="003B41A8" w:rsidRPr="00DF14AF" w14:paraId="074AED54" w14:textId="77777777" w:rsidTr="003B41A8">
        <w:trPr>
          <w:trHeight w:val="2039"/>
          <w:jc w:val="center"/>
        </w:trPr>
        <w:tc>
          <w:tcPr>
            <w:tcW w:w="1406" w:type="dxa"/>
            <w:tcBorders>
              <w:top w:val="nil"/>
              <w:left w:val="single" w:sz="8" w:space="0" w:color="auto"/>
              <w:bottom w:val="single" w:sz="4" w:space="0" w:color="auto"/>
              <w:right w:val="single" w:sz="4" w:space="0" w:color="auto"/>
            </w:tcBorders>
            <w:shd w:val="clear" w:color="auto" w:fill="FFFFFF"/>
            <w:vAlign w:val="center"/>
            <w:hideMark/>
          </w:tcPr>
          <w:p w14:paraId="042453FC"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lastRenderedPageBreak/>
              <w:t>6890</w:t>
            </w:r>
          </w:p>
        </w:tc>
        <w:tc>
          <w:tcPr>
            <w:tcW w:w="1267" w:type="dxa"/>
            <w:tcBorders>
              <w:top w:val="nil"/>
              <w:left w:val="nil"/>
              <w:bottom w:val="single" w:sz="4" w:space="0" w:color="auto"/>
              <w:right w:val="single" w:sz="4" w:space="0" w:color="auto"/>
            </w:tcBorders>
            <w:shd w:val="clear" w:color="auto" w:fill="FFFFFF"/>
            <w:vAlign w:val="center"/>
            <w:hideMark/>
          </w:tcPr>
          <w:p w14:paraId="00B68E24"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Teresa Del Rosario Villareal Salazar</w:t>
            </w:r>
          </w:p>
        </w:tc>
        <w:tc>
          <w:tcPr>
            <w:tcW w:w="1219" w:type="dxa"/>
            <w:tcBorders>
              <w:top w:val="nil"/>
              <w:left w:val="nil"/>
              <w:bottom w:val="single" w:sz="4" w:space="0" w:color="auto"/>
              <w:right w:val="single" w:sz="4" w:space="0" w:color="auto"/>
            </w:tcBorders>
            <w:shd w:val="clear" w:color="auto" w:fill="FFFFFF"/>
            <w:vAlign w:val="center"/>
            <w:hideMark/>
          </w:tcPr>
          <w:p w14:paraId="7677B944"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1/12/2022</w:t>
            </w:r>
          </w:p>
        </w:tc>
        <w:tc>
          <w:tcPr>
            <w:tcW w:w="918" w:type="dxa"/>
            <w:tcBorders>
              <w:top w:val="nil"/>
              <w:left w:val="nil"/>
              <w:bottom w:val="single" w:sz="4" w:space="0" w:color="auto"/>
              <w:right w:val="single" w:sz="4" w:space="0" w:color="auto"/>
            </w:tcBorders>
            <w:shd w:val="clear" w:color="auto" w:fill="FFFFFF"/>
            <w:vAlign w:val="center"/>
            <w:hideMark/>
          </w:tcPr>
          <w:p w14:paraId="6A0B5CC3" w14:textId="77777777" w:rsidR="003B41A8" w:rsidRPr="00DF14AF" w:rsidRDefault="003B41A8"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130</w:t>
            </w:r>
          </w:p>
        </w:tc>
        <w:tc>
          <w:tcPr>
            <w:tcW w:w="3862" w:type="dxa"/>
            <w:tcBorders>
              <w:top w:val="nil"/>
              <w:left w:val="nil"/>
              <w:bottom w:val="single" w:sz="4" w:space="0" w:color="auto"/>
              <w:right w:val="single" w:sz="8" w:space="0" w:color="auto"/>
            </w:tcBorders>
            <w:shd w:val="clear" w:color="auto" w:fill="FFFFFF"/>
            <w:vAlign w:val="center"/>
            <w:hideMark/>
          </w:tcPr>
          <w:p w14:paraId="50F2A258" w14:textId="77777777" w:rsidR="003B41A8" w:rsidRPr="00DF14AF" w:rsidRDefault="003B41A8" w:rsidP="00D65A80">
            <w:pPr>
              <w:jc w:val="both"/>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Adición al contrato No. Sa 069-2022 adquisición de equipos tecnológicos y elementos de oficina destinados al normal funcionamiento de la Alcaldía Distrital de Tumaco, así como para dotación de equipos de cómputo y disminución de la relación de alumno-computador en los establecimientos educativos del distrito de Tumaco, Departamento de Nariño.</w:t>
            </w:r>
          </w:p>
        </w:tc>
      </w:tr>
      <w:tr w:rsidR="003B41A8" w:rsidRPr="00DF14AF" w14:paraId="494B6B8E" w14:textId="77777777" w:rsidTr="003B41A8">
        <w:trPr>
          <w:trHeight w:val="298"/>
          <w:jc w:val="center"/>
        </w:trPr>
        <w:tc>
          <w:tcPr>
            <w:tcW w:w="3892" w:type="dxa"/>
            <w:gridSpan w:val="3"/>
            <w:tcBorders>
              <w:top w:val="single" w:sz="4" w:space="0" w:color="auto"/>
              <w:left w:val="single" w:sz="8" w:space="0" w:color="auto"/>
              <w:bottom w:val="single" w:sz="8" w:space="0" w:color="auto"/>
              <w:right w:val="single" w:sz="4" w:space="0" w:color="auto"/>
            </w:tcBorders>
            <w:shd w:val="clear" w:color="auto" w:fill="B48C41"/>
            <w:vAlign w:val="center"/>
            <w:hideMark/>
          </w:tcPr>
          <w:p w14:paraId="607F5D72" w14:textId="77777777" w:rsidR="003B41A8" w:rsidRPr="00DF14AF" w:rsidRDefault="003B41A8"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Total</w:t>
            </w:r>
          </w:p>
        </w:tc>
        <w:tc>
          <w:tcPr>
            <w:tcW w:w="918" w:type="dxa"/>
            <w:tcBorders>
              <w:top w:val="nil"/>
              <w:left w:val="nil"/>
              <w:bottom w:val="single" w:sz="8" w:space="0" w:color="auto"/>
              <w:right w:val="single" w:sz="4" w:space="0" w:color="auto"/>
            </w:tcBorders>
            <w:shd w:val="clear" w:color="auto" w:fill="FFFFFF"/>
            <w:vAlign w:val="center"/>
            <w:hideMark/>
          </w:tcPr>
          <w:p w14:paraId="1130C585" w14:textId="77777777" w:rsidR="003B41A8" w:rsidRPr="00DF14AF" w:rsidRDefault="003B41A8"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714</w:t>
            </w:r>
          </w:p>
        </w:tc>
        <w:tc>
          <w:tcPr>
            <w:tcW w:w="3862" w:type="dxa"/>
            <w:tcBorders>
              <w:top w:val="nil"/>
              <w:left w:val="nil"/>
              <w:bottom w:val="single" w:sz="8" w:space="0" w:color="auto"/>
              <w:right w:val="single" w:sz="8" w:space="0" w:color="auto"/>
            </w:tcBorders>
            <w:shd w:val="clear" w:color="auto" w:fill="FFFFFF"/>
            <w:hideMark/>
          </w:tcPr>
          <w:p w14:paraId="17163066" w14:textId="77777777" w:rsidR="003B41A8" w:rsidRPr="00DF14AF" w:rsidRDefault="003B41A8"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 </w:t>
            </w:r>
          </w:p>
        </w:tc>
      </w:tr>
    </w:tbl>
    <w:p w14:paraId="6D6A10C2" w14:textId="77777777" w:rsidR="00295C32" w:rsidRPr="00DF14AF" w:rsidRDefault="00295C32" w:rsidP="00D65A80">
      <w:pPr>
        <w:jc w:val="center"/>
        <w:rPr>
          <w:rFonts w:ascii="Verdana" w:hAnsi="Verdana" w:cs="Arial"/>
          <w:sz w:val="16"/>
          <w:szCs w:val="16"/>
        </w:rPr>
      </w:pPr>
      <w:r w:rsidRPr="00DF14AF">
        <w:rPr>
          <w:rFonts w:ascii="Verdana" w:hAnsi="Verdana" w:cs="Arial"/>
          <w:sz w:val="16"/>
          <w:szCs w:val="16"/>
        </w:rPr>
        <w:t>Fuente: Registros Presupuestales de la vigencia 2022 suministrados por la Entidad.</w:t>
      </w:r>
    </w:p>
    <w:p w14:paraId="1911CB14" w14:textId="77777777" w:rsidR="00295C32" w:rsidRPr="00DF14AF" w:rsidRDefault="00295C32" w:rsidP="00D65A80">
      <w:pPr>
        <w:jc w:val="center"/>
        <w:rPr>
          <w:rFonts w:ascii="Verdana" w:hAnsi="Verdana" w:cs="Arial"/>
          <w:sz w:val="16"/>
          <w:szCs w:val="16"/>
        </w:rPr>
      </w:pPr>
    </w:p>
    <w:p w14:paraId="5AA8879E"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En total, se evidencia que para 2023 fueron financiados con recursos del SGP Educación, $713 millones. Al verificar en SECOP, se encontró que los anteriores contratos no han sido publicados a la fecha.</w:t>
      </w:r>
    </w:p>
    <w:p w14:paraId="0E67B1EF" w14:textId="77777777" w:rsidR="00295C32" w:rsidRPr="00DF14AF" w:rsidRDefault="00295C32" w:rsidP="00D65A80">
      <w:pPr>
        <w:jc w:val="both"/>
        <w:rPr>
          <w:rFonts w:ascii="Verdana" w:hAnsi="Verdana" w:cs="Arial"/>
          <w:sz w:val="22"/>
          <w:szCs w:val="22"/>
        </w:rPr>
      </w:pPr>
    </w:p>
    <w:p w14:paraId="3B21E921"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Por lo anterior, se evidencia que la Entidad Territorial suscribió y ejecutó contratos con cargo a los recursos del Sistema General de Participaciones Sector Educación, cuyos objetos contractuales describen la financiación de premios, estímulos e incentivos tanto a docentes como a establecimientos educativos, así como la financiación de eventos culturales y capacitaciones en torno a pruebas estandarizadas; los cuales, no se constituyen en conceptos de gasto financiables con esta fuente debido a que no se encuentran entre las destinaciones permitidas por el artículo 15 de la Ley 715 de 2001.</w:t>
      </w:r>
    </w:p>
    <w:p w14:paraId="1EF95F85" w14:textId="77777777" w:rsidR="00295C32" w:rsidRPr="00DF14AF" w:rsidRDefault="00295C32" w:rsidP="00D65A80">
      <w:pPr>
        <w:jc w:val="both"/>
        <w:rPr>
          <w:rFonts w:ascii="Verdana" w:hAnsi="Verdana" w:cs="Arial"/>
          <w:sz w:val="22"/>
          <w:szCs w:val="22"/>
        </w:rPr>
      </w:pPr>
    </w:p>
    <w:p w14:paraId="5FD2448F" w14:textId="77777777" w:rsidR="00295C32" w:rsidRPr="00DF14AF" w:rsidRDefault="00295C32" w:rsidP="00D65A80">
      <w:pPr>
        <w:jc w:val="both"/>
        <w:rPr>
          <w:rFonts w:ascii="Verdana" w:hAnsi="Verdana" w:cs="Arial"/>
          <w:b/>
          <w:sz w:val="22"/>
          <w:szCs w:val="22"/>
        </w:rPr>
      </w:pPr>
      <w:r w:rsidRPr="00DF14AF">
        <w:rPr>
          <w:rFonts w:ascii="Verdana" w:hAnsi="Verdana" w:cs="Arial"/>
          <w:sz w:val="22"/>
          <w:szCs w:val="22"/>
        </w:rPr>
        <w:t>Adicionalmente, de acuerdo con las normas de austeridad establecidas en el Decreto 1068 de 2015 “</w:t>
      </w:r>
      <w:r w:rsidRPr="00DF14AF">
        <w:rPr>
          <w:rFonts w:ascii="Verdana" w:hAnsi="Verdana" w:cs="Arial"/>
          <w:i/>
          <w:iCs/>
          <w:sz w:val="22"/>
          <w:szCs w:val="22"/>
        </w:rPr>
        <w:t>Medidas de Austeridad del Gasto Público</w:t>
      </w:r>
      <w:r w:rsidRPr="00DF14AF">
        <w:rPr>
          <w:rFonts w:ascii="Verdana" w:hAnsi="Verdana" w:cs="Arial"/>
          <w:sz w:val="22"/>
          <w:szCs w:val="22"/>
        </w:rPr>
        <w:t xml:space="preserve">” que, si bien no aplican de manera directa a las entidades territoriales, el artículo 2.8.4.1.2. dicta que es deber de las entidades territoriales, en el marco de la autonomía que les reconoce la Constitución Política, adoptar “medidas equivalentes” al interior de la administración. En consecuencia, el Distrito de San Andrés de Tumaco, debió abstenerse de adquirir bienes muebles no necesarios para el normal funcionamiento de las instituciones educativas. </w:t>
      </w:r>
    </w:p>
    <w:p w14:paraId="209D1A96" w14:textId="77777777" w:rsidR="00295C32" w:rsidRPr="00DF14AF" w:rsidRDefault="00295C32" w:rsidP="00D65A80">
      <w:pPr>
        <w:jc w:val="both"/>
        <w:rPr>
          <w:rFonts w:ascii="Verdana" w:hAnsi="Verdana" w:cs="Arial"/>
          <w:b/>
          <w:sz w:val="22"/>
          <w:szCs w:val="22"/>
        </w:rPr>
      </w:pPr>
    </w:p>
    <w:p w14:paraId="4611B0E7" w14:textId="77777777" w:rsidR="003B41A8" w:rsidRPr="00DF14AF" w:rsidRDefault="00295C32" w:rsidP="00D65A80">
      <w:pPr>
        <w:jc w:val="both"/>
        <w:rPr>
          <w:rFonts w:ascii="Verdana" w:hAnsi="Verdana" w:cs="Arial"/>
          <w:sz w:val="22"/>
          <w:szCs w:val="22"/>
        </w:rPr>
      </w:pPr>
      <w:r w:rsidRPr="00DF14AF">
        <w:rPr>
          <w:rFonts w:ascii="Verdana" w:hAnsi="Verdana" w:cs="Arial"/>
          <w:b/>
          <w:sz w:val="22"/>
          <w:szCs w:val="22"/>
        </w:rPr>
        <w:t>Evidencias:</w:t>
      </w:r>
      <w:r w:rsidRPr="00DF14AF">
        <w:rPr>
          <w:rFonts w:ascii="Verdana" w:hAnsi="Verdana" w:cs="Arial"/>
          <w:sz w:val="22"/>
          <w:szCs w:val="22"/>
        </w:rPr>
        <w:t xml:space="preserve"> </w:t>
      </w:r>
      <w:r w:rsidR="003B41A8" w:rsidRPr="00DF14AF">
        <w:rPr>
          <w:rFonts w:ascii="Verdana" w:hAnsi="Verdana" w:cs="Arial"/>
          <w:sz w:val="22"/>
          <w:szCs w:val="22"/>
        </w:rPr>
        <w:t>Obra en el expediente digital en el Sistema Integrado Electrónico Documental- SIED del Ministerio de Hacienda y Crédito Público No. 5/2019/D028-PREDI el siguiente material probatorio:</w:t>
      </w:r>
    </w:p>
    <w:p w14:paraId="2FBC618A" w14:textId="77777777" w:rsidR="006939CA" w:rsidRPr="00DF14AF" w:rsidRDefault="006939CA" w:rsidP="00D65A80">
      <w:pPr>
        <w:pStyle w:val="Prrafodelista"/>
        <w:numPr>
          <w:ilvl w:val="0"/>
          <w:numId w:val="47"/>
        </w:numPr>
        <w:ind w:left="284" w:hanging="284"/>
        <w:jc w:val="both"/>
        <w:rPr>
          <w:rFonts w:ascii="Verdana" w:hAnsi="Verdana"/>
          <w:sz w:val="22"/>
          <w:szCs w:val="22"/>
        </w:rPr>
      </w:pPr>
      <w:bookmarkStart w:id="17" w:name="_Hlk149041351"/>
      <w:r w:rsidRPr="00DF14AF">
        <w:rPr>
          <w:rFonts w:ascii="Verdana" w:hAnsi="Verdana"/>
          <w:sz w:val="22"/>
          <w:szCs w:val="22"/>
        </w:rPr>
        <w:t xml:space="preserve">Registros presupuestales de gastos de las vigencias 2021 y 2022. Sector Educación. Serie “Historial de Seguimiento y Control a los Recursos del Sistema General de Participaciones - Ejecución y Seguimiento”. Expediente digital No. 5/2019/D028-PREDI Radicado No. 1-2023-073838 del 24 de agosto de 2023. Enlace: </w:t>
      </w:r>
      <w:hyperlink r:id="rId20" w:history="1">
        <w:r w:rsidRPr="00DF14AF">
          <w:rPr>
            <w:rStyle w:val="Hipervnculo"/>
            <w:rFonts w:ascii="Verdana" w:hAnsi="Verdana"/>
            <w:sz w:val="22"/>
            <w:szCs w:val="22"/>
          </w:rPr>
          <w:t>eSigna DocumentViewer (minhacienda.red)</w:t>
        </w:r>
      </w:hyperlink>
    </w:p>
    <w:p w14:paraId="68F6B9E1" w14:textId="77777777" w:rsidR="006939CA" w:rsidRPr="00DF14AF" w:rsidRDefault="006939CA" w:rsidP="00D65A80">
      <w:pPr>
        <w:pStyle w:val="Prrafodelista"/>
        <w:numPr>
          <w:ilvl w:val="0"/>
          <w:numId w:val="47"/>
        </w:numPr>
        <w:ind w:left="284" w:hanging="284"/>
        <w:jc w:val="both"/>
        <w:rPr>
          <w:rFonts w:ascii="Verdana" w:hAnsi="Verdana"/>
          <w:sz w:val="22"/>
          <w:szCs w:val="22"/>
        </w:rPr>
      </w:pPr>
      <w:r w:rsidRPr="00DF14AF">
        <w:rPr>
          <w:rFonts w:ascii="Verdana" w:hAnsi="Verdana"/>
          <w:sz w:val="22"/>
          <w:szCs w:val="22"/>
        </w:rPr>
        <w:lastRenderedPageBreak/>
        <w:t xml:space="preserve">Consulta en el SECOP del Proceso No. MC-070-2021. Sector Educación. Serie “Historial de Seguimiento y Control a los Recursos del Sistema General de Participaciones - Ejecución y Seguimiento”. Expediente digital No. 5/2019/D028-PREDI Radicado No. 1-2023-073838 del 24 de agosto de 2023. Enlace: </w:t>
      </w:r>
      <w:hyperlink r:id="rId21" w:history="1">
        <w:r w:rsidRPr="00DF14AF">
          <w:rPr>
            <w:rStyle w:val="Hipervnculo"/>
            <w:rFonts w:ascii="Verdana" w:hAnsi="Verdana"/>
            <w:sz w:val="22"/>
            <w:szCs w:val="22"/>
          </w:rPr>
          <w:t>eSigna DocumentViewer (minhacienda.red)</w:t>
        </w:r>
      </w:hyperlink>
    </w:p>
    <w:p w14:paraId="5C45E945" w14:textId="77777777" w:rsidR="006939CA" w:rsidRPr="00DF14AF" w:rsidRDefault="006939CA" w:rsidP="00D65A80">
      <w:pPr>
        <w:pStyle w:val="Prrafodelista"/>
        <w:numPr>
          <w:ilvl w:val="0"/>
          <w:numId w:val="47"/>
        </w:numPr>
        <w:ind w:left="284" w:hanging="284"/>
        <w:jc w:val="both"/>
        <w:rPr>
          <w:rFonts w:ascii="Verdana" w:hAnsi="Verdana"/>
          <w:sz w:val="22"/>
          <w:szCs w:val="22"/>
        </w:rPr>
      </w:pPr>
      <w:r w:rsidRPr="00DF14AF">
        <w:rPr>
          <w:rFonts w:ascii="Verdana" w:hAnsi="Verdana"/>
          <w:sz w:val="22"/>
          <w:szCs w:val="22"/>
        </w:rPr>
        <w:t xml:space="preserve">Consulta en el SECOP del Proceso No. SA 068 DE 2021. Sector Educación. Serie “Historial de Seguimiento y Control a los Recursos del Sistema General de Participaciones - Ejecución y Seguimiento”. Expediente digital No. 5/2019/D028-PREDI Radicado No. 1-2023-073838 del 24 de agosto de 2023. Enlace: </w:t>
      </w:r>
      <w:hyperlink r:id="rId22" w:history="1">
        <w:r w:rsidRPr="00DF14AF">
          <w:rPr>
            <w:rStyle w:val="Hipervnculo"/>
            <w:rFonts w:ascii="Verdana" w:hAnsi="Verdana"/>
            <w:sz w:val="22"/>
            <w:szCs w:val="22"/>
          </w:rPr>
          <w:t>eSigna DocumentViewer (minhacienda.red)</w:t>
        </w:r>
      </w:hyperlink>
    </w:p>
    <w:p w14:paraId="0112D190" w14:textId="77777777" w:rsidR="006939CA" w:rsidRPr="00DF14AF" w:rsidRDefault="006939CA" w:rsidP="00D65A80">
      <w:pPr>
        <w:pStyle w:val="Prrafodelista"/>
        <w:numPr>
          <w:ilvl w:val="0"/>
          <w:numId w:val="47"/>
        </w:numPr>
        <w:ind w:left="284" w:hanging="284"/>
        <w:jc w:val="both"/>
        <w:rPr>
          <w:rFonts w:ascii="Verdana" w:hAnsi="Verdana"/>
          <w:sz w:val="22"/>
          <w:szCs w:val="22"/>
        </w:rPr>
      </w:pPr>
      <w:r w:rsidRPr="00DF14AF">
        <w:rPr>
          <w:rFonts w:ascii="Verdana" w:hAnsi="Verdana"/>
          <w:sz w:val="22"/>
          <w:szCs w:val="22"/>
        </w:rPr>
        <w:t xml:space="preserve">Consulta en el SECOP del Proceso No. SA 032 DE 2021. Sector Educación. Serie “Historial de Seguimiento y Control a los Recursos del Sistema General de Participaciones - Ejecución y Seguimiento”. Expediente digital No. 5/2019/D028-PREDI Radicado No. 1-2023-073838 del 24 de agosto de 2023. Enlace: </w:t>
      </w:r>
      <w:hyperlink r:id="rId23" w:history="1">
        <w:r w:rsidRPr="00DF14AF">
          <w:rPr>
            <w:rStyle w:val="Hipervnculo"/>
            <w:rFonts w:ascii="Verdana" w:hAnsi="Verdana"/>
            <w:sz w:val="22"/>
            <w:szCs w:val="22"/>
          </w:rPr>
          <w:t>eSigna DocumentViewer (minhacienda.red)</w:t>
        </w:r>
      </w:hyperlink>
    </w:p>
    <w:p w14:paraId="49FE3E74" w14:textId="77777777" w:rsidR="006939CA" w:rsidRPr="00DF14AF" w:rsidRDefault="006939CA" w:rsidP="00D65A80">
      <w:pPr>
        <w:pStyle w:val="Prrafodelista"/>
        <w:numPr>
          <w:ilvl w:val="0"/>
          <w:numId w:val="47"/>
        </w:numPr>
        <w:ind w:left="284" w:hanging="284"/>
        <w:jc w:val="both"/>
        <w:rPr>
          <w:rFonts w:ascii="Verdana" w:hAnsi="Verdana"/>
          <w:sz w:val="22"/>
          <w:szCs w:val="22"/>
        </w:rPr>
      </w:pPr>
      <w:r w:rsidRPr="00DF14AF">
        <w:rPr>
          <w:rFonts w:ascii="Verdana" w:hAnsi="Verdana"/>
          <w:sz w:val="22"/>
          <w:szCs w:val="22"/>
        </w:rPr>
        <w:t xml:space="preserve">Consulta en el SECOP del Proceso No. SA 035 de 2021. Sector Educación. Serie “Historial de Seguimiento y Control a los Recursos del Sistema General de Participaciones - Ejecución y Seguimiento”. Expediente digital No. 5/2019/D028-PREDI Radicado No. 1-2023-073838 del 24 de agosto de 2023. Enlace: </w:t>
      </w:r>
      <w:hyperlink r:id="rId24" w:history="1">
        <w:r w:rsidRPr="00DF14AF">
          <w:rPr>
            <w:rStyle w:val="Hipervnculo"/>
            <w:rFonts w:ascii="Verdana" w:hAnsi="Verdana"/>
            <w:sz w:val="22"/>
            <w:szCs w:val="22"/>
          </w:rPr>
          <w:t>eSigna DocumentViewer (minhacienda.red)</w:t>
        </w:r>
      </w:hyperlink>
      <w:bookmarkEnd w:id="17"/>
    </w:p>
    <w:p w14:paraId="39AECA60" w14:textId="77777777" w:rsidR="003B41A8" w:rsidRPr="00DF14AF" w:rsidRDefault="003B41A8" w:rsidP="00D65A80">
      <w:pPr>
        <w:ind w:left="360"/>
        <w:jc w:val="both"/>
        <w:rPr>
          <w:rFonts w:ascii="Verdana" w:hAnsi="Verdana" w:cs="Arial"/>
          <w:sz w:val="22"/>
          <w:szCs w:val="22"/>
        </w:rPr>
      </w:pPr>
    </w:p>
    <w:p w14:paraId="019688D7" w14:textId="77777777" w:rsidR="00295C32" w:rsidRPr="00DF14AF" w:rsidRDefault="00295C32" w:rsidP="00D65A80">
      <w:pPr>
        <w:pStyle w:val="Ttulo3"/>
        <w:numPr>
          <w:ilvl w:val="0"/>
          <w:numId w:val="5"/>
        </w:numPr>
        <w:spacing w:before="0"/>
        <w:ind w:left="1080" w:hanging="720"/>
        <w:contextualSpacing/>
        <w:jc w:val="both"/>
        <w:rPr>
          <w:rFonts w:ascii="Verdana" w:eastAsia="Calibri" w:hAnsi="Verdana" w:cs="Arial"/>
          <w:b/>
          <w:color w:val="auto"/>
          <w:sz w:val="22"/>
          <w:szCs w:val="22"/>
          <w:lang w:eastAsia="en-US"/>
        </w:rPr>
      </w:pPr>
      <w:r w:rsidRPr="00DF14AF">
        <w:rPr>
          <w:rFonts w:ascii="Verdana" w:eastAsia="Calibri" w:hAnsi="Verdana" w:cs="Arial"/>
          <w:b/>
          <w:color w:val="auto"/>
          <w:sz w:val="22"/>
          <w:szCs w:val="22"/>
          <w:lang w:eastAsia="en-US"/>
        </w:rPr>
        <w:t>Pago de primas extralegales por parte de la Entidad Territorial con Recursos del SGP – Educación.</w:t>
      </w:r>
    </w:p>
    <w:p w14:paraId="070C49EB" w14:textId="77777777" w:rsidR="00295C32" w:rsidRPr="00DF14AF" w:rsidRDefault="00295C32" w:rsidP="00D65A80">
      <w:pPr>
        <w:pStyle w:val="Sinespaciado"/>
        <w:jc w:val="both"/>
        <w:rPr>
          <w:rFonts w:ascii="Verdana" w:hAnsi="Verdana" w:cs="Arial"/>
        </w:rPr>
      </w:pPr>
    </w:p>
    <w:p w14:paraId="7D7C7D7B" w14:textId="77777777" w:rsidR="00295C32" w:rsidRPr="00DF14AF" w:rsidRDefault="00295C32" w:rsidP="00D65A80">
      <w:pPr>
        <w:jc w:val="both"/>
        <w:rPr>
          <w:rFonts w:ascii="Verdana" w:hAnsi="Verdana" w:cs="Arial"/>
          <w:b/>
          <w:i/>
          <w:sz w:val="22"/>
          <w:szCs w:val="22"/>
        </w:rPr>
      </w:pPr>
      <w:r w:rsidRPr="00DF14AF">
        <w:rPr>
          <w:rFonts w:ascii="Verdana" w:hAnsi="Verdana" w:cs="Arial"/>
          <w:sz w:val="22"/>
          <w:szCs w:val="22"/>
        </w:rPr>
        <w:t>El artículo 15 de la Ley 715 de 2001 establece como conceptos objeto de gasto financiables con los recursos del Sistema General de Participaciones para el Sector Educación: a) el pago del personal docente y administrativo de las instituciones educativas públicas, las contribuciones inherentes a la nómina y sus prestaciones sociales; b) la construcción de la infraestructura, mantenimiento, pago de servicios públicos y funcionamiento de las instituciones educativas; c) la provisión de la Canasta Educativa y d) las destinadas a mantener, evaluar y promover la Calidad Educativa. Así mismo, el artículo en mención señala que una vez cubiertos los gastos correspondientes a la Prestación del Servicio, los recursos pueden destinarse a la financiación del Transporte Escolar, cuando se requiera.</w:t>
      </w:r>
    </w:p>
    <w:p w14:paraId="2BE6DD78" w14:textId="77777777" w:rsidR="00295C32" w:rsidRPr="00DF14AF" w:rsidRDefault="00295C32" w:rsidP="00D65A80">
      <w:pPr>
        <w:ind w:left="708" w:hanging="708"/>
        <w:contextualSpacing/>
        <w:jc w:val="both"/>
        <w:rPr>
          <w:rFonts w:ascii="Verdana" w:hAnsi="Verdana" w:cs="Arial"/>
          <w:sz w:val="22"/>
          <w:szCs w:val="22"/>
        </w:rPr>
      </w:pPr>
    </w:p>
    <w:p w14:paraId="52CB178A"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De conformidad con el artículo 150 de la Constitución Política, corresponde al Congreso de la República a través de las leyes, entre otras: “</w:t>
      </w:r>
      <w:r w:rsidRPr="00DF14AF">
        <w:rPr>
          <w:rFonts w:ascii="Verdana" w:hAnsi="Verdana" w:cs="Arial"/>
          <w:i/>
          <w:sz w:val="22"/>
          <w:szCs w:val="22"/>
        </w:rPr>
        <w:t>19. Dictar las normas generales, y señalar en ellas los objetivos y criterios a los cuales debe sujetarse el Gobierno para los siguientes efectos: […] e) Fijar el régimen salarial y prestacional de los empleados públicos, de los miembros del Congreso Nacional y la Fuerza Pública</w:t>
      </w:r>
      <w:r w:rsidRPr="00DF14AF">
        <w:rPr>
          <w:rFonts w:ascii="Verdana" w:hAnsi="Verdana" w:cs="Arial"/>
          <w:sz w:val="22"/>
          <w:szCs w:val="22"/>
        </w:rPr>
        <w:t xml:space="preserve">”; en este sentido las asambleas departamentales y los concejos municipales carecen de competencia para determinar el régimen salarial y prestacional de los empleados públicos del nivel territorial. Es de anotar </w:t>
      </w:r>
      <w:r w:rsidRPr="00DF14AF">
        <w:rPr>
          <w:rFonts w:ascii="Verdana" w:hAnsi="Verdana" w:cs="Arial"/>
          <w:sz w:val="22"/>
          <w:szCs w:val="22"/>
        </w:rPr>
        <w:lastRenderedPageBreak/>
        <w:t>que la directriz acogida en el artículo 150 anteriormente mencionado proviene desde el Acto Legislativo No. 01 de 1968 que modificó la Constitución Política de 1886.</w:t>
      </w:r>
    </w:p>
    <w:p w14:paraId="5452E5E5" w14:textId="77777777" w:rsidR="00295C32" w:rsidRPr="00DF14AF" w:rsidRDefault="00295C32" w:rsidP="00D65A80">
      <w:pPr>
        <w:jc w:val="both"/>
        <w:rPr>
          <w:rFonts w:ascii="Verdana" w:hAnsi="Verdana" w:cs="Arial"/>
          <w:sz w:val="22"/>
          <w:szCs w:val="22"/>
        </w:rPr>
      </w:pPr>
    </w:p>
    <w:p w14:paraId="0B4A5717"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Ahora bien, mediante la Ley 4 de 1992 el Congreso de la República otorgó de manera exclusiva al Gobierno Nacional la facultad para determinar el régimen salarial y prestacional de los empleados públicos, por lo cual las asambleas departamentales y los concejos distritales o municipales sólo están facultados para determinar las escalas de remuneración de los cargos de sus dependencias, según la categoría del empleo concerniente. Así mismo, los gobernadores y alcaldes para fijar los emolumentos de sus dependencias, teniendo en cuenta las estipulaciones que para el efecto dicten las asambleas departamentales y concejos distritales o municipales, en ningún caso podrán desconocer los límites máximos determinados por el Gobierno Nacional.</w:t>
      </w:r>
    </w:p>
    <w:p w14:paraId="3DFBB91D" w14:textId="77777777" w:rsidR="00295C32" w:rsidRPr="00DF14AF" w:rsidRDefault="00295C32" w:rsidP="00D65A80">
      <w:pPr>
        <w:jc w:val="both"/>
        <w:rPr>
          <w:rFonts w:ascii="Verdana" w:hAnsi="Verdana" w:cs="Arial"/>
          <w:sz w:val="22"/>
          <w:szCs w:val="22"/>
        </w:rPr>
      </w:pPr>
    </w:p>
    <w:p w14:paraId="7CF96A5E"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 xml:space="preserve">En consecuencia, los artículos 10 y 12 de la Ley 4 de 1992 determinan que las corporaciones públicas territoriales no pueden arrogarse la facultad de determinar el régimen salarial o prestacional de los empleados públicos, por lo cual las prestaciones que se establezcan </w:t>
      </w:r>
      <w:r w:rsidRPr="00DF14AF">
        <w:rPr>
          <w:rFonts w:ascii="Verdana" w:hAnsi="Verdana" w:cs="Arial"/>
          <w:i/>
          <w:sz w:val="22"/>
          <w:szCs w:val="22"/>
        </w:rPr>
        <w:t>“[…] contraviniendo las disposiciones contenidas en la presente Ley o en los decretos que dicte el Gobierno Nacional en desarrollo de esta, carecerán de todo efecto y no crearán derechos adquiridos</w:t>
      </w:r>
      <w:r w:rsidRPr="00DF14AF">
        <w:rPr>
          <w:rFonts w:ascii="Verdana" w:hAnsi="Verdana" w:cs="Arial"/>
          <w:sz w:val="22"/>
          <w:szCs w:val="22"/>
        </w:rPr>
        <w:t>”.</w:t>
      </w:r>
    </w:p>
    <w:p w14:paraId="07729A61" w14:textId="77777777" w:rsidR="00295C32" w:rsidRPr="00DF14AF" w:rsidRDefault="00295C32" w:rsidP="00D65A80">
      <w:pPr>
        <w:jc w:val="both"/>
        <w:rPr>
          <w:rFonts w:ascii="Verdana" w:hAnsi="Verdana" w:cs="Arial"/>
          <w:sz w:val="22"/>
          <w:szCs w:val="22"/>
        </w:rPr>
      </w:pPr>
    </w:p>
    <w:p w14:paraId="52992306"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Ulteriormente, el Consejo de Estado mediante concepto No. 2302 del 28 de febrero de 2017 con ponencia del consejero Germán Alberto Bula Escobar, mencionó que:</w:t>
      </w:r>
    </w:p>
    <w:p w14:paraId="57E18853" w14:textId="77777777" w:rsidR="00295C32" w:rsidRPr="00DF14AF" w:rsidRDefault="00295C32" w:rsidP="00D65A80">
      <w:pPr>
        <w:ind w:left="709" w:right="709"/>
        <w:contextualSpacing/>
        <w:jc w:val="both"/>
        <w:rPr>
          <w:rFonts w:ascii="Verdana" w:hAnsi="Verdana" w:cs="Arial"/>
          <w:sz w:val="22"/>
          <w:szCs w:val="22"/>
        </w:rPr>
      </w:pPr>
    </w:p>
    <w:p w14:paraId="0237CE9E" w14:textId="77777777" w:rsidR="00295C32" w:rsidRPr="00DF14AF" w:rsidRDefault="00295C32" w:rsidP="00D65A80">
      <w:pPr>
        <w:ind w:left="567" w:right="49"/>
        <w:contextualSpacing/>
        <w:jc w:val="both"/>
        <w:rPr>
          <w:rFonts w:ascii="Verdana" w:hAnsi="Verdana" w:cs="Arial"/>
          <w:i/>
          <w:sz w:val="18"/>
          <w:szCs w:val="22"/>
        </w:rPr>
      </w:pPr>
      <w:r w:rsidRPr="00DF14AF">
        <w:rPr>
          <w:rFonts w:ascii="Verdana" w:hAnsi="Verdana" w:cs="Arial"/>
          <w:sz w:val="18"/>
          <w:szCs w:val="22"/>
        </w:rPr>
        <w:t>“</w:t>
      </w:r>
      <w:r w:rsidRPr="00DF14AF">
        <w:rPr>
          <w:rFonts w:ascii="Verdana" w:hAnsi="Verdana" w:cs="Arial"/>
          <w:i/>
          <w:sz w:val="18"/>
          <w:szCs w:val="22"/>
        </w:rPr>
        <w:t>La competencia para crear o suprimir un emolumento o factor prestacional o salarial no se encuentra radicada en las autoridades y en las autoridades y corporaciones territoriales, pues a éstas les está permitido únicamente la determinación de la escala salarial y sus emolumentos dentro de la competencia concurrente que tiene con el Gobierno nacional y el Congreso de la República.”</w:t>
      </w:r>
    </w:p>
    <w:p w14:paraId="31FE3D8B" w14:textId="77777777" w:rsidR="00295C32" w:rsidRPr="00DF14AF" w:rsidRDefault="00295C32" w:rsidP="00D65A80">
      <w:pPr>
        <w:jc w:val="both"/>
        <w:rPr>
          <w:rFonts w:ascii="Verdana" w:hAnsi="Verdana" w:cs="Arial"/>
          <w:sz w:val="22"/>
          <w:szCs w:val="22"/>
        </w:rPr>
      </w:pPr>
    </w:p>
    <w:p w14:paraId="018BD58B" w14:textId="77777777" w:rsidR="00295C32" w:rsidRPr="00DF14AF" w:rsidRDefault="00295C32" w:rsidP="00D65A80">
      <w:pPr>
        <w:jc w:val="both"/>
        <w:rPr>
          <w:rFonts w:ascii="Verdana" w:eastAsiaTheme="minorHAnsi" w:hAnsi="Verdana" w:cs="Arial"/>
          <w:lang w:eastAsia="es-CO"/>
        </w:rPr>
      </w:pPr>
      <w:r w:rsidRPr="00DF14AF">
        <w:rPr>
          <w:rFonts w:ascii="Verdana" w:hAnsi="Verdana" w:cs="Arial"/>
          <w:sz w:val="22"/>
          <w:szCs w:val="22"/>
        </w:rPr>
        <w:t>Adicionalmente, respecto a la prima técnica para los empleados públicos del nivel territorial, es importante anotar que mediante Sentencia del 19 de marzo de 1998 con ponencia del Consejero Silvio Escudero Castro, el Consejo de Estado declaró nulo el artículo 13 del Decreto 2164 de 1991 que otorgó a los gobernadores y alcaldes la facultad para el reconocimiento de esta prestación salarial, por lo tanto, no tiene sustento jurídico dicho reconocimiento, ni genera derechos adquiridos para aquellos funcionarios a los que le fue reconocida dicha prima con antelación a 1991, conforme a lo estipulado por la Ley 4 de 1992.</w:t>
      </w:r>
    </w:p>
    <w:p w14:paraId="6C8BEA05" w14:textId="77777777" w:rsidR="00295C32" w:rsidRPr="00DF14AF" w:rsidRDefault="00295C32" w:rsidP="00D65A80">
      <w:pPr>
        <w:pStyle w:val="Cuerpo"/>
        <w:jc w:val="both"/>
        <w:rPr>
          <w:rFonts w:ascii="Verdana" w:hAnsi="Verdana" w:cs="Arial"/>
          <w:color w:val="auto"/>
          <w:sz w:val="22"/>
          <w:szCs w:val="22"/>
        </w:rPr>
      </w:pPr>
    </w:p>
    <w:p w14:paraId="4E9DA852"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 xml:space="preserve">Por otro lado, el financiamiento de estas primas extralegales, incrementos o de cualquier deuda generada por estos conceptos no puede realizarse con cargo a los excedentes del Sistema General de Participaciones del Sector Educación o de </w:t>
      </w:r>
      <w:r w:rsidRPr="00DF14AF">
        <w:rPr>
          <w:rFonts w:ascii="Verdana" w:hAnsi="Verdana" w:cs="Arial"/>
          <w:sz w:val="22"/>
          <w:szCs w:val="22"/>
        </w:rPr>
        <w:lastRenderedPageBreak/>
        <w:t>forma subsidiaria con Presupuesto General de la Nación en virtud del artículo 148 de la Ley 1450 de 2011, puesto que este establece como requisito el fundamento legal o constitucional del reconocimiento pretendido, del cual carece el pago de las primas de exclusividad, clima, escalafón, prima técnica e incremento por antigüedad.</w:t>
      </w:r>
    </w:p>
    <w:p w14:paraId="114F2364" w14:textId="77777777" w:rsidR="00295C32" w:rsidRPr="00DF14AF" w:rsidRDefault="00295C32" w:rsidP="00D65A80">
      <w:pPr>
        <w:jc w:val="both"/>
        <w:rPr>
          <w:rFonts w:ascii="Verdana" w:hAnsi="Verdana" w:cs="Arial"/>
          <w:sz w:val="22"/>
          <w:szCs w:val="22"/>
        </w:rPr>
      </w:pPr>
    </w:p>
    <w:p w14:paraId="240D5F63"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De igual forma, el reconocimiento y pago de las primas e incrementos mencionados para los empleados públicos del nivel territorial tampoco puede financiarse con los recursos del Sistema General de Participaciones en virtud del inciso tercero del artículo 38 de la Ley 715 de 2001 que señala:</w:t>
      </w:r>
    </w:p>
    <w:p w14:paraId="30112B50" w14:textId="77777777" w:rsidR="00295C32" w:rsidRPr="00DF14AF" w:rsidRDefault="00295C32" w:rsidP="00D65A80">
      <w:pPr>
        <w:jc w:val="both"/>
        <w:rPr>
          <w:rFonts w:ascii="Verdana" w:eastAsia="Arial" w:hAnsi="Verdana" w:cs="Arial"/>
          <w:b/>
          <w:bCs/>
          <w:sz w:val="22"/>
          <w:szCs w:val="22"/>
          <w:u w:val="single"/>
        </w:rPr>
      </w:pPr>
    </w:p>
    <w:p w14:paraId="1DB76771" w14:textId="77777777" w:rsidR="00295C32" w:rsidRPr="00DF14AF" w:rsidRDefault="00295C32" w:rsidP="00D65A80">
      <w:pPr>
        <w:ind w:left="567" w:right="49"/>
        <w:contextualSpacing/>
        <w:jc w:val="both"/>
        <w:rPr>
          <w:rFonts w:ascii="Verdana" w:hAnsi="Verdana" w:cs="Arial"/>
          <w:i/>
          <w:sz w:val="18"/>
          <w:szCs w:val="22"/>
        </w:rPr>
      </w:pPr>
      <w:r w:rsidRPr="00DF14AF">
        <w:rPr>
          <w:rFonts w:ascii="Verdana" w:hAnsi="Verdana" w:cs="Arial"/>
          <w:b/>
          <w:bCs/>
          <w:i/>
          <w:sz w:val="18"/>
          <w:szCs w:val="22"/>
          <w:u w:val="single"/>
        </w:rPr>
        <w:t>"A los docentes, directivos docentes y funcionarios administrativos de los planteles educativos que se financien con recursos del Sistema General de Participaciones, sólo se les podrá reconocer el régimen salarial y prestacional establecido por ley o de acuerdo con esta</w:t>
      </w:r>
      <w:r w:rsidRPr="00DF14AF">
        <w:rPr>
          <w:rFonts w:ascii="Verdana" w:hAnsi="Verdana" w:cs="Arial"/>
          <w:i/>
          <w:sz w:val="18"/>
          <w:szCs w:val="22"/>
        </w:rPr>
        <w:t>".</w:t>
      </w:r>
    </w:p>
    <w:p w14:paraId="2008298D" w14:textId="77777777" w:rsidR="00295C32" w:rsidRPr="00DF14AF" w:rsidRDefault="00295C32" w:rsidP="00D65A80">
      <w:pPr>
        <w:pStyle w:val="Sinespaciado"/>
        <w:jc w:val="both"/>
        <w:rPr>
          <w:rFonts w:ascii="Verdana" w:hAnsi="Verdana" w:cs="Arial"/>
        </w:rPr>
      </w:pPr>
    </w:p>
    <w:p w14:paraId="742ED558"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Al respecto, la Entidad suministró el Decreto No. 782 del 04 de marzo de 1997 de la Gobernación de Nariño, el cual reconoció el pago de hasta tres (3) años de Prima Técnica a aquellos funcionarios que cumplieran los requisitos para ser acreedores, ya que los funcionarios reclamaron su derecho conforme a lo dispuesto por la Ley 60 de 1990, el Decreto Ley 1661 de 1991 y el Decreto No. 2164 de 1991. Así mismo, la Entidad remitió el Decreto No. 2228 del 31 de octubre del 2000, en el cual se reconoció y ordenó el pago de la Prima Técnica a los empleados administrativos de la Secretaría de Educación y Cultura de la Gobernación de Nariño.</w:t>
      </w:r>
    </w:p>
    <w:p w14:paraId="43BB89FA" w14:textId="77777777" w:rsidR="00295C32" w:rsidRPr="00DF14AF" w:rsidRDefault="00295C32" w:rsidP="00D65A80">
      <w:pPr>
        <w:jc w:val="both"/>
        <w:rPr>
          <w:rFonts w:ascii="Verdana" w:hAnsi="Verdana" w:cs="Arial"/>
          <w:sz w:val="22"/>
          <w:szCs w:val="22"/>
        </w:rPr>
      </w:pPr>
    </w:p>
    <w:p w14:paraId="0CA92326" w14:textId="77777777" w:rsidR="00295C32" w:rsidRPr="00DF14AF" w:rsidRDefault="00DF14AF" w:rsidP="00D65A80">
      <w:pPr>
        <w:jc w:val="both"/>
        <w:rPr>
          <w:rFonts w:ascii="Verdana" w:hAnsi="Verdana" w:cs="Arial"/>
          <w:sz w:val="22"/>
          <w:szCs w:val="22"/>
        </w:rPr>
      </w:pPr>
      <w:r w:rsidRPr="00DF14AF">
        <w:rPr>
          <w:rFonts w:ascii="Verdana" w:hAnsi="Verdana" w:cs="Arial"/>
          <w:sz w:val="22"/>
          <w:szCs w:val="22"/>
        </w:rPr>
        <w:t>Adicionalmente</w:t>
      </w:r>
      <w:r w:rsidR="00295C32" w:rsidRPr="00DF14AF">
        <w:rPr>
          <w:rFonts w:ascii="Verdana" w:hAnsi="Verdana" w:cs="Arial"/>
          <w:sz w:val="22"/>
          <w:szCs w:val="22"/>
        </w:rPr>
        <w:t>, para las vigencias 2021 y 2022, el Municipio suministró una certificación emitida el 05 de junio de 2023 en la que afirma: “</w:t>
      </w:r>
      <w:r w:rsidR="00295C32" w:rsidRPr="00DF14AF">
        <w:rPr>
          <w:rFonts w:ascii="Verdana" w:hAnsi="Verdana" w:cs="Arial"/>
          <w:i/>
          <w:iCs/>
          <w:sz w:val="22"/>
          <w:szCs w:val="22"/>
        </w:rPr>
        <w:t xml:space="preserve">Que a la fecha la Secretaría de Educación de Tumaco, no paga con recursos del SGP, ni con ninguna otra fuente conceptos de primas extralegales, por lo que no se anexa acto administrativo ni listados de funcionarios beneficiarios u otros documentos que soporten este pago”. </w:t>
      </w:r>
      <w:r w:rsidR="00295C32" w:rsidRPr="00DF14AF">
        <w:rPr>
          <w:rFonts w:ascii="Verdana" w:hAnsi="Verdana" w:cs="Arial"/>
          <w:sz w:val="22"/>
          <w:szCs w:val="22"/>
        </w:rPr>
        <w:t>No obstante,</w:t>
      </w:r>
      <w:r w:rsidR="00295C32" w:rsidRPr="00DF14AF">
        <w:rPr>
          <w:rFonts w:ascii="Verdana" w:hAnsi="Verdana" w:cs="Arial"/>
          <w:i/>
          <w:iCs/>
          <w:sz w:val="22"/>
          <w:szCs w:val="22"/>
        </w:rPr>
        <w:t xml:space="preserve"> </w:t>
      </w:r>
      <w:r w:rsidR="00295C32" w:rsidRPr="00DF14AF">
        <w:rPr>
          <w:rFonts w:ascii="Verdana" w:hAnsi="Verdana" w:cs="Arial"/>
          <w:sz w:val="22"/>
          <w:szCs w:val="22"/>
        </w:rPr>
        <w:t>al verificar las ejecuciones presupuestales de dichas vigencias, se encontró que la Entidad continúa realizando el pago de la Prima Técnica de administrativos con cargo a los recursos del SGP-educación. El detalle a continuación:</w:t>
      </w:r>
    </w:p>
    <w:p w14:paraId="4FB62EC9" w14:textId="77777777" w:rsidR="00295C32" w:rsidRPr="00DF14AF" w:rsidRDefault="00295C32" w:rsidP="00D65A80">
      <w:pPr>
        <w:jc w:val="both"/>
        <w:rPr>
          <w:rFonts w:ascii="Verdana" w:hAnsi="Verdana" w:cs="Arial"/>
          <w:sz w:val="22"/>
          <w:szCs w:val="22"/>
        </w:rPr>
      </w:pPr>
    </w:p>
    <w:tbl>
      <w:tblPr>
        <w:tblW w:w="8398" w:type="dxa"/>
        <w:jc w:val="center"/>
        <w:tblCellMar>
          <w:left w:w="70" w:type="dxa"/>
          <w:right w:w="70" w:type="dxa"/>
        </w:tblCellMar>
        <w:tblLook w:val="04A0" w:firstRow="1" w:lastRow="0" w:firstColumn="1" w:lastColumn="0" w:noHBand="0" w:noVBand="1"/>
      </w:tblPr>
      <w:tblGrid>
        <w:gridCol w:w="3719"/>
        <w:gridCol w:w="1757"/>
        <w:gridCol w:w="1395"/>
        <w:gridCol w:w="1527"/>
      </w:tblGrid>
      <w:tr w:rsidR="006939CA" w:rsidRPr="00DF14AF" w14:paraId="465A1466" w14:textId="77777777" w:rsidTr="006939CA">
        <w:trPr>
          <w:trHeight w:val="294"/>
          <w:jc w:val="center"/>
        </w:trPr>
        <w:tc>
          <w:tcPr>
            <w:tcW w:w="8398" w:type="dxa"/>
            <w:gridSpan w:val="4"/>
            <w:tcBorders>
              <w:top w:val="single" w:sz="8" w:space="0" w:color="auto"/>
              <w:left w:val="single" w:sz="8" w:space="0" w:color="auto"/>
              <w:bottom w:val="single" w:sz="8" w:space="0" w:color="auto"/>
              <w:right w:val="single" w:sz="8" w:space="0" w:color="000000"/>
            </w:tcBorders>
            <w:shd w:val="clear" w:color="auto" w:fill="B48C41"/>
            <w:vAlign w:val="center"/>
            <w:hideMark/>
          </w:tcPr>
          <w:p w14:paraId="1B2DC7E3" w14:textId="77777777" w:rsidR="006939CA" w:rsidRPr="00DF14AF" w:rsidRDefault="006939CA"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TABLA 1</w:t>
            </w:r>
            <w:r w:rsidR="00BC5508">
              <w:rPr>
                <w:rFonts w:ascii="Verdana" w:eastAsia="Times New Roman" w:hAnsi="Verdana" w:cs="Calibri"/>
                <w:b/>
                <w:bCs/>
                <w:color w:val="FFFFFF"/>
                <w:sz w:val="18"/>
                <w:szCs w:val="18"/>
                <w:lang w:eastAsia="es-CO"/>
              </w:rPr>
              <w:t>8</w:t>
            </w:r>
            <w:r w:rsidRPr="00DF14AF">
              <w:rPr>
                <w:rFonts w:ascii="Verdana" w:eastAsia="Times New Roman" w:hAnsi="Verdana" w:cs="Calibri"/>
                <w:b/>
                <w:bCs/>
                <w:color w:val="FFFFFF"/>
                <w:sz w:val="18"/>
                <w:szCs w:val="18"/>
                <w:lang w:eastAsia="es-CO"/>
              </w:rPr>
              <w:t>. PRIMAS EXTRALEGALES PAGADAS POR EL DISTRITO</w:t>
            </w:r>
          </w:p>
        </w:tc>
      </w:tr>
      <w:tr w:rsidR="006939CA" w:rsidRPr="00DF14AF" w14:paraId="2EBA8F52" w14:textId="77777777" w:rsidTr="006939CA">
        <w:trPr>
          <w:trHeight w:val="446"/>
          <w:jc w:val="center"/>
        </w:trPr>
        <w:tc>
          <w:tcPr>
            <w:tcW w:w="3719"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08CD6B18" w14:textId="77777777" w:rsidR="006939CA" w:rsidRPr="00DF14AF" w:rsidRDefault="006939CA"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Concepto Pagado</w:t>
            </w:r>
          </w:p>
        </w:tc>
        <w:tc>
          <w:tcPr>
            <w:tcW w:w="1757"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4B92299F" w14:textId="77777777" w:rsidR="006939CA" w:rsidRPr="00DF14AF" w:rsidRDefault="006939CA"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Tipo de Personal</w:t>
            </w:r>
          </w:p>
        </w:tc>
        <w:tc>
          <w:tcPr>
            <w:tcW w:w="1395"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4153918D" w14:textId="77777777" w:rsidR="006939CA" w:rsidRPr="00DF14AF" w:rsidRDefault="006939CA"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2021</w:t>
            </w:r>
          </w:p>
        </w:tc>
        <w:tc>
          <w:tcPr>
            <w:tcW w:w="1526" w:type="dxa"/>
            <w:tcBorders>
              <w:top w:val="single" w:sz="4" w:space="0" w:color="auto"/>
              <w:left w:val="single" w:sz="8" w:space="0" w:color="auto"/>
              <w:bottom w:val="single" w:sz="4" w:space="0" w:color="auto"/>
              <w:right w:val="single" w:sz="8" w:space="0" w:color="auto"/>
            </w:tcBorders>
            <w:shd w:val="clear" w:color="auto" w:fill="F1EADA"/>
            <w:vAlign w:val="center"/>
            <w:hideMark/>
          </w:tcPr>
          <w:p w14:paraId="3E03B16E" w14:textId="77777777" w:rsidR="006939CA" w:rsidRPr="00DF14AF" w:rsidRDefault="006939CA"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2022</w:t>
            </w:r>
          </w:p>
        </w:tc>
      </w:tr>
      <w:tr w:rsidR="006939CA" w:rsidRPr="00DF14AF" w14:paraId="5C2D451D" w14:textId="77777777" w:rsidTr="006939CA">
        <w:trPr>
          <w:trHeight w:val="294"/>
          <w:jc w:val="center"/>
        </w:trPr>
        <w:tc>
          <w:tcPr>
            <w:tcW w:w="3719" w:type="dxa"/>
            <w:tcBorders>
              <w:top w:val="nil"/>
              <w:left w:val="single" w:sz="8" w:space="0" w:color="auto"/>
              <w:bottom w:val="single" w:sz="8" w:space="0" w:color="auto"/>
              <w:right w:val="single" w:sz="8" w:space="0" w:color="auto"/>
            </w:tcBorders>
            <w:noWrap/>
            <w:vAlign w:val="center"/>
            <w:hideMark/>
          </w:tcPr>
          <w:p w14:paraId="461905C5" w14:textId="77777777" w:rsidR="006939CA" w:rsidRPr="00DF14AF" w:rsidRDefault="006939CA" w:rsidP="00D65A80">
            <w:pP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Prima Técnica - Administrativos I.E.</w:t>
            </w:r>
          </w:p>
        </w:tc>
        <w:tc>
          <w:tcPr>
            <w:tcW w:w="1757" w:type="dxa"/>
            <w:tcBorders>
              <w:top w:val="nil"/>
              <w:left w:val="nil"/>
              <w:bottom w:val="single" w:sz="8" w:space="0" w:color="auto"/>
              <w:right w:val="single" w:sz="8" w:space="0" w:color="auto"/>
            </w:tcBorders>
            <w:noWrap/>
            <w:vAlign w:val="center"/>
            <w:hideMark/>
          </w:tcPr>
          <w:p w14:paraId="48FF2D42" w14:textId="77777777" w:rsidR="006939CA" w:rsidRPr="00DF14AF" w:rsidRDefault="006939CA" w:rsidP="00D65A80">
            <w:pP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Administrativos</w:t>
            </w:r>
          </w:p>
        </w:tc>
        <w:tc>
          <w:tcPr>
            <w:tcW w:w="1395" w:type="dxa"/>
            <w:tcBorders>
              <w:top w:val="nil"/>
              <w:left w:val="nil"/>
              <w:bottom w:val="single" w:sz="8" w:space="0" w:color="auto"/>
              <w:right w:val="single" w:sz="8" w:space="0" w:color="auto"/>
            </w:tcBorders>
            <w:noWrap/>
            <w:vAlign w:val="center"/>
            <w:hideMark/>
          </w:tcPr>
          <w:p w14:paraId="00781CE4" w14:textId="77777777" w:rsidR="006939CA" w:rsidRPr="00DF14AF" w:rsidRDefault="006939CA" w:rsidP="00D65A80">
            <w:pPr>
              <w:jc w:val="right"/>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23.494.331</w:t>
            </w:r>
          </w:p>
        </w:tc>
        <w:tc>
          <w:tcPr>
            <w:tcW w:w="1526" w:type="dxa"/>
            <w:tcBorders>
              <w:top w:val="nil"/>
              <w:left w:val="nil"/>
              <w:bottom w:val="single" w:sz="8" w:space="0" w:color="auto"/>
              <w:right w:val="single" w:sz="8" w:space="0" w:color="auto"/>
            </w:tcBorders>
            <w:noWrap/>
            <w:vAlign w:val="center"/>
            <w:hideMark/>
          </w:tcPr>
          <w:p w14:paraId="1AF8F720" w14:textId="77777777" w:rsidR="006939CA" w:rsidRPr="00DF14AF" w:rsidRDefault="006939CA" w:rsidP="00D65A80">
            <w:pPr>
              <w:jc w:val="right"/>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279.260.504</w:t>
            </w:r>
          </w:p>
        </w:tc>
      </w:tr>
    </w:tbl>
    <w:p w14:paraId="4FC1619B" w14:textId="77777777" w:rsidR="00295C32" w:rsidRPr="00DF14AF" w:rsidRDefault="00295C32" w:rsidP="00D65A80">
      <w:pPr>
        <w:jc w:val="center"/>
        <w:rPr>
          <w:rFonts w:ascii="Verdana" w:hAnsi="Verdana" w:cs="Arial"/>
          <w:sz w:val="22"/>
          <w:szCs w:val="22"/>
        </w:rPr>
      </w:pPr>
      <w:r w:rsidRPr="00DF14AF">
        <w:rPr>
          <w:rFonts w:ascii="Verdana" w:hAnsi="Verdana" w:cs="Arial"/>
          <w:sz w:val="16"/>
          <w:szCs w:val="16"/>
        </w:rPr>
        <w:t xml:space="preserve">Fuente: Ejecuciones presupuestales suministradas por la Entidad </w:t>
      </w:r>
      <w:r w:rsidRPr="00DF14AF">
        <w:rPr>
          <w:rStyle w:val="nfasissutil"/>
          <w:rFonts w:ascii="Verdana" w:hAnsi="Verdana"/>
          <w:szCs w:val="16"/>
        </w:rPr>
        <w:t>a corte de 31 de diciembre de 2021 y 2022.</w:t>
      </w:r>
    </w:p>
    <w:p w14:paraId="48CA6767" w14:textId="77777777" w:rsidR="006939CA" w:rsidRPr="00DF14AF" w:rsidRDefault="006939CA" w:rsidP="00D65A80">
      <w:pPr>
        <w:jc w:val="both"/>
        <w:rPr>
          <w:rFonts w:ascii="Verdana" w:hAnsi="Verdana" w:cs="Arial"/>
          <w:sz w:val="22"/>
          <w:szCs w:val="22"/>
        </w:rPr>
      </w:pPr>
    </w:p>
    <w:p w14:paraId="17EDAA12"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 xml:space="preserve">Teniendo en cuenta que a partir de la declaratoria de nulidad del artículo 13 del Decreto No. 2164 de 1991 por el Consejo de Estado a través de la Sentencia del </w:t>
      </w:r>
      <w:r w:rsidRPr="00DF14AF">
        <w:rPr>
          <w:rFonts w:ascii="Verdana" w:hAnsi="Verdana" w:cs="Arial"/>
          <w:sz w:val="22"/>
          <w:szCs w:val="22"/>
        </w:rPr>
        <w:lastRenderedPageBreak/>
        <w:t xml:space="preserve">19 de marzo de 1998 con ponencia del Consejero Silvio Escudero Castro, el reconocimiento de la Prima Técnica efectuado por la Gobernación de Nariño no cuenta con sustento jurídico, ni genera derechos adquiridos para aquellos funcionarios. Por lo anterior, se evidenció el reconocimiento y pago por parte del Distrito de San Andrés de Tumaco, con cargo a los recursos del SGP – Educación, de emolumentos decretados por la Gobernación de Nariño sin sustento legal ni constitucional, contraviniendo el artículo 15 de la Ley 715 de 2001 y las normas referidas en materia salarial y prestacional del personal del Sector. </w:t>
      </w:r>
    </w:p>
    <w:p w14:paraId="13A22B3D" w14:textId="77777777" w:rsidR="00295C32" w:rsidRPr="00DF14AF" w:rsidRDefault="00295C32" w:rsidP="00D65A80">
      <w:pPr>
        <w:jc w:val="both"/>
        <w:rPr>
          <w:rFonts w:ascii="Verdana" w:hAnsi="Verdana" w:cs="Arial"/>
          <w:sz w:val="22"/>
          <w:szCs w:val="22"/>
        </w:rPr>
      </w:pPr>
    </w:p>
    <w:p w14:paraId="4F618D90" w14:textId="77777777" w:rsidR="00295C32" w:rsidRPr="00DF14AF" w:rsidRDefault="00295C32" w:rsidP="00D65A80">
      <w:pPr>
        <w:jc w:val="both"/>
        <w:rPr>
          <w:rFonts w:ascii="Verdana" w:hAnsi="Verdana" w:cs="Arial"/>
          <w:sz w:val="22"/>
          <w:szCs w:val="22"/>
        </w:rPr>
      </w:pPr>
      <w:r w:rsidRPr="00DF14AF">
        <w:rPr>
          <w:rFonts w:ascii="Verdana" w:eastAsia="Calibri" w:hAnsi="Verdana" w:cs="Arial"/>
          <w:b/>
          <w:sz w:val="22"/>
          <w:szCs w:val="22"/>
          <w:lang w:eastAsia="en-US"/>
        </w:rPr>
        <w:t xml:space="preserve">Evidencia: </w:t>
      </w:r>
      <w:r w:rsidR="006939CA" w:rsidRPr="00DF14AF">
        <w:rPr>
          <w:rFonts w:ascii="Verdana" w:hAnsi="Verdana" w:cs="Arial"/>
          <w:sz w:val="22"/>
          <w:szCs w:val="22"/>
        </w:rPr>
        <w:t>Obra en el expediente digital en el Sistema Integrado Electrónico Documental- SIED del Ministerio de Hacienda y Crédito Público No. 5/2019/D028-PREDI el siguiente material probatorio:</w:t>
      </w:r>
    </w:p>
    <w:p w14:paraId="6C80B550" w14:textId="77777777" w:rsidR="006939CA" w:rsidRPr="00DF14AF" w:rsidRDefault="006939CA" w:rsidP="00D65A80">
      <w:pPr>
        <w:pStyle w:val="Prrafodelista"/>
        <w:numPr>
          <w:ilvl w:val="0"/>
          <w:numId w:val="38"/>
        </w:numPr>
        <w:ind w:left="284" w:hanging="284"/>
        <w:jc w:val="both"/>
        <w:rPr>
          <w:rFonts w:ascii="Verdana" w:hAnsi="Verdana" w:cs="Arial"/>
          <w:sz w:val="22"/>
          <w:szCs w:val="22"/>
        </w:rPr>
      </w:pPr>
      <w:r w:rsidRPr="00DF14AF">
        <w:rPr>
          <w:rFonts w:ascii="Verdana" w:hAnsi="Verdana" w:cs="Arial"/>
          <w:sz w:val="22"/>
          <w:szCs w:val="22"/>
        </w:rPr>
        <w:t>Ejecuciones presupuestales de gastos de las vigencias 2017, 2018 y septiembre de 2019</w:t>
      </w:r>
      <w:r w:rsidR="00295C32" w:rsidRPr="00DF14AF">
        <w:rPr>
          <w:rFonts w:ascii="Verdana" w:hAnsi="Verdana" w:cs="Arial"/>
          <w:sz w:val="22"/>
          <w:szCs w:val="22"/>
        </w:rPr>
        <w:t>. Expediente Físico Carpeta de Historial de seguimiento y control a los recursos del Sistema General de Participaciones - Municipio de San Andrés de Tumaco - Nariño - Antecedentes - Sector Educación, Carpeta 2 de 2. Medio Magnético. Cd 3. Referencia Cruzada. Folio 44.</w:t>
      </w:r>
    </w:p>
    <w:p w14:paraId="20B89C66" w14:textId="77777777" w:rsidR="006939CA" w:rsidRPr="00DF14AF" w:rsidRDefault="00295C32" w:rsidP="00D65A80">
      <w:pPr>
        <w:pStyle w:val="Prrafodelista"/>
        <w:numPr>
          <w:ilvl w:val="0"/>
          <w:numId w:val="38"/>
        </w:numPr>
        <w:ind w:left="284" w:hanging="284"/>
        <w:jc w:val="both"/>
        <w:rPr>
          <w:rFonts w:ascii="Verdana" w:hAnsi="Verdana" w:cs="Arial"/>
          <w:sz w:val="22"/>
          <w:szCs w:val="22"/>
        </w:rPr>
      </w:pPr>
      <w:r w:rsidRPr="00DF14AF">
        <w:rPr>
          <w:rFonts w:ascii="Verdana" w:hAnsi="Verdana" w:cs="Arial"/>
          <w:sz w:val="22"/>
          <w:szCs w:val="22"/>
        </w:rPr>
        <w:t>Liquidaciones de nómina de administrativos, docentes y directivos docentes para las vigencias 2017 y 2018. Expediente Físico Carpeta de Historial de seguimiento y control a los recursos del Sistema General de Participaciones - Municipio de San Andrés de Tumaco - Nariño - Antecedentes - Sector Educación, Carpeta 2 de 2. Medio Magnético. Cd 3. Referencia Cruzada. Folio 44.</w:t>
      </w:r>
    </w:p>
    <w:p w14:paraId="6554C2E7" w14:textId="77777777" w:rsidR="00295C32" w:rsidRPr="00DF14AF" w:rsidRDefault="00295C32" w:rsidP="00D65A80">
      <w:pPr>
        <w:pStyle w:val="Prrafodelista"/>
        <w:numPr>
          <w:ilvl w:val="0"/>
          <w:numId w:val="38"/>
        </w:numPr>
        <w:ind w:left="284" w:hanging="284"/>
        <w:jc w:val="both"/>
        <w:rPr>
          <w:rFonts w:ascii="Verdana" w:hAnsi="Verdana" w:cs="Arial"/>
          <w:sz w:val="22"/>
          <w:szCs w:val="22"/>
        </w:rPr>
      </w:pPr>
      <w:r w:rsidRPr="00DF14AF">
        <w:rPr>
          <w:rFonts w:ascii="Verdana" w:hAnsi="Verdana" w:cs="Arial"/>
          <w:sz w:val="22"/>
          <w:szCs w:val="22"/>
        </w:rPr>
        <w:t>Registros presupuestales de las vigencias 2017, 2018 y septiembre de 2019. Expediente Físico Carpeta de Historial de seguimiento y control a los recursos del Sistema General de Participaciones - Municipio de San Andrés de Tumaco - Nariño - Antecedentes - Sector Educación, Carpeta 2 de 2. Medio Magnético. Cd 3. Referencia Cruzada. Folio 44.</w:t>
      </w:r>
    </w:p>
    <w:p w14:paraId="7FC60D8D" w14:textId="77777777" w:rsidR="006939CA" w:rsidRPr="00DF14AF" w:rsidRDefault="006939CA" w:rsidP="00D65A80">
      <w:pPr>
        <w:pStyle w:val="Prrafodelista"/>
        <w:numPr>
          <w:ilvl w:val="0"/>
          <w:numId w:val="38"/>
        </w:numPr>
        <w:ind w:left="284" w:hanging="284"/>
        <w:jc w:val="both"/>
        <w:rPr>
          <w:rFonts w:ascii="Verdana" w:hAnsi="Verdana"/>
          <w:sz w:val="22"/>
          <w:szCs w:val="22"/>
        </w:rPr>
      </w:pPr>
      <w:r w:rsidRPr="00DF14AF">
        <w:rPr>
          <w:rFonts w:ascii="Verdana" w:hAnsi="Verdana"/>
          <w:sz w:val="22"/>
          <w:szCs w:val="22"/>
        </w:rPr>
        <w:t xml:space="preserve">Ejecuciones presupuestales de gastos de la vigencia 2021. Sector Educación. Serie “Historial de Seguimiento y Control a los Recursos del Sistema General de Participaciones - Ejecución y Seguimiento”. Expediente digital No. 5/2019/D028-PREDI Radicado No. 1-2023-073838 del 24 de agosto de 2023. Enlace: </w:t>
      </w:r>
      <w:hyperlink r:id="rId25" w:history="1">
        <w:r w:rsidRPr="00DF14AF">
          <w:rPr>
            <w:rStyle w:val="Hipervnculo"/>
            <w:rFonts w:ascii="Verdana" w:hAnsi="Verdana"/>
            <w:sz w:val="22"/>
            <w:szCs w:val="22"/>
          </w:rPr>
          <w:t>eSigna DocumentViewer (minhacienda.red)</w:t>
        </w:r>
      </w:hyperlink>
    </w:p>
    <w:p w14:paraId="6C02E12B" w14:textId="77777777" w:rsidR="006939CA" w:rsidRPr="00DF14AF" w:rsidRDefault="006939CA" w:rsidP="00D65A80">
      <w:pPr>
        <w:pStyle w:val="Prrafodelista"/>
        <w:numPr>
          <w:ilvl w:val="0"/>
          <w:numId w:val="38"/>
        </w:numPr>
        <w:ind w:left="284" w:hanging="284"/>
        <w:jc w:val="both"/>
        <w:rPr>
          <w:rFonts w:ascii="Verdana" w:hAnsi="Verdana"/>
          <w:sz w:val="22"/>
          <w:szCs w:val="22"/>
        </w:rPr>
      </w:pPr>
      <w:r w:rsidRPr="00DF14AF">
        <w:rPr>
          <w:rFonts w:ascii="Verdana" w:hAnsi="Verdana"/>
          <w:sz w:val="22"/>
          <w:szCs w:val="22"/>
        </w:rPr>
        <w:t xml:space="preserve">Ejecuciones presupuestales de gastos de la vigencia 2022. Sector Educación. Serie “Historial de Seguimiento y Control a los Recursos del Sistema General de Participaciones - Ejecución y Seguimiento”. Expediente digital No. 5/2019/D028-PREDI Radicado No. 1-2023-073838 del 24 de agosto de 2023. Enlace: </w:t>
      </w:r>
      <w:hyperlink r:id="rId26" w:history="1">
        <w:r w:rsidRPr="00DF14AF">
          <w:rPr>
            <w:rStyle w:val="Hipervnculo"/>
            <w:rFonts w:ascii="Verdana" w:hAnsi="Verdana"/>
            <w:sz w:val="22"/>
            <w:szCs w:val="22"/>
          </w:rPr>
          <w:t>eSigna DocumentViewer (minhacienda.red)</w:t>
        </w:r>
      </w:hyperlink>
    </w:p>
    <w:p w14:paraId="45850DB5" w14:textId="77777777" w:rsidR="00295C32" w:rsidRPr="00DF14AF" w:rsidRDefault="00295C32" w:rsidP="00D65A80">
      <w:pPr>
        <w:pStyle w:val="Prrafodelista"/>
        <w:ind w:left="284"/>
        <w:jc w:val="both"/>
        <w:rPr>
          <w:rFonts w:ascii="Verdana" w:hAnsi="Verdana" w:cs="Arial"/>
          <w:sz w:val="22"/>
          <w:szCs w:val="22"/>
        </w:rPr>
      </w:pPr>
    </w:p>
    <w:p w14:paraId="1C6B9F90" w14:textId="77777777" w:rsidR="00295C32" w:rsidRPr="00DF14AF" w:rsidRDefault="00295C32" w:rsidP="00D65A80">
      <w:pPr>
        <w:pStyle w:val="Ttulo2"/>
        <w:spacing w:before="0"/>
        <w:contextualSpacing/>
        <w:jc w:val="both"/>
        <w:rPr>
          <w:rFonts w:ascii="Verdana" w:hAnsi="Verdana" w:cs="Arial"/>
          <w:b/>
          <w:sz w:val="22"/>
          <w:szCs w:val="22"/>
        </w:rPr>
      </w:pPr>
      <w:r w:rsidRPr="00DF14AF">
        <w:rPr>
          <w:rFonts w:ascii="Verdana" w:hAnsi="Verdana" w:cs="Arial"/>
          <w:b/>
          <w:bCs/>
          <w:color w:val="auto"/>
          <w:sz w:val="22"/>
          <w:szCs w:val="22"/>
        </w:rPr>
        <w:t xml:space="preserve">EVENTO DE RIESGO 9.10. </w:t>
      </w:r>
      <w:r w:rsidRPr="00DF14AF">
        <w:rPr>
          <w:rFonts w:ascii="Verdana" w:hAnsi="Verdana" w:cs="Arial"/>
          <w:b/>
          <w:bCs/>
          <w:i/>
          <w:color w:val="auto"/>
          <w:sz w:val="22"/>
          <w:szCs w:val="22"/>
        </w:rPr>
        <w:t>“No publicar los actos administrativos, contratos, convenios e informes, cuando la ley lo exija”.</w:t>
      </w:r>
    </w:p>
    <w:p w14:paraId="67D523BD" w14:textId="77777777" w:rsidR="00295C32" w:rsidRPr="00DF14AF" w:rsidRDefault="00295C32" w:rsidP="00D65A80">
      <w:pPr>
        <w:jc w:val="both"/>
        <w:rPr>
          <w:rFonts w:ascii="Verdana" w:hAnsi="Verdana" w:cs="Arial"/>
          <w:sz w:val="22"/>
          <w:szCs w:val="22"/>
        </w:rPr>
      </w:pPr>
    </w:p>
    <w:p w14:paraId="76C8EDFC" w14:textId="77777777" w:rsidR="00295C32" w:rsidRPr="00DF14AF" w:rsidRDefault="00295C32" w:rsidP="00D65A80">
      <w:pPr>
        <w:pStyle w:val="Ttulo3"/>
        <w:numPr>
          <w:ilvl w:val="0"/>
          <w:numId w:val="6"/>
        </w:numPr>
        <w:spacing w:before="0"/>
        <w:contextualSpacing/>
        <w:jc w:val="both"/>
        <w:rPr>
          <w:rFonts w:ascii="Verdana" w:eastAsia="Calibri" w:hAnsi="Verdana" w:cs="Arial"/>
          <w:b/>
          <w:color w:val="auto"/>
          <w:sz w:val="22"/>
          <w:szCs w:val="22"/>
          <w:lang w:eastAsia="en-US"/>
        </w:rPr>
      </w:pPr>
      <w:r w:rsidRPr="00DF14AF">
        <w:rPr>
          <w:rFonts w:ascii="Verdana" w:eastAsia="Calibri" w:hAnsi="Verdana" w:cs="Arial"/>
          <w:b/>
          <w:color w:val="auto"/>
          <w:sz w:val="22"/>
          <w:szCs w:val="22"/>
          <w:lang w:eastAsia="en-US"/>
        </w:rPr>
        <w:lastRenderedPageBreak/>
        <w:t>No publicar los actos administrativos, contratos, convenios e informes, cuando la ley lo exija.</w:t>
      </w:r>
    </w:p>
    <w:p w14:paraId="155EE512" w14:textId="77777777" w:rsidR="00295C32" w:rsidRPr="00DF14AF" w:rsidRDefault="00295C32" w:rsidP="00D65A80">
      <w:pPr>
        <w:pStyle w:val="Sinespaciado"/>
        <w:jc w:val="both"/>
        <w:rPr>
          <w:rFonts w:ascii="Verdana" w:hAnsi="Verdana" w:cs="Arial"/>
        </w:rPr>
      </w:pPr>
    </w:p>
    <w:p w14:paraId="74869537" w14:textId="77777777" w:rsidR="00295C32" w:rsidRPr="00DF14AF" w:rsidRDefault="00295C32" w:rsidP="00D65A80">
      <w:pPr>
        <w:pStyle w:val="Sinespaciado"/>
        <w:jc w:val="both"/>
        <w:rPr>
          <w:rFonts w:ascii="Verdana" w:hAnsi="Verdana" w:cs="Arial"/>
        </w:rPr>
      </w:pPr>
      <w:r w:rsidRPr="00DF14AF">
        <w:rPr>
          <w:rFonts w:ascii="Verdana" w:hAnsi="Verdana" w:cs="Arial"/>
        </w:rPr>
        <w:t>El Decreto 1082 de 2015 establece en el artículo 2.2.1.1.1.7.1 que: “</w:t>
      </w:r>
      <w:r w:rsidRPr="00DF14AF">
        <w:rPr>
          <w:rFonts w:ascii="Verdana" w:hAnsi="Verdana" w:cs="Arial"/>
          <w:i/>
        </w:rPr>
        <w:t>La entidad estatal está obligada a publicar en el SECOP los documentos del proceso y los actos administrativos del proceso de contratación, dentro de los tres (3) días siguientes a su expedición […]</w:t>
      </w:r>
      <w:r w:rsidRPr="00DF14AF">
        <w:rPr>
          <w:rFonts w:ascii="Verdana" w:hAnsi="Verdana" w:cs="Arial"/>
        </w:rPr>
        <w:t>”. De la misma forma, el artículo 2.1.1.2.1.8 del Decreto 1081 de 2015 demanda que, “</w:t>
      </w:r>
      <w:r w:rsidRPr="00DF14AF">
        <w:rPr>
          <w:rFonts w:ascii="Verdana" w:hAnsi="Verdana" w:cs="Arial"/>
          <w:i/>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Pr="00DF14AF">
        <w:rPr>
          <w:rFonts w:ascii="Verdana" w:hAnsi="Verdana" w:cs="Arial"/>
        </w:rPr>
        <w:t>”.</w:t>
      </w:r>
    </w:p>
    <w:p w14:paraId="6A17493A" w14:textId="77777777" w:rsidR="00295C32" w:rsidRPr="00DF14AF" w:rsidRDefault="00295C32" w:rsidP="00D65A80">
      <w:pPr>
        <w:pStyle w:val="Sinespaciado"/>
        <w:jc w:val="both"/>
        <w:rPr>
          <w:rFonts w:ascii="Verdana" w:hAnsi="Verdana" w:cs="Arial"/>
        </w:rPr>
      </w:pPr>
    </w:p>
    <w:p w14:paraId="1A6125CA" w14:textId="77777777" w:rsidR="00295C32" w:rsidRPr="00DF14AF" w:rsidRDefault="00295C32" w:rsidP="00D65A80">
      <w:pPr>
        <w:pStyle w:val="Sinespaciado"/>
        <w:jc w:val="both"/>
        <w:rPr>
          <w:rFonts w:ascii="Verdana" w:hAnsi="Verdana" w:cs="Arial"/>
        </w:rPr>
      </w:pPr>
      <w:r w:rsidRPr="00DF14AF">
        <w:rPr>
          <w:rFonts w:ascii="Verdana" w:hAnsi="Verdana" w:cs="Arial"/>
        </w:rPr>
        <w:t>A partir de estas referencias, la Dirección General de Apoyo Fiscal inspeccionó en el SECOP los procesos contractuales publicados por el Distrito de San Andrés de Tumaco - Nariño durante las vigencias 2020 a 2022 adelantados con recursos de Sistema General de Participaciones Sector Educación; observando que este no publicó la totalidad de los documentos de los contratos celebrados tal y como se evidencia a continuación:</w:t>
      </w:r>
    </w:p>
    <w:p w14:paraId="1BF3898E" w14:textId="77777777" w:rsidR="00295C32" w:rsidRPr="00DF14AF" w:rsidRDefault="00295C32" w:rsidP="00D65A80">
      <w:pPr>
        <w:jc w:val="both"/>
        <w:rPr>
          <w:rFonts w:ascii="Verdana" w:hAnsi="Verdana" w:cs="Arial"/>
          <w:sz w:val="22"/>
          <w:szCs w:val="22"/>
        </w:rPr>
      </w:pPr>
    </w:p>
    <w:p w14:paraId="68F0D7E3" w14:textId="77777777" w:rsidR="00295C32" w:rsidRPr="00DF14AF" w:rsidRDefault="00295C32" w:rsidP="00D65A80">
      <w:pPr>
        <w:pStyle w:val="Prrafodelista"/>
        <w:numPr>
          <w:ilvl w:val="0"/>
          <w:numId w:val="41"/>
        </w:numPr>
        <w:ind w:left="284" w:hanging="284"/>
        <w:jc w:val="both"/>
        <w:rPr>
          <w:rFonts w:ascii="Verdana" w:hAnsi="Verdana" w:cs="Arial"/>
          <w:i/>
          <w:iCs/>
          <w:sz w:val="22"/>
          <w:szCs w:val="22"/>
        </w:rPr>
      </w:pPr>
      <w:r w:rsidRPr="00DF14AF">
        <w:rPr>
          <w:rFonts w:ascii="Verdana" w:hAnsi="Verdana" w:cs="Arial"/>
          <w:b/>
          <w:bCs/>
          <w:sz w:val="22"/>
          <w:szCs w:val="22"/>
        </w:rPr>
        <w:t>Proceso No. MC-042-2020: “</w:t>
      </w:r>
      <w:r w:rsidRPr="00DF14AF">
        <w:rPr>
          <w:rFonts w:ascii="Verdana" w:hAnsi="Verdana" w:cs="Arial"/>
          <w:i/>
          <w:iCs/>
          <w:sz w:val="22"/>
          <w:szCs w:val="22"/>
        </w:rPr>
        <w:t xml:space="preserve">Adquisición del servicio de transmisión por un medio televisivo con cobertura regional (urbana y rural); para las orientaciones pedagógicas de los establecimientos educativos, en las distintas áreas del saber, como estrategia para la continuidad del servicio educativo en situación de emergencia por el COVID 19 en el Distrito de Tumaco, departamento de Nariño”, </w:t>
      </w:r>
      <w:r w:rsidRPr="00DF14AF">
        <w:rPr>
          <w:rFonts w:ascii="Verdana" w:hAnsi="Verdana" w:cs="Arial"/>
          <w:sz w:val="22"/>
          <w:szCs w:val="22"/>
        </w:rPr>
        <w:t>por valor de $20.500.000 respaldado en el RP No. 2857 del 12 de agosto de 2020 con cargo a recursos del SGP Educación. Frente a este proceso a la Entidad Territorial omitió el cargue de los siguientes documentos:</w:t>
      </w:r>
    </w:p>
    <w:p w14:paraId="7A970E5B" w14:textId="77777777" w:rsidR="00295C32" w:rsidRPr="00DF14AF" w:rsidRDefault="00295C32" w:rsidP="00D65A80">
      <w:pPr>
        <w:jc w:val="both"/>
        <w:rPr>
          <w:rFonts w:ascii="Verdana" w:hAnsi="Verdana" w:cs="Arial"/>
          <w:i/>
          <w:iCs/>
          <w:sz w:val="22"/>
          <w:szCs w:val="22"/>
        </w:rPr>
      </w:pPr>
    </w:p>
    <w:p w14:paraId="100EB2AC" w14:textId="77777777" w:rsidR="00295C32" w:rsidRPr="00DF14AF" w:rsidRDefault="00295C32" w:rsidP="00D65A80">
      <w:pPr>
        <w:pStyle w:val="Prrafodelista"/>
        <w:numPr>
          <w:ilvl w:val="1"/>
          <w:numId w:val="41"/>
        </w:numPr>
        <w:ind w:left="567" w:hanging="283"/>
        <w:jc w:val="both"/>
        <w:rPr>
          <w:rFonts w:ascii="Verdana" w:hAnsi="Verdana" w:cs="Arial"/>
          <w:sz w:val="22"/>
          <w:szCs w:val="22"/>
        </w:rPr>
      </w:pPr>
      <w:r w:rsidRPr="00DF14AF">
        <w:rPr>
          <w:rFonts w:ascii="Verdana" w:hAnsi="Verdana" w:cs="Arial"/>
          <w:sz w:val="22"/>
          <w:szCs w:val="22"/>
        </w:rPr>
        <w:t>Informe de supervisión</w:t>
      </w:r>
    </w:p>
    <w:p w14:paraId="1EE91C78" w14:textId="77777777" w:rsidR="00295C32" w:rsidRPr="00DF14AF" w:rsidRDefault="00295C32" w:rsidP="00D65A80">
      <w:pPr>
        <w:pStyle w:val="Prrafodelista"/>
        <w:numPr>
          <w:ilvl w:val="1"/>
          <w:numId w:val="41"/>
        </w:numPr>
        <w:ind w:left="567" w:hanging="283"/>
        <w:jc w:val="both"/>
        <w:rPr>
          <w:rFonts w:ascii="Verdana" w:hAnsi="Verdana" w:cs="Arial"/>
          <w:sz w:val="22"/>
          <w:szCs w:val="22"/>
        </w:rPr>
      </w:pPr>
      <w:r w:rsidRPr="00DF14AF">
        <w:rPr>
          <w:rFonts w:ascii="Verdana" w:hAnsi="Verdana" w:cs="Arial"/>
          <w:sz w:val="22"/>
          <w:szCs w:val="22"/>
        </w:rPr>
        <w:t>Acta de liquidación</w:t>
      </w:r>
    </w:p>
    <w:p w14:paraId="6FF5F2F8" w14:textId="77777777" w:rsidR="00295C32" w:rsidRPr="00DF14AF" w:rsidRDefault="00295C32" w:rsidP="00D65A80">
      <w:pPr>
        <w:jc w:val="both"/>
        <w:rPr>
          <w:rFonts w:ascii="Verdana" w:hAnsi="Verdana" w:cs="Arial"/>
          <w:i/>
          <w:iCs/>
          <w:sz w:val="22"/>
          <w:szCs w:val="22"/>
        </w:rPr>
      </w:pPr>
    </w:p>
    <w:p w14:paraId="497709F5" w14:textId="77777777" w:rsidR="00295C32" w:rsidRPr="00DF14AF" w:rsidRDefault="00295C32" w:rsidP="00D65A80">
      <w:pPr>
        <w:pStyle w:val="Prrafodelista"/>
        <w:numPr>
          <w:ilvl w:val="0"/>
          <w:numId w:val="41"/>
        </w:numPr>
        <w:ind w:left="284" w:hanging="284"/>
        <w:jc w:val="both"/>
        <w:rPr>
          <w:rFonts w:ascii="Verdana" w:hAnsi="Verdana" w:cs="Arial"/>
          <w:i/>
          <w:iCs/>
          <w:sz w:val="22"/>
          <w:szCs w:val="22"/>
        </w:rPr>
      </w:pPr>
      <w:r w:rsidRPr="00DF14AF">
        <w:rPr>
          <w:rFonts w:ascii="Verdana" w:hAnsi="Verdana" w:cs="Arial"/>
          <w:b/>
          <w:bCs/>
          <w:sz w:val="22"/>
          <w:szCs w:val="22"/>
        </w:rPr>
        <w:t>Proceso No. MC029-2020: “</w:t>
      </w:r>
      <w:r w:rsidRPr="00DF14AF">
        <w:rPr>
          <w:rFonts w:ascii="Verdana" w:hAnsi="Verdana" w:cs="Arial"/>
          <w:i/>
          <w:iCs/>
          <w:sz w:val="22"/>
          <w:szCs w:val="22"/>
        </w:rPr>
        <w:t xml:space="preserve">Contratar el suministro de cartillas didácticas pedagógicas para el fortalecimiento de la lectoescritura y el trabajo en casa de los estudiantes de los establecimientos educativos oficiales del distrito de Tumaco en el marco de la mitigación del riesgo de contagio del covid19”, </w:t>
      </w:r>
      <w:r w:rsidRPr="00DF14AF">
        <w:rPr>
          <w:rFonts w:ascii="Verdana" w:hAnsi="Verdana" w:cs="Arial"/>
          <w:sz w:val="22"/>
          <w:szCs w:val="22"/>
        </w:rPr>
        <w:t>por valor de 39.451.200 con cargo a recursos del SGP Calidad Matricula. Frente a este proceso a la Entidad Territorial omitió el cargue de los siguientes documentos:</w:t>
      </w:r>
    </w:p>
    <w:p w14:paraId="76C5CB33" w14:textId="77777777" w:rsidR="00295C32" w:rsidRPr="00DF14AF" w:rsidRDefault="00295C32" w:rsidP="00D65A80">
      <w:pPr>
        <w:jc w:val="both"/>
        <w:rPr>
          <w:rFonts w:ascii="Verdana" w:hAnsi="Verdana" w:cs="Arial"/>
          <w:i/>
          <w:iCs/>
          <w:sz w:val="22"/>
          <w:szCs w:val="22"/>
        </w:rPr>
      </w:pPr>
    </w:p>
    <w:p w14:paraId="1D116382" w14:textId="77777777" w:rsidR="00295C32" w:rsidRPr="00DF14AF" w:rsidRDefault="00295C32" w:rsidP="00D65A80">
      <w:pPr>
        <w:pStyle w:val="Prrafodelista"/>
        <w:numPr>
          <w:ilvl w:val="1"/>
          <w:numId w:val="41"/>
        </w:numPr>
        <w:ind w:left="567" w:hanging="283"/>
        <w:jc w:val="both"/>
        <w:rPr>
          <w:rFonts w:ascii="Verdana" w:hAnsi="Verdana" w:cs="Arial"/>
          <w:sz w:val="22"/>
          <w:szCs w:val="22"/>
        </w:rPr>
      </w:pPr>
      <w:r w:rsidRPr="00DF14AF">
        <w:rPr>
          <w:rFonts w:ascii="Verdana" w:hAnsi="Verdana" w:cs="Arial"/>
          <w:sz w:val="22"/>
          <w:szCs w:val="22"/>
        </w:rPr>
        <w:t>Contrato</w:t>
      </w:r>
    </w:p>
    <w:p w14:paraId="3F232EFE" w14:textId="77777777" w:rsidR="00295C32" w:rsidRPr="00DF14AF" w:rsidRDefault="00295C32" w:rsidP="00D65A80">
      <w:pPr>
        <w:pStyle w:val="Prrafodelista"/>
        <w:numPr>
          <w:ilvl w:val="1"/>
          <w:numId w:val="41"/>
        </w:numPr>
        <w:ind w:left="567" w:hanging="283"/>
        <w:jc w:val="both"/>
        <w:rPr>
          <w:rFonts w:ascii="Verdana" w:hAnsi="Verdana" w:cs="Arial"/>
          <w:sz w:val="22"/>
          <w:szCs w:val="22"/>
        </w:rPr>
      </w:pPr>
      <w:r w:rsidRPr="00DF14AF">
        <w:rPr>
          <w:rFonts w:ascii="Verdana" w:hAnsi="Verdana" w:cs="Arial"/>
          <w:sz w:val="22"/>
          <w:szCs w:val="22"/>
        </w:rPr>
        <w:t xml:space="preserve">Registro Presupuestal </w:t>
      </w:r>
    </w:p>
    <w:p w14:paraId="43CEAC07" w14:textId="77777777" w:rsidR="00295C32" w:rsidRPr="00DF14AF" w:rsidRDefault="00295C32" w:rsidP="00D65A80">
      <w:pPr>
        <w:jc w:val="both"/>
        <w:rPr>
          <w:rFonts w:ascii="Verdana" w:hAnsi="Verdana" w:cs="Arial"/>
          <w:sz w:val="22"/>
          <w:szCs w:val="22"/>
        </w:rPr>
      </w:pPr>
    </w:p>
    <w:p w14:paraId="6AAA55A4" w14:textId="77777777" w:rsidR="00295C32" w:rsidRPr="00DF14AF" w:rsidRDefault="00295C32" w:rsidP="00D65A80">
      <w:pPr>
        <w:pStyle w:val="Prrafodelista"/>
        <w:numPr>
          <w:ilvl w:val="0"/>
          <w:numId w:val="41"/>
        </w:numPr>
        <w:ind w:left="284" w:hanging="284"/>
        <w:jc w:val="both"/>
        <w:rPr>
          <w:rFonts w:ascii="Verdana" w:hAnsi="Verdana" w:cs="Arial"/>
          <w:i/>
          <w:iCs/>
          <w:sz w:val="22"/>
          <w:szCs w:val="22"/>
        </w:rPr>
      </w:pPr>
      <w:r w:rsidRPr="00DF14AF">
        <w:rPr>
          <w:rFonts w:ascii="Verdana" w:hAnsi="Verdana" w:cs="Arial"/>
          <w:b/>
          <w:bCs/>
          <w:sz w:val="22"/>
          <w:szCs w:val="22"/>
        </w:rPr>
        <w:lastRenderedPageBreak/>
        <w:t>Proceso No. MC-070-2021: “</w:t>
      </w:r>
      <w:r w:rsidRPr="00DF14AF">
        <w:rPr>
          <w:rFonts w:ascii="Verdana" w:hAnsi="Verdana" w:cs="Arial"/>
          <w:i/>
          <w:iCs/>
          <w:sz w:val="22"/>
          <w:szCs w:val="22"/>
        </w:rPr>
        <w:t xml:space="preserve">Contratar el suministro de materiales pedagógicos y didácticos para realizar el primer encuentro de rectores, directores y coordinadores de los establecimientos educativos oficiales del distrito de Tumaco, para propiciar espacios de reflexión y aprendizaje, que permitan fortalecer las habilidades de liderazgo, trabajo en equipo y manejo de relaciones interpersonales, vinculando estas experiencias en el ambiente escolar”, </w:t>
      </w:r>
      <w:r w:rsidRPr="00DF14AF">
        <w:rPr>
          <w:rFonts w:ascii="Verdana" w:hAnsi="Verdana" w:cs="Arial"/>
          <w:sz w:val="22"/>
          <w:szCs w:val="22"/>
        </w:rPr>
        <w:t>por valor de 39.859.050 con cargo a recursos del SGP Educación. Frente a este proceso a la Entidad Territorial omitió el cargue de los siguientes documentos:</w:t>
      </w:r>
    </w:p>
    <w:p w14:paraId="23A47143" w14:textId="77777777" w:rsidR="00295C32" w:rsidRPr="00DF14AF" w:rsidRDefault="00295C32" w:rsidP="00D65A80">
      <w:pPr>
        <w:jc w:val="both"/>
        <w:rPr>
          <w:rFonts w:ascii="Verdana" w:hAnsi="Verdana" w:cs="Arial"/>
          <w:i/>
          <w:iCs/>
          <w:sz w:val="22"/>
          <w:szCs w:val="22"/>
        </w:rPr>
      </w:pPr>
    </w:p>
    <w:p w14:paraId="7699D467" w14:textId="77777777" w:rsidR="00295C32" w:rsidRPr="00DF14AF" w:rsidRDefault="00295C32" w:rsidP="00D65A80">
      <w:pPr>
        <w:pStyle w:val="Prrafodelista"/>
        <w:numPr>
          <w:ilvl w:val="1"/>
          <w:numId w:val="41"/>
        </w:numPr>
        <w:ind w:left="567" w:hanging="283"/>
        <w:jc w:val="both"/>
        <w:rPr>
          <w:rFonts w:ascii="Verdana" w:hAnsi="Verdana" w:cs="Arial"/>
          <w:sz w:val="22"/>
          <w:szCs w:val="22"/>
        </w:rPr>
      </w:pPr>
      <w:r w:rsidRPr="00DF14AF">
        <w:rPr>
          <w:rFonts w:ascii="Verdana" w:hAnsi="Verdana" w:cs="Arial"/>
          <w:sz w:val="22"/>
          <w:szCs w:val="22"/>
        </w:rPr>
        <w:t>Certificado de Disponibilidad Presupuestal</w:t>
      </w:r>
    </w:p>
    <w:p w14:paraId="0676750C" w14:textId="77777777" w:rsidR="00295C32" w:rsidRPr="00DF14AF" w:rsidRDefault="00295C32" w:rsidP="00D65A80">
      <w:pPr>
        <w:pStyle w:val="Prrafodelista"/>
        <w:numPr>
          <w:ilvl w:val="1"/>
          <w:numId w:val="41"/>
        </w:numPr>
        <w:ind w:left="567" w:hanging="283"/>
        <w:jc w:val="both"/>
        <w:rPr>
          <w:rFonts w:ascii="Verdana" w:hAnsi="Verdana" w:cs="Arial"/>
          <w:sz w:val="22"/>
          <w:szCs w:val="22"/>
        </w:rPr>
      </w:pPr>
      <w:r w:rsidRPr="00DF14AF">
        <w:rPr>
          <w:rFonts w:ascii="Verdana" w:hAnsi="Verdana" w:cs="Arial"/>
          <w:sz w:val="22"/>
          <w:szCs w:val="22"/>
        </w:rPr>
        <w:t>Informe de supervisión</w:t>
      </w:r>
    </w:p>
    <w:p w14:paraId="09750A21" w14:textId="77777777" w:rsidR="00295C32" w:rsidRPr="00DF14AF" w:rsidRDefault="00295C32" w:rsidP="00D65A80">
      <w:pPr>
        <w:pStyle w:val="Prrafodelista"/>
        <w:numPr>
          <w:ilvl w:val="1"/>
          <w:numId w:val="41"/>
        </w:numPr>
        <w:ind w:left="567" w:hanging="283"/>
        <w:jc w:val="both"/>
        <w:rPr>
          <w:rFonts w:ascii="Verdana" w:hAnsi="Verdana" w:cs="Arial"/>
          <w:sz w:val="22"/>
          <w:szCs w:val="22"/>
        </w:rPr>
      </w:pPr>
      <w:r w:rsidRPr="00DF14AF">
        <w:rPr>
          <w:rFonts w:ascii="Verdana" w:hAnsi="Verdana" w:cs="Arial"/>
          <w:sz w:val="22"/>
          <w:szCs w:val="22"/>
        </w:rPr>
        <w:t>Acta de liquidación</w:t>
      </w:r>
    </w:p>
    <w:p w14:paraId="6A125360" w14:textId="77777777" w:rsidR="00295C32" w:rsidRPr="00DF14AF" w:rsidRDefault="00295C32" w:rsidP="00D65A80">
      <w:pPr>
        <w:pStyle w:val="Prrafodelista"/>
        <w:ind w:left="284"/>
        <w:jc w:val="both"/>
        <w:rPr>
          <w:rFonts w:ascii="Verdana" w:hAnsi="Verdana" w:cs="Arial"/>
          <w:i/>
          <w:iCs/>
          <w:sz w:val="22"/>
          <w:szCs w:val="22"/>
        </w:rPr>
      </w:pPr>
    </w:p>
    <w:p w14:paraId="5C157D57" w14:textId="77777777" w:rsidR="00295C32" w:rsidRPr="00DF14AF" w:rsidRDefault="00295C32" w:rsidP="00D65A80">
      <w:pPr>
        <w:pStyle w:val="Prrafodelista"/>
        <w:numPr>
          <w:ilvl w:val="0"/>
          <w:numId w:val="41"/>
        </w:numPr>
        <w:ind w:left="284" w:hanging="284"/>
        <w:jc w:val="both"/>
        <w:rPr>
          <w:rFonts w:ascii="Verdana" w:hAnsi="Verdana" w:cs="Arial"/>
          <w:i/>
          <w:iCs/>
          <w:sz w:val="22"/>
          <w:szCs w:val="22"/>
        </w:rPr>
      </w:pPr>
      <w:r w:rsidRPr="00DF14AF">
        <w:rPr>
          <w:rFonts w:ascii="Verdana" w:hAnsi="Verdana" w:cs="Arial"/>
          <w:b/>
          <w:bCs/>
          <w:sz w:val="22"/>
          <w:szCs w:val="22"/>
        </w:rPr>
        <w:t>Proceso No. MC-118-2021: “</w:t>
      </w:r>
      <w:r w:rsidRPr="00DF14AF">
        <w:rPr>
          <w:rFonts w:ascii="Verdana" w:hAnsi="Verdana" w:cs="Arial"/>
          <w:i/>
          <w:iCs/>
          <w:sz w:val="22"/>
          <w:szCs w:val="22"/>
        </w:rPr>
        <w:t xml:space="preserve">Contratar el suministro de materiales didácticos pedagógicos para desarrollar el foro educativo distrital 2021 en el marco de los aprendizajes y desafíos para el sistema educativo colombiano en un modelo hibrido de presencialidad con alternancia, con docentes y directivos de los establecimientos educativos oficiales de zona urbana y rural”, </w:t>
      </w:r>
      <w:r w:rsidRPr="00DF14AF">
        <w:rPr>
          <w:rFonts w:ascii="Verdana" w:hAnsi="Verdana" w:cs="Arial"/>
          <w:sz w:val="22"/>
          <w:szCs w:val="22"/>
        </w:rPr>
        <w:t>por valor de 34.999.090 con cargo a recursos del SGP Educación. Frente a este proceso a la Entidad Territorial omitió el cargue de los siguientes documentos:</w:t>
      </w:r>
    </w:p>
    <w:p w14:paraId="3F7648EC" w14:textId="77777777" w:rsidR="00295C32" w:rsidRPr="00DF14AF" w:rsidRDefault="00295C32" w:rsidP="00D65A80">
      <w:pPr>
        <w:jc w:val="both"/>
        <w:rPr>
          <w:rFonts w:ascii="Verdana" w:hAnsi="Verdana" w:cs="Arial"/>
          <w:i/>
          <w:iCs/>
          <w:sz w:val="22"/>
          <w:szCs w:val="22"/>
        </w:rPr>
      </w:pPr>
    </w:p>
    <w:p w14:paraId="37D8692A" w14:textId="77777777" w:rsidR="00295C32" w:rsidRPr="00DF14AF" w:rsidRDefault="00295C32" w:rsidP="00D65A80">
      <w:pPr>
        <w:pStyle w:val="Prrafodelista"/>
        <w:numPr>
          <w:ilvl w:val="1"/>
          <w:numId w:val="41"/>
        </w:numPr>
        <w:ind w:left="567" w:hanging="283"/>
        <w:jc w:val="both"/>
        <w:rPr>
          <w:rFonts w:ascii="Verdana" w:hAnsi="Verdana" w:cs="Arial"/>
          <w:sz w:val="22"/>
          <w:szCs w:val="22"/>
        </w:rPr>
      </w:pPr>
      <w:r w:rsidRPr="00DF14AF">
        <w:rPr>
          <w:rFonts w:ascii="Verdana" w:hAnsi="Verdana" w:cs="Arial"/>
          <w:sz w:val="22"/>
          <w:szCs w:val="22"/>
        </w:rPr>
        <w:t>Informe de supervisión</w:t>
      </w:r>
    </w:p>
    <w:p w14:paraId="04474B86" w14:textId="77777777" w:rsidR="00295C32" w:rsidRPr="00DF14AF" w:rsidRDefault="00295C32" w:rsidP="00D65A80">
      <w:pPr>
        <w:pStyle w:val="Prrafodelista"/>
        <w:numPr>
          <w:ilvl w:val="1"/>
          <w:numId w:val="41"/>
        </w:numPr>
        <w:ind w:left="567" w:hanging="283"/>
        <w:jc w:val="both"/>
        <w:rPr>
          <w:rFonts w:ascii="Verdana" w:hAnsi="Verdana" w:cs="Arial"/>
          <w:sz w:val="22"/>
          <w:szCs w:val="22"/>
        </w:rPr>
      </w:pPr>
      <w:r w:rsidRPr="00DF14AF">
        <w:rPr>
          <w:rFonts w:ascii="Verdana" w:hAnsi="Verdana" w:cs="Arial"/>
          <w:sz w:val="22"/>
          <w:szCs w:val="22"/>
        </w:rPr>
        <w:t>Acta de liquidación</w:t>
      </w:r>
    </w:p>
    <w:p w14:paraId="3E29104C" w14:textId="77777777" w:rsidR="00295C32" w:rsidRPr="00DF14AF" w:rsidRDefault="00295C32" w:rsidP="00D65A80">
      <w:pPr>
        <w:pStyle w:val="Prrafodelista"/>
        <w:ind w:left="567"/>
        <w:jc w:val="both"/>
        <w:rPr>
          <w:rFonts w:ascii="Verdana" w:hAnsi="Verdana" w:cs="Arial"/>
          <w:sz w:val="22"/>
          <w:szCs w:val="22"/>
        </w:rPr>
      </w:pPr>
    </w:p>
    <w:p w14:paraId="48630B6D" w14:textId="77777777" w:rsidR="00295C32" w:rsidRPr="00DF14AF" w:rsidRDefault="00295C32" w:rsidP="00D65A80">
      <w:pPr>
        <w:pStyle w:val="Prrafodelista"/>
        <w:numPr>
          <w:ilvl w:val="0"/>
          <w:numId w:val="41"/>
        </w:numPr>
        <w:ind w:left="284" w:hanging="284"/>
        <w:jc w:val="both"/>
        <w:rPr>
          <w:rFonts w:ascii="Verdana" w:hAnsi="Verdana" w:cs="Arial"/>
          <w:i/>
          <w:iCs/>
          <w:sz w:val="22"/>
          <w:szCs w:val="22"/>
        </w:rPr>
      </w:pPr>
      <w:r w:rsidRPr="00DF14AF">
        <w:rPr>
          <w:rFonts w:ascii="Verdana" w:hAnsi="Verdana" w:cs="Arial"/>
          <w:b/>
          <w:bCs/>
          <w:sz w:val="22"/>
          <w:szCs w:val="22"/>
        </w:rPr>
        <w:t>Proceso No. SA 092 DE 2022: “</w:t>
      </w:r>
      <w:r w:rsidRPr="00DF14AF">
        <w:rPr>
          <w:rFonts w:ascii="Verdana" w:hAnsi="Verdana" w:cs="Arial"/>
          <w:i/>
          <w:iCs/>
          <w:sz w:val="22"/>
          <w:szCs w:val="22"/>
        </w:rPr>
        <w:t xml:space="preserve">Suministro de materiales didácticos y pedagógicos para la realización de la feria de matemáticas, encuentro de inglés (English Days), y la campaña de sensibilización y mitigación del bullyng dentro del sistema escolar y el foro educativo territorial, para dar a conocer las estrategias implementadas por docentes que permitan el cierre de brechas de los aprendizajes de los estudiantes de los establecimientos educativos oficiales del distrito de Tumaco, año 2022”, </w:t>
      </w:r>
      <w:r w:rsidRPr="00DF14AF">
        <w:rPr>
          <w:rFonts w:ascii="Verdana" w:hAnsi="Verdana" w:cs="Arial"/>
          <w:sz w:val="22"/>
          <w:szCs w:val="22"/>
        </w:rPr>
        <w:t>por valor de $139.468.000 con cargo a recursos del SGP Educación. Frente a este proceso a la Entidad Territorial omitió el cargue de los siguientes documentos:</w:t>
      </w:r>
    </w:p>
    <w:p w14:paraId="1ABA29F2" w14:textId="77777777" w:rsidR="00295C32" w:rsidRPr="00DF14AF" w:rsidRDefault="00295C32" w:rsidP="00D65A80">
      <w:pPr>
        <w:jc w:val="both"/>
        <w:rPr>
          <w:rFonts w:ascii="Verdana" w:hAnsi="Verdana" w:cs="Arial"/>
          <w:i/>
          <w:iCs/>
          <w:sz w:val="22"/>
          <w:szCs w:val="22"/>
        </w:rPr>
      </w:pPr>
    </w:p>
    <w:p w14:paraId="72E7D81E" w14:textId="77777777" w:rsidR="00295C32" w:rsidRPr="00DF14AF" w:rsidRDefault="00295C32" w:rsidP="00D65A80">
      <w:pPr>
        <w:pStyle w:val="Prrafodelista"/>
        <w:numPr>
          <w:ilvl w:val="1"/>
          <w:numId w:val="41"/>
        </w:numPr>
        <w:ind w:left="567" w:hanging="283"/>
        <w:jc w:val="both"/>
        <w:rPr>
          <w:rFonts w:ascii="Verdana" w:hAnsi="Verdana" w:cs="Arial"/>
          <w:sz w:val="22"/>
          <w:szCs w:val="22"/>
        </w:rPr>
      </w:pPr>
      <w:r w:rsidRPr="00DF14AF">
        <w:rPr>
          <w:rFonts w:ascii="Verdana" w:hAnsi="Verdana" w:cs="Arial"/>
          <w:sz w:val="22"/>
          <w:szCs w:val="22"/>
        </w:rPr>
        <w:t>Certificado de Disponibilidad Presupuestal</w:t>
      </w:r>
    </w:p>
    <w:p w14:paraId="435AE15F" w14:textId="77777777" w:rsidR="00295C32" w:rsidRPr="00DF14AF" w:rsidRDefault="00295C32" w:rsidP="00D65A80">
      <w:pPr>
        <w:pStyle w:val="Prrafodelista"/>
        <w:numPr>
          <w:ilvl w:val="1"/>
          <w:numId w:val="41"/>
        </w:numPr>
        <w:ind w:left="567" w:hanging="283"/>
        <w:jc w:val="both"/>
        <w:rPr>
          <w:rFonts w:ascii="Verdana" w:hAnsi="Verdana" w:cs="Arial"/>
          <w:sz w:val="22"/>
          <w:szCs w:val="22"/>
        </w:rPr>
      </w:pPr>
      <w:r w:rsidRPr="00DF14AF">
        <w:rPr>
          <w:rFonts w:ascii="Verdana" w:hAnsi="Verdana" w:cs="Arial"/>
          <w:sz w:val="22"/>
          <w:szCs w:val="22"/>
        </w:rPr>
        <w:t>Acta de inicio</w:t>
      </w:r>
    </w:p>
    <w:p w14:paraId="1084D7B3" w14:textId="77777777" w:rsidR="00295C32" w:rsidRPr="00DF14AF" w:rsidRDefault="00295C32" w:rsidP="00D65A80">
      <w:pPr>
        <w:pStyle w:val="Prrafodelista"/>
        <w:numPr>
          <w:ilvl w:val="1"/>
          <w:numId w:val="41"/>
        </w:numPr>
        <w:ind w:left="567" w:hanging="283"/>
        <w:jc w:val="both"/>
        <w:rPr>
          <w:rFonts w:ascii="Verdana" w:hAnsi="Verdana" w:cs="Arial"/>
          <w:sz w:val="22"/>
          <w:szCs w:val="22"/>
        </w:rPr>
      </w:pPr>
      <w:r w:rsidRPr="00DF14AF">
        <w:rPr>
          <w:rFonts w:ascii="Verdana" w:hAnsi="Verdana" w:cs="Arial"/>
          <w:sz w:val="22"/>
          <w:szCs w:val="22"/>
        </w:rPr>
        <w:t>Registro Presupuestal</w:t>
      </w:r>
    </w:p>
    <w:p w14:paraId="5353ADDE" w14:textId="77777777" w:rsidR="00295C32" w:rsidRPr="00DF14AF" w:rsidRDefault="00295C32" w:rsidP="00D65A80">
      <w:pPr>
        <w:pStyle w:val="Prrafodelista"/>
        <w:numPr>
          <w:ilvl w:val="1"/>
          <w:numId w:val="41"/>
        </w:numPr>
        <w:ind w:left="567" w:hanging="283"/>
        <w:jc w:val="both"/>
        <w:rPr>
          <w:rFonts w:ascii="Verdana" w:hAnsi="Verdana" w:cs="Arial"/>
          <w:sz w:val="22"/>
          <w:szCs w:val="22"/>
        </w:rPr>
      </w:pPr>
      <w:r w:rsidRPr="00DF14AF">
        <w:rPr>
          <w:rFonts w:ascii="Verdana" w:hAnsi="Verdana" w:cs="Arial"/>
          <w:sz w:val="22"/>
          <w:szCs w:val="22"/>
        </w:rPr>
        <w:t>Informe de supervisión</w:t>
      </w:r>
    </w:p>
    <w:p w14:paraId="4C41EE32" w14:textId="77777777" w:rsidR="00295C32" w:rsidRPr="00DF14AF" w:rsidRDefault="00295C32" w:rsidP="00D65A80">
      <w:pPr>
        <w:pStyle w:val="Prrafodelista"/>
        <w:numPr>
          <w:ilvl w:val="1"/>
          <w:numId w:val="41"/>
        </w:numPr>
        <w:ind w:left="567" w:hanging="283"/>
        <w:jc w:val="both"/>
        <w:rPr>
          <w:rFonts w:ascii="Verdana" w:hAnsi="Verdana" w:cs="Arial"/>
          <w:sz w:val="22"/>
          <w:szCs w:val="22"/>
        </w:rPr>
      </w:pPr>
      <w:r w:rsidRPr="00DF14AF">
        <w:rPr>
          <w:rFonts w:ascii="Verdana" w:hAnsi="Verdana" w:cs="Arial"/>
          <w:sz w:val="22"/>
          <w:szCs w:val="22"/>
        </w:rPr>
        <w:t>Acta de liquidación</w:t>
      </w:r>
    </w:p>
    <w:p w14:paraId="185BD81F" w14:textId="77777777" w:rsidR="00295C32" w:rsidRPr="00DF14AF" w:rsidRDefault="00295C32" w:rsidP="00D65A80">
      <w:pPr>
        <w:jc w:val="both"/>
        <w:rPr>
          <w:rFonts w:ascii="Verdana" w:hAnsi="Verdana" w:cs="Arial"/>
          <w:sz w:val="22"/>
          <w:szCs w:val="22"/>
        </w:rPr>
      </w:pPr>
    </w:p>
    <w:p w14:paraId="167EDC94" w14:textId="77777777" w:rsidR="00295C32" w:rsidRPr="00DF14AF" w:rsidRDefault="00295C32" w:rsidP="00D65A80">
      <w:pPr>
        <w:jc w:val="both"/>
        <w:rPr>
          <w:rFonts w:ascii="Verdana" w:hAnsi="Verdana" w:cs="Arial"/>
          <w:sz w:val="22"/>
          <w:szCs w:val="22"/>
        </w:rPr>
      </w:pPr>
      <w:r w:rsidRPr="00DF14AF">
        <w:rPr>
          <w:rFonts w:ascii="Verdana" w:eastAsia="Times New Roman" w:hAnsi="Verdana" w:cs="Arial"/>
          <w:color w:val="000000"/>
          <w:sz w:val="22"/>
          <w:szCs w:val="22"/>
          <w:lang w:eastAsia="es-CO"/>
        </w:rPr>
        <w:t xml:space="preserve">En consecuencia, se evidenciaron reiterados incumplimientos por parte del Distrito de Tumaco en la publicación en la plataforma SECOP de los procesos </w:t>
      </w:r>
      <w:r w:rsidRPr="00DF14AF">
        <w:rPr>
          <w:rFonts w:ascii="Verdana" w:eastAsia="Times New Roman" w:hAnsi="Verdana" w:cs="Arial"/>
          <w:color w:val="000000"/>
          <w:sz w:val="22"/>
          <w:szCs w:val="22"/>
          <w:lang w:eastAsia="es-CO"/>
        </w:rPr>
        <w:lastRenderedPageBreak/>
        <w:t xml:space="preserve">contractuales adelantados con el SGP – Educación, </w:t>
      </w:r>
      <w:r w:rsidRPr="00DF14AF">
        <w:rPr>
          <w:rFonts w:ascii="Verdana" w:hAnsi="Verdana" w:cs="Arial"/>
          <w:sz w:val="22"/>
          <w:szCs w:val="22"/>
        </w:rPr>
        <w:t>obligación definida en el artículo 2.2.1.1.1.7.1 del Decreto 1082 del 2015 y el artículo 2.1.1.2.1.8 del Decreto 1081 de 2015.</w:t>
      </w:r>
    </w:p>
    <w:p w14:paraId="1BE0DFE7" w14:textId="77777777" w:rsidR="00295C32" w:rsidRPr="00DF14AF" w:rsidRDefault="00295C32" w:rsidP="00D65A80">
      <w:pPr>
        <w:jc w:val="both"/>
        <w:rPr>
          <w:rFonts w:ascii="Verdana" w:hAnsi="Verdana" w:cs="Arial"/>
          <w:sz w:val="22"/>
          <w:szCs w:val="22"/>
        </w:rPr>
      </w:pPr>
    </w:p>
    <w:p w14:paraId="1CFA54FF" w14:textId="77777777" w:rsidR="006939CA" w:rsidRPr="00DF14AF" w:rsidRDefault="00295C32" w:rsidP="00D65A80">
      <w:pPr>
        <w:jc w:val="both"/>
        <w:rPr>
          <w:rFonts w:ascii="Verdana" w:hAnsi="Verdana" w:cs="Arial"/>
          <w:sz w:val="22"/>
          <w:szCs w:val="22"/>
        </w:rPr>
      </w:pPr>
      <w:r w:rsidRPr="00DF14AF">
        <w:rPr>
          <w:rFonts w:ascii="Verdana" w:hAnsi="Verdana" w:cs="Arial"/>
          <w:b/>
          <w:sz w:val="22"/>
          <w:szCs w:val="22"/>
        </w:rPr>
        <w:t>Evidencias:</w:t>
      </w:r>
      <w:r w:rsidRPr="00DF14AF">
        <w:rPr>
          <w:rFonts w:ascii="Verdana" w:hAnsi="Verdana" w:cs="Arial"/>
          <w:sz w:val="22"/>
          <w:szCs w:val="22"/>
        </w:rPr>
        <w:t xml:space="preserve"> </w:t>
      </w:r>
      <w:r w:rsidR="006939CA" w:rsidRPr="00DF14AF">
        <w:rPr>
          <w:rFonts w:ascii="Verdana" w:hAnsi="Verdana" w:cs="Arial"/>
          <w:sz w:val="22"/>
          <w:szCs w:val="22"/>
        </w:rPr>
        <w:t>Obra en el expediente digital en el Sistema Integrado Electrónico Documental- SIED del Ministerio de Hacienda y Crédito Público No. 5/2019/D028-PREDI el siguiente material probatorio:</w:t>
      </w:r>
    </w:p>
    <w:p w14:paraId="4A9B7754" w14:textId="77777777" w:rsidR="006939CA" w:rsidRPr="00DF14AF" w:rsidRDefault="006939CA"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No. MC-042-2020. Sector Educación. Serie “Historial de Seguimiento y Control a los Recursos del Sistema General de Participaciones - Ejecución y Seguimiento”. Expediente digital No. 5/2019/D028-PREDI Radicado No. 1-2023-073838 del 24 de agosto de 2023. Enlace: </w:t>
      </w:r>
      <w:hyperlink r:id="rId27" w:history="1">
        <w:r w:rsidRPr="00DF14AF">
          <w:rPr>
            <w:rStyle w:val="Hipervnculo"/>
            <w:rFonts w:ascii="Verdana" w:hAnsi="Verdana" w:cs="Arial"/>
            <w:sz w:val="22"/>
            <w:szCs w:val="22"/>
          </w:rPr>
          <w:t>eSigna DocumentViewer (minhacienda.red)</w:t>
        </w:r>
      </w:hyperlink>
    </w:p>
    <w:p w14:paraId="493DB04D" w14:textId="77777777" w:rsidR="006939CA" w:rsidRPr="00DF14AF" w:rsidRDefault="006939CA"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No. MC029-2020. Sector Educación. Serie “Historial de Seguimiento y Control a los Recursos del Sistema General de Participaciones - Ejecución y Seguimiento”. Expediente digital No. 5/2019/D028-PREDI Radicado No. 1-2023-073838 del 24 de agosto de 2023. Enlace: </w:t>
      </w:r>
      <w:hyperlink r:id="rId28" w:history="1">
        <w:r w:rsidRPr="00DF14AF">
          <w:rPr>
            <w:rStyle w:val="Hipervnculo"/>
            <w:rFonts w:ascii="Verdana" w:hAnsi="Verdana" w:cs="Arial"/>
            <w:sz w:val="22"/>
            <w:szCs w:val="22"/>
          </w:rPr>
          <w:t>eSigna DocumentViewer (minhacienda.red)</w:t>
        </w:r>
      </w:hyperlink>
    </w:p>
    <w:p w14:paraId="5EA14B32" w14:textId="77777777" w:rsidR="006939CA" w:rsidRPr="00DF14AF" w:rsidRDefault="006939CA"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No. MC-070-2021. Sector Educación. Serie “Historial de Seguimiento y Control a los Recursos del Sistema General de Participaciones - Ejecución y Seguimiento”. Expediente digital No. 5/2019/D028-PREDI Radicado No. 1-2023-073838 del 24 de agosto de 2023. Enlace: </w:t>
      </w:r>
      <w:hyperlink r:id="rId29" w:history="1">
        <w:r w:rsidRPr="00DF14AF">
          <w:rPr>
            <w:rStyle w:val="Hipervnculo"/>
            <w:rFonts w:ascii="Verdana" w:hAnsi="Verdana" w:cs="Arial"/>
            <w:sz w:val="22"/>
            <w:szCs w:val="22"/>
          </w:rPr>
          <w:t>eSigna DocumentViewer (minhacienda.red)</w:t>
        </w:r>
      </w:hyperlink>
    </w:p>
    <w:p w14:paraId="6CCE931B" w14:textId="77777777" w:rsidR="006939CA" w:rsidRPr="00DF14AF" w:rsidRDefault="006939CA"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No. MC-118-2021. Sector Educación. Serie “Historial de Seguimiento y Control a los Recursos del Sistema General de Participaciones - Ejecución y Seguimiento”. Expediente digital No. 5/2019/D028-PREDI Radicado No. 1-2023-073838 del 24 de agosto de 2023. Enlace: </w:t>
      </w:r>
      <w:hyperlink r:id="rId30" w:history="1">
        <w:r w:rsidRPr="00DF14AF">
          <w:rPr>
            <w:rStyle w:val="Hipervnculo"/>
            <w:rFonts w:ascii="Verdana" w:hAnsi="Verdana" w:cs="Arial"/>
            <w:sz w:val="22"/>
            <w:szCs w:val="22"/>
          </w:rPr>
          <w:t>eSigna DocumentViewer (minhacienda.red)</w:t>
        </w:r>
      </w:hyperlink>
    </w:p>
    <w:p w14:paraId="4BEE59C2" w14:textId="77777777" w:rsidR="00295C32" w:rsidRPr="00DF14AF" w:rsidRDefault="006939CA"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No. SA 092 DE 2022. Sector Educación. Serie “Historial de Seguimiento y Control a los Recursos del Sistema General de Participaciones - Ejecución y Seguimiento”. Expediente digital No. 5/2019/D028-PREDI Radicado No. 1-2023-073838 del 24 de agosto de 2023. Enlace: </w:t>
      </w:r>
      <w:hyperlink r:id="rId31" w:history="1">
        <w:r w:rsidRPr="00DF14AF">
          <w:rPr>
            <w:rStyle w:val="Hipervnculo"/>
            <w:rFonts w:ascii="Verdana" w:hAnsi="Verdana" w:cs="Arial"/>
            <w:sz w:val="22"/>
            <w:szCs w:val="22"/>
          </w:rPr>
          <w:t>eSigna DocumentViewer (minhacienda.red)</w:t>
        </w:r>
      </w:hyperlink>
    </w:p>
    <w:p w14:paraId="11F6577F" w14:textId="77777777" w:rsidR="00A72F9B" w:rsidRPr="00DF14AF" w:rsidRDefault="00A72F9B" w:rsidP="00D65A80">
      <w:pPr>
        <w:pStyle w:val="Sinespaciado"/>
        <w:jc w:val="both"/>
        <w:rPr>
          <w:rFonts w:ascii="Verdana" w:hAnsi="Verdana" w:cs="Arial"/>
        </w:rPr>
      </w:pPr>
    </w:p>
    <w:p w14:paraId="32876BD1" w14:textId="77777777" w:rsidR="00A72F9B" w:rsidRPr="00DF14AF" w:rsidRDefault="00A72F9B" w:rsidP="00D65A80">
      <w:pPr>
        <w:pStyle w:val="Ttulo2"/>
        <w:spacing w:before="0"/>
        <w:contextualSpacing/>
        <w:jc w:val="both"/>
        <w:rPr>
          <w:rFonts w:ascii="Verdana" w:hAnsi="Verdana" w:cs="Arial"/>
          <w:b/>
          <w:bCs/>
          <w:color w:val="auto"/>
          <w:sz w:val="22"/>
          <w:szCs w:val="22"/>
        </w:rPr>
      </w:pPr>
      <w:r w:rsidRPr="00DF14AF">
        <w:rPr>
          <w:rFonts w:ascii="Verdana" w:hAnsi="Verdana" w:cs="Arial"/>
          <w:b/>
          <w:bCs/>
          <w:color w:val="auto"/>
          <w:sz w:val="22"/>
          <w:szCs w:val="22"/>
        </w:rPr>
        <w:t>EVENTO DE RIESGO 9.17.</w:t>
      </w:r>
      <w:r w:rsidRPr="00DF14AF">
        <w:rPr>
          <w:rFonts w:ascii="Verdana" w:hAnsi="Verdana" w:cs="Arial"/>
          <w:color w:val="auto"/>
          <w:sz w:val="22"/>
          <w:szCs w:val="22"/>
        </w:rPr>
        <w:t xml:space="preserve"> </w:t>
      </w:r>
      <w:r w:rsidR="00846706" w:rsidRPr="00DF14AF">
        <w:rPr>
          <w:rFonts w:ascii="Verdana" w:hAnsi="Verdana" w:cs="Arial"/>
          <w:color w:val="auto"/>
          <w:sz w:val="22"/>
          <w:szCs w:val="22"/>
        </w:rPr>
        <w:t>“</w:t>
      </w:r>
      <w:r w:rsidRPr="00DF14AF">
        <w:rPr>
          <w:rFonts w:ascii="Verdana" w:hAnsi="Verdana" w:cs="Arial"/>
          <w:b/>
          <w:bCs/>
          <w:i/>
          <w:iCs/>
          <w:color w:val="auto"/>
          <w:sz w:val="22"/>
          <w:szCs w:val="22"/>
        </w:rPr>
        <w:t>Suscripción, modificación o ejecución de contratos cuyo objeto o actividades contractuales no aseguren la prestación del servicio en las condiciones definidas por la normatividad vigente, no cumplan con los fines para los cuales están destinados los recursos, o no aseguren el cumplimiento de metas de continuidad, cobertura y calidad en los servicios</w:t>
      </w:r>
      <w:r w:rsidR="00846706" w:rsidRPr="00DF14AF">
        <w:rPr>
          <w:rFonts w:ascii="Verdana" w:hAnsi="Verdana" w:cs="Arial"/>
          <w:b/>
          <w:bCs/>
          <w:i/>
          <w:iCs/>
          <w:color w:val="auto"/>
          <w:sz w:val="22"/>
          <w:szCs w:val="22"/>
        </w:rPr>
        <w:t>”</w:t>
      </w:r>
      <w:r w:rsidRPr="00DF14AF">
        <w:rPr>
          <w:rFonts w:ascii="Verdana" w:hAnsi="Verdana" w:cs="Arial"/>
          <w:b/>
          <w:bCs/>
          <w:color w:val="auto"/>
          <w:sz w:val="22"/>
          <w:szCs w:val="22"/>
        </w:rPr>
        <w:t>.</w:t>
      </w:r>
    </w:p>
    <w:p w14:paraId="1040121C" w14:textId="77777777" w:rsidR="00A72F9B" w:rsidRPr="00DF14AF" w:rsidRDefault="00A72F9B" w:rsidP="00D65A80">
      <w:pPr>
        <w:pStyle w:val="Sinespaciado"/>
        <w:jc w:val="both"/>
        <w:rPr>
          <w:rFonts w:ascii="Verdana" w:hAnsi="Verdana" w:cs="Arial"/>
        </w:rPr>
      </w:pPr>
    </w:p>
    <w:p w14:paraId="05038634" w14:textId="77777777" w:rsidR="00A72F9B" w:rsidRPr="00DF14AF" w:rsidRDefault="00A72F9B" w:rsidP="00D65A80">
      <w:pPr>
        <w:pStyle w:val="Ttulo3"/>
        <w:numPr>
          <w:ilvl w:val="0"/>
          <w:numId w:val="8"/>
        </w:numPr>
        <w:spacing w:before="0"/>
        <w:contextualSpacing/>
        <w:jc w:val="both"/>
        <w:rPr>
          <w:rFonts w:ascii="Verdana" w:eastAsia="Calibri" w:hAnsi="Verdana" w:cs="Arial"/>
          <w:b/>
          <w:color w:val="auto"/>
          <w:sz w:val="22"/>
          <w:szCs w:val="22"/>
          <w:lang w:eastAsia="en-US"/>
        </w:rPr>
      </w:pPr>
      <w:r w:rsidRPr="00DF14AF">
        <w:rPr>
          <w:rFonts w:ascii="Verdana" w:eastAsia="Calibri" w:hAnsi="Verdana" w:cs="Arial"/>
          <w:b/>
          <w:color w:val="auto"/>
          <w:sz w:val="22"/>
          <w:szCs w:val="22"/>
          <w:lang w:eastAsia="en-US"/>
        </w:rPr>
        <w:t>Entrega tardía de la dotación Ley 70 de 1988.</w:t>
      </w:r>
    </w:p>
    <w:p w14:paraId="73403E0C" w14:textId="77777777" w:rsidR="00A72F9B" w:rsidRPr="00DF14AF" w:rsidRDefault="00A72F9B" w:rsidP="00D65A80">
      <w:pPr>
        <w:rPr>
          <w:rFonts w:ascii="Verdana" w:hAnsi="Verdana" w:cs="Arial"/>
          <w:b/>
          <w:sz w:val="22"/>
          <w:szCs w:val="22"/>
        </w:rPr>
      </w:pPr>
    </w:p>
    <w:p w14:paraId="0299454E" w14:textId="77777777" w:rsidR="00A72F9B" w:rsidRPr="00DF14AF" w:rsidRDefault="00A72F9B" w:rsidP="00D65A80">
      <w:pPr>
        <w:jc w:val="both"/>
        <w:rPr>
          <w:rFonts w:ascii="Verdana" w:hAnsi="Verdana" w:cs="Arial"/>
          <w:bCs/>
          <w:sz w:val="22"/>
          <w:szCs w:val="22"/>
        </w:rPr>
      </w:pPr>
      <w:r w:rsidRPr="00DF14AF">
        <w:rPr>
          <w:rFonts w:ascii="Verdana" w:hAnsi="Verdana" w:cs="Arial"/>
          <w:bCs/>
          <w:sz w:val="22"/>
          <w:szCs w:val="22"/>
        </w:rPr>
        <w:t xml:space="preserve">La dotación es un derecho de recibir de forma material calzado y vestido apropiado para las labores que desempeñen los empleados públicos del nivel </w:t>
      </w:r>
      <w:r w:rsidRPr="00DF14AF">
        <w:rPr>
          <w:rFonts w:ascii="Verdana" w:hAnsi="Verdana" w:cs="Arial"/>
          <w:bCs/>
          <w:sz w:val="22"/>
          <w:szCs w:val="22"/>
        </w:rPr>
        <w:lastRenderedPageBreak/>
        <w:t>territorial del Sector Educación que devenguen una remuneración mensual inferior a dos veces el salario mínimo legal mensual vigente, en los términos previstos en la Ley 70 de 1988 y el Decreto reglamentario 1978 de 1989.</w:t>
      </w:r>
    </w:p>
    <w:p w14:paraId="4D046706" w14:textId="77777777" w:rsidR="00A72F9B" w:rsidRPr="00DF14AF" w:rsidRDefault="00A72F9B" w:rsidP="00D65A80">
      <w:pPr>
        <w:jc w:val="both"/>
        <w:rPr>
          <w:rFonts w:ascii="Verdana" w:hAnsi="Verdana" w:cs="Arial"/>
          <w:bCs/>
          <w:sz w:val="22"/>
          <w:szCs w:val="22"/>
        </w:rPr>
      </w:pPr>
    </w:p>
    <w:p w14:paraId="3CF13908" w14:textId="77777777" w:rsidR="00A72F9B" w:rsidRPr="00DF14AF" w:rsidRDefault="00A72F9B" w:rsidP="00D65A80">
      <w:pPr>
        <w:jc w:val="both"/>
        <w:rPr>
          <w:rFonts w:ascii="Verdana" w:hAnsi="Verdana" w:cs="Arial"/>
          <w:bCs/>
          <w:sz w:val="22"/>
          <w:szCs w:val="22"/>
        </w:rPr>
      </w:pPr>
      <w:r w:rsidRPr="00DF14AF">
        <w:rPr>
          <w:rFonts w:ascii="Verdana" w:hAnsi="Verdana" w:cs="Arial"/>
          <w:bCs/>
          <w:sz w:val="22"/>
          <w:szCs w:val="22"/>
        </w:rPr>
        <w:t>El Ministerio de Educación Nacional en virtud del artículo 15 de la Ley 715 de 2001 gira mensualmente los recursos del Sistema General de Participaciones del Sector Educación en el Componente Prestación de Servicios para el pago de personal docente y administrativo de las instituciones educativas públicas y las contribuciones inherentes a la nómina y sus prestaciones sociales, con lo cual se debe financiar entre otros conceptos la dotación para los empleados públicos del nivel territorial que adquieran el derecho. Al respecto el Ministerio de Educación Nacional mediante la Directiva 04 de 2003 señaló:</w:t>
      </w:r>
    </w:p>
    <w:p w14:paraId="0D25CF50" w14:textId="77777777" w:rsidR="00A72F9B" w:rsidRPr="00DF14AF" w:rsidRDefault="00A72F9B" w:rsidP="00D65A80">
      <w:pPr>
        <w:jc w:val="both"/>
        <w:rPr>
          <w:rFonts w:ascii="Verdana" w:hAnsi="Verdana" w:cs="Arial"/>
          <w:bCs/>
          <w:sz w:val="22"/>
          <w:szCs w:val="22"/>
        </w:rPr>
      </w:pPr>
    </w:p>
    <w:p w14:paraId="7E8ED6A6" w14:textId="77777777" w:rsidR="00A72F9B" w:rsidRPr="00DF14AF" w:rsidRDefault="00A72F9B" w:rsidP="00D65A80">
      <w:pPr>
        <w:ind w:left="567" w:right="49"/>
        <w:contextualSpacing/>
        <w:jc w:val="both"/>
        <w:rPr>
          <w:rFonts w:ascii="Verdana" w:hAnsi="Verdana" w:cs="Arial"/>
          <w:bCs/>
          <w:i/>
          <w:sz w:val="18"/>
          <w:szCs w:val="22"/>
        </w:rPr>
      </w:pPr>
      <w:r w:rsidRPr="00DF14AF">
        <w:rPr>
          <w:rFonts w:ascii="Verdana" w:hAnsi="Verdana" w:cs="Arial"/>
          <w:bCs/>
          <w:i/>
          <w:sz w:val="18"/>
          <w:szCs w:val="22"/>
        </w:rPr>
        <w:t>“Los Departamentos y municipios certificados, con los recursos que se giran mensualmente para prestación de servicios, deberán hacer las respectivas reservas y provisiones para las prestaciones sociales que no son de exigibilidad mensual, tales como: primas de vacaciones, de navidad y dotación del personal docente y administrativo según Ley 70 de 1988”.</w:t>
      </w:r>
    </w:p>
    <w:p w14:paraId="48CD8D0C" w14:textId="77777777" w:rsidR="00A72F9B" w:rsidRPr="00DF14AF" w:rsidRDefault="00A72F9B" w:rsidP="00D65A80">
      <w:pPr>
        <w:jc w:val="both"/>
        <w:rPr>
          <w:rFonts w:ascii="Verdana" w:hAnsi="Verdana" w:cs="Arial"/>
          <w:bCs/>
          <w:sz w:val="22"/>
          <w:szCs w:val="22"/>
        </w:rPr>
      </w:pPr>
    </w:p>
    <w:p w14:paraId="10A8F12F" w14:textId="77777777" w:rsidR="00A72F9B" w:rsidRPr="00DF14AF" w:rsidRDefault="00A72F9B" w:rsidP="00D65A80">
      <w:pPr>
        <w:jc w:val="both"/>
        <w:rPr>
          <w:rFonts w:ascii="Verdana" w:hAnsi="Verdana" w:cs="Arial"/>
          <w:bCs/>
          <w:sz w:val="22"/>
          <w:szCs w:val="22"/>
        </w:rPr>
      </w:pPr>
      <w:r w:rsidRPr="00DF14AF">
        <w:rPr>
          <w:rFonts w:ascii="Verdana" w:hAnsi="Verdana" w:cs="Arial"/>
          <w:bCs/>
          <w:sz w:val="22"/>
          <w:szCs w:val="22"/>
        </w:rPr>
        <w:t xml:space="preserve">Para la entrega de la dotación correspondiente a </w:t>
      </w:r>
      <w:r w:rsidRPr="00DF14AF">
        <w:rPr>
          <w:rFonts w:ascii="Verdana" w:hAnsi="Verdana" w:cs="Arial"/>
          <w:bCs/>
          <w:sz w:val="22"/>
          <w:szCs w:val="22"/>
          <w:lang w:val="es-ES_tradnl"/>
        </w:rPr>
        <w:t xml:space="preserve">la vigencia 2021, en SECOP se identificó el proceso contractual LP 002 del 18 de junio de 2021, que se suscribió con Unión Temporal Dotamos Jhobans, cuyo representante legal fue Ingrid Liliana Salazar Zambrano y presentó por objeto: </w:t>
      </w:r>
      <w:r w:rsidRPr="00DF14AF">
        <w:rPr>
          <w:rFonts w:ascii="Verdana" w:hAnsi="Verdana" w:cs="Arial"/>
          <w:bCs/>
          <w:i/>
          <w:iCs/>
          <w:sz w:val="22"/>
          <w:szCs w:val="22"/>
          <w:lang w:val="es-ES_tradnl"/>
        </w:rPr>
        <w:t>“Suministro de la primera, segunda y tercera dotación del año 2021 calzados y prendas de vestir de uso diario a que tienen derecho el personal docente, directivo docente y administrativo adscritos a la Secretaria De Educación De Tumaco, y suministro de la primera, segunda, y tercera dotación de los años 2020 y 2021 vestidos y calzados de labor personal administrativo de la Alcaldía Distrital De Tumaco”</w:t>
      </w:r>
      <w:r w:rsidRPr="00DF14AF">
        <w:rPr>
          <w:rFonts w:ascii="Verdana" w:hAnsi="Verdana" w:cs="Arial"/>
          <w:bCs/>
          <w:sz w:val="22"/>
          <w:szCs w:val="22"/>
          <w:lang w:val="es-ES_tradnl"/>
        </w:rPr>
        <w:t xml:space="preserve">, por $780.589.767. El acta de inicio fue suscrita el 01 de julio y, de acuerdo con el certificado de recibo a satisfacción, </w:t>
      </w:r>
      <w:r w:rsidRPr="00DF14AF">
        <w:rPr>
          <w:rFonts w:ascii="Verdana" w:hAnsi="Verdana" w:cs="Arial"/>
          <w:bCs/>
          <w:sz w:val="22"/>
          <w:szCs w:val="22"/>
        </w:rPr>
        <w:t>el 21 de diciembre el contratista cumplió a cabalidad con el objeto contractual, lo anterior, evidencia que tanto la primera como la segunda dotación fueron entregadas de manera extemporánea.</w:t>
      </w:r>
    </w:p>
    <w:p w14:paraId="3C395A29" w14:textId="77777777" w:rsidR="00A72F9B" w:rsidRPr="00DF14AF" w:rsidRDefault="00A72F9B" w:rsidP="00D65A80">
      <w:pPr>
        <w:jc w:val="both"/>
        <w:rPr>
          <w:rFonts w:ascii="Verdana" w:hAnsi="Verdana" w:cs="Arial"/>
          <w:bCs/>
          <w:sz w:val="22"/>
          <w:szCs w:val="22"/>
        </w:rPr>
      </w:pPr>
    </w:p>
    <w:p w14:paraId="7F44B8AC" w14:textId="77777777" w:rsidR="00A72F9B" w:rsidRPr="00DF14AF" w:rsidRDefault="00A72F9B" w:rsidP="00D65A80">
      <w:pPr>
        <w:jc w:val="both"/>
        <w:rPr>
          <w:rFonts w:ascii="Verdana" w:hAnsi="Verdana" w:cs="Arial"/>
          <w:bCs/>
          <w:sz w:val="22"/>
          <w:szCs w:val="22"/>
          <w:lang w:val="es-ES_tradnl"/>
        </w:rPr>
      </w:pPr>
      <w:r w:rsidRPr="00DF14AF">
        <w:rPr>
          <w:rFonts w:ascii="Verdana" w:hAnsi="Verdana" w:cs="Arial"/>
          <w:bCs/>
          <w:sz w:val="22"/>
          <w:szCs w:val="22"/>
        </w:rPr>
        <w:t xml:space="preserve">Durante la vigencia 2022, la Entidad suministró los documentos asociados al contrato No. LP 007 del 31 de mayo de 2022, el cual se celebró con la Fundación Compartir que tuvo como </w:t>
      </w:r>
      <w:r w:rsidRPr="00DF14AF">
        <w:rPr>
          <w:rFonts w:ascii="Verdana" w:hAnsi="Verdana" w:cs="Arial"/>
          <w:bCs/>
          <w:sz w:val="22"/>
          <w:szCs w:val="22"/>
          <w:lang w:val="es-ES_tradnl"/>
        </w:rPr>
        <w:t xml:space="preserve">representante legal a Ingrid Liliana Salazar Zambrano y por objeto: el </w:t>
      </w:r>
      <w:r w:rsidRPr="00DF14AF">
        <w:rPr>
          <w:rFonts w:ascii="Verdana" w:hAnsi="Verdana" w:cs="Arial"/>
          <w:bCs/>
          <w:i/>
          <w:iCs/>
          <w:sz w:val="22"/>
          <w:szCs w:val="22"/>
          <w:lang w:val="es-ES_tradnl"/>
        </w:rPr>
        <w:t xml:space="preserve">“Suministro de primera, segunda y tercera dotación del año 2022 de calzados y prendas de vestir de uso diario a que tienen derecho el personal docente y administrativo adscrito a la secretaría de educación de Tumaco y dotación de funcionarios de la administración central de la alcaldía distrital de Tumaco, correspondiente a la vigencia 2022”, </w:t>
      </w:r>
      <w:r w:rsidRPr="00DF14AF">
        <w:rPr>
          <w:rFonts w:ascii="Verdana" w:hAnsi="Verdana" w:cs="Arial"/>
          <w:bCs/>
          <w:sz w:val="22"/>
          <w:szCs w:val="22"/>
          <w:lang w:val="es-ES_tradnl"/>
        </w:rPr>
        <w:t xml:space="preserve">por $812.999.991 financiados en un 94% con recursos del SGP-Educación. El acta de inicio fue suscrita el 16 de junio de 2022 y el contrato fue liquidado el 22 de diciembre de 2022. Lo anterior, evidencia que la primera dotación se entregó de manera tardía. Ahora bien, de acuerdo con el primer informe del contratista, al 31 de </w:t>
      </w:r>
      <w:r w:rsidRPr="00DF14AF">
        <w:rPr>
          <w:rFonts w:ascii="Verdana" w:hAnsi="Verdana" w:cs="Arial"/>
          <w:bCs/>
          <w:sz w:val="22"/>
          <w:szCs w:val="22"/>
          <w:lang w:val="es-ES_tradnl"/>
        </w:rPr>
        <w:lastRenderedPageBreak/>
        <w:t>agosto de 2022, se había hecho la entrega parcial de la segunda dotación (247 de 360 entregas). A partir de lo anterior, se puede afirmar que el 69% de la segunda entrega de dotación se realizó dentro de las fechas establecidas mientras que el 31% restante se entregó de forma extemporánea.</w:t>
      </w:r>
    </w:p>
    <w:p w14:paraId="0A6DA044" w14:textId="77777777" w:rsidR="00A72F9B" w:rsidRPr="00DF14AF" w:rsidRDefault="00A72F9B" w:rsidP="00D65A80">
      <w:pPr>
        <w:jc w:val="both"/>
        <w:rPr>
          <w:rFonts w:ascii="Verdana" w:hAnsi="Verdana" w:cs="Arial"/>
          <w:bCs/>
          <w:sz w:val="22"/>
          <w:szCs w:val="22"/>
        </w:rPr>
      </w:pPr>
    </w:p>
    <w:p w14:paraId="2AA9F4E5" w14:textId="77777777" w:rsidR="00A72F9B" w:rsidRPr="00DF14AF" w:rsidRDefault="00A72F9B" w:rsidP="00D65A80">
      <w:pPr>
        <w:jc w:val="both"/>
        <w:rPr>
          <w:rFonts w:ascii="Verdana" w:hAnsi="Verdana" w:cs="Arial"/>
          <w:bCs/>
          <w:sz w:val="22"/>
          <w:szCs w:val="22"/>
        </w:rPr>
      </w:pPr>
      <w:r w:rsidRPr="00DF14AF">
        <w:rPr>
          <w:rFonts w:ascii="Verdana" w:hAnsi="Verdana" w:cs="Arial"/>
          <w:bCs/>
          <w:sz w:val="22"/>
          <w:szCs w:val="22"/>
        </w:rPr>
        <w:t>En consecuencia, del análisis de la contratación de la dotación en cada vigencia, se evidencia que la Entidad Territorial incumple reiteradamente con la entrega de la dotación en los términos establecidos en la Ley 70 de 1988 y su Decreto reglamentario. Al respecto, la Dirección General de Apoyo Fiscal ha considerado que si la Entidad Territorial por falta de planeación y administración del recurso para la entrega del calzado y vestuario conforme la ley, genera deudas por este concepto, estos pasivos no deben ser financiados con recursos excedentes del Sistema General de Participaciones, ni con cargo a los recursos del Presupuesto General de la Nación, al carecer de fundamento legal y constitucional de acuerdo al artículo 148 de la Ley 1450 de 2011, dado que se originó por la omisión de la Entidad Territorial que contradijo el ordenamiento jurídico, posición que recogió el Ministerio de Educación Nacional hasta la expedición de la Circular 18 de 2016.</w:t>
      </w:r>
    </w:p>
    <w:p w14:paraId="5524C4C4" w14:textId="77777777" w:rsidR="00A72F9B" w:rsidRPr="00DF14AF" w:rsidRDefault="00A72F9B" w:rsidP="00D65A80">
      <w:pPr>
        <w:jc w:val="both"/>
        <w:rPr>
          <w:rFonts w:ascii="Verdana" w:hAnsi="Verdana" w:cs="Arial"/>
          <w:bCs/>
          <w:sz w:val="22"/>
          <w:szCs w:val="22"/>
        </w:rPr>
      </w:pPr>
    </w:p>
    <w:p w14:paraId="7E9D694B" w14:textId="77777777" w:rsidR="00A72F9B" w:rsidRPr="00DF14AF" w:rsidRDefault="00A72F9B" w:rsidP="00D65A80">
      <w:pPr>
        <w:jc w:val="both"/>
        <w:rPr>
          <w:rFonts w:ascii="Verdana" w:hAnsi="Verdana" w:cs="Arial"/>
          <w:bCs/>
          <w:sz w:val="22"/>
          <w:szCs w:val="22"/>
        </w:rPr>
      </w:pPr>
      <w:r w:rsidRPr="00DF14AF">
        <w:rPr>
          <w:rFonts w:ascii="Verdana" w:hAnsi="Verdana" w:cs="Arial"/>
          <w:bCs/>
          <w:sz w:val="22"/>
          <w:szCs w:val="22"/>
        </w:rPr>
        <w:t>En consecuencia, la omisión y falta de planeación contractual por parte de la Entidad Territorial, vulnera este principio establecido en el artículo 25 de la Ley 80 de 1993 y de los artículos 2.2.1.1.1.6.1, 2.2.1.1.1.6.3 y 2.2.1.1.2.1.1 del Decreto 1082 del 2015, por cuanto es un deber de las entidades el análisis necesario para conocer el sector relativo al objeto del proceso de contratación desde la perspectiva legal, comercial, financiera, organizacional, técnica, y de análisis de riesgo indicados en los estudios y documentos previos, adicionalmente vulnera la Ley 70 de 1988 y el Decreto reglamentario 1978 de 1989 que determina que esta prestación deberá reconocerse cada cuatro (4) meses durante la respectiva vigencia fiscal.</w:t>
      </w:r>
    </w:p>
    <w:p w14:paraId="77DD5722" w14:textId="77777777" w:rsidR="00A72F9B" w:rsidRPr="00DF14AF" w:rsidRDefault="00A72F9B" w:rsidP="00D65A80">
      <w:pPr>
        <w:tabs>
          <w:tab w:val="left" w:pos="7588"/>
        </w:tabs>
        <w:jc w:val="both"/>
        <w:rPr>
          <w:rFonts w:ascii="Verdana" w:hAnsi="Verdana" w:cs="Arial"/>
          <w:sz w:val="22"/>
          <w:szCs w:val="22"/>
        </w:rPr>
      </w:pPr>
    </w:p>
    <w:p w14:paraId="01649AFB" w14:textId="77777777" w:rsidR="006939CA" w:rsidRPr="00DF14AF" w:rsidRDefault="00A72F9B" w:rsidP="00D65A80">
      <w:pPr>
        <w:jc w:val="both"/>
        <w:rPr>
          <w:rFonts w:ascii="Verdana" w:hAnsi="Verdana" w:cs="Arial"/>
          <w:sz w:val="22"/>
          <w:szCs w:val="22"/>
        </w:rPr>
      </w:pPr>
      <w:r w:rsidRPr="00DF14AF">
        <w:rPr>
          <w:rFonts w:ascii="Verdana" w:hAnsi="Verdana" w:cs="Arial"/>
          <w:b/>
          <w:sz w:val="22"/>
          <w:szCs w:val="22"/>
        </w:rPr>
        <w:t>Evidencias:</w:t>
      </w:r>
      <w:r w:rsidRPr="00DF14AF">
        <w:rPr>
          <w:rFonts w:ascii="Verdana" w:hAnsi="Verdana" w:cs="Arial"/>
          <w:sz w:val="22"/>
          <w:szCs w:val="22"/>
        </w:rPr>
        <w:t xml:space="preserve"> </w:t>
      </w:r>
      <w:r w:rsidR="006939CA" w:rsidRPr="00DF14AF">
        <w:rPr>
          <w:rFonts w:ascii="Verdana" w:hAnsi="Verdana" w:cs="Arial"/>
          <w:sz w:val="22"/>
          <w:szCs w:val="22"/>
        </w:rPr>
        <w:t>Obra en el expediente digital en el Sistema Integrado Electrónico Documental- SIED del Ministerio de Hacienda y Crédito Público No. 5/2019/D028-PREDI el siguiente material probatorio:</w:t>
      </w:r>
    </w:p>
    <w:p w14:paraId="0B9A4AC1" w14:textId="77777777" w:rsidR="006939CA" w:rsidRPr="00DF14AF" w:rsidRDefault="006939CA"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Contractual LP 002 DE 2021. Sector Educación. Serie “Historial de Seguimiento y Control a los Recursos del Sistema General de Participaciones - Ejecución y Seguimiento”. Expediente digital No. 5/2019/D028-PREDI Radicado No. 1-2023-073838 del 24 de agosto de 2023. Enlace: </w:t>
      </w:r>
      <w:hyperlink r:id="rId32" w:history="1">
        <w:r w:rsidRPr="00DF14AF">
          <w:rPr>
            <w:rStyle w:val="Hipervnculo"/>
            <w:rFonts w:ascii="Verdana" w:hAnsi="Verdana" w:cs="Arial"/>
            <w:sz w:val="22"/>
            <w:szCs w:val="22"/>
          </w:rPr>
          <w:t>eSigna DocumentViewer (minhacienda.red)</w:t>
        </w:r>
      </w:hyperlink>
    </w:p>
    <w:p w14:paraId="3932911A" w14:textId="77777777" w:rsidR="00A72F9B" w:rsidRPr="00DF14AF" w:rsidRDefault="006939CA"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Contractual LP 007 de 2022. Sector Educación. Serie “Historial de Seguimiento y Control a los Recursos del Sistema General de Participaciones - Ejecución y Seguimiento”. Expediente digital No. 5/2019/D028-PREDI Radicado No. 1-2023-073838 del 24 de agosto de 2023. Enlace: </w:t>
      </w:r>
      <w:hyperlink r:id="rId33" w:history="1">
        <w:r w:rsidRPr="00DF14AF">
          <w:rPr>
            <w:rStyle w:val="Hipervnculo"/>
            <w:rFonts w:ascii="Verdana" w:hAnsi="Verdana" w:cs="Arial"/>
            <w:sz w:val="22"/>
            <w:szCs w:val="22"/>
          </w:rPr>
          <w:t>eSigna DocumentViewer (minhacienda.red)</w:t>
        </w:r>
      </w:hyperlink>
    </w:p>
    <w:p w14:paraId="63F56042" w14:textId="77777777" w:rsidR="00A72F9B" w:rsidRPr="00DF14AF" w:rsidRDefault="00A72F9B" w:rsidP="00D65A80">
      <w:pPr>
        <w:pStyle w:val="Sinespaciado"/>
        <w:jc w:val="both"/>
        <w:rPr>
          <w:rFonts w:ascii="Verdana" w:hAnsi="Verdana" w:cs="Arial"/>
        </w:rPr>
      </w:pPr>
    </w:p>
    <w:p w14:paraId="577AA2FC" w14:textId="77777777" w:rsidR="007524F0" w:rsidRPr="00DF14AF" w:rsidRDefault="007524F0" w:rsidP="00D65A80">
      <w:pPr>
        <w:pStyle w:val="Ttulo3"/>
        <w:numPr>
          <w:ilvl w:val="0"/>
          <w:numId w:val="8"/>
        </w:numPr>
        <w:spacing w:before="0"/>
        <w:contextualSpacing/>
        <w:jc w:val="both"/>
        <w:rPr>
          <w:rFonts w:ascii="Verdana" w:eastAsia="Calibri" w:hAnsi="Verdana" w:cs="Arial"/>
          <w:b/>
          <w:bCs/>
          <w:color w:val="auto"/>
          <w:sz w:val="22"/>
          <w:szCs w:val="22"/>
          <w:lang w:val="es-ES" w:eastAsia="en-US"/>
        </w:rPr>
      </w:pPr>
      <w:r w:rsidRPr="00DF14AF">
        <w:rPr>
          <w:rFonts w:ascii="Verdana" w:eastAsia="Calibri" w:hAnsi="Verdana" w:cs="Arial"/>
          <w:b/>
          <w:bCs/>
          <w:sz w:val="22"/>
          <w:szCs w:val="22"/>
          <w:lang w:val="es-ES" w:eastAsia="en-US"/>
        </w:rPr>
        <w:lastRenderedPageBreak/>
        <w:t>F</w:t>
      </w:r>
      <w:r w:rsidRPr="00DF14AF">
        <w:rPr>
          <w:rFonts w:ascii="Verdana" w:eastAsia="Calibri" w:hAnsi="Verdana" w:cs="Arial"/>
          <w:b/>
          <w:bCs/>
          <w:color w:val="auto"/>
          <w:sz w:val="22"/>
          <w:szCs w:val="22"/>
          <w:lang w:val="es-ES" w:eastAsia="en-US"/>
        </w:rPr>
        <w:t>altas al principio de Planeación Contractual. </w:t>
      </w:r>
    </w:p>
    <w:p w14:paraId="16CB83AD" w14:textId="77777777" w:rsidR="007524F0" w:rsidRPr="00DF14AF" w:rsidRDefault="007524F0" w:rsidP="00D65A80">
      <w:pPr>
        <w:jc w:val="both"/>
        <w:rPr>
          <w:rFonts w:ascii="Verdana" w:hAnsi="Verdana" w:cs="Arial"/>
          <w:iCs/>
          <w:sz w:val="22"/>
          <w:szCs w:val="22"/>
        </w:rPr>
      </w:pPr>
    </w:p>
    <w:p w14:paraId="18874D6E" w14:textId="77777777" w:rsidR="007524F0" w:rsidRPr="00DF14AF" w:rsidRDefault="007524F0" w:rsidP="00D65A80">
      <w:pPr>
        <w:pStyle w:val="Default"/>
        <w:jc w:val="both"/>
        <w:rPr>
          <w:rFonts w:ascii="Verdana" w:hAnsi="Verdana"/>
          <w:sz w:val="22"/>
          <w:szCs w:val="22"/>
        </w:rPr>
      </w:pPr>
      <w:r w:rsidRPr="00DF14AF">
        <w:rPr>
          <w:rFonts w:ascii="Verdana" w:hAnsi="Verdana"/>
          <w:sz w:val="22"/>
          <w:szCs w:val="22"/>
        </w:rPr>
        <w:t xml:space="preserve">De acuerdo con la Sentencia 31447 de 2007 de la consejera Ponente Ruth Stella Correa Palacio del Consejo de Estado al abordar los principios de la contratación estatal, indicó que: </w:t>
      </w:r>
    </w:p>
    <w:p w14:paraId="19B236AD" w14:textId="77777777" w:rsidR="007524F0" w:rsidRPr="00DF14AF" w:rsidRDefault="007524F0" w:rsidP="00D65A80">
      <w:pPr>
        <w:pStyle w:val="Default"/>
        <w:ind w:left="1416"/>
        <w:jc w:val="both"/>
        <w:rPr>
          <w:rFonts w:ascii="Verdana" w:hAnsi="Verdana"/>
          <w:i/>
          <w:iCs/>
          <w:color w:val="323232"/>
          <w:sz w:val="22"/>
          <w:szCs w:val="22"/>
        </w:rPr>
      </w:pPr>
    </w:p>
    <w:p w14:paraId="64E849C9" w14:textId="77777777" w:rsidR="007524F0" w:rsidRPr="00DF14AF" w:rsidRDefault="007524F0" w:rsidP="00D65A80">
      <w:pPr>
        <w:pStyle w:val="Default"/>
        <w:ind w:left="567"/>
        <w:jc w:val="both"/>
        <w:rPr>
          <w:rFonts w:ascii="Verdana" w:hAnsi="Verdana"/>
          <w:i/>
          <w:iCs/>
          <w:color w:val="auto"/>
          <w:sz w:val="18"/>
          <w:szCs w:val="18"/>
        </w:rPr>
      </w:pPr>
      <w:r w:rsidRPr="00DF14AF">
        <w:rPr>
          <w:rFonts w:ascii="Verdana" w:hAnsi="Verdana"/>
          <w:i/>
          <w:iCs/>
          <w:color w:val="auto"/>
          <w:sz w:val="18"/>
          <w:szCs w:val="18"/>
        </w:rPr>
        <w:t xml:space="preserve">“Ahora bien, la doctrina y la jurisprudencia han esbozado como principios fundamentales del proceso licitatorio los de libertad de concurrencia, igualdad, publicidad y transparencia. </w:t>
      </w:r>
      <w:r w:rsidRPr="00DF14AF">
        <w:rPr>
          <w:rFonts w:ascii="Verdana" w:hAnsi="Verdana"/>
          <w:i/>
          <w:iCs/>
          <w:color w:val="auto"/>
          <w:sz w:val="18"/>
          <w:szCs w:val="18"/>
          <w:u w:val="single"/>
        </w:rPr>
        <w:t>La Ley 80 de 1993 consagró como principios de la contratación estatal los de transparencia, economía y responsabilidad, a los cuales ha sumado los de planeación y el de selección objetiva</w:t>
      </w:r>
      <w:r w:rsidRPr="00DF14AF">
        <w:rPr>
          <w:rFonts w:ascii="Verdana" w:hAnsi="Verdana"/>
          <w:i/>
          <w:iCs/>
          <w:color w:val="auto"/>
          <w:sz w:val="18"/>
          <w:szCs w:val="18"/>
        </w:rPr>
        <w:t xml:space="preserve">. Por lo demás, el procedimiento precontractual que adelanta la administración es un típico procedimiento administrativo, sujeto a los principios orientadores de economía, celeridad, eficacia, imparcialidad, publicidad y contradicción, señalados en el artículo 3 del C.C.A. y en el artículo 209 de la Carta. </w:t>
      </w:r>
    </w:p>
    <w:p w14:paraId="3E63940A" w14:textId="77777777" w:rsidR="007524F0" w:rsidRPr="00DF14AF" w:rsidRDefault="007524F0" w:rsidP="00D65A80">
      <w:pPr>
        <w:pStyle w:val="Default"/>
        <w:ind w:left="567"/>
        <w:jc w:val="both"/>
        <w:rPr>
          <w:rFonts w:ascii="Verdana" w:hAnsi="Verdana"/>
          <w:i/>
          <w:iCs/>
          <w:color w:val="auto"/>
          <w:sz w:val="18"/>
          <w:szCs w:val="18"/>
        </w:rPr>
      </w:pPr>
    </w:p>
    <w:p w14:paraId="0D330C51" w14:textId="77777777" w:rsidR="007524F0" w:rsidRPr="00DF14AF" w:rsidRDefault="007524F0" w:rsidP="00D65A80">
      <w:pPr>
        <w:ind w:left="567"/>
        <w:jc w:val="both"/>
        <w:rPr>
          <w:rFonts w:ascii="Verdana" w:hAnsi="Verdana" w:cs="Arial"/>
          <w:i/>
          <w:iCs/>
          <w:sz w:val="18"/>
          <w:szCs w:val="18"/>
          <w:u w:val="single"/>
        </w:rPr>
      </w:pPr>
      <w:r w:rsidRPr="00DF14AF">
        <w:rPr>
          <w:rFonts w:ascii="Verdana" w:hAnsi="Verdana" w:cs="Arial"/>
          <w:i/>
          <w:iCs/>
          <w:sz w:val="18"/>
          <w:szCs w:val="18"/>
          <w:u w:val="single"/>
        </w:rPr>
        <w:t>Por tanto, el principio de economía en cuya esencia se encuentra el deber de planeación del contrato "…significado que el Estado está obligado a actuar con alto grado de eficiencia y eficacia para que se protejan los recursos públicos fiscales, con sujeción estricta al orden jurídico. De tal manera que es cuestionable todo acto de negligencia, desidia o falta de planeación u organización estatal en la toma de decisiones públicas, que generan situaciones contrarias a la ley".</w:t>
      </w:r>
    </w:p>
    <w:p w14:paraId="7A6C3A3E" w14:textId="77777777" w:rsidR="007524F0" w:rsidRPr="00DF14AF" w:rsidRDefault="007524F0" w:rsidP="00D65A80">
      <w:pPr>
        <w:ind w:left="567"/>
        <w:jc w:val="both"/>
        <w:rPr>
          <w:rFonts w:ascii="Verdana" w:hAnsi="Verdana" w:cs="Arial"/>
          <w:i/>
          <w:iCs/>
          <w:sz w:val="18"/>
          <w:szCs w:val="18"/>
          <w:u w:val="single"/>
        </w:rPr>
      </w:pPr>
    </w:p>
    <w:p w14:paraId="25034CEB" w14:textId="77777777" w:rsidR="007524F0" w:rsidRPr="00DF14AF" w:rsidRDefault="007524F0" w:rsidP="00D65A80">
      <w:pPr>
        <w:pStyle w:val="Default"/>
        <w:ind w:left="567"/>
        <w:jc w:val="both"/>
        <w:rPr>
          <w:rFonts w:ascii="Verdana" w:hAnsi="Verdana"/>
          <w:i/>
          <w:iCs/>
          <w:color w:val="auto"/>
          <w:sz w:val="18"/>
          <w:szCs w:val="18"/>
        </w:rPr>
      </w:pPr>
      <w:r w:rsidRPr="00DF14AF">
        <w:rPr>
          <w:rFonts w:ascii="Verdana" w:hAnsi="Verdana"/>
          <w:i/>
          <w:iCs/>
          <w:color w:val="auto"/>
          <w:sz w:val="18"/>
          <w:szCs w:val="18"/>
        </w:rPr>
        <w:t xml:space="preserve">Según lo expuesto en la anterior jurisprudencia los criterios de selección varían en cada proceso y dependen de una adecuada etapa de planeación que efectúe la entidad para adelantar el proceso de licitación pública o concurso de méritos, es decir, de la realización de unos apropiados estudios previos que aseguren la consagración de unos criterios de selección esenciales, que le permitan a la entidad un grado de certeza de que la propuesta a escoger garantizará el desarrollo del objeto contractual materia de la adjudicación en el proceso de selección (artículos 24 numeral 5, apartes b y c; 25 numeral y ss.; y 26 numerales 1 y 3, entre otros, de la Ley 80 de 1993) con otras palabras, los pliegos de condiciones o los términos de referencia, que se deben elaborar por la entidad pública con la debida antelación a la apertura del proceso (numerales 5 y 12 del artículo 25 en concordancia con el numeral 2º del artículo 30 de la Ley 80 de 1993), son los instrumentos que hacen realidad el deber de selección objetiva, como quiera que determinan las reglas que posibilitan la selección de la propuesta más favorable” </w:t>
      </w:r>
    </w:p>
    <w:p w14:paraId="0AAA9889" w14:textId="77777777" w:rsidR="007524F0" w:rsidRPr="00DF14AF" w:rsidRDefault="007524F0" w:rsidP="00D65A80">
      <w:pPr>
        <w:pStyle w:val="Default"/>
        <w:ind w:left="1416"/>
        <w:jc w:val="both"/>
        <w:rPr>
          <w:rFonts w:ascii="Verdana" w:hAnsi="Verdana"/>
          <w:i/>
          <w:iCs/>
          <w:color w:val="auto"/>
          <w:sz w:val="22"/>
          <w:szCs w:val="22"/>
        </w:rPr>
      </w:pPr>
    </w:p>
    <w:p w14:paraId="4DAA65FC" w14:textId="77777777" w:rsidR="007524F0" w:rsidRPr="00DF14AF" w:rsidRDefault="007524F0" w:rsidP="00D65A80">
      <w:pPr>
        <w:pStyle w:val="Default"/>
        <w:jc w:val="both"/>
        <w:rPr>
          <w:rFonts w:ascii="Verdana" w:hAnsi="Verdana"/>
          <w:color w:val="auto"/>
          <w:sz w:val="22"/>
          <w:szCs w:val="22"/>
        </w:rPr>
      </w:pPr>
      <w:r w:rsidRPr="00DF14AF">
        <w:rPr>
          <w:rFonts w:ascii="Verdana" w:hAnsi="Verdana"/>
          <w:color w:val="auto"/>
          <w:sz w:val="22"/>
          <w:szCs w:val="22"/>
        </w:rPr>
        <w:t xml:space="preserve">Aunado a lo anterior, el Consejo de Estado ha reiterado que: </w:t>
      </w:r>
    </w:p>
    <w:p w14:paraId="1D174074" w14:textId="77777777" w:rsidR="007524F0" w:rsidRPr="00DF14AF" w:rsidRDefault="007524F0" w:rsidP="00D65A80">
      <w:pPr>
        <w:pStyle w:val="Default"/>
        <w:jc w:val="both"/>
        <w:rPr>
          <w:rFonts w:ascii="Verdana" w:hAnsi="Verdana"/>
          <w:color w:val="auto"/>
          <w:sz w:val="22"/>
          <w:szCs w:val="22"/>
        </w:rPr>
      </w:pPr>
    </w:p>
    <w:p w14:paraId="201055B2" w14:textId="77777777" w:rsidR="007524F0" w:rsidRPr="00DF14AF" w:rsidRDefault="007524F0" w:rsidP="00D65A80">
      <w:pPr>
        <w:pStyle w:val="Default"/>
        <w:ind w:left="567"/>
        <w:jc w:val="both"/>
        <w:rPr>
          <w:rFonts w:ascii="Verdana" w:hAnsi="Verdana"/>
          <w:i/>
          <w:iCs/>
          <w:color w:val="auto"/>
          <w:sz w:val="18"/>
          <w:szCs w:val="18"/>
        </w:rPr>
      </w:pPr>
      <w:r w:rsidRPr="00DF14AF">
        <w:rPr>
          <w:rFonts w:ascii="Verdana" w:hAnsi="Verdana"/>
          <w:i/>
          <w:iCs/>
          <w:color w:val="auto"/>
          <w:sz w:val="18"/>
          <w:szCs w:val="18"/>
        </w:rPr>
        <w:t xml:space="preserve">“En tal virtud, el deber de planeación, en tanto manifestación del principio de economía, tiene por finalidad asegurar que todo proyecto esté precedido de los estudios de orden técnico, financiero y jurídico requeridos para determinar su viabilidad económica y técnica y así poder establecer la conveniencia o no del objeto por contratar; si resulta o no necesario celebrar el respectivo negocio jurídico y su adecuación a los planes de inversión, de adquisición o compras, presupuesto y ley de apropiaciones, según el caso; y de ser necesario, deberá estar acompañado, además, de los diseños, planos y evaluaciones de prefactibilidad o factibilidad; qué modalidades contractuales pueden utilizarse y cuál de ellas resulta ser la más aconsejable; las características que deba reunir el bien o servicio objeto de licitación; así como los costos y recursos que su celebración y ejecución demanden. </w:t>
      </w:r>
    </w:p>
    <w:p w14:paraId="2DB43FF1" w14:textId="77777777" w:rsidR="007524F0" w:rsidRPr="00DF14AF" w:rsidRDefault="007524F0" w:rsidP="00D65A80">
      <w:pPr>
        <w:pStyle w:val="Default"/>
        <w:ind w:left="567"/>
        <w:jc w:val="both"/>
        <w:rPr>
          <w:rFonts w:ascii="Verdana" w:hAnsi="Verdana"/>
          <w:i/>
          <w:iCs/>
          <w:color w:val="auto"/>
          <w:sz w:val="18"/>
          <w:szCs w:val="18"/>
        </w:rPr>
      </w:pPr>
    </w:p>
    <w:p w14:paraId="7705D5D1" w14:textId="77777777" w:rsidR="007524F0" w:rsidRPr="00DF14AF" w:rsidRDefault="007524F0" w:rsidP="00D65A80">
      <w:pPr>
        <w:pStyle w:val="Default"/>
        <w:ind w:left="567"/>
        <w:jc w:val="both"/>
        <w:rPr>
          <w:rFonts w:ascii="Verdana" w:hAnsi="Verdana"/>
          <w:i/>
          <w:iCs/>
          <w:color w:val="auto"/>
          <w:sz w:val="18"/>
          <w:szCs w:val="18"/>
        </w:rPr>
      </w:pPr>
      <w:r w:rsidRPr="00DF14AF">
        <w:rPr>
          <w:rFonts w:ascii="Verdana" w:hAnsi="Verdana"/>
          <w:i/>
          <w:iCs/>
          <w:color w:val="auto"/>
          <w:sz w:val="18"/>
          <w:szCs w:val="18"/>
        </w:rPr>
        <w:t xml:space="preserve">En una palabra, el proceso contractual deberá estar precedido de los estudios técnicos, financieros y jurídicos que se requieran en orden a determinar su viabilidad económica y técnica, así como la modalidad de proceso de selección que debe adelantar la entidad </w:t>
      </w:r>
      <w:r w:rsidRPr="00DF14AF">
        <w:rPr>
          <w:rFonts w:ascii="Verdana" w:hAnsi="Verdana"/>
          <w:i/>
          <w:iCs/>
          <w:color w:val="auto"/>
          <w:sz w:val="18"/>
          <w:szCs w:val="18"/>
        </w:rPr>
        <w:lastRenderedPageBreak/>
        <w:t>pública, con las finalidades sociales -ínsitas a esa prestación-, alto grado de eficiencia y eficacia en orden no sólo a proteger los recursos públicos fiscales representados en los bienes afectos al servicio, con sujeción estricta al orden jurídico, sino a garantizar las funciones que en interés general debe desarrollar y una prestación eficiente de los servicios que le son asignados por la ley”</w:t>
      </w:r>
      <w:r w:rsidRPr="00DF14AF">
        <w:rPr>
          <w:rStyle w:val="Refdenotaalpie"/>
          <w:rFonts w:ascii="Verdana" w:hAnsi="Verdana"/>
          <w:i/>
          <w:iCs/>
          <w:color w:val="auto"/>
          <w:sz w:val="18"/>
          <w:szCs w:val="18"/>
        </w:rPr>
        <w:footnoteReference w:id="1"/>
      </w:r>
    </w:p>
    <w:p w14:paraId="35E8A7E4" w14:textId="77777777" w:rsidR="007524F0" w:rsidRPr="00DF14AF" w:rsidRDefault="007524F0" w:rsidP="00D65A80">
      <w:pPr>
        <w:jc w:val="both"/>
        <w:rPr>
          <w:rFonts w:ascii="Verdana" w:hAnsi="Verdana" w:cs="Arial"/>
          <w:sz w:val="22"/>
          <w:szCs w:val="22"/>
        </w:rPr>
      </w:pPr>
    </w:p>
    <w:p w14:paraId="397D9E22" w14:textId="77777777" w:rsidR="007524F0" w:rsidRPr="00DF14AF" w:rsidRDefault="007524F0" w:rsidP="00D65A80">
      <w:pPr>
        <w:jc w:val="both"/>
        <w:rPr>
          <w:rFonts w:ascii="Verdana" w:hAnsi="Verdana" w:cs="Arial"/>
          <w:sz w:val="22"/>
          <w:szCs w:val="22"/>
        </w:rPr>
      </w:pPr>
      <w:r w:rsidRPr="00DF14AF">
        <w:rPr>
          <w:rFonts w:ascii="Verdana" w:hAnsi="Verdana" w:cs="Arial"/>
          <w:sz w:val="22"/>
          <w:szCs w:val="22"/>
        </w:rPr>
        <w:t>De lo anterior, se reconoce que los procesos de contratación deben adelantarse con la mayor rigurosidad, previendo aspectos como las figuras contractuales que son aplicables y que se acompasan con las necesidades de contratación de las entidades, de tal forma que las actuaciones administrativas en materia de contratación sean eficientes y efectivas de acuerdo con la normatividad.</w:t>
      </w:r>
    </w:p>
    <w:p w14:paraId="2328630F" w14:textId="77777777" w:rsidR="007524F0" w:rsidRPr="00DF14AF" w:rsidRDefault="007524F0" w:rsidP="00D65A80">
      <w:pPr>
        <w:jc w:val="both"/>
        <w:rPr>
          <w:rFonts w:ascii="Verdana" w:hAnsi="Verdana" w:cs="Arial"/>
          <w:sz w:val="22"/>
          <w:szCs w:val="22"/>
          <w:u w:val="single"/>
        </w:rPr>
      </w:pPr>
    </w:p>
    <w:p w14:paraId="5F6CEEB8" w14:textId="77777777" w:rsidR="007524F0" w:rsidRPr="00DF14AF" w:rsidRDefault="007524F0" w:rsidP="00D65A80">
      <w:pPr>
        <w:jc w:val="both"/>
        <w:rPr>
          <w:rFonts w:ascii="Verdana" w:hAnsi="Verdana" w:cs="Arial"/>
          <w:sz w:val="22"/>
          <w:szCs w:val="22"/>
        </w:rPr>
      </w:pPr>
      <w:r w:rsidRPr="00DF14AF">
        <w:rPr>
          <w:rFonts w:ascii="Verdana" w:hAnsi="Verdana" w:cs="Arial"/>
          <w:sz w:val="22"/>
          <w:szCs w:val="22"/>
        </w:rPr>
        <w:t>Así, conforme con lo anterior, se evidencia que el Distrito de San Andrés de Tumaco refleja deficiencia en los ejercicios de planeación contractual en la ejecución de los recursos del SGP – Educación, en cuanto realizó más de un proceso de selección para la contratación de los mismos bienes o similares durante la vigencia 2016, de tal forma que no identificó las demandas contractuales que requería para la vigencia de acuerdo con sus proyectos de inversión priorizados, en tanto no evaluó y eligió la modalidad de selección aplicable de cara a la eficiencia de la actuación administrativa en materia de contratación y la aplicabilidad de la normativa.</w:t>
      </w:r>
    </w:p>
    <w:p w14:paraId="710EF27D" w14:textId="77777777" w:rsidR="007524F0" w:rsidRPr="00DF14AF" w:rsidRDefault="007524F0" w:rsidP="00D65A80">
      <w:pPr>
        <w:jc w:val="both"/>
        <w:rPr>
          <w:rFonts w:ascii="Verdana" w:hAnsi="Verdana" w:cs="Arial"/>
          <w:sz w:val="22"/>
          <w:szCs w:val="22"/>
        </w:rPr>
      </w:pPr>
      <w:r w:rsidRPr="00DF14AF">
        <w:rPr>
          <w:rFonts w:ascii="Verdana" w:hAnsi="Verdana" w:cs="Arial"/>
          <w:sz w:val="22"/>
          <w:szCs w:val="22"/>
        </w:rPr>
        <w:t xml:space="preserve"> </w:t>
      </w:r>
    </w:p>
    <w:p w14:paraId="6579A9F5" w14:textId="77777777" w:rsidR="007524F0" w:rsidRPr="00DF14AF" w:rsidRDefault="007524F0" w:rsidP="00D65A80">
      <w:pPr>
        <w:jc w:val="both"/>
        <w:rPr>
          <w:rFonts w:ascii="Verdana" w:eastAsia="Arial" w:hAnsi="Verdana" w:cs="Arial"/>
          <w:color w:val="000000" w:themeColor="text1"/>
          <w:sz w:val="22"/>
          <w:szCs w:val="22"/>
        </w:rPr>
      </w:pPr>
      <w:r w:rsidRPr="00DF14AF">
        <w:rPr>
          <w:rFonts w:ascii="Verdana" w:hAnsi="Verdana" w:cs="Arial"/>
          <w:sz w:val="22"/>
          <w:szCs w:val="22"/>
        </w:rPr>
        <w:t xml:space="preserve">De igual manera, que </w:t>
      </w:r>
      <w:r w:rsidRPr="00DF14AF">
        <w:rPr>
          <w:rFonts w:ascii="Verdana" w:eastAsia="Arial" w:hAnsi="Verdana" w:cs="Arial"/>
          <w:color w:val="000000" w:themeColor="text1"/>
          <w:sz w:val="22"/>
          <w:szCs w:val="22"/>
        </w:rPr>
        <w:t>la Ley 1150 de 2007 establece en el literal b) del numeral 2 del artículo 2 el valor límite en salarios mínimos legales mensuales vigentes que determinan los procesos contractuales de menor cuantía, de acuerdo con los presupuestos anuales de las entidades públicas; para el caso en cuestión, el Distrito se encuentra en el rango de presupuesto anual de entre 120.000 a 400.000 salarios mínimos, por lo que, la menor cuantía será hasta 450 SMLMV; bajo esta consideración para la vigencia 2016 el valor de la menor cuantía ascendía a $310.254.750 y de conformidad con el numeral 5 del mismo artículo, la mínima cuantía, cuyo valor no puede exceder el 10% de la menor cuantía, ascendía $31.025.475.</w:t>
      </w:r>
    </w:p>
    <w:p w14:paraId="077A0249" w14:textId="77777777" w:rsidR="007524F0" w:rsidRPr="00DF14AF" w:rsidRDefault="007524F0" w:rsidP="00D65A80">
      <w:pPr>
        <w:jc w:val="both"/>
        <w:rPr>
          <w:rFonts w:ascii="Verdana" w:hAnsi="Verdana" w:cs="Arial"/>
          <w:sz w:val="22"/>
          <w:szCs w:val="22"/>
        </w:rPr>
      </w:pPr>
    </w:p>
    <w:p w14:paraId="6EB65BAC" w14:textId="77777777" w:rsidR="007524F0" w:rsidRPr="00DF14AF" w:rsidRDefault="007524F0" w:rsidP="00D65A80">
      <w:pPr>
        <w:jc w:val="both"/>
        <w:rPr>
          <w:rFonts w:ascii="Verdana" w:eastAsia="Times New Roman" w:hAnsi="Verdana" w:cs="Arial"/>
          <w:color w:val="000000"/>
          <w:sz w:val="22"/>
          <w:szCs w:val="22"/>
          <w:lang w:eastAsia="es-CO"/>
        </w:rPr>
      </w:pPr>
      <w:r w:rsidRPr="00DF14AF">
        <w:rPr>
          <w:rFonts w:ascii="Verdana" w:hAnsi="Verdana" w:cs="Arial"/>
          <w:sz w:val="22"/>
          <w:szCs w:val="22"/>
        </w:rPr>
        <w:t>Puntualmente, el Distrito adelantó la contratación del suministro de materiales pedagógicos para premiación de las Instituciones Educativas, los cuales fueron adquiridos mediante la suscripción de dos procesos contractuales que contaban con la misma canasta educativa (por lo que tuvieron un valor de $30 millones cada uno), la misma fecha de suscripción y fueron adjudicados al mismo contratista (</w:t>
      </w:r>
      <w:r w:rsidRPr="00DF14AF">
        <w:rPr>
          <w:rFonts w:ascii="Verdana" w:eastAsia="Times New Roman" w:hAnsi="Verdana" w:cs="Arial"/>
          <w:color w:val="000000"/>
          <w:sz w:val="22"/>
          <w:szCs w:val="22"/>
          <w:lang w:eastAsia="es-CO"/>
        </w:rPr>
        <w:t xml:space="preserve">Henry Roa Payán - Representante Legal de Oficios y Arte HR). El detalle a continuación: </w:t>
      </w:r>
    </w:p>
    <w:p w14:paraId="64E7B551" w14:textId="77777777" w:rsidR="007524F0" w:rsidRPr="00DF14AF" w:rsidRDefault="007524F0" w:rsidP="00D65A80">
      <w:pPr>
        <w:jc w:val="both"/>
        <w:rPr>
          <w:rFonts w:ascii="Verdana" w:eastAsia="Times New Roman" w:hAnsi="Verdana" w:cs="Arial"/>
          <w:color w:val="000000"/>
          <w:sz w:val="22"/>
          <w:szCs w:val="22"/>
          <w:lang w:eastAsia="es-CO"/>
        </w:rPr>
      </w:pPr>
    </w:p>
    <w:tbl>
      <w:tblPr>
        <w:tblW w:w="8840" w:type="dxa"/>
        <w:tblCellMar>
          <w:left w:w="70" w:type="dxa"/>
          <w:right w:w="70" w:type="dxa"/>
        </w:tblCellMar>
        <w:tblLook w:val="04A0" w:firstRow="1" w:lastRow="0" w:firstColumn="1" w:lastColumn="0" w:noHBand="0" w:noVBand="1"/>
      </w:tblPr>
      <w:tblGrid>
        <w:gridCol w:w="1420"/>
        <w:gridCol w:w="2500"/>
        <w:gridCol w:w="1660"/>
        <w:gridCol w:w="1620"/>
        <w:gridCol w:w="1640"/>
      </w:tblGrid>
      <w:tr w:rsidR="007524F0" w:rsidRPr="00DF14AF" w14:paraId="400FCDC9" w14:textId="77777777" w:rsidTr="007E7D92">
        <w:trPr>
          <w:trHeight w:val="20"/>
          <w:tblHeader/>
        </w:trPr>
        <w:tc>
          <w:tcPr>
            <w:tcW w:w="142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2823CA8E"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lastRenderedPageBreak/>
              <w:t>NÚMERO DE CONTRATO</w:t>
            </w:r>
          </w:p>
        </w:tc>
        <w:tc>
          <w:tcPr>
            <w:tcW w:w="2500" w:type="dxa"/>
            <w:tcBorders>
              <w:top w:val="single" w:sz="4" w:space="0" w:color="auto"/>
              <w:left w:val="nil"/>
              <w:bottom w:val="single" w:sz="8" w:space="0" w:color="auto"/>
              <w:right w:val="single" w:sz="4" w:space="0" w:color="auto"/>
            </w:tcBorders>
            <w:shd w:val="clear" w:color="auto" w:fill="B48C41"/>
            <w:vAlign w:val="center"/>
            <w:hideMark/>
          </w:tcPr>
          <w:p w14:paraId="001E732B"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OBJETO</w:t>
            </w:r>
          </w:p>
        </w:tc>
        <w:tc>
          <w:tcPr>
            <w:tcW w:w="166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2B34FA56"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VALOR</w:t>
            </w:r>
          </w:p>
        </w:tc>
        <w:tc>
          <w:tcPr>
            <w:tcW w:w="162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2A74742F"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FECHA DE SUSCRIPCIÓN</w:t>
            </w:r>
          </w:p>
        </w:tc>
        <w:tc>
          <w:tcPr>
            <w:tcW w:w="164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509A071D"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CONTRATISTA</w:t>
            </w:r>
          </w:p>
        </w:tc>
      </w:tr>
      <w:tr w:rsidR="007524F0" w:rsidRPr="00DF14AF" w14:paraId="64DAE872" w14:textId="77777777" w:rsidTr="00263E14">
        <w:trPr>
          <w:trHeight w:val="20"/>
        </w:trPr>
        <w:tc>
          <w:tcPr>
            <w:tcW w:w="1420" w:type="dxa"/>
            <w:tcBorders>
              <w:top w:val="nil"/>
              <w:left w:val="single" w:sz="8" w:space="0" w:color="auto"/>
              <w:bottom w:val="single" w:sz="8" w:space="0" w:color="auto"/>
              <w:right w:val="single" w:sz="8" w:space="0" w:color="auto"/>
            </w:tcBorders>
            <w:noWrap/>
            <w:vAlign w:val="center"/>
            <w:hideMark/>
          </w:tcPr>
          <w:p w14:paraId="3956613A"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MC-112-2016</w:t>
            </w:r>
          </w:p>
        </w:tc>
        <w:tc>
          <w:tcPr>
            <w:tcW w:w="2500" w:type="dxa"/>
            <w:tcBorders>
              <w:top w:val="nil"/>
              <w:left w:val="nil"/>
              <w:bottom w:val="single" w:sz="8" w:space="0" w:color="auto"/>
              <w:right w:val="single" w:sz="8" w:space="0" w:color="auto"/>
            </w:tcBorders>
            <w:vAlign w:val="center"/>
            <w:hideMark/>
          </w:tcPr>
          <w:p w14:paraId="41DCB34E"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Contratar suministro de materiales pedagógicos para la premiación de las instituciones educativas por participar en las olimpiadas del área de matemáticas.</w:t>
            </w:r>
          </w:p>
        </w:tc>
        <w:tc>
          <w:tcPr>
            <w:tcW w:w="1660" w:type="dxa"/>
            <w:tcBorders>
              <w:top w:val="nil"/>
              <w:left w:val="nil"/>
              <w:bottom w:val="single" w:sz="8" w:space="0" w:color="auto"/>
              <w:right w:val="single" w:sz="8" w:space="0" w:color="auto"/>
            </w:tcBorders>
            <w:noWrap/>
            <w:vAlign w:val="center"/>
            <w:hideMark/>
          </w:tcPr>
          <w:p w14:paraId="4AD78AE1"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$30.000.000</w:t>
            </w:r>
          </w:p>
        </w:tc>
        <w:tc>
          <w:tcPr>
            <w:tcW w:w="1620" w:type="dxa"/>
            <w:tcBorders>
              <w:top w:val="nil"/>
              <w:left w:val="nil"/>
              <w:bottom w:val="single" w:sz="8" w:space="0" w:color="auto"/>
              <w:right w:val="single" w:sz="8" w:space="0" w:color="auto"/>
            </w:tcBorders>
            <w:noWrap/>
            <w:vAlign w:val="center"/>
            <w:hideMark/>
          </w:tcPr>
          <w:p w14:paraId="49F7C7E2"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3/11/2016</w:t>
            </w:r>
          </w:p>
        </w:tc>
        <w:tc>
          <w:tcPr>
            <w:tcW w:w="1640" w:type="dxa"/>
            <w:vMerge w:val="restart"/>
            <w:tcBorders>
              <w:top w:val="nil"/>
              <w:left w:val="single" w:sz="8" w:space="0" w:color="auto"/>
              <w:bottom w:val="single" w:sz="8" w:space="0" w:color="000000"/>
              <w:right w:val="single" w:sz="8" w:space="0" w:color="auto"/>
            </w:tcBorders>
            <w:vAlign w:val="center"/>
            <w:hideMark/>
          </w:tcPr>
          <w:p w14:paraId="41BC0364"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Henry Roa Payán (Representante Legal de Oficios y Arte HR).</w:t>
            </w:r>
          </w:p>
        </w:tc>
      </w:tr>
      <w:tr w:rsidR="007524F0" w:rsidRPr="00DF14AF" w14:paraId="1722D7B8" w14:textId="77777777" w:rsidTr="00263E14">
        <w:trPr>
          <w:trHeight w:val="20"/>
        </w:trPr>
        <w:tc>
          <w:tcPr>
            <w:tcW w:w="1420" w:type="dxa"/>
            <w:tcBorders>
              <w:top w:val="nil"/>
              <w:left w:val="single" w:sz="8" w:space="0" w:color="auto"/>
              <w:bottom w:val="single" w:sz="8" w:space="0" w:color="auto"/>
              <w:right w:val="single" w:sz="8" w:space="0" w:color="auto"/>
            </w:tcBorders>
            <w:noWrap/>
            <w:vAlign w:val="center"/>
            <w:hideMark/>
          </w:tcPr>
          <w:p w14:paraId="3D144471"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MC-113-2016</w:t>
            </w:r>
          </w:p>
        </w:tc>
        <w:tc>
          <w:tcPr>
            <w:tcW w:w="2500" w:type="dxa"/>
            <w:tcBorders>
              <w:top w:val="nil"/>
              <w:left w:val="nil"/>
              <w:bottom w:val="single" w:sz="8" w:space="0" w:color="auto"/>
              <w:right w:val="single" w:sz="8" w:space="0" w:color="auto"/>
            </w:tcBorders>
            <w:vAlign w:val="center"/>
            <w:hideMark/>
          </w:tcPr>
          <w:p w14:paraId="4D927386"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Contratar suministro de materiales pedagógicos para la premiación de las instituciones educativas por participar en las olimpiadas de lenguaje.</w:t>
            </w:r>
          </w:p>
        </w:tc>
        <w:tc>
          <w:tcPr>
            <w:tcW w:w="1660" w:type="dxa"/>
            <w:tcBorders>
              <w:top w:val="nil"/>
              <w:left w:val="nil"/>
              <w:bottom w:val="single" w:sz="8" w:space="0" w:color="auto"/>
              <w:right w:val="single" w:sz="8" w:space="0" w:color="auto"/>
            </w:tcBorders>
            <w:noWrap/>
            <w:vAlign w:val="center"/>
            <w:hideMark/>
          </w:tcPr>
          <w:p w14:paraId="0666B8AB"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$30.000.000</w:t>
            </w:r>
          </w:p>
        </w:tc>
        <w:tc>
          <w:tcPr>
            <w:tcW w:w="1620" w:type="dxa"/>
            <w:tcBorders>
              <w:top w:val="nil"/>
              <w:left w:val="nil"/>
              <w:bottom w:val="single" w:sz="8" w:space="0" w:color="auto"/>
              <w:right w:val="single" w:sz="8" w:space="0" w:color="auto"/>
            </w:tcBorders>
            <w:noWrap/>
            <w:vAlign w:val="center"/>
            <w:hideMark/>
          </w:tcPr>
          <w:p w14:paraId="2DC73B8F"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3/11/2016</w:t>
            </w:r>
          </w:p>
        </w:tc>
        <w:tc>
          <w:tcPr>
            <w:tcW w:w="0" w:type="auto"/>
            <w:vMerge/>
            <w:tcBorders>
              <w:top w:val="nil"/>
              <w:left w:val="single" w:sz="8" w:space="0" w:color="auto"/>
              <w:bottom w:val="single" w:sz="8" w:space="0" w:color="000000"/>
              <w:right w:val="single" w:sz="8" w:space="0" w:color="auto"/>
            </w:tcBorders>
            <w:vAlign w:val="center"/>
            <w:hideMark/>
          </w:tcPr>
          <w:p w14:paraId="4F44A2B5" w14:textId="77777777" w:rsidR="007524F0" w:rsidRPr="00DF14AF" w:rsidRDefault="007524F0" w:rsidP="00D65A80">
            <w:pPr>
              <w:rPr>
                <w:rFonts w:ascii="Verdana" w:eastAsia="Times New Roman" w:hAnsi="Verdana" w:cs="Arial"/>
                <w:color w:val="000000"/>
                <w:sz w:val="18"/>
                <w:szCs w:val="18"/>
                <w:lang w:eastAsia="es-CO"/>
              </w:rPr>
            </w:pPr>
          </w:p>
        </w:tc>
      </w:tr>
      <w:tr w:rsidR="007524F0" w:rsidRPr="00DF14AF" w14:paraId="5345D894" w14:textId="77777777" w:rsidTr="00263E14">
        <w:trPr>
          <w:trHeight w:val="20"/>
        </w:trPr>
        <w:tc>
          <w:tcPr>
            <w:tcW w:w="3920" w:type="dxa"/>
            <w:gridSpan w:val="2"/>
            <w:tcBorders>
              <w:top w:val="single" w:sz="4" w:space="0" w:color="auto"/>
              <w:left w:val="single" w:sz="8" w:space="0" w:color="auto"/>
              <w:bottom w:val="single" w:sz="8" w:space="0" w:color="auto"/>
              <w:right w:val="single" w:sz="4" w:space="0" w:color="auto"/>
            </w:tcBorders>
            <w:shd w:val="clear" w:color="auto" w:fill="B48C41"/>
            <w:vAlign w:val="center"/>
            <w:hideMark/>
          </w:tcPr>
          <w:p w14:paraId="2EBA58C7"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TOTAL</w:t>
            </w:r>
          </w:p>
        </w:tc>
        <w:tc>
          <w:tcPr>
            <w:tcW w:w="166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3DECA734" w14:textId="77777777" w:rsidR="007524F0" w:rsidRPr="00DF14AF" w:rsidRDefault="007524F0"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$60.000.000</w:t>
            </w:r>
          </w:p>
        </w:tc>
        <w:tc>
          <w:tcPr>
            <w:tcW w:w="162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3AD758B9" w14:textId="77777777" w:rsidR="007524F0" w:rsidRPr="00DF14AF" w:rsidRDefault="007524F0" w:rsidP="00D65A80">
            <w:pPr>
              <w:rPr>
                <w:rFonts w:ascii="Verdana" w:eastAsia="Times New Roman" w:hAnsi="Verdana" w:cs="Calibri"/>
                <w:b/>
                <w:bCs/>
                <w:color w:val="000000"/>
                <w:sz w:val="18"/>
                <w:szCs w:val="18"/>
                <w:lang w:eastAsia="es-CO"/>
              </w:rPr>
            </w:pPr>
          </w:p>
        </w:tc>
        <w:tc>
          <w:tcPr>
            <w:tcW w:w="164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72737B15" w14:textId="77777777" w:rsidR="007524F0" w:rsidRPr="00DF14AF" w:rsidRDefault="007524F0" w:rsidP="00D65A80">
            <w:pPr>
              <w:rPr>
                <w:rFonts w:ascii="Verdana" w:eastAsiaTheme="minorHAnsi" w:hAnsi="Verdana" w:cstheme="minorBidi"/>
                <w:sz w:val="20"/>
                <w:szCs w:val="20"/>
                <w:lang w:eastAsia="es-CO"/>
              </w:rPr>
            </w:pPr>
          </w:p>
        </w:tc>
      </w:tr>
    </w:tbl>
    <w:p w14:paraId="39927AA9" w14:textId="77777777" w:rsidR="007524F0" w:rsidRPr="00DF14AF" w:rsidRDefault="007524F0" w:rsidP="00D65A80">
      <w:pPr>
        <w:jc w:val="center"/>
        <w:rPr>
          <w:rFonts w:ascii="Verdana" w:eastAsia="Times New Roman" w:hAnsi="Verdana" w:cs="Arial"/>
          <w:color w:val="000000"/>
          <w:sz w:val="22"/>
          <w:szCs w:val="22"/>
          <w:lang w:eastAsia="es-CO"/>
        </w:rPr>
      </w:pPr>
      <w:r w:rsidRPr="00DF14AF">
        <w:rPr>
          <w:rFonts w:ascii="Verdana" w:hAnsi="Verdana" w:cs="Arial"/>
          <w:sz w:val="16"/>
          <w:szCs w:val="16"/>
        </w:rPr>
        <w:t>Fuente: Consulta en SECOP</w:t>
      </w:r>
    </w:p>
    <w:p w14:paraId="43787784" w14:textId="77777777" w:rsidR="007524F0" w:rsidRPr="00DF14AF" w:rsidRDefault="007524F0" w:rsidP="00D65A80">
      <w:pPr>
        <w:jc w:val="both"/>
        <w:rPr>
          <w:rFonts w:ascii="Verdana" w:hAnsi="Verdana" w:cs="Arial"/>
          <w:sz w:val="22"/>
          <w:szCs w:val="22"/>
        </w:rPr>
      </w:pPr>
    </w:p>
    <w:p w14:paraId="7F8DDFC9" w14:textId="77777777" w:rsidR="007524F0" w:rsidRPr="00DF14AF" w:rsidRDefault="007524F0" w:rsidP="00D65A80">
      <w:pPr>
        <w:jc w:val="both"/>
        <w:rPr>
          <w:rFonts w:ascii="Verdana" w:hAnsi="Verdana" w:cs="Arial"/>
          <w:sz w:val="22"/>
          <w:szCs w:val="22"/>
        </w:rPr>
      </w:pPr>
      <w:r w:rsidRPr="00DF14AF">
        <w:rPr>
          <w:rFonts w:ascii="Verdana" w:hAnsi="Verdana" w:cs="Arial"/>
          <w:sz w:val="22"/>
          <w:szCs w:val="22"/>
        </w:rPr>
        <w:t xml:space="preserve">También se pudo constatar que el Municipio suscribió contratos de suministro de productos de ferretería para la adecuación Instituciones Educativas; de materiales para docentes y directivos docentes; y de materiales para campañas de ampliación de la cobertura educativa. Sobre estos, se evidencia que para cada objeto se llevaron a cabo dos procesos contractuales diferentes. </w:t>
      </w:r>
    </w:p>
    <w:p w14:paraId="00CF2440" w14:textId="77777777" w:rsidR="007524F0" w:rsidRPr="00DF14AF" w:rsidRDefault="007524F0" w:rsidP="00D65A80">
      <w:pPr>
        <w:jc w:val="both"/>
        <w:rPr>
          <w:rFonts w:ascii="Verdana" w:hAnsi="Verdana" w:cs="Arial"/>
          <w:sz w:val="22"/>
          <w:szCs w:val="22"/>
        </w:rPr>
      </w:pPr>
    </w:p>
    <w:p w14:paraId="25AE530A" w14:textId="77777777" w:rsidR="007524F0" w:rsidRPr="00DF14AF" w:rsidRDefault="007524F0" w:rsidP="00D65A80">
      <w:pPr>
        <w:jc w:val="both"/>
        <w:rPr>
          <w:rFonts w:ascii="Verdana" w:hAnsi="Verdana" w:cs="Arial"/>
          <w:sz w:val="22"/>
          <w:szCs w:val="22"/>
        </w:rPr>
      </w:pPr>
      <w:r w:rsidRPr="00DF14AF">
        <w:rPr>
          <w:rFonts w:ascii="Verdana" w:hAnsi="Verdana" w:cs="Arial"/>
          <w:sz w:val="22"/>
          <w:szCs w:val="22"/>
        </w:rPr>
        <w:t xml:space="preserve">Con respecto al suministro de productos de ferretería, se observa que los dos procesos contractuales cuentan con los mismos estudios previos y tienen la misma destinación (adecuación de las Instituciones Educativas). A continuación, el detalle: </w:t>
      </w:r>
    </w:p>
    <w:p w14:paraId="2BB46B6B" w14:textId="77777777" w:rsidR="007524F0" w:rsidRPr="00DF14AF" w:rsidRDefault="007524F0" w:rsidP="00D65A80">
      <w:pPr>
        <w:jc w:val="both"/>
        <w:rPr>
          <w:rFonts w:ascii="Verdana" w:hAnsi="Verdana" w:cs="Arial"/>
          <w:sz w:val="22"/>
          <w:szCs w:val="22"/>
        </w:rPr>
      </w:pPr>
    </w:p>
    <w:tbl>
      <w:tblPr>
        <w:tblW w:w="8840" w:type="dxa"/>
        <w:jc w:val="center"/>
        <w:tblCellMar>
          <w:left w:w="70" w:type="dxa"/>
          <w:right w:w="70" w:type="dxa"/>
        </w:tblCellMar>
        <w:tblLook w:val="04A0" w:firstRow="1" w:lastRow="0" w:firstColumn="1" w:lastColumn="0" w:noHBand="0" w:noVBand="1"/>
      </w:tblPr>
      <w:tblGrid>
        <w:gridCol w:w="1420"/>
        <w:gridCol w:w="2500"/>
        <w:gridCol w:w="1660"/>
        <w:gridCol w:w="1620"/>
        <w:gridCol w:w="1640"/>
      </w:tblGrid>
      <w:tr w:rsidR="007524F0" w:rsidRPr="00DF14AF" w14:paraId="5196EEB2" w14:textId="77777777" w:rsidTr="002A22F6">
        <w:trPr>
          <w:trHeight w:val="468"/>
          <w:tblHeader/>
          <w:jc w:val="center"/>
        </w:trPr>
        <w:tc>
          <w:tcPr>
            <w:tcW w:w="142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4389C379"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NÚMERO DE CONTRATO</w:t>
            </w:r>
          </w:p>
        </w:tc>
        <w:tc>
          <w:tcPr>
            <w:tcW w:w="250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171CC1C1"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OBJETO</w:t>
            </w:r>
          </w:p>
        </w:tc>
        <w:tc>
          <w:tcPr>
            <w:tcW w:w="166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4541BB2A"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 xml:space="preserve">VALOR </w:t>
            </w:r>
          </w:p>
        </w:tc>
        <w:tc>
          <w:tcPr>
            <w:tcW w:w="162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05B620FD"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FECHA DE SUSCRIPCIÓN</w:t>
            </w:r>
          </w:p>
        </w:tc>
        <w:tc>
          <w:tcPr>
            <w:tcW w:w="164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371C3E83"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CONTRATISTA</w:t>
            </w:r>
          </w:p>
        </w:tc>
      </w:tr>
      <w:tr w:rsidR="007524F0" w:rsidRPr="00DF14AF" w14:paraId="089DE561" w14:textId="77777777" w:rsidTr="00263E14">
        <w:trPr>
          <w:trHeight w:val="1152"/>
          <w:jc w:val="center"/>
        </w:trPr>
        <w:tc>
          <w:tcPr>
            <w:tcW w:w="1420" w:type="dxa"/>
            <w:tcBorders>
              <w:top w:val="nil"/>
              <w:left w:val="single" w:sz="8" w:space="0" w:color="auto"/>
              <w:bottom w:val="single" w:sz="8" w:space="0" w:color="auto"/>
              <w:right w:val="single" w:sz="8" w:space="0" w:color="auto"/>
            </w:tcBorders>
            <w:noWrap/>
            <w:vAlign w:val="center"/>
            <w:hideMark/>
          </w:tcPr>
          <w:p w14:paraId="26500AF7"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MC-161-2016</w:t>
            </w:r>
          </w:p>
        </w:tc>
        <w:tc>
          <w:tcPr>
            <w:tcW w:w="2500" w:type="dxa"/>
            <w:tcBorders>
              <w:top w:val="nil"/>
              <w:left w:val="nil"/>
              <w:bottom w:val="single" w:sz="8" w:space="0" w:color="auto"/>
              <w:right w:val="single" w:sz="8" w:space="0" w:color="auto"/>
            </w:tcBorders>
            <w:vAlign w:val="center"/>
            <w:hideMark/>
          </w:tcPr>
          <w:p w14:paraId="67C17993"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Suministro de materiales eléctricos para la adecuación de instituciones educativas del municipio de Tumaco, Departamento de Nariño</w:t>
            </w:r>
          </w:p>
        </w:tc>
        <w:tc>
          <w:tcPr>
            <w:tcW w:w="1660" w:type="dxa"/>
            <w:tcBorders>
              <w:top w:val="nil"/>
              <w:left w:val="nil"/>
              <w:bottom w:val="single" w:sz="8" w:space="0" w:color="auto"/>
              <w:right w:val="single" w:sz="8" w:space="0" w:color="auto"/>
            </w:tcBorders>
            <w:noWrap/>
            <w:vAlign w:val="center"/>
            <w:hideMark/>
          </w:tcPr>
          <w:p w14:paraId="0461E010"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$30.000.000</w:t>
            </w:r>
          </w:p>
        </w:tc>
        <w:tc>
          <w:tcPr>
            <w:tcW w:w="1620" w:type="dxa"/>
            <w:tcBorders>
              <w:top w:val="nil"/>
              <w:left w:val="nil"/>
              <w:bottom w:val="single" w:sz="8" w:space="0" w:color="auto"/>
              <w:right w:val="single" w:sz="8" w:space="0" w:color="auto"/>
            </w:tcBorders>
            <w:noWrap/>
            <w:vAlign w:val="center"/>
            <w:hideMark/>
          </w:tcPr>
          <w:p w14:paraId="39DD6941"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20/12/2016</w:t>
            </w:r>
          </w:p>
        </w:tc>
        <w:tc>
          <w:tcPr>
            <w:tcW w:w="1640" w:type="dxa"/>
            <w:vMerge w:val="restart"/>
            <w:tcBorders>
              <w:top w:val="nil"/>
              <w:left w:val="single" w:sz="8" w:space="0" w:color="auto"/>
              <w:bottom w:val="single" w:sz="8" w:space="0" w:color="000000"/>
              <w:right w:val="single" w:sz="8" w:space="0" w:color="auto"/>
            </w:tcBorders>
            <w:vAlign w:val="center"/>
            <w:hideMark/>
          </w:tcPr>
          <w:p w14:paraId="7E1BB93A"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Jhon Freddy Molina</w:t>
            </w:r>
          </w:p>
        </w:tc>
      </w:tr>
      <w:tr w:rsidR="007524F0" w:rsidRPr="00DF14AF" w14:paraId="3C22A623" w14:textId="77777777" w:rsidTr="00263E14">
        <w:trPr>
          <w:trHeight w:val="1152"/>
          <w:jc w:val="center"/>
        </w:trPr>
        <w:tc>
          <w:tcPr>
            <w:tcW w:w="1420" w:type="dxa"/>
            <w:tcBorders>
              <w:top w:val="nil"/>
              <w:left w:val="single" w:sz="8" w:space="0" w:color="auto"/>
              <w:bottom w:val="single" w:sz="8" w:space="0" w:color="auto"/>
              <w:right w:val="single" w:sz="8" w:space="0" w:color="auto"/>
            </w:tcBorders>
            <w:noWrap/>
            <w:vAlign w:val="center"/>
            <w:hideMark/>
          </w:tcPr>
          <w:p w14:paraId="2C755EBB"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MC-162-2016</w:t>
            </w:r>
          </w:p>
        </w:tc>
        <w:tc>
          <w:tcPr>
            <w:tcW w:w="2500" w:type="dxa"/>
            <w:tcBorders>
              <w:top w:val="nil"/>
              <w:left w:val="nil"/>
              <w:bottom w:val="single" w:sz="8" w:space="0" w:color="auto"/>
              <w:right w:val="single" w:sz="8" w:space="0" w:color="auto"/>
            </w:tcBorders>
            <w:vAlign w:val="center"/>
            <w:hideMark/>
          </w:tcPr>
          <w:p w14:paraId="2DBFF105"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Suministro de elementos de ferretería para la adecuación de instituciones educativas del municipio de Tumaco, Departamento de Nariño</w:t>
            </w:r>
          </w:p>
        </w:tc>
        <w:tc>
          <w:tcPr>
            <w:tcW w:w="1660" w:type="dxa"/>
            <w:tcBorders>
              <w:top w:val="nil"/>
              <w:left w:val="nil"/>
              <w:bottom w:val="single" w:sz="8" w:space="0" w:color="auto"/>
              <w:right w:val="single" w:sz="8" w:space="0" w:color="auto"/>
            </w:tcBorders>
            <w:noWrap/>
            <w:vAlign w:val="center"/>
            <w:hideMark/>
          </w:tcPr>
          <w:p w14:paraId="378E126D"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$30.000.000</w:t>
            </w:r>
          </w:p>
        </w:tc>
        <w:tc>
          <w:tcPr>
            <w:tcW w:w="1620" w:type="dxa"/>
            <w:tcBorders>
              <w:top w:val="nil"/>
              <w:left w:val="nil"/>
              <w:bottom w:val="single" w:sz="8" w:space="0" w:color="auto"/>
              <w:right w:val="single" w:sz="8" w:space="0" w:color="auto"/>
            </w:tcBorders>
            <w:noWrap/>
            <w:vAlign w:val="center"/>
            <w:hideMark/>
          </w:tcPr>
          <w:p w14:paraId="6065AF9F"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20/12/2016</w:t>
            </w:r>
          </w:p>
        </w:tc>
        <w:tc>
          <w:tcPr>
            <w:tcW w:w="0" w:type="auto"/>
            <w:vMerge/>
            <w:tcBorders>
              <w:top w:val="nil"/>
              <w:left w:val="single" w:sz="8" w:space="0" w:color="auto"/>
              <w:bottom w:val="single" w:sz="8" w:space="0" w:color="000000"/>
              <w:right w:val="single" w:sz="8" w:space="0" w:color="auto"/>
            </w:tcBorders>
            <w:vAlign w:val="center"/>
            <w:hideMark/>
          </w:tcPr>
          <w:p w14:paraId="380F404D" w14:textId="77777777" w:rsidR="007524F0" w:rsidRPr="00DF14AF" w:rsidRDefault="007524F0" w:rsidP="00D65A80">
            <w:pPr>
              <w:rPr>
                <w:rFonts w:ascii="Verdana" w:eastAsia="Times New Roman" w:hAnsi="Verdana" w:cs="Arial"/>
                <w:color w:val="000000"/>
                <w:sz w:val="18"/>
                <w:szCs w:val="18"/>
                <w:lang w:eastAsia="es-CO"/>
              </w:rPr>
            </w:pPr>
          </w:p>
        </w:tc>
      </w:tr>
      <w:tr w:rsidR="007524F0" w:rsidRPr="00DF14AF" w14:paraId="657C76AA" w14:textId="77777777" w:rsidTr="00263E14">
        <w:trPr>
          <w:trHeight w:val="300"/>
          <w:jc w:val="center"/>
        </w:trPr>
        <w:tc>
          <w:tcPr>
            <w:tcW w:w="3920" w:type="dxa"/>
            <w:gridSpan w:val="2"/>
            <w:tcBorders>
              <w:top w:val="single" w:sz="4" w:space="0" w:color="auto"/>
              <w:left w:val="single" w:sz="8" w:space="0" w:color="auto"/>
              <w:bottom w:val="single" w:sz="8" w:space="0" w:color="auto"/>
              <w:right w:val="single" w:sz="4" w:space="0" w:color="auto"/>
            </w:tcBorders>
            <w:shd w:val="clear" w:color="auto" w:fill="B48C41"/>
            <w:vAlign w:val="center"/>
            <w:hideMark/>
          </w:tcPr>
          <w:p w14:paraId="184C503A"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TOTAL</w:t>
            </w:r>
          </w:p>
        </w:tc>
        <w:tc>
          <w:tcPr>
            <w:tcW w:w="166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42AE8DCC" w14:textId="77777777" w:rsidR="007524F0" w:rsidRPr="00DF14AF" w:rsidRDefault="007524F0"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$60.000.000</w:t>
            </w:r>
          </w:p>
        </w:tc>
        <w:tc>
          <w:tcPr>
            <w:tcW w:w="162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3D82A4F3" w14:textId="77777777" w:rsidR="007524F0" w:rsidRPr="00DF14AF" w:rsidRDefault="007524F0"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 </w:t>
            </w:r>
          </w:p>
        </w:tc>
        <w:tc>
          <w:tcPr>
            <w:tcW w:w="164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57FECFF3" w14:textId="77777777" w:rsidR="007524F0" w:rsidRPr="00DF14AF" w:rsidRDefault="007524F0"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 </w:t>
            </w:r>
          </w:p>
        </w:tc>
      </w:tr>
    </w:tbl>
    <w:p w14:paraId="72E14C58" w14:textId="77777777" w:rsidR="007524F0" w:rsidRPr="00DF14AF" w:rsidRDefault="007524F0" w:rsidP="00D65A80">
      <w:pPr>
        <w:jc w:val="center"/>
        <w:rPr>
          <w:rFonts w:ascii="Verdana" w:hAnsi="Verdana" w:cs="Arial"/>
          <w:sz w:val="16"/>
          <w:szCs w:val="16"/>
        </w:rPr>
      </w:pPr>
      <w:r w:rsidRPr="00DF14AF">
        <w:rPr>
          <w:rFonts w:ascii="Verdana" w:hAnsi="Verdana" w:cs="Arial"/>
          <w:sz w:val="16"/>
          <w:szCs w:val="16"/>
        </w:rPr>
        <w:t>Fuente: Consulta en SECOP.</w:t>
      </w:r>
    </w:p>
    <w:p w14:paraId="483ABE16" w14:textId="77777777" w:rsidR="007524F0" w:rsidRPr="00DF14AF" w:rsidRDefault="007524F0" w:rsidP="00D65A80">
      <w:pPr>
        <w:jc w:val="both"/>
        <w:rPr>
          <w:rFonts w:ascii="Verdana" w:hAnsi="Verdana" w:cs="Arial"/>
          <w:sz w:val="22"/>
          <w:szCs w:val="22"/>
        </w:rPr>
      </w:pPr>
    </w:p>
    <w:p w14:paraId="109B1E0C" w14:textId="77777777" w:rsidR="007524F0" w:rsidRPr="00DF14AF" w:rsidRDefault="007524F0" w:rsidP="00D65A80">
      <w:pPr>
        <w:jc w:val="both"/>
        <w:rPr>
          <w:rFonts w:ascii="Verdana" w:hAnsi="Verdana" w:cs="Arial"/>
          <w:sz w:val="22"/>
          <w:szCs w:val="22"/>
        </w:rPr>
      </w:pPr>
      <w:r w:rsidRPr="00DF14AF">
        <w:rPr>
          <w:rFonts w:ascii="Verdana" w:hAnsi="Verdana" w:cs="Arial"/>
          <w:sz w:val="22"/>
          <w:szCs w:val="22"/>
        </w:rPr>
        <w:t>En cuanto a la contratación del suministro de materiales como incentivo para docentes y directivos docentes se suscribieron los siguientes contratos:</w:t>
      </w:r>
    </w:p>
    <w:p w14:paraId="29DC73D9" w14:textId="77777777" w:rsidR="007524F0" w:rsidRPr="00DF14AF" w:rsidRDefault="007524F0" w:rsidP="00D65A80">
      <w:pPr>
        <w:jc w:val="both"/>
        <w:rPr>
          <w:rFonts w:ascii="Verdana" w:hAnsi="Verdana" w:cs="Arial"/>
          <w:sz w:val="22"/>
          <w:szCs w:val="22"/>
        </w:rPr>
      </w:pPr>
    </w:p>
    <w:tbl>
      <w:tblPr>
        <w:tblW w:w="8840" w:type="dxa"/>
        <w:jc w:val="center"/>
        <w:tblCellMar>
          <w:left w:w="70" w:type="dxa"/>
          <w:right w:w="70" w:type="dxa"/>
        </w:tblCellMar>
        <w:tblLook w:val="04A0" w:firstRow="1" w:lastRow="0" w:firstColumn="1" w:lastColumn="0" w:noHBand="0" w:noVBand="1"/>
      </w:tblPr>
      <w:tblGrid>
        <w:gridCol w:w="1420"/>
        <w:gridCol w:w="2500"/>
        <w:gridCol w:w="1660"/>
        <w:gridCol w:w="1620"/>
        <w:gridCol w:w="1640"/>
      </w:tblGrid>
      <w:tr w:rsidR="007524F0" w:rsidRPr="00DF14AF" w14:paraId="2D6D3707" w14:textId="77777777" w:rsidTr="007E7D92">
        <w:trPr>
          <w:trHeight w:val="20"/>
          <w:tblHeader/>
          <w:jc w:val="center"/>
        </w:trPr>
        <w:tc>
          <w:tcPr>
            <w:tcW w:w="142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09551C3C"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lastRenderedPageBreak/>
              <w:t>NÚMERO DE CONTRATO</w:t>
            </w:r>
          </w:p>
        </w:tc>
        <w:tc>
          <w:tcPr>
            <w:tcW w:w="250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2128D974"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OBJETO</w:t>
            </w:r>
          </w:p>
        </w:tc>
        <w:tc>
          <w:tcPr>
            <w:tcW w:w="166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372AFEB3"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 xml:space="preserve">VALOR </w:t>
            </w:r>
          </w:p>
        </w:tc>
        <w:tc>
          <w:tcPr>
            <w:tcW w:w="162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0779DE6A"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FECHA DE SUSCRIPCIÓN</w:t>
            </w:r>
          </w:p>
        </w:tc>
        <w:tc>
          <w:tcPr>
            <w:tcW w:w="164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695643A0"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CONTRATISTA</w:t>
            </w:r>
          </w:p>
        </w:tc>
      </w:tr>
      <w:tr w:rsidR="007524F0" w:rsidRPr="00DF14AF" w14:paraId="5CC4C33C" w14:textId="77777777" w:rsidTr="00263E14">
        <w:trPr>
          <w:trHeight w:val="20"/>
          <w:jc w:val="center"/>
        </w:trPr>
        <w:tc>
          <w:tcPr>
            <w:tcW w:w="1420" w:type="dxa"/>
            <w:tcBorders>
              <w:top w:val="nil"/>
              <w:left w:val="single" w:sz="8" w:space="0" w:color="auto"/>
              <w:bottom w:val="single" w:sz="8" w:space="0" w:color="auto"/>
              <w:right w:val="single" w:sz="8" w:space="0" w:color="auto"/>
            </w:tcBorders>
            <w:noWrap/>
            <w:vAlign w:val="center"/>
            <w:hideMark/>
          </w:tcPr>
          <w:p w14:paraId="51E4E294"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MC-169-2016</w:t>
            </w:r>
          </w:p>
        </w:tc>
        <w:tc>
          <w:tcPr>
            <w:tcW w:w="2500" w:type="dxa"/>
            <w:tcBorders>
              <w:top w:val="nil"/>
              <w:left w:val="nil"/>
              <w:bottom w:val="single" w:sz="8" w:space="0" w:color="auto"/>
              <w:right w:val="single" w:sz="8" w:space="0" w:color="auto"/>
            </w:tcBorders>
            <w:vAlign w:val="center"/>
            <w:hideMark/>
          </w:tcPr>
          <w:p w14:paraId="54D53C34"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Suministro de materiales para realizar un evento sobre proyectos transversales donde participen docentes y directivos docentes de los establecimientos educativos oficiales del municipio de Tumaco</w:t>
            </w:r>
          </w:p>
        </w:tc>
        <w:tc>
          <w:tcPr>
            <w:tcW w:w="1660" w:type="dxa"/>
            <w:tcBorders>
              <w:top w:val="nil"/>
              <w:left w:val="nil"/>
              <w:bottom w:val="single" w:sz="8" w:space="0" w:color="auto"/>
              <w:right w:val="single" w:sz="8" w:space="0" w:color="auto"/>
            </w:tcBorders>
            <w:noWrap/>
            <w:vAlign w:val="center"/>
            <w:hideMark/>
          </w:tcPr>
          <w:p w14:paraId="13737B13"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$31.000.000</w:t>
            </w:r>
          </w:p>
        </w:tc>
        <w:tc>
          <w:tcPr>
            <w:tcW w:w="1620" w:type="dxa"/>
            <w:tcBorders>
              <w:top w:val="nil"/>
              <w:left w:val="nil"/>
              <w:bottom w:val="single" w:sz="8" w:space="0" w:color="auto"/>
              <w:right w:val="single" w:sz="8" w:space="0" w:color="auto"/>
            </w:tcBorders>
            <w:noWrap/>
            <w:vAlign w:val="center"/>
            <w:hideMark/>
          </w:tcPr>
          <w:p w14:paraId="504535C2"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21/12/2016</w:t>
            </w:r>
          </w:p>
        </w:tc>
        <w:tc>
          <w:tcPr>
            <w:tcW w:w="1640" w:type="dxa"/>
            <w:vMerge w:val="restart"/>
            <w:tcBorders>
              <w:top w:val="nil"/>
              <w:left w:val="single" w:sz="8" w:space="0" w:color="auto"/>
              <w:bottom w:val="single" w:sz="8" w:space="0" w:color="000000"/>
              <w:right w:val="single" w:sz="8" w:space="0" w:color="auto"/>
            </w:tcBorders>
            <w:vAlign w:val="center"/>
            <w:hideMark/>
          </w:tcPr>
          <w:p w14:paraId="0A2C339D"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Henry Roa Payán (Representante Legal de Oficios y Arte HR).</w:t>
            </w:r>
          </w:p>
        </w:tc>
      </w:tr>
      <w:tr w:rsidR="007524F0" w:rsidRPr="00DF14AF" w14:paraId="1430A198" w14:textId="77777777" w:rsidTr="00263E14">
        <w:trPr>
          <w:trHeight w:val="20"/>
          <w:jc w:val="center"/>
        </w:trPr>
        <w:tc>
          <w:tcPr>
            <w:tcW w:w="1420" w:type="dxa"/>
            <w:tcBorders>
              <w:top w:val="nil"/>
              <w:left w:val="single" w:sz="8" w:space="0" w:color="auto"/>
              <w:bottom w:val="single" w:sz="8" w:space="0" w:color="auto"/>
              <w:right w:val="single" w:sz="8" w:space="0" w:color="auto"/>
            </w:tcBorders>
            <w:noWrap/>
            <w:vAlign w:val="center"/>
            <w:hideMark/>
          </w:tcPr>
          <w:p w14:paraId="0382AD4B"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MC-170-2016</w:t>
            </w:r>
          </w:p>
        </w:tc>
        <w:tc>
          <w:tcPr>
            <w:tcW w:w="2500" w:type="dxa"/>
            <w:tcBorders>
              <w:top w:val="nil"/>
              <w:left w:val="nil"/>
              <w:bottom w:val="single" w:sz="8" w:space="0" w:color="auto"/>
              <w:right w:val="single" w:sz="8" w:space="0" w:color="auto"/>
            </w:tcBorders>
            <w:vAlign w:val="center"/>
            <w:hideMark/>
          </w:tcPr>
          <w:p w14:paraId="473EB737"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Suministro de materiales para llevar a cabo el plan de estímulos e incentivos año 2016 dirigido a docentes y directivos docentes de los establecimientos educativos oficiales del municipio de Tumaco</w:t>
            </w:r>
          </w:p>
        </w:tc>
        <w:tc>
          <w:tcPr>
            <w:tcW w:w="1660" w:type="dxa"/>
            <w:tcBorders>
              <w:top w:val="nil"/>
              <w:left w:val="nil"/>
              <w:bottom w:val="single" w:sz="8" w:space="0" w:color="auto"/>
              <w:right w:val="single" w:sz="8" w:space="0" w:color="auto"/>
            </w:tcBorders>
            <w:noWrap/>
            <w:vAlign w:val="center"/>
            <w:hideMark/>
          </w:tcPr>
          <w:p w14:paraId="4C078FD2"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$31.000.000</w:t>
            </w:r>
          </w:p>
        </w:tc>
        <w:tc>
          <w:tcPr>
            <w:tcW w:w="1620" w:type="dxa"/>
            <w:tcBorders>
              <w:top w:val="nil"/>
              <w:left w:val="nil"/>
              <w:bottom w:val="single" w:sz="8" w:space="0" w:color="auto"/>
              <w:right w:val="single" w:sz="8" w:space="0" w:color="auto"/>
            </w:tcBorders>
            <w:noWrap/>
            <w:vAlign w:val="center"/>
            <w:hideMark/>
          </w:tcPr>
          <w:p w14:paraId="59255922" w14:textId="77777777" w:rsidR="007524F0" w:rsidRPr="00DF14AF" w:rsidRDefault="007524F0" w:rsidP="00D65A80">
            <w:pPr>
              <w:jc w:val="center"/>
              <w:rPr>
                <w:rFonts w:ascii="Verdana" w:eastAsia="Times New Roman" w:hAnsi="Verdana" w:cs="Arial"/>
                <w:color w:val="000000"/>
                <w:sz w:val="18"/>
                <w:szCs w:val="18"/>
                <w:lang w:eastAsia="es-CO"/>
              </w:rPr>
            </w:pPr>
            <w:r w:rsidRPr="00DF14AF">
              <w:rPr>
                <w:rFonts w:ascii="Verdana" w:eastAsia="Times New Roman" w:hAnsi="Verdana" w:cs="Arial"/>
                <w:color w:val="000000"/>
                <w:sz w:val="18"/>
                <w:szCs w:val="18"/>
                <w:lang w:eastAsia="es-CO"/>
              </w:rPr>
              <w:t>21/12/2016</w:t>
            </w:r>
          </w:p>
        </w:tc>
        <w:tc>
          <w:tcPr>
            <w:tcW w:w="0" w:type="auto"/>
            <w:vMerge/>
            <w:tcBorders>
              <w:top w:val="nil"/>
              <w:left w:val="single" w:sz="8" w:space="0" w:color="auto"/>
              <w:bottom w:val="single" w:sz="8" w:space="0" w:color="000000"/>
              <w:right w:val="single" w:sz="8" w:space="0" w:color="auto"/>
            </w:tcBorders>
            <w:vAlign w:val="center"/>
            <w:hideMark/>
          </w:tcPr>
          <w:p w14:paraId="08D95222" w14:textId="77777777" w:rsidR="007524F0" w:rsidRPr="00DF14AF" w:rsidRDefault="007524F0" w:rsidP="00D65A80">
            <w:pPr>
              <w:rPr>
                <w:rFonts w:ascii="Verdana" w:eastAsia="Times New Roman" w:hAnsi="Verdana" w:cs="Arial"/>
                <w:color w:val="000000"/>
                <w:sz w:val="18"/>
                <w:szCs w:val="18"/>
                <w:lang w:eastAsia="es-CO"/>
              </w:rPr>
            </w:pPr>
          </w:p>
        </w:tc>
      </w:tr>
      <w:tr w:rsidR="007524F0" w:rsidRPr="00DF14AF" w14:paraId="4D2D6295" w14:textId="77777777" w:rsidTr="00263E14">
        <w:trPr>
          <w:trHeight w:val="20"/>
          <w:jc w:val="center"/>
        </w:trPr>
        <w:tc>
          <w:tcPr>
            <w:tcW w:w="3920" w:type="dxa"/>
            <w:gridSpan w:val="2"/>
            <w:tcBorders>
              <w:top w:val="single" w:sz="4" w:space="0" w:color="auto"/>
              <w:left w:val="single" w:sz="8" w:space="0" w:color="auto"/>
              <w:bottom w:val="single" w:sz="8" w:space="0" w:color="auto"/>
              <w:right w:val="single" w:sz="4" w:space="0" w:color="auto"/>
            </w:tcBorders>
            <w:shd w:val="clear" w:color="auto" w:fill="B48C41"/>
            <w:vAlign w:val="center"/>
            <w:hideMark/>
          </w:tcPr>
          <w:p w14:paraId="28B40363"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TOTAL</w:t>
            </w:r>
          </w:p>
        </w:tc>
        <w:tc>
          <w:tcPr>
            <w:tcW w:w="166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1CF2A52A" w14:textId="77777777" w:rsidR="007524F0" w:rsidRPr="00DF14AF" w:rsidRDefault="007524F0"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$62.000.000</w:t>
            </w:r>
          </w:p>
        </w:tc>
        <w:tc>
          <w:tcPr>
            <w:tcW w:w="162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23B6F894" w14:textId="77777777" w:rsidR="007524F0" w:rsidRPr="00DF14AF" w:rsidRDefault="007524F0"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 </w:t>
            </w:r>
          </w:p>
        </w:tc>
        <w:tc>
          <w:tcPr>
            <w:tcW w:w="164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3D6B01B5" w14:textId="77777777" w:rsidR="007524F0" w:rsidRPr="00DF14AF" w:rsidRDefault="007524F0"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 </w:t>
            </w:r>
          </w:p>
        </w:tc>
      </w:tr>
    </w:tbl>
    <w:p w14:paraId="612BC232" w14:textId="77777777" w:rsidR="007524F0" w:rsidRPr="00DF14AF" w:rsidRDefault="007524F0" w:rsidP="00D65A80">
      <w:pPr>
        <w:jc w:val="center"/>
        <w:rPr>
          <w:rFonts w:ascii="Verdana" w:hAnsi="Verdana" w:cs="Arial"/>
          <w:sz w:val="16"/>
          <w:szCs w:val="16"/>
        </w:rPr>
      </w:pPr>
      <w:r w:rsidRPr="00DF14AF">
        <w:rPr>
          <w:rFonts w:ascii="Verdana" w:hAnsi="Verdana" w:cs="Arial"/>
          <w:sz w:val="16"/>
          <w:szCs w:val="16"/>
        </w:rPr>
        <w:t>Fuente: Consulta en SECOP.</w:t>
      </w:r>
    </w:p>
    <w:p w14:paraId="66C5F0B9" w14:textId="77777777" w:rsidR="007524F0" w:rsidRPr="00DF14AF" w:rsidRDefault="007524F0" w:rsidP="00D65A80">
      <w:pPr>
        <w:jc w:val="both"/>
        <w:rPr>
          <w:rFonts w:ascii="Verdana" w:hAnsi="Verdana" w:cs="Arial"/>
          <w:sz w:val="22"/>
          <w:szCs w:val="22"/>
        </w:rPr>
      </w:pPr>
    </w:p>
    <w:p w14:paraId="52B0CD03" w14:textId="77777777" w:rsidR="007524F0" w:rsidRPr="00DF14AF" w:rsidRDefault="007524F0" w:rsidP="00D65A80">
      <w:pPr>
        <w:jc w:val="both"/>
        <w:rPr>
          <w:rFonts w:ascii="Verdana" w:hAnsi="Verdana" w:cs="Arial"/>
          <w:sz w:val="22"/>
          <w:szCs w:val="22"/>
        </w:rPr>
      </w:pPr>
      <w:r w:rsidRPr="00DF14AF">
        <w:rPr>
          <w:rFonts w:ascii="Verdana" w:hAnsi="Verdana" w:cs="Arial"/>
          <w:sz w:val="22"/>
          <w:szCs w:val="22"/>
        </w:rPr>
        <w:t>Por último, en relación con el suministro de materiales para ampliación de cobertura educativa se identificó que la canasta educativa obedece al mismo objeto el cual fue llevar a cabo una campaña de ampliación de cobertura educativa. Mientras que en el proceso contractual No. MC-227-2016 se adquieren chalecos y camisetas para la identificación del personal durante la campaña, a través del proceso contractual No. MC-228-2016 se contrata el suministro del material publicitario para llevar a cabo dicha campaña. El detalle a continuación:</w:t>
      </w:r>
    </w:p>
    <w:p w14:paraId="63B5C3D4" w14:textId="77777777" w:rsidR="007524F0" w:rsidRPr="00DF14AF" w:rsidRDefault="007524F0" w:rsidP="00D65A80">
      <w:pPr>
        <w:jc w:val="both"/>
        <w:rPr>
          <w:rFonts w:ascii="Verdana" w:hAnsi="Verdana" w:cs="Arial"/>
          <w:sz w:val="22"/>
          <w:szCs w:val="22"/>
        </w:rPr>
      </w:pPr>
    </w:p>
    <w:tbl>
      <w:tblPr>
        <w:tblW w:w="8840" w:type="dxa"/>
        <w:tblCellMar>
          <w:left w:w="70" w:type="dxa"/>
          <w:right w:w="70" w:type="dxa"/>
        </w:tblCellMar>
        <w:tblLook w:val="04A0" w:firstRow="1" w:lastRow="0" w:firstColumn="1" w:lastColumn="0" w:noHBand="0" w:noVBand="1"/>
      </w:tblPr>
      <w:tblGrid>
        <w:gridCol w:w="1420"/>
        <w:gridCol w:w="2500"/>
        <w:gridCol w:w="1660"/>
        <w:gridCol w:w="1620"/>
        <w:gridCol w:w="1640"/>
      </w:tblGrid>
      <w:tr w:rsidR="007524F0" w:rsidRPr="00DF14AF" w14:paraId="1FC5B851" w14:textId="77777777" w:rsidTr="00263E14">
        <w:trPr>
          <w:trHeight w:val="20"/>
        </w:trPr>
        <w:tc>
          <w:tcPr>
            <w:tcW w:w="142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4F2690C1"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NÚMERO DE CONTRATO</w:t>
            </w:r>
          </w:p>
        </w:tc>
        <w:tc>
          <w:tcPr>
            <w:tcW w:w="250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158C15CE"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OBJETO</w:t>
            </w:r>
          </w:p>
        </w:tc>
        <w:tc>
          <w:tcPr>
            <w:tcW w:w="166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3A2D4392"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 xml:space="preserve">VALOR </w:t>
            </w:r>
          </w:p>
        </w:tc>
        <w:tc>
          <w:tcPr>
            <w:tcW w:w="162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758619AB"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FECHA DE SUSCRIPCIÓN</w:t>
            </w:r>
          </w:p>
        </w:tc>
        <w:tc>
          <w:tcPr>
            <w:tcW w:w="164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3493A8F6"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CONTRATISTA</w:t>
            </w:r>
          </w:p>
        </w:tc>
      </w:tr>
      <w:tr w:rsidR="007524F0" w:rsidRPr="00DF14AF" w14:paraId="4BDE066A" w14:textId="77777777" w:rsidTr="00263E14">
        <w:trPr>
          <w:trHeight w:val="20"/>
        </w:trPr>
        <w:tc>
          <w:tcPr>
            <w:tcW w:w="1420" w:type="dxa"/>
            <w:tcBorders>
              <w:top w:val="nil"/>
              <w:left w:val="single" w:sz="8" w:space="0" w:color="auto"/>
              <w:bottom w:val="single" w:sz="8" w:space="0" w:color="auto"/>
              <w:right w:val="single" w:sz="8" w:space="0" w:color="auto"/>
            </w:tcBorders>
            <w:noWrap/>
            <w:vAlign w:val="center"/>
            <w:hideMark/>
          </w:tcPr>
          <w:p w14:paraId="7F3CB1D2"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MC-227-2016</w:t>
            </w:r>
          </w:p>
        </w:tc>
        <w:tc>
          <w:tcPr>
            <w:tcW w:w="2500" w:type="dxa"/>
            <w:tcBorders>
              <w:top w:val="nil"/>
              <w:left w:val="nil"/>
              <w:bottom w:val="single" w:sz="8" w:space="0" w:color="auto"/>
              <w:right w:val="single" w:sz="8" w:space="0" w:color="auto"/>
            </w:tcBorders>
            <w:vAlign w:val="center"/>
            <w:hideMark/>
          </w:tcPr>
          <w:p w14:paraId="567EC08C"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Suministro de chalecos y camisetas para la identificación en campaña de ampliación de cobertura educativa del municipio de San Andrés de Tumaco, Departamento de Nariño</w:t>
            </w:r>
          </w:p>
        </w:tc>
        <w:tc>
          <w:tcPr>
            <w:tcW w:w="1660" w:type="dxa"/>
            <w:tcBorders>
              <w:top w:val="nil"/>
              <w:left w:val="nil"/>
              <w:bottom w:val="single" w:sz="8" w:space="0" w:color="auto"/>
              <w:right w:val="single" w:sz="8" w:space="0" w:color="auto"/>
            </w:tcBorders>
            <w:noWrap/>
            <w:vAlign w:val="center"/>
            <w:hideMark/>
          </w:tcPr>
          <w:p w14:paraId="57AD8D0E"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$29.999.990</w:t>
            </w:r>
          </w:p>
        </w:tc>
        <w:tc>
          <w:tcPr>
            <w:tcW w:w="1620" w:type="dxa"/>
            <w:tcBorders>
              <w:top w:val="nil"/>
              <w:left w:val="nil"/>
              <w:bottom w:val="single" w:sz="8" w:space="0" w:color="auto"/>
              <w:right w:val="single" w:sz="8" w:space="0" w:color="auto"/>
            </w:tcBorders>
            <w:noWrap/>
            <w:vAlign w:val="center"/>
            <w:hideMark/>
          </w:tcPr>
          <w:p w14:paraId="380935E4"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5/01/2017</w:t>
            </w:r>
          </w:p>
        </w:tc>
        <w:tc>
          <w:tcPr>
            <w:tcW w:w="1640" w:type="dxa"/>
            <w:vMerge w:val="restart"/>
            <w:tcBorders>
              <w:top w:val="nil"/>
              <w:left w:val="single" w:sz="8" w:space="0" w:color="auto"/>
              <w:bottom w:val="single" w:sz="8" w:space="0" w:color="000000"/>
              <w:right w:val="single" w:sz="8" w:space="0" w:color="auto"/>
            </w:tcBorders>
            <w:vAlign w:val="center"/>
            <w:hideMark/>
          </w:tcPr>
          <w:p w14:paraId="54654391"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Henry Roa Payán (Representante Legal de Oficios y Arte HR).</w:t>
            </w:r>
          </w:p>
        </w:tc>
      </w:tr>
      <w:tr w:rsidR="007524F0" w:rsidRPr="00DF14AF" w14:paraId="0987BF97" w14:textId="77777777" w:rsidTr="00263E14">
        <w:trPr>
          <w:trHeight w:val="20"/>
        </w:trPr>
        <w:tc>
          <w:tcPr>
            <w:tcW w:w="1420" w:type="dxa"/>
            <w:tcBorders>
              <w:top w:val="nil"/>
              <w:left w:val="single" w:sz="8" w:space="0" w:color="auto"/>
              <w:bottom w:val="single" w:sz="8" w:space="0" w:color="auto"/>
              <w:right w:val="single" w:sz="8" w:space="0" w:color="auto"/>
            </w:tcBorders>
            <w:noWrap/>
            <w:vAlign w:val="center"/>
            <w:hideMark/>
          </w:tcPr>
          <w:p w14:paraId="1FA8EA33"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MC-228-2016</w:t>
            </w:r>
          </w:p>
        </w:tc>
        <w:tc>
          <w:tcPr>
            <w:tcW w:w="2500" w:type="dxa"/>
            <w:tcBorders>
              <w:top w:val="nil"/>
              <w:left w:val="nil"/>
              <w:bottom w:val="single" w:sz="8" w:space="0" w:color="auto"/>
              <w:right w:val="single" w:sz="8" w:space="0" w:color="auto"/>
            </w:tcBorders>
            <w:vAlign w:val="center"/>
            <w:hideMark/>
          </w:tcPr>
          <w:p w14:paraId="2E2D6A44"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Suministro de material publicitario (vallas, manillas, volantes y pendones) para campaña de ampliación de cobertura educativa en el municipio de Tumaco, Departamento de Nariño</w:t>
            </w:r>
          </w:p>
        </w:tc>
        <w:tc>
          <w:tcPr>
            <w:tcW w:w="1660" w:type="dxa"/>
            <w:tcBorders>
              <w:top w:val="nil"/>
              <w:left w:val="nil"/>
              <w:bottom w:val="single" w:sz="8" w:space="0" w:color="auto"/>
              <w:right w:val="single" w:sz="8" w:space="0" w:color="auto"/>
            </w:tcBorders>
            <w:noWrap/>
            <w:vAlign w:val="center"/>
            <w:hideMark/>
          </w:tcPr>
          <w:p w14:paraId="1F526DF9"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$20.000.000</w:t>
            </w:r>
          </w:p>
        </w:tc>
        <w:tc>
          <w:tcPr>
            <w:tcW w:w="1620" w:type="dxa"/>
            <w:tcBorders>
              <w:top w:val="nil"/>
              <w:left w:val="nil"/>
              <w:bottom w:val="single" w:sz="8" w:space="0" w:color="auto"/>
              <w:right w:val="single" w:sz="8" w:space="0" w:color="auto"/>
            </w:tcBorders>
            <w:noWrap/>
            <w:vAlign w:val="center"/>
            <w:hideMark/>
          </w:tcPr>
          <w:p w14:paraId="3851B6EF"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5/01/2017</w:t>
            </w:r>
          </w:p>
        </w:tc>
        <w:tc>
          <w:tcPr>
            <w:tcW w:w="0" w:type="auto"/>
            <w:vMerge/>
            <w:tcBorders>
              <w:top w:val="nil"/>
              <w:left w:val="single" w:sz="8" w:space="0" w:color="auto"/>
              <w:bottom w:val="single" w:sz="8" w:space="0" w:color="000000"/>
              <w:right w:val="single" w:sz="8" w:space="0" w:color="auto"/>
            </w:tcBorders>
            <w:vAlign w:val="center"/>
            <w:hideMark/>
          </w:tcPr>
          <w:p w14:paraId="31E3C19F" w14:textId="77777777" w:rsidR="007524F0" w:rsidRPr="00DF14AF" w:rsidRDefault="007524F0" w:rsidP="00D65A80">
            <w:pPr>
              <w:rPr>
                <w:rFonts w:ascii="Verdana" w:eastAsia="Times New Roman" w:hAnsi="Verdana" w:cs="Calibri"/>
                <w:color w:val="000000"/>
                <w:sz w:val="18"/>
                <w:szCs w:val="18"/>
                <w:lang w:eastAsia="es-CO"/>
              </w:rPr>
            </w:pPr>
          </w:p>
        </w:tc>
      </w:tr>
      <w:tr w:rsidR="007524F0" w:rsidRPr="00DF14AF" w14:paraId="24CF3255" w14:textId="77777777" w:rsidTr="00263E14">
        <w:trPr>
          <w:trHeight w:val="20"/>
        </w:trPr>
        <w:tc>
          <w:tcPr>
            <w:tcW w:w="3920" w:type="dxa"/>
            <w:gridSpan w:val="2"/>
            <w:tcBorders>
              <w:top w:val="single" w:sz="4" w:space="0" w:color="auto"/>
              <w:left w:val="single" w:sz="8" w:space="0" w:color="auto"/>
              <w:bottom w:val="single" w:sz="8" w:space="0" w:color="auto"/>
              <w:right w:val="single" w:sz="4" w:space="0" w:color="auto"/>
            </w:tcBorders>
            <w:shd w:val="clear" w:color="auto" w:fill="B48C41"/>
            <w:vAlign w:val="center"/>
            <w:hideMark/>
          </w:tcPr>
          <w:p w14:paraId="37CDBAA1"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TOTAL</w:t>
            </w:r>
          </w:p>
        </w:tc>
        <w:tc>
          <w:tcPr>
            <w:tcW w:w="166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6A7D83DC" w14:textId="77777777" w:rsidR="007524F0" w:rsidRPr="00DF14AF" w:rsidRDefault="007524F0"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$49.999.990</w:t>
            </w:r>
          </w:p>
        </w:tc>
        <w:tc>
          <w:tcPr>
            <w:tcW w:w="162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6C3872CD" w14:textId="77777777" w:rsidR="007524F0" w:rsidRPr="00DF14AF" w:rsidRDefault="007524F0"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 </w:t>
            </w:r>
          </w:p>
        </w:tc>
        <w:tc>
          <w:tcPr>
            <w:tcW w:w="164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4C99012E" w14:textId="77777777" w:rsidR="007524F0" w:rsidRPr="00DF14AF" w:rsidRDefault="007524F0"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 </w:t>
            </w:r>
          </w:p>
        </w:tc>
      </w:tr>
    </w:tbl>
    <w:p w14:paraId="3BCA9A94" w14:textId="77777777" w:rsidR="007524F0" w:rsidRPr="00DF14AF" w:rsidRDefault="007524F0" w:rsidP="00D65A80">
      <w:pPr>
        <w:jc w:val="center"/>
        <w:rPr>
          <w:rFonts w:ascii="Verdana" w:hAnsi="Verdana" w:cs="Arial"/>
          <w:sz w:val="16"/>
          <w:szCs w:val="16"/>
        </w:rPr>
      </w:pPr>
      <w:r w:rsidRPr="00DF14AF">
        <w:rPr>
          <w:rFonts w:ascii="Verdana" w:hAnsi="Verdana" w:cs="Arial"/>
          <w:sz w:val="16"/>
          <w:szCs w:val="16"/>
        </w:rPr>
        <w:lastRenderedPageBreak/>
        <w:t>Fuente: Consulta en SECOP.</w:t>
      </w:r>
    </w:p>
    <w:p w14:paraId="66990657" w14:textId="77777777" w:rsidR="007524F0" w:rsidRPr="00DF14AF" w:rsidRDefault="007524F0" w:rsidP="00D65A80">
      <w:pPr>
        <w:rPr>
          <w:rFonts w:ascii="Verdana" w:hAnsi="Verdana" w:cs="Arial"/>
          <w:sz w:val="22"/>
          <w:szCs w:val="22"/>
        </w:rPr>
      </w:pPr>
    </w:p>
    <w:p w14:paraId="17952AFF" w14:textId="77777777" w:rsidR="007524F0" w:rsidRPr="00DF14AF" w:rsidRDefault="007524F0" w:rsidP="00D65A80">
      <w:pPr>
        <w:jc w:val="both"/>
        <w:rPr>
          <w:rFonts w:ascii="Verdana" w:hAnsi="Verdana" w:cs="Arial"/>
          <w:sz w:val="22"/>
          <w:szCs w:val="22"/>
        </w:rPr>
      </w:pPr>
      <w:r w:rsidRPr="00DF14AF">
        <w:rPr>
          <w:rFonts w:ascii="Verdana" w:hAnsi="Verdana" w:cs="Arial"/>
          <w:sz w:val="22"/>
          <w:szCs w:val="22"/>
        </w:rPr>
        <w:t>Como se identifica, dichos contratos presentaron objetos similares asociados al suministro de materiales para las instituciones educativas direccionados a premiación, eventos, publicidad y ferretería. Así mismo, se evidenció que fueron firmados por parejas un mismo día y que fueron seleccionados reiteradamente los contratistas Henry Roa Payán y Jhon Freddy Molina. Es importante aclarar que, al realizar la suma de las parejas de procesos contractuales descritos, se evidenció la superación del valor de la mínima cuantía determinada para la vigencia 2016.</w:t>
      </w:r>
    </w:p>
    <w:p w14:paraId="509F47FC" w14:textId="77777777" w:rsidR="007524F0" w:rsidRPr="00DF14AF" w:rsidRDefault="007524F0" w:rsidP="00D65A80">
      <w:pPr>
        <w:jc w:val="both"/>
        <w:rPr>
          <w:rFonts w:ascii="Verdana" w:hAnsi="Verdana" w:cs="Arial"/>
          <w:sz w:val="22"/>
          <w:szCs w:val="22"/>
        </w:rPr>
      </w:pPr>
      <w:r w:rsidRPr="00DF14AF">
        <w:rPr>
          <w:rFonts w:ascii="Verdana" w:hAnsi="Verdana" w:cs="Arial"/>
          <w:sz w:val="22"/>
          <w:szCs w:val="22"/>
        </w:rPr>
        <w:br/>
        <w:t>Así, se remarca que en la vigencia 2016 el Distrito de Tumaco faltó a su deber de planeación en la Contratación que adelantó en ejecución de los recursos del SGP - Educación, puesto que se presenta la suscripción de procesos contractuales separados para la adquisición de bienes similares durante una misma fecha. De lo anterior que, la separación de contratos refleja que no hubo una identificación previa de las características del bien que le hubieran podido indicar al Distrito que se trataban de una misma lista de requerimientos en lapsos cercanos de tiempo, de tal forma que se acudiera a menos procesos de contratación y, en consecuencia, que las gestiones contractuales hubieran sido eficientes en términos de tiempos y costos de transacción. Asimismo, le hubiera permitido a la Entidad la selección de una modalidad de contratación más acorde con el requerimiento y los montos, en línea con la normativa de contratación estatal.</w:t>
      </w:r>
    </w:p>
    <w:p w14:paraId="0999761A" w14:textId="77777777" w:rsidR="007524F0" w:rsidRPr="00DF14AF" w:rsidRDefault="007524F0" w:rsidP="00D65A80">
      <w:pPr>
        <w:jc w:val="both"/>
        <w:rPr>
          <w:rFonts w:ascii="Verdana" w:hAnsi="Verdana" w:cs="Arial"/>
          <w:sz w:val="22"/>
          <w:szCs w:val="22"/>
        </w:rPr>
      </w:pPr>
    </w:p>
    <w:p w14:paraId="5F5477F8" w14:textId="77777777" w:rsidR="007524F0" w:rsidRPr="00DF14AF" w:rsidRDefault="007524F0" w:rsidP="00D65A80">
      <w:pPr>
        <w:jc w:val="both"/>
        <w:rPr>
          <w:rFonts w:ascii="Verdana" w:hAnsi="Verdana" w:cs="Arial"/>
          <w:sz w:val="22"/>
          <w:szCs w:val="22"/>
        </w:rPr>
      </w:pPr>
      <w:r w:rsidRPr="00DF14AF">
        <w:rPr>
          <w:rFonts w:ascii="Verdana" w:hAnsi="Verdana" w:cs="Arial"/>
          <w:sz w:val="22"/>
          <w:szCs w:val="22"/>
        </w:rPr>
        <w:t>Ahora bien, al verificar los registros presupuestales suministrados por la Entidad para la vigencia 2022 se registra lo siguiente:</w:t>
      </w:r>
    </w:p>
    <w:p w14:paraId="468B4B98" w14:textId="77777777" w:rsidR="007524F0" w:rsidRPr="00DF14AF" w:rsidRDefault="007524F0" w:rsidP="00D65A80">
      <w:pPr>
        <w:jc w:val="both"/>
        <w:rPr>
          <w:rFonts w:ascii="Verdana" w:hAnsi="Verdana" w:cs="Arial"/>
          <w:sz w:val="22"/>
          <w:szCs w:val="22"/>
        </w:rPr>
      </w:pPr>
    </w:p>
    <w:tbl>
      <w:tblPr>
        <w:tblW w:w="8840" w:type="dxa"/>
        <w:tblCellMar>
          <w:left w:w="70" w:type="dxa"/>
          <w:right w:w="70" w:type="dxa"/>
        </w:tblCellMar>
        <w:tblLook w:val="04A0" w:firstRow="1" w:lastRow="0" w:firstColumn="1" w:lastColumn="0" w:noHBand="0" w:noVBand="1"/>
      </w:tblPr>
      <w:tblGrid>
        <w:gridCol w:w="1420"/>
        <w:gridCol w:w="2500"/>
        <w:gridCol w:w="1660"/>
        <w:gridCol w:w="1620"/>
        <w:gridCol w:w="1640"/>
      </w:tblGrid>
      <w:tr w:rsidR="007524F0" w:rsidRPr="00DF14AF" w14:paraId="07B2A195" w14:textId="77777777" w:rsidTr="00BC5508">
        <w:trPr>
          <w:trHeight w:val="20"/>
          <w:tblHeader/>
        </w:trPr>
        <w:tc>
          <w:tcPr>
            <w:tcW w:w="142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68DFF2A3"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NÚMERO DEL RP</w:t>
            </w:r>
          </w:p>
        </w:tc>
        <w:tc>
          <w:tcPr>
            <w:tcW w:w="250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726C510C"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OBJETO</w:t>
            </w:r>
          </w:p>
        </w:tc>
        <w:tc>
          <w:tcPr>
            <w:tcW w:w="166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406E2089"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VALOR</w:t>
            </w:r>
          </w:p>
        </w:tc>
        <w:tc>
          <w:tcPr>
            <w:tcW w:w="162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5BE30641"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FECHA DE SUSCRIPCIÓN</w:t>
            </w:r>
          </w:p>
        </w:tc>
        <w:tc>
          <w:tcPr>
            <w:tcW w:w="164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2F73C754"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CONTRATISTA</w:t>
            </w:r>
          </w:p>
        </w:tc>
      </w:tr>
      <w:tr w:rsidR="007524F0" w:rsidRPr="00DF14AF" w14:paraId="1E325F34" w14:textId="77777777" w:rsidTr="00263E14">
        <w:trPr>
          <w:trHeight w:val="20"/>
        </w:trPr>
        <w:tc>
          <w:tcPr>
            <w:tcW w:w="1420" w:type="dxa"/>
            <w:tcBorders>
              <w:top w:val="nil"/>
              <w:left w:val="single" w:sz="8" w:space="0" w:color="auto"/>
              <w:bottom w:val="single" w:sz="8" w:space="0" w:color="auto"/>
              <w:right w:val="single" w:sz="8" w:space="0" w:color="auto"/>
            </w:tcBorders>
            <w:vAlign w:val="center"/>
            <w:hideMark/>
          </w:tcPr>
          <w:p w14:paraId="6AED9037"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6973</w:t>
            </w:r>
          </w:p>
        </w:tc>
        <w:tc>
          <w:tcPr>
            <w:tcW w:w="2500" w:type="dxa"/>
            <w:vMerge w:val="restart"/>
            <w:tcBorders>
              <w:top w:val="nil"/>
              <w:left w:val="single" w:sz="8" w:space="0" w:color="auto"/>
              <w:bottom w:val="single" w:sz="8" w:space="0" w:color="000000"/>
              <w:right w:val="single" w:sz="8" w:space="0" w:color="auto"/>
            </w:tcBorders>
            <w:vAlign w:val="center"/>
            <w:hideMark/>
          </w:tcPr>
          <w:p w14:paraId="36C28BF0"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 xml:space="preserve">Suministro de materiales didácticos y pedagógicos para la realización de la feria de matemáticas encuentro de inglés (english day) y la campaña de sensibilización y mitigación del bullyng dentro del sistema escolar y el foro educativo territorial, para dar a conocer las estrategias implementadas por docentes que permitan el cierre de brechas de los aprendizajes de los </w:t>
            </w:r>
            <w:r w:rsidRPr="00DF14AF">
              <w:rPr>
                <w:rFonts w:ascii="Verdana" w:eastAsia="Times New Roman" w:hAnsi="Verdana" w:cs="Calibri"/>
                <w:color w:val="000000"/>
                <w:sz w:val="18"/>
                <w:szCs w:val="18"/>
                <w:lang w:eastAsia="es-CO"/>
              </w:rPr>
              <w:lastRenderedPageBreak/>
              <w:t>estudiantes de los establecimientos educativos oficiales del distrito de Tumaco año 2022</w:t>
            </w:r>
          </w:p>
        </w:tc>
        <w:tc>
          <w:tcPr>
            <w:tcW w:w="1660" w:type="dxa"/>
            <w:tcBorders>
              <w:top w:val="nil"/>
              <w:left w:val="nil"/>
              <w:bottom w:val="single" w:sz="8" w:space="0" w:color="auto"/>
              <w:right w:val="single" w:sz="8" w:space="0" w:color="auto"/>
            </w:tcBorders>
            <w:vAlign w:val="center"/>
            <w:hideMark/>
          </w:tcPr>
          <w:p w14:paraId="607F36B3"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lastRenderedPageBreak/>
              <w:t>$35.000.000</w:t>
            </w:r>
          </w:p>
        </w:tc>
        <w:tc>
          <w:tcPr>
            <w:tcW w:w="1620" w:type="dxa"/>
            <w:tcBorders>
              <w:top w:val="nil"/>
              <w:left w:val="nil"/>
              <w:bottom w:val="single" w:sz="8" w:space="0" w:color="auto"/>
              <w:right w:val="single" w:sz="8" w:space="0" w:color="auto"/>
            </w:tcBorders>
            <w:vAlign w:val="center"/>
            <w:hideMark/>
          </w:tcPr>
          <w:p w14:paraId="0B6259EE"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19/12/2022</w:t>
            </w:r>
          </w:p>
        </w:tc>
        <w:tc>
          <w:tcPr>
            <w:tcW w:w="1640" w:type="dxa"/>
            <w:vMerge w:val="restart"/>
            <w:tcBorders>
              <w:top w:val="nil"/>
              <w:left w:val="single" w:sz="8" w:space="0" w:color="auto"/>
              <w:bottom w:val="single" w:sz="8" w:space="0" w:color="000000"/>
              <w:right w:val="single" w:sz="8" w:space="0" w:color="auto"/>
            </w:tcBorders>
            <w:vAlign w:val="center"/>
            <w:hideMark/>
          </w:tcPr>
          <w:p w14:paraId="5720BE53"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Henry Roa Payán (Representante Legal de Oficios y Arte HR).</w:t>
            </w:r>
          </w:p>
        </w:tc>
      </w:tr>
      <w:tr w:rsidR="007524F0" w:rsidRPr="00DF14AF" w14:paraId="10259769" w14:textId="77777777" w:rsidTr="00263E14">
        <w:trPr>
          <w:trHeight w:val="20"/>
        </w:trPr>
        <w:tc>
          <w:tcPr>
            <w:tcW w:w="1420" w:type="dxa"/>
            <w:tcBorders>
              <w:top w:val="nil"/>
              <w:left w:val="single" w:sz="8" w:space="0" w:color="auto"/>
              <w:bottom w:val="single" w:sz="8" w:space="0" w:color="auto"/>
              <w:right w:val="single" w:sz="8" w:space="0" w:color="auto"/>
            </w:tcBorders>
            <w:vAlign w:val="center"/>
            <w:hideMark/>
          </w:tcPr>
          <w:p w14:paraId="0D7B1AB2"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6973</w:t>
            </w:r>
          </w:p>
        </w:tc>
        <w:tc>
          <w:tcPr>
            <w:tcW w:w="0" w:type="auto"/>
            <w:vMerge/>
            <w:tcBorders>
              <w:top w:val="nil"/>
              <w:left w:val="single" w:sz="8" w:space="0" w:color="auto"/>
              <w:bottom w:val="single" w:sz="8" w:space="0" w:color="000000"/>
              <w:right w:val="single" w:sz="8" w:space="0" w:color="auto"/>
            </w:tcBorders>
            <w:vAlign w:val="center"/>
            <w:hideMark/>
          </w:tcPr>
          <w:p w14:paraId="46BBD91C" w14:textId="77777777" w:rsidR="007524F0" w:rsidRPr="00DF14AF" w:rsidRDefault="007524F0" w:rsidP="00D65A80">
            <w:pPr>
              <w:rPr>
                <w:rFonts w:ascii="Verdana" w:eastAsia="Times New Roman" w:hAnsi="Verdana" w:cs="Calibri"/>
                <w:color w:val="000000"/>
                <w:sz w:val="18"/>
                <w:szCs w:val="18"/>
                <w:lang w:eastAsia="es-CO"/>
              </w:rPr>
            </w:pPr>
          </w:p>
        </w:tc>
        <w:tc>
          <w:tcPr>
            <w:tcW w:w="1660" w:type="dxa"/>
            <w:tcBorders>
              <w:top w:val="nil"/>
              <w:left w:val="nil"/>
              <w:bottom w:val="single" w:sz="8" w:space="0" w:color="auto"/>
              <w:right w:val="single" w:sz="8" w:space="0" w:color="auto"/>
            </w:tcBorders>
            <w:vAlign w:val="center"/>
            <w:hideMark/>
          </w:tcPr>
          <w:p w14:paraId="2F84D4B9"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$30.000.000</w:t>
            </w:r>
          </w:p>
        </w:tc>
        <w:tc>
          <w:tcPr>
            <w:tcW w:w="1620" w:type="dxa"/>
            <w:tcBorders>
              <w:top w:val="nil"/>
              <w:left w:val="nil"/>
              <w:bottom w:val="single" w:sz="8" w:space="0" w:color="auto"/>
              <w:right w:val="single" w:sz="8" w:space="0" w:color="auto"/>
            </w:tcBorders>
            <w:vAlign w:val="center"/>
            <w:hideMark/>
          </w:tcPr>
          <w:p w14:paraId="15E196F9"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19/12/2022</w:t>
            </w:r>
          </w:p>
        </w:tc>
        <w:tc>
          <w:tcPr>
            <w:tcW w:w="0" w:type="auto"/>
            <w:vMerge/>
            <w:tcBorders>
              <w:top w:val="nil"/>
              <w:left w:val="single" w:sz="8" w:space="0" w:color="auto"/>
              <w:bottom w:val="single" w:sz="8" w:space="0" w:color="000000"/>
              <w:right w:val="single" w:sz="8" w:space="0" w:color="auto"/>
            </w:tcBorders>
            <w:vAlign w:val="center"/>
            <w:hideMark/>
          </w:tcPr>
          <w:p w14:paraId="0A69992A" w14:textId="77777777" w:rsidR="007524F0" w:rsidRPr="00DF14AF" w:rsidRDefault="007524F0" w:rsidP="00D65A80">
            <w:pPr>
              <w:rPr>
                <w:rFonts w:ascii="Verdana" w:eastAsia="Times New Roman" w:hAnsi="Verdana" w:cs="Calibri"/>
                <w:color w:val="000000"/>
                <w:sz w:val="18"/>
                <w:szCs w:val="18"/>
                <w:lang w:eastAsia="es-CO"/>
              </w:rPr>
            </w:pPr>
          </w:p>
        </w:tc>
      </w:tr>
      <w:tr w:rsidR="007524F0" w:rsidRPr="00DF14AF" w14:paraId="672BFD2C" w14:textId="77777777" w:rsidTr="00263E14">
        <w:trPr>
          <w:trHeight w:val="20"/>
        </w:trPr>
        <w:tc>
          <w:tcPr>
            <w:tcW w:w="1420" w:type="dxa"/>
            <w:tcBorders>
              <w:top w:val="nil"/>
              <w:left w:val="single" w:sz="8" w:space="0" w:color="auto"/>
              <w:bottom w:val="single" w:sz="8" w:space="0" w:color="auto"/>
              <w:right w:val="single" w:sz="8" w:space="0" w:color="auto"/>
            </w:tcBorders>
            <w:vAlign w:val="center"/>
            <w:hideMark/>
          </w:tcPr>
          <w:p w14:paraId="0D2E3EA3"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6973</w:t>
            </w:r>
          </w:p>
        </w:tc>
        <w:tc>
          <w:tcPr>
            <w:tcW w:w="0" w:type="auto"/>
            <w:vMerge/>
            <w:tcBorders>
              <w:top w:val="nil"/>
              <w:left w:val="single" w:sz="8" w:space="0" w:color="auto"/>
              <w:bottom w:val="single" w:sz="8" w:space="0" w:color="000000"/>
              <w:right w:val="single" w:sz="8" w:space="0" w:color="auto"/>
            </w:tcBorders>
            <w:vAlign w:val="center"/>
            <w:hideMark/>
          </w:tcPr>
          <w:p w14:paraId="42259C20" w14:textId="77777777" w:rsidR="007524F0" w:rsidRPr="00DF14AF" w:rsidRDefault="007524F0" w:rsidP="00D65A80">
            <w:pPr>
              <w:rPr>
                <w:rFonts w:ascii="Verdana" w:eastAsia="Times New Roman" w:hAnsi="Verdana" w:cs="Calibri"/>
                <w:color w:val="000000"/>
                <w:sz w:val="18"/>
                <w:szCs w:val="18"/>
                <w:lang w:eastAsia="es-CO"/>
              </w:rPr>
            </w:pPr>
          </w:p>
        </w:tc>
        <w:tc>
          <w:tcPr>
            <w:tcW w:w="1660" w:type="dxa"/>
            <w:tcBorders>
              <w:top w:val="nil"/>
              <w:left w:val="nil"/>
              <w:bottom w:val="single" w:sz="8" w:space="0" w:color="auto"/>
              <w:right w:val="single" w:sz="8" w:space="0" w:color="auto"/>
            </w:tcBorders>
            <w:vAlign w:val="center"/>
            <w:hideMark/>
          </w:tcPr>
          <w:p w14:paraId="37E35835"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$39.468.000</w:t>
            </w:r>
          </w:p>
        </w:tc>
        <w:tc>
          <w:tcPr>
            <w:tcW w:w="1620" w:type="dxa"/>
            <w:tcBorders>
              <w:top w:val="nil"/>
              <w:left w:val="nil"/>
              <w:bottom w:val="single" w:sz="8" w:space="0" w:color="auto"/>
              <w:right w:val="single" w:sz="8" w:space="0" w:color="auto"/>
            </w:tcBorders>
            <w:vAlign w:val="center"/>
            <w:hideMark/>
          </w:tcPr>
          <w:p w14:paraId="27BBC844" w14:textId="77777777" w:rsidR="007524F0" w:rsidRPr="00DF14AF" w:rsidRDefault="007524F0"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19/12/2022</w:t>
            </w:r>
          </w:p>
        </w:tc>
        <w:tc>
          <w:tcPr>
            <w:tcW w:w="0" w:type="auto"/>
            <w:vMerge/>
            <w:tcBorders>
              <w:top w:val="nil"/>
              <w:left w:val="single" w:sz="8" w:space="0" w:color="auto"/>
              <w:bottom w:val="single" w:sz="8" w:space="0" w:color="000000"/>
              <w:right w:val="single" w:sz="8" w:space="0" w:color="auto"/>
            </w:tcBorders>
            <w:vAlign w:val="center"/>
            <w:hideMark/>
          </w:tcPr>
          <w:p w14:paraId="69FE9877" w14:textId="77777777" w:rsidR="007524F0" w:rsidRPr="00DF14AF" w:rsidRDefault="007524F0" w:rsidP="00D65A80">
            <w:pPr>
              <w:rPr>
                <w:rFonts w:ascii="Verdana" w:eastAsia="Times New Roman" w:hAnsi="Verdana" w:cs="Calibri"/>
                <w:color w:val="000000"/>
                <w:sz w:val="18"/>
                <w:szCs w:val="18"/>
                <w:lang w:eastAsia="es-CO"/>
              </w:rPr>
            </w:pPr>
          </w:p>
        </w:tc>
      </w:tr>
      <w:tr w:rsidR="007524F0" w:rsidRPr="00DF14AF" w14:paraId="2CC53212" w14:textId="77777777" w:rsidTr="00263E14">
        <w:trPr>
          <w:trHeight w:val="20"/>
        </w:trPr>
        <w:tc>
          <w:tcPr>
            <w:tcW w:w="3920" w:type="dxa"/>
            <w:gridSpan w:val="2"/>
            <w:tcBorders>
              <w:top w:val="single" w:sz="4" w:space="0" w:color="auto"/>
              <w:left w:val="single" w:sz="8" w:space="0" w:color="auto"/>
              <w:bottom w:val="single" w:sz="8" w:space="0" w:color="auto"/>
              <w:right w:val="single" w:sz="4" w:space="0" w:color="auto"/>
            </w:tcBorders>
            <w:shd w:val="clear" w:color="auto" w:fill="B48C41"/>
            <w:vAlign w:val="center"/>
            <w:hideMark/>
          </w:tcPr>
          <w:p w14:paraId="1D9C6910" w14:textId="77777777" w:rsidR="007524F0" w:rsidRPr="00DF14AF" w:rsidRDefault="007524F0"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TOTAL</w:t>
            </w:r>
          </w:p>
        </w:tc>
        <w:tc>
          <w:tcPr>
            <w:tcW w:w="166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147749C1" w14:textId="77777777" w:rsidR="007524F0" w:rsidRPr="00DF14AF" w:rsidRDefault="007524F0" w:rsidP="00D65A80">
            <w:pPr>
              <w:jc w:val="center"/>
              <w:rPr>
                <w:rFonts w:ascii="Verdana" w:eastAsia="Times New Roman" w:hAnsi="Verdana" w:cs="Calibri"/>
                <w:b/>
                <w:bCs/>
                <w:color w:val="000000"/>
                <w:sz w:val="18"/>
                <w:szCs w:val="18"/>
                <w:lang w:eastAsia="es-CO"/>
              </w:rPr>
            </w:pPr>
            <w:r w:rsidRPr="00DF14AF">
              <w:rPr>
                <w:rFonts w:ascii="Verdana" w:eastAsia="Times New Roman" w:hAnsi="Verdana" w:cs="Calibri"/>
                <w:b/>
                <w:bCs/>
                <w:color w:val="000000"/>
                <w:sz w:val="18"/>
                <w:szCs w:val="18"/>
                <w:lang w:eastAsia="es-CO"/>
              </w:rPr>
              <w:t>$104.468.000</w:t>
            </w:r>
          </w:p>
        </w:tc>
        <w:tc>
          <w:tcPr>
            <w:tcW w:w="162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3F553AC5" w14:textId="77777777" w:rsidR="007524F0" w:rsidRPr="00DF14AF" w:rsidRDefault="007524F0" w:rsidP="00D65A80">
            <w:pPr>
              <w:rPr>
                <w:rFonts w:ascii="Verdana" w:eastAsia="Times New Roman" w:hAnsi="Verdana" w:cs="Calibri"/>
                <w:b/>
                <w:bCs/>
                <w:color w:val="000000"/>
                <w:sz w:val="18"/>
                <w:szCs w:val="18"/>
                <w:lang w:eastAsia="es-CO"/>
              </w:rPr>
            </w:pPr>
          </w:p>
        </w:tc>
        <w:tc>
          <w:tcPr>
            <w:tcW w:w="1640"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43BC603F" w14:textId="77777777" w:rsidR="007524F0" w:rsidRPr="00DF14AF" w:rsidRDefault="007524F0" w:rsidP="00D65A80">
            <w:pPr>
              <w:rPr>
                <w:rFonts w:ascii="Verdana" w:eastAsiaTheme="minorHAnsi" w:hAnsi="Verdana" w:cstheme="minorBidi"/>
                <w:sz w:val="20"/>
                <w:szCs w:val="20"/>
                <w:lang w:eastAsia="es-CO"/>
              </w:rPr>
            </w:pPr>
          </w:p>
        </w:tc>
      </w:tr>
    </w:tbl>
    <w:p w14:paraId="241EA692" w14:textId="77777777" w:rsidR="007524F0" w:rsidRPr="00DF14AF" w:rsidRDefault="007524F0" w:rsidP="00D65A80">
      <w:pPr>
        <w:jc w:val="center"/>
        <w:rPr>
          <w:rFonts w:ascii="Verdana" w:hAnsi="Verdana" w:cs="Arial"/>
          <w:sz w:val="22"/>
          <w:szCs w:val="22"/>
        </w:rPr>
      </w:pPr>
      <w:r w:rsidRPr="00DF14AF">
        <w:rPr>
          <w:rFonts w:ascii="Verdana" w:hAnsi="Verdana" w:cs="Arial"/>
          <w:sz w:val="16"/>
          <w:szCs w:val="16"/>
        </w:rPr>
        <w:t xml:space="preserve">Fuente: Registros presupuestales suministradas por la Entidad </w:t>
      </w:r>
      <w:r w:rsidRPr="00DF14AF">
        <w:rPr>
          <w:rStyle w:val="nfasissutil"/>
          <w:rFonts w:ascii="Verdana" w:hAnsi="Verdana"/>
          <w:szCs w:val="16"/>
        </w:rPr>
        <w:t>a corte de 31 de 2022.</w:t>
      </w:r>
    </w:p>
    <w:p w14:paraId="46E8F433" w14:textId="77777777" w:rsidR="007524F0" w:rsidRPr="00DF14AF" w:rsidRDefault="007524F0" w:rsidP="00D65A80">
      <w:pPr>
        <w:jc w:val="both"/>
        <w:rPr>
          <w:rFonts w:ascii="Verdana" w:hAnsi="Verdana" w:cs="Arial"/>
          <w:sz w:val="22"/>
          <w:szCs w:val="22"/>
        </w:rPr>
      </w:pPr>
    </w:p>
    <w:p w14:paraId="71ED151A" w14:textId="77777777" w:rsidR="007524F0" w:rsidRPr="00DF14AF" w:rsidRDefault="007524F0" w:rsidP="00D65A80">
      <w:pPr>
        <w:jc w:val="both"/>
        <w:rPr>
          <w:rFonts w:ascii="Verdana" w:hAnsi="Verdana" w:cs="Arial"/>
          <w:sz w:val="22"/>
          <w:szCs w:val="22"/>
        </w:rPr>
      </w:pPr>
      <w:r w:rsidRPr="00DF14AF">
        <w:rPr>
          <w:rFonts w:ascii="Verdana" w:hAnsi="Verdana" w:cs="Arial"/>
          <w:sz w:val="22"/>
          <w:szCs w:val="22"/>
        </w:rPr>
        <w:t>De acuerdo con las consultas realizadas en la plataforma SECOP I, la Entidad no ha publicado los contratos suscritos en 2022. Sin embargo, a partir de los registros presupuestales se puede evidenciar que la Entidad continúa presentando faltas al principio de Planeación Contractual.</w:t>
      </w:r>
    </w:p>
    <w:p w14:paraId="2F4F78B6" w14:textId="77777777" w:rsidR="007524F0" w:rsidRPr="00DF14AF" w:rsidRDefault="007524F0" w:rsidP="00D65A80">
      <w:pPr>
        <w:jc w:val="both"/>
        <w:rPr>
          <w:rFonts w:ascii="Verdana" w:hAnsi="Verdana" w:cs="Arial"/>
          <w:sz w:val="22"/>
          <w:szCs w:val="22"/>
        </w:rPr>
      </w:pPr>
    </w:p>
    <w:p w14:paraId="16D6B81C" w14:textId="77777777" w:rsidR="007524F0" w:rsidRPr="00DF14AF" w:rsidRDefault="007524F0" w:rsidP="00D65A80">
      <w:pPr>
        <w:jc w:val="both"/>
        <w:rPr>
          <w:rFonts w:ascii="Verdana" w:hAnsi="Verdana" w:cs="Arial"/>
          <w:sz w:val="22"/>
          <w:szCs w:val="22"/>
        </w:rPr>
      </w:pPr>
      <w:r w:rsidRPr="00DF14AF">
        <w:rPr>
          <w:rFonts w:ascii="Verdana" w:hAnsi="Verdana" w:cs="Arial"/>
          <w:sz w:val="22"/>
          <w:szCs w:val="22"/>
        </w:rPr>
        <w:t>Lo anterior, refleja que en el análisis previo de demandas contractuales y de las modalidades contractuales aplicables, no primó el principio de economía tal como se espera de los ejercicios de planeación en los cuales se debe determinar “qué modalidades contractuales pueden utilizarse y cuál de ellas resulta ser la más aconsejable; las características que deba reunir el bien o servicio objeto de licitación; así como los costos y recursos que su celebración y ejecución demanden”, esto, con el propósito que las Entidades actúen con alto grado de eficiencia y eficacia para que se protejan los recursos públicos fiscales. Todo lo anteriormente expuesto, evidencia que el Distrito de Tumaco no realizó ejercicios de planeación que garantizaran la ejecución de los recursos del SGP - Educación de manera eficiente en términos del tiempo y los costos de transacción asociados a los procesos contractuales.</w:t>
      </w:r>
    </w:p>
    <w:p w14:paraId="4661C36B" w14:textId="77777777" w:rsidR="007524F0" w:rsidRPr="00DF14AF" w:rsidRDefault="007524F0" w:rsidP="00D65A80">
      <w:pPr>
        <w:jc w:val="both"/>
        <w:rPr>
          <w:rFonts w:ascii="Verdana" w:hAnsi="Verdana" w:cs="Arial"/>
          <w:sz w:val="22"/>
          <w:szCs w:val="22"/>
          <w:highlight w:val="yellow"/>
        </w:rPr>
      </w:pPr>
    </w:p>
    <w:p w14:paraId="2F92B105" w14:textId="77777777" w:rsidR="007524F0" w:rsidRPr="00DF14AF" w:rsidRDefault="007524F0" w:rsidP="00D65A80">
      <w:pPr>
        <w:jc w:val="both"/>
        <w:rPr>
          <w:rFonts w:ascii="Verdana" w:hAnsi="Verdana" w:cs="Arial"/>
          <w:sz w:val="22"/>
          <w:szCs w:val="22"/>
        </w:rPr>
      </w:pPr>
      <w:r w:rsidRPr="00DF14AF">
        <w:rPr>
          <w:rFonts w:ascii="Verdana" w:hAnsi="Verdana" w:cs="Arial"/>
          <w:b/>
          <w:sz w:val="22"/>
          <w:szCs w:val="22"/>
        </w:rPr>
        <w:t xml:space="preserve">Evidencia: </w:t>
      </w:r>
      <w:r w:rsidRPr="00DF14AF">
        <w:rPr>
          <w:rFonts w:ascii="Verdana" w:hAnsi="Verdana" w:cs="Arial"/>
          <w:sz w:val="22"/>
          <w:szCs w:val="22"/>
        </w:rPr>
        <w:t>Obra en el expediente digital en el Sistema Integrado Electrónico Documental- SIED del Ministerio de Hacienda y Crédito Público No. 5/2019/D028-PREDI el siguiente material probatorio:</w:t>
      </w:r>
    </w:p>
    <w:p w14:paraId="299DDBCB" w14:textId="77777777" w:rsidR="007524F0" w:rsidRPr="00DF14AF" w:rsidRDefault="007524F0"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No. MC-112-2016. Sector Educación. Serie “Historial de Seguimiento y Control a los Recursos del Sistema General de Participaciones - Ejecución y Seguimiento”. Expediente digital No. 5/2019/D028-PREDI Radicado No. 1-2023-073838 del 24 de agosto de 2023. Enlace: </w:t>
      </w:r>
      <w:hyperlink r:id="rId34" w:history="1">
        <w:r w:rsidRPr="00DF14AF">
          <w:rPr>
            <w:rStyle w:val="Hipervnculo"/>
            <w:rFonts w:ascii="Verdana" w:hAnsi="Verdana" w:cs="Arial"/>
            <w:sz w:val="22"/>
            <w:szCs w:val="22"/>
          </w:rPr>
          <w:t>eSigna DocumentViewer (minhacienda.red)</w:t>
        </w:r>
      </w:hyperlink>
    </w:p>
    <w:p w14:paraId="2805BF75" w14:textId="77777777" w:rsidR="007524F0" w:rsidRPr="00DF14AF" w:rsidRDefault="007524F0"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No. MC-113-2016. Sector Educación. Serie “Historial de Seguimiento y Control a los Recursos del Sistema General de Participaciones - Ejecución y Seguimiento”. Expediente digital No. 5/2019/D028-PREDI Radicado No. 1-2023-073838 del 24 de agosto de 2023. Enlace: </w:t>
      </w:r>
      <w:hyperlink r:id="rId35" w:history="1">
        <w:r w:rsidRPr="00DF14AF">
          <w:rPr>
            <w:rStyle w:val="Hipervnculo"/>
            <w:rFonts w:ascii="Verdana" w:hAnsi="Verdana" w:cs="Arial"/>
            <w:sz w:val="22"/>
            <w:szCs w:val="22"/>
          </w:rPr>
          <w:t>eSigna DocumentViewer (minhacienda.red)</w:t>
        </w:r>
      </w:hyperlink>
    </w:p>
    <w:p w14:paraId="7F8EB4A1" w14:textId="77777777" w:rsidR="007524F0" w:rsidRPr="00DF14AF" w:rsidRDefault="007524F0"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No. MC-161-2016. Sector Educación. Serie “Historial de Seguimiento y Control a los Recursos del Sistema General de Participaciones - Ejecución y Seguimiento”. Expediente digital No. 5/2019/D028-PREDI Radicado No. 1-2023-073838 del 24 de agosto de 2023. Enlace: </w:t>
      </w:r>
      <w:hyperlink r:id="rId36" w:history="1">
        <w:r w:rsidRPr="00DF14AF">
          <w:rPr>
            <w:rStyle w:val="Hipervnculo"/>
            <w:rFonts w:ascii="Verdana" w:hAnsi="Verdana" w:cs="Arial"/>
            <w:sz w:val="22"/>
            <w:szCs w:val="22"/>
          </w:rPr>
          <w:t>eSigna DocumentViewer (minhacienda.red)</w:t>
        </w:r>
      </w:hyperlink>
    </w:p>
    <w:p w14:paraId="20B48F7C" w14:textId="77777777" w:rsidR="007524F0" w:rsidRPr="00DF14AF" w:rsidRDefault="007524F0"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lastRenderedPageBreak/>
        <w:t xml:space="preserve">Consulta en el SECOP del Proceso No. MC-162-2016. Sector Educación. Serie “Historial de Seguimiento y Control a los Recursos del Sistema General de Participaciones - Ejecución y Seguimiento”. Expediente digital No. 5/2019/D028-PREDI Radicado No. 1-2023-073838 del 24 de agosto de 2023. Enlace: </w:t>
      </w:r>
      <w:hyperlink r:id="rId37" w:history="1">
        <w:r w:rsidRPr="00DF14AF">
          <w:rPr>
            <w:rStyle w:val="Hipervnculo"/>
            <w:rFonts w:ascii="Verdana" w:hAnsi="Verdana" w:cs="Arial"/>
            <w:sz w:val="22"/>
            <w:szCs w:val="22"/>
          </w:rPr>
          <w:t>eSigna DocumentViewer (minhacienda.red)</w:t>
        </w:r>
      </w:hyperlink>
    </w:p>
    <w:p w14:paraId="49F1396D" w14:textId="77777777" w:rsidR="007524F0" w:rsidRPr="00DF14AF" w:rsidRDefault="007524F0"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No. MC-169-2016. Sector Educación. Serie “Historial de Seguimiento y Control a los Recursos del Sistema General de Participaciones - Ejecución y Seguimiento”. Expediente digital No. 5/2019/D028-PREDI Radicado No. 1-2023-073838 del 24 de agosto de 2023. Enlace: </w:t>
      </w:r>
      <w:hyperlink r:id="rId38" w:history="1">
        <w:r w:rsidRPr="00DF14AF">
          <w:rPr>
            <w:rStyle w:val="Hipervnculo"/>
            <w:rFonts w:ascii="Verdana" w:hAnsi="Verdana" w:cs="Arial"/>
            <w:sz w:val="22"/>
            <w:szCs w:val="22"/>
          </w:rPr>
          <w:t>eSigna DocumentViewer (minhacienda.red)</w:t>
        </w:r>
      </w:hyperlink>
    </w:p>
    <w:p w14:paraId="4634D8F9" w14:textId="77777777" w:rsidR="007524F0" w:rsidRPr="00DF14AF" w:rsidRDefault="007524F0"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No. MC-170-2016. Sector Educación. Serie “Historial de Seguimiento y Control a los Recursos del Sistema General de Participaciones - Ejecución y Seguimiento”. Expediente digital No. 5/2019/D028-PREDI Radicado No. 1-2023-073838 del 24 de agosto de 2023. Enlace: </w:t>
      </w:r>
      <w:hyperlink r:id="rId39" w:history="1">
        <w:r w:rsidRPr="00DF14AF">
          <w:rPr>
            <w:rStyle w:val="Hipervnculo"/>
            <w:rFonts w:ascii="Verdana" w:hAnsi="Verdana" w:cs="Arial"/>
            <w:sz w:val="22"/>
            <w:szCs w:val="22"/>
          </w:rPr>
          <w:t>eSigna DocumentViewer (minhacienda.red)</w:t>
        </w:r>
      </w:hyperlink>
    </w:p>
    <w:p w14:paraId="7474A225" w14:textId="77777777" w:rsidR="007524F0" w:rsidRPr="00DF14AF" w:rsidRDefault="007524F0"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No. MC-227-2016. Sector Educación. Serie “Historial de Seguimiento y Control a los Recursos del Sistema General de Participaciones - Ejecución y Seguimiento”. Expediente digital No. 5/2019/D028-PREDI Radicado No. 1-2023-073838 del 24 de agosto de 2023. Enlace: </w:t>
      </w:r>
      <w:hyperlink r:id="rId40" w:history="1">
        <w:r w:rsidRPr="00DF14AF">
          <w:rPr>
            <w:rStyle w:val="Hipervnculo"/>
            <w:rFonts w:ascii="Verdana" w:hAnsi="Verdana" w:cs="Arial"/>
            <w:sz w:val="22"/>
            <w:szCs w:val="22"/>
          </w:rPr>
          <w:t>eSigna DocumentViewer (minhacienda.red)</w:t>
        </w:r>
      </w:hyperlink>
    </w:p>
    <w:p w14:paraId="397D4F8A" w14:textId="77777777" w:rsidR="007524F0" w:rsidRPr="00DF14AF" w:rsidRDefault="007524F0"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Consulta en el SECOP del Proceso No. MC-228-2016. Sector Educación. Serie “Historial de Seguimiento y Control a los Recursos del Sistema General de Participaciones - Ejecución y Seguimiento”. Expediente digital No. 5/2019/D028-PREDI Radicado No. 1-2023-073838 del 24 de agosto de 2023. Enlace: </w:t>
      </w:r>
      <w:hyperlink r:id="rId41" w:history="1">
        <w:r w:rsidRPr="00DF14AF">
          <w:rPr>
            <w:rStyle w:val="Hipervnculo"/>
            <w:rFonts w:ascii="Verdana" w:hAnsi="Verdana" w:cs="Arial"/>
            <w:sz w:val="22"/>
            <w:szCs w:val="22"/>
          </w:rPr>
          <w:t>eSigna DocumentViewer (minhacienda.red)</w:t>
        </w:r>
      </w:hyperlink>
    </w:p>
    <w:p w14:paraId="176142C4" w14:textId="77777777" w:rsidR="007524F0" w:rsidRPr="00DF14AF" w:rsidRDefault="007524F0" w:rsidP="00D65A80">
      <w:pPr>
        <w:numPr>
          <w:ilvl w:val="0"/>
          <w:numId w:val="50"/>
        </w:numPr>
        <w:ind w:left="284" w:hanging="284"/>
        <w:jc w:val="both"/>
        <w:rPr>
          <w:rFonts w:ascii="Verdana" w:hAnsi="Verdana" w:cs="Arial"/>
          <w:sz w:val="22"/>
          <w:szCs w:val="22"/>
        </w:rPr>
      </w:pPr>
      <w:r w:rsidRPr="00DF14AF">
        <w:rPr>
          <w:rFonts w:ascii="Verdana" w:hAnsi="Verdana" w:cs="Arial"/>
          <w:sz w:val="22"/>
          <w:szCs w:val="22"/>
        </w:rPr>
        <w:t xml:space="preserve">Registros presupuestales de gastos. Vigencia 2022. Sector Educación. Serie “Historial de Seguimiento y Control a los Recursos del Sistema General de Participaciones - Ejecución y Seguimiento”. Expediente digital No. 5/2019/D028-PREDI Radicado No. 1-2023-073838 del 24 de agosto de 2023. Enlace: </w:t>
      </w:r>
      <w:hyperlink r:id="rId42" w:history="1">
        <w:r w:rsidRPr="00DF14AF">
          <w:rPr>
            <w:rStyle w:val="Hipervnculo"/>
            <w:rFonts w:ascii="Verdana" w:hAnsi="Verdana" w:cs="Arial"/>
            <w:sz w:val="22"/>
            <w:szCs w:val="22"/>
          </w:rPr>
          <w:t>eSigna DocumentViewer (minhacienda.red)</w:t>
        </w:r>
      </w:hyperlink>
    </w:p>
    <w:p w14:paraId="094B26AF" w14:textId="77777777" w:rsidR="007524F0" w:rsidRPr="00DF14AF" w:rsidRDefault="007524F0" w:rsidP="00D65A80">
      <w:pPr>
        <w:pStyle w:val="Sinespaciado"/>
        <w:jc w:val="both"/>
        <w:rPr>
          <w:rFonts w:ascii="Verdana" w:hAnsi="Verdana" w:cs="Arial"/>
        </w:rPr>
      </w:pPr>
    </w:p>
    <w:p w14:paraId="2317B402" w14:textId="77777777" w:rsidR="00295C32" w:rsidRPr="00DF14AF" w:rsidRDefault="00295C32" w:rsidP="00D65A80">
      <w:pPr>
        <w:pStyle w:val="Ttulo2"/>
        <w:spacing w:before="0"/>
        <w:contextualSpacing/>
        <w:jc w:val="both"/>
        <w:rPr>
          <w:rFonts w:ascii="Verdana" w:hAnsi="Verdana" w:cs="Arial"/>
          <w:b/>
          <w:sz w:val="22"/>
          <w:szCs w:val="22"/>
        </w:rPr>
      </w:pPr>
      <w:r w:rsidRPr="00DF14AF">
        <w:rPr>
          <w:rFonts w:ascii="Verdana" w:hAnsi="Verdana" w:cs="Arial"/>
          <w:b/>
          <w:bCs/>
          <w:color w:val="auto"/>
          <w:sz w:val="22"/>
          <w:szCs w:val="22"/>
        </w:rPr>
        <w:t xml:space="preserve">EVENTO DE RIESGO 9.18 </w:t>
      </w:r>
      <w:r w:rsidRPr="00DF14AF">
        <w:rPr>
          <w:rFonts w:ascii="Verdana" w:hAnsi="Verdana" w:cs="Arial"/>
          <w:b/>
          <w:bCs/>
          <w:i/>
          <w:color w:val="auto"/>
          <w:sz w:val="22"/>
          <w:szCs w:val="22"/>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p>
    <w:p w14:paraId="5F617F8D" w14:textId="77777777" w:rsidR="00295C32" w:rsidRPr="00DF14AF" w:rsidRDefault="00295C32" w:rsidP="00D65A80">
      <w:pPr>
        <w:pStyle w:val="Sinespaciado"/>
        <w:jc w:val="both"/>
        <w:rPr>
          <w:rFonts w:ascii="Verdana" w:hAnsi="Verdana" w:cs="Arial"/>
          <w:b/>
        </w:rPr>
      </w:pPr>
    </w:p>
    <w:p w14:paraId="3A67215C" w14:textId="77777777" w:rsidR="00295C32" w:rsidRPr="00DF14AF" w:rsidRDefault="007524F0" w:rsidP="00D65A80">
      <w:pPr>
        <w:pStyle w:val="Ttulo3"/>
        <w:spacing w:before="0"/>
        <w:jc w:val="both"/>
        <w:rPr>
          <w:rFonts w:ascii="Verdana" w:hAnsi="Verdana"/>
          <w:b/>
          <w:bCs/>
          <w:color w:val="auto"/>
          <w:sz w:val="22"/>
          <w:szCs w:val="22"/>
        </w:rPr>
      </w:pPr>
      <w:r w:rsidRPr="00DF14AF">
        <w:rPr>
          <w:rFonts w:ascii="Verdana" w:hAnsi="Verdana"/>
          <w:b/>
          <w:bCs/>
          <w:color w:val="auto"/>
          <w:sz w:val="22"/>
          <w:szCs w:val="22"/>
        </w:rPr>
        <w:t xml:space="preserve">1. </w:t>
      </w:r>
      <w:r w:rsidR="00295C32" w:rsidRPr="00DF14AF">
        <w:rPr>
          <w:rFonts w:ascii="Verdana" w:hAnsi="Verdana"/>
          <w:b/>
          <w:bCs/>
          <w:color w:val="auto"/>
          <w:sz w:val="22"/>
          <w:szCs w:val="22"/>
        </w:rPr>
        <w:t>No ejecución de los recursos asignados para Necesidades Educativas Especiales.</w:t>
      </w:r>
    </w:p>
    <w:p w14:paraId="217797CC" w14:textId="77777777" w:rsidR="00295C32" w:rsidRPr="00DF14AF" w:rsidRDefault="00295C32" w:rsidP="00D65A80">
      <w:pPr>
        <w:pStyle w:val="Prrafodelista"/>
        <w:jc w:val="both"/>
        <w:rPr>
          <w:rFonts w:ascii="Verdana" w:hAnsi="Verdana" w:cs="Arial"/>
          <w:iCs/>
          <w:sz w:val="22"/>
          <w:szCs w:val="22"/>
        </w:rPr>
      </w:pPr>
    </w:p>
    <w:p w14:paraId="04072AA1" w14:textId="77777777" w:rsidR="00295C32" w:rsidRPr="00DF14AF" w:rsidRDefault="00295C32" w:rsidP="00D65A80">
      <w:pPr>
        <w:jc w:val="both"/>
        <w:rPr>
          <w:rFonts w:ascii="Verdana" w:eastAsiaTheme="minorHAnsi" w:hAnsi="Verdana" w:cs="Arial"/>
          <w:sz w:val="22"/>
          <w:szCs w:val="22"/>
          <w:lang w:eastAsia="es-CO"/>
        </w:rPr>
      </w:pPr>
      <w:r w:rsidRPr="00DF14AF">
        <w:rPr>
          <w:rFonts w:ascii="Verdana" w:hAnsi="Verdana" w:cs="Arial"/>
          <w:sz w:val="22"/>
          <w:szCs w:val="22"/>
        </w:rPr>
        <w:t xml:space="preserve">La población que presenta barreras para el aprendizaje o que posee capacidades excepcionales, en el marco de los derechos fundamentales, de acuerdo con los principios generales del artículo 2.3.3.5.1.1.2 del Decreto 1075 de 2015, debe </w:t>
      </w:r>
      <w:r w:rsidRPr="00DF14AF">
        <w:rPr>
          <w:rFonts w:ascii="Verdana" w:hAnsi="Verdana" w:cs="Arial"/>
          <w:sz w:val="22"/>
          <w:szCs w:val="22"/>
        </w:rPr>
        <w:lastRenderedPageBreak/>
        <w:t>recibir una educación pertinente en cuanto a tener los apoyos que requiera; acceder a la integración social en cuanto a su inclusión en el Servicio Público Educativo; tener condiciones pedagógicas que permitan desarrollar integralmente sus potencialidades; oportunidad y equilibrio según el cual el Servicio Educativo se debe organizar y brindar de tal manera que se facilite su acceso, la permanencia y el adecuado cubrimiento. Así mismo, soporte específico por el cual esta población pueda recibir atención específica y en determinados casos, individual y calificada, dentro del Servicio Público Educativo.</w:t>
      </w:r>
    </w:p>
    <w:p w14:paraId="21FB1AD6" w14:textId="77777777" w:rsidR="00295C32" w:rsidRPr="00DF14AF" w:rsidRDefault="00295C32" w:rsidP="00D65A80">
      <w:pPr>
        <w:jc w:val="both"/>
        <w:rPr>
          <w:rFonts w:ascii="Verdana" w:hAnsi="Verdana" w:cs="Arial"/>
          <w:sz w:val="22"/>
          <w:szCs w:val="22"/>
        </w:rPr>
      </w:pPr>
    </w:p>
    <w:p w14:paraId="39414DFF"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Por lo anterior, el artículo 2.3.3.5.1.1.4. del Decreto 1075 de 2015 establece que cada Entidad Territorial Certificada tiene la responsabilidad de organizar su oferta educativa para atender a la población con discapacidad o con capacidades o con talentos excepcionales, para lo cual debe determinar la condición de discapacidad o capacidad o talento excepcional del estudiante que lo requiera; incorporar la política de educación inclusiva; incorporar en los planes, programas y proyectos, las políticas, normatividad, lineamientos, indicadores y orientaciones pedagógicas producidas por el Ministerio de Educación Nacional, sus entidades adscritas y otros ministerios; desarrollar programas de formación de docentes y de otros agentes educadores con el fin de promover la inclusión de estos estudiantes; prestar asistencia técnica y pedagógica a los establecimientos educativos que reportan matrícula de población con discapacidad o con capacidades o con talentos excepcionales; definir, gestionar y mejorar la accesibilidad en los establecimientos educativos en lo relacionado con infraestructura arquitectónica, servicios públicos, medios de transporte escolar, información y comunicación, para que todos los estudiantes puedan acceder y usar de forma autónoma y segura los espacios, los servicios y la información según sus necesidades; así como coordinar y concertar con otros sectores, entidades, instituciones o programas especializados la prestación de los servicios, con el fin de garantizar a los estudiantes con discapacidad o con capacidades o con talentos excepcionales, los apoyos y recursos técnicos, tecnológicos, pedagógicos, terapéuticos, administrativos y financieros.</w:t>
      </w:r>
    </w:p>
    <w:p w14:paraId="195A09B4" w14:textId="77777777" w:rsidR="00295C32" w:rsidRPr="00DF14AF" w:rsidRDefault="00295C32" w:rsidP="00D65A80">
      <w:pPr>
        <w:jc w:val="both"/>
        <w:rPr>
          <w:rFonts w:ascii="Verdana" w:hAnsi="Verdana" w:cs="Arial"/>
          <w:sz w:val="22"/>
          <w:szCs w:val="22"/>
        </w:rPr>
      </w:pPr>
    </w:p>
    <w:p w14:paraId="2E32FE9B"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 xml:space="preserve">Para efectos de que las entidades territoriales puedan cumplir con la prestación del Servicio Educativo y por tanto con las responsabilidades antes mencionadas con la población con discapacidad o con capacidades o con talentos excepcionales, el artículo 2.3.3.5.1.5.4 del Decreto 1075 de 2015 establece que de los recursos del Sistema General de Participaciones se les transfiere cada año un porcentaje de la tipología por población atendida, el cual debe cofinanciar el costo del servicio de apoyo pedagógico de estos estudiantes y se asigna con base en el reporte de la matrícula de estas poblaciones correspondiente a la vigencia anterior, caracterizada y registrada oportunamente en el Sistema de Información Nacional de Educación Básica y Media - SINEB del Ministerio de Educación Nacional y en el desarrollo y avance del Plan de Mejoramiento </w:t>
      </w:r>
      <w:r w:rsidRPr="00DF14AF">
        <w:rPr>
          <w:rFonts w:ascii="Verdana" w:hAnsi="Verdana" w:cs="Arial"/>
          <w:sz w:val="22"/>
          <w:szCs w:val="22"/>
        </w:rPr>
        <w:lastRenderedPageBreak/>
        <w:t>Institucional con enfoque inclusivo, según los criterios que para este plan defina el Ministerio de Educación Nacional.</w:t>
      </w:r>
    </w:p>
    <w:p w14:paraId="755E4D55" w14:textId="77777777" w:rsidR="00295C32" w:rsidRPr="00DF14AF" w:rsidRDefault="00295C32" w:rsidP="00D65A80">
      <w:pPr>
        <w:jc w:val="both"/>
        <w:rPr>
          <w:rFonts w:ascii="Verdana" w:hAnsi="Verdana" w:cs="Arial"/>
          <w:sz w:val="22"/>
          <w:szCs w:val="22"/>
        </w:rPr>
      </w:pPr>
    </w:p>
    <w:p w14:paraId="3DC9AB97"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Así mismo, el Ministerio de Educación Nacional expidió la Directiva Ministerial No. 15 del 20 de mayo de 2019 en la cual se dan orientaciones sobre el uso de los recursos adicionales para servicios de apoyo a estudiantes con Necesidades Educativas Especiales; dicha Directiva aclara que el Ministerio de Educación Nacional asigna un porcentaje del 20 % adicional a la tipología de cada entidad territorial, con el cual se deberá contratar en los establecimientos estatales de educación formal que reportan matrícula de población con estas condiciones, todos los servicios de apoyo pedagógico requeridos para ofrecerles educación de calidad.</w:t>
      </w:r>
    </w:p>
    <w:p w14:paraId="7CC8A77A" w14:textId="77777777" w:rsidR="00295C32" w:rsidRPr="00DF14AF" w:rsidRDefault="00295C32" w:rsidP="00D65A80">
      <w:pPr>
        <w:jc w:val="both"/>
        <w:rPr>
          <w:rFonts w:ascii="Verdana" w:hAnsi="Verdana" w:cs="Arial"/>
          <w:sz w:val="22"/>
          <w:szCs w:val="22"/>
        </w:rPr>
      </w:pPr>
    </w:p>
    <w:p w14:paraId="38CDFB8A"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Por otro lado, las actuaciones de las entidades territoriales deben estar encaminadas al cumplimiento de los fines del Estado dentro del marco de la función administrativa. En este sentido y en cuanto a la ejecución de los recursos públicos se debe tener en cuenta el deber tanto de la Nación como de las entidades territoriales de estructurar los planes de desarrollo en armonía con las mismas finalidades, de tal forma que exista universalidad en la mitigación de las precariedades de la población, haciendo un mayor énfasis en la población con mayor insatisfacción de sus necesidades básicas, de acuerdo con lo establecido en el artículo 209 de la Constitución Política. La Corte Constitucional, en Sentencia C-826 del 13 de noviembre de 2013 ha desarrollado los Principios de Eficacia y Eficiencia en el marco de la función pública, en los siguientes términos:</w:t>
      </w:r>
    </w:p>
    <w:p w14:paraId="5137BFAA" w14:textId="77777777" w:rsidR="00295C32" w:rsidRPr="00DF14AF" w:rsidRDefault="00295C32" w:rsidP="00D65A80">
      <w:pPr>
        <w:jc w:val="both"/>
        <w:rPr>
          <w:rFonts w:ascii="Verdana" w:hAnsi="Verdana" w:cs="Arial"/>
          <w:sz w:val="22"/>
          <w:szCs w:val="22"/>
        </w:rPr>
      </w:pPr>
    </w:p>
    <w:p w14:paraId="62C0B120" w14:textId="77777777" w:rsidR="00295C32" w:rsidRPr="00DF14AF" w:rsidRDefault="00295C32" w:rsidP="00D65A80">
      <w:pPr>
        <w:ind w:left="567" w:right="50"/>
        <w:contextualSpacing/>
        <w:jc w:val="both"/>
        <w:rPr>
          <w:rFonts w:ascii="Verdana" w:hAnsi="Verdana" w:cs="Arial"/>
          <w:sz w:val="18"/>
          <w:szCs w:val="18"/>
        </w:rPr>
      </w:pPr>
      <w:r w:rsidRPr="00DF14AF">
        <w:rPr>
          <w:rFonts w:ascii="Verdana" w:hAnsi="Verdana" w:cs="Arial"/>
          <w:i/>
          <w:iCs/>
          <w:sz w:val="18"/>
          <w:szCs w:val="18"/>
        </w:rPr>
        <w:t>“Por su parte, en lo que atañe al principio de eficiencia la jurisprudencia de este Tribunal ha señalado que se trata de la máxima racionalidad de la relación costos-beneficios, de manera que la administración pública tiene el deber de maximizar el rendimiento o los resultados, con costos menores, por cuanto los recursos financieros de Hacienda, que tienden a limitados, deben ser bien planificados por el Estado para que tengan como fin satisfacer las necesidades prioritarias de la comunidad sin el despilfarro del gasto público. Lo anterior significa, que la eficiencia presupone que el Estado, por el interés general, está obligado a tener una planeación adecuada del gasto, y maximizar la relación costos – beneficios.</w:t>
      </w:r>
    </w:p>
    <w:p w14:paraId="155806B3" w14:textId="77777777" w:rsidR="00295C32" w:rsidRPr="00DF14AF" w:rsidRDefault="00295C32" w:rsidP="00D65A80">
      <w:pPr>
        <w:ind w:left="567" w:right="50"/>
        <w:contextualSpacing/>
        <w:jc w:val="both"/>
        <w:rPr>
          <w:rFonts w:ascii="Verdana" w:hAnsi="Verdana" w:cs="Arial"/>
          <w:i/>
          <w:iCs/>
          <w:sz w:val="18"/>
          <w:szCs w:val="18"/>
        </w:rPr>
      </w:pPr>
    </w:p>
    <w:p w14:paraId="6D05ADFB" w14:textId="77777777" w:rsidR="00295C32" w:rsidRPr="00DF14AF" w:rsidRDefault="00295C32" w:rsidP="00D65A80">
      <w:pPr>
        <w:ind w:left="567" w:right="50"/>
        <w:contextualSpacing/>
        <w:jc w:val="both"/>
        <w:rPr>
          <w:rFonts w:ascii="Verdana" w:hAnsi="Verdana" w:cs="Arial"/>
          <w:sz w:val="18"/>
          <w:szCs w:val="18"/>
        </w:rPr>
      </w:pPr>
      <w:r w:rsidRPr="00DF14AF">
        <w:rPr>
          <w:rFonts w:ascii="Verdana" w:hAnsi="Verdana" w:cs="Arial"/>
          <w:i/>
          <w:iCs/>
          <w:sz w:val="18"/>
          <w:szCs w:val="18"/>
        </w:rPr>
        <w:t>Así, esta Corte ha hecho referencia clara a la implementación del principio de eficacia, afirmando que este principio de la administración impone deberes y obligaciones a las autoridades para garantizar la adopción de medidas de prevención y atención de los ciudadanos del país, para garantizar su dignidad y el goce efectivo de sus derechos, especialmente de aquellos que se encuentran en situaciones de vulnerabilidad y debilidad manifiesta, de la población carcelaria, de las víctimas de desastres naturales o del conflicto interno, población en estado de indigencia, de manera que en muchas ocasiones se ha ordenado a la administración pública la adopción de medidas necesarias que sean realmente eficaces para superar las crisis institucionales y humanitarias generadas por dichas situaciones, sin que para ello se presente como óbice argumentos de tipo presupuestal”.</w:t>
      </w:r>
    </w:p>
    <w:p w14:paraId="0DF075CA" w14:textId="77777777" w:rsidR="00295C32" w:rsidRPr="00DF14AF" w:rsidRDefault="00295C32" w:rsidP="00D65A80">
      <w:pPr>
        <w:jc w:val="both"/>
        <w:rPr>
          <w:rFonts w:ascii="Verdana" w:hAnsi="Verdana" w:cs="Arial"/>
          <w:sz w:val="22"/>
          <w:szCs w:val="22"/>
        </w:rPr>
      </w:pPr>
    </w:p>
    <w:p w14:paraId="5CE386BF"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 xml:space="preserve">En conclusión, la atención adecuada a esta población es un derecho fundamental y por tanto la ejecución parcial de los recursos asignados para la prestación del </w:t>
      </w:r>
      <w:r w:rsidRPr="00DF14AF">
        <w:rPr>
          <w:rFonts w:ascii="Verdana" w:hAnsi="Verdana" w:cs="Arial"/>
          <w:sz w:val="22"/>
          <w:szCs w:val="22"/>
        </w:rPr>
        <w:lastRenderedPageBreak/>
        <w:t>Servicio Educativo a la población con discapacidad o con capacidades o con talentos excepcionales vulnera lo establecido en la normatividad referida, así como lo establecido en el artículo 6 de la Constitución Política por omisión de las leyes en el ejercicio de las funciones de los servidores públicos. Pues los procesos financieros, administrativos y contractuales necesarios para la satisfacción de esta deben estar interiorizados dentro de la administración, de manera que le permitan a la entidad cumplir a cabalidad con su deber y adicionalmente, con los Principios anteriormente indicados.</w:t>
      </w:r>
    </w:p>
    <w:p w14:paraId="1FB5285A" w14:textId="77777777" w:rsidR="00295C32" w:rsidRPr="00DF14AF" w:rsidRDefault="00295C32" w:rsidP="00D65A80">
      <w:pPr>
        <w:jc w:val="both"/>
        <w:rPr>
          <w:rFonts w:ascii="Verdana" w:hAnsi="Verdana" w:cs="Arial"/>
          <w:sz w:val="22"/>
          <w:szCs w:val="22"/>
        </w:rPr>
      </w:pPr>
    </w:p>
    <w:p w14:paraId="03D9CBCE"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Al realizar el respectivo análisis, se encontró que, para la vigencia 2020, a pesar de haberle sido asignados recursos por un valor de $83.931.941 al Distrito de acuerdo con la información remitida por el Ministerio de Educación Nacional, la Entidad registró compromisos por 31.500.000 según los registros presupuestales, es decir, solamente ejecutó un 37% de los recursos asignados.</w:t>
      </w:r>
    </w:p>
    <w:p w14:paraId="556C5FC6" w14:textId="77777777" w:rsidR="00295C32" w:rsidRPr="00DF14AF" w:rsidRDefault="00295C32" w:rsidP="00D65A80">
      <w:pPr>
        <w:jc w:val="both"/>
        <w:rPr>
          <w:rFonts w:ascii="Verdana" w:hAnsi="Verdana" w:cs="Arial"/>
          <w:sz w:val="22"/>
          <w:szCs w:val="22"/>
        </w:rPr>
      </w:pPr>
    </w:p>
    <w:p w14:paraId="39A302C6"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 xml:space="preserve">Así mismo, para la vigencia 2021 la Entidad contó con una asignación de recursos para Necesidades Educativas Especiales de $91.327.037, de los cuales, de acuerdo con los registros presupuestales suministrados por la Entidad, se registraron compromisos por $33.000.0000, es decir, el Distrito únicamente ejecutó un 36% del total de la asignación. Al verificar en el SECOP I, se encontró que tanto los contratos suscritos para la vigencia 2020 como para la vigencia 2021, correspondientes a esta asignación especial, no han sido publicados a la fecha. </w:t>
      </w:r>
    </w:p>
    <w:p w14:paraId="3DAE4996" w14:textId="77777777" w:rsidR="00295C32" w:rsidRPr="00DF14AF" w:rsidRDefault="00295C32" w:rsidP="00D65A80">
      <w:pPr>
        <w:jc w:val="both"/>
        <w:rPr>
          <w:rFonts w:ascii="Verdana" w:hAnsi="Verdana" w:cs="Arial"/>
          <w:color w:val="FF0000"/>
          <w:sz w:val="22"/>
          <w:szCs w:val="22"/>
        </w:rPr>
      </w:pPr>
    </w:p>
    <w:p w14:paraId="6249C94B"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 xml:space="preserve">Por último, durante la vigencia 2022 al Distrito le fueron asignados $95.616.197 y, de acuerdo con los registros presupuestales suministrados, se comprometieron $33.000.000. Así, la Entidad nuevamente ejecutó en un 34% los recursos asignados para esta población. Ahora bien, en un informe de mayo de 2022 suministrado por la Entidad, en el que establecen los mecanismos de atención a esta población, se informa que: </w:t>
      </w:r>
      <w:r w:rsidRPr="00DF14AF">
        <w:rPr>
          <w:rFonts w:ascii="Verdana" w:hAnsi="Verdana" w:cs="Arial"/>
          <w:sz w:val="22"/>
          <w:szCs w:val="22"/>
          <w:lang w:val="es-MX"/>
        </w:rPr>
        <w:t>“</w:t>
      </w:r>
      <w:r w:rsidRPr="00DF14AF">
        <w:rPr>
          <w:rFonts w:ascii="Verdana" w:hAnsi="Verdana" w:cs="Arial"/>
          <w:i/>
          <w:iCs/>
          <w:sz w:val="22"/>
          <w:szCs w:val="22"/>
          <w:lang w:val="es-MX"/>
        </w:rPr>
        <w:t xml:space="preserve">En la actualidad la ETC realiza contratación por OPS de los docentes de apoyo pedagógico para la atención de estudiantes sordos, baja visión y ceguera profunda. Lo anterior, dado que a la fecha no se realiza como DAP temporal como lo contempla el Decreto 1421 de 2017”. </w:t>
      </w:r>
      <w:r w:rsidRPr="00DF14AF">
        <w:rPr>
          <w:rFonts w:ascii="Verdana" w:hAnsi="Verdana" w:cs="Arial"/>
          <w:sz w:val="22"/>
          <w:szCs w:val="22"/>
          <w:lang w:val="es-MX"/>
        </w:rPr>
        <w:t>A su vez se indica que:</w:t>
      </w:r>
      <w:r w:rsidRPr="00DF14AF">
        <w:rPr>
          <w:rFonts w:ascii="Verdana" w:hAnsi="Verdana" w:cs="Arial"/>
          <w:sz w:val="22"/>
          <w:szCs w:val="22"/>
        </w:rPr>
        <w:t xml:space="preserve"> “</w:t>
      </w:r>
      <w:r w:rsidRPr="00DF14AF">
        <w:rPr>
          <w:rFonts w:ascii="Verdana" w:hAnsi="Verdana" w:cs="Arial"/>
          <w:sz w:val="22"/>
          <w:szCs w:val="22"/>
          <w:lang w:val="es-MX"/>
        </w:rPr>
        <w:t>l</w:t>
      </w:r>
      <w:r w:rsidRPr="00DF14AF">
        <w:rPr>
          <w:rFonts w:ascii="Verdana" w:hAnsi="Verdana" w:cs="Arial"/>
          <w:i/>
          <w:iCs/>
          <w:sz w:val="22"/>
          <w:szCs w:val="22"/>
          <w:lang w:val="es-MX"/>
        </w:rPr>
        <w:t>a ETC realiza contratación con el personal que cuenta dado que la oferta no es amplia</w:t>
      </w:r>
      <w:r w:rsidRPr="00DF14AF">
        <w:rPr>
          <w:rFonts w:ascii="Verdana" w:hAnsi="Verdana" w:cs="Arial"/>
          <w:sz w:val="22"/>
          <w:szCs w:val="22"/>
          <w:lang w:val="es-MX"/>
        </w:rPr>
        <w:t>”. Ante esto, es necesario que la Entidad adopte lo contemplado en el Decreto 1421 de 2017 con el fin de garantizar el servicio de apoyo pedagógico a esta población.</w:t>
      </w:r>
    </w:p>
    <w:p w14:paraId="43BC3F3A" w14:textId="77777777" w:rsidR="00295C32" w:rsidRPr="00DF14AF" w:rsidRDefault="00295C32" w:rsidP="00D65A80">
      <w:pPr>
        <w:jc w:val="both"/>
        <w:rPr>
          <w:rFonts w:ascii="Verdana" w:hAnsi="Verdana" w:cs="Arial"/>
          <w:color w:val="FF0000"/>
          <w:sz w:val="22"/>
          <w:szCs w:val="22"/>
        </w:rPr>
      </w:pPr>
    </w:p>
    <w:p w14:paraId="27D26D03" w14:textId="77777777" w:rsidR="00295C32" w:rsidRPr="00DF14AF" w:rsidRDefault="00295C32" w:rsidP="00D65A80">
      <w:pPr>
        <w:pStyle w:val="xmsonormal"/>
        <w:spacing w:before="0" w:beforeAutospacing="0" w:after="0" w:afterAutospacing="0"/>
        <w:contextualSpacing/>
        <w:jc w:val="both"/>
        <w:rPr>
          <w:rFonts w:ascii="Verdana" w:hAnsi="Verdana" w:cs="Arial"/>
          <w:sz w:val="22"/>
          <w:szCs w:val="22"/>
        </w:rPr>
      </w:pPr>
      <w:r w:rsidRPr="00DF14AF">
        <w:rPr>
          <w:rFonts w:ascii="Verdana" w:hAnsi="Verdana" w:cs="Arial"/>
          <w:sz w:val="22"/>
          <w:szCs w:val="22"/>
        </w:rPr>
        <w:t xml:space="preserve">Lo anterior, evidencia ineficiencia administrativa para utilizar los recursos asignados para prestar este servicio a la población caracterizada en condición de discapacidad o con capacidades o con talentos excepcionales, conforme lo establecido en los artículos 2.3.3.5.1.5.4. y 2.3.3.5.1.6.1 del Decreto 1075 de 2015, por la ejecución parcial de los recursos asignados, lo cual genera que esta población no reciba el total de </w:t>
      </w:r>
      <w:r w:rsidRPr="00DF14AF">
        <w:rPr>
          <w:rFonts w:ascii="Verdana" w:hAnsi="Verdana" w:cs="Arial"/>
          <w:color w:val="000000" w:themeColor="text1"/>
          <w:sz w:val="22"/>
          <w:szCs w:val="22"/>
        </w:rPr>
        <w:t xml:space="preserve">los apoyos requeridos de acuerdo a su necesidad </w:t>
      </w:r>
      <w:r w:rsidRPr="00DF14AF">
        <w:rPr>
          <w:rFonts w:ascii="Verdana" w:hAnsi="Verdana" w:cs="Arial"/>
          <w:color w:val="000000" w:themeColor="text1"/>
          <w:sz w:val="22"/>
          <w:szCs w:val="22"/>
        </w:rPr>
        <w:lastRenderedPageBreak/>
        <w:t>especial, que no tengan las condiciones pedagógicas que permitan desarrollar integralmente sus potencialidades y que no cuente con la atención individual y calificada en los casos que se requiera, lo que a su vez permite retrasos en el aprendizaje y por tanto deficiencia en la calidad de la educación y en consecuencia se generan situaciones que empeoran o perduran en el tiempo la situación de vulnerabilidad de esta población, pese a que disponen de recursos suficientes para garantizar su acceso al servicio educativo.</w:t>
      </w:r>
    </w:p>
    <w:p w14:paraId="4EACD6DE" w14:textId="77777777" w:rsidR="00295C32" w:rsidRPr="00DF14AF" w:rsidRDefault="00295C32" w:rsidP="00D65A80">
      <w:pPr>
        <w:jc w:val="both"/>
        <w:rPr>
          <w:rFonts w:ascii="Verdana" w:hAnsi="Verdana" w:cs="Arial"/>
          <w:sz w:val="22"/>
          <w:szCs w:val="22"/>
        </w:rPr>
      </w:pPr>
    </w:p>
    <w:p w14:paraId="57BBE720" w14:textId="77777777" w:rsidR="006939CA" w:rsidRPr="00DF14AF" w:rsidRDefault="00295C32" w:rsidP="00D65A80">
      <w:pPr>
        <w:jc w:val="both"/>
        <w:rPr>
          <w:rFonts w:ascii="Verdana" w:hAnsi="Verdana" w:cs="Arial"/>
          <w:sz w:val="22"/>
          <w:szCs w:val="22"/>
        </w:rPr>
      </w:pPr>
      <w:r w:rsidRPr="00DF14AF">
        <w:rPr>
          <w:rFonts w:ascii="Verdana" w:hAnsi="Verdana" w:cs="Arial"/>
          <w:b/>
          <w:sz w:val="22"/>
          <w:szCs w:val="22"/>
        </w:rPr>
        <w:t>Evidencias:</w:t>
      </w:r>
      <w:r w:rsidRPr="00DF14AF">
        <w:rPr>
          <w:rFonts w:ascii="Verdana" w:hAnsi="Verdana" w:cs="Arial"/>
          <w:sz w:val="22"/>
          <w:szCs w:val="22"/>
        </w:rPr>
        <w:t xml:space="preserve"> </w:t>
      </w:r>
      <w:r w:rsidR="006939CA" w:rsidRPr="00DF14AF">
        <w:rPr>
          <w:rFonts w:ascii="Verdana" w:hAnsi="Verdana" w:cs="Arial"/>
          <w:sz w:val="22"/>
          <w:szCs w:val="22"/>
        </w:rPr>
        <w:t>Obra en el expediente digital en el Sistema Integrado Electrónico Documental- SIED del Ministerio de Hacienda y Crédito Público No. 5/2019/D028-PREDI el siguiente material probatorio:</w:t>
      </w:r>
    </w:p>
    <w:p w14:paraId="5E9EA6B7" w14:textId="77777777" w:rsidR="005F1D8A" w:rsidRPr="00DF14AF" w:rsidRDefault="00295C32" w:rsidP="00D65A80">
      <w:pPr>
        <w:pStyle w:val="Prrafodelista"/>
        <w:numPr>
          <w:ilvl w:val="0"/>
          <w:numId w:val="38"/>
        </w:numPr>
        <w:ind w:left="284" w:hanging="284"/>
        <w:jc w:val="both"/>
        <w:rPr>
          <w:rFonts w:ascii="Verdana" w:hAnsi="Verdana" w:cs="Arial"/>
          <w:sz w:val="22"/>
          <w:szCs w:val="22"/>
        </w:rPr>
      </w:pPr>
      <w:r w:rsidRPr="00DF14AF">
        <w:rPr>
          <w:rFonts w:ascii="Verdana" w:hAnsi="Verdana" w:cs="Arial"/>
          <w:sz w:val="22"/>
          <w:szCs w:val="22"/>
        </w:rPr>
        <w:t>Registros presupuestales de gastos de las vigencias 2020</w:t>
      </w:r>
      <w:r w:rsidR="005F1D8A" w:rsidRPr="00DF14AF">
        <w:rPr>
          <w:rFonts w:ascii="Verdana" w:hAnsi="Verdana" w:cs="Arial"/>
          <w:sz w:val="22"/>
          <w:szCs w:val="22"/>
        </w:rPr>
        <w:t xml:space="preserve"> y</w:t>
      </w:r>
      <w:r w:rsidRPr="00DF14AF">
        <w:rPr>
          <w:rFonts w:ascii="Verdana" w:hAnsi="Verdana" w:cs="Arial"/>
          <w:sz w:val="22"/>
          <w:szCs w:val="22"/>
        </w:rPr>
        <w:t xml:space="preserve"> 2021</w:t>
      </w:r>
      <w:r w:rsidR="005F1D8A" w:rsidRPr="00DF14AF">
        <w:rPr>
          <w:rFonts w:ascii="Verdana" w:hAnsi="Verdana" w:cs="Arial"/>
          <w:sz w:val="22"/>
          <w:szCs w:val="22"/>
        </w:rPr>
        <w:t>.</w:t>
      </w:r>
      <w:r w:rsidRPr="00DF14AF">
        <w:rPr>
          <w:rFonts w:ascii="Verdana" w:hAnsi="Verdana" w:cs="Arial"/>
          <w:sz w:val="22"/>
          <w:szCs w:val="22"/>
        </w:rPr>
        <w:t xml:space="preserve"> Expediente Físico Carpeta de Historial de seguimiento y control a los recursos del Sistema General de Participaciones - Municipio de San Andrés de Tumaco - Nariño - Antecedentes - Sector Educación, Carpeta 2 de 2. Medio Magnético. Cd 3. Referencia Cruzada. Folio 44.</w:t>
      </w:r>
    </w:p>
    <w:p w14:paraId="076EB07F" w14:textId="77777777" w:rsidR="005F1D8A" w:rsidRPr="00DF14AF" w:rsidRDefault="005F1D8A" w:rsidP="00D65A80">
      <w:pPr>
        <w:pStyle w:val="Prrafodelista"/>
        <w:numPr>
          <w:ilvl w:val="0"/>
          <w:numId w:val="38"/>
        </w:numPr>
        <w:ind w:left="284" w:hanging="284"/>
        <w:jc w:val="both"/>
        <w:rPr>
          <w:rFonts w:ascii="Verdana" w:hAnsi="Verdana" w:cs="Arial"/>
          <w:sz w:val="22"/>
          <w:szCs w:val="22"/>
        </w:rPr>
      </w:pPr>
      <w:r w:rsidRPr="00DF14AF">
        <w:rPr>
          <w:rFonts w:ascii="Verdana" w:hAnsi="Verdana" w:cs="Arial"/>
          <w:sz w:val="22"/>
          <w:szCs w:val="22"/>
        </w:rPr>
        <w:t xml:space="preserve">Registros presupuestales de la vigencia 2022. Sector Educación. Serie “Historial de Seguimiento y Control a los Recursos del Sistema General de Participaciones - Ejecución y Seguimiento”. Expediente digital No. 5/2019/D028-PREDI Radicado No. 1-2023-073838 del 24 de agosto de 2023. Enlace: </w:t>
      </w:r>
      <w:hyperlink r:id="rId43" w:history="1">
        <w:r w:rsidR="001974A9" w:rsidRPr="00DF14AF">
          <w:rPr>
            <w:rStyle w:val="Hipervnculo"/>
            <w:rFonts w:ascii="Verdana" w:hAnsi="Verdana" w:cs="Arial"/>
            <w:sz w:val="22"/>
            <w:szCs w:val="22"/>
          </w:rPr>
          <w:t>eSigna DocumentViewer (minhacienda.red)</w:t>
        </w:r>
      </w:hyperlink>
    </w:p>
    <w:p w14:paraId="3C75AED6" w14:textId="77777777" w:rsidR="006939CA" w:rsidRPr="00DF14AF" w:rsidRDefault="005F1D8A" w:rsidP="00D65A80">
      <w:pPr>
        <w:pStyle w:val="Prrafodelista"/>
        <w:numPr>
          <w:ilvl w:val="0"/>
          <w:numId w:val="38"/>
        </w:numPr>
        <w:ind w:left="284" w:hanging="284"/>
        <w:jc w:val="both"/>
        <w:rPr>
          <w:rFonts w:ascii="Verdana" w:hAnsi="Verdana" w:cs="Arial"/>
          <w:sz w:val="22"/>
          <w:szCs w:val="22"/>
        </w:rPr>
      </w:pPr>
      <w:r w:rsidRPr="00DF14AF">
        <w:rPr>
          <w:rFonts w:ascii="Verdana" w:hAnsi="Verdana" w:cs="Arial"/>
          <w:sz w:val="22"/>
          <w:szCs w:val="22"/>
        </w:rPr>
        <w:t xml:space="preserve">Informe de los recursos asignados a Necesidades Educativas Especiales durante la vigencia 2022. Sector Educación. Serie “Historial de Seguimiento y Control a los Recursos del Sistema General de Participaciones - Ejecución y Seguimiento”. Expediente digital No. 5/2019/D028-PREDI Radicado No. 1-2023-073838 del 24 de agosto de 2023. Enlace: </w:t>
      </w:r>
      <w:hyperlink r:id="rId44" w:history="1">
        <w:r w:rsidR="001974A9" w:rsidRPr="00DF14AF">
          <w:rPr>
            <w:rStyle w:val="Hipervnculo"/>
            <w:rFonts w:ascii="Verdana" w:hAnsi="Verdana" w:cs="Arial"/>
            <w:sz w:val="22"/>
            <w:szCs w:val="22"/>
          </w:rPr>
          <w:t>eSigna DocumentViewer (minhacienda.red)</w:t>
        </w:r>
      </w:hyperlink>
    </w:p>
    <w:p w14:paraId="09C11226" w14:textId="77777777" w:rsidR="00295C32" w:rsidRPr="00DF14AF" w:rsidRDefault="00295C32" w:rsidP="00D65A80">
      <w:pPr>
        <w:pStyle w:val="Prrafodelista"/>
        <w:jc w:val="both"/>
        <w:rPr>
          <w:rFonts w:ascii="Verdana" w:hAnsi="Verdana" w:cs="Arial"/>
          <w:sz w:val="22"/>
          <w:szCs w:val="22"/>
        </w:rPr>
      </w:pPr>
    </w:p>
    <w:p w14:paraId="4EE1FD71" w14:textId="77777777" w:rsidR="00295C32" w:rsidRPr="00DF14AF" w:rsidRDefault="007524F0" w:rsidP="00D65A80">
      <w:pPr>
        <w:pStyle w:val="Ttulo3"/>
        <w:spacing w:before="0"/>
        <w:contextualSpacing/>
        <w:jc w:val="both"/>
        <w:rPr>
          <w:rFonts w:ascii="Verdana" w:eastAsia="Calibri" w:hAnsi="Verdana" w:cs="Arial"/>
          <w:b/>
          <w:color w:val="auto"/>
          <w:sz w:val="22"/>
          <w:szCs w:val="22"/>
          <w:lang w:eastAsia="en-US"/>
        </w:rPr>
      </w:pPr>
      <w:r w:rsidRPr="00DF14AF">
        <w:rPr>
          <w:rFonts w:ascii="Verdana" w:eastAsia="Calibri" w:hAnsi="Verdana" w:cs="Arial"/>
          <w:b/>
          <w:color w:val="auto"/>
          <w:sz w:val="22"/>
          <w:szCs w:val="22"/>
          <w:lang w:eastAsia="en-US"/>
        </w:rPr>
        <w:t>2.</w:t>
      </w:r>
      <w:r w:rsidR="00295C32" w:rsidRPr="00DF14AF">
        <w:rPr>
          <w:rFonts w:ascii="Verdana" w:eastAsia="Calibri" w:hAnsi="Verdana" w:cs="Arial"/>
          <w:b/>
          <w:color w:val="auto"/>
          <w:sz w:val="22"/>
          <w:szCs w:val="22"/>
          <w:lang w:eastAsia="en-US"/>
        </w:rPr>
        <w:t>Distribución de planta de personal sin aplicación de los parámetros técnicos.</w:t>
      </w:r>
    </w:p>
    <w:p w14:paraId="4EC4B663" w14:textId="77777777" w:rsidR="00295C32" w:rsidRPr="00DF14AF" w:rsidRDefault="00295C32" w:rsidP="00D65A80">
      <w:pPr>
        <w:jc w:val="both"/>
        <w:rPr>
          <w:rFonts w:ascii="Verdana" w:hAnsi="Verdana" w:cs="Arial"/>
          <w:sz w:val="22"/>
          <w:szCs w:val="22"/>
        </w:rPr>
      </w:pPr>
    </w:p>
    <w:p w14:paraId="6B95C1BD" w14:textId="77777777" w:rsidR="00295C32" w:rsidRPr="00DF14AF" w:rsidRDefault="00295C32" w:rsidP="00D65A80">
      <w:pPr>
        <w:jc w:val="both"/>
        <w:rPr>
          <w:rFonts w:ascii="Verdana" w:hAnsi="Verdana" w:cs="Arial"/>
          <w:sz w:val="22"/>
          <w:szCs w:val="22"/>
          <w:lang w:val="es-ES_tradnl"/>
        </w:rPr>
      </w:pPr>
      <w:r w:rsidRPr="00DF14AF">
        <w:rPr>
          <w:rFonts w:ascii="Verdana" w:hAnsi="Verdana" w:cs="Arial"/>
          <w:sz w:val="22"/>
          <w:szCs w:val="22"/>
          <w:lang w:val="es-ES_tradnl"/>
        </w:rPr>
        <w:t>Como lo establece el artículo 142 de la Ley 1450 de 2011, la garantía de la sostenibilidad de los recursos asignados al Sector Educación por el Sistema General de Participaciones requiere de la administración eficiente de las plantas de personal docente y directivo docente, las cuales deben ser ajustadas de acuerdo a la matrícula efectivamente atendida y de conformidad con las relaciones técnicas para cada zona y nivel educativo en las normas vigentes; en donde toda modificación efectiva de dichas plantas deberá contar con la aprobación del Ministerio de Educación Nacional para ser financiada con los recursos del Sistema General de Participaciones, en caso contrario, los mayores costos deberán ser financiados con recursos propios.</w:t>
      </w:r>
    </w:p>
    <w:p w14:paraId="6B365E54" w14:textId="77777777" w:rsidR="00295C32" w:rsidRPr="00DF14AF" w:rsidRDefault="00295C32" w:rsidP="00D65A80">
      <w:pPr>
        <w:jc w:val="both"/>
        <w:rPr>
          <w:rFonts w:ascii="Verdana" w:hAnsi="Verdana" w:cs="Arial"/>
          <w:sz w:val="22"/>
          <w:szCs w:val="22"/>
          <w:lang w:val="es-ES_tradnl"/>
        </w:rPr>
      </w:pPr>
    </w:p>
    <w:p w14:paraId="1FCDA14C" w14:textId="77777777" w:rsidR="00295C32" w:rsidRPr="00DF14AF" w:rsidRDefault="00295C32" w:rsidP="00D65A80">
      <w:pPr>
        <w:autoSpaceDE w:val="0"/>
        <w:autoSpaceDN w:val="0"/>
        <w:adjustRightInd w:val="0"/>
        <w:jc w:val="both"/>
        <w:rPr>
          <w:rFonts w:ascii="Verdana" w:hAnsi="Verdana" w:cs="Arial"/>
          <w:sz w:val="22"/>
          <w:szCs w:val="22"/>
          <w:lang w:val="es-ES_tradnl" w:eastAsia="en-US"/>
        </w:rPr>
      </w:pPr>
      <w:r w:rsidRPr="00DF14AF">
        <w:rPr>
          <w:rFonts w:ascii="Verdana" w:hAnsi="Verdana" w:cs="Arial"/>
          <w:sz w:val="22"/>
          <w:szCs w:val="22"/>
          <w:lang w:val="es-ES_tradnl" w:eastAsia="en-US"/>
        </w:rPr>
        <w:t xml:space="preserve">Por lo anterior, al analizar las plantas viabilizadas y su distribución, se identificó que el Ministerio de Educación Nacional emitió el Concepto Técnico No. </w:t>
      </w:r>
      <w:bookmarkStart w:id="18" w:name="_Hlk139377925"/>
      <w:r w:rsidRPr="00DF14AF">
        <w:rPr>
          <w:rFonts w:ascii="Verdana" w:hAnsi="Verdana" w:cs="Arial"/>
          <w:sz w:val="22"/>
          <w:szCs w:val="22"/>
        </w:rPr>
        <w:lastRenderedPageBreak/>
        <w:t>2013EE0013254 del 07 de marzo de 2013</w:t>
      </w:r>
      <w:bookmarkEnd w:id="18"/>
      <w:r w:rsidRPr="00DF14AF">
        <w:rPr>
          <w:rFonts w:ascii="Verdana" w:hAnsi="Verdana" w:cs="Arial"/>
          <w:sz w:val="22"/>
          <w:szCs w:val="22"/>
          <w:lang w:val="es-ES_tradnl" w:eastAsia="en-US"/>
        </w:rPr>
        <w:t xml:space="preserve">, según el cual la planta viabilizada para el Municipio está en capacidad de atender 49.762 alumnos. De acuerdo con el anexo 6A, la matrícula oficial no contratada para la vigencia 2022 fue de 44.860 alumnos, es decir, 4.902 estudiantes menos. </w:t>
      </w:r>
    </w:p>
    <w:p w14:paraId="2EB19FED" w14:textId="77777777" w:rsidR="00295C32" w:rsidRPr="00DF14AF" w:rsidRDefault="00295C32" w:rsidP="00D65A80">
      <w:pPr>
        <w:autoSpaceDE w:val="0"/>
        <w:autoSpaceDN w:val="0"/>
        <w:adjustRightInd w:val="0"/>
        <w:jc w:val="both"/>
        <w:rPr>
          <w:rFonts w:ascii="Verdana" w:hAnsi="Verdana" w:cs="Arial"/>
          <w:sz w:val="22"/>
          <w:szCs w:val="22"/>
          <w:lang w:val="es-ES_tradnl" w:eastAsia="en-US"/>
        </w:rPr>
      </w:pPr>
    </w:p>
    <w:p w14:paraId="6F510D3A" w14:textId="77777777" w:rsidR="00295C32" w:rsidRPr="00DF14AF" w:rsidRDefault="00295C32" w:rsidP="00D65A80">
      <w:pPr>
        <w:jc w:val="both"/>
        <w:rPr>
          <w:rFonts w:ascii="Verdana" w:hAnsi="Verdana" w:cs="Arial"/>
          <w:sz w:val="22"/>
          <w:szCs w:val="22"/>
          <w:lang w:val="es-ES_tradnl"/>
        </w:rPr>
      </w:pPr>
      <w:r w:rsidRPr="00DF14AF">
        <w:rPr>
          <w:rFonts w:ascii="Verdana" w:hAnsi="Verdana" w:cs="Arial"/>
          <w:sz w:val="22"/>
          <w:szCs w:val="22"/>
          <w:lang w:val="es-ES_tradnl"/>
        </w:rPr>
        <w:t>Respecto a la distribución de la planta de personal, se identificó que en algunos casos no se hace en concordancia con los parámetros técnicos de distribución de docentes, directivos docentes y personal administrativo definidos por los artículos 2.4.6.1.2.1 al 2.4.6.1.2.6 del Decreto 1075 de 2015, así como en respuesta a la matrícula atendida y reportada en el Sistema de Información SIMAT. Al respecto, la Dirección General de Apoyo Fiscal evaluó la consistencia entre el acto administrativo de distribución de planta para la vigencia 2022, Resolución No. 0436 del 22 de marzo de 2022, y el reporte de matrícula generado desde SIMAT a diciembre de 2022, evidenciando que los parámetros técnicos no están siendo aplicados con rigurosidad, por las inconsistencias que se relacionan a continuación:</w:t>
      </w:r>
    </w:p>
    <w:p w14:paraId="13756AE0" w14:textId="77777777" w:rsidR="00295C32" w:rsidRPr="00DF14AF" w:rsidRDefault="00295C32" w:rsidP="00D65A80">
      <w:pPr>
        <w:jc w:val="both"/>
        <w:rPr>
          <w:rFonts w:ascii="Verdana" w:hAnsi="Verdana" w:cs="Arial"/>
          <w:sz w:val="22"/>
          <w:szCs w:val="22"/>
          <w:lang w:val="es-ES_tradnl"/>
        </w:rPr>
      </w:pPr>
    </w:p>
    <w:p w14:paraId="1A91D025" w14:textId="77777777" w:rsidR="00295C32" w:rsidRPr="00DF14AF" w:rsidRDefault="00295C32" w:rsidP="00D65A80">
      <w:pPr>
        <w:pStyle w:val="Sinespaciado"/>
        <w:jc w:val="both"/>
        <w:rPr>
          <w:rFonts w:ascii="Verdana" w:hAnsi="Verdana" w:cs="Arial"/>
        </w:rPr>
      </w:pPr>
      <w:r w:rsidRPr="00DF14AF">
        <w:rPr>
          <w:rFonts w:ascii="Verdana" w:hAnsi="Verdana" w:cs="Arial"/>
          <w:lang w:val="es-ES_tradnl"/>
        </w:rPr>
        <w:t xml:space="preserve">Los siguientes Centros Educativos Rurales cuentan cada uno con 1 director rural asignado cuando su matrícula no cuenta con al menos 150 estudiantes, </w:t>
      </w:r>
      <w:r w:rsidRPr="00DF14AF">
        <w:rPr>
          <w:rFonts w:ascii="Verdana" w:hAnsi="Verdana" w:cs="Arial"/>
        </w:rPr>
        <w:t>razón por la que no requeriría de director rural sin asignación académica de conformidad con lo descrito por el artículo 2.4.6.1.2.2 del Decreto 1075 de 2015.</w:t>
      </w:r>
    </w:p>
    <w:p w14:paraId="66EADAD4" w14:textId="77777777" w:rsidR="00295C32" w:rsidRPr="00DF14AF" w:rsidRDefault="00295C32" w:rsidP="00D65A80">
      <w:pPr>
        <w:jc w:val="both"/>
        <w:rPr>
          <w:rFonts w:ascii="Verdana" w:hAnsi="Verdana" w:cs="Arial"/>
          <w:sz w:val="22"/>
          <w:szCs w:val="22"/>
        </w:rPr>
      </w:pPr>
    </w:p>
    <w:tbl>
      <w:tblPr>
        <w:tblW w:w="5660" w:type="dxa"/>
        <w:jc w:val="center"/>
        <w:tblCellMar>
          <w:left w:w="70" w:type="dxa"/>
          <w:right w:w="70" w:type="dxa"/>
        </w:tblCellMar>
        <w:tblLook w:val="04A0" w:firstRow="1" w:lastRow="0" w:firstColumn="1" w:lastColumn="0" w:noHBand="0" w:noVBand="1"/>
      </w:tblPr>
      <w:tblGrid>
        <w:gridCol w:w="3160"/>
        <w:gridCol w:w="2500"/>
      </w:tblGrid>
      <w:tr w:rsidR="001974A9" w:rsidRPr="00DF14AF" w14:paraId="6681AE6E" w14:textId="77777777" w:rsidTr="00D65A80">
        <w:trPr>
          <w:trHeight w:val="20"/>
          <w:tblHeader/>
          <w:jc w:val="center"/>
        </w:trPr>
        <w:tc>
          <w:tcPr>
            <w:tcW w:w="316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5AD9EA7B" w14:textId="77777777" w:rsidR="001974A9" w:rsidRPr="00DF14AF" w:rsidRDefault="001974A9"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CENTRO EDUCATIVO RURAL</w:t>
            </w:r>
          </w:p>
        </w:tc>
        <w:tc>
          <w:tcPr>
            <w:tcW w:w="2500" w:type="dxa"/>
            <w:tcBorders>
              <w:top w:val="single" w:sz="4" w:space="0" w:color="auto"/>
              <w:left w:val="single" w:sz="8" w:space="0" w:color="auto"/>
              <w:bottom w:val="single" w:sz="8" w:space="0" w:color="auto"/>
              <w:right w:val="single" w:sz="4" w:space="0" w:color="auto"/>
            </w:tcBorders>
            <w:shd w:val="clear" w:color="auto" w:fill="B48C41"/>
            <w:vAlign w:val="center"/>
            <w:hideMark/>
          </w:tcPr>
          <w:p w14:paraId="75054700" w14:textId="77777777" w:rsidR="001974A9" w:rsidRPr="00DF14AF" w:rsidRDefault="001974A9" w:rsidP="00D65A80">
            <w:pPr>
              <w:jc w:val="center"/>
              <w:rPr>
                <w:rFonts w:ascii="Verdana" w:eastAsia="Times New Roman" w:hAnsi="Verdana" w:cs="Calibri"/>
                <w:b/>
                <w:bCs/>
                <w:color w:val="FFFFFF"/>
                <w:sz w:val="18"/>
                <w:szCs w:val="18"/>
                <w:lang w:eastAsia="es-CO"/>
              </w:rPr>
            </w:pPr>
            <w:r w:rsidRPr="00DF14AF">
              <w:rPr>
                <w:rFonts w:ascii="Verdana" w:eastAsia="Times New Roman" w:hAnsi="Verdana" w:cs="Calibri"/>
                <w:b/>
                <w:bCs/>
                <w:color w:val="FFFFFF"/>
                <w:sz w:val="18"/>
                <w:szCs w:val="18"/>
                <w:lang w:eastAsia="es-CO"/>
              </w:rPr>
              <w:t>TOTAL MATRÍCULA</w:t>
            </w:r>
          </w:p>
        </w:tc>
      </w:tr>
      <w:tr w:rsidR="001974A9" w:rsidRPr="00DF14AF" w14:paraId="2520EFA5" w14:textId="77777777" w:rsidTr="001974A9">
        <w:trPr>
          <w:trHeight w:val="20"/>
          <w:jc w:val="center"/>
        </w:trPr>
        <w:tc>
          <w:tcPr>
            <w:tcW w:w="3160" w:type="dxa"/>
            <w:tcBorders>
              <w:top w:val="nil"/>
              <w:left w:val="single" w:sz="8" w:space="0" w:color="auto"/>
              <w:bottom w:val="single" w:sz="8" w:space="0" w:color="auto"/>
              <w:right w:val="single" w:sz="8" w:space="0" w:color="auto"/>
            </w:tcBorders>
            <w:vAlign w:val="center"/>
            <w:hideMark/>
          </w:tcPr>
          <w:p w14:paraId="180D8D4D" w14:textId="77777777" w:rsidR="001974A9" w:rsidRPr="00DF14AF" w:rsidRDefault="001974A9"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BAJITO VAQUERIA</w:t>
            </w:r>
          </w:p>
        </w:tc>
        <w:tc>
          <w:tcPr>
            <w:tcW w:w="2500" w:type="dxa"/>
            <w:tcBorders>
              <w:top w:val="nil"/>
              <w:left w:val="nil"/>
              <w:bottom w:val="single" w:sz="8" w:space="0" w:color="auto"/>
              <w:right w:val="single" w:sz="8" w:space="0" w:color="auto"/>
            </w:tcBorders>
            <w:vAlign w:val="center"/>
            <w:hideMark/>
          </w:tcPr>
          <w:p w14:paraId="5AF2868F" w14:textId="77777777" w:rsidR="001974A9" w:rsidRPr="00DF14AF" w:rsidRDefault="001974A9"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145</w:t>
            </w:r>
          </w:p>
        </w:tc>
      </w:tr>
      <w:tr w:rsidR="001974A9" w:rsidRPr="00DF14AF" w14:paraId="4EE427FE" w14:textId="77777777" w:rsidTr="001974A9">
        <w:trPr>
          <w:trHeight w:val="20"/>
          <w:jc w:val="center"/>
        </w:trPr>
        <w:tc>
          <w:tcPr>
            <w:tcW w:w="3160" w:type="dxa"/>
            <w:tcBorders>
              <w:top w:val="nil"/>
              <w:left w:val="single" w:sz="8" w:space="0" w:color="auto"/>
              <w:bottom w:val="single" w:sz="8" w:space="0" w:color="auto"/>
              <w:right w:val="single" w:sz="8" w:space="0" w:color="auto"/>
            </w:tcBorders>
            <w:vAlign w:val="center"/>
            <w:hideMark/>
          </w:tcPr>
          <w:p w14:paraId="7B9662A8" w14:textId="77777777" w:rsidR="001974A9" w:rsidRPr="00DF14AF" w:rsidRDefault="001974A9"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CORRIENTE GRANDE</w:t>
            </w:r>
          </w:p>
        </w:tc>
        <w:tc>
          <w:tcPr>
            <w:tcW w:w="2500" w:type="dxa"/>
            <w:tcBorders>
              <w:top w:val="nil"/>
              <w:left w:val="nil"/>
              <w:bottom w:val="single" w:sz="8" w:space="0" w:color="auto"/>
              <w:right w:val="single" w:sz="8" w:space="0" w:color="auto"/>
            </w:tcBorders>
            <w:vAlign w:val="center"/>
            <w:hideMark/>
          </w:tcPr>
          <w:p w14:paraId="5353BF71" w14:textId="77777777" w:rsidR="001974A9" w:rsidRPr="00DF14AF" w:rsidRDefault="001974A9"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93</w:t>
            </w:r>
          </w:p>
        </w:tc>
      </w:tr>
      <w:tr w:rsidR="001974A9" w:rsidRPr="00DF14AF" w14:paraId="5457EC82" w14:textId="77777777" w:rsidTr="001974A9">
        <w:trPr>
          <w:trHeight w:val="20"/>
          <w:jc w:val="center"/>
        </w:trPr>
        <w:tc>
          <w:tcPr>
            <w:tcW w:w="3160" w:type="dxa"/>
            <w:tcBorders>
              <w:top w:val="nil"/>
              <w:left w:val="single" w:sz="8" w:space="0" w:color="auto"/>
              <w:bottom w:val="single" w:sz="8" w:space="0" w:color="auto"/>
              <w:right w:val="single" w:sz="8" w:space="0" w:color="auto"/>
            </w:tcBorders>
            <w:vAlign w:val="center"/>
            <w:hideMark/>
          </w:tcPr>
          <w:p w14:paraId="21DF223A" w14:textId="77777777" w:rsidR="001974A9" w:rsidRPr="00DF14AF" w:rsidRDefault="001974A9"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EL COCO RIO ROSARIO</w:t>
            </w:r>
          </w:p>
        </w:tc>
        <w:tc>
          <w:tcPr>
            <w:tcW w:w="2500" w:type="dxa"/>
            <w:tcBorders>
              <w:top w:val="nil"/>
              <w:left w:val="nil"/>
              <w:bottom w:val="single" w:sz="8" w:space="0" w:color="auto"/>
              <w:right w:val="single" w:sz="8" w:space="0" w:color="auto"/>
            </w:tcBorders>
            <w:vAlign w:val="center"/>
            <w:hideMark/>
          </w:tcPr>
          <w:p w14:paraId="0830D494" w14:textId="77777777" w:rsidR="001974A9" w:rsidRPr="00DF14AF" w:rsidRDefault="001974A9"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126</w:t>
            </w:r>
          </w:p>
        </w:tc>
      </w:tr>
      <w:tr w:rsidR="001974A9" w:rsidRPr="00DF14AF" w14:paraId="4101897B" w14:textId="77777777" w:rsidTr="001974A9">
        <w:trPr>
          <w:trHeight w:val="20"/>
          <w:jc w:val="center"/>
        </w:trPr>
        <w:tc>
          <w:tcPr>
            <w:tcW w:w="3160" w:type="dxa"/>
            <w:tcBorders>
              <w:top w:val="nil"/>
              <w:left w:val="single" w:sz="8" w:space="0" w:color="auto"/>
              <w:bottom w:val="single" w:sz="8" w:space="0" w:color="auto"/>
              <w:right w:val="single" w:sz="8" w:space="0" w:color="auto"/>
            </w:tcBorders>
            <w:vAlign w:val="center"/>
            <w:hideMark/>
          </w:tcPr>
          <w:p w14:paraId="4C1920A6" w14:textId="77777777" w:rsidR="001974A9" w:rsidRPr="00DF14AF" w:rsidRDefault="001974A9"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INDA GUACARAY</w:t>
            </w:r>
          </w:p>
        </w:tc>
        <w:tc>
          <w:tcPr>
            <w:tcW w:w="2500" w:type="dxa"/>
            <w:tcBorders>
              <w:top w:val="nil"/>
              <w:left w:val="nil"/>
              <w:bottom w:val="single" w:sz="8" w:space="0" w:color="auto"/>
              <w:right w:val="single" w:sz="8" w:space="0" w:color="auto"/>
            </w:tcBorders>
            <w:vAlign w:val="center"/>
            <w:hideMark/>
          </w:tcPr>
          <w:p w14:paraId="7B066FF2" w14:textId="77777777" w:rsidR="001974A9" w:rsidRPr="00DF14AF" w:rsidRDefault="001974A9"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147</w:t>
            </w:r>
          </w:p>
        </w:tc>
      </w:tr>
      <w:tr w:rsidR="001974A9" w:rsidRPr="00DF14AF" w14:paraId="6504042C" w14:textId="77777777" w:rsidTr="001974A9">
        <w:trPr>
          <w:trHeight w:val="20"/>
          <w:jc w:val="center"/>
        </w:trPr>
        <w:tc>
          <w:tcPr>
            <w:tcW w:w="3160" w:type="dxa"/>
            <w:tcBorders>
              <w:top w:val="nil"/>
              <w:left w:val="single" w:sz="8" w:space="0" w:color="auto"/>
              <w:bottom w:val="single" w:sz="8" w:space="0" w:color="auto"/>
              <w:right w:val="single" w:sz="8" w:space="0" w:color="auto"/>
            </w:tcBorders>
            <w:vAlign w:val="center"/>
            <w:hideMark/>
          </w:tcPr>
          <w:p w14:paraId="7304032E" w14:textId="77777777" w:rsidR="001974A9" w:rsidRPr="00DF14AF" w:rsidRDefault="001974A9"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KM 89</w:t>
            </w:r>
          </w:p>
        </w:tc>
        <w:tc>
          <w:tcPr>
            <w:tcW w:w="2500" w:type="dxa"/>
            <w:tcBorders>
              <w:top w:val="nil"/>
              <w:left w:val="nil"/>
              <w:bottom w:val="single" w:sz="8" w:space="0" w:color="auto"/>
              <w:right w:val="single" w:sz="8" w:space="0" w:color="auto"/>
            </w:tcBorders>
            <w:vAlign w:val="center"/>
            <w:hideMark/>
          </w:tcPr>
          <w:p w14:paraId="7BFAF132" w14:textId="77777777" w:rsidR="001974A9" w:rsidRPr="00DF14AF" w:rsidRDefault="001974A9"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101</w:t>
            </w:r>
          </w:p>
        </w:tc>
      </w:tr>
      <w:tr w:rsidR="001974A9" w:rsidRPr="00DF14AF" w14:paraId="70453ADC" w14:textId="77777777" w:rsidTr="001974A9">
        <w:trPr>
          <w:trHeight w:val="20"/>
          <w:jc w:val="center"/>
        </w:trPr>
        <w:tc>
          <w:tcPr>
            <w:tcW w:w="3160" w:type="dxa"/>
            <w:tcBorders>
              <w:top w:val="nil"/>
              <w:left w:val="single" w:sz="8" w:space="0" w:color="auto"/>
              <w:bottom w:val="single" w:sz="8" w:space="0" w:color="auto"/>
              <w:right w:val="single" w:sz="8" w:space="0" w:color="auto"/>
            </w:tcBorders>
            <w:vAlign w:val="center"/>
            <w:hideMark/>
          </w:tcPr>
          <w:p w14:paraId="6620F34F" w14:textId="77777777" w:rsidR="001974A9" w:rsidRPr="00DF14AF" w:rsidRDefault="001974A9"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MILAGROS</w:t>
            </w:r>
          </w:p>
        </w:tc>
        <w:tc>
          <w:tcPr>
            <w:tcW w:w="2500" w:type="dxa"/>
            <w:tcBorders>
              <w:top w:val="nil"/>
              <w:left w:val="nil"/>
              <w:bottom w:val="single" w:sz="8" w:space="0" w:color="auto"/>
              <w:right w:val="single" w:sz="8" w:space="0" w:color="auto"/>
            </w:tcBorders>
            <w:vAlign w:val="center"/>
            <w:hideMark/>
          </w:tcPr>
          <w:p w14:paraId="19230A0C" w14:textId="77777777" w:rsidR="001974A9" w:rsidRPr="00DF14AF" w:rsidRDefault="001974A9"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138</w:t>
            </w:r>
          </w:p>
        </w:tc>
      </w:tr>
      <w:tr w:rsidR="001974A9" w:rsidRPr="00DF14AF" w14:paraId="42E8B881" w14:textId="77777777" w:rsidTr="001974A9">
        <w:trPr>
          <w:trHeight w:val="20"/>
          <w:jc w:val="center"/>
        </w:trPr>
        <w:tc>
          <w:tcPr>
            <w:tcW w:w="3160" w:type="dxa"/>
            <w:tcBorders>
              <w:top w:val="nil"/>
              <w:left w:val="single" w:sz="8" w:space="0" w:color="auto"/>
              <w:bottom w:val="single" w:sz="8" w:space="0" w:color="auto"/>
              <w:right w:val="single" w:sz="8" w:space="0" w:color="auto"/>
            </w:tcBorders>
            <w:vAlign w:val="center"/>
            <w:hideMark/>
          </w:tcPr>
          <w:p w14:paraId="2AEFF539" w14:textId="77777777" w:rsidR="001974A9" w:rsidRPr="00DF14AF" w:rsidRDefault="001974A9"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PIÑAL DULCE</w:t>
            </w:r>
          </w:p>
        </w:tc>
        <w:tc>
          <w:tcPr>
            <w:tcW w:w="2500" w:type="dxa"/>
            <w:tcBorders>
              <w:top w:val="nil"/>
              <w:left w:val="nil"/>
              <w:bottom w:val="single" w:sz="8" w:space="0" w:color="auto"/>
              <w:right w:val="single" w:sz="8" w:space="0" w:color="auto"/>
            </w:tcBorders>
            <w:vAlign w:val="center"/>
            <w:hideMark/>
          </w:tcPr>
          <w:p w14:paraId="529F4361" w14:textId="77777777" w:rsidR="001974A9" w:rsidRPr="00DF14AF" w:rsidRDefault="001974A9"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132</w:t>
            </w:r>
          </w:p>
        </w:tc>
      </w:tr>
      <w:tr w:rsidR="001974A9" w:rsidRPr="00DF14AF" w14:paraId="7F51E9BB" w14:textId="77777777" w:rsidTr="001974A9">
        <w:trPr>
          <w:trHeight w:val="20"/>
          <w:jc w:val="center"/>
        </w:trPr>
        <w:tc>
          <w:tcPr>
            <w:tcW w:w="3160" w:type="dxa"/>
            <w:tcBorders>
              <w:top w:val="nil"/>
              <w:left w:val="single" w:sz="8" w:space="0" w:color="auto"/>
              <w:bottom w:val="single" w:sz="8" w:space="0" w:color="auto"/>
              <w:right w:val="single" w:sz="8" w:space="0" w:color="auto"/>
            </w:tcBorders>
            <w:vAlign w:val="center"/>
            <w:hideMark/>
          </w:tcPr>
          <w:p w14:paraId="74FB05A7" w14:textId="77777777" w:rsidR="001974A9" w:rsidRPr="00DF14AF" w:rsidRDefault="001974A9"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PUEBLO NUEVO ISLA GRANDE</w:t>
            </w:r>
          </w:p>
        </w:tc>
        <w:tc>
          <w:tcPr>
            <w:tcW w:w="2500" w:type="dxa"/>
            <w:tcBorders>
              <w:top w:val="nil"/>
              <w:left w:val="nil"/>
              <w:bottom w:val="single" w:sz="8" w:space="0" w:color="auto"/>
              <w:right w:val="single" w:sz="8" w:space="0" w:color="auto"/>
            </w:tcBorders>
            <w:vAlign w:val="center"/>
            <w:hideMark/>
          </w:tcPr>
          <w:p w14:paraId="5D14BADF" w14:textId="77777777" w:rsidR="001974A9" w:rsidRPr="00DF14AF" w:rsidRDefault="001974A9"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128</w:t>
            </w:r>
          </w:p>
        </w:tc>
      </w:tr>
      <w:tr w:rsidR="001974A9" w:rsidRPr="00DF14AF" w14:paraId="4F7370B2" w14:textId="77777777" w:rsidTr="001974A9">
        <w:trPr>
          <w:trHeight w:val="20"/>
          <w:jc w:val="center"/>
        </w:trPr>
        <w:tc>
          <w:tcPr>
            <w:tcW w:w="3160" w:type="dxa"/>
            <w:tcBorders>
              <w:top w:val="nil"/>
              <w:left w:val="single" w:sz="8" w:space="0" w:color="auto"/>
              <w:bottom w:val="single" w:sz="8" w:space="0" w:color="auto"/>
              <w:right w:val="single" w:sz="8" w:space="0" w:color="auto"/>
            </w:tcBorders>
            <w:vAlign w:val="center"/>
            <w:hideMark/>
          </w:tcPr>
          <w:p w14:paraId="04809A48" w14:textId="77777777" w:rsidR="001974A9" w:rsidRPr="00DF14AF" w:rsidRDefault="001974A9"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SAN AGUSTIN EL GUABO</w:t>
            </w:r>
          </w:p>
        </w:tc>
        <w:tc>
          <w:tcPr>
            <w:tcW w:w="2500" w:type="dxa"/>
            <w:tcBorders>
              <w:top w:val="nil"/>
              <w:left w:val="nil"/>
              <w:bottom w:val="single" w:sz="8" w:space="0" w:color="auto"/>
              <w:right w:val="single" w:sz="8" w:space="0" w:color="auto"/>
            </w:tcBorders>
            <w:vAlign w:val="center"/>
            <w:hideMark/>
          </w:tcPr>
          <w:p w14:paraId="54AB6CA2" w14:textId="77777777" w:rsidR="001974A9" w:rsidRPr="00DF14AF" w:rsidRDefault="001974A9"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146</w:t>
            </w:r>
          </w:p>
        </w:tc>
      </w:tr>
      <w:tr w:rsidR="001974A9" w:rsidRPr="00DF14AF" w14:paraId="2652F933" w14:textId="77777777" w:rsidTr="001974A9">
        <w:trPr>
          <w:trHeight w:val="20"/>
          <w:jc w:val="center"/>
        </w:trPr>
        <w:tc>
          <w:tcPr>
            <w:tcW w:w="3160" w:type="dxa"/>
            <w:tcBorders>
              <w:top w:val="nil"/>
              <w:left w:val="single" w:sz="8" w:space="0" w:color="auto"/>
              <w:bottom w:val="single" w:sz="8" w:space="0" w:color="auto"/>
              <w:right w:val="single" w:sz="8" w:space="0" w:color="auto"/>
            </w:tcBorders>
            <w:vAlign w:val="center"/>
            <w:hideMark/>
          </w:tcPr>
          <w:p w14:paraId="1AB74172" w14:textId="77777777" w:rsidR="001974A9" w:rsidRPr="00DF14AF" w:rsidRDefault="001974A9"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SAN AGUSTIN GUALAJO</w:t>
            </w:r>
          </w:p>
        </w:tc>
        <w:tc>
          <w:tcPr>
            <w:tcW w:w="2500" w:type="dxa"/>
            <w:tcBorders>
              <w:top w:val="nil"/>
              <w:left w:val="nil"/>
              <w:bottom w:val="single" w:sz="8" w:space="0" w:color="auto"/>
              <w:right w:val="single" w:sz="8" w:space="0" w:color="auto"/>
            </w:tcBorders>
            <w:vAlign w:val="center"/>
            <w:hideMark/>
          </w:tcPr>
          <w:p w14:paraId="035671A8" w14:textId="77777777" w:rsidR="001974A9" w:rsidRPr="00DF14AF" w:rsidRDefault="001974A9"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135</w:t>
            </w:r>
          </w:p>
        </w:tc>
      </w:tr>
      <w:tr w:rsidR="001974A9" w:rsidRPr="00DF14AF" w14:paraId="3C004EC5" w14:textId="77777777" w:rsidTr="001974A9">
        <w:trPr>
          <w:trHeight w:val="20"/>
          <w:jc w:val="center"/>
        </w:trPr>
        <w:tc>
          <w:tcPr>
            <w:tcW w:w="3160" w:type="dxa"/>
            <w:tcBorders>
              <w:top w:val="nil"/>
              <w:left w:val="single" w:sz="8" w:space="0" w:color="auto"/>
              <w:bottom w:val="single" w:sz="8" w:space="0" w:color="auto"/>
              <w:right w:val="single" w:sz="8" w:space="0" w:color="auto"/>
            </w:tcBorders>
            <w:vAlign w:val="center"/>
            <w:hideMark/>
          </w:tcPr>
          <w:p w14:paraId="582ED1B9" w14:textId="77777777" w:rsidR="001974A9" w:rsidRPr="00DF14AF" w:rsidRDefault="001974A9"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SAN JOSE DEL GUAYABO</w:t>
            </w:r>
          </w:p>
        </w:tc>
        <w:tc>
          <w:tcPr>
            <w:tcW w:w="2500" w:type="dxa"/>
            <w:tcBorders>
              <w:top w:val="nil"/>
              <w:left w:val="nil"/>
              <w:bottom w:val="single" w:sz="8" w:space="0" w:color="auto"/>
              <w:right w:val="single" w:sz="8" w:space="0" w:color="auto"/>
            </w:tcBorders>
            <w:vAlign w:val="center"/>
            <w:hideMark/>
          </w:tcPr>
          <w:p w14:paraId="173088E4" w14:textId="77777777" w:rsidR="001974A9" w:rsidRPr="00DF14AF" w:rsidRDefault="001974A9"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130</w:t>
            </w:r>
          </w:p>
        </w:tc>
      </w:tr>
      <w:tr w:rsidR="001974A9" w:rsidRPr="00DF14AF" w14:paraId="4814F230" w14:textId="77777777" w:rsidTr="001974A9">
        <w:trPr>
          <w:trHeight w:val="20"/>
          <w:jc w:val="center"/>
        </w:trPr>
        <w:tc>
          <w:tcPr>
            <w:tcW w:w="3160" w:type="dxa"/>
            <w:tcBorders>
              <w:top w:val="nil"/>
              <w:left w:val="single" w:sz="8" w:space="0" w:color="auto"/>
              <w:bottom w:val="single" w:sz="8" w:space="0" w:color="auto"/>
              <w:right w:val="single" w:sz="8" w:space="0" w:color="auto"/>
            </w:tcBorders>
            <w:vAlign w:val="center"/>
            <w:hideMark/>
          </w:tcPr>
          <w:p w14:paraId="72DAC164" w14:textId="77777777" w:rsidR="001974A9" w:rsidRPr="00DF14AF" w:rsidRDefault="001974A9" w:rsidP="00D65A80">
            <w:pP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CE. TABLON DULCE</w:t>
            </w:r>
          </w:p>
        </w:tc>
        <w:tc>
          <w:tcPr>
            <w:tcW w:w="2500" w:type="dxa"/>
            <w:tcBorders>
              <w:top w:val="nil"/>
              <w:left w:val="nil"/>
              <w:bottom w:val="single" w:sz="8" w:space="0" w:color="auto"/>
              <w:right w:val="single" w:sz="8" w:space="0" w:color="auto"/>
            </w:tcBorders>
            <w:vAlign w:val="center"/>
            <w:hideMark/>
          </w:tcPr>
          <w:p w14:paraId="4D3A13C3" w14:textId="77777777" w:rsidR="001974A9" w:rsidRPr="00DF14AF" w:rsidRDefault="001974A9" w:rsidP="00D65A80">
            <w:pPr>
              <w:jc w:val="center"/>
              <w:rPr>
                <w:rFonts w:ascii="Verdana" w:eastAsia="Times New Roman" w:hAnsi="Verdana" w:cs="Calibri"/>
                <w:color w:val="000000"/>
                <w:sz w:val="18"/>
                <w:szCs w:val="18"/>
                <w:lang w:eastAsia="es-CO"/>
              </w:rPr>
            </w:pPr>
            <w:r w:rsidRPr="00DF14AF">
              <w:rPr>
                <w:rFonts w:ascii="Verdana" w:eastAsia="Times New Roman" w:hAnsi="Verdana" w:cs="Calibri"/>
                <w:color w:val="000000"/>
                <w:sz w:val="18"/>
                <w:szCs w:val="18"/>
                <w:lang w:eastAsia="es-CO"/>
              </w:rPr>
              <w:t>142</w:t>
            </w:r>
          </w:p>
        </w:tc>
      </w:tr>
    </w:tbl>
    <w:p w14:paraId="669BE6D0" w14:textId="77777777" w:rsidR="001974A9" w:rsidRPr="00DF14AF" w:rsidRDefault="001974A9" w:rsidP="00D65A80">
      <w:pPr>
        <w:jc w:val="center"/>
        <w:rPr>
          <w:rFonts w:ascii="Verdana" w:hAnsi="Verdana" w:cs="Arial"/>
          <w:sz w:val="16"/>
          <w:szCs w:val="16"/>
        </w:rPr>
      </w:pPr>
      <w:r w:rsidRPr="00DF14AF">
        <w:rPr>
          <w:rFonts w:ascii="Verdana" w:hAnsi="Verdana" w:cs="Arial"/>
          <w:sz w:val="16"/>
          <w:szCs w:val="16"/>
        </w:rPr>
        <w:t>Fuente: Anexo 6A con corte diciembre de 2022 suministrado por la Entidad Territorial.</w:t>
      </w:r>
    </w:p>
    <w:p w14:paraId="05F2AF6E" w14:textId="77777777" w:rsidR="001974A9" w:rsidRPr="00DF14AF" w:rsidRDefault="001974A9" w:rsidP="00D65A80">
      <w:pPr>
        <w:jc w:val="both"/>
        <w:rPr>
          <w:rFonts w:ascii="Verdana" w:hAnsi="Verdana" w:cs="Arial"/>
          <w:sz w:val="22"/>
          <w:szCs w:val="22"/>
        </w:rPr>
      </w:pPr>
    </w:p>
    <w:p w14:paraId="4A40B7B9" w14:textId="77777777" w:rsidR="00295C32" w:rsidRPr="00DF14AF" w:rsidRDefault="00295C32" w:rsidP="00D65A80">
      <w:pPr>
        <w:jc w:val="both"/>
        <w:rPr>
          <w:rFonts w:ascii="Verdana" w:hAnsi="Verdana" w:cs="Arial"/>
          <w:sz w:val="22"/>
          <w:szCs w:val="22"/>
          <w:lang w:val="es-ES_tradnl"/>
        </w:rPr>
      </w:pPr>
      <w:r w:rsidRPr="00DF14AF">
        <w:rPr>
          <w:rFonts w:ascii="Verdana" w:hAnsi="Verdana" w:cs="Arial"/>
          <w:sz w:val="22"/>
          <w:szCs w:val="22"/>
          <w:lang w:val="es-ES_tradnl"/>
        </w:rPr>
        <w:t>Por su parte, las siguientes instituciones educativas presentaron inconsistencias en la aplicación de los parámetros técnicos:</w:t>
      </w:r>
    </w:p>
    <w:p w14:paraId="2FD506DB" w14:textId="77777777" w:rsidR="00295C32" w:rsidRPr="00DF14AF" w:rsidRDefault="00295C32" w:rsidP="00D65A80">
      <w:pPr>
        <w:jc w:val="both"/>
        <w:rPr>
          <w:rFonts w:ascii="Verdana" w:hAnsi="Verdana" w:cs="Arial"/>
          <w:sz w:val="22"/>
          <w:szCs w:val="22"/>
          <w:lang w:val="es-ES_tradnl"/>
        </w:rPr>
      </w:pPr>
    </w:p>
    <w:p w14:paraId="1A74C073" w14:textId="77777777" w:rsidR="00295C32" w:rsidRPr="00DF14AF" w:rsidRDefault="00295C32" w:rsidP="00D65A80">
      <w:pPr>
        <w:pStyle w:val="Sinespaciado"/>
        <w:numPr>
          <w:ilvl w:val="0"/>
          <w:numId w:val="43"/>
        </w:numPr>
        <w:ind w:left="284" w:hanging="284"/>
        <w:jc w:val="both"/>
        <w:rPr>
          <w:rFonts w:ascii="Verdana" w:hAnsi="Verdana" w:cs="Arial"/>
        </w:rPr>
      </w:pPr>
      <w:r w:rsidRPr="00DF14AF">
        <w:rPr>
          <w:rFonts w:ascii="Verdana" w:hAnsi="Verdana" w:cs="Arial"/>
        </w:rPr>
        <w:t xml:space="preserve">La Institución Educativa Técnica Industrial Nacional cuenta con 5 coordinadores asignados cuando su matrícula asciende a 1.452 (142 estudiantes en la jornada nocturna) y solo cuenta con 4 sedes, razón por la que requeriría mínimo de 3 coordinadores y si existe disponibilidad </w:t>
      </w:r>
      <w:r w:rsidRPr="00DF14AF">
        <w:rPr>
          <w:rFonts w:ascii="Verdana" w:hAnsi="Verdana" w:cs="Arial"/>
        </w:rPr>
        <w:lastRenderedPageBreak/>
        <w:t>presupuestal podría tener hasta 4, de conformidad con lo descrito por el artículo 2.4.6.1.2.3 del Decreto 1075 de 2015.</w:t>
      </w:r>
    </w:p>
    <w:p w14:paraId="0C07BACC" w14:textId="77777777" w:rsidR="00295C32" w:rsidRPr="00DF14AF" w:rsidRDefault="00295C32" w:rsidP="00D65A80">
      <w:pPr>
        <w:pStyle w:val="Sinespaciado"/>
        <w:ind w:left="284"/>
        <w:jc w:val="both"/>
        <w:rPr>
          <w:rFonts w:ascii="Verdana" w:hAnsi="Verdana" w:cs="Arial"/>
        </w:rPr>
      </w:pPr>
    </w:p>
    <w:p w14:paraId="1F95CE5F" w14:textId="77777777" w:rsidR="00295C32" w:rsidRPr="00DF14AF" w:rsidRDefault="00295C32" w:rsidP="00D65A80">
      <w:pPr>
        <w:pStyle w:val="Prrafodelista"/>
        <w:numPr>
          <w:ilvl w:val="0"/>
          <w:numId w:val="43"/>
        </w:numPr>
        <w:ind w:left="284" w:hanging="284"/>
        <w:jc w:val="both"/>
        <w:rPr>
          <w:rFonts w:ascii="Verdana" w:hAnsi="Verdana" w:cs="Arial"/>
          <w:sz w:val="22"/>
          <w:szCs w:val="22"/>
          <w:lang w:val="es-ES_tradnl"/>
        </w:rPr>
      </w:pPr>
      <w:r w:rsidRPr="00DF14AF">
        <w:rPr>
          <w:rFonts w:ascii="Verdana" w:hAnsi="Verdana" w:cs="Arial"/>
          <w:sz w:val="22"/>
          <w:szCs w:val="22"/>
          <w:lang w:val="es-ES_tradnl"/>
        </w:rPr>
        <w:t>La Institución Educativa Misional Santa Teresita cuenta con 5 coordinadores asignados cuando su matrícula asciende a 2.312, solo cuenta con 1 sede y no atiende jornada nocturna, razón por la que requeriría de 4 coordinadores de conformidad con lo descrito por el artículo 2.4.6.1.2.3 del Decreto 1075 de 2015.</w:t>
      </w:r>
    </w:p>
    <w:p w14:paraId="511AD712" w14:textId="77777777" w:rsidR="00295C32" w:rsidRPr="00DF14AF" w:rsidRDefault="00295C32" w:rsidP="00D65A80">
      <w:pPr>
        <w:jc w:val="both"/>
        <w:rPr>
          <w:rFonts w:ascii="Verdana" w:hAnsi="Verdana" w:cs="Arial"/>
          <w:sz w:val="22"/>
          <w:szCs w:val="22"/>
          <w:lang w:val="es-ES_tradnl"/>
        </w:rPr>
      </w:pPr>
    </w:p>
    <w:p w14:paraId="0DB9AF19" w14:textId="77777777" w:rsidR="00295C32" w:rsidRPr="00DF14AF" w:rsidRDefault="00295C32" w:rsidP="00D65A80">
      <w:pPr>
        <w:pStyle w:val="Prrafodelista"/>
        <w:numPr>
          <w:ilvl w:val="0"/>
          <w:numId w:val="43"/>
        </w:numPr>
        <w:ind w:left="284" w:hanging="284"/>
        <w:jc w:val="both"/>
        <w:rPr>
          <w:rFonts w:ascii="Verdana" w:hAnsi="Verdana" w:cs="Arial"/>
          <w:sz w:val="22"/>
          <w:szCs w:val="22"/>
          <w:lang w:val="es-ES_tradnl"/>
        </w:rPr>
      </w:pPr>
      <w:r w:rsidRPr="00DF14AF">
        <w:rPr>
          <w:rFonts w:ascii="Verdana" w:hAnsi="Verdana" w:cs="Arial"/>
          <w:sz w:val="22"/>
          <w:szCs w:val="22"/>
          <w:lang w:val="es-ES_tradnl"/>
        </w:rPr>
        <w:t>La Institución Educativa Santa Teresita cuenta con 4 coordinadores asignados cuando su matrícula asciende a 1.547, solo cuenta con 1 sede y no atiende jornada nocturna, razón por la que requeriría de 3 coordinadores de conformidad con lo descrito por el artículo 2.4.6.1.2.3 del Decreto 1075 de 2015.</w:t>
      </w:r>
    </w:p>
    <w:p w14:paraId="277F1897" w14:textId="77777777" w:rsidR="00295C32" w:rsidRPr="00DF14AF" w:rsidRDefault="00295C32" w:rsidP="00D65A80">
      <w:pPr>
        <w:jc w:val="both"/>
        <w:rPr>
          <w:rFonts w:ascii="Verdana" w:hAnsi="Verdana" w:cs="Arial"/>
          <w:sz w:val="22"/>
          <w:szCs w:val="22"/>
          <w:lang w:val="es-ES_tradnl"/>
        </w:rPr>
      </w:pPr>
    </w:p>
    <w:p w14:paraId="51DF2FC6" w14:textId="77777777" w:rsidR="00295C32" w:rsidRPr="00DF14AF" w:rsidRDefault="00295C32" w:rsidP="00D65A80">
      <w:pPr>
        <w:pStyle w:val="Prrafodelista"/>
        <w:numPr>
          <w:ilvl w:val="0"/>
          <w:numId w:val="43"/>
        </w:numPr>
        <w:ind w:left="284" w:hanging="284"/>
        <w:jc w:val="both"/>
        <w:rPr>
          <w:rFonts w:ascii="Verdana" w:hAnsi="Verdana" w:cs="Arial"/>
          <w:sz w:val="22"/>
          <w:szCs w:val="22"/>
          <w:lang w:val="es-ES_tradnl"/>
        </w:rPr>
      </w:pPr>
      <w:r w:rsidRPr="00DF14AF">
        <w:rPr>
          <w:rFonts w:ascii="Verdana" w:hAnsi="Verdana" w:cs="Arial"/>
          <w:sz w:val="22"/>
          <w:szCs w:val="22"/>
          <w:lang w:val="es-ES_tradnl"/>
        </w:rPr>
        <w:t>La Institución Educativa Liceo Nacional Max Seidel cuenta con 3 coordinadores asignados cuando su matrícula asciende a 1.143, solo cuenta con 1 sede y no atiende jornada nocturna, razón por la que requeriría de 2 coordinadores de conformidad con lo descrito por el artículo 2.4.6.1.2.3 del Decreto 1075 de 2015.</w:t>
      </w:r>
    </w:p>
    <w:p w14:paraId="7A388D60" w14:textId="77777777" w:rsidR="00295C32" w:rsidRPr="00DF14AF" w:rsidRDefault="00295C32" w:rsidP="00D65A80">
      <w:pPr>
        <w:pStyle w:val="Prrafodelista"/>
        <w:rPr>
          <w:rFonts w:ascii="Verdana" w:hAnsi="Verdana" w:cs="Arial"/>
          <w:sz w:val="22"/>
          <w:szCs w:val="22"/>
          <w:lang w:val="es-ES_tradnl"/>
        </w:rPr>
      </w:pPr>
    </w:p>
    <w:p w14:paraId="6694A2E5" w14:textId="77777777" w:rsidR="00295C32" w:rsidRPr="00DF14AF" w:rsidRDefault="00295C32" w:rsidP="00D65A80">
      <w:pPr>
        <w:pStyle w:val="Prrafodelista"/>
        <w:numPr>
          <w:ilvl w:val="0"/>
          <w:numId w:val="43"/>
        </w:numPr>
        <w:ind w:left="284" w:hanging="284"/>
        <w:jc w:val="both"/>
        <w:rPr>
          <w:rFonts w:ascii="Verdana" w:hAnsi="Verdana" w:cs="Arial"/>
          <w:sz w:val="22"/>
          <w:szCs w:val="22"/>
          <w:lang w:val="es-ES_tradnl"/>
        </w:rPr>
      </w:pPr>
      <w:r w:rsidRPr="00DF14AF">
        <w:rPr>
          <w:rFonts w:ascii="Verdana" w:hAnsi="Verdana" w:cs="Arial"/>
          <w:sz w:val="22"/>
          <w:szCs w:val="22"/>
          <w:lang w:val="es-ES_tradnl"/>
        </w:rPr>
        <w:t>La Institución Educativa San Juan Evangelista cuenta con 1 coordinador asignado cuando su matrícula asciende a 347, cuenta con 5 sedes y no atiende jornada nocturna, razón por la que no requeriría de coordinadores de conformidad con lo descrito por el artículo 2.4.6.1.2.3 del Decreto 1075 de 2015.</w:t>
      </w:r>
    </w:p>
    <w:p w14:paraId="6F3A1151" w14:textId="77777777" w:rsidR="00295C32" w:rsidRPr="00DF14AF" w:rsidRDefault="00295C32" w:rsidP="00D65A80">
      <w:pPr>
        <w:pStyle w:val="Sinespaciado"/>
        <w:ind w:left="284"/>
        <w:jc w:val="both"/>
        <w:rPr>
          <w:rFonts w:ascii="Verdana" w:hAnsi="Verdana" w:cs="Arial"/>
        </w:rPr>
      </w:pPr>
    </w:p>
    <w:p w14:paraId="21B7405F" w14:textId="77777777" w:rsidR="00295C32" w:rsidRPr="00DF14AF" w:rsidRDefault="00295C32" w:rsidP="00D65A80">
      <w:pPr>
        <w:ind w:right="57"/>
        <w:jc w:val="both"/>
        <w:rPr>
          <w:rFonts w:ascii="Verdana" w:hAnsi="Verdana" w:cs="Arial"/>
          <w:sz w:val="22"/>
          <w:szCs w:val="22"/>
          <w:lang w:val="es-ES_tradnl"/>
        </w:rPr>
      </w:pPr>
      <w:r w:rsidRPr="00DF14AF">
        <w:rPr>
          <w:rFonts w:ascii="Verdana" w:hAnsi="Verdana" w:cs="Arial"/>
          <w:sz w:val="22"/>
          <w:szCs w:val="22"/>
          <w:lang w:val="es-ES_tradnl"/>
        </w:rPr>
        <w:t>En conclusión, hay 5 cargos de coordinador asignados a 5 Instituciones Educativas que no cumplen con los requisitos mínimos de matrícula, número de sedes y servicio en jornada nocturna definidos para el efecto en el artículo 2.4.6.1.2.3 del Decreto 1075 de 2015. Adicionalmente, la distribución de los cargos de coordinadores es inequitativa por cuanto estos excedentes podrían ser reubicados dentro del mismo Municipio, hacia alguna de las instituciones educativas que cumpliendo los requisitos definidos en la norma no cuentan con este cargo asignado.</w:t>
      </w:r>
    </w:p>
    <w:p w14:paraId="0E2D3E61" w14:textId="77777777" w:rsidR="00295C32" w:rsidRPr="00DF14AF" w:rsidRDefault="00295C32" w:rsidP="00D65A80">
      <w:pPr>
        <w:jc w:val="both"/>
        <w:rPr>
          <w:rFonts w:ascii="Verdana" w:hAnsi="Verdana" w:cs="Arial"/>
          <w:sz w:val="22"/>
          <w:szCs w:val="22"/>
        </w:rPr>
      </w:pPr>
    </w:p>
    <w:p w14:paraId="78BEB5C0" w14:textId="77777777" w:rsidR="00295C32" w:rsidRPr="00DF14AF" w:rsidRDefault="00295C32" w:rsidP="00D65A80">
      <w:pPr>
        <w:jc w:val="both"/>
        <w:rPr>
          <w:rFonts w:ascii="Verdana" w:hAnsi="Verdana" w:cs="Arial"/>
          <w:sz w:val="22"/>
          <w:szCs w:val="22"/>
          <w:lang w:val="es-ES_tradnl"/>
        </w:rPr>
      </w:pPr>
      <w:r w:rsidRPr="00DF14AF">
        <w:rPr>
          <w:rFonts w:ascii="Verdana" w:hAnsi="Verdana" w:cs="Arial"/>
          <w:sz w:val="22"/>
          <w:szCs w:val="22"/>
          <w:lang w:val="es-ES_tradnl"/>
        </w:rPr>
        <w:t>Con respecto a las relaciones técnicas alumno/docente de la matrícula oficial, éstas oscilan entre 10.66 y 42.81 alumnos/docente, mientras que el promedio según el concepto técnico de viabilización de planta es de 26.77, así: Al Centro Educativo Pueblo Nuevo Isla Grande le fueron asignados 11 docentes de aula para atender 128 alumnos de grado 0 a 8 (10.66 alumnos/docente), mientras que a la Institución Educativa Bilingüe Awa Técnico Agroindustrial Pianulpi se le asignaron 20 docentes de aula para la atención de 942 alumnos de grado 0 a 11 (42.81 alumnos/docente).</w:t>
      </w:r>
    </w:p>
    <w:p w14:paraId="474F6E87" w14:textId="77777777" w:rsidR="00295C32" w:rsidRPr="00DF14AF" w:rsidRDefault="00295C32" w:rsidP="00D65A80">
      <w:pPr>
        <w:jc w:val="both"/>
        <w:rPr>
          <w:rFonts w:ascii="Verdana" w:hAnsi="Verdana" w:cs="Arial"/>
          <w:sz w:val="22"/>
          <w:szCs w:val="22"/>
          <w:lang w:val="es-ES_tradnl"/>
        </w:rPr>
      </w:pPr>
    </w:p>
    <w:p w14:paraId="4D4FFA8C" w14:textId="77777777" w:rsidR="00295C32" w:rsidRPr="00DF14AF" w:rsidRDefault="00295C32" w:rsidP="00D65A80">
      <w:pPr>
        <w:jc w:val="both"/>
        <w:rPr>
          <w:rFonts w:ascii="Verdana" w:hAnsi="Verdana" w:cs="Arial"/>
          <w:sz w:val="22"/>
          <w:szCs w:val="22"/>
          <w:lang w:val="es-ES_tradnl"/>
        </w:rPr>
      </w:pPr>
      <w:r w:rsidRPr="00DF14AF">
        <w:rPr>
          <w:rFonts w:ascii="Verdana" w:hAnsi="Verdana" w:cs="Arial"/>
          <w:sz w:val="22"/>
          <w:szCs w:val="22"/>
          <w:lang w:val="es-ES_tradnl"/>
        </w:rPr>
        <w:t>Así, de conformidad con lo expuesto, se evidencia que la Entidad Territorial no realiza una administración eficiente de las plantas de personal docente y directivo docente para la atención de su matrícula en contravía de lo estipulado por el artículo 142 de la Ley 1450 de 2011, toda vez que distribuye el personal incumpliendo los criterios y relaciones técnicas determinadas por las normas vigentes, artículos 2.4.6.1.2.1 al 2.4.6.1.2.6 del Decreto 1075 de 2015, ocasionando riesgos en la sostenibilidad de los recursos asignados para la prestación del Servicio por parte del Sistema General de Participaciones.</w:t>
      </w:r>
    </w:p>
    <w:p w14:paraId="104BADF8" w14:textId="77777777" w:rsidR="00295C32" w:rsidRPr="00DF14AF" w:rsidRDefault="00295C32" w:rsidP="00D65A80">
      <w:pPr>
        <w:jc w:val="both"/>
        <w:rPr>
          <w:rFonts w:ascii="Verdana" w:hAnsi="Verdana" w:cs="Arial"/>
          <w:sz w:val="22"/>
          <w:szCs w:val="22"/>
          <w:lang w:val="es-ES_tradnl"/>
        </w:rPr>
      </w:pPr>
    </w:p>
    <w:p w14:paraId="425DC628" w14:textId="77777777" w:rsidR="001974A9" w:rsidRPr="00DF14AF" w:rsidRDefault="00295C32" w:rsidP="00D65A80">
      <w:pPr>
        <w:jc w:val="both"/>
        <w:rPr>
          <w:rFonts w:ascii="Verdana" w:hAnsi="Verdana" w:cs="Arial"/>
          <w:sz w:val="22"/>
          <w:szCs w:val="22"/>
        </w:rPr>
      </w:pPr>
      <w:r w:rsidRPr="00DF14AF">
        <w:rPr>
          <w:rFonts w:ascii="Verdana" w:hAnsi="Verdana" w:cs="Arial"/>
          <w:b/>
          <w:sz w:val="22"/>
          <w:szCs w:val="22"/>
          <w:lang w:val="es-ES_tradnl" w:eastAsia="en-US"/>
        </w:rPr>
        <w:t xml:space="preserve">Evidencia: </w:t>
      </w:r>
      <w:r w:rsidR="001974A9" w:rsidRPr="00DF14AF">
        <w:rPr>
          <w:rFonts w:ascii="Verdana" w:hAnsi="Verdana" w:cs="Arial"/>
          <w:sz w:val="22"/>
          <w:szCs w:val="22"/>
        </w:rPr>
        <w:t>Obra en el expediente digital en el Sistema Integrado Electrónico Documental- SIED del Ministerio de Hacienda y Crédito Público No. 5/2019/D028-PREDI el siguiente material probatorio:</w:t>
      </w:r>
    </w:p>
    <w:p w14:paraId="2287B5D0" w14:textId="77777777" w:rsidR="001974A9" w:rsidRPr="00DF14AF" w:rsidRDefault="001974A9" w:rsidP="00D65A80">
      <w:pPr>
        <w:numPr>
          <w:ilvl w:val="0"/>
          <w:numId w:val="50"/>
        </w:numPr>
        <w:ind w:left="284" w:hanging="284"/>
        <w:jc w:val="both"/>
        <w:rPr>
          <w:rFonts w:ascii="Verdana" w:hAnsi="Verdana" w:cs="Arial"/>
          <w:sz w:val="22"/>
          <w:szCs w:val="22"/>
        </w:rPr>
      </w:pPr>
      <w:r w:rsidRPr="00DF14AF">
        <w:rPr>
          <w:rFonts w:ascii="Verdana" w:hAnsi="Verdana" w:cs="Arial"/>
          <w:sz w:val="22"/>
          <w:szCs w:val="22"/>
          <w:lang w:val="es-ES_tradnl"/>
        </w:rPr>
        <w:t>Concepto Técnico No. 2013EE0013254 del 07 de marzo de 2013</w:t>
      </w:r>
      <w:r w:rsidRPr="00DF14AF">
        <w:rPr>
          <w:rFonts w:ascii="Verdana" w:hAnsi="Verdana" w:cs="Arial"/>
          <w:sz w:val="22"/>
          <w:szCs w:val="22"/>
        </w:rPr>
        <w:t xml:space="preserve">. Sector Educación. Serie “Historial de Seguimiento y Control a los Recursos del Sistema General de Participaciones - Ejecución y Seguimiento”. Expediente digital No. 5/2019/D028-PREDI Radicado No. 1-2023-073838 del 24 de agosto de 2023. Enlace: </w:t>
      </w:r>
      <w:hyperlink r:id="rId45" w:history="1">
        <w:r w:rsidRPr="00DF14AF">
          <w:rPr>
            <w:rStyle w:val="Hipervnculo"/>
            <w:rFonts w:ascii="Verdana" w:hAnsi="Verdana" w:cs="Arial"/>
            <w:sz w:val="22"/>
            <w:szCs w:val="22"/>
          </w:rPr>
          <w:t>eSigna DocumentViewer (minhacienda.red)</w:t>
        </w:r>
      </w:hyperlink>
    </w:p>
    <w:p w14:paraId="4B56B8C4" w14:textId="77777777" w:rsidR="001974A9" w:rsidRPr="00DF14AF" w:rsidRDefault="001974A9" w:rsidP="00D65A80">
      <w:pPr>
        <w:numPr>
          <w:ilvl w:val="0"/>
          <w:numId w:val="50"/>
        </w:numPr>
        <w:ind w:left="284" w:hanging="284"/>
        <w:jc w:val="both"/>
        <w:rPr>
          <w:rFonts w:ascii="Verdana" w:hAnsi="Verdana" w:cs="Arial"/>
          <w:sz w:val="22"/>
          <w:szCs w:val="22"/>
        </w:rPr>
      </w:pPr>
      <w:r w:rsidRPr="00DF14AF">
        <w:rPr>
          <w:rFonts w:ascii="Verdana" w:hAnsi="Verdana" w:cs="Arial"/>
          <w:sz w:val="22"/>
          <w:szCs w:val="22"/>
          <w:lang w:val="es-ES_tradnl"/>
        </w:rPr>
        <w:t>Anexo 6A a diciembre de 2022</w:t>
      </w:r>
      <w:r w:rsidRPr="00DF14AF">
        <w:rPr>
          <w:rFonts w:ascii="Verdana" w:hAnsi="Verdana" w:cs="Arial"/>
          <w:sz w:val="22"/>
          <w:szCs w:val="22"/>
        </w:rPr>
        <w:t xml:space="preserve">. Sector Educación. Serie “Historial de Seguimiento y Control a los Recursos del Sistema General de Participaciones - Ejecución y Seguimiento”. Expediente digital No. 5/2019/D028-PREDI Radicado No. 1-2023-073838 del 24 de agosto de 2023. Enlace: </w:t>
      </w:r>
      <w:hyperlink r:id="rId46" w:history="1">
        <w:r w:rsidRPr="00DF14AF">
          <w:rPr>
            <w:rStyle w:val="Hipervnculo"/>
            <w:rFonts w:ascii="Verdana" w:hAnsi="Verdana" w:cs="Arial"/>
            <w:sz w:val="22"/>
            <w:szCs w:val="22"/>
          </w:rPr>
          <w:t>eSigna DocumentViewer (minhacienda.red)</w:t>
        </w:r>
      </w:hyperlink>
    </w:p>
    <w:p w14:paraId="58FB06A0" w14:textId="77777777" w:rsidR="001974A9" w:rsidRPr="00DF14AF" w:rsidRDefault="001974A9" w:rsidP="00D65A80">
      <w:pPr>
        <w:numPr>
          <w:ilvl w:val="0"/>
          <w:numId w:val="50"/>
        </w:numPr>
        <w:ind w:left="284" w:hanging="284"/>
        <w:jc w:val="both"/>
        <w:rPr>
          <w:rFonts w:ascii="Verdana" w:hAnsi="Verdana" w:cs="Arial"/>
          <w:sz w:val="22"/>
          <w:szCs w:val="22"/>
        </w:rPr>
      </w:pPr>
      <w:r w:rsidRPr="00DF14AF">
        <w:rPr>
          <w:rFonts w:ascii="Verdana" w:hAnsi="Verdana" w:cs="Arial"/>
          <w:sz w:val="22"/>
          <w:szCs w:val="22"/>
          <w:lang w:val="es-ES_tradnl"/>
        </w:rPr>
        <w:t>Resolución No. 0436 del 22 de marzo de 2022</w:t>
      </w:r>
      <w:r w:rsidRPr="00DF14AF">
        <w:rPr>
          <w:rFonts w:ascii="Verdana" w:hAnsi="Verdana" w:cs="Arial"/>
          <w:sz w:val="22"/>
          <w:szCs w:val="22"/>
        </w:rPr>
        <w:t xml:space="preserve">. Sector Educación. Serie “Historial de Seguimiento y Control a los Recursos del Sistema General de Participaciones - Ejecución y Seguimiento”. Expediente digital No. 5/2019/D028-PREDI Radicado No. 1-2023-073838 del 24 de agosto de 2023. Enlace: </w:t>
      </w:r>
      <w:hyperlink r:id="rId47" w:history="1">
        <w:r w:rsidRPr="00DF14AF">
          <w:rPr>
            <w:rStyle w:val="Hipervnculo"/>
            <w:rFonts w:ascii="Verdana" w:hAnsi="Verdana" w:cs="Arial"/>
            <w:sz w:val="22"/>
            <w:szCs w:val="22"/>
          </w:rPr>
          <w:t>eSigna DocumentViewer (minhacienda.red)</w:t>
        </w:r>
      </w:hyperlink>
    </w:p>
    <w:p w14:paraId="313A16A5" w14:textId="77777777" w:rsidR="00295C32" w:rsidRPr="00DF14AF" w:rsidRDefault="00295C32" w:rsidP="00D65A80">
      <w:pPr>
        <w:jc w:val="both"/>
        <w:rPr>
          <w:rFonts w:ascii="Verdana" w:hAnsi="Verdana" w:cs="Arial"/>
          <w:sz w:val="22"/>
          <w:szCs w:val="22"/>
        </w:rPr>
      </w:pPr>
    </w:p>
    <w:p w14:paraId="1C838EB6" w14:textId="77777777" w:rsidR="00295C32" w:rsidRPr="00DF14AF" w:rsidRDefault="00295C32" w:rsidP="00D65A80">
      <w:pPr>
        <w:pStyle w:val="Ttulo1"/>
        <w:spacing w:before="0"/>
        <w:contextualSpacing/>
        <w:jc w:val="both"/>
        <w:rPr>
          <w:rFonts w:ascii="Verdana" w:hAnsi="Verdana" w:cs="Arial"/>
          <w:b/>
          <w:color w:val="auto"/>
          <w:sz w:val="22"/>
          <w:szCs w:val="22"/>
        </w:rPr>
      </w:pPr>
      <w:r w:rsidRPr="00DF14AF">
        <w:rPr>
          <w:rFonts w:ascii="Verdana" w:hAnsi="Verdana" w:cs="Arial"/>
          <w:b/>
          <w:color w:val="auto"/>
          <w:sz w:val="22"/>
          <w:szCs w:val="22"/>
        </w:rPr>
        <w:t>V. CONCLUSIONES Y RECOMENDACIONES DE MEDIDA</w:t>
      </w:r>
    </w:p>
    <w:p w14:paraId="7E069CA1" w14:textId="77777777" w:rsidR="00295C32" w:rsidRPr="00DF14AF" w:rsidRDefault="00295C32" w:rsidP="00D65A80">
      <w:pPr>
        <w:rPr>
          <w:rFonts w:ascii="Verdana" w:hAnsi="Verdana" w:cs="Arial"/>
          <w:sz w:val="22"/>
          <w:szCs w:val="22"/>
        </w:rPr>
      </w:pPr>
    </w:p>
    <w:p w14:paraId="5EB3B563"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A partir del análisis de la información remitida por el Distrito de San Andrés de Tumaco y la recopilada en la visita de reconocimiento institucional, se evidenció la existencia de los siguientes eventos de riesgo, definidos en el artículo 9 del Decreto 028 de 2009, en relación con el uso de los recursos del Sistema General de Participaciones en el Sector Educación:</w:t>
      </w:r>
    </w:p>
    <w:p w14:paraId="2F427C32" w14:textId="77777777" w:rsidR="00295C32" w:rsidRPr="00DF14AF" w:rsidRDefault="00295C32" w:rsidP="00D65A80">
      <w:pPr>
        <w:jc w:val="both"/>
        <w:rPr>
          <w:rFonts w:ascii="Verdana" w:hAnsi="Verdana" w:cs="Arial"/>
          <w:sz w:val="22"/>
          <w:szCs w:val="22"/>
        </w:rPr>
      </w:pPr>
    </w:p>
    <w:p w14:paraId="24A34CDA"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t>9.1 (No envío de información); 9.4 (Cambio en la destinación de los recursos); 9.10 (No publicación de información cuando la ley lo exige)</w:t>
      </w:r>
      <w:r w:rsidR="001974A9" w:rsidRPr="00DF14AF">
        <w:rPr>
          <w:rFonts w:ascii="Verdana" w:hAnsi="Verdana" w:cs="Arial"/>
          <w:sz w:val="22"/>
          <w:szCs w:val="22"/>
        </w:rPr>
        <w:t>; 9.17 (</w:t>
      </w:r>
      <w:r w:rsidR="0039442F" w:rsidRPr="00DF14AF">
        <w:rPr>
          <w:rFonts w:ascii="Verdana" w:hAnsi="Verdana" w:cs="Arial"/>
          <w:sz w:val="22"/>
          <w:szCs w:val="22"/>
        </w:rPr>
        <w:t>Contratos que no aseguran la prestación del servicio en las condiciones definidas por la normatividad</w:t>
      </w:r>
      <w:r w:rsidR="001974A9" w:rsidRPr="00DF14AF">
        <w:rPr>
          <w:rFonts w:ascii="Verdana" w:hAnsi="Verdana" w:cs="Arial"/>
          <w:sz w:val="22"/>
          <w:szCs w:val="22"/>
        </w:rPr>
        <w:t>)</w:t>
      </w:r>
      <w:r w:rsidR="0039442F" w:rsidRPr="00DF14AF">
        <w:rPr>
          <w:rFonts w:ascii="Verdana" w:hAnsi="Verdana" w:cs="Arial"/>
          <w:sz w:val="22"/>
          <w:szCs w:val="22"/>
        </w:rPr>
        <w:t xml:space="preserve"> y </w:t>
      </w:r>
      <w:r w:rsidRPr="00DF14AF">
        <w:rPr>
          <w:rFonts w:ascii="Verdana" w:hAnsi="Verdana" w:cs="Arial"/>
          <w:sz w:val="22"/>
          <w:szCs w:val="22"/>
        </w:rPr>
        <w:t>9.18 (Situaciones que constituyen desviación, uso indebido, ineficiente o inadecuado de los recursos del Sistema General de Participaciones).</w:t>
      </w:r>
    </w:p>
    <w:p w14:paraId="27C81400" w14:textId="77777777" w:rsidR="00295C32" w:rsidRPr="00DF14AF" w:rsidRDefault="00295C32" w:rsidP="00D65A80">
      <w:pPr>
        <w:jc w:val="both"/>
        <w:rPr>
          <w:rFonts w:ascii="Verdana" w:hAnsi="Verdana" w:cs="Arial"/>
          <w:sz w:val="22"/>
          <w:szCs w:val="22"/>
        </w:rPr>
      </w:pPr>
    </w:p>
    <w:p w14:paraId="41B3FE72" w14:textId="77777777" w:rsidR="00295C32" w:rsidRPr="00DF14AF" w:rsidRDefault="00295C32" w:rsidP="00D65A80">
      <w:pPr>
        <w:jc w:val="both"/>
        <w:rPr>
          <w:rFonts w:ascii="Verdana" w:hAnsi="Verdana" w:cs="Arial"/>
          <w:sz w:val="22"/>
          <w:szCs w:val="22"/>
        </w:rPr>
      </w:pPr>
      <w:r w:rsidRPr="00DF14AF">
        <w:rPr>
          <w:rFonts w:ascii="Verdana" w:hAnsi="Verdana" w:cs="Arial"/>
          <w:sz w:val="22"/>
          <w:szCs w:val="22"/>
        </w:rPr>
        <w:lastRenderedPageBreak/>
        <w:t>Con base en los riesgos identificados y en el marco de las funciones asignadas en los Decretos 028 de 2008 y 1068 de 2015, relacionadas con la coordinación de la ejecución de las actividades de Monitoreo, Seguimiento y Control Integral al uso de recursos del Sistema General de Participaciones - SGP, se recomienda la adopción de la Medida Preventiva de Plan de Desempeño, en consideración de los procesos adelantados por la Entidad que generan riesgos en la administración de los recursos de la Participación de Educación del Sistema General de Participaciones, una vez se cuente con los comentarios del Ministerio de Educación Nacional frente al informe de reconocimiento.</w:t>
      </w:r>
    </w:p>
    <w:p w14:paraId="313528F7" w14:textId="77777777" w:rsidR="00295C32" w:rsidRPr="00DF14AF" w:rsidRDefault="00295C32" w:rsidP="00D65A80">
      <w:pPr>
        <w:pStyle w:val="Sinespaciado"/>
        <w:jc w:val="both"/>
        <w:rPr>
          <w:rFonts w:ascii="Verdana" w:hAnsi="Verdana" w:cs="Arial"/>
        </w:rPr>
      </w:pPr>
    </w:p>
    <w:p w14:paraId="5F71657E" w14:textId="77777777" w:rsidR="00295C32" w:rsidRPr="00DF14AF" w:rsidRDefault="00295C32" w:rsidP="00D65A80">
      <w:pPr>
        <w:pStyle w:val="Formatolibre"/>
        <w:rPr>
          <w:rFonts w:ascii="Verdana" w:eastAsia="Times New Roman" w:hAnsi="Verdana" w:cs="Arial"/>
          <w:color w:val="auto"/>
          <w:sz w:val="16"/>
          <w:szCs w:val="16"/>
          <w:lang w:bidi="x-none"/>
        </w:rPr>
      </w:pPr>
      <w:r w:rsidRPr="00DF14AF">
        <w:rPr>
          <w:rFonts w:ascii="Verdana" w:eastAsia="Times New Roman" w:hAnsi="Verdana" w:cs="Arial"/>
          <w:b/>
          <w:color w:val="auto"/>
          <w:sz w:val="16"/>
          <w:szCs w:val="16"/>
          <w:lang w:bidi="x-none"/>
        </w:rPr>
        <w:t>Aprobó:</w:t>
      </w:r>
      <w:r w:rsidRPr="00DF14AF">
        <w:rPr>
          <w:rFonts w:ascii="Verdana" w:eastAsia="Times New Roman" w:hAnsi="Verdana" w:cs="Arial"/>
          <w:color w:val="auto"/>
          <w:sz w:val="16"/>
          <w:szCs w:val="16"/>
          <w:lang w:bidi="x-none"/>
        </w:rPr>
        <w:t xml:space="preserve"> Fernando Olivera.</w:t>
      </w:r>
    </w:p>
    <w:p w14:paraId="1C4F83D8" w14:textId="77777777" w:rsidR="00295C32" w:rsidRPr="00DF14AF" w:rsidRDefault="00295C32" w:rsidP="00D65A80">
      <w:pPr>
        <w:pStyle w:val="Formatolibre"/>
        <w:rPr>
          <w:rFonts w:ascii="Verdana" w:eastAsia="Times New Roman" w:hAnsi="Verdana" w:cs="Arial"/>
          <w:color w:val="auto"/>
          <w:sz w:val="16"/>
          <w:szCs w:val="16"/>
          <w:lang w:bidi="x-none"/>
        </w:rPr>
      </w:pPr>
      <w:r w:rsidRPr="00DF14AF">
        <w:rPr>
          <w:rFonts w:ascii="Verdana" w:eastAsia="Times New Roman" w:hAnsi="Verdana" w:cs="Arial"/>
          <w:b/>
          <w:color w:val="auto"/>
          <w:sz w:val="16"/>
          <w:szCs w:val="16"/>
          <w:lang w:bidi="x-none"/>
        </w:rPr>
        <w:t>Revisión Jurídica:</w:t>
      </w:r>
      <w:r w:rsidRPr="00DF14AF">
        <w:rPr>
          <w:rFonts w:ascii="Verdana" w:eastAsia="Times New Roman" w:hAnsi="Verdana" w:cs="Arial"/>
          <w:color w:val="auto"/>
          <w:sz w:val="16"/>
          <w:szCs w:val="16"/>
          <w:lang w:bidi="x-none"/>
        </w:rPr>
        <w:t xml:space="preserve"> Carlos Ariza.</w:t>
      </w:r>
    </w:p>
    <w:p w14:paraId="3181AC9E" w14:textId="77777777" w:rsidR="00295C32" w:rsidRPr="00DF14AF" w:rsidRDefault="00295C32" w:rsidP="00D65A80">
      <w:pPr>
        <w:pStyle w:val="Formatolibre"/>
        <w:rPr>
          <w:rFonts w:ascii="Verdana" w:eastAsia="Times New Roman" w:hAnsi="Verdana" w:cs="Arial"/>
          <w:color w:val="auto"/>
          <w:sz w:val="16"/>
          <w:szCs w:val="16"/>
          <w:lang w:bidi="x-none"/>
        </w:rPr>
      </w:pPr>
      <w:r w:rsidRPr="00DF14AF">
        <w:rPr>
          <w:rFonts w:ascii="Verdana" w:eastAsia="Times New Roman" w:hAnsi="Verdana" w:cs="Arial"/>
          <w:b/>
          <w:color w:val="auto"/>
          <w:sz w:val="16"/>
          <w:szCs w:val="16"/>
          <w:lang w:bidi="x-none"/>
        </w:rPr>
        <w:t>Revisión Técnica:</w:t>
      </w:r>
      <w:r w:rsidRPr="00DF14AF">
        <w:rPr>
          <w:rFonts w:ascii="Verdana" w:eastAsia="Times New Roman" w:hAnsi="Verdana" w:cs="Arial"/>
          <w:color w:val="auto"/>
          <w:sz w:val="16"/>
          <w:szCs w:val="16"/>
          <w:lang w:bidi="x-none"/>
        </w:rPr>
        <w:t xml:space="preserve"> Liz Angela Rey.</w:t>
      </w:r>
    </w:p>
    <w:p w14:paraId="56C7F73F" w14:textId="77777777" w:rsidR="00295C32" w:rsidRPr="00DF14AF" w:rsidRDefault="00295C32" w:rsidP="00D65A80">
      <w:pPr>
        <w:pStyle w:val="Formatolibre"/>
        <w:rPr>
          <w:rFonts w:ascii="Verdana" w:eastAsia="Times New Roman" w:hAnsi="Verdana" w:cs="Arial"/>
          <w:color w:val="auto"/>
          <w:sz w:val="16"/>
          <w:szCs w:val="16"/>
          <w:lang w:bidi="x-none"/>
        </w:rPr>
      </w:pPr>
      <w:r w:rsidRPr="00DF14AF">
        <w:rPr>
          <w:rFonts w:ascii="Verdana" w:eastAsia="Times New Roman" w:hAnsi="Verdana" w:cs="Arial"/>
          <w:b/>
          <w:color w:val="auto"/>
          <w:sz w:val="16"/>
          <w:szCs w:val="16"/>
          <w:lang w:bidi="x-none"/>
        </w:rPr>
        <w:t>Elaboró:</w:t>
      </w:r>
      <w:r w:rsidRPr="00DF14AF">
        <w:rPr>
          <w:rFonts w:ascii="Verdana" w:eastAsia="Times New Roman" w:hAnsi="Verdana" w:cs="Arial"/>
          <w:color w:val="auto"/>
          <w:sz w:val="16"/>
          <w:szCs w:val="16"/>
          <w:lang w:bidi="x-none"/>
        </w:rPr>
        <w:t xml:space="preserve"> Alejandra Rodríguez.</w:t>
      </w:r>
    </w:p>
    <w:p w14:paraId="50652186" w14:textId="77777777" w:rsidR="00E87930" w:rsidRPr="00DF14AF" w:rsidRDefault="00E87930" w:rsidP="00D65A80">
      <w:pPr>
        <w:rPr>
          <w:rFonts w:ascii="Verdana" w:hAnsi="Verdana"/>
        </w:rPr>
      </w:pPr>
    </w:p>
    <w:sectPr w:rsidR="00E87930" w:rsidRPr="00DF14AF" w:rsidSect="00B27569">
      <w:headerReference w:type="default" r:id="rId48"/>
      <w:footerReference w:type="default" r:id="rId49"/>
      <w:headerReference w:type="first" r:id="rId50"/>
      <w:footerReference w:type="first" r:id="rId51"/>
      <w:pgSz w:w="12240" w:h="15840" w:code="1"/>
      <w:pgMar w:top="1985" w:right="1701" w:bottom="1701"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5566" w14:textId="77777777" w:rsidR="00745E31" w:rsidRDefault="00745E31" w:rsidP="00F71345">
      <w:r>
        <w:separator/>
      </w:r>
    </w:p>
  </w:endnote>
  <w:endnote w:type="continuationSeparator" w:id="0">
    <w:p w14:paraId="665C2F67" w14:textId="77777777" w:rsidR="00745E31" w:rsidRDefault="00745E31"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auto"/>
    <w:pitch w:val="variable"/>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BE9A" w14:textId="77777777" w:rsidR="00817B60" w:rsidRPr="00256928" w:rsidRDefault="00817B60" w:rsidP="00817B60">
    <w:pPr>
      <w:spacing w:line="276" w:lineRule="auto"/>
      <w:jc w:val="both"/>
      <w:rPr>
        <w:rFonts w:ascii="Helvetica" w:hAnsi="Helvetica"/>
        <w:b/>
        <w:bCs/>
        <w:sz w:val="20"/>
        <w:szCs w:val="20"/>
      </w:rPr>
    </w:pPr>
    <w:r>
      <w:rPr>
        <w:rFonts w:ascii="Helvetica" w:hAnsi="Helvetica"/>
        <w:b/>
        <w:bCs/>
        <w:sz w:val="20"/>
        <w:szCs w:val="20"/>
      </w:rPr>
      <w:t>Ministerio de Hacienda y Crédito Público</w:t>
    </w:r>
  </w:p>
  <w:p w14:paraId="3CC1FDE7" w14:textId="77777777" w:rsidR="00817B60" w:rsidRPr="00256928" w:rsidRDefault="00817B60" w:rsidP="00817B60">
    <w:pPr>
      <w:spacing w:line="276" w:lineRule="auto"/>
      <w:jc w:val="both"/>
      <w:rPr>
        <w:rFonts w:ascii="Helvetica" w:hAnsi="Helvetica"/>
        <w:sz w:val="20"/>
        <w:szCs w:val="20"/>
      </w:rPr>
    </w:pPr>
    <w:r w:rsidRPr="00256928">
      <w:rPr>
        <w:rFonts w:ascii="Helvetica" w:hAnsi="Helvetica"/>
        <w:sz w:val="20"/>
        <w:szCs w:val="20"/>
      </w:rPr>
      <w:t xml:space="preserve">Dirección: </w:t>
    </w:r>
    <w:r w:rsidRPr="00D31140">
      <w:rPr>
        <w:rFonts w:ascii="Helvetica" w:hAnsi="Helvetica"/>
        <w:sz w:val="20"/>
        <w:szCs w:val="20"/>
      </w:rPr>
      <w:t>Carrera 8 No. 6C- 38</w:t>
    </w:r>
    <w:r w:rsidRPr="00256928">
      <w:rPr>
        <w:rFonts w:ascii="Helvetica" w:hAnsi="Helvetica"/>
        <w:sz w:val="20"/>
        <w:szCs w:val="20"/>
      </w:rPr>
      <w:t>, Bogotá D.C., Colombia</w:t>
    </w:r>
  </w:p>
  <w:p w14:paraId="793651B1" w14:textId="77777777" w:rsidR="00817B60" w:rsidRPr="00256928" w:rsidRDefault="00817B60" w:rsidP="00817B60">
    <w:pPr>
      <w:spacing w:line="276" w:lineRule="auto"/>
      <w:jc w:val="both"/>
      <w:rPr>
        <w:rFonts w:ascii="Helvetica" w:hAnsi="Helvetica"/>
        <w:sz w:val="20"/>
        <w:szCs w:val="20"/>
      </w:rPr>
    </w:pPr>
    <w:r w:rsidRPr="00256928">
      <w:rPr>
        <w:rFonts w:ascii="Helvetica" w:hAnsi="Helvetica"/>
        <w:sz w:val="20"/>
        <w:szCs w:val="20"/>
      </w:rPr>
      <w:t xml:space="preserve">Conmutador: (+57) 601 </w:t>
    </w:r>
    <w:r>
      <w:rPr>
        <w:rFonts w:ascii="Helvetica" w:hAnsi="Helvetica"/>
        <w:sz w:val="20"/>
        <w:szCs w:val="20"/>
      </w:rPr>
      <w:t xml:space="preserve">3811700 - </w:t>
    </w:r>
    <w:r w:rsidRPr="00BD5F9A">
      <w:rPr>
        <w:rFonts w:ascii="Helvetica" w:hAnsi="Helvetica"/>
        <w:sz w:val="20"/>
        <w:szCs w:val="20"/>
      </w:rPr>
      <w:t>602 1270</w:t>
    </w:r>
  </w:p>
  <w:p w14:paraId="33E8FE25" w14:textId="77777777" w:rsidR="00817B60" w:rsidRDefault="00817B60" w:rsidP="00817B60">
    <w:pPr>
      <w:spacing w:line="276" w:lineRule="auto"/>
      <w:jc w:val="both"/>
      <w:rPr>
        <w:rFonts w:ascii="Helvetica" w:hAnsi="Helvetica"/>
        <w:sz w:val="20"/>
        <w:szCs w:val="20"/>
      </w:rPr>
    </w:pPr>
    <w:r w:rsidRPr="00256928">
      <w:rPr>
        <w:rFonts w:ascii="Helvetica" w:hAnsi="Helvetica"/>
        <w:sz w:val="20"/>
        <w:szCs w:val="20"/>
      </w:rPr>
      <w:t xml:space="preserve">Línea Gratuita: (+57) </w:t>
    </w:r>
    <w:r w:rsidRPr="00D31140">
      <w:rPr>
        <w:rFonts w:ascii="Helvetica" w:hAnsi="Helvetica"/>
        <w:sz w:val="20"/>
        <w:szCs w:val="20"/>
      </w:rPr>
      <w:t>01 8000 910071</w:t>
    </w:r>
  </w:p>
  <w:p w14:paraId="0C6A9B40" w14:textId="77777777" w:rsidR="00D069F9" w:rsidRPr="00F01F75" w:rsidRDefault="00D069F9" w:rsidP="00F01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F362" w14:textId="77777777" w:rsidR="00D069F9" w:rsidRPr="00F01F75" w:rsidRDefault="00D069F9" w:rsidP="00F01F75">
    <w:pPr>
      <w:pStyle w:val="Piedepgina"/>
    </w:pPr>
    <w:r>
      <w:rPr>
        <w:noProof/>
        <w:lang w:eastAsia="es-CO"/>
      </w:rPr>
      <w:drawing>
        <wp:inline distT="0" distB="0" distL="0" distR="0" wp14:anchorId="12831BA5" wp14:editId="4AC83D2B">
          <wp:extent cx="3399155" cy="981075"/>
          <wp:effectExtent l="0" t="0" r="0" b="0"/>
          <wp:docPr id="38" name="Imagen 38"/>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EF73" w14:textId="77777777" w:rsidR="00745E31" w:rsidRDefault="00745E31" w:rsidP="00F71345">
      <w:r>
        <w:separator/>
      </w:r>
    </w:p>
  </w:footnote>
  <w:footnote w:type="continuationSeparator" w:id="0">
    <w:p w14:paraId="2B0C30B7" w14:textId="77777777" w:rsidR="00745E31" w:rsidRDefault="00745E31" w:rsidP="00F71345">
      <w:r>
        <w:continuationSeparator/>
      </w:r>
    </w:p>
  </w:footnote>
  <w:footnote w:id="1">
    <w:p w14:paraId="7EDF653F" w14:textId="77777777" w:rsidR="007524F0" w:rsidRDefault="007524F0" w:rsidP="007524F0">
      <w:pPr>
        <w:pStyle w:val="Textonotapie"/>
        <w:rPr>
          <w:rFonts w:ascii="Arial" w:hAnsi="Arial" w:cs="Arial"/>
          <w:lang w:val="en-US"/>
        </w:rPr>
      </w:pPr>
      <w:r>
        <w:rPr>
          <w:rStyle w:val="Refdenotaalpie"/>
          <w:rFonts w:ascii="Arial" w:hAnsi="Arial" w:cs="Arial"/>
          <w:sz w:val="18"/>
          <w:szCs w:val="18"/>
        </w:rPr>
        <w:footnoteRef/>
      </w:r>
      <w:r>
        <w:rPr>
          <w:rFonts w:ascii="Arial" w:hAnsi="Arial" w:cs="Arial"/>
          <w:sz w:val="18"/>
          <w:szCs w:val="18"/>
          <w:lang w:val="en-US"/>
        </w:rPr>
        <w:t xml:space="preserve"> https://www.consejodeestado.gov.co/documentos/boletines/105/S3/07001-23-31-000-1999-00546- 01(21489).pdf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8321" w14:textId="77777777" w:rsidR="00D069F9" w:rsidRDefault="00817B60" w:rsidP="00B27569">
    <w:pPr>
      <w:rPr>
        <w:rFonts w:ascii="Arial" w:hAnsi="Arial" w:cs="Arial"/>
        <w:sz w:val="16"/>
        <w:szCs w:val="16"/>
      </w:rPr>
    </w:pPr>
    <w:r w:rsidRPr="009068CD">
      <w:rPr>
        <w:noProof/>
        <w:lang w:eastAsia="es-CO"/>
      </w:rPr>
      <w:drawing>
        <wp:anchor distT="0" distB="0" distL="114300" distR="114300" simplePos="0" relativeHeight="251661312" behindDoc="0" locked="0" layoutInCell="1" allowOverlap="1" wp14:anchorId="3D149C02" wp14:editId="5AB1D0C4">
          <wp:simplePos x="0" y="0"/>
          <wp:positionH relativeFrom="margin">
            <wp:align>left</wp:align>
          </wp:positionH>
          <wp:positionV relativeFrom="paragraph">
            <wp:posOffset>-259715</wp:posOffset>
          </wp:positionV>
          <wp:extent cx="5770107" cy="930606"/>
          <wp:effectExtent l="0" t="0" r="0" b="0"/>
          <wp:wrapNone/>
          <wp:docPr id="308467178" name="Imagen 308467178"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magen que contiene Rectángulo&#10;&#10;Descripción generada automáticament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235" t="1730" r="12493" b="91008"/>
                  <a:stretch/>
                </pic:blipFill>
                <pic:spPr bwMode="auto">
                  <a:xfrm>
                    <a:off x="0" y="0"/>
                    <a:ext cx="5770107" cy="930606"/>
                  </a:xfrm>
                  <a:prstGeom prst="rect">
                    <a:avLst/>
                  </a:prstGeom>
                  <a:noFill/>
                  <a:ln>
                    <a:noFill/>
                  </a:ln>
                  <a:extLst>
                    <a:ext uri="{53640926-AAD7-44D8-BBD7-CCE9431645EC}">
                      <a14:shadowObscured xmlns:a14="http://schemas.microsoft.com/office/drawing/2010/main"/>
                    </a:ext>
                  </a:extLst>
                </pic:spPr>
              </pic:pic>
            </a:graphicData>
          </a:graphic>
        </wp:anchor>
      </w:drawing>
    </w:r>
  </w:p>
  <w:p w14:paraId="5DCC550A" w14:textId="77777777" w:rsidR="00817B60" w:rsidRDefault="00817B60" w:rsidP="00F01F75">
    <w:pPr>
      <w:pStyle w:val="Encabezado"/>
      <w:rPr>
        <w:rFonts w:ascii="Arial" w:hAnsi="Arial" w:cs="Arial"/>
        <w:sz w:val="16"/>
        <w:szCs w:val="16"/>
      </w:rPr>
    </w:pPr>
  </w:p>
  <w:p w14:paraId="02E7487D" w14:textId="77777777" w:rsidR="00817B60" w:rsidRDefault="00817B60" w:rsidP="00F01F75">
    <w:pPr>
      <w:pStyle w:val="Encabezado"/>
      <w:rPr>
        <w:rFonts w:ascii="Arial" w:hAnsi="Arial" w:cs="Arial"/>
        <w:sz w:val="16"/>
        <w:szCs w:val="16"/>
      </w:rPr>
    </w:pPr>
  </w:p>
  <w:p w14:paraId="7DD48D71" w14:textId="77777777" w:rsidR="00817B60" w:rsidRDefault="00817B60" w:rsidP="00F01F75">
    <w:pPr>
      <w:pStyle w:val="Encabezado"/>
      <w:rPr>
        <w:rFonts w:ascii="Arial" w:hAnsi="Arial" w:cs="Arial"/>
        <w:sz w:val="16"/>
        <w:szCs w:val="16"/>
      </w:rPr>
    </w:pPr>
  </w:p>
  <w:p w14:paraId="5E43246F" w14:textId="77777777" w:rsidR="00817B60" w:rsidRDefault="00817B60" w:rsidP="00F01F75">
    <w:pPr>
      <w:pStyle w:val="Encabezado"/>
      <w:rPr>
        <w:rFonts w:ascii="Arial" w:hAnsi="Arial" w:cs="Arial"/>
        <w:sz w:val="16"/>
        <w:szCs w:val="16"/>
      </w:rPr>
    </w:pPr>
  </w:p>
  <w:p w14:paraId="50D994F5" w14:textId="77777777" w:rsidR="00817B60" w:rsidRDefault="00817B60" w:rsidP="00F01F75">
    <w:pPr>
      <w:pStyle w:val="Encabezado"/>
      <w:rPr>
        <w:rFonts w:ascii="Arial" w:hAnsi="Arial" w:cs="Arial"/>
        <w:sz w:val="16"/>
        <w:szCs w:val="16"/>
      </w:rPr>
    </w:pPr>
  </w:p>
  <w:p w14:paraId="463464A7" w14:textId="77777777" w:rsidR="00D069F9" w:rsidRPr="00F01F75" w:rsidRDefault="00D069F9" w:rsidP="00F01F75">
    <w:pPr>
      <w:pStyle w:val="Encabezado"/>
      <w:rPr>
        <w:rFonts w:ascii="Arial" w:hAnsi="Arial" w:cs="Arial"/>
        <w:sz w:val="16"/>
        <w:szCs w:val="16"/>
      </w:rPr>
    </w:pPr>
    <w:r>
      <w:rPr>
        <w:rFonts w:ascii="Arial" w:hAnsi="Arial" w:cs="Arial"/>
        <w:sz w:val="16"/>
        <w:szCs w:val="16"/>
      </w:rPr>
      <w:t xml:space="preserve">Informe de Reconocimiento Distrito de Tumaco – Nariño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Pr>
        <w:rStyle w:val="Nmerodepgina"/>
        <w:rFonts w:ascii="Arial" w:hAnsi="Arial" w:cs="Arial"/>
        <w:noProof/>
        <w:sz w:val="16"/>
        <w:szCs w:val="16"/>
      </w:rPr>
      <w:t>4</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Pr>
        <w:rStyle w:val="Nmerodepgina"/>
        <w:rFonts w:ascii="Arial" w:hAnsi="Arial" w:cs="Arial"/>
        <w:noProof/>
        <w:sz w:val="16"/>
        <w:szCs w:val="16"/>
      </w:rPr>
      <w:t>54</w:t>
    </w:r>
    <w:r w:rsidRPr="00F01F75">
      <w:rPr>
        <w:rStyle w:val="Nmerodepgina"/>
        <w:rFonts w:ascii="Arial" w:hAnsi="Arial" w:cs="Arial"/>
        <w:sz w:val="16"/>
        <w:szCs w:val="16"/>
      </w:rPr>
      <w:fldChar w:fldCharType="end"/>
    </w:r>
  </w:p>
  <w:p w14:paraId="630638DA" w14:textId="77777777" w:rsidR="00D069F9" w:rsidRPr="00F01F75" w:rsidRDefault="00D069F9">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ABCD" w14:textId="77777777" w:rsidR="00D069F9" w:rsidRDefault="00817B60" w:rsidP="00B27569">
    <w:pPr>
      <w:pStyle w:val="Encabezado"/>
    </w:pPr>
    <w:r w:rsidRPr="009068CD">
      <w:rPr>
        <w:noProof/>
        <w:lang w:eastAsia="es-CO"/>
      </w:rPr>
      <w:drawing>
        <wp:anchor distT="0" distB="0" distL="114300" distR="114300" simplePos="0" relativeHeight="251659264" behindDoc="0" locked="0" layoutInCell="1" allowOverlap="1" wp14:anchorId="72A2D973" wp14:editId="6C7D0058">
          <wp:simplePos x="0" y="0"/>
          <wp:positionH relativeFrom="margin">
            <wp:align>left</wp:align>
          </wp:positionH>
          <wp:positionV relativeFrom="paragraph">
            <wp:posOffset>-282575</wp:posOffset>
          </wp:positionV>
          <wp:extent cx="5770107" cy="930606"/>
          <wp:effectExtent l="0" t="0" r="0" b="0"/>
          <wp:wrapNone/>
          <wp:docPr id="30" name="Imagen 30"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magen que contiene Rectángulo&#10;&#10;Descripción generada automáticament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235" t="1730" r="12493" b="91008"/>
                  <a:stretch/>
                </pic:blipFill>
                <pic:spPr bwMode="auto">
                  <a:xfrm>
                    <a:off x="0" y="0"/>
                    <a:ext cx="5770107" cy="930606"/>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08469F2"/>
    <w:multiLevelType w:val="hybridMultilevel"/>
    <w:tmpl w:val="7690010E"/>
    <w:lvl w:ilvl="0" w:tplc="31E8E23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7272D5"/>
    <w:multiLevelType w:val="hybridMultilevel"/>
    <w:tmpl w:val="8B2A3CDA"/>
    <w:lvl w:ilvl="0" w:tplc="109CAFA8">
      <w:start w:val="1"/>
      <w:numFmt w:val="decimal"/>
      <w:lvlText w:val="(%1)"/>
      <w:lvlJc w:val="left"/>
      <w:pPr>
        <w:ind w:left="720" w:hanging="360"/>
      </w:pPr>
      <w:rPr>
        <w:b/>
        <w:bCs/>
        <w:color w:val="FF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3674185"/>
    <w:multiLevelType w:val="hybridMultilevel"/>
    <w:tmpl w:val="BFAA7B4C"/>
    <w:lvl w:ilvl="0" w:tplc="87CAD9FA">
      <w:start w:val="1"/>
      <w:numFmt w:val="decimal"/>
      <w:lvlText w:val="(%1)"/>
      <w:lvlJc w:val="left"/>
      <w:pPr>
        <w:ind w:left="720" w:hanging="360"/>
      </w:pPr>
      <w:rPr>
        <w:color w:val="FF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5717C66"/>
    <w:multiLevelType w:val="hybridMultilevel"/>
    <w:tmpl w:val="0EEE330E"/>
    <w:lvl w:ilvl="0" w:tplc="0FDCC736">
      <w:start w:val="2"/>
      <w:numFmt w:val="bullet"/>
      <w:lvlText w:val="-"/>
      <w:lvlJc w:val="left"/>
      <w:pPr>
        <w:ind w:left="720" w:hanging="360"/>
      </w:pPr>
      <w:rPr>
        <w:rFonts w:ascii="Verdana" w:eastAsia="Times New Roman" w:hAnsi="Verdana" w:cs="Calibri" w:hint="default"/>
        <w:sz w:val="22"/>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08DB5CAE"/>
    <w:multiLevelType w:val="hybridMultilevel"/>
    <w:tmpl w:val="6CE276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DD1C4A"/>
    <w:multiLevelType w:val="hybridMultilevel"/>
    <w:tmpl w:val="0CBCC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7E6C13"/>
    <w:multiLevelType w:val="hybridMultilevel"/>
    <w:tmpl w:val="9604AF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152A29AE"/>
    <w:multiLevelType w:val="hybridMultilevel"/>
    <w:tmpl w:val="88186D64"/>
    <w:lvl w:ilvl="0" w:tplc="87CAD9FA">
      <w:start w:val="1"/>
      <w:numFmt w:val="decimal"/>
      <w:lvlText w:val="(%1)"/>
      <w:lvlJc w:val="left"/>
      <w:pPr>
        <w:ind w:left="720" w:hanging="360"/>
      </w:pPr>
      <w:rPr>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6464BB"/>
    <w:multiLevelType w:val="hybridMultilevel"/>
    <w:tmpl w:val="44306226"/>
    <w:lvl w:ilvl="0" w:tplc="109CAFA8">
      <w:start w:val="1"/>
      <w:numFmt w:val="decimal"/>
      <w:lvlText w:val="(%1)"/>
      <w:lvlJc w:val="left"/>
      <w:pPr>
        <w:ind w:left="720" w:hanging="360"/>
      </w:pPr>
      <w:rPr>
        <w:b/>
        <w:bCs/>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563609"/>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1" w15:restartNumberingAfterBreak="0">
    <w:nsid w:val="26955090"/>
    <w:multiLevelType w:val="hybridMultilevel"/>
    <w:tmpl w:val="0D1AE1F8"/>
    <w:lvl w:ilvl="0" w:tplc="7DCEBBA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3F40AA"/>
    <w:multiLevelType w:val="hybridMultilevel"/>
    <w:tmpl w:val="7CD453B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417B93"/>
    <w:multiLevelType w:val="hybridMultilevel"/>
    <w:tmpl w:val="50261CA2"/>
    <w:lvl w:ilvl="0" w:tplc="E2E4E6BE">
      <w:start w:val="1"/>
      <w:numFmt w:val="upp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B42231"/>
    <w:multiLevelType w:val="hybridMultilevel"/>
    <w:tmpl w:val="3A88FCDA"/>
    <w:lvl w:ilvl="0" w:tplc="BF7681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83C148B"/>
    <w:multiLevelType w:val="hybridMultilevel"/>
    <w:tmpl w:val="3C54AC54"/>
    <w:lvl w:ilvl="0" w:tplc="78A85B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DB2F04"/>
    <w:multiLevelType w:val="hybridMultilevel"/>
    <w:tmpl w:val="2E7CB42A"/>
    <w:lvl w:ilvl="0" w:tplc="3C96AE8C">
      <w:start w:val="1"/>
      <w:numFmt w:val="upperRoman"/>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82362B"/>
    <w:multiLevelType w:val="hybridMultilevel"/>
    <w:tmpl w:val="1E1EE9F4"/>
    <w:lvl w:ilvl="0" w:tplc="43349ECA">
      <w:numFmt w:val="bullet"/>
      <w:lvlText w:val="-"/>
      <w:lvlJc w:val="left"/>
      <w:pPr>
        <w:ind w:left="720" w:hanging="360"/>
      </w:pPr>
      <w:rPr>
        <w:rFonts w:ascii="Verdana" w:eastAsiaTheme="minorHAnsi" w:hAnsi="Verdana"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4A3348FF"/>
    <w:multiLevelType w:val="hybridMultilevel"/>
    <w:tmpl w:val="D8A0F338"/>
    <w:lvl w:ilvl="0" w:tplc="240A0001">
      <w:start w:val="1"/>
      <w:numFmt w:val="bullet"/>
      <w:lvlText w:val=""/>
      <w:lvlJc w:val="left"/>
      <w:pPr>
        <w:ind w:left="360" w:hanging="360"/>
      </w:pPr>
      <w:rPr>
        <w:rFonts w:ascii="Symbol" w:hAnsi="Symbol" w:hint="default"/>
      </w:rPr>
    </w:lvl>
    <w:lvl w:ilvl="1" w:tplc="240A0005">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9" w15:restartNumberingAfterBreak="0">
    <w:nsid w:val="4C0B1012"/>
    <w:multiLevelType w:val="hybridMultilevel"/>
    <w:tmpl w:val="3732E0EA"/>
    <w:lvl w:ilvl="0" w:tplc="509A79E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5D481F"/>
    <w:multiLevelType w:val="hybridMultilevel"/>
    <w:tmpl w:val="0CBCC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F7210DE"/>
    <w:multiLevelType w:val="hybridMultilevel"/>
    <w:tmpl w:val="0CBCC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530016"/>
    <w:multiLevelType w:val="hybridMultilevel"/>
    <w:tmpl w:val="B022A2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FE0B0A"/>
    <w:multiLevelType w:val="hybridMultilevel"/>
    <w:tmpl w:val="BFAA7B4C"/>
    <w:lvl w:ilvl="0" w:tplc="87CAD9FA">
      <w:start w:val="1"/>
      <w:numFmt w:val="decimal"/>
      <w:lvlText w:val="(%1)"/>
      <w:lvlJc w:val="left"/>
      <w:pPr>
        <w:ind w:left="720" w:hanging="360"/>
      </w:pPr>
      <w:rPr>
        <w:color w:val="FF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68221C7D"/>
    <w:multiLevelType w:val="hybridMultilevel"/>
    <w:tmpl w:val="BFAA7B4C"/>
    <w:lvl w:ilvl="0" w:tplc="87CAD9FA">
      <w:start w:val="1"/>
      <w:numFmt w:val="decimal"/>
      <w:lvlText w:val="(%1)"/>
      <w:lvlJc w:val="left"/>
      <w:pPr>
        <w:ind w:left="720" w:hanging="360"/>
      </w:pPr>
      <w:rPr>
        <w:color w:val="FF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7407087D"/>
    <w:multiLevelType w:val="hybridMultilevel"/>
    <w:tmpl w:val="5922E75E"/>
    <w:lvl w:ilvl="0" w:tplc="759A0F90">
      <w:numFmt w:val="bullet"/>
      <w:lvlText w:val="-"/>
      <w:lvlJc w:val="left"/>
      <w:pPr>
        <w:ind w:left="720" w:hanging="360"/>
      </w:pPr>
      <w:rPr>
        <w:rFonts w:ascii="Verdana" w:eastAsiaTheme="minorHAnsi" w:hAnsi="Verdana"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5201176"/>
    <w:multiLevelType w:val="hybridMultilevel"/>
    <w:tmpl w:val="75CCA1DC"/>
    <w:lvl w:ilvl="0" w:tplc="93E2AF3E">
      <w:start w:val="1"/>
      <w:numFmt w:val="bullet"/>
      <w:lvlText w:val="-"/>
      <w:lvlJc w:val="left"/>
      <w:pPr>
        <w:ind w:left="720" w:hanging="360"/>
      </w:pPr>
      <w:rPr>
        <w:rFonts w:ascii="Arial Narrow" w:eastAsia="Times New Roman" w:hAnsi="Arial Narrow" w:hint="default"/>
      </w:rPr>
    </w:lvl>
    <w:lvl w:ilvl="1" w:tplc="240A0003">
      <w:start w:val="1"/>
      <w:numFmt w:val="bullet"/>
      <w:lvlText w:val="o"/>
      <w:lvlJc w:val="left"/>
      <w:pPr>
        <w:ind w:left="1440" w:hanging="360"/>
      </w:pPr>
      <w:rPr>
        <w:rFonts w:ascii="Courier New" w:hAnsi="Courier New" w:cs="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Symbol"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Symbol"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9087A99"/>
    <w:multiLevelType w:val="hybridMultilevel"/>
    <w:tmpl w:val="9C587B88"/>
    <w:lvl w:ilvl="0" w:tplc="7C30A8D0">
      <w:start w:val="1"/>
      <w:numFmt w:val="decimal"/>
      <w:lvlText w:val="(%1)"/>
      <w:lvlJc w:val="left"/>
      <w:pPr>
        <w:ind w:left="720" w:hanging="360"/>
      </w:pPr>
      <w:rPr>
        <w:b/>
        <w:bCs/>
        <w:color w:val="FF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9FA334D"/>
    <w:multiLevelType w:val="hybridMultilevel"/>
    <w:tmpl w:val="79402F10"/>
    <w:lvl w:ilvl="0" w:tplc="F594CABE">
      <w:start w:val="9"/>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7B8D15E5"/>
    <w:multiLevelType w:val="hybridMultilevel"/>
    <w:tmpl w:val="EBAA97DC"/>
    <w:lvl w:ilvl="0" w:tplc="5672E4FA">
      <w:start w:val="1"/>
      <w:numFmt w:val="decimal"/>
      <w:lvlText w:val="(%1)"/>
      <w:lvlJc w:val="left"/>
      <w:pPr>
        <w:ind w:left="720" w:hanging="360"/>
      </w:pPr>
      <w:rPr>
        <w:rFonts w:cs="Calibri"/>
        <w:b/>
        <w:bCs/>
        <w:color w:val="FF0000"/>
        <w:sz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841745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10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4441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7117495">
    <w:abstractNumId w:val="28"/>
  </w:num>
  <w:num w:numId="5" w16cid:durableId="6831734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660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3722708">
    <w:abstractNumId w:val="18"/>
  </w:num>
  <w:num w:numId="8" w16cid:durableId="15399302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9109047">
    <w:abstractNumId w:val="1"/>
  </w:num>
  <w:num w:numId="10" w16cid:durableId="325791986">
    <w:abstractNumId w:val="24"/>
  </w:num>
  <w:num w:numId="11" w16cid:durableId="905337612">
    <w:abstractNumId w:val="23"/>
  </w:num>
  <w:num w:numId="12" w16cid:durableId="893738987">
    <w:abstractNumId w:val="16"/>
  </w:num>
  <w:num w:numId="13" w16cid:durableId="1798789684">
    <w:abstractNumId w:val="22"/>
  </w:num>
  <w:num w:numId="14" w16cid:durableId="1283808012">
    <w:abstractNumId w:val="14"/>
  </w:num>
  <w:num w:numId="15" w16cid:durableId="322047154">
    <w:abstractNumId w:val="19"/>
  </w:num>
  <w:num w:numId="16" w16cid:durableId="1575317860">
    <w:abstractNumId w:val="15"/>
  </w:num>
  <w:num w:numId="17" w16cid:durableId="400058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78848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5593157">
    <w:abstractNumId w:val="28"/>
  </w:num>
  <w:num w:numId="20" w16cid:durableId="88281028">
    <w:abstractNumId w:val="18"/>
  </w:num>
  <w:num w:numId="21" w16cid:durableId="154886164">
    <w:abstractNumId w:val="2"/>
  </w:num>
  <w:num w:numId="22" w16cid:durableId="429354145">
    <w:abstractNumId w:val="5"/>
  </w:num>
  <w:num w:numId="23" w16cid:durableId="6910753">
    <w:abstractNumId w:val="3"/>
  </w:num>
  <w:num w:numId="24" w16cid:durableId="462038588">
    <w:abstractNumId w:val="8"/>
  </w:num>
  <w:num w:numId="25" w16cid:durableId="402990882">
    <w:abstractNumId w:val="9"/>
  </w:num>
  <w:num w:numId="26" w16cid:durableId="1181552374">
    <w:abstractNumId w:val="10"/>
  </w:num>
  <w:num w:numId="27" w16cid:durableId="763694541">
    <w:abstractNumId w:val="12"/>
  </w:num>
  <w:num w:numId="28" w16cid:durableId="1865052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1855324">
    <w:abstractNumId w:val="28"/>
  </w:num>
  <w:num w:numId="30" w16cid:durableId="414935635">
    <w:abstractNumId w:val="28"/>
  </w:num>
  <w:num w:numId="31" w16cid:durableId="281767733">
    <w:abstractNumId w:val="7"/>
  </w:num>
  <w:num w:numId="32" w16cid:durableId="1102261198">
    <w:abstractNumId w:val="26"/>
  </w:num>
  <w:num w:numId="33" w16cid:durableId="1660884651">
    <w:abstractNumId w:val="13"/>
  </w:num>
  <w:num w:numId="34" w16cid:durableId="842477168">
    <w:abstractNumId w:val="0"/>
  </w:num>
  <w:num w:numId="35" w16cid:durableId="14494265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2653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5353020">
    <w:abstractNumId w:val="6"/>
  </w:num>
  <w:num w:numId="38" w16cid:durableId="408354962">
    <w:abstractNumId w:val="28"/>
  </w:num>
  <w:num w:numId="39" w16cid:durableId="1886326735">
    <w:abstractNumId w:val="21"/>
  </w:num>
  <w:num w:numId="40" w16cid:durableId="1207599029">
    <w:abstractNumId w:val="20"/>
  </w:num>
  <w:num w:numId="41" w16cid:durableId="2100633341">
    <w:abstractNumId w:val="18"/>
  </w:num>
  <w:num w:numId="42" w16cid:durableId="1635137763">
    <w:abstractNumId w:val="11"/>
  </w:num>
  <w:num w:numId="43" w16cid:durableId="1275599602">
    <w:abstractNumId w:val="7"/>
  </w:num>
  <w:num w:numId="44" w16cid:durableId="1863008781">
    <w:abstractNumId w:val="26"/>
  </w:num>
  <w:num w:numId="45" w16cid:durableId="4010227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9949883">
    <w:abstractNumId w:val="4"/>
  </w:num>
  <w:num w:numId="47" w16cid:durableId="1092891808">
    <w:abstractNumId w:val="28"/>
  </w:num>
  <w:num w:numId="48" w16cid:durableId="1524324770">
    <w:abstractNumId w:val="25"/>
  </w:num>
  <w:num w:numId="49" w16cid:durableId="463154801">
    <w:abstractNumId w:val="17"/>
  </w:num>
  <w:num w:numId="50" w16cid:durableId="1968193941">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5D54"/>
    <w:rsid w:val="000076BA"/>
    <w:rsid w:val="00015D8E"/>
    <w:rsid w:val="00027866"/>
    <w:rsid w:val="000322E3"/>
    <w:rsid w:val="000334D8"/>
    <w:rsid w:val="00040FF6"/>
    <w:rsid w:val="00042D32"/>
    <w:rsid w:val="00045DF2"/>
    <w:rsid w:val="00045FBE"/>
    <w:rsid w:val="000474E8"/>
    <w:rsid w:val="00050F28"/>
    <w:rsid w:val="00057AF8"/>
    <w:rsid w:val="000643E9"/>
    <w:rsid w:val="00066D3A"/>
    <w:rsid w:val="00070F72"/>
    <w:rsid w:val="00072AA9"/>
    <w:rsid w:val="00073A1F"/>
    <w:rsid w:val="00075AD5"/>
    <w:rsid w:val="00077AA2"/>
    <w:rsid w:val="0008210A"/>
    <w:rsid w:val="0008507C"/>
    <w:rsid w:val="000852EB"/>
    <w:rsid w:val="000877D1"/>
    <w:rsid w:val="00093EB8"/>
    <w:rsid w:val="00097E77"/>
    <w:rsid w:val="000A1163"/>
    <w:rsid w:val="000A2FC8"/>
    <w:rsid w:val="000A31BA"/>
    <w:rsid w:val="000A4383"/>
    <w:rsid w:val="000B1EA9"/>
    <w:rsid w:val="000B20AE"/>
    <w:rsid w:val="000C2C96"/>
    <w:rsid w:val="000C4465"/>
    <w:rsid w:val="000C68E9"/>
    <w:rsid w:val="000D09AB"/>
    <w:rsid w:val="000D19EC"/>
    <w:rsid w:val="000D2C73"/>
    <w:rsid w:val="000D466B"/>
    <w:rsid w:val="000D5832"/>
    <w:rsid w:val="000D5B09"/>
    <w:rsid w:val="000D6114"/>
    <w:rsid w:val="000E42D0"/>
    <w:rsid w:val="000E4714"/>
    <w:rsid w:val="000E5163"/>
    <w:rsid w:val="000E575D"/>
    <w:rsid w:val="000E6513"/>
    <w:rsid w:val="000E69BA"/>
    <w:rsid w:val="000F0EAD"/>
    <w:rsid w:val="000F1CBA"/>
    <w:rsid w:val="000F3807"/>
    <w:rsid w:val="000F3EC3"/>
    <w:rsid w:val="00100245"/>
    <w:rsid w:val="00101206"/>
    <w:rsid w:val="00101484"/>
    <w:rsid w:val="00103AE9"/>
    <w:rsid w:val="0010497F"/>
    <w:rsid w:val="00106D15"/>
    <w:rsid w:val="001100A5"/>
    <w:rsid w:val="0011263A"/>
    <w:rsid w:val="0011350E"/>
    <w:rsid w:val="00114AE3"/>
    <w:rsid w:val="00114D68"/>
    <w:rsid w:val="00117B7B"/>
    <w:rsid w:val="00120EEB"/>
    <w:rsid w:val="001258D6"/>
    <w:rsid w:val="00126898"/>
    <w:rsid w:val="001339E2"/>
    <w:rsid w:val="0013472A"/>
    <w:rsid w:val="00136B05"/>
    <w:rsid w:val="001375DB"/>
    <w:rsid w:val="00144777"/>
    <w:rsid w:val="001448E3"/>
    <w:rsid w:val="00147E82"/>
    <w:rsid w:val="001515F9"/>
    <w:rsid w:val="001518F2"/>
    <w:rsid w:val="00153275"/>
    <w:rsid w:val="00153C65"/>
    <w:rsid w:val="00155EC7"/>
    <w:rsid w:val="00156301"/>
    <w:rsid w:val="00167339"/>
    <w:rsid w:val="001677E5"/>
    <w:rsid w:val="0017111C"/>
    <w:rsid w:val="0017545B"/>
    <w:rsid w:val="0017549D"/>
    <w:rsid w:val="001800F6"/>
    <w:rsid w:val="00182DEA"/>
    <w:rsid w:val="00184CB4"/>
    <w:rsid w:val="0019035D"/>
    <w:rsid w:val="00191D96"/>
    <w:rsid w:val="00191E93"/>
    <w:rsid w:val="001974A9"/>
    <w:rsid w:val="001A0B02"/>
    <w:rsid w:val="001A1ABA"/>
    <w:rsid w:val="001B0799"/>
    <w:rsid w:val="001B33B8"/>
    <w:rsid w:val="001C1348"/>
    <w:rsid w:val="001C70DB"/>
    <w:rsid w:val="001C7B0B"/>
    <w:rsid w:val="001D1F25"/>
    <w:rsid w:val="001D36C0"/>
    <w:rsid w:val="001D3B4B"/>
    <w:rsid w:val="001D5E26"/>
    <w:rsid w:val="001D6B8E"/>
    <w:rsid w:val="001D7796"/>
    <w:rsid w:val="001E3E05"/>
    <w:rsid w:val="001E50F4"/>
    <w:rsid w:val="001E5520"/>
    <w:rsid w:val="001E60E2"/>
    <w:rsid w:val="001F0127"/>
    <w:rsid w:val="001F0B1A"/>
    <w:rsid w:val="001F4D1B"/>
    <w:rsid w:val="001F4ED2"/>
    <w:rsid w:val="001F6014"/>
    <w:rsid w:val="001F7009"/>
    <w:rsid w:val="001F72C4"/>
    <w:rsid w:val="00201D89"/>
    <w:rsid w:val="00206A9A"/>
    <w:rsid w:val="0020773D"/>
    <w:rsid w:val="002122F5"/>
    <w:rsid w:val="00212B82"/>
    <w:rsid w:val="0021375B"/>
    <w:rsid w:val="00216FE8"/>
    <w:rsid w:val="002176E6"/>
    <w:rsid w:val="002211EF"/>
    <w:rsid w:val="00221EF1"/>
    <w:rsid w:val="002225DA"/>
    <w:rsid w:val="0022264A"/>
    <w:rsid w:val="00226B16"/>
    <w:rsid w:val="002358AA"/>
    <w:rsid w:val="00237553"/>
    <w:rsid w:val="00237795"/>
    <w:rsid w:val="00237DFE"/>
    <w:rsid w:val="002414B0"/>
    <w:rsid w:val="0024487B"/>
    <w:rsid w:val="00254404"/>
    <w:rsid w:val="002567A2"/>
    <w:rsid w:val="00257324"/>
    <w:rsid w:val="00260ED5"/>
    <w:rsid w:val="002658A7"/>
    <w:rsid w:val="00265C33"/>
    <w:rsid w:val="00271E28"/>
    <w:rsid w:val="0027421A"/>
    <w:rsid w:val="00280A31"/>
    <w:rsid w:val="00283D9E"/>
    <w:rsid w:val="002850DB"/>
    <w:rsid w:val="00294AA8"/>
    <w:rsid w:val="00295C32"/>
    <w:rsid w:val="002A0E5A"/>
    <w:rsid w:val="002A13EA"/>
    <w:rsid w:val="002A22F6"/>
    <w:rsid w:val="002A2626"/>
    <w:rsid w:val="002A2D62"/>
    <w:rsid w:val="002A3919"/>
    <w:rsid w:val="002A6351"/>
    <w:rsid w:val="002B2812"/>
    <w:rsid w:val="002B2E03"/>
    <w:rsid w:val="002B3410"/>
    <w:rsid w:val="002B4E93"/>
    <w:rsid w:val="002B72F8"/>
    <w:rsid w:val="002B7C5C"/>
    <w:rsid w:val="002B7DD7"/>
    <w:rsid w:val="002C45F1"/>
    <w:rsid w:val="002C64C1"/>
    <w:rsid w:val="002C6BBE"/>
    <w:rsid w:val="002C7B8C"/>
    <w:rsid w:val="002D3CF8"/>
    <w:rsid w:val="002D42B7"/>
    <w:rsid w:val="002D4B67"/>
    <w:rsid w:val="002D690E"/>
    <w:rsid w:val="002D6C5F"/>
    <w:rsid w:val="002E2F48"/>
    <w:rsid w:val="002E3E8B"/>
    <w:rsid w:val="002E6BE9"/>
    <w:rsid w:val="002E72FA"/>
    <w:rsid w:val="002E7640"/>
    <w:rsid w:val="002E7778"/>
    <w:rsid w:val="002F01D9"/>
    <w:rsid w:val="002F4B9A"/>
    <w:rsid w:val="002F7523"/>
    <w:rsid w:val="002F7DD5"/>
    <w:rsid w:val="00300A30"/>
    <w:rsid w:val="00301846"/>
    <w:rsid w:val="0030295A"/>
    <w:rsid w:val="00303ABD"/>
    <w:rsid w:val="003057C9"/>
    <w:rsid w:val="003058FC"/>
    <w:rsid w:val="00306955"/>
    <w:rsid w:val="003071BB"/>
    <w:rsid w:val="00320C27"/>
    <w:rsid w:val="003226AB"/>
    <w:rsid w:val="0032474D"/>
    <w:rsid w:val="003300CE"/>
    <w:rsid w:val="00330AC6"/>
    <w:rsid w:val="0033289D"/>
    <w:rsid w:val="003334C8"/>
    <w:rsid w:val="0033489C"/>
    <w:rsid w:val="00336BAB"/>
    <w:rsid w:val="00340279"/>
    <w:rsid w:val="00341877"/>
    <w:rsid w:val="0034312A"/>
    <w:rsid w:val="00350C08"/>
    <w:rsid w:val="0035116E"/>
    <w:rsid w:val="003513E1"/>
    <w:rsid w:val="003560AE"/>
    <w:rsid w:val="0036144E"/>
    <w:rsid w:val="00370540"/>
    <w:rsid w:val="00370F41"/>
    <w:rsid w:val="00373D00"/>
    <w:rsid w:val="003755A1"/>
    <w:rsid w:val="0038265A"/>
    <w:rsid w:val="00384066"/>
    <w:rsid w:val="00384ADB"/>
    <w:rsid w:val="00387857"/>
    <w:rsid w:val="00391021"/>
    <w:rsid w:val="0039442F"/>
    <w:rsid w:val="00395375"/>
    <w:rsid w:val="003A09C4"/>
    <w:rsid w:val="003A4D61"/>
    <w:rsid w:val="003A520B"/>
    <w:rsid w:val="003A685B"/>
    <w:rsid w:val="003B1D05"/>
    <w:rsid w:val="003B41A8"/>
    <w:rsid w:val="003B6AC0"/>
    <w:rsid w:val="003B7FE6"/>
    <w:rsid w:val="003C102D"/>
    <w:rsid w:val="003C1E94"/>
    <w:rsid w:val="003C366B"/>
    <w:rsid w:val="003C6D25"/>
    <w:rsid w:val="003D4DD3"/>
    <w:rsid w:val="003D7FD2"/>
    <w:rsid w:val="003E15DF"/>
    <w:rsid w:val="003E31A7"/>
    <w:rsid w:val="003E4A39"/>
    <w:rsid w:val="003E57CD"/>
    <w:rsid w:val="003E59CF"/>
    <w:rsid w:val="003E632D"/>
    <w:rsid w:val="003E77FC"/>
    <w:rsid w:val="003F07EB"/>
    <w:rsid w:val="003F0DA7"/>
    <w:rsid w:val="003F21B0"/>
    <w:rsid w:val="003F517D"/>
    <w:rsid w:val="003F59D9"/>
    <w:rsid w:val="003F617A"/>
    <w:rsid w:val="003F6A30"/>
    <w:rsid w:val="003F788E"/>
    <w:rsid w:val="003F7900"/>
    <w:rsid w:val="004057C1"/>
    <w:rsid w:val="00410C94"/>
    <w:rsid w:val="0041278C"/>
    <w:rsid w:val="00412976"/>
    <w:rsid w:val="0041494D"/>
    <w:rsid w:val="0041720C"/>
    <w:rsid w:val="004315F2"/>
    <w:rsid w:val="00434B41"/>
    <w:rsid w:val="00436F10"/>
    <w:rsid w:val="00437A6B"/>
    <w:rsid w:val="0044344C"/>
    <w:rsid w:val="00446B83"/>
    <w:rsid w:val="00447D2A"/>
    <w:rsid w:val="00451728"/>
    <w:rsid w:val="00453CE2"/>
    <w:rsid w:val="00463AC0"/>
    <w:rsid w:val="00467143"/>
    <w:rsid w:val="004700D0"/>
    <w:rsid w:val="00472DB8"/>
    <w:rsid w:val="00473B82"/>
    <w:rsid w:val="00473F70"/>
    <w:rsid w:val="00474633"/>
    <w:rsid w:val="00481E7E"/>
    <w:rsid w:val="00485567"/>
    <w:rsid w:val="00485CAF"/>
    <w:rsid w:val="00487B63"/>
    <w:rsid w:val="0049010D"/>
    <w:rsid w:val="00490DD1"/>
    <w:rsid w:val="00493096"/>
    <w:rsid w:val="0049591B"/>
    <w:rsid w:val="004963C7"/>
    <w:rsid w:val="004A2D16"/>
    <w:rsid w:val="004A73EE"/>
    <w:rsid w:val="004A7F0D"/>
    <w:rsid w:val="004B09CB"/>
    <w:rsid w:val="004B299B"/>
    <w:rsid w:val="004B6191"/>
    <w:rsid w:val="004C24F6"/>
    <w:rsid w:val="004C5EDB"/>
    <w:rsid w:val="004D66AD"/>
    <w:rsid w:val="004D7622"/>
    <w:rsid w:val="004E432F"/>
    <w:rsid w:val="004E4D21"/>
    <w:rsid w:val="004E501E"/>
    <w:rsid w:val="004E5582"/>
    <w:rsid w:val="004E7B18"/>
    <w:rsid w:val="004F2BB0"/>
    <w:rsid w:val="004F32DA"/>
    <w:rsid w:val="005011FB"/>
    <w:rsid w:val="00503332"/>
    <w:rsid w:val="005125B0"/>
    <w:rsid w:val="00513A53"/>
    <w:rsid w:val="00517E14"/>
    <w:rsid w:val="0052323E"/>
    <w:rsid w:val="0053089E"/>
    <w:rsid w:val="00537794"/>
    <w:rsid w:val="0053783B"/>
    <w:rsid w:val="00537AEC"/>
    <w:rsid w:val="00540596"/>
    <w:rsid w:val="00542591"/>
    <w:rsid w:val="005445CE"/>
    <w:rsid w:val="00552AE0"/>
    <w:rsid w:val="00553C66"/>
    <w:rsid w:val="0055424A"/>
    <w:rsid w:val="00554A42"/>
    <w:rsid w:val="0055732D"/>
    <w:rsid w:val="00561999"/>
    <w:rsid w:val="00562716"/>
    <w:rsid w:val="00567C13"/>
    <w:rsid w:val="00571ED1"/>
    <w:rsid w:val="00576F0C"/>
    <w:rsid w:val="00577720"/>
    <w:rsid w:val="00587849"/>
    <w:rsid w:val="00593330"/>
    <w:rsid w:val="00593364"/>
    <w:rsid w:val="00597C6D"/>
    <w:rsid w:val="005A27D0"/>
    <w:rsid w:val="005A34AD"/>
    <w:rsid w:val="005A3BD8"/>
    <w:rsid w:val="005A4EFA"/>
    <w:rsid w:val="005B1B8A"/>
    <w:rsid w:val="005C5817"/>
    <w:rsid w:val="005C61AC"/>
    <w:rsid w:val="005C6301"/>
    <w:rsid w:val="005C7523"/>
    <w:rsid w:val="005D214D"/>
    <w:rsid w:val="005E04F5"/>
    <w:rsid w:val="005E1133"/>
    <w:rsid w:val="005E4993"/>
    <w:rsid w:val="005F1D8A"/>
    <w:rsid w:val="005F245D"/>
    <w:rsid w:val="005F27B8"/>
    <w:rsid w:val="005F31C3"/>
    <w:rsid w:val="005F726F"/>
    <w:rsid w:val="005F77DF"/>
    <w:rsid w:val="0060069D"/>
    <w:rsid w:val="00600919"/>
    <w:rsid w:val="00604180"/>
    <w:rsid w:val="00605557"/>
    <w:rsid w:val="0060601D"/>
    <w:rsid w:val="00606F40"/>
    <w:rsid w:val="006108D0"/>
    <w:rsid w:val="00611CFE"/>
    <w:rsid w:val="00616130"/>
    <w:rsid w:val="006170E3"/>
    <w:rsid w:val="006206EE"/>
    <w:rsid w:val="00622894"/>
    <w:rsid w:val="006231B6"/>
    <w:rsid w:val="006252FE"/>
    <w:rsid w:val="00625968"/>
    <w:rsid w:val="00625FC7"/>
    <w:rsid w:val="0063188F"/>
    <w:rsid w:val="00636431"/>
    <w:rsid w:val="006365A1"/>
    <w:rsid w:val="00641321"/>
    <w:rsid w:val="006473B9"/>
    <w:rsid w:val="00675B68"/>
    <w:rsid w:val="0067637E"/>
    <w:rsid w:val="00681239"/>
    <w:rsid w:val="006845A4"/>
    <w:rsid w:val="00687E5C"/>
    <w:rsid w:val="006939CA"/>
    <w:rsid w:val="0069486D"/>
    <w:rsid w:val="00695F10"/>
    <w:rsid w:val="006A042D"/>
    <w:rsid w:val="006A05E2"/>
    <w:rsid w:val="006A18EF"/>
    <w:rsid w:val="006A29E0"/>
    <w:rsid w:val="006A7F83"/>
    <w:rsid w:val="006B039D"/>
    <w:rsid w:val="006B0B58"/>
    <w:rsid w:val="006B4CA9"/>
    <w:rsid w:val="006B67C9"/>
    <w:rsid w:val="006C2B4A"/>
    <w:rsid w:val="006C3264"/>
    <w:rsid w:val="006C509B"/>
    <w:rsid w:val="006D0B46"/>
    <w:rsid w:val="006D23CC"/>
    <w:rsid w:val="006D5AC4"/>
    <w:rsid w:val="006D652A"/>
    <w:rsid w:val="006E0B25"/>
    <w:rsid w:val="006E137B"/>
    <w:rsid w:val="006E358F"/>
    <w:rsid w:val="006E39E5"/>
    <w:rsid w:val="006F2069"/>
    <w:rsid w:val="00702037"/>
    <w:rsid w:val="00705B54"/>
    <w:rsid w:val="00705EA4"/>
    <w:rsid w:val="00711742"/>
    <w:rsid w:val="007172AE"/>
    <w:rsid w:val="00717F9F"/>
    <w:rsid w:val="0072156C"/>
    <w:rsid w:val="00721671"/>
    <w:rsid w:val="00724108"/>
    <w:rsid w:val="007326C6"/>
    <w:rsid w:val="00732EF9"/>
    <w:rsid w:val="00736096"/>
    <w:rsid w:val="007364A7"/>
    <w:rsid w:val="00740713"/>
    <w:rsid w:val="00741E0C"/>
    <w:rsid w:val="0074453A"/>
    <w:rsid w:val="00745AF9"/>
    <w:rsid w:val="00745E31"/>
    <w:rsid w:val="00746BBD"/>
    <w:rsid w:val="00751CA6"/>
    <w:rsid w:val="007524F0"/>
    <w:rsid w:val="00756840"/>
    <w:rsid w:val="007760F2"/>
    <w:rsid w:val="0077677C"/>
    <w:rsid w:val="00777BF7"/>
    <w:rsid w:val="007810B5"/>
    <w:rsid w:val="00787B77"/>
    <w:rsid w:val="007902C2"/>
    <w:rsid w:val="00792E1B"/>
    <w:rsid w:val="00796DFC"/>
    <w:rsid w:val="00797B07"/>
    <w:rsid w:val="00797DA6"/>
    <w:rsid w:val="007A5291"/>
    <w:rsid w:val="007B1C20"/>
    <w:rsid w:val="007B1D31"/>
    <w:rsid w:val="007B55C9"/>
    <w:rsid w:val="007B790C"/>
    <w:rsid w:val="007C09BF"/>
    <w:rsid w:val="007C5150"/>
    <w:rsid w:val="007D55D3"/>
    <w:rsid w:val="007D7855"/>
    <w:rsid w:val="007E0BF0"/>
    <w:rsid w:val="007E2C10"/>
    <w:rsid w:val="007E55C0"/>
    <w:rsid w:val="007E7D92"/>
    <w:rsid w:val="007F52BF"/>
    <w:rsid w:val="0080089F"/>
    <w:rsid w:val="0080099C"/>
    <w:rsid w:val="0080212F"/>
    <w:rsid w:val="00804184"/>
    <w:rsid w:val="00805333"/>
    <w:rsid w:val="008063CE"/>
    <w:rsid w:val="00807524"/>
    <w:rsid w:val="0081002E"/>
    <w:rsid w:val="0081267E"/>
    <w:rsid w:val="00817B60"/>
    <w:rsid w:val="0082288B"/>
    <w:rsid w:val="00823102"/>
    <w:rsid w:val="00823ABF"/>
    <w:rsid w:val="008240C6"/>
    <w:rsid w:val="008341CE"/>
    <w:rsid w:val="008363B6"/>
    <w:rsid w:val="008365FA"/>
    <w:rsid w:val="00837B08"/>
    <w:rsid w:val="00843519"/>
    <w:rsid w:val="00843D42"/>
    <w:rsid w:val="00844020"/>
    <w:rsid w:val="00844E5C"/>
    <w:rsid w:val="00846706"/>
    <w:rsid w:val="008468AC"/>
    <w:rsid w:val="00851356"/>
    <w:rsid w:val="008540DC"/>
    <w:rsid w:val="00856B3F"/>
    <w:rsid w:val="00862A45"/>
    <w:rsid w:val="00865B8E"/>
    <w:rsid w:val="008663CA"/>
    <w:rsid w:val="008674EE"/>
    <w:rsid w:val="00870E09"/>
    <w:rsid w:val="00874628"/>
    <w:rsid w:val="00874CD3"/>
    <w:rsid w:val="00876917"/>
    <w:rsid w:val="0087732B"/>
    <w:rsid w:val="00890D32"/>
    <w:rsid w:val="00891CEC"/>
    <w:rsid w:val="00894E28"/>
    <w:rsid w:val="00894F55"/>
    <w:rsid w:val="008958DB"/>
    <w:rsid w:val="00895A79"/>
    <w:rsid w:val="0089745D"/>
    <w:rsid w:val="008A1BA2"/>
    <w:rsid w:val="008A2D0E"/>
    <w:rsid w:val="008A2D15"/>
    <w:rsid w:val="008A4DC4"/>
    <w:rsid w:val="008A73E0"/>
    <w:rsid w:val="008B3087"/>
    <w:rsid w:val="008B3DEC"/>
    <w:rsid w:val="008B7C84"/>
    <w:rsid w:val="008C49F3"/>
    <w:rsid w:val="008C5B00"/>
    <w:rsid w:val="008C705B"/>
    <w:rsid w:val="008D103C"/>
    <w:rsid w:val="008D7E24"/>
    <w:rsid w:val="008E33A2"/>
    <w:rsid w:val="008E5DF8"/>
    <w:rsid w:val="008F081C"/>
    <w:rsid w:val="008F0AF7"/>
    <w:rsid w:val="008F7016"/>
    <w:rsid w:val="00902163"/>
    <w:rsid w:val="0090467A"/>
    <w:rsid w:val="00904FF8"/>
    <w:rsid w:val="009060D5"/>
    <w:rsid w:val="0092035F"/>
    <w:rsid w:val="00922194"/>
    <w:rsid w:val="00923E34"/>
    <w:rsid w:val="00931D87"/>
    <w:rsid w:val="0093772B"/>
    <w:rsid w:val="009436F2"/>
    <w:rsid w:val="00944394"/>
    <w:rsid w:val="00945819"/>
    <w:rsid w:val="009477A7"/>
    <w:rsid w:val="009600C8"/>
    <w:rsid w:val="0096240B"/>
    <w:rsid w:val="009633D8"/>
    <w:rsid w:val="009677C0"/>
    <w:rsid w:val="009701E8"/>
    <w:rsid w:val="00972FFA"/>
    <w:rsid w:val="00982AC4"/>
    <w:rsid w:val="00991AA5"/>
    <w:rsid w:val="00992748"/>
    <w:rsid w:val="00996E42"/>
    <w:rsid w:val="00996E4F"/>
    <w:rsid w:val="0099728C"/>
    <w:rsid w:val="009A1CDC"/>
    <w:rsid w:val="009A34A5"/>
    <w:rsid w:val="009A6B90"/>
    <w:rsid w:val="009B1525"/>
    <w:rsid w:val="009B3C7A"/>
    <w:rsid w:val="009B4F70"/>
    <w:rsid w:val="009B62ED"/>
    <w:rsid w:val="009C1E4E"/>
    <w:rsid w:val="009C38CC"/>
    <w:rsid w:val="009C6FEB"/>
    <w:rsid w:val="009D0192"/>
    <w:rsid w:val="009D2198"/>
    <w:rsid w:val="009D3916"/>
    <w:rsid w:val="009E36F1"/>
    <w:rsid w:val="009E6F2A"/>
    <w:rsid w:val="009F1065"/>
    <w:rsid w:val="009F33EC"/>
    <w:rsid w:val="009F466D"/>
    <w:rsid w:val="009F5BC0"/>
    <w:rsid w:val="00A00B26"/>
    <w:rsid w:val="00A019D4"/>
    <w:rsid w:val="00A03F71"/>
    <w:rsid w:val="00A0508E"/>
    <w:rsid w:val="00A05484"/>
    <w:rsid w:val="00A073C5"/>
    <w:rsid w:val="00A07491"/>
    <w:rsid w:val="00A117D7"/>
    <w:rsid w:val="00A16E37"/>
    <w:rsid w:val="00A21685"/>
    <w:rsid w:val="00A21993"/>
    <w:rsid w:val="00A240A7"/>
    <w:rsid w:val="00A253CA"/>
    <w:rsid w:val="00A25DEC"/>
    <w:rsid w:val="00A264D7"/>
    <w:rsid w:val="00A35253"/>
    <w:rsid w:val="00A36793"/>
    <w:rsid w:val="00A36875"/>
    <w:rsid w:val="00A405D3"/>
    <w:rsid w:val="00A45C91"/>
    <w:rsid w:val="00A50048"/>
    <w:rsid w:val="00A52E0B"/>
    <w:rsid w:val="00A62B42"/>
    <w:rsid w:val="00A63200"/>
    <w:rsid w:val="00A63500"/>
    <w:rsid w:val="00A646FC"/>
    <w:rsid w:val="00A65BBE"/>
    <w:rsid w:val="00A65FDF"/>
    <w:rsid w:val="00A71316"/>
    <w:rsid w:val="00A71826"/>
    <w:rsid w:val="00A72F9B"/>
    <w:rsid w:val="00A77A34"/>
    <w:rsid w:val="00A77A60"/>
    <w:rsid w:val="00A82889"/>
    <w:rsid w:val="00A86164"/>
    <w:rsid w:val="00A9281B"/>
    <w:rsid w:val="00A93564"/>
    <w:rsid w:val="00A963CA"/>
    <w:rsid w:val="00A967D3"/>
    <w:rsid w:val="00AA23E4"/>
    <w:rsid w:val="00AA3408"/>
    <w:rsid w:val="00AA56AC"/>
    <w:rsid w:val="00AB3160"/>
    <w:rsid w:val="00AB3648"/>
    <w:rsid w:val="00AC1047"/>
    <w:rsid w:val="00AC150F"/>
    <w:rsid w:val="00AC164A"/>
    <w:rsid w:val="00AC47A2"/>
    <w:rsid w:val="00AC76F4"/>
    <w:rsid w:val="00AD0830"/>
    <w:rsid w:val="00AD3D48"/>
    <w:rsid w:val="00AD46E2"/>
    <w:rsid w:val="00AD5D68"/>
    <w:rsid w:val="00AE41A4"/>
    <w:rsid w:val="00AE60FB"/>
    <w:rsid w:val="00AE6CE9"/>
    <w:rsid w:val="00AF2FD0"/>
    <w:rsid w:val="00AF5DE1"/>
    <w:rsid w:val="00B01DA2"/>
    <w:rsid w:val="00B022F5"/>
    <w:rsid w:val="00B03A7B"/>
    <w:rsid w:val="00B048C7"/>
    <w:rsid w:val="00B04F94"/>
    <w:rsid w:val="00B10701"/>
    <w:rsid w:val="00B13B7F"/>
    <w:rsid w:val="00B15D52"/>
    <w:rsid w:val="00B165CB"/>
    <w:rsid w:val="00B16A12"/>
    <w:rsid w:val="00B22F0D"/>
    <w:rsid w:val="00B23027"/>
    <w:rsid w:val="00B2371F"/>
    <w:rsid w:val="00B268C2"/>
    <w:rsid w:val="00B27450"/>
    <w:rsid w:val="00B27569"/>
    <w:rsid w:val="00B3089A"/>
    <w:rsid w:val="00B31B38"/>
    <w:rsid w:val="00B32956"/>
    <w:rsid w:val="00B32F87"/>
    <w:rsid w:val="00B344B4"/>
    <w:rsid w:val="00B36C6F"/>
    <w:rsid w:val="00B41AE8"/>
    <w:rsid w:val="00B42B54"/>
    <w:rsid w:val="00B43896"/>
    <w:rsid w:val="00B44184"/>
    <w:rsid w:val="00B50692"/>
    <w:rsid w:val="00B51957"/>
    <w:rsid w:val="00B55812"/>
    <w:rsid w:val="00B56A74"/>
    <w:rsid w:val="00B62D9B"/>
    <w:rsid w:val="00B62FD1"/>
    <w:rsid w:val="00B66236"/>
    <w:rsid w:val="00B667E4"/>
    <w:rsid w:val="00B708D1"/>
    <w:rsid w:val="00B73CE0"/>
    <w:rsid w:val="00B74688"/>
    <w:rsid w:val="00B75954"/>
    <w:rsid w:val="00B801C8"/>
    <w:rsid w:val="00B81971"/>
    <w:rsid w:val="00B83B29"/>
    <w:rsid w:val="00B90B4B"/>
    <w:rsid w:val="00B9309E"/>
    <w:rsid w:val="00B938F2"/>
    <w:rsid w:val="00BA08A8"/>
    <w:rsid w:val="00BA0988"/>
    <w:rsid w:val="00BA1ABA"/>
    <w:rsid w:val="00BA46B9"/>
    <w:rsid w:val="00BB163F"/>
    <w:rsid w:val="00BB23F6"/>
    <w:rsid w:val="00BB2B65"/>
    <w:rsid w:val="00BB3FEA"/>
    <w:rsid w:val="00BB40CD"/>
    <w:rsid w:val="00BB5205"/>
    <w:rsid w:val="00BB76D5"/>
    <w:rsid w:val="00BC14DC"/>
    <w:rsid w:val="00BC1762"/>
    <w:rsid w:val="00BC5508"/>
    <w:rsid w:val="00BC6847"/>
    <w:rsid w:val="00BC6ABE"/>
    <w:rsid w:val="00BE20F4"/>
    <w:rsid w:val="00BE2BBD"/>
    <w:rsid w:val="00BE486A"/>
    <w:rsid w:val="00BE763F"/>
    <w:rsid w:val="00BF1457"/>
    <w:rsid w:val="00BF7E7E"/>
    <w:rsid w:val="00C0298B"/>
    <w:rsid w:val="00C047B4"/>
    <w:rsid w:val="00C057ED"/>
    <w:rsid w:val="00C102A2"/>
    <w:rsid w:val="00C10D22"/>
    <w:rsid w:val="00C110B2"/>
    <w:rsid w:val="00C11141"/>
    <w:rsid w:val="00C14D33"/>
    <w:rsid w:val="00C27CC8"/>
    <w:rsid w:val="00C32D7F"/>
    <w:rsid w:val="00C3396D"/>
    <w:rsid w:val="00C427C0"/>
    <w:rsid w:val="00C447A9"/>
    <w:rsid w:val="00C44950"/>
    <w:rsid w:val="00C45AFC"/>
    <w:rsid w:val="00C47352"/>
    <w:rsid w:val="00C5204E"/>
    <w:rsid w:val="00C52A22"/>
    <w:rsid w:val="00C539EB"/>
    <w:rsid w:val="00C5780D"/>
    <w:rsid w:val="00C62511"/>
    <w:rsid w:val="00C63C4A"/>
    <w:rsid w:val="00C6415B"/>
    <w:rsid w:val="00C648E4"/>
    <w:rsid w:val="00C668DD"/>
    <w:rsid w:val="00C67A77"/>
    <w:rsid w:val="00C75DA9"/>
    <w:rsid w:val="00C77942"/>
    <w:rsid w:val="00C77C56"/>
    <w:rsid w:val="00C868C6"/>
    <w:rsid w:val="00C90BA5"/>
    <w:rsid w:val="00C943ED"/>
    <w:rsid w:val="00C94DE4"/>
    <w:rsid w:val="00CA4476"/>
    <w:rsid w:val="00CA4EF8"/>
    <w:rsid w:val="00CA5028"/>
    <w:rsid w:val="00CB2C78"/>
    <w:rsid w:val="00CB63C1"/>
    <w:rsid w:val="00CB6B23"/>
    <w:rsid w:val="00CB70F7"/>
    <w:rsid w:val="00CC331B"/>
    <w:rsid w:val="00CC3FEC"/>
    <w:rsid w:val="00CD0442"/>
    <w:rsid w:val="00CD1C0F"/>
    <w:rsid w:val="00CD2418"/>
    <w:rsid w:val="00CE46CC"/>
    <w:rsid w:val="00CE7065"/>
    <w:rsid w:val="00CF1E03"/>
    <w:rsid w:val="00CF553D"/>
    <w:rsid w:val="00CF5704"/>
    <w:rsid w:val="00CF773C"/>
    <w:rsid w:val="00D0144F"/>
    <w:rsid w:val="00D02E6C"/>
    <w:rsid w:val="00D06885"/>
    <w:rsid w:val="00D069F9"/>
    <w:rsid w:val="00D12651"/>
    <w:rsid w:val="00D12FFB"/>
    <w:rsid w:val="00D13F0F"/>
    <w:rsid w:val="00D210E1"/>
    <w:rsid w:val="00D2162C"/>
    <w:rsid w:val="00D21913"/>
    <w:rsid w:val="00D27A6F"/>
    <w:rsid w:val="00D3485A"/>
    <w:rsid w:val="00D359D6"/>
    <w:rsid w:val="00D4283D"/>
    <w:rsid w:val="00D45F04"/>
    <w:rsid w:val="00D55234"/>
    <w:rsid w:val="00D569DF"/>
    <w:rsid w:val="00D576F7"/>
    <w:rsid w:val="00D65A80"/>
    <w:rsid w:val="00D66B94"/>
    <w:rsid w:val="00D66D9A"/>
    <w:rsid w:val="00D670BD"/>
    <w:rsid w:val="00D75714"/>
    <w:rsid w:val="00D8162B"/>
    <w:rsid w:val="00D85863"/>
    <w:rsid w:val="00D85E11"/>
    <w:rsid w:val="00D94480"/>
    <w:rsid w:val="00D95CD7"/>
    <w:rsid w:val="00DA1595"/>
    <w:rsid w:val="00DA3F95"/>
    <w:rsid w:val="00DA4A52"/>
    <w:rsid w:val="00DB17AA"/>
    <w:rsid w:val="00DB1A70"/>
    <w:rsid w:val="00DB1B7F"/>
    <w:rsid w:val="00DB1B9A"/>
    <w:rsid w:val="00DB264B"/>
    <w:rsid w:val="00DB53F1"/>
    <w:rsid w:val="00DC25D3"/>
    <w:rsid w:val="00DC2787"/>
    <w:rsid w:val="00DC3DE3"/>
    <w:rsid w:val="00DC60BE"/>
    <w:rsid w:val="00DD0F1D"/>
    <w:rsid w:val="00DD3C3F"/>
    <w:rsid w:val="00DD4C14"/>
    <w:rsid w:val="00DE72C2"/>
    <w:rsid w:val="00DF13EB"/>
    <w:rsid w:val="00DF14AF"/>
    <w:rsid w:val="00DF4CC1"/>
    <w:rsid w:val="00E02036"/>
    <w:rsid w:val="00E02276"/>
    <w:rsid w:val="00E02FBC"/>
    <w:rsid w:val="00E11760"/>
    <w:rsid w:val="00E14B50"/>
    <w:rsid w:val="00E15BE8"/>
    <w:rsid w:val="00E2095C"/>
    <w:rsid w:val="00E22584"/>
    <w:rsid w:val="00E27897"/>
    <w:rsid w:val="00E30903"/>
    <w:rsid w:val="00E31FE7"/>
    <w:rsid w:val="00E33180"/>
    <w:rsid w:val="00E35077"/>
    <w:rsid w:val="00E35715"/>
    <w:rsid w:val="00E35E3F"/>
    <w:rsid w:val="00E36F86"/>
    <w:rsid w:val="00E406E6"/>
    <w:rsid w:val="00E40750"/>
    <w:rsid w:val="00E40839"/>
    <w:rsid w:val="00E42311"/>
    <w:rsid w:val="00E45087"/>
    <w:rsid w:val="00E50267"/>
    <w:rsid w:val="00E50812"/>
    <w:rsid w:val="00E51F95"/>
    <w:rsid w:val="00E543C2"/>
    <w:rsid w:val="00E5464B"/>
    <w:rsid w:val="00E5534B"/>
    <w:rsid w:val="00E603F8"/>
    <w:rsid w:val="00E61E67"/>
    <w:rsid w:val="00E674BE"/>
    <w:rsid w:val="00E678D9"/>
    <w:rsid w:val="00E70BE4"/>
    <w:rsid w:val="00E71A3E"/>
    <w:rsid w:val="00E72535"/>
    <w:rsid w:val="00E77962"/>
    <w:rsid w:val="00E81C59"/>
    <w:rsid w:val="00E84405"/>
    <w:rsid w:val="00E84A33"/>
    <w:rsid w:val="00E877CB"/>
    <w:rsid w:val="00E87930"/>
    <w:rsid w:val="00E905A7"/>
    <w:rsid w:val="00E9426C"/>
    <w:rsid w:val="00E96F17"/>
    <w:rsid w:val="00E97BFD"/>
    <w:rsid w:val="00EA0EAF"/>
    <w:rsid w:val="00EA1AF5"/>
    <w:rsid w:val="00EB2676"/>
    <w:rsid w:val="00EB2BC9"/>
    <w:rsid w:val="00EB3399"/>
    <w:rsid w:val="00EB3AAB"/>
    <w:rsid w:val="00EB4CC7"/>
    <w:rsid w:val="00EB56E0"/>
    <w:rsid w:val="00EB6E07"/>
    <w:rsid w:val="00EC0E5B"/>
    <w:rsid w:val="00EC3272"/>
    <w:rsid w:val="00EC4A28"/>
    <w:rsid w:val="00EC5341"/>
    <w:rsid w:val="00ED2360"/>
    <w:rsid w:val="00ED3344"/>
    <w:rsid w:val="00ED335D"/>
    <w:rsid w:val="00ED4157"/>
    <w:rsid w:val="00ED42E5"/>
    <w:rsid w:val="00ED4302"/>
    <w:rsid w:val="00EE10E1"/>
    <w:rsid w:val="00EE231F"/>
    <w:rsid w:val="00EE2DA9"/>
    <w:rsid w:val="00EE3936"/>
    <w:rsid w:val="00EF04A8"/>
    <w:rsid w:val="00EF27B9"/>
    <w:rsid w:val="00EF3D14"/>
    <w:rsid w:val="00EF4C3E"/>
    <w:rsid w:val="00EF523B"/>
    <w:rsid w:val="00EF6C25"/>
    <w:rsid w:val="00EF6D26"/>
    <w:rsid w:val="00F018CF"/>
    <w:rsid w:val="00F01F75"/>
    <w:rsid w:val="00F02B45"/>
    <w:rsid w:val="00F031E9"/>
    <w:rsid w:val="00F04D0A"/>
    <w:rsid w:val="00F05768"/>
    <w:rsid w:val="00F075F7"/>
    <w:rsid w:val="00F10C44"/>
    <w:rsid w:val="00F140E1"/>
    <w:rsid w:val="00F17232"/>
    <w:rsid w:val="00F2208E"/>
    <w:rsid w:val="00F231A6"/>
    <w:rsid w:val="00F267FC"/>
    <w:rsid w:val="00F310FC"/>
    <w:rsid w:val="00F31BF9"/>
    <w:rsid w:val="00F3201F"/>
    <w:rsid w:val="00F33BEE"/>
    <w:rsid w:val="00F34DFC"/>
    <w:rsid w:val="00F35313"/>
    <w:rsid w:val="00F418EA"/>
    <w:rsid w:val="00F436BA"/>
    <w:rsid w:val="00F46181"/>
    <w:rsid w:val="00F52963"/>
    <w:rsid w:val="00F565B6"/>
    <w:rsid w:val="00F62A45"/>
    <w:rsid w:val="00F62E8C"/>
    <w:rsid w:val="00F65748"/>
    <w:rsid w:val="00F6745C"/>
    <w:rsid w:val="00F71345"/>
    <w:rsid w:val="00F72CFE"/>
    <w:rsid w:val="00F73BF0"/>
    <w:rsid w:val="00F76ECC"/>
    <w:rsid w:val="00F77A5D"/>
    <w:rsid w:val="00F80CAD"/>
    <w:rsid w:val="00F82BD2"/>
    <w:rsid w:val="00F83738"/>
    <w:rsid w:val="00F87245"/>
    <w:rsid w:val="00F93DC4"/>
    <w:rsid w:val="00F93F04"/>
    <w:rsid w:val="00F95FAF"/>
    <w:rsid w:val="00F970D0"/>
    <w:rsid w:val="00FA1D15"/>
    <w:rsid w:val="00FB015C"/>
    <w:rsid w:val="00FB58C7"/>
    <w:rsid w:val="00FC1BF5"/>
    <w:rsid w:val="00FC33BB"/>
    <w:rsid w:val="00FC4A32"/>
    <w:rsid w:val="00FD21B6"/>
    <w:rsid w:val="00FD4185"/>
    <w:rsid w:val="00FD5BC2"/>
    <w:rsid w:val="00FD6239"/>
    <w:rsid w:val="00FD7127"/>
    <w:rsid w:val="00FE1866"/>
    <w:rsid w:val="00FE231F"/>
    <w:rsid w:val="00FF092E"/>
    <w:rsid w:val="00FF0B33"/>
    <w:rsid w:val="00FF40D6"/>
    <w:rsid w:val="00FF4B12"/>
    <w:rsid w:val="00FF61D0"/>
    <w:rsid w:val="00FF6628"/>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7F89D"/>
  <w15:docId w15:val="{DDB5C7BF-3520-4F3E-8EE3-7DDCC683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eastAsia="es-ES"/>
    </w:rPr>
  </w:style>
  <w:style w:type="paragraph" w:styleId="Ttulo1">
    <w:name w:val="heading 1"/>
    <w:aliases w:val="TituloPrincipal"/>
    <w:basedOn w:val="Normal"/>
    <w:next w:val="Normal"/>
    <w:link w:val="Ttulo1Car"/>
    <w:uiPriority w:val="9"/>
    <w:qFormat/>
    <w:rsid w:val="00B275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275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B27569"/>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ormal. Viñetas,List,titulo 3,Ha,Bullets,Lista vistosa - Énfasis 11,Cuadrícula clara - Énfasis 31,Lista1,Lista1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1Car">
    <w:name w:val="Título 1 Car"/>
    <w:aliases w:val="TituloPrincipal Car"/>
    <w:basedOn w:val="Fuentedeprrafopredeter"/>
    <w:link w:val="Ttulo1"/>
    <w:uiPriority w:val="9"/>
    <w:rsid w:val="00B27569"/>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B27569"/>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B27569"/>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B27569"/>
    <w:rPr>
      <w:color w:val="800080" w:themeColor="followedHyperlink"/>
      <w:u w:val="single"/>
    </w:rPr>
  </w:style>
  <w:style w:type="character" w:customStyle="1" w:styleId="Ttulo1Car1">
    <w:name w:val="Título 1 Car1"/>
    <w:aliases w:val="TituloPrincipal Car1"/>
    <w:basedOn w:val="Fuentedeprrafopredeter"/>
    <w:uiPriority w:val="9"/>
    <w:rsid w:val="00B27569"/>
    <w:rPr>
      <w:rFonts w:asciiTheme="majorHAnsi" w:eastAsiaTheme="majorEastAsia" w:hAnsiTheme="majorHAnsi" w:cstheme="majorBidi" w:hint="default"/>
      <w:color w:val="365F91" w:themeColor="accent1" w:themeShade="BF"/>
      <w:sz w:val="32"/>
      <w:szCs w:val="32"/>
      <w:lang w:val="es-ES" w:eastAsia="es-ES"/>
    </w:rPr>
  </w:style>
  <w:style w:type="paragraph" w:customStyle="1" w:styleId="msonormal0">
    <w:name w:val="msonormal"/>
    <w:basedOn w:val="Normal"/>
    <w:uiPriority w:val="99"/>
    <w:rsid w:val="00B27569"/>
    <w:pPr>
      <w:spacing w:before="100" w:beforeAutospacing="1" w:after="119"/>
    </w:pPr>
    <w:rPr>
      <w:rFonts w:eastAsia="Calibri"/>
    </w:rPr>
  </w:style>
  <w:style w:type="character" w:customStyle="1" w:styleId="TextonotapieCar">
    <w:name w:val="Texto nota pie Car"/>
    <w:aliases w:val="Ref. de nota al pie1 Car,Texto de nota al pie Car,Footnotes refss Car,referencia nota al pie Car,BVI fnr Car,Ref. de nota al pie 2 Car,Footnote Text Char Car,Footnote Text Char Char Char Char Car,FA Fu Car"/>
    <w:basedOn w:val="Fuentedeprrafopredeter"/>
    <w:link w:val="Textonotapie"/>
    <w:locked/>
    <w:rsid w:val="00B27569"/>
    <w:rPr>
      <w:sz w:val="20"/>
      <w:szCs w:val="20"/>
    </w:rPr>
  </w:style>
  <w:style w:type="paragraph" w:styleId="Textonotapie">
    <w:name w:val="footnote text"/>
    <w:aliases w:val="Ref. de nota al pie1,Texto de nota al pie,Footnotes refss,referencia nota al pie,BVI fnr,Ref. de nota al pie 2,Footnote Text Char,Footnote Text Char Char Char Char,Footnote Text Char Char Char Char Char Char Char Char,FA Fu"/>
    <w:basedOn w:val="Normal"/>
    <w:link w:val="TextonotapieCar"/>
    <w:unhideWhenUsed/>
    <w:rsid w:val="00B27569"/>
    <w:rPr>
      <w:rFonts w:asciiTheme="minorHAnsi" w:eastAsiaTheme="minorHAnsi" w:hAnsiTheme="minorHAnsi" w:cstheme="minorBidi"/>
      <w:sz w:val="20"/>
      <w:szCs w:val="20"/>
      <w:lang w:eastAsia="en-US"/>
    </w:rPr>
  </w:style>
  <w:style w:type="character" w:customStyle="1" w:styleId="TextonotapieCar1">
    <w:name w:val="Texto nota pie Car1"/>
    <w:aliases w:val="Ref. de nota al pie1 Car1,Texto de nota al pie Car1,Footnotes refss Car1,referencia nota al pie Car1,BVI fnr Car1,Ref. de nota al pie 2 Car1,Footnote Text Char Car1,Footnote Text Char Char Char Char Car1,FA Fu Car1"/>
    <w:basedOn w:val="Fuentedeprrafopredeter"/>
    <w:uiPriority w:val="99"/>
    <w:semiHidden/>
    <w:rsid w:val="00B27569"/>
    <w:rPr>
      <w:rFonts w:ascii="Times New Roman" w:eastAsia="MS Mincho" w:hAnsi="Times New Roman" w:cs="Times New Roman"/>
      <w:sz w:val="20"/>
      <w:szCs w:val="20"/>
      <w:lang w:val="es-ES" w:eastAsia="es-ES"/>
    </w:rPr>
  </w:style>
  <w:style w:type="character" w:customStyle="1" w:styleId="SubttuloCar">
    <w:name w:val="Subtítulo Car"/>
    <w:aliases w:val="Tablas Car"/>
    <w:basedOn w:val="Fuentedeprrafopredeter"/>
    <w:link w:val="Subttulo"/>
    <w:uiPriority w:val="11"/>
    <w:locked/>
    <w:rsid w:val="00B27569"/>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B27569"/>
    <w:pPr>
      <w:jc w:val="both"/>
    </w:pPr>
    <w:rPr>
      <w:rFonts w:ascii="Arial" w:eastAsiaTheme="majorEastAsia" w:hAnsi="Arial" w:cstheme="majorBidi"/>
      <w:iCs/>
      <w:spacing w:val="15"/>
      <w:sz w:val="16"/>
    </w:rPr>
  </w:style>
  <w:style w:type="character" w:customStyle="1" w:styleId="SubttuloCar1">
    <w:name w:val="Subtítulo Car1"/>
    <w:aliases w:val="Tablas Car1"/>
    <w:basedOn w:val="Fuentedeprrafopredeter"/>
    <w:uiPriority w:val="11"/>
    <w:rsid w:val="00B27569"/>
    <w:rPr>
      <w:rFonts w:eastAsiaTheme="minorEastAsia"/>
      <w:color w:val="5A5A5A" w:themeColor="text1" w:themeTint="A5"/>
      <w:spacing w:val="15"/>
      <w:lang w:val="es-ES" w:eastAsia="es-ES"/>
    </w:rPr>
  </w:style>
  <w:style w:type="character" w:customStyle="1" w:styleId="SinespaciadoCar">
    <w:name w:val="Sin espaciado Car"/>
    <w:aliases w:val="Subtitulo Car"/>
    <w:basedOn w:val="Fuentedeprrafopredeter"/>
    <w:link w:val="Sinespaciado"/>
    <w:uiPriority w:val="1"/>
    <w:locked/>
    <w:rsid w:val="00B27569"/>
  </w:style>
  <w:style w:type="character" w:customStyle="1" w:styleId="PrrafodelistaCar">
    <w:name w:val="Párrafo de lista Car"/>
    <w:aliases w:val="Normal. Viñetas Car,List Car,titulo 3 Car,Ha Car,Bullets Car,Lista vistosa - Énfasis 11 Car,Cuadrícula clara - Énfasis 31 Car,Lista1 Car,Lista11 Car"/>
    <w:link w:val="Prrafodelista"/>
    <w:uiPriority w:val="34"/>
    <w:locked/>
    <w:rsid w:val="00B27569"/>
    <w:rPr>
      <w:rFonts w:ascii="Times New Roman" w:eastAsia="MS Mincho" w:hAnsi="Times New Roman" w:cs="Times New Roman"/>
      <w:sz w:val="24"/>
      <w:szCs w:val="24"/>
      <w:lang w:val="es-ES" w:eastAsia="es-ES"/>
    </w:rPr>
  </w:style>
  <w:style w:type="paragraph" w:customStyle="1" w:styleId="Body">
    <w:name w:val="Body"/>
    <w:uiPriority w:val="99"/>
    <w:rsid w:val="00B27569"/>
    <w:rPr>
      <w:rFonts w:ascii="Helvetica" w:eastAsia="ヒラギノ角ゴ Pro W3" w:hAnsi="Helvetica" w:cs="Times New Roman"/>
      <w:color w:val="000000"/>
      <w:sz w:val="24"/>
      <w:szCs w:val="20"/>
      <w:lang w:val="en-US" w:eastAsia="es-CO"/>
    </w:rPr>
  </w:style>
  <w:style w:type="paragraph" w:customStyle="1" w:styleId="xmsonormal">
    <w:name w:val="x_msonormal"/>
    <w:basedOn w:val="Normal"/>
    <w:uiPriority w:val="99"/>
    <w:rsid w:val="00B27569"/>
    <w:pPr>
      <w:spacing w:before="100" w:beforeAutospacing="1" w:after="100" w:afterAutospacing="1"/>
    </w:pPr>
    <w:rPr>
      <w:rFonts w:eastAsia="Times New Roman"/>
      <w:lang w:eastAsia="es-CO"/>
    </w:rPr>
  </w:style>
  <w:style w:type="paragraph" w:customStyle="1" w:styleId="CONPESTexto">
    <w:name w:val="CONPES Texto"/>
    <w:basedOn w:val="Normal"/>
    <w:uiPriority w:val="99"/>
    <w:qFormat/>
    <w:rsid w:val="00B27569"/>
    <w:pPr>
      <w:spacing w:before="120" w:after="120" w:line="276" w:lineRule="auto"/>
      <w:ind w:firstLine="567"/>
      <w:jc w:val="both"/>
    </w:pPr>
    <w:rPr>
      <w:rFonts w:ascii="Futura Std Book" w:eastAsia="Calibri" w:hAnsi="Futura Std Book"/>
      <w:color w:val="000000"/>
      <w:sz w:val="22"/>
      <w:lang w:eastAsia="en-US"/>
    </w:rPr>
  </w:style>
  <w:style w:type="paragraph" w:customStyle="1" w:styleId="CONPESGrficosyTablas">
    <w:name w:val="CONPES Gráficos y Tablas"/>
    <w:basedOn w:val="CONPESTexto"/>
    <w:next w:val="CONPESTexto"/>
    <w:uiPriority w:val="99"/>
    <w:qFormat/>
    <w:rsid w:val="00B27569"/>
    <w:pPr>
      <w:keepNext/>
      <w:spacing w:before="240"/>
      <w:ind w:firstLine="0"/>
      <w:jc w:val="center"/>
    </w:pPr>
    <w:rPr>
      <w:b/>
    </w:rPr>
  </w:style>
  <w:style w:type="paragraph" w:customStyle="1" w:styleId="CONPESfuentenotaobjetos">
    <w:name w:val="CONPES fuente/nota objetos"/>
    <w:basedOn w:val="Normal"/>
    <w:uiPriority w:val="99"/>
    <w:qFormat/>
    <w:rsid w:val="00B27569"/>
    <w:pPr>
      <w:spacing w:before="60" w:after="240"/>
      <w:jc w:val="both"/>
    </w:pPr>
    <w:rPr>
      <w:rFonts w:ascii="Futura Std Book" w:eastAsia="Times New Roman" w:hAnsi="Futura Std Book"/>
      <w:sz w:val="18"/>
      <w:szCs w:val="20"/>
    </w:rPr>
  </w:style>
  <w:style w:type="paragraph" w:customStyle="1" w:styleId="Cuerpo">
    <w:name w:val="Cuerpo"/>
    <w:uiPriority w:val="99"/>
    <w:rsid w:val="00B27569"/>
    <w:rPr>
      <w:rFonts w:ascii="Times New Roman" w:eastAsia="Arial Unicode MS" w:hAnsi="Arial Unicode MS" w:cs="Arial Unicode MS"/>
      <w:color w:val="000000"/>
      <w:sz w:val="24"/>
      <w:szCs w:val="24"/>
      <w:u w:color="000000"/>
      <w:lang w:eastAsia="es-CO"/>
    </w:rPr>
  </w:style>
  <w:style w:type="character" w:styleId="Refdenotaalpie">
    <w:name w:val="footnote reference"/>
    <w:basedOn w:val="Fuentedeprrafopredeter"/>
    <w:uiPriority w:val="99"/>
    <w:unhideWhenUsed/>
    <w:qFormat/>
    <w:rsid w:val="00B27569"/>
    <w:rPr>
      <w:vertAlign w:val="superscript"/>
    </w:rPr>
  </w:style>
  <w:style w:type="character" w:styleId="nfasissutil">
    <w:name w:val="Subtle Emphasis"/>
    <w:aliases w:val="Notas al pie"/>
    <w:basedOn w:val="Fuentedeprrafopredeter"/>
    <w:uiPriority w:val="19"/>
    <w:qFormat/>
    <w:rsid w:val="00B27569"/>
    <w:rPr>
      <w:rFonts w:ascii="Arial" w:hAnsi="Arial" w:cs="Arial" w:hint="default"/>
      <w:i w:val="0"/>
      <w:iCs/>
      <w:color w:val="auto"/>
      <w:sz w:val="16"/>
    </w:rPr>
  </w:style>
  <w:style w:type="table" w:styleId="Tabladecuadrcula4">
    <w:name w:val="Grid Table 4"/>
    <w:basedOn w:val="Tablanormal"/>
    <w:uiPriority w:val="49"/>
    <w:rsid w:val="00B27569"/>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21">
    <w:name w:val="Tabla normal 21"/>
    <w:basedOn w:val="Tablanormal"/>
    <w:uiPriority w:val="42"/>
    <w:rsid w:val="00B27569"/>
    <w:rPr>
      <w:rFonts w:ascii="Times New Roman" w:eastAsia="Calibri" w:hAnsi="Times New Roman" w:cs="Times New Roman"/>
      <w:sz w:val="20"/>
      <w:szCs w:val="20"/>
      <w:lang w:val="es-ES" w:eastAsia="es-E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493096"/>
    <w:rPr>
      <w:rFonts w:ascii="Times New Roman" w:eastAsia="MS Mincho" w:hAnsi="Times New Roman" w:cs="Times New Roman"/>
      <w:sz w:val="24"/>
      <w:szCs w:val="24"/>
      <w:lang w:val="es-ES" w:eastAsia="es-ES"/>
    </w:rPr>
  </w:style>
  <w:style w:type="paragraph" w:customStyle="1" w:styleId="paragraph">
    <w:name w:val="paragraph"/>
    <w:basedOn w:val="Normal"/>
    <w:rsid w:val="00E87930"/>
    <w:pPr>
      <w:spacing w:before="100" w:beforeAutospacing="1" w:after="100" w:afterAutospacing="1"/>
    </w:pPr>
    <w:rPr>
      <w:rFonts w:eastAsia="Times New Roman"/>
      <w:lang w:eastAsia="es-CO"/>
    </w:rPr>
  </w:style>
  <w:style w:type="character" w:customStyle="1" w:styleId="normaltextrun">
    <w:name w:val="normaltextrun"/>
    <w:basedOn w:val="Fuentedeprrafopredeter"/>
    <w:rsid w:val="00E87930"/>
  </w:style>
  <w:style w:type="character" w:customStyle="1" w:styleId="eop">
    <w:name w:val="eop"/>
    <w:basedOn w:val="Fuentedeprrafopredeter"/>
    <w:rsid w:val="00E87930"/>
  </w:style>
  <w:style w:type="paragraph" w:customStyle="1" w:styleId="Default">
    <w:name w:val="Default"/>
    <w:uiPriority w:val="99"/>
    <w:rsid w:val="00B708D1"/>
    <w:pPr>
      <w:autoSpaceDE w:val="0"/>
      <w:autoSpaceDN w:val="0"/>
      <w:adjustRightInd w:val="0"/>
    </w:pPr>
    <w:rPr>
      <w:rFonts w:ascii="Arial" w:hAnsi="Arial" w:cs="Arial"/>
      <w:color w:val="000000"/>
      <w:sz w:val="24"/>
      <w:szCs w:val="24"/>
    </w:rPr>
  </w:style>
  <w:style w:type="character" w:styleId="Mencinsinresolver">
    <w:name w:val="Unresolved Mention"/>
    <w:basedOn w:val="Fuentedeprrafopredeter"/>
    <w:uiPriority w:val="99"/>
    <w:semiHidden/>
    <w:unhideWhenUsed/>
    <w:rsid w:val="000E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642">
      <w:bodyDiv w:val="1"/>
      <w:marLeft w:val="0"/>
      <w:marRight w:val="0"/>
      <w:marTop w:val="0"/>
      <w:marBottom w:val="0"/>
      <w:divBdr>
        <w:top w:val="none" w:sz="0" w:space="0" w:color="auto"/>
        <w:left w:val="none" w:sz="0" w:space="0" w:color="auto"/>
        <w:bottom w:val="none" w:sz="0" w:space="0" w:color="auto"/>
        <w:right w:val="none" w:sz="0" w:space="0" w:color="auto"/>
      </w:divBdr>
    </w:div>
    <w:div w:id="44914729">
      <w:bodyDiv w:val="1"/>
      <w:marLeft w:val="0"/>
      <w:marRight w:val="0"/>
      <w:marTop w:val="0"/>
      <w:marBottom w:val="0"/>
      <w:divBdr>
        <w:top w:val="none" w:sz="0" w:space="0" w:color="auto"/>
        <w:left w:val="none" w:sz="0" w:space="0" w:color="auto"/>
        <w:bottom w:val="none" w:sz="0" w:space="0" w:color="auto"/>
        <w:right w:val="none" w:sz="0" w:space="0" w:color="auto"/>
      </w:divBdr>
    </w:div>
    <w:div w:id="64647680">
      <w:bodyDiv w:val="1"/>
      <w:marLeft w:val="0"/>
      <w:marRight w:val="0"/>
      <w:marTop w:val="0"/>
      <w:marBottom w:val="0"/>
      <w:divBdr>
        <w:top w:val="none" w:sz="0" w:space="0" w:color="auto"/>
        <w:left w:val="none" w:sz="0" w:space="0" w:color="auto"/>
        <w:bottom w:val="none" w:sz="0" w:space="0" w:color="auto"/>
        <w:right w:val="none" w:sz="0" w:space="0" w:color="auto"/>
      </w:divBdr>
    </w:div>
    <w:div w:id="66224037">
      <w:bodyDiv w:val="1"/>
      <w:marLeft w:val="0"/>
      <w:marRight w:val="0"/>
      <w:marTop w:val="0"/>
      <w:marBottom w:val="0"/>
      <w:divBdr>
        <w:top w:val="none" w:sz="0" w:space="0" w:color="auto"/>
        <w:left w:val="none" w:sz="0" w:space="0" w:color="auto"/>
        <w:bottom w:val="none" w:sz="0" w:space="0" w:color="auto"/>
        <w:right w:val="none" w:sz="0" w:space="0" w:color="auto"/>
      </w:divBdr>
    </w:div>
    <w:div w:id="67848025">
      <w:bodyDiv w:val="1"/>
      <w:marLeft w:val="0"/>
      <w:marRight w:val="0"/>
      <w:marTop w:val="0"/>
      <w:marBottom w:val="0"/>
      <w:divBdr>
        <w:top w:val="none" w:sz="0" w:space="0" w:color="auto"/>
        <w:left w:val="none" w:sz="0" w:space="0" w:color="auto"/>
        <w:bottom w:val="none" w:sz="0" w:space="0" w:color="auto"/>
        <w:right w:val="none" w:sz="0" w:space="0" w:color="auto"/>
      </w:divBdr>
    </w:div>
    <w:div w:id="85809314">
      <w:bodyDiv w:val="1"/>
      <w:marLeft w:val="0"/>
      <w:marRight w:val="0"/>
      <w:marTop w:val="0"/>
      <w:marBottom w:val="0"/>
      <w:divBdr>
        <w:top w:val="none" w:sz="0" w:space="0" w:color="auto"/>
        <w:left w:val="none" w:sz="0" w:space="0" w:color="auto"/>
        <w:bottom w:val="none" w:sz="0" w:space="0" w:color="auto"/>
        <w:right w:val="none" w:sz="0" w:space="0" w:color="auto"/>
      </w:divBdr>
    </w:div>
    <w:div w:id="85998064">
      <w:bodyDiv w:val="1"/>
      <w:marLeft w:val="0"/>
      <w:marRight w:val="0"/>
      <w:marTop w:val="0"/>
      <w:marBottom w:val="0"/>
      <w:divBdr>
        <w:top w:val="none" w:sz="0" w:space="0" w:color="auto"/>
        <w:left w:val="none" w:sz="0" w:space="0" w:color="auto"/>
        <w:bottom w:val="none" w:sz="0" w:space="0" w:color="auto"/>
        <w:right w:val="none" w:sz="0" w:space="0" w:color="auto"/>
      </w:divBdr>
    </w:div>
    <w:div w:id="90929968">
      <w:bodyDiv w:val="1"/>
      <w:marLeft w:val="0"/>
      <w:marRight w:val="0"/>
      <w:marTop w:val="0"/>
      <w:marBottom w:val="0"/>
      <w:divBdr>
        <w:top w:val="none" w:sz="0" w:space="0" w:color="auto"/>
        <w:left w:val="none" w:sz="0" w:space="0" w:color="auto"/>
        <w:bottom w:val="none" w:sz="0" w:space="0" w:color="auto"/>
        <w:right w:val="none" w:sz="0" w:space="0" w:color="auto"/>
      </w:divBdr>
    </w:div>
    <w:div w:id="111215310">
      <w:bodyDiv w:val="1"/>
      <w:marLeft w:val="0"/>
      <w:marRight w:val="0"/>
      <w:marTop w:val="0"/>
      <w:marBottom w:val="0"/>
      <w:divBdr>
        <w:top w:val="none" w:sz="0" w:space="0" w:color="auto"/>
        <w:left w:val="none" w:sz="0" w:space="0" w:color="auto"/>
        <w:bottom w:val="none" w:sz="0" w:space="0" w:color="auto"/>
        <w:right w:val="none" w:sz="0" w:space="0" w:color="auto"/>
      </w:divBdr>
    </w:div>
    <w:div w:id="123812909">
      <w:bodyDiv w:val="1"/>
      <w:marLeft w:val="0"/>
      <w:marRight w:val="0"/>
      <w:marTop w:val="0"/>
      <w:marBottom w:val="0"/>
      <w:divBdr>
        <w:top w:val="none" w:sz="0" w:space="0" w:color="auto"/>
        <w:left w:val="none" w:sz="0" w:space="0" w:color="auto"/>
        <w:bottom w:val="none" w:sz="0" w:space="0" w:color="auto"/>
        <w:right w:val="none" w:sz="0" w:space="0" w:color="auto"/>
      </w:divBdr>
    </w:div>
    <w:div w:id="134640178">
      <w:bodyDiv w:val="1"/>
      <w:marLeft w:val="0"/>
      <w:marRight w:val="0"/>
      <w:marTop w:val="0"/>
      <w:marBottom w:val="0"/>
      <w:divBdr>
        <w:top w:val="none" w:sz="0" w:space="0" w:color="auto"/>
        <w:left w:val="none" w:sz="0" w:space="0" w:color="auto"/>
        <w:bottom w:val="none" w:sz="0" w:space="0" w:color="auto"/>
        <w:right w:val="none" w:sz="0" w:space="0" w:color="auto"/>
      </w:divBdr>
    </w:div>
    <w:div w:id="153956731">
      <w:bodyDiv w:val="1"/>
      <w:marLeft w:val="0"/>
      <w:marRight w:val="0"/>
      <w:marTop w:val="0"/>
      <w:marBottom w:val="0"/>
      <w:divBdr>
        <w:top w:val="none" w:sz="0" w:space="0" w:color="auto"/>
        <w:left w:val="none" w:sz="0" w:space="0" w:color="auto"/>
        <w:bottom w:val="none" w:sz="0" w:space="0" w:color="auto"/>
        <w:right w:val="none" w:sz="0" w:space="0" w:color="auto"/>
      </w:divBdr>
    </w:div>
    <w:div w:id="171797348">
      <w:bodyDiv w:val="1"/>
      <w:marLeft w:val="0"/>
      <w:marRight w:val="0"/>
      <w:marTop w:val="0"/>
      <w:marBottom w:val="0"/>
      <w:divBdr>
        <w:top w:val="none" w:sz="0" w:space="0" w:color="auto"/>
        <w:left w:val="none" w:sz="0" w:space="0" w:color="auto"/>
        <w:bottom w:val="none" w:sz="0" w:space="0" w:color="auto"/>
        <w:right w:val="none" w:sz="0" w:space="0" w:color="auto"/>
      </w:divBdr>
    </w:div>
    <w:div w:id="225383211">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69820625">
      <w:bodyDiv w:val="1"/>
      <w:marLeft w:val="0"/>
      <w:marRight w:val="0"/>
      <w:marTop w:val="0"/>
      <w:marBottom w:val="0"/>
      <w:divBdr>
        <w:top w:val="none" w:sz="0" w:space="0" w:color="auto"/>
        <w:left w:val="none" w:sz="0" w:space="0" w:color="auto"/>
        <w:bottom w:val="none" w:sz="0" w:space="0" w:color="auto"/>
        <w:right w:val="none" w:sz="0" w:space="0" w:color="auto"/>
      </w:divBdr>
    </w:div>
    <w:div w:id="271786818">
      <w:bodyDiv w:val="1"/>
      <w:marLeft w:val="0"/>
      <w:marRight w:val="0"/>
      <w:marTop w:val="0"/>
      <w:marBottom w:val="0"/>
      <w:divBdr>
        <w:top w:val="none" w:sz="0" w:space="0" w:color="auto"/>
        <w:left w:val="none" w:sz="0" w:space="0" w:color="auto"/>
        <w:bottom w:val="none" w:sz="0" w:space="0" w:color="auto"/>
        <w:right w:val="none" w:sz="0" w:space="0" w:color="auto"/>
      </w:divBdr>
    </w:div>
    <w:div w:id="282007725">
      <w:bodyDiv w:val="1"/>
      <w:marLeft w:val="0"/>
      <w:marRight w:val="0"/>
      <w:marTop w:val="0"/>
      <w:marBottom w:val="0"/>
      <w:divBdr>
        <w:top w:val="none" w:sz="0" w:space="0" w:color="auto"/>
        <w:left w:val="none" w:sz="0" w:space="0" w:color="auto"/>
        <w:bottom w:val="none" w:sz="0" w:space="0" w:color="auto"/>
        <w:right w:val="none" w:sz="0" w:space="0" w:color="auto"/>
      </w:divBdr>
    </w:div>
    <w:div w:id="298271249">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41470096">
      <w:bodyDiv w:val="1"/>
      <w:marLeft w:val="0"/>
      <w:marRight w:val="0"/>
      <w:marTop w:val="0"/>
      <w:marBottom w:val="0"/>
      <w:divBdr>
        <w:top w:val="none" w:sz="0" w:space="0" w:color="auto"/>
        <w:left w:val="none" w:sz="0" w:space="0" w:color="auto"/>
        <w:bottom w:val="none" w:sz="0" w:space="0" w:color="auto"/>
        <w:right w:val="none" w:sz="0" w:space="0" w:color="auto"/>
      </w:divBdr>
    </w:div>
    <w:div w:id="344527551">
      <w:bodyDiv w:val="1"/>
      <w:marLeft w:val="0"/>
      <w:marRight w:val="0"/>
      <w:marTop w:val="0"/>
      <w:marBottom w:val="0"/>
      <w:divBdr>
        <w:top w:val="none" w:sz="0" w:space="0" w:color="auto"/>
        <w:left w:val="none" w:sz="0" w:space="0" w:color="auto"/>
        <w:bottom w:val="none" w:sz="0" w:space="0" w:color="auto"/>
        <w:right w:val="none" w:sz="0" w:space="0" w:color="auto"/>
      </w:divBdr>
    </w:div>
    <w:div w:id="350910625">
      <w:bodyDiv w:val="1"/>
      <w:marLeft w:val="0"/>
      <w:marRight w:val="0"/>
      <w:marTop w:val="0"/>
      <w:marBottom w:val="0"/>
      <w:divBdr>
        <w:top w:val="none" w:sz="0" w:space="0" w:color="auto"/>
        <w:left w:val="none" w:sz="0" w:space="0" w:color="auto"/>
        <w:bottom w:val="none" w:sz="0" w:space="0" w:color="auto"/>
        <w:right w:val="none" w:sz="0" w:space="0" w:color="auto"/>
      </w:divBdr>
    </w:div>
    <w:div w:id="355618765">
      <w:bodyDiv w:val="1"/>
      <w:marLeft w:val="0"/>
      <w:marRight w:val="0"/>
      <w:marTop w:val="0"/>
      <w:marBottom w:val="0"/>
      <w:divBdr>
        <w:top w:val="none" w:sz="0" w:space="0" w:color="auto"/>
        <w:left w:val="none" w:sz="0" w:space="0" w:color="auto"/>
        <w:bottom w:val="none" w:sz="0" w:space="0" w:color="auto"/>
        <w:right w:val="none" w:sz="0" w:space="0" w:color="auto"/>
      </w:divBdr>
    </w:div>
    <w:div w:id="383985195">
      <w:bodyDiv w:val="1"/>
      <w:marLeft w:val="0"/>
      <w:marRight w:val="0"/>
      <w:marTop w:val="0"/>
      <w:marBottom w:val="0"/>
      <w:divBdr>
        <w:top w:val="none" w:sz="0" w:space="0" w:color="auto"/>
        <w:left w:val="none" w:sz="0" w:space="0" w:color="auto"/>
        <w:bottom w:val="none" w:sz="0" w:space="0" w:color="auto"/>
        <w:right w:val="none" w:sz="0" w:space="0" w:color="auto"/>
      </w:divBdr>
    </w:div>
    <w:div w:id="409039648">
      <w:bodyDiv w:val="1"/>
      <w:marLeft w:val="0"/>
      <w:marRight w:val="0"/>
      <w:marTop w:val="0"/>
      <w:marBottom w:val="0"/>
      <w:divBdr>
        <w:top w:val="none" w:sz="0" w:space="0" w:color="auto"/>
        <w:left w:val="none" w:sz="0" w:space="0" w:color="auto"/>
        <w:bottom w:val="none" w:sz="0" w:space="0" w:color="auto"/>
        <w:right w:val="none" w:sz="0" w:space="0" w:color="auto"/>
      </w:divBdr>
    </w:div>
    <w:div w:id="419328914">
      <w:bodyDiv w:val="1"/>
      <w:marLeft w:val="0"/>
      <w:marRight w:val="0"/>
      <w:marTop w:val="0"/>
      <w:marBottom w:val="0"/>
      <w:divBdr>
        <w:top w:val="none" w:sz="0" w:space="0" w:color="auto"/>
        <w:left w:val="none" w:sz="0" w:space="0" w:color="auto"/>
        <w:bottom w:val="none" w:sz="0" w:space="0" w:color="auto"/>
        <w:right w:val="none" w:sz="0" w:space="0" w:color="auto"/>
      </w:divBdr>
    </w:div>
    <w:div w:id="443774500">
      <w:bodyDiv w:val="1"/>
      <w:marLeft w:val="0"/>
      <w:marRight w:val="0"/>
      <w:marTop w:val="0"/>
      <w:marBottom w:val="0"/>
      <w:divBdr>
        <w:top w:val="none" w:sz="0" w:space="0" w:color="auto"/>
        <w:left w:val="none" w:sz="0" w:space="0" w:color="auto"/>
        <w:bottom w:val="none" w:sz="0" w:space="0" w:color="auto"/>
        <w:right w:val="none" w:sz="0" w:space="0" w:color="auto"/>
      </w:divBdr>
    </w:div>
    <w:div w:id="447941392">
      <w:bodyDiv w:val="1"/>
      <w:marLeft w:val="0"/>
      <w:marRight w:val="0"/>
      <w:marTop w:val="0"/>
      <w:marBottom w:val="0"/>
      <w:divBdr>
        <w:top w:val="none" w:sz="0" w:space="0" w:color="auto"/>
        <w:left w:val="none" w:sz="0" w:space="0" w:color="auto"/>
        <w:bottom w:val="none" w:sz="0" w:space="0" w:color="auto"/>
        <w:right w:val="none" w:sz="0" w:space="0" w:color="auto"/>
      </w:divBdr>
    </w:div>
    <w:div w:id="457457761">
      <w:bodyDiv w:val="1"/>
      <w:marLeft w:val="0"/>
      <w:marRight w:val="0"/>
      <w:marTop w:val="0"/>
      <w:marBottom w:val="0"/>
      <w:divBdr>
        <w:top w:val="none" w:sz="0" w:space="0" w:color="auto"/>
        <w:left w:val="none" w:sz="0" w:space="0" w:color="auto"/>
        <w:bottom w:val="none" w:sz="0" w:space="0" w:color="auto"/>
        <w:right w:val="none" w:sz="0" w:space="0" w:color="auto"/>
      </w:divBdr>
    </w:div>
    <w:div w:id="483085323">
      <w:bodyDiv w:val="1"/>
      <w:marLeft w:val="0"/>
      <w:marRight w:val="0"/>
      <w:marTop w:val="0"/>
      <w:marBottom w:val="0"/>
      <w:divBdr>
        <w:top w:val="none" w:sz="0" w:space="0" w:color="auto"/>
        <w:left w:val="none" w:sz="0" w:space="0" w:color="auto"/>
        <w:bottom w:val="none" w:sz="0" w:space="0" w:color="auto"/>
        <w:right w:val="none" w:sz="0" w:space="0" w:color="auto"/>
      </w:divBdr>
    </w:div>
    <w:div w:id="495342714">
      <w:bodyDiv w:val="1"/>
      <w:marLeft w:val="0"/>
      <w:marRight w:val="0"/>
      <w:marTop w:val="0"/>
      <w:marBottom w:val="0"/>
      <w:divBdr>
        <w:top w:val="none" w:sz="0" w:space="0" w:color="auto"/>
        <w:left w:val="none" w:sz="0" w:space="0" w:color="auto"/>
        <w:bottom w:val="none" w:sz="0" w:space="0" w:color="auto"/>
        <w:right w:val="none" w:sz="0" w:space="0" w:color="auto"/>
      </w:divBdr>
    </w:div>
    <w:div w:id="510679961">
      <w:bodyDiv w:val="1"/>
      <w:marLeft w:val="0"/>
      <w:marRight w:val="0"/>
      <w:marTop w:val="0"/>
      <w:marBottom w:val="0"/>
      <w:divBdr>
        <w:top w:val="none" w:sz="0" w:space="0" w:color="auto"/>
        <w:left w:val="none" w:sz="0" w:space="0" w:color="auto"/>
        <w:bottom w:val="none" w:sz="0" w:space="0" w:color="auto"/>
        <w:right w:val="none" w:sz="0" w:space="0" w:color="auto"/>
      </w:divBdr>
    </w:div>
    <w:div w:id="540096275">
      <w:bodyDiv w:val="1"/>
      <w:marLeft w:val="0"/>
      <w:marRight w:val="0"/>
      <w:marTop w:val="0"/>
      <w:marBottom w:val="0"/>
      <w:divBdr>
        <w:top w:val="none" w:sz="0" w:space="0" w:color="auto"/>
        <w:left w:val="none" w:sz="0" w:space="0" w:color="auto"/>
        <w:bottom w:val="none" w:sz="0" w:space="0" w:color="auto"/>
        <w:right w:val="none" w:sz="0" w:space="0" w:color="auto"/>
      </w:divBdr>
    </w:div>
    <w:div w:id="573324412">
      <w:bodyDiv w:val="1"/>
      <w:marLeft w:val="0"/>
      <w:marRight w:val="0"/>
      <w:marTop w:val="0"/>
      <w:marBottom w:val="0"/>
      <w:divBdr>
        <w:top w:val="none" w:sz="0" w:space="0" w:color="auto"/>
        <w:left w:val="none" w:sz="0" w:space="0" w:color="auto"/>
        <w:bottom w:val="none" w:sz="0" w:space="0" w:color="auto"/>
        <w:right w:val="none" w:sz="0" w:space="0" w:color="auto"/>
      </w:divBdr>
    </w:div>
    <w:div w:id="593323375">
      <w:bodyDiv w:val="1"/>
      <w:marLeft w:val="0"/>
      <w:marRight w:val="0"/>
      <w:marTop w:val="0"/>
      <w:marBottom w:val="0"/>
      <w:divBdr>
        <w:top w:val="none" w:sz="0" w:space="0" w:color="auto"/>
        <w:left w:val="none" w:sz="0" w:space="0" w:color="auto"/>
        <w:bottom w:val="none" w:sz="0" w:space="0" w:color="auto"/>
        <w:right w:val="none" w:sz="0" w:space="0" w:color="auto"/>
      </w:divBdr>
    </w:div>
    <w:div w:id="609701110">
      <w:bodyDiv w:val="1"/>
      <w:marLeft w:val="0"/>
      <w:marRight w:val="0"/>
      <w:marTop w:val="0"/>
      <w:marBottom w:val="0"/>
      <w:divBdr>
        <w:top w:val="none" w:sz="0" w:space="0" w:color="auto"/>
        <w:left w:val="none" w:sz="0" w:space="0" w:color="auto"/>
        <w:bottom w:val="none" w:sz="0" w:space="0" w:color="auto"/>
        <w:right w:val="none" w:sz="0" w:space="0" w:color="auto"/>
      </w:divBdr>
      <w:divsChild>
        <w:div w:id="1893811607">
          <w:marLeft w:val="0"/>
          <w:marRight w:val="0"/>
          <w:marTop w:val="0"/>
          <w:marBottom w:val="0"/>
          <w:divBdr>
            <w:top w:val="none" w:sz="0" w:space="0" w:color="auto"/>
            <w:left w:val="none" w:sz="0" w:space="0" w:color="auto"/>
            <w:bottom w:val="none" w:sz="0" w:space="0" w:color="auto"/>
            <w:right w:val="none" w:sz="0" w:space="0" w:color="auto"/>
          </w:divBdr>
          <w:divsChild>
            <w:div w:id="2712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31496">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71370659">
      <w:bodyDiv w:val="1"/>
      <w:marLeft w:val="0"/>
      <w:marRight w:val="0"/>
      <w:marTop w:val="0"/>
      <w:marBottom w:val="0"/>
      <w:divBdr>
        <w:top w:val="none" w:sz="0" w:space="0" w:color="auto"/>
        <w:left w:val="none" w:sz="0" w:space="0" w:color="auto"/>
        <w:bottom w:val="none" w:sz="0" w:space="0" w:color="auto"/>
        <w:right w:val="none" w:sz="0" w:space="0" w:color="auto"/>
      </w:divBdr>
    </w:div>
    <w:div w:id="702629216">
      <w:bodyDiv w:val="1"/>
      <w:marLeft w:val="0"/>
      <w:marRight w:val="0"/>
      <w:marTop w:val="0"/>
      <w:marBottom w:val="0"/>
      <w:divBdr>
        <w:top w:val="none" w:sz="0" w:space="0" w:color="auto"/>
        <w:left w:val="none" w:sz="0" w:space="0" w:color="auto"/>
        <w:bottom w:val="none" w:sz="0" w:space="0" w:color="auto"/>
        <w:right w:val="none" w:sz="0" w:space="0" w:color="auto"/>
      </w:divBdr>
    </w:div>
    <w:div w:id="720053094">
      <w:bodyDiv w:val="1"/>
      <w:marLeft w:val="0"/>
      <w:marRight w:val="0"/>
      <w:marTop w:val="0"/>
      <w:marBottom w:val="0"/>
      <w:divBdr>
        <w:top w:val="none" w:sz="0" w:space="0" w:color="auto"/>
        <w:left w:val="none" w:sz="0" w:space="0" w:color="auto"/>
        <w:bottom w:val="none" w:sz="0" w:space="0" w:color="auto"/>
        <w:right w:val="none" w:sz="0" w:space="0" w:color="auto"/>
      </w:divBdr>
    </w:div>
    <w:div w:id="746457676">
      <w:bodyDiv w:val="1"/>
      <w:marLeft w:val="0"/>
      <w:marRight w:val="0"/>
      <w:marTop w:val="0"/>
      <w:marBottom w:val="0"/>
      <w:divBdr>
        <w:top w:val="none" w:sz="0" w:space="0" w:color="auto"/>
        <w:left w:val="none" w:sz="0" w:space="0" w:color="auto"/>
        <w:bottom w:val="none" w:sz="0" w:space="0" w:color="auto"/>
        <w:right w:val="none" w:sz="0" w:space="0" w:color="auto"/>
      </w:divBdr>
    </w:div>
    <w:div w:id="783117203">
      <w:bodyDiv w:val="1"/>
      <w:marLeft w:val="0"/>
      <w:marRight w:val="0"/>
      <w:marTop w:val="0"/>
      <w:marBottom w:val="0"/>
      <w:divBdr>
        <w:top w:val="none" w:sz="0" w:space="0" w:color="auto"/>
        <w:left w:val="none" w:sz="0" w:space="0" w:color="auto"/>
        <w:bottom w:val="none" w:sz="0" w:space="0" w:color="auto"/>
        <w:right w:val="none" w:sz="0" w:space="0" w:color="auto"/>
      </w:divBdr>
    </w:div>
    <w:div w:id="783308319">
      <w:bodyDiv w:val="1"/>
      <w:marLeft w:val="0"/>
      <w:marRight w:val="0"/>
      <w:marTop w:val="0"/>
      <w:marBottom w:val="0"/>
      <w:divBdr>
        <w:top w:val="none" w:sz="0" w:space="0" w:color="auto"/>
        <w:left w:val="none" w:sz="0" w:space="0" w:color="auto"/>
        <w:bottom w:val="none" w:sz="0" w:space="0" w:color="auto"/>
        <w:right w:val="none" w:sz="0" w:space="0" w:color="auto"/>
      </w:divBdr>
    </w:div>
    <w:div w:id="843939553">
      <w:bodyDiv w:val="1"/>
      <w:marLeft w:val="0"/>
      <w:marRight w:val="0"/>
      <w:marTop w:val="0"/>
      <w:marBottom w:val="0"/>
      <w:divBdr>
        <w:top w:val="none" w:sz="0" w:space="0" w:color="auto"/>
        <w:left w:val="none" w:sz="0" w:space="0" w:color="auto"/>
        <w:bottom w:val="none" w:sz="0" w:space="0" w:color="auto"/>
        <w:right w:val="none" w:sz="0" w:space="0" w:color="auto"/>
      </w:divBdr>
    </w:div>
    <w:div w:id="848716021">
      <w:bodyDiv w:val="1"/>
      <w:marLeft w:val="0"/>
      <w:marRight w:val="0"/>
      <w:marTop w:val="0"/>
      <w:marBottom w:val="0"/>
      <w:divBdr>
        <w:top w:val="none" w:sz="0" w:space="0" w:color="auto"/>
        <w:left w:val="none" w:sz="0" w:space="0" w:color="auto"/>
        <w:bottom w:val="none" w:sz="0" w:space="0" w:color="auto"/>
        <w:right w:val="none" w:sz="0" w:space="0" w:color="auto"/>
      </w:divBdr>
    </w:div>
    <w:div w:id="853570120">
      <w:bodyDiv w:val="1"/>
      <w:marLeft w:val="0"/>
      <w:marRight w:val="0"/>
      <w:marTop w:val="0"/>
      <w:marBottom w:val="0"/>
      <w:divBdr>
        <w:top w:val="none" w:sz="0" w:space="0" w:color="auto"/>
        <w:left w:val="none" w:sz="0" w:space="0" w:color="auto"/>
        <w:bottom w:val="none" w:sz="0" w:space="0" w:color="auto"/>
        <w:right w:val="none" w:sz="0" w:space="0" w:color="auto"/>
      </w:divBdr>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72963493">
      <w:bodyDiv w:val="1"/>
      <w:marLeft w:val="0"/>
      <w:marRight w:val="0"/>
      <w:marTop w:val="0"/>
      <w:marBottom w:val="0"/>
      <w:divBdr>
        <w:top w:val="none" w:sz="0" w:space="0" w:color="auto"/>
        <w:left w:val="none" w:sz="0" w:space="0" w:color="auto"/>
        <w:bottom w:val="none" w:sz="0" w:space="0" w:color="auto"/>
        <w:right w:val="none" w:sz="0" w:space="0" w:color="auto"/>
      </w:divBdr>
    </w:div>
    <w:div w:id="900335673">
      <w:bodyDiv w:val="1"/>
      <w:marLeft w:val="0"/>
      <w:marRight w:val="0"/>
      <w:marTop w:val="0"/>
      <w:marBottom w:val="0"/>
      <w:divBdr>
        <w:top w:val="none" w:sz="0" w:space="0" w:color="auto"/>
        <w:left w:val="none" w:sz="0" w:space="0" w:color="auto"/>
        <w:bottom w:val="none" w:sz="0" w:space="0" w:color="auto"/>
        <w:right w:val="none" w:sz="0" w:space="0" w:color="auto"/>
      </w:divBdr>
    </w:div>
    <w:div w:id="904069579">
      <w:bodyDiv w:val="1"/>
      <w:marLeft w:val="0"/>
      <w:marRight w:val="0"/>
      <w:marTop w:val="0"/>
      <w:marBottom w:val="0"/>
      <w:divBdr>
        <w:top w:val="none" w:sz="0" w:space="0" w:color="auto"/>
        <w:left w:val="none" w:sz="0" w:space="0" w:color="auto"/>
        <w:bottom w:val="none" w:sz="0" w:space="0" w:color="auto"/>
        <w:right w:val="none" w:sz="0" w:space="0" w:color="auto"/>
      </w:divBdr>
    </w:div>
    <w:div w:id="909315448">
      <w:bodyDiv w:val="1"/>
      <w:marLeft w:val="0"/>
      <w:marRight w:val="0"/>
      <w:marTop w:val="0"/>
      <w:marBottom w:val="0"/>
      <w:divBdr>
        <w:top w:val="none" w:sz="0" w:space="0" w:color="auto"/>
        <w:left w:val="none" w:sz="0" w:space="0" w:color="auto"/>
        <w:bottom w:val="none" w:sz="0" w:space="0" w:color="auto"/>
        <w:right w:val="none" w:sz="0" w:space="0" w:color="auto"/>
      </w:divBdr>
    </w:div>
    <w:div w:id="910233703">
      <w:bodyDiv w:val="1"/>
      <w:marLeft w:val="0"/>
      <w:marRight w:val="0"/>
      <w:marTop w:val="0"/>
      <w:marBottom w:val="0"/>
      <w:divBdr>
        <w:top w:val="none" w:sz="0" w:space="0" w:color="auto"/>
        <w:left w:val="none" w:sz="0" w:space="0" w:color="auto"/>
        <w:bottom w:val="none" w:sz="0" w:space="0" w:color="auto"/>
        <w:right w:val="none" w:sz="0" w:space="0" w:color="auto"/>
      </w:divBdr>
    </w:div>
    <w:div w:id="913588981">
      <w:bodyDiv w:val="1"/>
      <w:marLeft w:val="0"/>
      <w:marRight w:val="0"/>
      <w:marTop w:val="0"/>
      <w:marBottom w:val="0"/>
      <w:divBdr>
        <w:top w:val="none" w:sz="0" w:space="0" w:color="auto"/>
        <w:left w:val="none" w:sz="0" w:space="0" w:color="auto"/>
        <w:bottom w:val="none" w:sz="0" w:space="0" w:color="auto"/>
        <w:right w:val="none" w:sz="0" w:space="0" w:color="auto"/>
      </w:divBdr>
    </w:div>
    <w:div w:id="935013817">
      <w:bodyDiv w:val="1"/>
      <w:marLeft w:val="0"/>
      <w:marRight w:val="0"/>
      <w:marTop w:val="0"/>
      <w:marBottom w:val="0"/>
      <w:divBdr>
        <w:top w:val="none" w:sz="0" w:space="0" w:color="auto"/>
        <w:left w:val="none" w:sz="0" w:space="0" w:color="auto"/>
        <w:bottom w:val="none" w:sz="0" w:space="0" w:color="auto"/>
        <w:right w:val="none" w:sz="0" w:space="0" w:color="auto"/>
      </w:divBdr>
    </w:div>
    <w:div w:id="935939154">
      <w:bodyDiv w:val="1"/>
      <w:marLeft w:val="0"/>
      <w:marRight w:val="0"/>
      <w:marTop w:val="0"/>
      <w:marBottom w:val="0"/>
      <w:divBdr>
        <w:top w:val="none" w:sz="0" w:space="0" w:color="auto"/>
        <w:left w:val="none" w:sz="0" w:space="0" w:color="auto"/>
        <w:bottom w:val="none" w:sz="0" w:space="0" w:color="auto"/>
        <w:right w:val="none" w:sz="0" w:space="0" w:color="auto"/>
      </w:divBdr>
    </w:div>
    <w:div w:id="942030889">
      <w:bodyDiv w:val="1"/>
      <w:marLeft w:val="0"/>
      <w:marRight w:val="0"/>
      <w:marTop w:val="0"/>
      <w:marBottom w:val="0"/>
      <w:divBdr>
        <w:top w:val="none" w:sz="0" w:space="0" w:color="auto"/>
        <w:left w:val="none" w:sz="0" w:space="0" w:color="auto"/>
        <w:bottom w:val="none" w:sz="0" w:space="0" w:color="auto"/>
        <w:right w:val="none" w:sz="0" w:space="0" w:color="auto"/>
      </w:divBdr>
    </w:div>
    <w:div w:id="949705315">
      <w:bodyDiv w:val="1"/>
      <w:marLeft w:val="0"/>
      <w:marRight w:val="0"/>
      <w:marTop w:val="0"/>
      <w:marBottom w:val="0"/>
      <w:divBdr>
        <w:top w:val="none" w:sz="0" w:space="0" w:color="auto"/>
        <w:left w:val="none" w:sz="0" w:space="0" w:color="auto"/>
        <w:bottom w:val="none" w:sz="0" w:space="0" w:color="auto"/>
        <w:right w:val="none" w:sz="0" w:space="0" w:color="auto"/>
      </w:divBdr>
    </w:div>
    <w:div w:id="975378456">
      <w:bodyDiv w:val="1"/>
      <w:marLeft w:val="0"/>
      <w:marRight w:val="0"/>
      <w:marTop w:val="0"/>
      <w:marBottom w:val="0"/>
      <w:divBdr>
        <w:top w:val="none" w:sz="0" w:space="0" w:color="auto"/>
        <w:left w:val="none" w:sz="0" w:space="0" w:color="auto"/>
        <w:bottom w:val="none" w:sz="0" w:space="0" w:color="auto"/>
        <w:right w:val="none" w:sz="0" w:space="0" w:color="auto"/>
      </w:divBdr>
    </w:div>
    <w:div w:id="1000889502">
      <w:bodyDiv w:val="1"/>
      <w:marLeft w:val="0"/>
      <w:marRight w:val="0"/>
      <w:marTop w:val="0"/>
      <w:marBottom w:val="0"/>
      <w:divBdr>
        <w:top w:val="none" w:sz="0" w:space="0" w:color="auto"/>
        <w:left w:val="none" w:sz="0" w:space="0" w:color="auto"/>
        <w:bottom w:val="none" w:sz="0" w:space="0" w:color="auto"/>
        <w:right w:val="none" w:sz="0" w:space="0" w:color="auto"/>
      </w:divBdr>
    </w:div>
    <w:div w:id="1033311106">
      <w:bodyDiv w:val="1"/>
      <w:marLeft w:val="0"/>
      <w:marRight w:val="0"/>
      <w:marTop w:val="0"/>
      <w:marBottom w:val="0"/>
      <w:divBdr>
        <w:top w:val="none" w:sz="0" w:space="0" w:color="auto"/>
        <w:left w:val="none" w:sz="0" w:space="0" w:color="auto"/>
        <w:bottom w:val="none" w:sz="0" w:space="0" w:color="auto"/>
        <w:right w:val="none" w:sz="0" w:space="0" w:color="auto"/>
      </w:divBdr>
    </w:div>
    <w:div w:id="1049575784">
      <w:bodyDiv w:val="1"/>
      <w:marLeft w:val="0"/>
      <w:marRight w:val="0"/>
      <w:marTop w:val="0"/>
      <w:marBottom w:val="0"/>
      <w:divBdr>
        <w:top w:val="none" w:sz="0" w:space="0" w:color="auto"/>
        <w:left w:val="none" w:sz="0" w:space="0" w:color="auto"/>
        <w:bottom w:val="none" w:sz="0" w:space="0" w:color="auto"/>
        <w:right w:val="none" w:sz="0" w:space="0" w:color="auto"/>
      </w:divBdr>
    </w:div>
    <w:div w:id="1096487789">
      <w:bodyDiv w:val="1"/>
      <w:marLeft w:val="0"/>
      <w:marRight w:val="0"/>
      <w:marTop w:val="0"/>
      <w:marBottom w:val="0"/>
      <w:divBdr>
        <w:top w:val="none" w:sz="0" w:space="0" w:color="auto"/>
        <w:left w:val="none" w:sz="0" w:space="0" w:color="auto"/>
        <w:bottom w:val="none" w:sz="0" w:space="0" w:color="auto"/>
        <w:right w:val="none" w:sz="0" w:space="0" w:color="auto"/>
      </w:divBdr>
    </w:div>
    <w:div w:id="1103647225">
      <w:bodyDiv w:val="1"/>
      <w:marLeft w:val="0"/>
      <w:marRight w:val="0"/>
      <w:marTop w:val="0"/>
      <w:marBottom w:val="0"/>
      <w:divBdr>
        <w:top w:val="none" w:sz="0" w:space="0" w:color="auto"/>
        <w:left w:val="none" w:sz="0" w:space="0" w:color="auto"/>
        <w:bottom w:val="none" w:sz="0" w:space="0" w:color="auto"/>
        <w:right w:val="none" w:sz="0" w:space="0" w:color="auto"/>
      </w:divBdr>
      <w:divsChild>
        <w:div w:id="206646233">
          <w:marLeft w:val="0"/>
          <w:marRight w:val="0"/>
          <w:marTop w:val="0"/>
          <w:marBottom w:val="0"/>
          <w:divBdr>
            <w:top w:val="none" w:sz="0" w:space="0" w:color="auto"/>
            <w:left w:val="none" w:sz="0" w:space="0" w:color="auto"/>
            <w:bottom w:val="none" w:sz="0" w:space="0" w:color="auto"/>
            <w:right w:val="none" w:sz="0" w:space="0" w:color="auto"/>
          </w:divBdr>
        </w:div>
        <w:div w:id="1260799920">
          <w:marLeft w:val="0"/>
          <w:marRight w:val="0"/>
          <w:marTop w:val="0"/>
          <w:marBottom w:val="0"/>
          <w:divBdr>
            <w:top w:val="none" w:sz="0" w:space="0" w:color="auto"/>
            <w:left w:val="none" w:sz="0" w:space="0" w:color="auto"/>
            <w:bottom w:val="none" w:sz="0" w:space="0" w:color="auto"/>
            <w:right w:val="none" w:sz="0" w:space="0" w:color="auto"/>
          </w:divBdr>
        </w:div>
        <w:div w:id="1389109084">
          <w:marLeft w:val="0"/>
          <w:marRight w:val="0"/>
          <w:marTop w:val="0"/>
          <w:marBottom w:val="0"/>
          <w:divBdr>
            <w:top w:val="none" w:sz="0" w:space="0" w:color="auto"/>
            <w:left w:val="none" w:sz="0" w:space="0" w:color="auto"/>
            <w:bottom w:val="none" w:sz="0" w:space="0" w:color="auto"/>
            <w:right w:val="none" w:sz="0" w:space="0" w:color="auto"/>
          </w:divBdr>
          <w:divsChild>
            <w:div w:id="193075931">
              <w:marLeft w:val="-75"/>
              <w:marRight w:val="0"/>
              <w:marTop w:val="30"/>
              <w:marBottom w:val="30"/>
              <w:divBdr>
                <w:top w:val="none" w:sz="0" w:space="0" w:color="auto"/>
                <w:left w:val="none" w:sz="0" w:space="0" w:color="auto"/>
                <w:bottom w:val="none" w:sz="0" w:space="0" w:color="auto"/>
                <w:right w:val="none" w:sz="0" w:space="0" w:color="auto"/>
              </w:divBdr>
              <w:divsChild>
                <w:div w:id="659508061">
                  <w:marLeft w:val="0"/>
                  <w:marRight w:val="0"/>
                  <w:marTop w:val="0"/>
                  <w:marBottom w:val="0"/>
                  <w:divBdr>
                    <w:top w:val="none" w:sz="0" w:space="0" w:color="auto"/>
                    <w:left w:val="none" w:sz="0" w:space="0" w:color="auto"/>
                    <w:bottom w:val="none" w:sz="0" w:space="0" w:color="auto"/>
                    <w:right w:val="none" w:sz="0" w:space="0" w:color="auto"/>
                  </w:divBdr>
                  <w:divsChild>
                    <w:div w:id="1123117424">
                      <w:marLeft w:val="0"/>
                      <w:marRight w:val="0"/>
                      <w:marTop w:val="0"/>
                      <w:marBottom w:val="0"/>
                      <w:divBdr>
                        <w:top w:val="none" w:sz="0" w:space="0" w:color="auto"/>
                        <w:left w:val="none" w:sz="0" w:space="0" w:color="auto"/>
                        <w:bottom w:val="none" w:sz="0" w:space="0" w:color="auto"/>
                        <w:right w:val="none" w:sz="0" w:space="0" w:color="auto"/>
                      </w:divBdr>
                    </w:div>
                  </w:divsChild>
                </w:div>
                <w:div w:id="1250579868">
                  <w:marLeft w:val="0"/>
                  <w:marRight w:val="0"/>
                  <w:marTop w:val="0"/>
                  <w:marBottom w:val="0"/>
                  <w:divBdr>
                    <w:top w:val="none" w:sz="0" w:space="0" w:color="auto"/>
                    <w:left w:val="none" w:sz="0" w:space="0" w:color="auto"/>
                    <w:bottom w:val="none" w:sz="0" w:space="0" w:color="auto"/>
                    <w:right w:val="none" w:sz="0" w:space="0" w:color="auto"/>
                  </w:divBdr>
                  <w:divsChild>
                    <w:div w:id="1239562736">
                      <w:marLeft w:val="0"/>
                      <w:marRight w:val="0"/>
                      <w:marTop w:val="0"/>
                      <w:marBottom w:val="0"/>
                      <w:divBdr>
                        <w:top w:val="none" w:sz="0" w:space="0" w:color="auto"/>
                        <w:left w:val="none" w:sz="0" w:space="0" w:color="auto"/>
                        <w:bottom w:val="none" w:sz="0" w:space="0" w:color="auto"/>
                        <w:right w:val="none" w:sz="0" w:space="0" w:color="auto"/>
                      </w:divBdr>
                    </w:div>
                  </w:divsChild>
                </w:div>
                <w:div w:id="1116409831">
                  <w:marLeft w:val="0"/>
                  <w:marRight w:val="0"/>
                  <w:marTop w:val="0"/>
                  <w:marBottom w:val="0"/>
                  <w:divBdr>
                    <w:top w:val="none" w:sz="0" w:space="0" w:color="auto"/>
                    <w:left w:val="none" w:sz="0" w:space="0" w:color="auto"/>
                    <w:bottom w:val="none" w:sz="0" w:space="0" w:color="auto"/>
                    <w:right w:val="none" w:sz="0" w:space="0" w:color="auto"/>
                  </w:divBdr>
                  <w:divsChild>
                    <w:div w:id="1467434824">
                      <w:marLeft w:val="0"/>
                      <w:marRight w:val="0"/>
                      <w:marTop w:val="0"/>
                      <w:marBottom w:val="0"/>
                      <w:divBdr>
                        <w:top w:val="none" w:sz="0" w:space="0" w:color="auto"/>
                        <w:left w:val="none" w:sz="0" w:space="0" w:color="auto"/>
                        <w:bottom w:val="none" w:sz="0" w:space="0" w:color="auto"/>
                        <w:right w:val="none" w:sz="0" w:space="0" w:color="auto"/>
                      </w:divBdr>
                    </w:div>
                  </w:divsChild>
                </w:div>
                <w:div w:id="342245460">
                  <w:marLeft w:val="0"/>
                  <w:marRight w:val="0"/>
                  <w:marTop w:val="0"/>
                  <w:marBottom w:val="0"/>
                  <w:divBdr>
                    <w:top w:val="none" w:sz="0" w:space="0" w:color="auto"/>
                    <w:left w:val="none" w:sz="0" w:space="0" w:color="auto"/>
                    <w:bottom w:val="none" w:sz="0" w:space="0" w:color="auto"/>
                    <w:right w:val="none" w:sz="0" w:space="0" w:color="auto"/>
                  </w:divBdr>
                  <w:divsChild>
                    <w:div w:id="216553128">
                      <w:marLeft w:val="0"/>
                      <w:marRight w:val="0"/>
                      <w:marTop w:val="0"/>
                      <w:marBottom w:val="0"/>
                      <w:divBdr>
                        <w:top w:val="none" w:sz="0" w:space="0" w:color="auto"/>
                        <w:left w:val="none" w:sz="0" w:space="0" w:color="auto"/>
                        <w:bottom w:val="none" w:sz="0" w:space="0" w:color="auto"/>
                        <w:right w:val="none" w:sz="0" w:space="0" w:color="auto"/>
                      </w:divBdr>
                    </w:div>
                  </w:divsChild>
                </w:div>
                <w:div w:id="455678324">
                  <w:marLeft w:val="0"/>
                  <w:marRight w:val="0"/>
                  <w:marTop w:val="0"/>
                  <w:marBottom w:val="0"/>
                  <w:divBdr>
                    <w:top w:val="none" w:sz="0" w:space="0" w:color="auto"/>
                    <w:left w:val="none" w:sz="0" w:space="0" w:color="auto"/>
                    <w:bottom w:val="none" w:sz="0" w:space="0" w:color="auto"/>
                    <w:right w:val="none" w:sz="0" w:space="0" w:color="auto"/>
                  </w:divBdr>
                  <w:divsChild>
                    <w:div w:id="2146702451">
                      <w:marLeft w:val="0"/>
                      <w:marRight w:val="0"/>
                      <w:marTop w:val="0"/>
                      <w:marBottom w:val="0"/>
                      <w:divBdr>
                        <w:top w:val="none" w:sz="0" w:space="0" w:color="auto"/>
                        <w:left w:val="none" w:sz="0" w:space="0" w:color="auto"/>
                        <w:bottom w:val="none" w:sz="0" w:space="0" w:color="auto"/>
                        <w:right w:val="none" w:sz="0" w:space="0" w:color="auto"/>
                      </w:divBdr>
                    </w:div>
                  </w:divsChild>
                </w:div>
                <w:div w:id="996955886">
                  <w:marLeft w:val="0"/>
                  <w:marRight w:val="0"/>
                  <w:marTop w:val="0"/>
                  <w:marBottom w:val="0"/>
                  <w:divBdr>
                    <w:top w:val="none" w:sz="0" w:space="0" w:color="auto"/>
                    <w:left w:val="none" w:sz="0" w:space="0" w:color="auto"/>
                    <w:bottom w:val="none" w:sz="0" w:space="0" w:color="auto"/>
                    <w:right w:val="none" w:sz="0" w:space="0" w:color="auto"/>
                  </w:divBdr>
                  <w:divsChild>
                    <w:div w:id="2086144162">
                      <w:marLeft w:val="0"/>
                      <w:marRight w:val="0"/>
                      <w:marTop w:val="0"/>
                      <w:marBottom w:val="0"/>
                      <w:divBdr>
                        <w:top w:val="none" w:sz="0" w:space="0" w:color="auto"/>
                        <w:left w:val="none" w:sz="0" w:space="0" w:color="auto"/>
                        <w:bottom w:val="none" w:sz="0" w:space="0" w:color="auto"/>
                        <w:right w:val="none" w:sz="0" w:space="0" w:color="auto"/>
                      </w:divBdr>
                    </w:div>
                  </w:divsChild>
                </w:div>
                <w:div w:id="116602287">
                  <w:marLeft w:val="0"/>
                  <w:marRight w:val="0"/>
                  <w:marTop w:val="0"/>
                  <w:marBottom w:val="0"/>
                  <w:divBdr>
                    <w:top w:val="none" w:sz="0" w:space="0" w:color="auto"/>
                    <w:left w:val="none" w:sz="0" w:space="0" w:color="auto"/>
                    <w:bottom w:val="none" w:sz="0" w:space="0" w:color="auto"/>
                    <w:right w:val="none" w:sz="0" w:space="0" w:color="auto"/>
                  </w:divBdr>
                  <w:divsChild>
                    <w:div w:id="87115537">
                      <w:marLeft w:val="0"/>
                      <w:marRight w:val="0"/>
                      <w:marTop w:val="0"/>
                      <w:marBottom w:val="0"/>
                      <w:divBdr>
                        <w:top w:val="none" w:sz="0" w:space="0" w:color="auto"/>
                        <w:left w:val="none" w:sz="0" w:space="0" w:color="auto"/>
                        <w:bottom w:val="none" w:sz="0" w:space="0" w:color="auto"/>
                        <w:right w:val="none" w:sz="0" w:space="0" w:color="auto"/>
                      </w:divBdr>
                    </w:div>
                  </w:divsChild>
                </w:div>
                <w:div w:id="466432232">
                  <w:marLeft w:val="0"/>
                  <w:marRight w:val="0"/>
                  <w:marTop w:val="0"/>
                  <w:marBottom w:val="0"/>
                  <w:divBdr>
                    <w:top w:val="none" w:sz="0" w:space="0" w:color="auto"/>
                    <w:left w:val="none" w:sz="0" w:space="0" w:color="auto"/>
                    <w:bottom w:val="none" w:sz="0" w:space="0" w:color="auto"/>
                    <w:right w:val="none" w:sz="0" w:space="0" w:color="auto"/>
                  </w:divBdr>
                  <w:divsChild>
                    <w:div w:id="428307995">
                      <w:marLeft w:val="0"/>
                      <w:marRight w:val="0"/>
                      <w:marTop w:val="0"/>
                      <w:marBottom w:val="0"/>
                      <w:divBdr>
                        <w:top w:val="none" w:sz="0" w:space="0" w:color="auto"/>
                        <w:left w:val="none" w:sz="0" w:space="0" w:color="auto"/>
                        <w:bottom w:val="none" w:sz="0" w:space="0" w:color="auto"/>
                        <w:right w:val="none" w:sz="0" w:space="0" w:color="auto"/>
                      </w:divBdr>
                    </w:div>
                  </w:divsChild>
                </w:div>
                <w:div w:id="47143912">
                  <w:marLeft w:val="0"/>
                  <w:marRight w:val="0"/>
                  <w:marTop w:val="0"/>
                  <w:marBottom w:val="0"/>
                  <w:divBdr>
                    <w:top w:val="none" w:sz="0" w:space="0" w:color="auto"/>
                    <w:left w:val="none" w:sz="0" w:space="0" w:color="auto"/>
                    <w:bottom w:val="none" w:sz="0" w:space="0" w:color="auto"/>
                    <w:right w:val="none" w:sz="0" w:space="0" w:color="auto"/>
                  </w:divBdr>
                  <w:divsChild>
                    <w:div w:id="1135026171">
                      <w:marLeft w:val="0"/>
                      <w:marRight w:val="0"/>
                      <w:marTop w:val="0"/>
                      <w:marBottom w:val="0"/>
                      <w:divBdr>
                        <w:top w:val="none" w:sz="0" w:space="0" w:color="auto"/>
                        <w:left w:val="none" w:sz="0" w:space="0" w:color="auto"/>
                        <w:bottom w:val="none" w:sz="0" w:space="0" w:color="auto"/>
                        <w:right w:val="none" w:sz="0" w:space="0" w:color="auto"/>
                      </w:divBdr>
                    </w:div>
                  </w:divsChild>
                </w:div>
                <w:div w:id="1959293709">
                  <w:marLeft w:val="0"/>
                  <w:marRight w:val="0"/>
                  <w:marTop w:val="0"/>
                  <w:marBottom w:val="0"/>
                  <w:divBdr>
                    <w:top w:val="none" w:sz="0" w:space="0" w:color="auto"/>
                    <w:left w:val="none" w:sz="0" w:space="0" w:color="auto"/>
                    <w:bottom w:val="none" w:sz="0" w:space="0" w:color="auto"/>
                    <w:right w:val="none" w:sz="0" w:space="0" w:color="auto"/>
                  </w:divBdr>
                  <w:divsChild>
                    <w:div w:id="1985154285">
                      <w:marLeft w:val="0"/>
                      <w:marRight w:val="0"/>
                      <w:marTop w:val="0"/>
                      <w:marBottom w:val="0"/>
                      <w:divBdr>
                        <w:top w:val="none" w:sz="0" w:space="0" w:color="auto"/>
                        <w:left w:val="none" w:sz="0" w:space="0" w:color="auto"/>
                        <w:bottom w:val="none" w:sz="0" w:space="0" w:color="auto"/>
                        <w:right w:val="none" w:sz="0" w:space="0" w:color="auto"/>
                      </w:divBdr>
                    </w:div>
                  </w:divsChild>
                </w:div>
                <w:div w:id="1970041544">
                  <w:marLeft w:val="0"/>
                  <w:marRight w:val="0"/>
                  <w:marTop w:val="0"/>
                  <w:marBottom w:val="0"/>
                  <w:divBdr>
                    <w:top w:val="none" w:sz="0" w:space="0" w:color="auto"/>
                    <w:left w:val="none" w:sz="0" w:space="0" w:color="auto"/>
                    <w:bottom w:val="none" w:sz="0" w:space="0" w:color="auto"/>
                    <w:right w:val="none" w:sz="0" w:space="0" w:color="auto"/>
                  </w:divBdr>
                  <w:divsChild>
                    <w:div w:id="1625116167">
                      <w:marLeft w:val="0"/>
                      <w:marRight w:val="0"/>
                      <w:marTop w:val="0"/>
                      <w:marBottom w:val="0"/>
                      <w:divBdr>
                        <w:top w:val="none" w:sz="0" w:space="0" w:color="auto"/>
                        <w:left w:val="none" w:sz="0" w:space="0" w:color="auto"/>
                        <w:bottom w:val="none" w:sz="0" w:space="0" w:color="auto"/>
                        <w:right w:val="none" w:sz="0" w:space="0" w:color="auto"/>
                      </w:divBdr>
                    </w:div>
                  </w:divsChild>
                </w:div>
                <w:div w:id="1292008463">
                  <w:marLeft w:val="0"/>
                  <w:marRight w:val="0"/>
                  <w:marTop w:val="0"/>
                  <w:marBottom w:val="0"/>
                  <w:divBdr>
                    <w:top w:val="none" w:sz="0" w:space="0" w:color="auto"/>
                    <w:left w:val="none" w:sz="0" w:space="0" w:color="auto"/>
                    <w:bottom w:val="none" w:sz="0" w:space="0" w:color="auto"/>
                    <w:right w:val="none" w:sz="0" w:space="0" w:color="auto"/>
                  </w:divBdr>
                  <w:divsChild>
                    <w:div w:id="117991550">
                      <w:marLeft w:val="0"/>
                      <w:marRight w:val="0"/>
                      <w:marTop w:val="0"/>
                      <w:marBottom w:val="0"/>
                      <w:divBdr>
                        <w:top w:val="none" w:sz="0" w:space="0" w:color="auto"/>
                        <w:left w:val="none" w:sz="0" w:space="0" w:color="auto"/>
                        <w:bottom w:val="none" w:sz="0" w:space="0" w:color="auto"/>
                        <w:right w:val="none" w:sz="0" w:space="0" w:color="auto"/>
                      </w:divBdr>
                    </w:div>
                  </w:divsChild>
                </w:div>
                <w:div w:id="1722749148">
                  <w:marLeft w:val="0"/>
                  <w:marRight w:val="0"/>
                  <w:marTop w:val="0"/>
                  <w:marBottom w:val="0"/>
                  <w:divBdr>
                    <w:top w:val="none" w:sz="0" w:space="0" w:color="auto"/>
                    <w:left w:val="none" w:sz="0" w:space="0" w:color="auto"/>
                    <w:bottom w:val="none" w:sz="0" w:space="0" w:color="auto"/>
                    <w:right w:val="none" w:sz="0" w:space="0" w:color="auto"/>
                  </w:divBdr>
                  <w:divsChild>
                    <w:div w:id="87193808">
                      <w:marLeft w:val="0"/>
                      <w:marRight w:val="0"/>
                      <w:marTop w:val="0"/>
                      <w:marBottom w:val="0"/>
                      <w:divBdr>
                        <w:top w:val="none" w:sz="0" w:space="0" w:color="auto"/>
                        <w:left w:val="none" w:sz="0" w:space="0" w:color="auto"/>
                        <w:bottom w:val="none" w:sz="0" w:space="0" w:color="auto"/>
                        <w:right w:val="none" w:sz="0" w:space="0" w:color="auto"/>
                      </w:divBdr>
                    </w:div>
                  </w:divsChild>
                </w:div>
                <w:div w:id="232550583">
                  <w:marLeft w:val="0"/>
                  <w:marRight w:val="0"/>
                  <w:marTop w:val="0"/>
                  <w:marBottom w:val="0"/>
                  <w:divBdr>
                    <w:top w:val="none" w:sz="0" w:space="0" w:color="auto"/>
                    <w:left w:val="none" w:sz="0" w:space="0" w:color="auto"/>
                    <w:bottom w:val="none" w:sz="0" w:space="0" w:color="auto"/>
                    <w:right w:val="none" w:sz="0" w:space="0" w:color="auto"/>
                  </w:divBdr>
                  <w:divsChild>
                    <w:div w:id="1179084614">
                      <w:marLeft w:val="0"/>
                      <w:marRight w:val="0"/>
                      <w:marTop w:val="0"/>
                      <w:marBottom w:val="0"/>
                      <w:divBdr>
                        <w:top w:val="none" w:sz="0" w:space="0" w:color="auto"/>
                        <w:left w:val="none" w:sz="0" w:space="0" w:color="auto"/>
                        <w:bottom w:val="none" w:sz="0" w:space="0" w:color="auto"/>
                        <w:right w:val="none" w:sz="0" w:space="0" w:color="auto"/>
                      </w:divBdr>
                    </w:div>
                  </w:divsChild>
                </w:div>
                <w:div w:id="1982613200">
                  <w:marLeft w:val="0"/>
                  <w:marRight w:val="0"/>
                  <w:marTop w:val="0"/>
                  <w:marBottom w:val="0"/>
                  <w:divBdr>
                    <w:top w:val="none" w:sz="0" w:space="0" w:color="auto"/>
                    <w:left w:val="none" w:sz="0" w:space="0" w:color="auto"/>
                    <w:bottom w:val="none" w:sz="0" w:space="0" w:color="auto"/>
                    <w:right w:val="none" w:sz="0" w:space="0" w:color="auto"/>
                  </w:divBdr>
                  <w:divsChild>
                    <w:div w:id="1488401802">
                      <w:marLeft w:val="0"/>
                      <w:marRight w:val="0"/>
                      <w:marTop w:val="0"/>
                      <w:marBottom w:val="0"/>
                      <w:divBdr>
                        <w:top w:val="none" w:sz="0" w:space="0" w:color="auto"/>
                        <w:left w:val="none" w:sz="0" w:space="0" w:color="auto"/>
                        <w:bottom w:val="none" w:sz="0" w:space="0" w:color="auto"/>
                        <w:right w:val="none" w:sz="0" w:space="0" w:color="auto"/>
                      </w:divBdr>
                    </w:div>
                  </w:divsChild>
                </w:div>
                <w:div w:id="977686484">
                  <w:marLeft w:val="0"/>
                  <w:marRight w:val="0"/>
                  <w:marTop w:val="0"/>
                  <w:marBottom w:val="0"/>
                  <w:divBdr>
                    <w:top w:val="none" w:sz="0" w:space="0" w:color="auto"/>
                    <w:left w:val="none" w:sz="0" w:space="0" w:color="auto"/>
                    <w:bottom w:val="none" w:sz="0" w:space="0" w:color="auto"/>
                    <w:right w:val="none" w:sz="0" w:space="0" w:color="auto"/>
                  </w:divBdr>
                  <w:divsChild>
                    <w:div w:id="620381220">
                      <w:marLeft w:val="0"/>
                      <w:marRight w:val="0"/>
                      <w:marTop w:val="0"/>
                      <w:marBottom w:val="0"/>
                      <w:divBdr>
                        <w:top w:val="none" w:sz="0" w:space="0" w:color="auto"/>
                        <w:left w:val="none" w:sz="0" w:space="0" w:color="auto"/>
                        <w:bottom w:val="none" w:sz="0" w:space="0" w:color="auto"/>
                        <w:right w:val="none" w:sz="0" w:space="0" w:color="auto"/>
                      </w:divBdr>
                    </w:div>
                  </w:divsChild>
                </w:div>
                <w:div w:id="1437991255">
                  <w:marLeft w:val="0"/>
                  <w:marRight w:val="0"/>
                  <w:marTop w:val="0"/>
                  <w:marBottom w:val="0"/>
                  <w:divBdr>
                    <w:top w:val="none" w:sz="0" w:space="0" w:color="auto"/>
                    <w:left w:val="none" w:sz="0" w:space="0" w:color="auto"/>
                    <w:bottom w:val="none" w:sz="0" w:space="0" w:color="auto"/>
                    <w:right w:val="none" w:sz="0" w:space="0" w:color="auto"/>
                  </w:divBdr>
                  <w:divsChild>
                    <w:div w:id="604267689">
                      <w:marLeft w:val="0"/>
                      <w:marRight w:val="0"/>
                      <w:marTop w:val="0"/>
                      <w:marBottom w:val="0"/>
                      <w:divBdr>
                        <w:top w:val="none" w:sz="0" w:space="0" w:color="auto"/>
                        <w:left w:val="none" w:sz="0" w:space="0" w:color="auto"/>
                        <w:bottom w:val="none" w:sz="0" w:space="0" w:color="auto"/>
                        <w:right w:val="none" w:sz="0" w:space="0" w:color="auto"/>
                      </w:divBdr>
                    </w:div>
                  </w:divsChild>
                </w:div>
                <w:div w:id="559054676">
                  <w:marLeft w:val="0"/>
                  <w:marRight w:val="0"/>
                  <w:marTop w:val="0"/>
                  <w:marBottom w:val="0"/>
                  <w:divBdr>
                    <w:top w:val="none" w:sz="0" w:space="0" w:color="auto"/>
                    <w:left w:val="none" w:sz="0" w:space="0" w:color="auto"/>
                    <w:bottom w:val="none" w:sz="0" w:space="0" w:color="auto"/>
                    <w:right w:val="none" w:sz="0" w:space="0" w:color="auto"/>
                  </w:divBdr>
                  <w:divsChild>
                    <w:div w:id="1635864315">
                      <w:marLeft w:val="0"/>
                      <w:marRight w:val="0"/>
                      <w:marTop w:val="0"/>
                      <w:marBottom w:val="0"/>
                      <w:divBdr>
                        <w:top w:val="none" w:sz="0" w:space="0" w:color="auto"/>
                        <w:left w:val="none" w:sz="0" w:space="0" w:color="auto"/>
                        <w:bottom w:val="none" w:sz="0" w:space="0" w:color="auto"/>
                        <w:right w:val="none" w:sz="0" w:space="0" w:color="auto"/>
                      </w:divBdr>
                    </w:div>
                  </w:divsChild>
                </w:div>
                <w:div w:id="1628051895">
                  <w:marLeft w:val="0"/>
                  <w:marRight w:val="0"/>
                  <w:marTop w:val="0"/>
                  <w:marBottom w:val="0"/>
                  <w:divBdr>
                    <w:top w:val="none" w:sz="0" w:space="0" w:color="auto"/>
                    <w:left w:val="none" w:sz="0" w:space="0" w:color="auto"/>
                    <w:bottom w:val="none" w:sz="0" w:space="0" w:color="auto"/>
                    <w:right w:val="none" w:sz="0" w:space="0" w:color="auto"/>
                  </w:divBdr>
                  <w:divsChild>
                    <w:div w:id="1707094152">
                      <w:marLeft w:val="0"/>
                      <w:marRight w:val="0"/>
                      <w:marTop w:val="0"/>
                      <w:marBottom w:val="0"/>
                      <w:divBdr>
                        <w:top w:val="none" w:sz="0" w:space="0" w:color="auto"/>
                        <w:left w:val="none" w:sz="0" w:space="0" w:color="auto"/>
                        <w:bottom w:val="none" w:sz="0" w:space="0" w:color="auto"/>
                        <w:right w:val="none" w:sz="0" w:space="0" w:color="auto"/>
                      </w:divBdr>
                    </w:div>
                  </w:divsChild>
                </w:div>
                <w:div w:id="1166896302">
                  <w:marLeft w:val="0"/>
                  <w:marRight w:val="0"/>
                  <w:marTop w:val="0"/>
                  <w:marBottom w:val="0"/>
                  <w:divBdr>
                    <w:top w:val="none" w:sz="0" w:space="0" w:color="auto"/>
                    <w:left w:val="none" w:sz="0" w:space="0" w:color="auto"/>
                    <w:bottom w:val="none" w:sz="0" w:space="0" w:color="auto"/>
                    <w:right w:val="none" w:sz="0" w:space="0" w:color="auto"/>
                  </w:divBdr>
                  <w:divsChild>
                    <w:div w:id="61293207">
                      <w:marLeft w:val="0"/>
                      <w:marRight w:val="0"/>
                      <w:marTop w:val="0"/>
                      <w:marBottom w:val="0"/>
                      <w:divBdr>
                        <w:top w:val="none" w:sz="0" w:space="0" w:color="auto"/>
                        <w:left w:val="none" w:sz="0" w:space="0" w:color="auto"/>
                        <w:bottom w:val="none" w:sz="0" w:space="0" w:color="auto"/>
                        <w:right w:val="none" w:sz="0" w:space="0" w:color="auto"/>
                      </w:divBdr>
                    </w:div>
                  </w:divsChild>
                </w:div>
                <w:div w:id="444616678">
                  <w:marLeft w:val="0"/>
                  <w:marRight w:val="0"/>
                  <w:marTop w:val="0"/>
                  <w:marBottom w:val="0"/>
                  <w:divBdr>
                    <w:top w:val="none" w:sz="0" w:space="0" w:color="auto"/>
                    <w:left w:val="none" w:sz="0" w:space="0" w:color="auto"/>
                    <w:bottom w:val="none" w:sz="0" w:space="0" w:color="auto"/>
                    <w:right w:val="none" w:sz="0" w:space="0" w:color="auto"/>
                  </w:divBdr>
                  <w:divsChild>
                    <w:div w:id="94522120">
                      <w:marLeft w:val="0"/>
                      <w:marRight w:val="0"/>
                      <w:marTop w:val="0"/>
                      <w:marBottom w:val="0"/>
                      <w:divBdr>
                        <w:top w:val="none" w:sz="0" w:space="0" w:color="auto"/>
                        <w:left w:val="none" w:sz="0" w:space="0" w:color="auto"/>
                        <w:bottom w:val="none" w:sz="0" w:space="0" w:color="auto"/>
                        <w:right w:val="none" w:sz="0" w:space="0" w:color="auto"/>
                      </w:divBdr>
                    </w:div>
                  </w:divsChild>
                </w:div>
                <w:div w:id="2076661908">
                  <w:marLeft w:val="0"/>
                  <w:marRight w:val="0"/>
                  <w:marTop w:val="0"/>
                  <w:marBottom w:val="0"/>
                  <w:divBdr>
                    <w:top w:val="none" w:sz="0" w:space="0" w:color="auto"/>
                    <w:left w:val="none" w:sz="0" w:space="0" w:color="auto"/>
                    <w:bottom w:val="none" w:sz="0" w:space="0" w:color="auto"/>
                    <w:right w:val="none" w:sz="0" w:space="0" w:color="auto"/>
                  </w:divBdr>
                  <w:divsChild>
                    <w:div w:id="1358656517">
                      <w:marLeft w:val="0"/>
                      <w:marRight w:val="0"/>
                      <w:marTop w:val="0"/>
                      <w:marBottom w:val="0"/>
                      <w:divBdr>
                        <w:top w:val="none" w:sz="0" w:space="0" w:color="auto"/>
                        <w:left w:val="none" w:sz="0" w:space="0" w:color="auto"/>
                        <w:bottom w:val="none" w:sz="0" w:space="0" w:color="auto"/>
                        <w:right w:val="none" w:sz="0" w:space="0" w:color="auto"/>
                      </w:divBdr>
                    </w:div>
                  </w:divsChild>
                </w:div>
                <w:div w:id="314989078">
                  <w:marLeft w:val="0"/>
                  <w:marRight w:val="0"/>
                  <w:marTop w:val="0"/>
                  <w:marBottom w:val="0"/>
                  <w:divBdr>
                    <w:top w:val="none" w:sz="0" w:space="0" w:color="auto"/>
                    <w:left w:val="none" w:sz="0" w:space="0" w:color="auto"/>
                    <w:bottom w:val="none" w:sz="0" w:space="0" w:color="auto"/>
                    <w:right w:val="none" w:sz="0" w:space="0" w:color="auto"/>
                  </w:divBdr>
                  <w:divsChild>
                    <w:div w:id="1274482242">
                      <w:marLeft w:val="0"/>
                      <w:marRight w:val="0"/>
                      <w:marTop w:val="0"/>
                      <w:marBottom w:val="0"/>
                      <w:divBdr>
                        <w:top w:val="none" w:sz="0" w:space="0" w:color="auto"/>
                        <w:left w:val="none" w:sz="0" w:space="0" w:color="auto"/>
                        <w:bottom w:val="none" w:sz="0" w:space="0" w:color="auto"/>
                        <w:right w:val="none" w:sz="0" w:space="0" w:color="auto"/>
                      </w:divBdr>
                    </w:div>
                  </w:divsChild>
                </w:div>
                <w:div w:id="512501651">
                  <w:marLeft w:val="0"/>
                  <w:marRight w:val="0"/>
                  <w:marTop w:val="0"/>
                  <w:marBottom w:val="0"/>
                  <w:divBdr>
                    <w:top w:val="none" w:sz="0" w:space="0" w:color="auto"/>
                    <w:left w:val="none" w:sz="0" w:space="0" w:color="auto"/>
                    <w:bottom w:val="none" w:sz="0" w:space="0" w:color="auto"/>
                    <w:right w:val="none" w:sz="0" w:space="0" w:color="auto"/>
                  </w:divBdr>
                  <w:divsChild>
                    <w:div w:id="646976457">
                      <w:marLeft w:val="0"/>
                      <w:marRight w:val="0"/>
                      <w:marTop w:val="0"/>
                      <w:marBottom w:val="0"/>
                      <w:divBdr>
                        <w:top w:val="none" w:sz="0" w:space="0" w:color="auto"/>
                        <w:left w:val="none" w:sz="0" w:space="0" w:color="auto"/>
                        <w:bottom w:val="none" w:sz="0" w:space="0" w:color="auto"/>
                        <w:right w:val="none" w:sz="0" w:space="0" w:color="auto"/>
                      </w:divBdr>
                    </w:div>
                  </w:divsChild>
                </w:div>
                <w:div w:id="845902992">
                  <w:marLeft w:val="0"/>
                  <w:marRight w:val="0"/>
                  <w:marTop w:val="0"/>
                  <w:marBottom w:val="0"/>
                  <w:divBdr>
                    <w:top w:val="none" w:sz="0" w:space="0" w:color="auto"/>
                    <w:left w:val="none" w:sz="0" w:space="0" w:color="auto"/>
                    <w:bottom w:val="none" w:sz="0" w:space="0" w:color="auto"/>
                    <w:right w:val="none" w:sz="0" w:space="0" w:color="auto"/>
                  </w:divBdr>
                  <w:divsChild>
                    <w:div w:id="9077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5696">
          <w:marLeft w:val="0"/>
          <w:marRight w:val="0"/>
          <w:marTop w:val="0"/>
          <w:marBottom w:val="0"/>
          <w:divBdr>
            <w:top w:val="none" w:sz="0" w:space="0" w:color="auto"/>
            <w:left w:val="none" w:sz="0" w:space="0" w:color="auto"/>
            <w:bottom w:val="none" w:sz="0" w:space="0" w:color="auto"/>
            <w:right w:val="none" w:sz="0" w:space="0" w:color="auto"/>
          </w:divBdr>
        </w:div>
        <w:div w:id="1982884895">
          <w:marLeft w:val="0"/>
          <w:marRight w:val="0"/>
          <w:marTop w:val="0"/>
          <w:marBottom w:val="0"/>
          <w:divBdr>
            <w:top w:val="none" w:sz="0" w:space="0" w:color="auto"/>
            <w:left w:val="none" w:sz="0" w:space="0" w:color="auto"/>
            <w:bottom w:val="none" w:sz="0" w:space="0" w:color="auto"/>
            <w:right w:val="none" w:sz="0" w:space="0" w:color="auto"/>
          </w:divBdr>
        </w:div>
        <w:div w:id="320307077">
          <w:marLeft w:val="0"/>
          <w:marRight w:val="0"/>
          <w:marTop w:val="0"/>
          <w:marBottom w:val="0"/>
          <w:divBdr>
            <w:top w:val="none" w:sz="0" w:space="0" w:color="auto"/>
            <w:left w:val="none" w:sz="0" w:space="0" w:color="auto"/>
            <w:bottom w:val="none" w:sz="0" w:space="0" w:color="auto"/>
            <w:right w:val="none" w:sz="0" w:space="0" w:color="auto"/>
          </w:divBdr>
        </w:div>
        <w:div w:id="1281303096">
          <w:marLeft w:val="0"/>
          <w:marRight w:val="0"/>
          <w:marTop w:val="0"/>
          <w:marBottom w:val="0"/>
          <w:divBdr>
            <w:top w:val="none" w:sz="0" w:space="0" w:color="auto"/>
            <w:left w:val="none" w:sz="0" w:space="0" w:color="auto"/>
            <w:bottom w:val="none" w:sz="0" w:space="0" w:color="auto"/>
            <w:right w:val="none" w:sz="0" w:space="0" w:color="auto"/>
          </w:divBdr>
        </w:div>
        <w:div w:id="157383315">
          <w:marLeft w:val="0"/>
          <w:marRight w:val="0"/>
          <w:marTop w:val="0"/>
          <w:marBottom w:val="0"/>
          <w:divBdr>
            <w:top w:val="none" w:sz="0" w:space="0" w:color="auto"/>
            <w:left w:val="none" w:sz="0" w:space="0" w:color="auto"/>
            <w:bottom w:val="none" w:sz="0" w:space="0" w:color="auto"/>
            <w:right w:val="none" w:sz="0" w:space="0" w:color="auto"/>
          </w:divBdr>
          <w:divsChild>
            <w:div w:id="779182521">
              <w:marLeft w:val="-75"/>
              <w:marRight w:val="0"/>
              <w:marTop w:val="30"/>
              <w:marBottom w:val="30"/>
              <w:divBdr>
                <w:top w:val="none" w:sz="0" w:space="0" w:color="auto"/>
                <w:left w:val="none" w:sz="0" w:space="0" w:color="auto"/>
                <w:bottom w:val="none" w:sz="0" w:space="0" w:color="auto"/>
                <w:right w:val="none" w:sz="0" w:space="0" w:color="auto"/>
              </w:divBdr>
              <w:divsChild>
                <w:div w:id="1010330168">
                  <w:marLeft w:val="0"/>
                  <w:marRight w:val="0"/>
                  <w:marTop w:val="0"/>
                  <w:marBottom w:val="0"/>
                  <w:divBdr>
                    <w:top w:val="none" w:sz="0" w:space="0" w:color="auto"/>
                    <w:left w:val="none" w:sz="0" w:space="0" w:color="auto"/>
                    <w:bottom w:val="none" w:sz="0" w:space="0" w:color="auto"/>
                    <w:right w:val="none" w:sz="0" w:space="0" w:color="auto"/>
                  </w:divBdr>
                  <w:divsChild>
                    <w:div w:id="1216430470">
                      <w:marLeft w:val="0"/>
                      <w:marRight w:val="0"/>
                      <w:marTop w:val="0"/>
                      <w:marBottom w:val="0"/>
                      <w:divBdr>
                        <w:top w:val="none" w:sz="0" w:space="0" w:color="auto"/>
                        <w:left w:val="none" w:sz="0" w:space="0" w:color="auto"/>
                        <w:bottom w:val="none" w:sz="0" w:space="0" w:color="auto"/>
                        <w:right w:val="none" w:sz="0" w:space="0" w:color="auto"/>
                      </w:divBdr>
                    </w:div>
                  </w:divsChild>
                </w:div>
                <w:div w:id="1082145612">
                  <w:marLeft w:val="0"/>
                  <w:marRight w:val="0"/>
                  <w:marTop w:val="0"/>
                  <w:marBottom w:val="0"/>
                  <w:divBdr>
                    <w:top w:val="none" w:sz="0" w:space="0" w:color="auto"/>
                    <w:left w:val="none" w:sz="0" w:space="0" w:color="auto"/>
                    <w:bottom w:val="none" w:sz="0" w:space="0" w:color="auto"/>
                    <w:right w:val="none" w:sz="0" w:space="0" w:color="auto"/>
                  </w:divBdr>
                  <w:divsChild>
                    <w:div w:id="270015398">
                      <w:marLeft w:val="0"/>
                      <w:marRight w:val="0"/>
                      <w:marTop w:val="0"/>
                      <w:marBottom w:val="0"/>
                      <w:divBdr>
                        <w:top w:val="none" w:sz="0" w:space="0" w:color="auto"/>
                        <w:left w:val="none" w:sz="0" w:space="0" w:color="auto"/>
                        <w:bottom w:val="none" w:sz="0" w:space="0" w:color="auto"/>
                        <w:right w:val="none" w:sz="0" w:space="0" w:color="auto"/>
                      </w:divBdr>
                    </w:div>
                  </w:divsChild>
                </w:div>
                <w:div w:id="510995265">
                  <w:marLeft w:val="0"/>
                  <w:marRight w:val="0"/>
                  <w:marTop w:val="0"/>
                  <w:marBottom w:val="0"/>
                  <w:divBdr>
                    <w:top w:val="none" w:sz="0" w:space="0" w:color="auto"/>
                    <w:left w:val="none" w:sz="0" w:space="0" w:color="auto"/>
                    <w:bottom w:val="none" w:sz="0" w:space="0" w:color="auto"/>
                    <w:right w:val="none" w:sz="0" w:space="0" w:color="auto"/>
                  </w:divBdr>
                  <w:divsChild>
                    <w:div w:id="1798523796">
                      <w:marLeft w:val="0"/>
                      <w:marRight w:val="0"/>
                      <w:marTop w:val="0"/>
                      <w:marBottom w:val="0"/>
                      <w:divBdr>
                        <w:top w:val="none" w:sz="0" w:space="0" w:color="auto"/>
                        <w:left w:val="none" w:sz="0" w:space="0" w:color="auto"/>
                        <w:bottom w:val="none" w:sz="0" w:space="0" w:color="auto"/>
                        <w:right w:val="none" w:sz="0" w:space="0" w:color="auto"/>
                      </w:divBdr>
                    </w:div>
                  </w:divsChild>
                </w:div>
                <w:div w:id="2028092530">
                  <w:marLeft w:val="0"/>
                  <w:marRight w:val="0"/>
                  <w:marTop w:val="0"/>
                  <w:marBottom w:val="0"/>
                  <w:divBdr>
                    <w:top w:val="none" w:sz="0" w:space="0" w:color="auto"/>
                    <w:left w:val="none" w:sz="0" w:space="0" w:color="auto"/>
                    <w:bottom w:val="none" w:sz="0" w:space="0" w:color="auto"/>
                    <w:right w:val="none" w:sz="0" w:space="0" w:color="auto"/>
                  </w:divBdr>
                  <w:divsChild>
                    <w:div w:id="1671563261">
                      <w:marLeft w:val="0"/>
                      <w:marRight w:val="0"/>
                      <w:marTop w:val="0"/>
                      <w:marBottom w:val="0"/>
                      <w:divBdr>
                        <w:top w:val="none" w:sz="0" w:space="0" w:color="auto"/>
                        <w:left w:val="none" w:sz="0" w:space="0" w:color="auto"/>
                        <w:bottom w:val="none" w:sz="0" w:space="0" w:color="auto"/>
                        <w:right w:val="none" w:sz="0" w:space="0" w:color="auto"/>
                      </w:divBdr>
                    </w:div>
                  </w:divsChild>
                </w:div>
                <w:div w:id="1885629657">
                  <w:marLeft w:val="0"/>
                  <w:marRight w:val="0"/>
                  <w:marTop w:val="0"/>
                  <w:marBottom w:val="0"/>
                  <w:divBdr>
                    <w:top w:val="none" w:sz="0" w:space="0" w:color="auto"/>
                    <w:left w:val="none" w:sz="0" w:space="0" w:color="auto"/>
                    <w:bottom w:val="none" w:sz="0" w:space="0" w:color="auto"/>
                    <w:right w:val="none" w:sz="0" w:space="0" w:color="auto"/>
                  </w:divBdr>
                  <w:divsChild>
                    <w:div w:id="1827745121">
                      <w:marLeft w:val="0"/>
                      <w:marRight w:val="0"/>
                      <w:marTop w:val="0"/>
                      <w:marBottom w:val="0"/>
                      <w:divBdr>
                        <w:top w:val="none" w:sz="0" w:space="0" w:color="auto"/>
                        <w:left w:val="none" w:sz="0" w:space="0" w:color="auto"/>
                        <w:bottom w:val="none" w:sz="0" w:space="0" w:color="auto"/>
                        <w:right w:val="none" w:sz="0" w:space="0" w:color="auto"/>
                      </w:divBdr>
                    </w:div>
                  </w:divsChild>
                </w:div>
                <w:div w:id="946424684">
                  <w:marLeft w:val="0"/>
                  <w:marRight w:val="0"/>
                  <w:marTop w:val="0"/>
                  <w:marBottom w:val="0"/>
                  <w:divBdr>
                    <w:top w:val="none" w:sz="0" w:space="0" w:color="auto"/>
                    <w:left w:val="none" w:sz="0" w:space="0" w:color="auto"/>
                    <w:bottom w:val="none" w:sz="0" w:space="0" w:color="auto"/>
                    <w:right w:val="none" w:sz="0" w:space="0" w:color="auto"/>
                  </w:divBdr>
                  <w:divsChild>
                    <w:div w:id="1646813686">
                      <w:marLeft w:val="0"/>
                      <w:marRight w:val="0"/>
                      <w:marTop w:val="0"/>
                      <w:marBottom w:val="0"/>
                      <w:divBdr>
                        <w:top w:val="none" w:sz="0" w:space="0" w:color="auto"/>
                        <w:left w:val="none" w:sz="0" w:space="0" w:color="auto"/>
                        <w:bottom w:val="none" w:sz="0" w:space="0" w:color="auto"/>
                        <w:right w:val="none" w:sz="0" w:space="0" w:color="auto"/>
                      </w:divBdr>
                    </w:div>
                  </w:divsChild>
                </w:div>
                <w:div w:id="2146465011">
                  <w:marLeft w:val="0"/>
                  <w:marRight w:val="0"/>
                  <w:marTop w:val="0"/>
                  <w:marBottom w:val="0"/>
                  <w:divBdr>
                    <w:top w:val="none" w:sz="0" w:space="0" w:color="auto"/>
                    <w:left w:val="none" w:sz="0" w:space="0" w:color="auto"/>
                    <w:bottom w:val="none" w:sz="0" w:space="0" w:color="auto"/>
                    <w:right w:val="none" w:sz="0" w:space="0" w:color="auto"/>
                  </w:divBdr>
                  <w:divsChild>
                    <w:div w:id="62800113">
                      <w:marLeft w:val="0"/>
                      <w:marRight w:val="0"/>
                      <w:marTop w:val="0"/>
                      <w:marBottom w:val="0"/>
                      <w:divBdr>
                        <w:top w:val="none" w:sz="0" w:space="0" w:color="auto"/>
                        <w:left w:val="none" w:sz="0" w:space="0" w:color="auto"/>
                        <w:bottom w:val="none" w:sz="0" w:space="0" w:color="auto"/>
                        <w:right w:val="none" w:sz="0" w:space="0" w:color="auto"/>
                      </w:divBdr>
                    </w:div>
                  </w:divsChild>
                </w:div>
                <w:div w:id="2027977136">
                  <w:marLeft w:val="0"/>
                  <w:marRight w:val="0"/>
                  <w:marTop w:val="0"/>
                  <w:marBottom w:val="0"/>
                  <w:divBdr>
                    <w:top w:val="none" w:sz="0" w:space="0" w:color="auto"/>
                    <w:left w:val="none" w:sz="0" w:space="0" w:color="auto"/>
                    <w:bottom w:val="none" w:sz="0" w:space="0" w:color="auto"/>
                    <w:right w:val="none" w:sz="0" w:space="0" w:color="auto"/>
                  </w:divBdr>
                  <w:divsChild>
                    <w:div w:id="984358323">
                      <w:marLeft w:val="0"/>
                      <w:marRight w:val="0"/>
                      <w:marTop w:val="0"/>
                      <w:marBottom w:val="0"/>
                      <w:divBdr>
                        <w:top w:val="none" w:sz="0" w:space="0" w:color="auto"/>
                        <w:left w:val="none" w:sz="0" w:space="0" w:color="auto"/>
                        <w:bottom w:val="none" w:sz="0" w:space="0" w:color="auto"/>
                        <w:right w:val="none" w:sz="0" w:space="0" w:color="auto"/>
                      </w:divBdr>
                    </w:div>
                  </w:divsChild>
                </w:div>
                <w:div w:id="2022464769">
                  <w:marLeft w:val="0"/>
                  <w:marRight w:val="0"/>
                  <w:marTop w:val="0"/>
                  <w:marBottom w:val="0"/>
                  <w:divBdr>
                    <w:top w:val="none" w:sz="0" w:space="0" w:color="auto"/>
                    <w:left w:val="none" w:sz="0" w:space="0" w:color="auto"/>
                    <w:bottom w:val="none" w:sz="0" w:space="0" w:color="auto"/>
                    <w:right w:val="none" w:sz="0" w:space="0" w:color="auto"/>
                  </w:divBdr>
                  <w:divsChild>
                    <w:div w:id="19648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8957">
          <w:marLeft w:val="0"/>
          <w:marRight w:val="0"/>
          <w:marTop w:val="0"/>
          <w:marBottom w:val="0"/>
          <w:divBdr>
            <w:top w:val="none" w:sz="0" w:space="0" w:color="auto"/>
            <w:left w:val="none" w:sz="0" w:space="0" w:color="auto"/>
            <w:bottom w:val="none" w:sz="0" w:space="0" w:color="auto"/>
            <w:right w:val="none" w:sz="0" w:space="0" w:color="auto"/>
          </w:divBdr>
        </w:div>
        <w:div w:id="1023172157">
          <w:marLeft w:val="0"/>
          <w:marRight w:val="0"/>
          <w:marTop w:val="0"/>
          <w:marBottom w:val="0"/>
          <w:divBdr>
            <w:top w:val="none" w:sz="0" w:space="0" w:color="auto"/>
            <w:left w:val="none" w:sz="0" w:space="0" w:color="auto"/>
            <w:bottom w:val="none" w:sz="0" w:space="0" w:color="auto"/>
            <w:right w:val="none" w:sz="0" w:space="0" w:color="auto"/>
          </w:divBdr>
        </w:div>
        <w:div w:id="1699503545">
          <w:marLeft w:val="0"/>
          <w:marRight w:val="0"/>
          <w:marTop w:val="0"/>
          <w:marBottom w:val="0"/>
          <w:divBdr>
            <w:top w:val="none" w:sz="0" w:space="0" w:color="auto"/>
            <w:left w:val="none" w:sz="0" w:space="0" w:color="auto"/>
            <w:bottom w:val="none" w:sz="0" w:space="0" w:color="auto"/>
            <w:right w:val="none" w:sz="0" w:space="0" w:color="auto"/>
          </w:divBdr>
        </w:div>
        <w:div w:id="776293133">
          <w:marLeft w:val="0"/>
          <w:marRight w:val="0"/>
          <w:marTop w:val="0"/>
          <w:marBottom w:val="0"/>
          <w:divBdr>
            <w:top w:val="none" w:sz="0" w:space="0" w:color="auto"/>
            <w:left w:val="none" w:sz="0" w:space="0" w:color="auto"/>
            <w:bottom w:val="none" w:sz="0" w:space="0" w:color="auto"/>
            <w:right w:val="none" w:sz="0" w:space="0" w:color="auto"/>
          </w:divBdr>
        </w:div>
        <w:div w:id="1260062443">
          <w:marLeft w:val="0"/>
          <w:marRight w:val="0"/>
          <w:marTop w:val="0"/>
          <w:marBottom w:val="0"/>
          <w:divBdr>
            <w:top w:val="none" w:sz="0" w:space="0" w:color="auto"/>
            <w:left w:val="none" w:sz="0" w:space="0" w:color="auto"/>
            <w:bottom w:val="none" w:sz="0" w:space="0" w:color="auto"/>
            <w:right w:val="none" w:sz="0" w:space="0" w:color="auto"/>
          </w:divBdr>
        </w:div>
        <w:div w:id="1833132035">
          <w:marLeft w:val="0"/>
          <w:marRight w:val="0"/>
          <w:marTop w:val="0"/>
          <w:marBottom w:val="0"/>
          <w:divBdr>
            <w:top w:val="none" w:sz="0" w:space="0" w:color="auto"/>
            <w:left w:val="none" w:sz="0" w:space="0" w:color="auto"/>
            <w:bottom w:val="none" w:sz="0" w:space="0" w:color="auto"/>
            <w:right w:val="none" w:sz="0" w:space="0" w:color="auto"/>
          </w:divBdr>
        </w:div>
        <w:div w:id="1997226469">
          <w:marLeft w:val="0"/>
          <w:marRight w:val="0"/>
          <w:marTop w:val="0"/>
          <w:marBottom w:val="0"/>
          <w:divBdr>
            <w:top w:val="none" w:sz="0" w:space="0" w:color="auto"/>
            <w:left w:val="none" w:sz="0" w:space="0" w:color="auto"/>
            <w:bottom w:val="none" w:sz="0" w:space="0" w:color="auto"/>
            <w:right w:val="none" w:sz="0" w:space="0" w:color="auto"/>
          </w:divBdr>
        </w:div>
        <w:div w:id="2094692733">
          <w:marLeft w:val="0"/>
          <w:marRight w:val="0"/>
          <w:marTop w:val="0"/>
          <w:marBottom w:val="0"/>
          <w:divBdr>
            <w:top w:val="none" w:sz="0" w:space="0" w:color="auto"/>
            <w:left w:val="none" w:sz="0" w:space="0" w:color="auto"/>
            <w:bottom w:val="none" w:sz="0" w:space="0" w:color="auto"/>
            <w:right w:val="none" w:sz="0" w:space="0" w:color="auto"/>
          </w:divBdr>
        </w:div>
        <w:div w:id="1397584842">
          <w:marLeft w:val="0"/>
          <w:marRight w:val="0"/>
          <w:marTop w:val="0"/>
          <w:marBottom w:val="0"/>
          <w:divBdr>
            <w:top w:val="none" w:sz="0" w:space="0" w:color="auto"/>
            <w:left w:val="none" w:sz="0" w:space="0" w:color="auto"/>
            <w:bottom w:val="none" w:sz="0" w:space="0" w:color="auto"/>
            <w:right w:val="none" w:sz="0" w:space="0" w:color="auto"/>
          </w:divBdr>
        </w:div>
        <w:div w:id="1145125395">
          <w:marLeft w:val="0"/>
          <w:marRight w:val="0"/>
          <w:marTop w:val="0"/>
          <w:marBottom w:val="0"/>
          <w:divBdr>
            <w:top w:val="none" w:sz="0" w:space="0" w:color="auto"/>
            <w:left w:val="none" w:sz="0" w:space="0" w:color="auto"/>
            <w:bottom w:val="none" w:sz="0" w:space="0" w:color="auto"/>
            <w:right w:val="none" w:sz="0" w:space="0" w:color="auto"/>
          </w:divBdr>
        </w:div>
        <w:div w:id="294215429">
          <w:marLeft w:val="0"/>
          <w:marRight w:val="0"/>
          <w:marTop w:val="0"/>
          <w:marBottom w:val="0"/>
          <w:divBdr>
            <w:top w:val="none" w:sz="0" w:space="0" w:color="auto"/>
            <w:left w:val="none" w:sz="0" w:space="0" w:color="auto"/>
            <w:bottom w:val="none" w:sz="0" w:space="0" w:color="auto"/>
            <w:right w:val="none" w:sz="0" w:space="0" w:color="auto"/>
          </w:divBdr>
        </w:div>
        <w:div w:id="1560557847">
          <w:marLeft w:val="0"/>
          <w:marRight w:val="0"/>
          <w:marTop w:val="0"/>
          <w:marBottom w:val="0"/>
          <w:divBdr>
            <w:top w:val="none" w:sz="0" w:space="0" w:color="auto"/>
            <w:left w:val="none" w:sz="0" w:space="0" w:color="auto"/>
            <w:bottom w:val="none" w:sz="0" w:space="0" w:color="auto"/>
            <w:right w:val="none" w:sz="0" w:space="0" w:color="auto"/>
          </w:divBdr>
        </w:div>
        <w:div w:id="840000767">
          <w:marLeft w:val="0"/>
          <w:marRight w:val="0"/>
          <w:marTop w:val="0"/>
          <w:marBottom w:val="0"/>
          <w:divBdr>
            <w:top w:val="none" w:sz="0" w:space="0" w:color="auto"/>
            <w:left w:val="none" w:sz="0" w:space="0" w:color="auto"/>
            <w:bottom w:val="none" w:sz="0" w:space="0" w:color="auto"/>
            <w:right w:val="none" w:sz="0" w:space="0" w:color="auto"/>
          </w:divBdr>
        </w:div>
        <w:div w:id="1074208228">
          <w:marLeft w:val="0"/>
          <w:marRight w:val="0"/>
          <w:marTop w:val="0"/>
          <w:marBottom w:val="0"/>
          <w:divBdr>
            <w:top w:val="none" w:sz="0" w:space="0" w:color="auto"/>
            <w:left w:val="none" w:sz="0" w:space="0" w:color="auto"/>
            <w:bottom w:val="none" w:sz="0" w:space="0" w:color="auto"/>
            <w:right w:val="none" w:sz="0" w:space="0" w:color="auto"/>
          </w:divBdr>
        </w:div>
      </w:divsChild>
    </w:div>
    <w:div w:id="1108506790">
      <w:bodyDiv w:val="1"/>
      <w:marLeft w:val="0"/>
      <w:marRight w:val="0"/>
      <w:marTop w:val="0"/>
      <w:marBottom w:val="0"/>
      <w:divBdr>
        <w:top w:val="none" w:sz="0" w:space="0" w:color="auto"/>
        <w:left w:val="none" w:sz="0" w:space="0" w:color="auto"/>
        <w:bottom w:val="none" w:sz="0" w:space="0" w:color="auto"/>
        <w:right w:val="none" w:sz="0" w:space="0" w:color="auto"/>
      </w:divBdr>
    </w:div>
    <w:div w:id="1159886816">
      <w:bodyDiv w:val="1"/>
      <w:marLeft w:val="0"/>
      <w:marRight w:val="0"/>
      <w:marTop w:val="0"/>
      <w:marBottom w:val="0"/>
      <w:divBdr>
        <w:top w:val="none" w:sz="0" w:space="0" w:color="auto"/>
        <w:left w:val="none" w:sz="0" w:space="0" w:color="auto"/>
        <w:bottom w:val="none" w:sz="0" w:space="0" w:color="auto"/>
        <w:right w:val="none" w:sz="0" w:space="0" w:color="auto"/>
      </w:divBdr>
    </w:div>
    <w:div w:id="1164005457">
      <w:bodyDiv w:val="1"/>
      <w:marLeft w:val="0"/>
      <w:marRight w:val="0"/>
      <w:marTop w:val="0"/>
      <w:marBottom w:val="0"/>
      <w:divBdr>
        <w:top w:val="none" w:sz="0" w:space="0" w:color="auto"/>
        <w:left w:val="none" w:sz="0" w:space="0" w:color="auto"/>
        <w:bottom w:val="none" w:sz="0" w:space="0" w:color="auto"/>
        <w:right w:val="none" w:sz="0" w:space="0" w:color="auto"/>
      </w:divBdr>
    </w:div>
    <w:div w:id="1200897404">
      <w:bodyDiv w:val="1"/>
      <w:marLeft w:val="0"/>
      <w:marRight w:val="0"/>
      <w:marTop w:val="0"/>
      <w:marBottom w:val="0"/>
      <w:divBdr>
        <w:top w:val="none" w:sz="0" w:space="0" w:color="auto"/>
        <w:left w:val="none" w:sz="0" w:space="0" w:color="auto"/>
        <w:bottom w:val="none" w:sz="0" w:space="0" w:color="auto"/>
        <w:right w:val="none" w:sz="0" w:space="0" w:color="auto"/>
      </w:divBdr>
    </w:div>
    <w:div w:id="1203323328">
      <w:bodyDiv w:val="1"/>
      <w:marLeft w:val="0"/>
      <w:marRight w:val="0"/>
      <w:marTop w:val="0"/>
      <w:marBottom w:val="0"/>
      <w:divBdr>
        <w:top w:val="none" w:sz="0" w:space="0" w:color="auto"/>
        <w:left w:val="none" w:sz="0" w:space="0" w:color="auto"/>
        <w:bottom w:val="none" w:sz="0" w:space="0" w:color="auto"/>
        <w:right w:val="none" w:sz="0" w:space="0" w:color="auto"/>
      </w:divBdr>
    </w:div>
    <w:div w:id="1231890235">
      <w:bodyDiv w:val="1"/>
      <w:marLeft w:val="0"/>
      <w:marRight w:val="0"/>
      <w:marTop w:val="0"/>
      <w:marBottom w:val="0"/>
      <w:divBdr>
        <w:top w:val="none" w:sz="0" w:space="0" w:color="auto"/>
        <w:left w:val="none" w:sz="0" w:space="0" w:color="auto"/>
        <w:bottom w:val="none" w:sz="0" w:space="0" w:color="auto"/>
        <w:right w:val="none" w:sz="0" w:space="0" w:color="auto"/>
      </w:divBdr>
    </w:div>
    <w:div w:id="1238058906">
      <w:bodyDiv w:val="1"/>
      <w:marLeft w:val="0"/>
      <w:marRight w:val="0"/>
      <w:marTop w:val="0"/>
      <w:marBottom w:val="0"/>
      <w:divBdr>
        <w:top w:val="none" w:sz="0" w:space="0" w:color="auto"/>
        <w:left w:val="none" w:sz="0" w:space="0" w:color="auto"/>
        <w:bottom w:val="none" w:sz="0" w:space="0" w:color="auto"/>
        <w:right w:val="none" w:sz="0" w:space="0" w:color="auto"/>
      </w:divBdr>
    </w:div>
    <w:div w:id="1245526897">
      <w:bodyDiv w:val="1"/>
      <w:marLeft w:val="0"/>
      <w:marRight w:val="0"/>
      <w:marTop w:val="0"/>
      <w:marBottom w:val="0"/>
      <w:divBdr>
        <w:top w:val="none" w:sz="0" w:space="0" w:color="auto"/>
        <w:left w:val="none" w:sz="0" w:space="0" w:color="auto"/>
        <w:bottom w:val="none" w:sz="0" w:space="0" w:color="auto"/>
        <w:right w:val="none" w:sz="0" w:space="0" w:color="auto"/>
      </w:divBdr>
    </w:div>
    <w:div w:id="1249541240">
      <w:bodyDiv w:val="1"/>
      <w:marLeft w:val="0"/>
      <w:marRight w:val="0"/>
      <w:marTop w:val="0"/>
      <w:marBottom w:val="0"/>
      <w:divBdr>
        <w:top w:val="none" w:sz="0" w:space="0" w:color="auto"/>
        <w:left w:val="none" w:sz="0" w:space="0" w:color="auto"/>
        <w:bottom w:val="none" w:sz="0" w:space="0" w:color="auto"/>
        <w:right w:val="none" w:sz="0" w:space="0" w:color="auto"/>
      </w:divBdr>
    </w:div>
    <w:div w:id="1263536421">
      <w:bodyDiv w:val="1"/>
      <w:marLeft w:val="0"/>
      <w:marRight w:val="0"/>
      <w:marTop w:val="0"/>
      <w:marBottom w:val="0"/>
      <w:divBdr>
        <w:top w:val="none" w:sz="0" w:space="0" w:color="auto"/>
        <w:left w:val="none" w:sz="0" w:space="0" w:color="auto"/>
        <w:bottom w:val="none" w:sz="0" w:space="0" w:color="auto"/>
        <w:right w:val="none" w:sz="0" w:space="0" w:color="auto"/>
      </w:divBdr>
    </w:div>
    <w:div w:id="1278412310">
      <w:bodyDiv w:val="1"/>
      <w:marLeft w:val="0"/>
      <w:marRight w:val="0"/>
      <w:marTop w:val="0"/>
      <w:marBottom w:val="0"/>
      <w:divBdr>
        <w:top w:val="none" w:sz="0" w:space="0" w:color="auto"/>
        <w:left w:val="none" w:sz="0" w:space="0" w:color="auto"/>
        <w:bottom w:val="none" w:sz="0" w:space="0" w:color="auto"/>
        <w:right w:val="none" w:sz="0" w:space="0" w:color="auto"/>
      </w:divBdr>
    </w:div>
    <w:div w:id="1280140827">
      <w:bodyDiv w:val="1"/>
      <w:marLeft w:val="0"/>
      <w:marRight w:val="0"/>
      <w:marTop w:val="0"/>
      <w:marBottom w:val="0"/>
      <w:divBdr>
        <w:top w:val="none" w:sz="0" w:space="0" w:color="auto"/>
        <w:left w:val="none" w:sz="0" w:space="0" w:color="auto"/>
        <w:bottom w:val="none" w:sz="0" w:space="0" w:color="auto"/>
        <w:right w:val="none" w:sz="0" w:space="0" w:color="auto"/>
      </w:divBdr>
    </w:div>
    <w:div w:id="1283269888">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27586907">
      <w:bodyDiv w:val="1"/>
      <w:marLeft w:val="0"/>
      <w:marRight w:val="0"/>
      <w:marTop w:val="0"/>
      <w:marBottom w:val="0"/>
      <w:divBdr>
        <w:top w:val="none" w:sz="0" w:space="0" w:color="auto"/>
        <w:left w:val="none" w:sz="0" w:space="0" w:color="auto"/>
        <w:bottom w:val="none" w:sz="0" w:space="0" w:color="auto"/>
        <w:right w:val="none" w:sz="0" w:space="0" w:color="auto"/>
      </w:divBdr>
    </w:div>
    <w:div w:id="1359626338">
      <w:bodyDiv w:val="1"/>
      <w:marLeft w:val="0"/>
      <w:marRight w:val="0"/>
      <w:marTop w:val="0"/>
      <w:marBottom w:val="0"/>
      <w:divBdr>
        <w:top w:val="none" w:sz="0" w:space="0" w:color="auto"/>
        <w:left w:val="none" w:sz="0" w:space="0" w:color="auto"/>
        <w:bottom w:val="none" w:sz="0" w:space="0" w:color="auto"/>
        <w:right w:val="none" w:sz="0" w:space="0" w:color="auto"/>
      </w:divBdr>
    </w:div>
    <w:div w:id="1398551265">
      <w:bodyDiv w:val="1"/>
      <w:marLeft w:val="0"/>
      <w:marRight w:val="0"/>
      <w:marTop w:val="0"/>
      <w:marBottom w:val="0"/>
      <w:divBdr>
        <w:top w:val="none" w:sz="0" w:space="0" w:color="auto"/>
        <w:left w:val="none" w:sz="0" w:space="0" w:color="auto"/>
        <w:bottom w:val="none" w:sz="0" w:space="0" w:color="auto"/>
        <w:right w:val="none" w:sz="0" w:space="0" w:color="auto"/>
      </w:divBdr>
    </w:div>
    <w:div w:id="1402022484">
      <w:bodyDiv w:val="1"/>
      <w:marLeft w:val="0"/>
      <w:marRight w:val="0"/>
      <w:marTop w:val="0"/>
      <w:marBottom w:val="0"/>
      <w:divBdr>
        <w:top w:val="none" w:sz="0" w:space="0" w:color="auto"/>
        <w:left w:val="none" w:sz="0" w:space="0" w:color="auto"/>
        <w:bottom w:val="none" w:sz="0" w:space="0" w:color="auto"/>
        <w:right w:val="none" w:sz="0" w:space="0" w:color="auto"/>
      </w:divBdr>
    </w:div>
    <w:div w:id="1411123100">
      <w:bodyDiv w:val="1"/>
      <w:marLeft w:val="0"/>
      <w:marRight w:val="0"/>
      <w:marTop w:val="0"/>
      <w:marBottom w:val="0"/>
      <w:divBdr>
        <w:top w:val="none" w:sz="0" w:space="0" w:color="auto"/>
        <w:left w:val="none" w:sz="0" w:space="0" w:color="auto"/>
        <w:bottom w:val="none" w:sz="0" w:space="0" w:color="auto"/>
        <w:right w:val="none" w:sz="0" w:space="0" w:color="auto"/>
      </w:divBdr>
    </w:div>
    <w:div w:id="1413699865">
      <w:bodyDiv w:val="1"/>
      <w:marLeft w:val="0"/>
      <w:marRight w:val="0"/>
      <w:marTop w:val="0"/>
      <w:marBottom w:val="0"/>
      <w:divBdr>
        <w:top w:val="none" w:sz="0" w:space="0" w:color="auto"/>
        <w:left w:val="none" w:sz="0" w:space="0" w:color="auto"/>
        <w:bottom w:val="none" w:sz="0" w:space="0" w:color="auto"/>
        <w:right w:val="none" w:sz="0" w:space="0" w:color="auto"/>
      </w:divBdr>
    </w:div>
    <w:div w:id="1417748342">
      <w:bodyDiv w:val="1"/>
      <w:marLeft w:val="0"/>
      <w:marRight w:val="0"/>
      <w:marTop w:val="0"/>
      <w:marBottom w:val="0"/>
      <w:divBdr>
        <w:top w:val="none" w:sz="0" w:space="0" w:color="auto"/>
        <w:left w:val="none" w:sz="0" w:space="0" w:color="auto"/>
        <w:bottom w:val="none" w:sz="0" w:space="0" w:color="auto"/>
        <w:right w:val="none" w:sz="0" w:space="0" w:color="auto"/>
      </w:divBdr>
    </w:div>
    <w:div w:id="1422024722">
      <w:bodyDiv w:val="1"/>
      <w:marLeft w:val="0"/>
      <w:marRight w:val="0"/>
      <w:marTop w:val="0"/>
      <w:marBottom w:val="0"/>
      <w:divBdr>
        <w:top w:val="none" w:sz="0" w:space="0" w:color="auto"/>
        <w:left w:val="none" w:sz="0" w:space="0" w:color="auto"/>
        <w:bottom w:val="none" w:sz="0" w:space="0" w:color="auto"/>
        <w:right w:val="none" w:sz="0" w:space="0" w:color="auto"/>
      </w:divBdr>
    </w:div>
    <w:div w:id="1457523762">
      <w:bodyDiv w:val="1"/>
      <w:marLeft w:val="0"/>
      <w:marRight w:val="0"/>
      <w:marTop w:val="0"/>
      <w:marBottom w:val="0"/>
      <w:divBdr>
        <w:top w:val="none" w:sz="0" w:space="0" w:color="auto"/>
        <w:left w:val="none" w:sz="0" w:space="0" w:color="auto"/>
        <w:bottom w:val="none" w:sz="0" w:space="0" w:color="auto"/>
        <w:right w:val="none" w:sz="0" w:space="0" w:color="auto"/>
      </w:divBdr>
    </w:div>
    <w:div w:id="1468469661">
      <w:bodyDiv w:val="1"/>
      <w:marLeft w:val="0"/>
      <w:marRight w:val="0"/>
      <w:marTop w:val="0"/>
      <w:marBottom w:val="0"/>
      <w:divBdr>
        <w:top w:val="none" w:sz="0" w:space="0" w:color="auto"/>
        <w:left w:val="none" w:sz="0" w:space="0" w:color="auto"/>
        <w:bottom w:val="none" w:sz="0" w:space="0" w:color="auto"/>
        <w:right w:val="none" w:sz="0" w:space="0" w:color="auto"/>
      </w:divBdr>
    </w:div>
    <w:div w:id="1468814169">
      <w:bodyDiv w:val="1"/>
      <w:marLeft w:val="0"/>
      <w:marRight w:val="0"/>
      <w:marTop w:val="0"/>
      <w:marBottom w:val="0"/>
      <w:divBdr>
        <w:top w:val="none" w:sz="0" w:space="0" w:color="auto"/>
        <w:left w:val="none" w:sz="0" w:space="0" w:color="auto"/>
        <w:bottom w:val="none" w:sz="0" w:space="0" w:color="auto"/>
        <w:right w:val="none" w:sz="0" w:space="0" w:color="auto"/>
      </w:divBdr>
    </w:div>
    <w:div w:id="1473405678">
      <w:bodyDiv w:val="1"/>
      <w:marLeft w:val="0"/>
      <w:marRight w:val="0"/>
      <w:marTop w:val="0"/>
      <w:marBottom w:val="0"/>
      <w:divBdr>
        <w:top w:val="none" w:sz="0" w:space="0" w:color="auto"/>
        <w:left w:val="none" w:sz="0" w:space="0" w:color="auto"/>
        <w:bottom w:val="none" w:sz="0" w:space="0" w:color="auto"/>
        <w:right w:val="none" w:sz="0" w:space="0" w:color="auto"/>
      </w:divBdr>
    </w:div>
    <w:div w:id="1475105423">
      <w:bodyDiv w:val="1"/>
      <w:marLeft w:val="0"/>
      <w:marRight w:val="0"/>
      <w:marTop w:val="0"/>
      <w:marBottom w:val="0"/>
      <w:divBdr>
        <w:top w:val="none" w:sz="0" w:space="0" w:color="auto"/>
        <w:left w:val="none" w:sz="0" w:space="0" w:color="auto"/>
        <w:bottom w:val="none" w:sz="0" w:space="0" w:color="auto"/>
        <w:right w:val="none" w:sz="0" w:space="0" w:color="auto"/>
      </w:divBdr>
    </w:div>
    <w:div w:id="1481534584">
      <w:bodyDiv w:val="1"/>
      <w:marLeft w:val="0"/>
      <w:marRight w:val="0"/>
      <w:marTop w:val="0"/>
      <w:marBottom w:val="0"/>
      <w:divBdr>
        <w:top w:val="none" w:sz="0" w:space="0" w:color="auto"/>
        <w:left w:val="none" w:sz="0" w:space="0" w:color="auto"/>
        <w:bottom w:val="none" w:sz="0" w:space="0" w:color="auto"/>
        <w:right w:val="none" w:sz="0" w:space="0" w:color="auto"/>
      </w:divBdr>
    </w:div>
    <w:div w:id="1529760892">
      <w:bodyDiv w:val="1"/>
      <w:marLeft w:val="0"/>
      <w:marRight w:val="0"/>
      <w:marTop w:val="0"/>
      <w:marBottom w:val="0"/>
      <w:divBdr>
        <w:top w:val="none" w:sz="0" w:space="0" w:color="auto"/>
        <w:left w:val="none" w:sz="0" w:space="0" w:color="auto"/>
        <w:bottom w:val="none" w:sz="0" w:space="0" w:color="auto"/>
        <w:right w:val="none" w:sz="0" w:space="0" w:color="auto"/>
      </w:divBdr>
    </w:div>
    <w:div w:id="1602683272">
      <w:bodyDiv w:val="1"/>
      <w:marLeft w:val="0"/>
      <w:marRight w:val="0"/>
      <w:marTop w:val="0"/>
      <w:marBottom w:val="0"/>
      <w:divBdr>
        <w:top w:val="none" w:sz="0" w:space="0" w:color="auto"/>
        <w:left w:val="none" w:sz="0" w:space="0" w:color="auto"/>
        <w:bottom w:val="none" w:sz="0" w:space="0" w:color="auto"/>
        <w:right w:val="none" w:sz="0" w:space="0" w:color="auto"/>
      </w:divBdr>
    </w:div>
    <w:div w:id="1605729143">
      <w:bodyDiv w:val="1"/>
      <w:marLeft w:val="0"/>
      <w:marRight w:val="0"/>
      <w:marTop w:val="0"/>
      <w:marBottom w:val="0"/>
      <w:divBdr>
        <w:top w:val="none" w:sz="0" w:space="0" w:color="auto"/>
        <w:left w:val="none" w:sz="0" w:space="0" w:color="auto"/>
        <w:bottom w:val="none" w:sz="0" w:space="0" w:color="auto"/>
        <w:right w:val="none" w:sz="0" w:space="0" w:color="auto"/>
      </w:divBdr>
    </w:div>
    <w:div w:id="1623263942">
      <w:bodyDiv w:val="1"/>
      <w:marLeft w:val="0"/>
      <w:marRight w:val="0"/>
      <w:marTop w:val="0"/>
      <w:marBottom w:val="0"/>
      <w:divBdr>
        <w:top w:val="none" w:sz="0" w:space="0" w:color="auto"/>
        <w:left w:val="none" w:sz="0" w:space="0" w:color="auto"/>
        <w:bottom w:val="none" w:sz="0" w:space="0" w:color="auto"/>
        <w:right w:val="none" w:sz="0" w:space="0" w:color="auto"/>
      </w:divBdr>
    </w:div>
    <w:div w:id="1637449408">
      <w:bodyDiv w:val="1"/>
      <w:marLeft w:val="0"/>
      <w:marRight w:val="0"/>
      <w:marTop w:val="0"/>
      <w:marBottom w:val="0"/>
      <w:divBdr>
        <w:top w:val="none" w:sz="0" w:space="0" w:color="auto"/>
        <w:left w:val="none" w:sz="0" w:space="0" w:color="auto"/>
        <w:bottom w:val="none" w:sz="0" w:space="0" w:color="auto"/>
        <w:right w:val="none" w:sz="0" w:space="0" w:color="auto"/>
      </w:divBdr>
    </w:div>
    <w:div w:id="1637908054">
      <w:bodyDiv w:val="1"/>
      <w:marLeft w:val="0"/>
      <w:marRight w:val="0"/>
      <w:marTop w:val="0"/>
      <w:marBottom w:val="0"/>
      <w:divBdr>
        <w:top w:val="none" w:sz="0" w:space="0" w:color="auto"/>
        <w:left w:val="none" w:sz="0" w:space="0" w:color="auto"/>
        <w:bottom w:val="none" w:sz="0" w:space="0" w:color="auto"/>
        <w:right w:val="none" w:sz="0" w:space="0" w:color="auto"/>
      </w:divBdr>
    </w:div>
    <w:div w:id="1695761920">
      <w:bodyDiv w:val="1"/>
      <w:marLeft w:val="0"/>
      <w:marRight w:val="0"/>
      <w:marTop w:val="0"/>
      <w:marBottom w:val="0"/>
      <w:divBdr>
        <w:top w:val="none" w:sz="0" w:space="0" w:color="auto"/>
        <w:left w:val="none" w:sz="0" w:space="0" w:color="auto"/>
        <w:bottom w:val="none" w:sz="0" w:space="0" w:color="auto"/>
        <w:right w:val="none" w:sz="0" w:space="0" w:color="auto"/>
      </w:divBdr>
    </w:div>
    <w:div w:id="1727415170">
      <w:bodyDiv w:val="1"/>
      <w:marLeft w:val="0"/>
      <w:marRight w:val="0"/>
      <w:marTop w:val="0"/>
      <w:marBottom w:val="0"/>
      <w:divBdr>
        <w:top w:val="none" w:sz="0" w:space="0" w:color="auto"/>
        <w:left w:val="none" w:sz="0" w:space="0" w:color="auto"/>
        <w:bottom w:val="none" w:sz="0" w:space="0" w:color="auto"/>
        <w:right w:val="none" w:sz="0" w:space="0" w:color="auto"/>
      </w:divBdr>
    </w:div>
    <w:div w:id="1743605653">
      <w:bodyDiv w:val="1"/>
      <w:marLeft w:val="0"/>
      <w:marRight w:val="0"/>
      <w:marTop w:val="0"/>
      <w:marBottom w:val="0"/>
      <w:divBdr>
        <w:top w:val="none" w:sz="0" w:space="0" w:color="auto"/>
        <w:left w:val="none" w:sz="0" w:space="0" w:color="auto"/>
        <w:bottom w:val="none" w:sz="0" w:space="0" w:color="auto"/>
        <w:right w:val="none" w:sz="0" w:space="0" w:color="auto"/>
      </w:divBdr>
    </w:div>
    <w:div w:id="1789660030">
      <w:bodyDiv w:val="1"/>
      <w:marLeft w:val="0"/>
      <w:marRight w:val="0"/>
      <w:marTop w:val="0"/>
      <w:marBottom w:val="0"/>
      <w:divBdr>
        <w:top w:val="none" w:sz="0" w:space="0" w:color="auto"/>
        <w:left w:val="none" w:sz="0" w:space="0" w:color="auto"/>
        <w:bottom w:val="none" w:sz="0" w:space="0" w:color="auto"/>
        <w:right w:val="none" w:sz="0" w:space="0" w:color="auto"/>
      </w:divBdr>
    </w:div>
    <w:div w:id="1792820479">
      <w:bodyDiv w:val="1"/>
      <w:marLeft w:val="0"/>
      <w:marRight w:val="0"/>
      <w:marTop w:val="0"/>
      <w:marBottom w:val="0"/>
      <w:divBdr>
        <w:top w:val="none" w:sz="0" w:space="0" w:color="auto"/>
        <w:left w:val="none" w:sz="0" w:space="0" w:color="auto"/>
        <w:bottom w:val="none" w:sz="0" w:space="0" w:color="auto"/>
        <w:right w:val="none" w:sz="0" w:space="0" w:color="auto"/>
      </w:divBdr>
    </w:div>
    <w:div w:id="1809399694">
      <w:bodyDiv w:val="1"/>
      <w:marLeft w:val="0"/>
      <w:marRight w:val="0"/>
      <w:marTop w:val="0"/>
      <w:marBottom w:val="0"/>
      <w:divBdr>
        <w:top w:val="none" w:sz="0" w:space="0" w:color="auto"/>
        <w:left w:val="none" w:sz="0" w:space="0" w:color="auto"/>
        <w:bottom w:val="none" w:sz="0" w:space="0" w:color="auto"/>
        <w:right w:val="none" w:sz="0" w:space="0" w:color="auto"/>
      </w:divBdr>
    </w:div>
    <w:div w:id="1843281760">
      <w:bodyDiv w:val="1"/>
      <w:marLeft w:val="0"/>
      <w:marRight w:val="0"/>
      <w:marTop w:val="0"/>
      <w:marBottom w:val="0"/>
      <w:divBdr>
        <w:top w:val="none" w:sz="0" w:space="0" w:color="auto"/>
        <w:left w:val="none" w:sz="0" w:space="0" w:color="auto"/>
        <w:bottom w:val="none" w:sz="0" w:space="0" w:color="auto"/>
        <w:right w:val="none" w:sz="0" w:space="0" w:color="auto"/>
      </w:divBdr>
    </w:div>
    <w:div w:id="1847279685">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892230083">
      <w:bodyDiv w:val="1"/>
      <w:marLeft w:val="0"/>
      <w:marRight w:val="0"/>
      <w:marTop w:val="0"/>
      <w:marBottom w:val="0"/>
      <w:divBdr>
        <w:top w:val="none" w:sz="0" w:space="0" w:color="auto"/>
        <w:left w:val="none" w:sz="0" w:space="0" w:color="auto"/>
        <w:bottom w:val="none" w:sz="0" w:space="0" w:color="auto"/>
        <w:right w:val="none" w:sz="0" w:space="0" w:color="auto"/>
      </w:divBdr>
    </w:div>
    <w:div w:id="1907497983">
      <w:bodyDiv w:val="1"/>
      <w:marLeft w:val="0"/>
      <w:marRight w:val="0"/>
      <w:marTop w:val="0"/>
      <w:marBottom w:val="0"/>
      <w:divBdr>
        <w:top w:val="none" w:sz="0" w:space="0" w:color="auto"/>
        <w:left w:val="none" w:sz="0" w:space="0" w:color="auto"/>
        <w:bottom w:val="none" w:sz="0" w:space="0" w:color="auto"/>
        <w:right w:val="none" w:sz="0" w:space="0" w:color="auto"/>
      </w:divBdr>
    </w:div>
    <w:div w:id="1911453751">
      <w:bodyDiv w:val="1"/>
      <w:marLeft w:val="0"/>
      <w:marRight w:val="0"/>
      <w:marTop w:val="0"/>
      <w:marBottom w:val="0"/>
      <w:divBdr>
        <w:top w:val="none" w:sz="0" w:space="0" w:color="auto"/>
        <w:left w:val="none" w:sz="0" w:space="0" w:color="auto"/>
        <w:bottom w:val="none" w:sz="0" w:space="0" w:color="auto"/>
        <w:right w:val="none" w:sz="0" w:space="0" w:color="auto"/>
      </w:divBdr>
    </w:div>
    <w:div w:id="1939942167">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89357760">
      <w:bodyDiv w:val="1"/>
      <w:marLeft w:val="0"/>
      <w:marRight w:val="0"/>
      <w:marTop w:val="0"/>
      <w:marBottom w:val="0"/>
      <w:divBdr>
        <w:top w:val="none" w:sz="0" w:space="0" w:color="auto"/>
        <w:left w:val="none" w:sz="0" w:space="0" w:color="auto"/>
        <w:bottom w:val="none" w:sz="0" w:space="0" w:color="auto"/>
        <w:right w:val="none" w:sz="0" w:space="0" w:color="auto"/>
      </w:divBdr>
    </w:div>
    <w:div w:id="2019036706">
      <w:bodyDiv w:val="1"/>
      <w:marLeft w:val="0"/>
      <w:marRight w:val="0"/>
      <w:marTop w:val="0"/>
      <w:marBottom w:val="0"/>
      <w:divBdr>
        <w:top w:val="none" w:sz="0" w:space="0" w:color="auto"/>
        <w:left w:val="none" w:sz="0" w:space="0" w:color="auto"/>
        <w:bottom w:val="none" w:sz="0" w:space="0" w:color="auto"/>
        <w:right w:val="none" w:sz="0" w:space="0" w:color="auto"/>
      </w:divBdr>
    </w:div>
    <w:div w:id="2033723124">
      <w:bodyDiv w:val="1"/>
      <w:marLeft w:val="0"/>
      <w:marRight w:val="0"/>
      <w:marTop w:val="0"/>
      <w:marBottom w:val="0"/>
      <w:divBdr>
        <w:top w:val="none" w:sz="0" w:space="0" w:color="auto"/>
        <w:left w:val="none" w:sz="0" w:space="0" w:color="auto"/>
        <w:bottom w:val="none" w:sz="0" w:space="0" w:color="auto"/>
        <w:right w:val="none" w:sz="0" w:space="0" w:color="auto"/>
      </w:divBdr>
    </w:div>
    <w:div w:id="2044595688">
      <w:bodyDiv w:val="1"/>
      <w:marLeft w:val="0"/>
      <w:marRight w:val="0"/>
      <w:marTop w:val="0"/>
      <w:marBottom w:val="0"/>
      <w:divBdr>
        <w:top w:val="none" w:sz="0" w:space="0" w:color="auto"/>
        <w:left w:val="none" w:sz="0" w:space="0" w:color="auto"/>
        <w:bottom w:val="none" w:sz="0" w:space="0" w:color="auto"/>
        <w:right w:val="none" w:sz="0" w:space="0" w:color="auto"/>
      </w:divBdr>
    </w:div>
    <w:div w:id="2051342789">
      <w:bodyDiv w:val="1"/>
      <w:marLeft w:val="0"/>
      <w:marRight w:val="0"/>
      <w:marTop w:val="0"/>
      <w:marBottom w:val="0"/>
      <w:divBdr>
        <w:top w:val="none" w:sz="0" w:space="0" w:color="auto"/>
        <w:left w:val="none" w:sz="0" w:space="0" w:color="auto"/>
        <w:bottom w:val="none" w:sz="0" w:space="0" w:color="auto"/>
        <w:right w:val="none" w:sz="0" w:space="0" w:color="auto"/>
      </w:divBdr>
    </w:div>
    <w:div w:id="2069649030">
      <w:bodyDiv w:val="1"/>
      <w:marLeft w:val="0"/>
      <w:marRight w:val="0"/>
      <w:marTop w:val="0"/>
      <w:marBottom w:val="0"/>
      <w:divBdr>
        <w:top w:val="none" w:sz="0" w:space="0" w:color="auto"/>
        <w:left w:val="none" w:sz="0" w:space="0" w:color="auto"/>
        <w:bottom w:val="none" w:sz="0" w:space="0" w:color="auto"/>
        <w:right w:val="none" w:sz="0" w:space="0" w:color="auto"/>
      </w:divBdr>
    </w:div>
    <w:div w:id="2102140578">
      <w:bodyDiv w:val="1"/>
      <w:marLeft w:val="0"/>
      <w:marRight w:val="0"/>
      <w:marTop w:val="0"/>
      <w:marBottom w:val="0"/>
      <w:divBdr>
        <w:top w:val="none" w:sz="0" w:space="0" w:color="auto"/>
        <w:left w:val="none" w:sz="0" w:space="0" w:color="auto"/>
        <w:bottom w:val="none" w:sz="0" w:space="0" w:color="auto"/>
        <w:right w:val="none" w:sz="0" w:space="0" w:color="auto"/>
      </w:divBdr>
    </w:div>
    <w:div w:id="2108690569">
      <w:bodyDiv w:val="1"/>
      <w:marLeft w:val="0"/>
      <w:marRight w:val="0"/>
      <w:marTop w:val="0"/>
      <w:marBottom w:val="0"/>
      <w:divBdr>
        <w:top w:val="none" w:sz="0" w:space="0" w:color="auto"/>
        <w:left w:val="none" w:sz="0" w:space="0" w:color="auto"/>
        <w:bottom w:val="none" w:sz="0" w:space="0" w:color="auto"/>
        <w:right w:val="none" w:sz="0" w:space="0" w:color="auto"/>
      </w:divBdr>
    </w:div>
    <w:div w:id="2114205482">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 w:id="213917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gestiondoc.minhacienda.red/PortalEmpleado/viewer.jsp?config=6ocPTcKBYuiTqn8uKS8+jp4MfJrvsAETUXMzxNHd8ISvQr1eJMNGIinEgpdPCpHH78n5J6Dl1gEDUA4f1Z54Uifx+eqLLujpHcZofi0TtWWtka3yonNmrl2TtjwH0X2Yh7Hl6lq4uzFlU+D9ntTzQS2mGWAnLk+xzi1D4Ker/4CXn1xVWyOHqetlisHkIA0r&amp;guid=5b8a275118ab3336f0f-4b33&amp;idrepository=307" TargetMode="External"/><Relationship Id="rId18" Type="http://schemas.openxmlformats.org/officeDocument/2006/relationships/hyperlink" Target="http://portalgestiondoc.minhacienda.red/PortalEmpleado/viewer.jsp?config=P3U3D6USprFYdSv2ZLXnDnCkETpHjRqFncvKyOj4JozKo593adn+Nk50bPF94drV2bJ/gcblXmKszXi6iqSJjxfiGBX0ozxUmA0b7yB70crzBPBTVvDbBVA+3KIPbDDRGEirul3u3jLXLEbpptKnb3cjIqfQQbtfeBREMcDKL6/owqF++DCYo6tiXh4Bl1ix&amp;guid=-6d9fbe8a18b624d2fe5-5d08&amp;idrepository=879" TargetMode="External"/><Relationship Id="rId26" Type="http://schemas.openxmlformats.org/officeDocument/2006/relationships/hyperlink" Target="http://portalgestiondoc.minhacienda.red/PortalEmpleado/viewer.jsp?config=6ocPTcKBYuiTqn8uKS8+jp4MfJrvsAETUXMzxNHd8ISvQr1eJMNGIinEgpdPCpHH78n5J6Dl1gEDUA4f1Z54Uifx+eqLLujpHcZofi0TtWWtka3yonNmrl2TtjwH0X2Yh7Hl6lq4uzFlU+D9ntTzQS2mGWAnLk+xzi1D4Ker/4CXn1xVWyOHqetlisHkIA0r&amp;guid=5b8a275118ab3336f0f-4b33&amp;idrepository=307" TargetMode="External"/><Relationship Id="rId39" Type="http://schemas.openxmlformats.org/officeDocument/2006/relationships/hyperlink" Target="http://portalgestiondoc.minhacienda.red/PortalEmpleado/viewer.jsp?config=eQRNMNMZzDONQlB9YFvax9RcSFny3mfSs67Yb3XxpLpJGe1BcrpGLJbCZjFgEdLf8aB7Hm15jJRDQ8DFypPzzQIZtjrjnlcP7KCV4tmqcGTeW2sIS2nsi2GcAnpkDTIVJkMUwvXHptdu6Wx7wwgK3PgwiF621lszdEzTHygq27goqvkqDOALLAPXC6n2ZFs7&amp;guid=-6d9fbe8a18b624d2fe563f2&amp;idrepository=879" TargetMode="External"/><Relationship Id="rId21" Type="http://schemas.openxmlformats.org/officeDocument/2006/relationships/hyperlink" Target="http://portalgestiondoc.minhacienda.red/PortalEmpleado/viewer.jsp?config=Od1Lh4rt64Gj4WBsOHFv8zPf1OdcWAydkQwp2hiegWWMWDZyYUlWzPqNYIOvWMJ7n7rZqldlv3XSYjoTg0Rb7hYB2FKFBuYyuWSqoFUYbIlTRRAE5jfRPqytGJUWDa1vkkrlxWrI0jGDUjiTdcMFPp3y4iotnD6ti5WgcWgtbBo9PrcvnCCY9APpTD4IZcQZ&amp;guid=-6d9fbe8a18b624d2fe56358&amp;idrepository=879" TargetMode="External"/><Relationship Id="rId34" Type="http://schemas.openxmlformats.org/officeDocument/2006/relationships/hyperlink" Target="http://portalgestiondoc.minhacienda.red/PortalEmpleado/viewer.jsp?config=kWeVHcvAznXZqvshHlpzKM2vMDSSpTWYnTRapk6CVkBDSWv02INI9/CbyywvZ7Vi89wYQ4Uaxw/k9+kK4BlzzWjvVqw3r0poNRhezNhDcRgIKOcMWQ1iJ8iFkZoeXYofB2HkeRHbwiTu8IKHFlOFg9Lg+/hWYJuoAG93YYpj9PWp5xwbA0H8Y9rPjLjQj7Fc&amp;guid=-6d9fbe8a18b624d2fe56509&amp;idrepository=879" TargetMode="External"/><Relationship Id="rId42" Type="http://schemas.openxmlformats.org/officeDocument/2006/relationships/hyperlink" Target="http://portalgestiondoc.minhacienda.red/PortalEmpleado/viewer.jsp?config=BO2gbsvCPUiqMMMinhRY08cP7tKpLCeg7QDh5yfExKrkvtS96oyhpzKWpoU4n2+VskCXQ1Duus77nyrV5FI7gq7Clk1+1+UiNOnu9AJEaULWk2T6lSMozq9V7OmQqXXaXj+khLxNJSeLFMUGKf9RWfA8LVVTKI8a1ywW7sn1FTbOiw4aiVASQr8mabSzUWSt&amp;guid=5b8a275118ab3336f0f-47a5&amp;idrepository=307" TargetMode="External"/><Relationship Id="rId47" Type="http://schemas.openxmlformats.org/officeDocument/2006/relationships/hyperlink" Target="http://portalgestiondoc.minhacienda.red/PortalEmpleado/viewer.jsp?config=YVRrl4VsMnqPBQst2w4PHjgB3eXiaG8oYFCQwtdDs0VFeLGI+6u5Dq5Eju4DZ3gapt63sz/sV3FNbsia9ZmzLnkrjSe911huQ+mWgMeqgVEB0A8EYCmyjwyuWKVWF1o8EN0Q6680SLnORkv9q3fLnLZ2wQxH7L/0UxVcP+xMQyR8mbOAQN19lK4rsfd5QvYP&amp;guid=5b8a275118ab3336f0f-4772&amp;idrepository=307"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ortalgestiondoc.minhacienda.red/PortalEmpleado/viewer.jsp?config=7lJ++O3vP/52Bpzpj39dcxn6TFZeapDcBLz+nk/JL6YNSA1ldBLpeWkcesL6FvWKWVwrb7LmLYSWlHkyCflhwxdPUk3IOUknAtymMcf0RgY6TD50Zb9uwosXmjjRv7BOHnCffkZ/c+PV+eqcp+0vOhCcKMgWvkeMrA+OZVbrD/XVVE8B3NqT2COmaTpJOeoW&amp;guid=5b8a275118ab3336f0f-477a&amp;idrepository=307" TargetMode="External"/><Relationship Id="rId29" Type="http://schemas.openxmlformats.org/officeDocument/2006/relationships/hyperlink" Target="http://portalgestiondoc.minhacienda.red/PortalEmpleado/viewer.jsp?config=Od1Lh4rt64Gj4WBsOHFv8zPf1OdcWAydkQwp2hiegWWMWDZyYUlWzPqNYIOvWMJ7n7rZqldlv3XSYjoTg0Rb7hYB2FKFBuYyuWSqoFUYbIlTRRAE5jfRPqytGJUWDa1vkkrlxWrI0jGDUjiTdcMFPp3y4iotnD6ti5WgcWgtbBo9PrcvnCCY9APpTD4IZcQZ&amp;guid=-6d9fbe8a18b624d2fe56358&amp;idrepository=879" TargetMode="External"/><Relationship Id="rId11" Type="http://schemas.openxmlformats.org/officeDocument/2006/relationships/image" Target="media/image1.emf"/><Relationship Id="rId24" Type="http://schemas.openxmlformats.org/officeDocument/2006/relationships/hyperlink" Target="http://portalgestiondoc.minhacienda.red/PortalEmpleado/viewer.jsp?config=pbc9bc9mszV4tOfYBFPxOpQJBWQ56e+bJcc94RLLxGSdj1AlQ9pFc9eMEeGHTaYDdxutwY5WEdb299hSFze3Cm+EuYYAoOCAVEh/TCZfkCfaFT+OjmTXJBI4nImqEr7Q4VtwXMavB0V5s4HyhvI8G4ERGhWO8MK5Y42b1ekg3Mht5KNJo/lUzyTYUvwyLgAF&amp;guid=-6d9fbe8a18b624d2fe56294&amp;idrepository=879" TargetMode="External"/><Relationship Id="rId32" Type="http://schemas.openxmlformats.org/officeDocument/2006/relationships/hyperlink" Target="http://portalgestiondoc.minhacienda.red/PortalEmpleado/viewer.jsp?config=WQ/KNcnQ1Cu84SL/wCp3mE3PyOeFBvUqAULlpZxN6KdeExkp/1F2+7yX+3zfuFxq8nnjV7DwmuATxIQNyfvUeH9LZIIP/n6V5pmW5dGFgC/UGIyBOKD/9x9MYkkDma808EEOEEr/u2qJKz0eYgvhy8cVe893qUCRff1MOhu3vVl1rvZeGi3yFDQ1HWc5l7bk&amp;guid=-6d9fbe8a18b6275ddfe-a6d&amp;idrepository=879" TargetMode="External"/><Relationship Id="rId37" Type="http://schemas.openxmlformats.org/officeDocument/2006/relationships/hyperlink" Target="http://portalgestiondoc.minhacienda.red/PortalEmpleado/viewer.jsp?config=xqX7J31OwnbYAsKLXmmRsUEcIIGc4lX3nTzKBHAQMNCnGOK8/qKSZuLMORxlKpcKjTAH6cnxr/4gg0i36lHDFBARyYiJILScamnzC2Elk2pJ4YPF+9ss8/DPtXFDIB0CySONLqt9YxvHEbzG+wHdZu6Yn7BwuFDekJzzPtrBqDz+8R0UWBeWj+9GKEctVOjf&amp;guid=-6d9fbe8a18b6275ddfe245f&amp;idrepository=879" TargetMode="External"/><Relationship Id="rId40" Type="http://schemas.openxmlformats.org/officeDocument/2006/relationships/hyperlink" Target="http://portalgestiondoc.minhacienda.red/PortalEmpleado/viewer.jsp?config=+rfqnxtatTfLBnThTkLds/HkkPzyh/LXfT67RZvs/OVrb8YFUXzhNDl4GdMaV6V+8Mtd4KNVP7+4OFpHbVb6l3XDkbQfpGDpn4CloCWWrNBNHetxrOEiFskRVzhc0Cop8f9fHv3QjeqZh7ZfwG7lS5Pk70xV13CiuSxaj0lNSJnt3anXNdJLqTG5KnFp079q&amp;guid=-6d9fbe8a18b624d2fe563e3&amp;idrepository=879" TargetMode="External"/><Relationship Id="rId45" Type="http://schemas.openxmlformats.org/officeDocument/2006/relationships/hyperlink" Target="http://portalgestiondoc.minhacienda.red/PortalEmpleado/viewer.jsp?config=eqOjRGjnKtSdUz2rrIMigpN+wEaBXGuC2GHud6Gpe2Xwnpi9zqLSQ2TG8y/6biAw01Rd0EBR1KRmtFHpKAEVRjKGEd1QwNf2OdjK0YjQ/J9yP6svdu7RvQvdrSraPclrWr0Nyzz+eFyvjFsEe1rLsdo5eA02MQiMWouCJtpgzEYa96ROWbFYVa+HQo8BLGCJ&amp;guid=5b8a275118ab3336f0f-4773&amp;idrepository=307"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portalgestiondoc.minhacienda.red/PortalEmpleado/viewer.jsp?config=X65twQjLE5yc4vpjgsCgodZQIVyjsKeR1WeVEKrzT++n+5IFtSXpAbWmsqMM5YMT2mAEpMyvQ8Qm/DGwTqdW+K7Ts+0xjcCM+5HWgBgyUAaaTg7tlhmk+cI/Nhw86IzkI9GWiSjfhTO3xUxk8Nr1W/uultXknFABbkaoFghg1Hj1+W9F8kyb2+6uz9mDvzkF&amp;guid=-6d9fbe8a18b624d2fe5-5d0a&amp;idrepository=879" TargetMode="External"/><Relationship Id="rId31" Type="http://schemas.openxmlformats.org/officeDocument/2006/relationships/hyperlink" Target="http://portalgestiondoc.minhacienda.red/PortalEmpleado/viewer.jsp?config=UB7cH2iV/MAjot1TbvcGkUIiFFneE/Tykl8SQI+1LmU65D8fnCWsWKbgb3zC+q4r9Z7NM46iFLDgqmLbRwN1UT/48rlFo07unburfeELLZUDsMo9ja8d0HjvtJq4K+7+qEUmC1MBzogeHBF5wqxToBJtDbpEXVI4ZgZM9OH5jr/I+k8VVVrf2bUwfod6Purh&amp;guid=-6d9fbe8a18b6275ddfe-3e3e&amp;idrepository=879" TargetMode="External"/><Relationship Id="rId44" Type="http://schemas.openxmlformats.org/officeDocument/2006/relationships/hyperlink" Target="http://portalgestiondoc.minhacienda.red/PortalEmpleado/viewer.jsp?config=2Kcwh3DA3hqGE+IXjYhdLkhRqi/Ka3x2IR0dV5G0l8t39g8PD5SlOEejSzgCVZefTI0vKJus8c2BcSteEgdFvZHlpiuN6qvZsjv0MmTc5QTT2nrYMZK20cIJ91qW0jlwWTcG70SH6ECg5vxh8PnSZ4wxw22MBzugT1dhpF7b0QuWwclu2QYmGxone2+DOl3Z&amp;guid=5b8a275118ab3336f0f-4781&amp;idrepository=307"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gestiondoc.minhacienda.red/PortalEmpleado/viewer.jsp?config=1UTq1pID+C+bDxeubgk8INkSX6xNewUNavibx4zU10OyHNpZZLJoDTg+AbK2MsfhKeNXGqmrN0tSOXTN3uPvkkgQ1SczPumVCC/OIpssxbiJmkefzE9z82mnRG+CA8osUhevBHPcje7v/1aHDM9j25Vssf1o7OvkuDIEfQ16WubW7Zl1mtKhXDiCchi5N+ps&amp;guid=-6d9fbe8a18b622cc19037cc&amp;idrepository=879" TargetMode="External"/><Relationship Id="rId22" Type="http://schemas.openxmlformats.org/officeDocument/2006/relationships/hyperlink" Target="http://portalgestiondoc.minhacienda.red/PortalEmpleado/viewer.jsp?config=66nuzyk/mEibaFzk0Y+EzrZpen+N7pplANUP/V/7o5ODgiztMycPuGUkMsQErZtc8POakl9m7kf0OtQGBIY4VSmzrfhWO+Dn1bDWgaccfeihmEQvPuZFkZmQia61XOAiqf0jYNfDWrteOjCdos2lqZ6senHTz7rYa7qH9GE29fW9Zsf17766yuKXqx37hndp&amp;guid=-6d9fbe8a18b624d2fe56356&amp;idrepository=879" TargetMode="External"/><Relationship Id="rId27" Type="http://schemas.openxmlformats.org/officeDocument/2006/relationships/hyperlink" Target="http://portalgestiondoc.minhacienda.red/PortalEmpleado/viewer.jsp?config=SV4tEOG8Rbbm0H7Lsj65UO4O9Xt0asCYjzjvG8X1OTCKMQnZvcf3VPwiQN6igRBzORJ+pdE2/ni5lgXstPbDjq7RXi+WOtBWQJcobjNnBGMESCWBIWdBxDskITk+pnFwPOKMsJLXarpiBwOpQqJawViLBmD8awDexbyJn217xxxiC9HdLrtO3d7gDyFgi/Mo&amp;guid=-6d9fbe8a18b6275ddfe-3e44&amp;idrepository=879" TargetMode="External"/><Relationship Id="rId30" Type="http://schemas.openxmlformats.org/officeDocument/2006/relationships/hyperlink" Target="http://portalgestiondoc.minhacienda.red/PortalEmpleado/viewer.jsp?config=OQkU9QVSPxUSviqDRgkDEXiK3LPYlxIgApVbpy6IGhA+NdtJhtU6e7JcagE2ueCHLGXPR02aQibpQTxCfxV4e3xu39pIQXt7eIWH7wj1E/ROuSzVRXIw8lJNi0MrABPtR7IE1Ai+NWLglwsTMtWRx1+RUClzIwHdbKFT4TYQGh/3rFhuAdL/KhlHyj1rUhyJ&amp;guid=-6d9fbe8a18b6275ddfe-3e3a&amp;idrepository=879" TargetMode="External"/><Relationship Id="rId35" Type="http://schemas.openxmlformats.org/officeDocument/2006/relationships/hyperlink" Target="http://portalgestiondoc.minhacienda.red/PortalEmpleado/viewer.jsp?config=fb4ZUaGmzVBmmKxDqV5R7gUtaFfrYqQyBLWaImjEN5+W2q1YdSNVI4vmj95UkPoQHyZuCY60TtUZCBgDffklfpq5cHDybyJovmu8UWgO2BFuwaRiIn2EYcpsyO04C7753Bjx+uadexR4hTIQJZkesJm+S7yN/DAIQQrnMXwoh43r6W60Om1h7hcrjTib4JCF&amp;guid=-6d9fbe8a18b624d2fe563f6&amp;idrepository=879" TargetMode="External"/><Relationship Id="rId43" Type="http://schemas.openxmlformats.org/officeDocument/2006/relationships/hyperlink" Target="http://portalgestiondoc.minhacienda.red/PortalEmpleado/viewer.jsp?config=BO2gbsvCPUiqMMMinhRY08cP7tKpLCeg7QDh5yfExKrkvtS96oyhpzKWpoU4n2+VskCXQ1Duus77nyrV5FI7gq7Clk1+1+UiNOnu9AJEaULWk2T6lSMozq9V7OmQqXXaXj+khLxNJSeLFMUGKf9RWfA8LVVTKI8a1ywW7sn1FTbOiw4aiVASQr8mabSzUWSt&amp;guid=5b8a275118ab3336f0f-47a5&amp;idrepository=307"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portalgestiondoc.minhacienda.red/PortalEmpleado/viewer.jsp?config=6ocPTcKBYuiTqn8uKS8+jp4MfJrvsAETUXMzxNHd8ISvQr1eJMNGIinEgpdPCpHH78n5J6Dl1gEDUA4f1Z54Uifx+eqLLujpHcZofi0TtWWtka3yonNmrl2TtjwH0X2Yh7Hl6lq4uzFlU+D9ntTzQS2mGWAnLk+xzi1D4Ker/4CXn1xVWyOHqetlisHkIA0r&amp;guid=5b8a275118ab3336f0f-4b33&amp;idrepository=307" TargetMode="External"/><Relationship Id="rId17" Type="http://schemas.openxmlformats.org/officeDocument/2006/relationships/hyperlink" Target="http://portalgestiondoc.minhacienda.red/PortalEmpleado/viewer.jsp?config=7lJ++O3vP/52Bpzpj39dcxn6TFZeapDcBLz+nk/JL6YNSA1ldBLpeWkcesL6FvWKWVwrb7LmLYSWlHkyCflhwxdPUk3IOUknAtymMcf0RgY6TD50Zb9uwosXmjjRv7BOHnCffkZ/c+PV+eqcp+0vOhCcKMgWvkeMrA+OZVbrD/XVVE8B3NqT2COmaTpJOeoW&amp;guid=5b8a275118ab3336f0f-477a&amp;idrepository=307" TargetMode="External"/><Relationship Id="rId25" Type="http://schemas.openxmlformats.org/officeDocument/2006/relationships/hyperlink" Target="http://portalgestiondoc.minhacienda.red/PortalEmpleado/viewer.jsp?config=6ocPTcKBYuiTqn8uKS8+jp4MfJrvsAETUXMzxNHd8ISvQr1eJMNGIinEgpdPCpHH78n5J6Dl1gEDUA4f1Z54Uifx+eqLLujpHcZofi0TtWWtka3yonNmrl2TtjwH0X2Yh7Hl6lq4uzFlU+D9ntTzQS2mGWAnLk+xzi1D4Ker/4CXn1xVWyOHqetlisHkIA0r&amp;guid=5b8a275118ab3336f0f-4b33&amp;idrepository=307" TargetMode="External"/><Relationship Id="rId33" Type="http://schemas.openxmlformats.org/officeDocument/2006/relationships/hyperlink" Target="http://portalgestiondoc.minhacienda.red/PortalEmpleado/viewer.jsp?config=nmvtwvczfWFiu42veRqubO0PZ85T/0aqWRe58Ncluh+OveEyVaIQntVuaLujM23hA+YnyaElcFdRZe5lq9RI4joqiotRAIKfzvf2+/oU55RaaGXIP7B6JhgIGUxleUMJTr+xgjpM/MYca+uHALsx6hz38X51m7GayzOv4HznqaLNJoEkVDQlJegFGDH7o7y+&amp;guid=-6d9fbe8a18b6275ddfe-a6f&amp;idrepository=879" TargetMode="External"/><Relationship Id="rId38" Type="http://schemas.openxmlformats.org/officeDocument/2006/relationships/hyperlink" Target="http://portalgestiondoc.minhacienda.red/PortalEmpleado/viewer.jsp?config=C5tO1JnQxE9uFiXVLg4Gn+/JtAwm3jrlLvmv/YcXqdJBggkIZtYTIFdBFIFCgujrynkstcQcKPJ7lFKN2gOvAcleo+8UaGGmhtJrX59yDb9x1xhOnd7RN2+wEGOVmjD1wT3yL1y0T8gcgZW/l3dzEYT9sCAkrRSmWQsLl6nwUfrBYA8lCfJGHG0sk44E273f&amp;guid=-6d9fbe8a18b6275ddfe245d&amp;idrepository=879" TargetMode="External"/><Relationship Id="rId46" Type="http://schemas.openxmlformats.org/officeDocument/2006/relationships/hyperlink" Target="http://portalgestiondoc.minhacienda.red/PortalEmpleado/viewer.jsp?config=7lJ++O3vP/52Bpzpj39dcxn6TFZeapDcBLz+nk/JL6YNSA1ldBLpeWkcesL6FvWKWVwrb7LmLYSWlHkyCflhwxdPUk3IOUknAtymMcf0RgY6TD50Zb9uwosXmjjRv7BOHnCffkZ/c+PV+eqcp+0vOhCcKMgWvkeMrA+OZVbrD/XVVE8B3NqT2COmaTpJOeoW&amp;guid=5b8a275118ab3336f0f-477a&amp;idrepository=307" TargetMode="External"/><Relationship Id="rId20" Type="http://schemas.openxmlformats.org/officeDocument/2006/relationships/hyperlink" Target="http://portalgestiondoc.minhacienda.red/PortalEmpleado/viewer.jsp?config=BO2gbsvCPUiqMMMinhRY08cP7tKpLCeg7QDh5yfExKrkvtS96oyhpzKWpoU4n2+VskCXQ1Duus77nyrV5FI7gq7Clk1+1+UiNOnu9AJEaULWk2T6lSMozq9V7OmQqXXaXj+khLxNJSeLFMUGKf9RWfA8LVVTKI8a1ywW7sn1FTbOiw4aiVASQr8mabSzUWSt&amp;guid=5b8a275118ab3336f0f-47a5&amp;idrepository=307" TargetMode="External"/><Relationship Id="rId41" Type="http://schemas.openxmlformats.org/officeDocument/2006/relationships/hyperlink" Target="http://portalgestiondoc.minhacienda.red/PortalEmpleado/viewer.jsp?config=h6nqfaIV0MRzvSeKl0G8IPvOx+B3kT6WZYEbFKUb8K44ZVaKYfd4BekwtP4XslKDOWlJwZBl1OqtOmFWix4gFIrS/9UtP+ak4drDGoTg7COGrTOE0Jq/HD698bVakNu9sI3iIkFj2Shxb5JJqTrPVkgV6gXvMmWxhSpIRkUH+LVvXQh8bPb2lUcHEbpVEGyg&amp;guid=-6d9fbe8a18b6275ddfe245b&amp;idrepository=879" TargetMode="External"/><Relationship Id="rId54" Type="http://schemas.openxmlformats.org/officeDocument/2006/relationships/customXml" Target="../customXml/item5.xml"/><Relationship Id="rId6" Type="http://schemas.openxmlformats.org/officeDocument/2006/relationships/styles" Target="styles.xml"/><Relationship Id="rId15" Type="http://schemas.openxmlformats.org/officeDocument/2006/relationships/hyperlink" Target="http://portalgestiondoc.minhacienda.red/PortalEmpleado/viewer.jsp?config=vo0a3YpT8XISVwA7duqdNeywQEXKDBPE/FGrnkLNbr8ozTvHqNDHDVv23w/Hu0s+US5F5sVsV5j/+jQRuAKg2CPJxI4/w35rH0nUtCPuSnWOo/1I4tOgmdgi1xEV0vbhWkTJYyk3BMGaRaqmvKgDK0iGN9uYMfTMhsh1cLhYWgzkfDsJiNn2kcnwZ4Sq+Dlz&amp;guid=-6d9fbe8a18b622cc19037ca&amp;idrepository=879" TargetMode="External"/><Relationship Id="rId23" Type="http://schemas.openxmlformats.org/officeDocument/2006/relationships/hyperlink" Target="http://portalgestiondoc.minhacienda.red/PortalEmpleado/viewer.jsp?config=FIWQvW6DR9PglgU0N0QQf4hEGlMJ50w4WijK/98QVxwGr42EyGLNJfQdvnXprqgZweSnzC/51eBqjhrYDLX1wack4I7pKm3XWF4EJt+DeWexGZTnfghtfqkWKARM/ttqXFnEayaJNyjScbvnqajnhmNl5zflsvani6+LccqIFSfP2k00Qq5ociNEqDINPfTb&amp;guid=-6d9fbe8a18b624d2fe56292&amp;idrepository=879" TargetMode="External"/><Relationship Id="rId28" Type="http://schemas.openxmlformats.org/officeDocument/2006/relationships/hyperlink" Target="http://portalgestiondoc.minhacienda.red/PortalEmpleado/viewer.jsp?config=+A1ORmTcKwcCJTPYGS+Qhv8FzXlBQIPxTgPnyZ/w7SjABKWM1emS5y4yvRJWGW+eaDmogMJEREI+klkZ3kavbnD8/hFUJNL2se6gIJ3vqVCOy2RRhSNcXjYbLAgmuPaQBHWMjWlaoxCKMhdLK6SCbon1ZFpiWPQNUIDbRg8cM7cbWYdPCg5scOnBZ/ZeOVLL&amp;guid=-6d9fbe8a18b6275ddfe-3e40&amp;idrepository=879" TargetMode="External"/><Relationship Id="rId36" Type="http://schemas.openxmlformats.org/officeDocument/2006/relationships/hyperlink" Target="http://portalgestiondoc.minhacienda.red/PortalEmpleado/viewer.jsp?config=6uNV5W8q1He6AEhGYr6KxeNlKrOuLex6GKkIaehvXjRpOMBGhEWAmH6vHuWFYVNDNiM1syk82bZs69bPQIztupSGQ8TOvaseppIxyzeXvNskWb/Crn2l2P4tziv2OdnT+u0b9mk1eedsWekxLyX8gfSdW/2UAnRDwSVU6Fdrh9QzABHku5oPs7UDM/UMgfS7&amp;guid=-6d9fbe8a18b6275ddfe24be&amp;idrepository=879"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1" ma:contentTypeDescription="Crear nuevo documento." ma:contentTypeScope="" ma:versionID="95c742ab715e99821918e1f63b0b25f8">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d5835e5f055d4bd16bc0795399cb00c2"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34510-4E79-489A-97B7-298D50040303}"/>
</file>

<file path=customXml/itemProps3.xml><?xml version="1.0" encoding="utf-8"?>
<ds:datastoreItem xmlns:ds="http://schemas.openxmlformats.org/officeDocument/2006/customXml" ds:itemID="{F4DDA6F0-845D-414F-AD08-609B98C62007}">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5.xml><?xml version="1.0" encoding="utf-8"?>
<ds:datastoreItem xmlns:ds="http://schemas.openxmlformats.org/officeDocument/2006/customXml" ds:itemID="{C9488C8B-CB72-42E2-B3A4-0BF3D873DA1B}"/>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60</Pages>
  <Words>23378</Words>
  <Characters>128582</Characters>
  <Application>Microsoft Office Word</Application>
  <DocSecurity>0</DocSecurity>
  <Lines>1071</Lines>
  <Paragraphs>303</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151657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2015-12-16T15:04:00Z</cp:lastPrinted>
  <dcterms:created xsi:type="dcterms:W3CDTF">2023-12-14T21:47:00Z</dcterms:created>
  <dcterms:modified xsi:type="dcterms:W3CDTF">2023-12-14T21:47:00Z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