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78" w:rsidRPr="009E56EA" w:rsidRDefault="00461178" w:rsidP="00F4383B">
      <w:pPr>
        <w:spacing w:line="240" w:lineRule="auto"/>
        <w:contextualSpacing/>
        <w:jc w:val="center"/>
        <w:rPr>
          <w:rFonts w:cs="Arial"/>
          <w:b/>
          <w:bCs/>
        </w:rPr>
      </w:pPr>
      <w:bookmarkStart w:id="0" w:name="_Hlk82157719"/>
      <w:bookmarkStart w:id="1" w:name="_GoBack"/>
      <w:bookmarkEnd w:id="1"/>
      <w:r w:rsidRPr="009E56EA">
        <w:rPr>
          <w:rFonts w:cs="Arial"/>
          <w:b/>
          <w:bCs/>
        </w:rPr>
        <w:t>INFORME DE DIAGNÓSTICO</w:t>
      </w:r>
    </w:p>
    <w:p w:rsidR="00461178" w:rsidRPr="009E56EA" w:rsidRDefault="00461178" w:rsidP="00F4383B">
      <w:pPr>
        <w:spacing w:line="240" w:lineRule="auto"/>
        <w:contextualSpacing/>
        <w:jc w:val="center"/>
        <w:rPr>
          <w:rFonts w:cs="Arial"/>
          <w:b/>
          <w:bCs/>
        </w:rPr>
      </w:pPr>
      <w:r w:rsidRPr="009E56EA">
        <w:rPr>
          <w:rFonts w:cs="Arial"/>
          <w:b/>
          <w:bCs/>
        </w:rPr>
        <w:t>PARTICIPACIÓN DE PROPÓSITO GENERAL DEL SISTEMA GENERAL DE PARTICIPACIONES</w:t>
      </w:r>
    </w:p>
    <w:p w:rsidR="00461178" w:rsidRDefault="00461178" w:rsidP="007341FF">
      <w:pPr>
        <w:spacing w:line="240" w:lineRule="auto"/>
        <w:contextualSpacing/>
        <w:jc w:val="center"/>
        <w:rPr>
          <w:rFonts w:cs="Arial"/>
          <w:b/>
          <w:bCs/>
        </w:rPr>
      </w:pPr>
      <w:r w:rsidRPr="009E56EA">
        <w:rPr>
          <w:rFonts w:cs="Arial"/>
          <w:b/>
          <w:bCs/>
        </w:rPr>
        <w:t>MUNICIPIO DE BUENAVISTA</w:t>
      </w:r>
      <w:r w:rsidR="009E56EA" w:rsidRPr="009E56EA">
        <w:rPr>
          <w:rFonts w:cs="Arial"/>
          <w:b/>
          <w:bCs/>
        </w:rPr>
        <w:t xml:space="preserve"> - </w:t>
      </w:r>
      <w:r w:rsidRPr="009E56EA">
        <w:rPr>
          <w:rFonts w:cs="Arial"/>
          <w:b/>
          <w:bCs/>
        </w:rPr>
        <w:t>DEPARTAMENTO DE SUCRE</w:t>
      </w:r>
    </w:p>
    <w:p w:rsidR="0085100F" w:rsidRPr="009E56EA" w:rsidRDefault="0085100F" w:rsidP="00F4383B">
      <w:pPr>
        <w:spacing w:line="240" w:lineRule="auto"/>
        <w:contextualSpacing/>
        <w:jc w:val="center"/>
        <w:rPr>
          <w:rFonts w:cs="Arial"/>
          <w:b/>
          <w:bCs/>
        </w:rPr>
      </w:pPr>
    </w:p>
    <w:tbl>
      <w:tblPr>
        <w:tblW w:w="8877" w:type="dxa"/>
        <w:jc w:val="center"/>
        <w:tblBorders>
          <w:top w:val="outset" w:sz="6" w:space="0" w:color="auto"/>
          <w:left w:val="outset" w:sz="6" w:space="0" w:color="auto"/>
          <w:bottom w:val="outset" w:sz="6" w:space="0" w:color="auto"/>
          <w:right w:val="outset" w:sz="6" w:space="0" w:color="auto"/>
        </w:tblBorders>
        <w:shd w:val="clear" w:color="auto" w:fill="D9E2F3"/>
        <w:tblCellMar>
          <w:left w:w="0" w:type="dxa"/>
          <w:right w:w="0" w:type="dxa"/>
        </w:tblCellMar>
        <w:tblLook w:val="04A0" w:firstRow="1" w:lastRow="0" w:firstColumn="1" w:lastColumn="0" w:noHBand="0" w:noVBand="1"/>
      </w:tblPr>
      <w:tblGrid>
        <w:gridCol w:w="4432"/>
        <w:gridCol w:w="4445"/>
      </w:tblGrid>
      <w:tr w:rsidR="00461178" w:rsidRPr="009E56EA" w:rsidTr="006F18EB">
        <w:trPr>
          <w:trHeight w:val="256"/>
          <w:jc w:val="center"/>
        </w:trPr>
        <w:tc>
          <w:tcPr>
            <w:tcW w:w="4432" w:type="dxa"/>
            <w:tcBorders>
              <w:top w:val="single" w:sz="6" w:space="0" w:color="000000"/>
              <w:left w:val="single" w:sz="6" w:space="0" w:color="000000"/>
              <w:bottom w:val="single" w:sz="6" w:space="0" w:color="000000"/>
              <w:right w:val="single" w:sz="6" w:space="0" w:color="000000"/>
            </w:tcBorders>
            <w:shd w:val="clear" w:color="auto" w:fill="D9E2F3"/>
            <w:hideMark/>
          </w:tcPr>
          <w:p w:rsidR="00461178" w:rsidRPr="0047229E" w:rsidRDefault="00461178" w:rsidP="00F4383B">
            <w:pPr>
              <w:spacing w:after="0" w:line="240" w:lineRule="auto"/>
              <w:contextualSpacing/>
              <w:textAlignment w:val="baseline"/>
              <w:rPr>
                <w:rFonts w:eastAsia="Times New Roman" w:cs="Arial"/>
                <w:b/>
                <w:bCs/>
                <w:lang w:val="es-CO" w:eastAsia="es-CO"/>
              </w:rPr>
            </w:pPr>
            <w:r w:rsidRPr="0047229E">
              <w:rPr>
                <w:rFonts w:eastAsia="Times New Roman" w:cs="Arial"/>
                <w:b/>
                <w:bCs/>
                <w:i/>
                <w:iCs/>
                <w:lang w:val="es-ES" w:eastAsia="es-CO"/>
              </w:rPr>
              <w:t>Número de Expediente</w:t>
            </w:r>
          </w:p>
        </w:tc>
        <w:tc>
          <w:tcPr>
            <w:tcW w:w="4445" w:type="dxa"/>
            <w:tcBorders>
              <w:top w:val="single" w:sz="6" w:space="0" w:color="000000"/>
              <w:left w:val="nil"/>
              <w:bottom w:val="single" w:sz="6" w:space="0" w:color="000000"/>
              <w:right w:val="single" w:sz="6" w:space="0" w:color="000000"/>
            </w:tcBorders>
            <w:shd w:val="clear" w:color="auto" w:fill="D9E2F3"/>
            <w:hideMark/>
          </w:tcPr>
          <w:p w:rsidR="00461178" w:rsidRPr="0047229E" w:rsidRDefault="00461178" w:rsidP="00F4383B">
            <w:pPr>
              <w:spacing w:after="0" w:line="240" w:lineRule="auto"/>
              <w:contextualSpacing/>
              <w:textAlignment w:val="baseline"/>
              <w:rPr>
                <w:rFonts w:eastAsia="Times New Roman" w:cs="Arial"/>
                <w:lang w:val="es-CO" w:eastAsia="es-CO"/>
              </w:rPr>
            </w:pPr>
            <w:r w:rsidRPr="0047229E">
              <w:rPr>
                <w:rFonts w:eastAsia="Times New Roman" w:cs="Arial"/>
                <w:lang w:val="es-ES" w:eastAsia="es-CO"/>
              </w:rPr>
              <w:t>1</w:t>
            </w:r>
            <w:r w:rsidR="00060915" w:rsidRPr="0047229E">
              <w:rPr>
                <w:rFonts w:eastAsia="Times New Roman" w:cs="Arial"/>
                <w:lang w:val="es-ES" w:eastAsia="es-CO"/>
              </w:rPr>
              <w:t>8</w:t>
            </w:r>
            <w:r w:rsidRPr="0047229E">
              <w:rPr>
                <w:rFonts w:eastAsia="Times New Roman" w:cs="Arial"/>
                <w:lang w:val="es-ES" w:eastAsia="es-CO"/>
              </w:rPr>
              <w:t>/2021/D028-PREDI</w:t>
            </w:r>
          </w:p>
        </w:tc>
      </w:tr>
      <w:tr w:rsidR="00461178" w:rsidRPr="009E56EA" w:rsidTr="006F18EB">
        <w:trPr>
          <w:trHeight w:val="256"/>
          <w:jc w:val="center"/>
        </w:trPr>
        <w:tc>
          <w:tcPr>
            <w:tcW w:w="4432" w:type="dxa"/>
            <w:tcBorders>
              <w:top w:val="nil"/>
              <w:left w:val="single" w:sz="6" w:space="0" w:color="000000"/>
              <w:bottom w:val="single" w:sz="6" w:space="0" w:color="000000"/>
              <w:right w:val="single" w:sz="6" w:space="0" w:color="000000"/>
            </w:tcBorders>
            <w:shd w:val="clear" w:color="auto" w:fill="D9E2F3"/>
            <w:hideMark/>
          </w:tcPr>
          <w:p w:rsidR="00461178" w:rsidRPr="0047229E" w:rsidRDefault="00461178" w:rsidP="00F4383B">
            <w:pPr>
              <w:spacing w:after="0" w:line="240" w:lineRule="auto"/>
              <w:contextualSpacing/>
              <w:textAlignment w:val="baseline"/>
              <w:rPr>
                <w:rFonts w:eastAsia="Times New Roman" w:cs="Arial"/>
                <w:b/>
                <w:bCs/>
                <w:lang w:val="es-CO" w:eastAsia="es-CO"/>
              </w:rPr>
            </w:pPr>
            <w:r w:rsidRPr="0047229E">
              <w:rPr>
                <w:rFonts w:eastAsia="Times New Roman" w:cs="Arial"/>
                <w:b/>
                <w:bCs/>
                <w:i/>
                <w:iCs/>
                <w:lang w:val="es-ES" w:eastAsia="es-CO"/>
              </w:rPr>
              <w:t>Sector</w:t>
            </w:r>
          </w:p>
        </w:tc>
        <w:tc>
          <w:tcPr>
            <w:tcW w:w="4445" w:type="dxa"/>
            <w:tcBorders>
              <w:top w:val="nil"/>
              <w:left w:val="nil"/>
              <w:bottom w:val="single" w:sz="6" w:space="0" w:color="000000"/>
              <w:right w:val="single" w:sz="6" w:space="0" w:color="000000"/>
            </w:tcBorders>
            <w:shd w:val="clear" w:color="auto" w:fill="D9E2F3"/>
            <w:hideMark/>
          </w:tcPr>
          <w:p w:rsidR="00461178" w:rsidRPr="0047229E" w:rsidRDefault="00461178" w:rsidP="00F4383B">
            <w:pPr>
              <w:spacing w:after="0" w:line="240" w:lineRule="auto"/>
              <w:contextualSpacing/>
              <w:textAlignment w:val="baseline"/>
              <w:rPr>
                <w:rFonts w:eastAsia="Times New Roman" w:cs="Arial"/>
                <w:lang w:val="es-CO" w:eastAsia="es-CO"/>
              </w:rPr>
            </w:pPr>
            <w:r w:rsidRPr="0047229E">
              <w:rPr>
                <w:rFonts w:eastAsia="Times New Roman" w:cs="Arial"/>
                <w:lang w:val="es-ES" w:eastAsia="es-CO"/>
              </w:rPr>
              <w:t>Propósito General</w:t>
            </w:r>
          </w:p>
        </w:tc>
      </w:tr>
      <w:tr w:rsidR="00461178" w:rsidRPr="009E56EA" w:rsidTr="006F18EB">
        <w:trPr>
          <w:trHeight w:val="246"/>
          <w:jc w:val="center"/>
        </w:trPr>
        <w:tc>
          <w:tcPr>
            <w:tcW w:w="4432" w:type="dxa"/>
            <w:tcBorders>
              <w:top w:val="nil"/>
              <w:left w:val="single" w:sz="6" w:space="0" w:color="000000"/>
              <w:bottom w:val="single" w:sz="6" w:space="0" w:color="000000"/>
              <w:right w:val="single" w:sz="6" w:space="0" w:color="000000"/>
            </w:tcBorders>
            <w:shd w:val="clear" w:color="auto" w:fill="D9E2F3"/>
            <w:hideMark/>
          </w:tcPr>
          <w:p w:rsidR="00461178" w:rsidRPr="0047229E" w:rsidRDefault="00461178" w:rsidP="00F4383B">
            <w:pPr>
              <w:spacing w:after="0" w:line="240" w:lineRule="auto"/>
              <w:contextualSpacing/>
              <w:textAlignment w:val="baseline"/>
              <w:rPr>
                <w:rFonts w:eastAsia="Times New Roman" w:cs="Arial"/>
                <w:b/>
                <w:bCs/>
                <w:lang w:val="es-CO" w:eastAsia="es-CO"/>
              </w:rPr>
            </w:pPr>
            <w:r w:rsidRPr="0047229E">
              <w:rPr>
                <w:rFonts w:eastAsia="Times New Roman" w:cs="Arial"/>
                <w:b/>
                <w:bCs/>
                <w:i/>
                <w:iCs/>
                <w:lang w:val="es-ES" w:eastAsia="es-CO"/>
              </w:rPr>
              <w:t>Tipo de Entidad</w:t>
            </w:r>
          </w:p>
        </w:tc>
        <w:tc>
          <w:tcPr>
            <w:tcW w:w="4445" w:type="dxa"/>
            <w:tcBorders>
              <w:top w:val="nil"/>
              <w:left w:val="nil"/>
              <w:bottom w:val="single" w:sz="6" w:space="0" w:color="000000"/>
              <w:right w:val="single" w:sz="6" w:space="0" w:color="000000"/>
            </w:tcBorders>
            <w:shd w:val="clear" w:color="auto" w:fill="D9E2F3"/>
            <w:hideMark/>
          </w:tcPr>
          <w:p w:rsidR="00461178" w:rsidRPr="0047229E" w:rsidRDefault="00461178" w:rsidP="00F4383B">
            <w:pPr>
              <w:spacing w:after="0" w:line="240" w:lineRule="auto"/>
              <w:contextualSpacing/>
              <w:jc w:val="both"/>
              <w:textAlignment w:val="baseline"/>
              <w:rPr>
                <w:rFonts w:eastAsia="Times New Roman" w:cs="Arial"/>
                <w:lang w:val="es-CO" w:eastAsia="es-CO"/>
              </w:rPr>
            </w:pPr>
            <w:r w:rsidRPr="0047229E">
              <w:rPr>
                <w:rFonts w:eastAsia="Times New Roman" w:cs="Arial"/>
                <w:lang w:val="es-CO" w:eastAsia="es-CO"/>
              </w:rPr>
              <w:t>Municipio</w:t>
            </w:r>
          </w:p>
        </w:tc>
      </w:tr>
      <w:tr w:rsidR="00461178" w:rsidRPr="009E56EA" w:rsidTr="006F18EB">
        <w:trPr>
          <w:trHeight w:val="256"/>
          <w:jc w:val="center"/>
        </w:trPr>
        <w:tc>
          <w:tcPr>
            <w:tcW w:w="4432" w:type="dxa"/>
            <w:tcBorders>
              <w:top w:val="nil"/>
              <w:left w:val="single" w:sz="6" w:space="0" w:color="000000"/>
              <w:bottom w:val="single" w:sz="6" w:space="0" w:color="000000"/>
              <w:right w:val="single" w:sz="6" w:space="0" w:color="000000"/>
            </w:tcBorders>
            <w:shd w:val="clear" w:color="auto" w:fill="D9E2F3"/>
            <w:hideMark/>
          </w:tcPr>
          <w:p w:rsidR="00461178" w:rsidRPr="0047229E" w:rsidRDefault="00461178" w:rsidP="00F4383B">
            <w:pPr>
              <w:spacing w:after="0" w:line="240" w:lineRule="auto"/>
              <w:contextualSpacing/>
              <w:textAlignment w:val="baseline"/>
              <w:rPr>
                <w:rFonts w:eastAsia="Times New Roman" w:cs="Arial"/>
                <w:b/>
                <w:bCs/>
                <w:lang w:val="es-CO" w:eastAsia="es-CO"/>
              </w:rPr>
            </w:pPr>
            <w:r w:rsidRPr="0047229E">
              <w:rPr>
                <w:rFonts w:eastAsia="Times New Roman" w:cs="Arial"/>
                <w:b/>
                <w:bCs/>
                <w:i/>
                <w:iCs/>
                <w:lang w:val="es-ES" w:eastAsia="es-CO"/>
              </w:rPr>
              <w:t>Entidad</w:t>
            </w:r>
          </w:p>
        </w:tc>
        <w:tc>
          <w:tcPr>
            <w:tcW w:w="4445" w:type="dxa"/>
            <w:tcBorders>
              <w:top w:val="nil"/>
              <w:left w:val="nil"/>
              <w:bottom w:val="single" w:sz="6" w:space="0" w:color="000000"/>
              <w:right w:val="single" w:sz="6" w:space="0" w:color="000000"/>
            </w:tcBorders>
            <w:shd w:val="clear" w:color="auto" w:fill="D9E2F3"/>
            <w:hideMark/>
          </w:tcPr>
          <w:p w:rsidR="00461178" w:rsidRPr="0047229E" w:rsidRDefault="00060915" w:rsidP="00F4383B">
            <w:pPr>
              <w:spacing w:after="0" w:line="240" w:lineRule="auto"/>
              <w:contextualSpacing/>
              <w:jc w:val="both"/>
              <w:textAlignment w:val="baseline"/>
              <w:rPr>
                <w:rFonts w:eastAsia="Times New Roman" w:cs="Arial"/>
                <w:lang w:val="es-CO" w:eastAsia="es-CO"/>
              </w:rPr>
            </w:pPr>
            <w:r w:rsidRPr="0047229E">
              <w:rPr>
                <w:rFonts w:eastAsia="Times New Roman" w:cs="Arial"/>
                <w:lang w:val="es-CO" w:eastAsia="es-CO"/>
              </w:rPr>
              <w:t>Buenavista - Sucre</w:t>
            </w:r>
          </w:p>
        </w:tc>
      </w:tr>
    </w:tbl>
    <w:p w:rsidR="007C201B" w:rsidRDefault="007C201B" w:rsidP="00F4383B">
      <w:pPr>
        <w:pStyle w:val="Ttulo1"/>
        <w:numPr>
          <w:ilvl w:val="0"/>
          <w:numId w:val="1"/>
        </w:numPr>
        <w:spacing w:line="240" w:lineRule="auto"/>
        <w:contextualSpacing/>
        <w:rPr>
          <w:rFonts w:ascii="Arial" w:hAnsi="Arial" w:cs="Arial"/>
          <w:b/>
          <w:bCs/>
          <w:color w:val="auto"/>
          <w:sz w:val="22"/>
          <w:szCs w:val="22"/>
        </w:rPr>
      </w:pPr>
      <w:r w:rsidRPr="007C201B">
        <w:rPr>
          <w:rFonts w:ascii="Arial" w:hAnsi="Arial" w:cs="Arial"/>
          <w:b/>
          <w:bCs/>
          <w:color w:val="auto"/>
          <w:sz w:val="22"/>
          <w:szCs w:val="22"/>
        </w:rPr>
        <w:t>ANTECEDENTES</w:t>
      </w:r>
      <w:r w:rsidR="0085100F">
        <w:rPr>
          <w:rFonts w:ascii="Arial" w:hAnsi="Arial" w:cs="Arial"/>
          <w:b/>
          <w:bCs/>
          <w:color w:val="auto"/>
          <w:sz w:val="22"/>
          <w:szCs w:val="22"/>
        </w:rPr>
        <w:t>.</w:t>
      </w:r>
    </w:p>
    <w:p w:rsidR="007C201B" w:rsidRPr="007C201B" w:rsidRDefault="007C201B" w:rsidP="00F4383B">
      <w:pPr>
        <w:spacing w:line="240" w:lineRule="auto"/>
        <w:contextualSpacing/>
      </w:pPr>
    </w:p>
    <w:p w:rsidR="0085100F" w:rsidRDefault="0034194C" w:rsidP="007341FF">
      <w:pPr>
        <w:spacing w:line="240" w:lineRule="auto"/>
        <w:contextualSpacing/>
        <w:jc w:val="both"/>
      </w:pPr>
      <w:r>
        <w:t xml:space="preserve">En el marco de la Estrategia de Monitoreo, Seguimiento y Control </w:t>
      </w:r>
      <w:r w:rsidR="0085100F">
        <w:t xml:space="preserve">Integral </w:t>
      </w:r>
      <w:r>
        <w:t xml:space="preserve">al uso de los recursos del Sistema General de Participaciones, reglamentada por el Decreto 028 de 2008, el Departamento Nacional de Planeación (en adelante DNP) realizó una visita de monitoreo en campo al </w:t>
      </w:r>
      <w:r w:rsidR="0085100F">
        <w:t>M</w:t>
      </w:r>
      <w:r>
        <w:t xml:space="preserve">unicipio de </w:t>
      </w:r>
      <w:r w:rsidR="00332330">
        <w:t xml:space="preserve">Buenavista – Sucre </w:t>
      </w:r>
      <w:r>
        <w:t xml:space="preserve">los días </w:t>
      </w:r>
      <w:r w:rsidR="00CC0BDE">
        <w:t>2, 3 y 4 de octubre</w:t>
      </w:r>
      <w:r>
        <w:t xml:space="preserve"> de 2019. Esta visita tuvo como motivación el Monitoreo General llevado a cabo por el DNP, en el cual identificó a los municipios que presentan alertas de riesgo en nivel crítico alto en el uso de los recursos del Sistema General de Participaciones de Propósito General y las Asignaciones Especiales.</w:t>
      </w:r>
    </w:p>
    <w:p w:rsidR="0085100F" w:rsidRDefault="0085100F" w:rsidP="007341FF">
      <w:pPr>
        <w:spacing w:line="240" w:lineRule="auto"/>
        <w:contextualSpacing/>
        <w:jc w:val="both"/>
      </w:pPr>
    </w:p>
    <w:p w:rsidR="0034194C" w:rsidRDefault="0034194C" w:rsidP="007341FF">
      <w:pPr>
        <w:spacing w:line="240" w:lineRule="auto"/>
        <w:contextualSpacing/>
        <w:jc w:val="both"/>
      </w:pPr>
      <w:r>
        <w:t xml:space="preserve">De dicha visita de campo surgió el </w:t>
      </w:r>
      <w:r w:rsidR="0085100F">
        <w:t>“</w:t>
      </w:r>
      <w:r>
        <w:rPr>
          <w:i/>
          <w:iCs/>
        </w:rPr>
        <w:t xml:space="preserve">Informe de monitoreo de campo, </w:t>
      </w:r>
      <w:r w:rsidR="006A77FB">
        <w:rPr>
          <w:i/>
          <w:iCs/>
        </w:rPr>
        <w:t>Buenavista - Sucre</w:t>
      </w:r>
      <w:r>
        <w:rPr>
          <w:i/>
          <w:iCs/>
        </w:rPr>
        <w:t>, Vigencias 2018 y 2019</w:t>
      </w:r>
      <w:r w:rsidR="0085100F">
        <w:t>”</w:t>
      </w:r>
      <w:r>
        <w:t>, el cual fue remitido a la Dirección General de Apoyo Fiscal del Ministerio de Hacienda y Crédito Público mediante</w:t>
      </w:r>
      <w:r w:rsidR="0085100F">
        <w:t xml:space="preserve"> el oficio con</w:t>
      </w:r>
      <w:r>
        <w:t xml:space="preserve"> radicado </w:t>
      </w:r>
      <w:r>
        <w:rPr>
          <w:rStyle w:val="normaltextrun"/>
          <w:rFonts w:cs="Arial"/>
          <w:color w:val="000000"/>
          <w:shd w:val="clear" w:color="auto" w:fill="FFFFFF"/>
          <w:lang w:val="es-ES"/>
        </w:rPr>
        <w:t>No.</w:t>
      </w:r>
      <w:r w:rsidR="0085100F">
        <w:t xml:space="preserve"> </w:t>
      </w:r>
      <w:r>
        <w:t>1-2020-076479 del 26 de agosto de 2020.</w:t>
      </w:r>
      <w:r>
        <w:rPr>
          <w:lang w:val="es-ES"/>
        </w:rPr>
        <w:t xml:space="preserve"> </w:t>
      </w:r>
      <w:r>
        <w:t>Dicho informe fue enviado con el fin de que esta Dirección evaluara la posibilidad de adopción de las medidas que se consideren pertinentes de acuerdo con el Decreto 028 de 2008.</w:t>
      </w:r>
    </w:p>
    <w:p w:rsidR="0085100F" w:rsidRDefault="0085100F" w:rsidP="00F4383B">
      <w:pPr>
        <w:spacing w:line="240" w:lineRule="auto"/>
        <w:contextualSpacing/>
        <w:jc w:val="both"/>
      </w:pPr>
    </w:p>
    <w:p w:rsidR="0034194C" w:rsidRDefault="00C64F0E" w:rsidP="007341FF">
      <w:pPr>
        <w:spacing w:line="240" w:lineRule="auto"/>
        <w:contextualSpacing/>
        <w:jc w:val="both"/>
      </w:pPr>
      <w:r>
        <w:t>Así</w:t>
      </w:r>
      <w:r w:rsidR="0034194C">
        <w:t xml:space="preserve">, en el marco de las actividades de seguimiento y control en cumplimiento del artículo 2.6.3.4.3 del Decreto 1068 de 2015, esta Dirección solicitó información adicional al </w:t>
      </w:r>
      <w:r w:rsidR="00DF0ED1">
        <w:t>M</w:t>
      </w:r>
      <w:r w:rsidR="0034194C">
        <w:t>unicipio mediante oficio con radicado No. 2-2021-</w:t>
      </w:r>
      <w:r w:rsidR="00A921BC">
        <w:t>026241</w:t>
      </w:r>
      <w:r w:rsidR="0034194C">
        <w:t xml:space="preserve"> del 20 de mayo de 2021, con el fin de profundizar en las problemáticas identificadas por el DNP en el </w:t>
      </w:r>
      <w:r w:rsidR="00DF0ED1">
        <w:t>I</w:t>
      </w:r>
      <w:r w:rsidR="0034194C">
        <w:t xml:space="preserve">nforme de </w:t>
      </w:r>
      <w:r w:rsidR="00DF0ED1">
        <w:t>M</w:t>
      </w:r>
      <w:r w:rsidR="0034194C">
        <w:t xml:space="preserve">onitoreo en </w:t>
      </w:r>
      <w:r w:rsidR="00DF0ED1">
        <w:t>C</w:t>
      </w:r>
      <w:r w:rsidR="0034194C">
        <w:t xml:space="preserve">ampo. El </w:t>
      </w:r>
      <w:r w:rsidR="00DF0ED1">
        <w:t>M</w:t>
      </w:r>
      <w:r w:rsidR="0034194C">
        <w:t xml:space="preserve">unicipio de </w:t>
      </w:r>
      <w:r w:rsidR="00243C1F">
        <w:t xml:space="preserve">Buenavista </w:t>
      </w:r>
      <w:r w:rsidR="00BD7314">
        <w:t>–</w:t>
      </w:r>
      <w:r w:rsidR="00243C1F">
        <w:t xml:space="preserve"> Sucre</w:t>
      </w:r>
      <w:r w:rsidR="00BD7314">
        <w:t xml:space="preserve"> </w:t>
      </w:r>
      <w:r w:rsidR="0034194C">
        <w:t>realizó el envío de la información solicitada mediante</w:t>
      </w:r>
      <w:r w:rsidR="001F57D5">
        <w:t xml:space="preserve"> los</w:t>
      </w:r>
      <w:r w:rsidR="0034194C">
        <w:t xml:space="preserve"> </w:t>
      </w:r>
      <w:r w:rsidR="00DF0ED1">
        <w:t xml:space="preserve">oficios con </w:t>
      </w:r>
      <w:r w:rsidR="0034194C">
        <w:t>radicado No.</w:t>
      </w:r>
      <w:r w:rsidR="005E192E">
        <w:t>1-2021-</w:t>
      </w:r>
      <w:r w:rsidR="007912FA">
        <w:t>048941</w:t>
      </w:r>
      <w:r w:rsidR="00BC45A5">
        <w:t xml:space="preserve"> del 4 de junio de 2021</w:t>
      </w:r>
      <w:r w:rsidR="007912FA">
        <w:t xml:space="preserve"> y 1-2021-</w:t>
      </w:r>
      <w:r w:rsidR="008417E1">
        <w:t>049321</w:t>
      </w:r>
      <w:r w:rsidR="0034194C">
        <w:t xml:space="preserve"> </w:t>
      </w:r>
      <w:r w:rsidR="00BC45A5">
        <w:t>del 8 de junio de 2021.</w:t>
      </w:r>
    </w:p>
    <w:p w:rsidR="00DF0ED1" w:rsidRDefault="00DF0ED1" w:rsidP="00F4383B">
      <w:pPr>
        <w:spacing w:line="240" w:lineRule="auto"/>
        <w:contextualSpacing/>
        <w:jc w:val="both"/>
      </w:pPr>
    </w:p>
    <w:p w:rsidR="00694D4F" w:rsidRPr="0034194C" w:rsidRDefault="0034194C" w:rsidP="00F4383B">
      <w:pPr>
        <w:spacing w:line="240" w:lineRule="auto"/>
        <w:contextualSpacing/>
        <w:jc w:val="both"/>
      </w:pPr>
      <w:r>
        <w:t xml:space="preserve">El presente informe </w:t>
      </w:r>
      <w:r w:rsidR="00DF0ED1">
        <w:t xml:space="preserve">contiene </w:t>
      </w:r>
      <w:r>
        <w:t xml:space="preserve">el análisis de las problemáticas evidenciadas en el Informe de Monitoreo de Campo remitido por el DNP, en sus respectivos anexos y en la información remitida por la </w:t>
      </w:r>
      <w:r w:rsidR="00DF0ED1">
        <w:t>E</w:t>
      </w:r>
      <w:r>
        <w:t xml:space="preserve">ntidad </w:t>
      </w:r>
      <w:r w:rsidR="00DF0ED1">
        <w:t>T</w:t>
      </w:r>
      <w:r>
        <w:t>erritorial, relacionadas con el uso inadecuado de los recursos de la Participación de Propósito General del Sistema General de Participaciones -</w:t>
      </w:r>
      <w:r w:rsidR="00DF0ED1">
        <w:t xml:space="preserve"> </w:t>
      </w:r>
      <w:r>
        <w:t>SGP</w:t>
      </w:r>
      <w:r w:rsidR="00EF4DBC">
        <w:t xml:space="preserve"> en las vigencias 2018, 2019 y 2020</w:t>
      </w:r>
      <w:r>
        <w:t xml:space="preserve">. Lo anterior, con el fin de determinar si es necesaria la adopción de una de las medidas de control de las que trata el Decreto 028 de 2008 en el marco de la Estrategia de Monitoreo, Seguimiento y Control </w:t>
      </w:r>
      <w:r w:rsidR="00DF0ED1">
        <w:t>I</w:t>
      </w:r>
      <w:r>
        <w:t>ntegral al uso de los recursos del Sistema General de Participaciones.</w:t>
      </w:r>
    </w:p>
    <w:p w:rsidR="00461178" w:rsidRDefault="00200BFD" w:rsidP="00F4383B">
      <w:pPr>
        <w:pStyle w:val="Ttulo1"/>
        <w:numPr>
          <w:ilvl w:val="0"/>
          <w:numId w:val="1"/>
        </w:numPr>
        <w:spacing w:line="240" w:lineRule="auto"/>
        <w:contextualSpacing/>
        <w:rPr>
          <w:rFonts w:ascii="Arial" w:hAnsi="Arial" w:cs="Arial"/>
          <w:b/>
          <w:bCs/>
          <w:color w:val="auto"/>
          <w:sz w:val="22"/>
          <w:szCs w:val="22"/>
        </w:rPr>
      </w:pPr>
      <w:r>
        <w:rPr>
          <w:noProof/>
          <w:lang w:val="es-CO" w:eastAsia="es-CO"/>
        </w:rPr>
        <w:lastRenderedPageBreak/>
        <w:drawing>
          <wp:anchor distT="0" distB="0" distL="114300" distR="114300" simplePos="0" relativeHeight="251658241" behindDoc="0" locked="0" layoutInCell="1" allowOverlap="1">
            <wp:simplePos x="0" y="0"/>
            <wp:positionH relativeFrom="column">
              <wp:posOffset>-1009650</wp:posOffset>
            </wp:positionH>
            <wp:positionV relativeFrom="paragraph">
              <wp:posOffset>4735830</wp:posOffset>
            </wp:positionV>
            <wp:extent cx="7440295" cy="2849880"/>
            <wp:effectExtent l="0" t="0" r="8255" b="7620"/>
            <wp:wrapThrough wrapText="bothSides">
              <wp:wrapPolygon edited="0">
                <wp:start x="0" y="0"/>
                <wp:lineTo x="0" y="21513"/>
                <wp:lineTo x="21569" y="21513"/>
                <wp:lineTo x="21569"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440295" cy="2849880"/>
                    </a:xfrm>
                    <a:prstGeom prst="rect">
                      <a:avLst/>
                    </a:prstGeom>
                  </pic:spPr>
                </pic:pic>
              </a:graphicData>
            </a:graphic>
          </wp:anchor>
        </w:drawing>
      </w:r>
      <w:r w:rsidR="000E45B3">
        <w:rPr>
          <w:noProof/>
          <w:lang w:val="es-CO" w:eastAsia="es-CO"/>
        </w:rPr>
        <w:drawing>
          <wp:anchor distT="0" distB="0" distL="114300" distR="114300" simplePos="0" relativeHeight="251658240" behindDoc="0" locked="0" layoutInCell="1" allowOverlap="1">
            <wp:simplePos x="0" y="0"/>
            <wp:positionH relativeFrom="margin">
              <wp:posOffset>-1057275</wp:posOffset>
            </wp:positionH>
            <wp:positionV relativeFrom="paragraph">
              <wp:posOffset>170815</wp:posOffset>
            </wp:positionV>
            <wp:extent cx="7513320" cy="4537710"/>
            <wp:effectExtent l="0" t="0" r="0" b="0"/>
            <wp:wrapThrough wrapText="bothSides">
              <wp:wrapPolygon edited="0">
                <wp:start x="0" y="0"/>
                <wp:lineTo x="0" y="21491"/>
                <wp:lineTo x="21523" y="21491"/>
                <wp:lineTo x="2152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13320" cy="4537710"/>
                    </a:xfrm>
                    <a:prstGeom prst="rect">
                      <a:avLst/>
                    </a:prstGeom>
                  </pic:spPr>
                </pic:pic>
              </a:graphicData>
            </a:graphic>
          </wp:anchor>
        </w:drawing>
      </w:r>
      <w:r w:rsidR="00461178" w:rsidRPr="009E56EA">
        <w:rPr>
          <w:rFonts w:ascii="Arial" w:hAnsi="Arial" w:cs="Arial"/>
          <w:b/>
          <w:bCs/>
          <w:color w:val="auto"/>
          <w:sz w:val="22"/>
          <w:szCs w:val="22"/>
        </w:rPr>
        <w:t>CARACTERIZACIÓN</w:t>
      </w:r>
      <w:r w:rsidR="00DF0ED1">
        <w:rPr>
          <w:rFonts w:ascii="Arial" w:hAnsi="Arial" w:cs="Arial"/>
          <w:b/>
          <w:bCs/>
          <w:color w:val="auto"/>
          <w:sz w:val="22"/>
          <w:szCs w:val="22"/>
        </w:rPr>
        <w:t>.</w:t>
      </w:r>
    </w:p>
    <w:p w:rsidR="003A2BD0" w:rsidRDefault="003A2BD0" w:rsidP="00F4383B">
      <w:pPr>
        <w:spacing w:line="240" w:lineRule="auto"/>
        <w:contextualSpacing/>
      </w:pPr>
    </w:p>
    <w:p w:rsidR="00876922" w:rsidRPr="003A2BD0" w:rsidRDefault="00286F11" w:rsidP="00F4383B">
      <w:pPr>
        <w:spacing w:line="240" w:lineRule="auto"/>
        <w:contextualSpacing/>
      </w:pPr>
      <w:r>
        <w:rPr>
          <w:noProof/>
          <w:lang w:val="es-CO" w:eastAsia="es-CO"/>
        </w:rPr>
        <w:lastRenderedPageBreak/>
        <w:drawing>
          <wp:anchor distT="0" distB="0" distL="114300" distR="114300" simplePos="0" relativeHeight="251658242" behindDoc="0" locked="0" layoutInCell="1" allowOverlap="1">
            <wp:simplePos x="0" y="0"/>
            <wp:positionH relativeFrom="column">
              <wp:posOffset>-981710</wp:posOffset>
            </wp:positionH>
            <wp:positionV relativeFrom="paragraph">
              <wp:posOffset>64770</wp:posOffset>
            </wp:positionV>
            <wp:extent cx="7425055" cy="2552700"/>
            <wp:effectExtent l="0" t="0" r="4445" b="0"/>
            <wp:wrapThrough wrapText="bothSides">
              <wp:wrapPolygon edited="0">
                <wp:start x="0" y="0"/>
                <wp:lineTo x="0" y="21439"/>
                <wp:lineTo x="21558" y="21439"/>
                <wp:lineTo x="2155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1228" r="941"/>
                    <a:stretch/>
                  </pic:blipFill>
                  <pic:spPr bwMode="auto">
                    <a:xfrm>
                      <a:off x="0" y="0"/>
                      <a:ext cx="7425055" cy="2552700"/>
                    </a:xfrm>
                    <a:prstGeom prst="rect">
                      <a:avLst/>
                    </a:prstGeom>
                    <a:ln>
                      <a:noFill/>
                    </a:ln>
                    <a:extLst>
                      <a:ext uri="{53640926-AAD7-44D8-BBD7-CCE9431645EC}">
                        <a14:shadowObscured xmlns:a14="http://schemas.microsoft.com/office/drawing/2010/main"/>
                      </a:ext>
                    </a:extLst>
                  </pic:spPr>
                </pic:pic>
              </a:graphicData>
            </a:graphic>
          </wp:anchor>
        </w:drawing>
      </w:r>
    </w:p>
    <w:p w:rsidR="00D80C45" w:rsidRDefault="00461178" w:rsidP="00F4383B">
      <w:pPr>
        <w:pStyle w:val="Ttulo1"/>
        <w:numPr>
          <w:ilvl w:val="0"/>
          <w:numId w:val="1"/>
        </w:numPr>
        <w:spacing w:line="240" w:lineRule="auto"/>
        <w:contextualSpacing/>
        <w:rPr>
          <w:rFonts w:ascii="Arial" w:hAnsi="Arial" w:cs="Arial"/>
          <w:b/>
          <w:bCs/>
          <w:color w:val="auto"/>
          <w:sz w:val="22"/>
          <w:szCs w:val="22"/>
        </w:rPr>
      </w:pPr>
      <w:r w:rsidRPr="009E56EA">
        <w:rPr>
          <w:rFonts w:ascii="Arial" w:hAnsi="Arial" w:cs="Arial"/>
          <w:b/>
          <w:bCs/>
          <w:color w:val="auto"/>
          <w:sz w:val="22"/>
          <w:szCs w:val="22"/>
        </w:rPr>
        <w:t>ANÁLISIS FINANCIERO</w:t>
      </w:r>
      <w:r w:rsidR="00DF0ED1">
        <w:rPr>
          <w:rFonts w:ascii="Arial" w:hAnsi="Arial" w:cs="Arial"/>
          <w:b/>
          <w:bCs/>
          <w:color w:val="auto"/>
          <w:sz w:val="22"/>
          <w:szCs w:val="22"/>
        </w:rPr>
        <w:t>.</w:t>
      </w:r>
    </w:p>
    <w:p w:rsidR="009774FD" w:rsidRDefault="009774FD" w:rsidP="00F4383B">
      <w:pPr>
        <w:spacing w:line="240" w:lineRule="auto"/>
        <w:contextualSpacing/>
      </w:pPr>
    </w:p>
    <w:p w:rsidR="00F34450" w:rsidRDefault="009774FD" w:rsidP="007341FF">
      <w:pPr>
        <w:spacing w:line="240" w:lineRule="auto"/>
        <w:contextualSpacing/>
        <w:jc w:val="both"/>
      </w:pPr>
      <w:r>
        <w:t xml:space="preserve">En primer lugar, el presente informe </w:t>
      </w:r>
      <w:r w:rsidR="007341FF">
        <w:t xml:space="preserve">incluye </w:t>
      </w:r>
      <w:r>
        <w:t xml:space="preserve">un análisis financiero de la programación y ejecución de los recursos de la Participación de Propósito General por parte del </w:t>
      </w:r>
      <w:r w:rsidR="007341FF">
        <w:t>M</w:t>
      </w:r>
      <w:r>
        <w:t xml:space="preserve">unicipio de Buenavista - Sucre. Este análisis comprende la asignación realizada </w:t>
      </w:r>
      <w:r w:rsidR="007341FF">
        <w:t xml:space="preserve">en </w:t>
      </w:r>
      <w:r>
        <w:t xml:space="preserve">los </w:t>
      </w:r>
      <w:r w:rsidR="007341FF">
        <w:t>D</w:t>
      </w:r>
      <w:r>
        <w:t xml:space="preserve">ocumentos de </w:t>
      </w:r>
      <w:r w:rsidR="007341FF">
        <w:t>D</w:t>
      </w:r>
      <w:r>
        <w:t>istribución</w:t>
      </w:r>
      <w:r w:rsidR="00953C9D" w:rsidRPr="00953C9D">
        <w:rPr>
          <w:rFonts w:eastAsia="Times New Roman" w:cs="Arial"/>
          <w:lang w:eastAsia="es-CO"/>
        </w:rPr>
        <w:t xml:space="preserve"> </w:t>
      </w:r>
      <w:r w:rsidR="00953C9D">
        <w:rPr>
          <w:rFonts w:eastAsia="Times New Roman" w:cs="Arial"/>
          <w:lang w:eastAsia="es-CO"/>
        </w:rPr>
        <w:t xml:space="preserve">No. </w:t>
      </w:r>
      <w:r w:rsidR="00953C9D" w:rsidRPr="00436BF3">
        <w:rPr>
          <w:rFonts w:eastAsia="Times New Roman" w:cs="Arial"/>
          <w:lang w:eastAsia="es-CO"/>
        </w:rPr>
        <w:t>SGP-23-2017, SGP-26-2018, SGP-33-2018</w:t>
      </w:r>
      <w:r w:rsidR="00953C9D">
        <w:rPr>
          <w:rFonts w:eastAsia="Times New Roman" w:cs="Arial"/>
          <w:lang w:eastAsia="es-CO"/>
        </w:rPr>
        <w:t xml:space="preserve">, </w:t>
      </w:r>
      <w:r w:rsidR="00953C9D" w:rsidRPr="00436BF3">
        <w:rPr>
          <w:rFonts w:eastAsia="Times New Roman" w:cs="Arial"/>
          <w:lang w:eastAsia="es-CO"/>
        </w:rPr>
        <w:t>SGP-36-201</w:t>
      </w:r>
      <w:r w:rsidR="00953C9D">
        <w:rPr>
          <w:rFonts w:eastAsia="Times New Roman" w:cs="Arial"/>
          <w:lang w:eastAsia="es-CO"/>
        </w:rPr>
        <w:t xml:space="preserve">9, </w:t>
      </w:r>
      <w:r w:rsidR="00953C9D" w:rsidRPr="00A931F4">
        <w:rPr>
          <w:rFonts w:eastAsia="Times New Roman" w:cs="Arial"/>
          <w:lang w:eastAsia="es-CO"/>
        </w:rPr>
        <w:t>SGP-39-2019</w:t>
      </w:r>
      <w:r w:rsidR="00953C9D">
        <w:rPr>
          <w:rFonts w:eastAsia="Times New Roman" w:cs="Arial"/>
          <w:lang w:eastAsia="es-CO"/>
        </w:rPr>
        <w:t xml:space="preserve">, </w:t>
      </w:r>
      <w:r w:rsidR="00953C9D" w:rsidRPr="009B14F7">
        <w:rPr>
          <w:rFonts w:eastAsia="Times New Roman" w:cs="Arial"/>
          <w:lang w:eastAsia="es-CO"/>
        </w:rPr>
        <w:t>SGP-43-2020</w:t>
      </w:r>
      <w:r w:rsidR="00953C9D">
        <w:rPr>
          <w:rFonts w:eastAsia="Times New Roman" w:cs="Arial"/>
          <w:lang w:eastAsia="es-CO"/>
        </w:rPr>
        <w:t xml:space="preserve"> y SAGP-48-2020 </w:t>
      </w:r>
      <w:r>
        <w:t xml:space="preserve">del Sistema General de Participaciones, la incorporación de ingresos, la ejecución de gastos y el cierre fiscal de las vigencias analizadas. Así mismo, se realiza un análisis del reporte de la información presupuestal y financiera del </w:t>
      </w:r>
      <w:r w:rsidR="007341FF">
        <w:t>M</w:t>
      </w:r>
      <w:r>
        <w:t>unicipio en el Form</w:t>
      </w:r>
      <w:r w:rsidR="00FD106E">
        <w:t>ulario</w:t>
      </w:r>
      <w:r>
        <w:t xml:space="preserve"> único territorial – FUT y el manejo de estos recursos a través de la Cuenta Maestra dispuesta </w:t>
      </w:r>
      <w:r w:rsidR="00084D61">
        <w:t xml:space="preserve">para </w:t>
      </w:r>
      <w:r>
        <w:t>su administración.</w:t>
      </w:r>
    </w:p>
    <w:p w:rsidR="007341FF" w:rsidRDefault="007341FF" w:rsidP="00F4383B">
      <w:pPr>
        <w:spacing w:line="240" w:lineRule="auto"/>
        <w:contextualSpacing/>
        <w:jc w:val="both"/>
      </w:pPr>
    </w:p>
    <w:p w:rsidR="00B61096" w:rsidRPr="00F4383B" w:rsidRDefault="00B61096" w:rsidP="00F4383B">
      <w:pPr>
        <w:spacing w:line="240" w:lineRule="auto"/>
        <w:contextualSpacing/>
        <w:rPr>
          <w:b/>
          <w:bCs/>
        </w:rPr>
      </w:pPr>
      <w:r w:rsidRPr="00F4383B">
        <w:rPr>
          <w:b/>
          <w:bCs/>
        </w:rPr>
        <w:t>3.1 INGRESOS</w:t>
      </w:r>
      <w:r w:rsidR="007341FF" w:rsidRPr="00F4383B">
        <w:rPr>
          <w:b/>
          <w:bCs/>
        </w:rPr>
        <w:t>.</w:t>
      </w:r>
    </w:p>
    <w:p w:rsidR="00F34450" w:rsidRPr="00F34450" w:rsidRDefault="00F34450" w:rsidP="00BA4666">
      <w:pPr>
        <w:pStyle w:val="Prrafodelista"/>
        <w:numPr>
          <w:ilvl w:val="0"/>
          <w:numId w:val="4"/>
        </w:numPr>
        <w:spacing w:after="0" w:line="240" w:lineRule="auto"/>
        <w:textAlignment w:val="baseline"/>
        <w:rPr>
          <w:rFonts w:eastAsia="Times New Roman" w:cs="Arial"/>
          <w:b/>
          <w:bCs/>
          <w:lang w:eastAsia="es-CO"/>
        </w:rPr>
      </w:pPr>
      <w:r w:rsidRPr="00F34450">
        <w:rPr>
          <w:rFonts w:eastAsia="Times New Roman" w:cs="Arial"/>
          <w:b/>
          <w:bCs/>
          <w:lang w:eastAsia="es-CO"/>
        </w:rPr>
        <w:t>Análisis</w:t>
      </w:r>
      <w:r w:rsidR="007341FF">
        <w:rPr>
          <w:rFonts w:eastAsia="Times New Roman" w:cs="Arial"/>
          <w:b/>
          <w:bCs/>
          <w:lang w:eastAsia="es-CO"/>
        </w:rPr>
        <w:t xml:space="preserve"> </w:t>
      </w:r>
      <w:r w:rsidRPr="00F34450">
        <w:rPr>
          <w:rFonts w:eastAsia="Times New Roman" w:cs="Arial"/>
          <w:b/>
          <w:bCs/>
          <w:lang w:eastAsia="es-CO"/>
        </w:rPr>
        <w:t>de asignación de la Participación de Propósito General</w:t>
      </w:r>
      <w:r w:rsidR="007341FF">
        <w:rPr>
          <w:rFonts w:eastAsia="Times New Roman" w:cs="Arial"/>
          <w:lang w:val="es-CO" w:eastAsia="es-CO"/>
        </w:rPr>
        <w:t>.</w:t>
      </w:r>
    </w:p>
    <w:p w:rsidR="003A2398" w:rsidRDefault="003A2398" w:rsidP="00F4383B">
      <w:pPr>
        <w:spacing w:after="0" w:line="240" w:lineRule="auto"/>
        <w:contextualSpacing/>
        <w:textAlignment w:val="baseline"/>
        <w:rPr>
          <w:rFonts w:eastAsia="Times New Roman" w:cs="Arial"/>
          <w:b/>
          <w:bCs/>
          <w:lang w:eastAsia="es-CO"/>
        </w:rPr>
      </w:pPr>
    </w:p>
    <w:p w:rsidR="003A2398" w:rsidRPr="00403280" w:rsidRDefault="003A2398" w:rsidP="00F4383B">
      <w:pPr>
        <w:spacing w:after="0" w:line="240" w:lineRule="auto"/>
        <w:contextualSpacing/>
        <w:jc w:val="both"/>
        <w:textAlignment w:val="baseline"/>
        <w:rPr>
          <w:rFonts w:eastAsia="Times New Roman" w:cs="Arial"/>
          <w:lang w:val="es-CO" w:eastAsia="es-CO"/>
        </w:rPr>
      </w:pPr>
      <w:r w:rsidRPr="116E3D53">
        <w:rPr>
          <w:rFonts w:eastAsia="Times New Roman" w:cs="Arial"/>
          <w:lang w:eastAsia="es-CO"/>
        </w:rPr>
        <w:t xml:space="preserve">El </w:t>
      </w:r>
      <w:r w:rsidR="007341FF">
        <w:rPr>
          <w:rFonts w:eastAsia="Times New Roman" w:cs="Arial"/>
          <w:lang w:eastAsia="es-CO"/>
        </w:rPr>
        <w:t>M</w:t>
      </w:r>
      <w:r w:rsidRPr="116E3D53">
        <w:rPr>
          <w:rFonts w:eastAsia="Times New Roman" w:cs="Arial"/>
          <w:lang w:eastAsia="es-CO"/>
        </w:rPr>
        <w:t>unicipio de Buenavista – Sucre presentó un</w:t>
      </w:r>
      <w:r w:rsidR="00EB246E">
        <w:rPr>
          <w:rFonts w:eastAsia="Times New Roman" w:cs="Arial"/>
          <w:lang w:eastAsia="es-CO"/>
        </w:rPr>
        <w:t xml:space="preserve"> aumento</w:t>
      </w:r>
      <w:r w:rsidRPr="116E3D53">
        <w:rPr>
          <w:rFonts w:eastAsia="Times New Roman" w:cs="Arial"/>
          <w:lang w:eastAsia="es-CO"/>
        </w:rPr>
        <w:t xml:space="preserve"> de la asignación por concepto de Propósito General </w:t>
      </w:r>
      <w:r w:rsidR="00CE3372" w:rsidRPr="116E3D53">
        <w:rPr>
          <w:rFonts w:eastAsia="Times New Roman" w:cs="Arial"/>
          <w:lang w:eastAsia="es-CO"/>
        </w:rPr>
        <w:t>de</w:t>
      </w:r>
      <w:r w:rsidR="007341FF">
        <w:rPr>
          <w:rFonts w:eastAsia="Times New Roman" w:cs="Arial"/>
          <w:lang w:eastAsia="es-CO"/>
        </w:rPr>
        <w:t>l</w:t>
      </w:r>
      <w:r w:rsidR="00CE3372" w:rsidRPr="116E3D53">
        <w:rPr>
          <w:rFonts w:eastAsia="Times New Roman" w:cs="Arial"/>
          <w:lang w:eastAsia="es-CO"/>
        </w:rPr>
        <w:t xml:space="preserve"> 30</w:t>
      </w:r>
      <w:r w:rsidR="007341FF">
        <w:rPr>
          <w:rFonts w:eastAsia="Times New Roman" w:cs="Arial"/>
          <w:lang w:eastAsia="es-CO"/>
        </w:rPr>
        <w:t xml:space="preserve"> </w:t>
      </w:r>
      <w:r w:rsidR="00CE3372" w:rsidRPr="116E3D53">
        <w:rPr>
          <w:rFonts w:eastAsia="Times New Roman" w:cs="Arial"/>
          <w:lang w:eastAsia="es-CO"/>
        </w:rPr>
        <w:t>% entre las vigencias 2018 y 2019, y una disminución de</w:t>
      </w:r>
      <w:r w:rsidR="007341FF">
        <w:rPr>
          <w:rFonts w:eastAsia="Times New Roman" w:cs="Arial"/>
          <w:lang w:eastAsia="es-CO"/>
        </w:rPr>
        <w:t>l</w:t>
      </w:r>
      <w:r w:rsidR="00CE3372" w:rsidRPr="116E3D53">
        <w:rPr>
          <w:rFonts w:eastAsia="Times New Roman" w:cs="Arial"/>
          <w:lang w:eastAsia="es-CO"/>
        </w:rPr>
        <w:t xml:space="preserve"> 2</w:t>
      </w:r>
      <w:r w:rsidR="007341FF">
        <w:rPr>
          <w:rFonts w:eastAsia="Times New Roman" w:cs="Arial"/>
          <w:lang w:eastAsia="es-CO"/>
        </w:rPr>
        <w:t xml:space="preserve"> </w:t>
      </w:r>
      <w:r w:rsidR="00CE3372" w:rsidRPr="116E3D53">
        <w:rPr>
          <w:rFonts w:eastAsia="Times New Roman" w:cs="Arial"/>
          <w:lang w:eastAsia="es-CO"/>
        </w:rPr>
        <w:t xml:space="preserve">% entre las vigencias 2019 y 2020. Como se puede observar en el </w:t>
      </w:r>
      <w:r w:rsidR="007341FF">
        <w:rPr>
          <w:rFonts w:eastAsia="Times New Roman" w:cs="Arial"/>
          <w:lang w:eastAsia="es-CO"/>
        </w:rPr>
        <w:t>G</w:t>
      </w:r>
      <w:r w:rsidR="00CE3372" w:rsidRPr="116E3D53">
        <w:rPr>
          <w:rFonts w:eastAsia="Times New Roman" w:cs="Arial"/>
          <w:lang w:eastAsia="es-CO"/>
        </w:rPr>
        <w:t xml:space="preserve">ráfico No. 1, </w:t>
      </w:r>
      <w:r w:rsidR="001C3053" w:rsidRPr="001C3053">
        <w:rPr>
          <w:rFonts w:eastAsia="Times New Roman" w:cs="Arial"/>
          <w:lang w:eastAsia="es-CO"/>
        </w:rPr>
        <w:t>la asignación para 2018 fue de $2.955.723.678, para 2019 de $3.846.520.953 y para 2020 fue de $3.756.569.803.</w:t>
      </w:r>
      <w:r w:rsidR="002F7CAC" w:rsidRPr="116E3D53">
        <w:rPr>
          <w:rFonts w:eastAsia="Times New Roman" w:cs="Arial"/>
          <w:lang w:eastAsia="es-CO"/>
        </w:rPr>
        <w:t xml:space="preserve"> A nivel de destinación de los recursos, los componentes de Libre Destinación y de Libre Inversión presentaron </w:t>
      </w:r>
      <w:r w:rsidR="0034453B" w:rsidRPr="116E3D53">
        <w:rPr>
          <w:rFonts w:eastAsia="Times New Roman" w:cs="Arial"/>
          <w:lang w:eastAsia="es-CO"/>
        </w:rPr>
        <w:t>esta</w:t>
      </w:r>
      <w:r w:rsidR="00F600F0" w:rsidRPr="116E3D53">
        <w:rPr>
          <w:rFonts w:eastAsia="Times New Roman" w:cs="Arial"/>
          <w:lang w:eastAsia="es-CO"/>
        </w:rPr>
        <w:t xml:space="preserve"> misma fluctuación, puesto que en 2019 se incrementaron en un </w:t>
      </w:r>
      <w:r w:rsidR="000A5F70" w:rsidRPr="116E3D53">
        <w:rPr>
          <w:rFonts w:eastAsia="Times New Roman" w:cs="Arial"/>
          <w:lang w:eastAsia="es-CO"/>
        </w:rPr>
        <w:t>30</w:t>
      </w:r>
      <w:r w:rsidR="007341FF">
        <w:rPr>
          <w:rFonts w:eastAsia="Times New Roman" w:cs="Arial"/>
          <w:lang w:eastAsia="es-CO"/>
        </w:rPr>
        <w:t xml:space="preserve"> </w:t>
      </w:r>
      <w:r w:rsidR="000A5F70" w:rsidRPr="116E3D53">
        <w:rPr>
          <w:rFonts w:eastAsia="Times New Roman" w:cs="Arial"/>
          <w:lang w:eastAsia="es-CO"/>
        </w:rPr>
        <w:t>%</w:t>
      </w:r>
      <w:r w:rsidR="009E20A1" w:rsidRPr="116E3D53">
        <w:rPr>
          <w:rFonts w:eastAsia="Times New Roman" w:cs="Arial"/>
          <w:lang w:eastAsia="es-CO"/>
        </w:rPr>
        <w:t xml:space="preserve"> y 29</w:t>
      </w:r>
      <w:r w:rsidR="007341FF">
        <w:rPr>
          <w:rFonts w:eastAsia="Times New Roman" w:cs="Arial"/>
          <w:lang w:eastAsia="es-CO"/>
        </w:rPr>
        <w:t xml:space="preserve"> </w:t>
      </w:r>
      <w:r w:rsidR="009E20A1" w:rsidRPr="116E3D53">
        <w:rPr>
          <w:rFonts w:eastAsia="Times New Roman" w:cs="Arial"/>
          <w:lang w:eastAsia="es-CO"/>
        </w:rPr>
        <w:t xml:space="preserve">% respectivamente y disminuyeron </w:t>
      </w:r>
      <w:r w:rsidR="007341FF">
        <w:rPr>
          <w:rFonts w:eastAsia="Times New Roman" w:cs="Arial"/>
          <w:lang w:eastAsia="es-CO"/>
        </w:rPr>
        <w:t xml:space="preserve">en un </w:t>
      </w:r>
      <w:r w:rsidR="009E20A1" w:rsidRPr="116E3D53">
        <w:rPr>
          <w:rFonts w:eastAsia="Times New Roman" w:cs="Arial"/>
          <w:lang w:eastAsia="es-CO"/>
        </w:rPr>
        <w:t>2</w:t>
      </w:r>
      <w:r w:rsidR="007341FF">
        <w:rPr>
          <w:rFonts w:eastAsia="Times New Roman" w:cs="Arial"/>
          <w:lang w:eastAsia="es-CO"/>
        </w:rPr>
        <w:t xml:space="preserve"> </w:t>
      </w:r>
      <w:r w:rsidR="009E20A1" w:rsidRPr="116E3D53">
        <w:rPr>
          <w:rFonts w:eastAsia="Times New Roman" w:cs="Arial"/>
          <w:lang w:eastAsia="es-CO"/>
        </w:rPr>
        <w:t>% y 1</w:t>
      </w:r>
      <w:r w:rsidR="007341FF">
        <w:rPr>
          <w:rFonts w:eastAsia="Times New Roman" w:cs="Arial"/>
          <w:lang w:eastAsia="es-CO"/>
        </w:rPr>
        <w:t xml:space="preserve"> </w:t>
      </w:r>
      <w:r w:rsidR="009E20A1" w:rsidRPr="116E3D53">
        <w:rPr>
          <w:rFonts w:eastAsia="Times New Roman" w:cs="Arial"/>
          <w:lang w:eastAsia="es-CO"/>
        </w:rPr>
        <w:t>% para 2020. En el caso de las destinaciones mínimas para Deporte y Cultura se presentó un incremento de</w:t>
      </w:r>
      <w:r w:rsidR="007341FF">
        <w:rPr>
          <w:rFonts w:eastAsia="Times New Roman" w:cs="Arial"/>
          <w:lang w:eastAsia="es-CO"/>
        </w:rPr>
        <w:t>l</w:t>
      </w:r>
      <w:r w:rsidR="009E20A1" w:rsidRPr="116E3D53">
        <w:rPr>
          <w:rFonts w:eastAsia="Times New Roman" w:cs="Arial"/>
          <w:lang w:eastAsia="es-CO"/>
        </w:rPr>
        <w:t xml:space="preserve"> 53</w:t>
      </w:r>
      <w:r w:rsidR="007341FF">
        <w:rPr>
          <w:rFonts w:eastAsia="Times New Roman" w:cs="Arial"/>
          <w:lang w:eastAsia="es-CO"/>
        </w:rPr>
        <w:t xml:space="preserve"> </w:t>
      </w:r>
      <w:r w:rsidR="009E20A1" w:rsidRPr="116E3D53">
        <w:rPr>
          <w:rFonts w:eastAsia="Times New Roman" w:cs="Arial"/>
          <w:lang w:eastAsia="es-CO"/>
        </w:rPr>
        <w:t>% para ambos casos en la vigencia de 2019 y una disminución de</w:t>
      </w:r>
      <w:r w:rsidR="007341FF">
        <w:rPr>
          <w:rFonts w:eastAsia="Times New Roman" w:cs="Arial"/>
          <w:lang w:eastAsia="es-CO"/>
        </w:rPr>
        <w:t>l</w:t>
      </w:r>
      <w:r w:rsidR="009E20A1" w:rsidRPr="116E3D53">
        <w:rPr>
          <w:rFonts w:eastAsia="Times New Roman" w:cs="Arial"/>
          <w:lang w:eastAsia="es-CO"/>
        </w:rPr>
        <w:t xml:space="preserve"> </w:t>
      </w:r>
      <w:r w:rsidR="00C70722" w:rsidRPr="116E3D53">
        <w:rPr>
          <w:rFonts w:eastAsia="Times New Roman" w:cs="Arial"/>
          <w:lang w:eastAsia="es-CO"/>
        </w:rPr>
        <w:t>22</w:t>
      </w:r>
      <w:r w:rsidR="007341FF">
        <w:rPr>
          <w:rFonts w:eastAsia="Times New Roman" w:cs="Arial"/>
          <w:lang w:eastAsia="es-CO"/>
        </w:rPr>
        <w:t xml:space="preserve"> </w:t>
      </w:r>
      <w:r w:rsidR="00C70722" w:rsidRPr="116E3D53">
        <w:rPr>
          <w:rFonts w:eastAsia="Times New Roman" w:cs="Arial"/>
          <w:lang w:eastAsia="es-CO"/>
        </w:rPr>
        <w:t>% para 2020.</w:t>
      </w:r>
    </w:p>
    <w:p w:rsidR="007341FF" w:rsidRDefault="007341FF">
      <w:pPr>
        <w:spacing w:line="259" w:lineRule="auto"/>
        <w:rPr>
          <w:rFonts w:eastAsia="Times New Roman" w:cs="Arial"/>
          <w:lang w:val="es-CO" w:eastAsia="es-CO"/>
        </w:rPr>
      </w:pPr>
      <w:r>
        <w:rPr>
          <w:rFonts w:eastAsia="Times New Roman" w:cs="Arial"/>
          <w:lang w:val="es-CO" w:eastAsia="es-CO"/>
        </w:rPr>
        <w:br w:type="page"/>
      </w:r>
    </w:p>
    <w:p w:rsidR="00F34450" w:rsidRPr="00F34450" w:rsidRDefault="00F34450" w:rsidP="00F4383B">
      <w:pPr>
        <w:spacing w:after="0" w:line="240" w:lineRule="auto"/>
        <w:ind w:left="360"/>
        <w:contextualSpacing/>
        <w:jc w:val="center"/>
        <w:textAlignment w:val="baseline"/>
        <w:rPr>
          <w:rFonts w:eastAsia="Times New Roman" w:cs="Arial"/>
          <w:lang w:val="es-CO" w:eastAsia="es-CO"/>
        </w:rPr>
      </w:pPr>
      <w:r w:rsidRPr="00F34450">
        <w:rPr>
          <w:rFonts w:eastAsia="Times New Roman" w:cs="Arial"/>
          <w:b/>
          <w:bCs/>
          <w:sz w:val="20"/>
          <w:szCs w:val="20"/>
          <w:lang w:eastAsia="es-CO"/>
        </w:rPr>
        <w:lastRenderedPageBreak/>
        <w:t>Gráfic</w:t>
      </w:r>
      <w:r w:rsidR="005338FB">
        <w:rPr>
          <w:rFonts w:eastAsia="Times New Roman" w:cs="Arial"/>
          <w:b/>
          <w:bCs/>
          <w:sz w:val="20"/>
          <w:szCs w:val="20"/>
          <w:lang w:eastAsia="es-CO"/>
        </w:rPr>
        <w:t>o</w:t>
      </w:r>
      <w:r w:rsidRPr="00F34450">
        <w:rPr>
          <w:rFonts w:eastAsia="Times New Roman" w:cs="Arial"/>
          <w:b/>
          <w:bCs/>
          <w:sz w:val="20"/>
          <w:szCs w:val="20"/>
          <w:lang w:eastAsia="es-CO"/>
        </w:rPr>
        <w:t xml:space="preserve"> No. 1</w:t>
      </w:r>
    </w:p>
    <w:p w:rsidR="00F34450" w:rsidRPr="00F34450" w:rsidRDefault="00F34450" w:rsidP="00F4383B">
      <w:pPr>
        <w:spacing w:after="0" w:line="240" w:lineRule="auto"/>
        <w:ind w:left="360"/>
        <w:contextualSpacing/>
        <w:jc w:val="center"/>
        <w:textAlignment w:val="baseline"/>
        <w:rPr>
          <w:rFonts w:eastAsia="Times New Roman" w:cs="Arial"/>
          <w:lang w:val="es-CO" w:eastAsia="es-CO"/>
        </w:rPr>
      </w:pPr>
      <w:r w:rsidRPr="00F34450">
        <w:rPr>
          <w:rFonts w:eastAsia="Times New Roman" w:cs="Arial"/>
          <w:sz w:val="20"/>
          <w:szCs w:val="20"/>
          <w:lang w:eastAsia="es-CO"/>
        </w:rPr>
        <w:t>Variación nominal de la Participación de Propósito General</w:t>
      </w:r>
    </w:p>
    <w:p w:rsidR="00AE2C5B" w:rsidRPr="00AE2C5B" w:rsidRDefault="00F34450" w:rsidP="00F4383B">
      <w:pPr>
        <w:spacing w:after="0" w:line="240" w:lineRule="auto"/>
        <w:ind w:left="360"/>
        <w:contextualSpacing/>
        <w:jc w:val="center"/>
        <w:textAlignment w:val="baseline"/>
      </w:pPr>
      <w:r w:rsidRPr="00F34450">
        <w:rPr>
          <w:rFonts w:eastAsia="Times New Roman" w:cs="Arial"/>
          <w:sz w:val="20"/>
          <w:szCs w:val="20"/>
          <w:lang w:eastAsia="es-CO"/>
        </w:rPr>
        <w:t xml:space="preserve">Municipio de </w:t>
      </w:r>
      <w:r>
        <w:rPr>
          <w:rFonts w:eastAsia="Times New Roman" w:cs="Arial"/>
          <w:sz w:val="20"/>
          <w:szCs w:val="20"/>
          <w:lang w:eastAsia="es-CO"/>
        </w:rPr>
        <w:t>Buenavista – Sucre</w:t>
      </w:r>
    </w:p>
    <w:p w:rsidR="00AE2C5B" w:rsidRDefault="008D1546" w:rsidP="00F4383B">
      <w:pPr>
        <w:spacing w:line="240" w:lineRule="auto"/>
        <w:contextualSpacing/>
      </w:pPr>
      <w:r>
        <w:rPr>
          <w:noProof/>
          <w:lang w:val="es-CO" w:eastAsia="es-CO"/>
        </w:rPr>
        <w:drawing>
          <wp:inline distT="0" distB="0" distL="0" distR="0">
            <wp:extent cx="5771692" cy="1901952"/>
            <wp:effectExtent l="0" t="0" r="635" b="3175"/>
            <wp:docPr id="6" name="Gráfico 6">
              <a:extLst xmlns:a="http://schemas.openxmlformats.org/drawingml/2006/main">
                <a:ext uri="{FF2B5EF4-FFF2-40B4-BE49-F238E27FC236}">
                  <a16:creationId xmlns:a16="http://schemas.microsoft.com/office/drawing/2014/main" id="{2DE4CAA9-EB71-493A-A97B-F2902C270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5175" w:rsidRDefault="00835175" w:rsidP="00F4383B">
      <w:pPr>
        <w:spacing w:line="240" w:lineRule="auto"/>
        <w:contextualSpacing/>
        <w:jc w:val="center"/>
        <w:rPr>
          <w:rStyle w:val="normaltextrun"/>
          <w:rFonts w:cs="Arial"/>
          <w:color w:val="000000"/>
          <w:sz w:val="20"/>
          <w:szCs w:val="20"/>
          <w:shd w:val="clear" w:color="auto" w:fill="FFFFFF"/>
        </w:rPr>
      </w:pPr>
      <w:r>
        <w:rPr>
          <w:rStyle w:val="normaltextrun"/>
          <w:rFonts w:cs="Arial"/>
          <w:b/>
          <w:bCs/>
          <w:color w:val="000000"/>
          <w:sz w:val="20"/>
          <w:szCs w:val="20"/>
          <w:shd w:val="clear" w:color="auto" w:fill="FFFFFF"/>
        </w:rPr>
        <w:t>Fuente:</w:t>
      </w:r>
      <w:r w:rsidR="00CD4212">
        <w:rPr>
          <w:rStyle w:val="normaltextrun"/>
          <w:rFonts w:cs="Arial"/>
          <w:b/>
          <w:bCs/>
          <w:color w:val="000000"/>
          <w:sz w:val="20"/>
          <w:szCs w:val="20"/>
          <w:shd w:val="clear" w:color="auto" w:fill="FFFFFF"/>
        </w:rPr>
        <w:t xml:space="preserve"> </w:t>
      </w:r>
      <w:r>
        <w:rPr>
          <w:rStyle w:val="normaltextrun"/>
          <w:rFonts w:cs="Arial"/>
          <w:color w:val="000000"/>
          <w:sz w:val="20"/>
          <w:szCs w:val="20"/>
          <w:shd w:val="clear" w:color="auto" w:fill="FFFFFF"/>
        </w:rPr>
        <w:t>Elaboración DAF con base en la información de distribución de</w:t>
      </w:r>
      <w:r w:rsidR="00CD4212">
        <w:rPr>
          <w:rStyle w:val="normaltextrun"/>
          <w:rFonts w:cs="Arial"/>
          <w:b/>
          <w:bCs/>
          <w:color w:val="000000"/>
          <w:sz w:val="20"/>
          <w:szCs w:val="20"/>
          <w:shd w:val="clear" w:color="auto" w:fill="FFFFFF"/>
        </w:rPr>
        <w:t xml:space="preserve"> </w:t>
      </w:r>
      <w:r>
        <w:rPr>
          <w:rStyle w:val="normaltextrun"/>
          <w:rFonts w:cs="Arial"/>
          <w:color w:val="000000"/>
          <w:sz w:val="20"/>
          <w:szCs w:val="20"/>
          <w:shd w:val="clear" w:color="auto" w:fill="FFFFFF"/>
        </w:rPr>
        <w:t>SICODIS</w:t>
      </w:r>
      <w:r w:rsidR="00CD4212">
        <w:rPr>
          <w:rStyle w:val="normaltextrun"/>
          <w:rFonts w:cs="Arial"/>
          <w:color w:val="000000"/>
          <w:sz w:val="20"/>
          <w:szCs w:val="20"/>
          <w:shd w:val="clear" w:color="auto" w:fill="FFFFFF"/>
        </w:rPr>
        <w:t xml:space="preserve"> </w:t>
      </w:r>
      <w:r w:rsidR="00B02A89">
        <w:rPr>
          <w:rStyle w:val="normaltextrun"/>
          <w:rFonts w:cs="Arial"/>
          <w:color w:val="000000"/>
          <w:sz w:val="20"/>
          <w:szCs w:val="20"/>
          <w:shd w:val="clear" w:color="auto" w:fill="FFFFFF"/>
        </w:rPr>
        <w:t>–</w:t>
      </w:r>
      <w:r w:rsidR="00CD4212">
        <w:rPr>
          <w:rStyle w:val="normaltextrun"/>
          <w:rFonts w:cs="Arial"/>
          <w:color w:val="000000"/>
          <w:sz w:val="20"/>
          <w:szCs w:val="20"/>
          <w:shd w:val="clear" w:color="auto" w:fill="FFFFFF"/>
        </w:rPr>
        <w:t xml:space="preserve"> </w:t>
      </w:r>
      <w:r>
        <w:rPr>
          <w:rStyle w:val="normaltextrun"/>
          <w:rFonts w:cs="Arial"/>
          <w:color w:val="000000"/>
          <w:sz w:val="20"/>
          <w:szCs w:val="20"/>
          <w:shd w:val="clear" w:color="auto" w:fill="FFFFFF"/>
        </w:rPr>
        <w:t>DNP</w:t>
      </w:r>
      <w:r w:rsidR="00CD4212">
        <w:rPr>
          <w:rStyle w:val="normaltextrun"/>
          <w:rFonts w:cs="Arial"/>
          <w:color w:val="000000"/>
          <w:sz w:val="20"/>
          <w:szCs w:val="20"/>
          <w:shd w:val="clear" w:color="auto" w:fill="FFFFFF"/>
        </w:rPr>
        <w:t>.</w:t>
      </w:r>
    </w:p>
    <w:p w:rsidR="00CD4212" w:rsidRDefault="00CD4212" w:rsidP="007341FF">
      <w:pPr>
        <w:spacing w:line="240" w:lineRule="auto"/>
        <w:contextualSpacing/>
        <w:jc w:val="both"/>
        <w:rPr>
          <w:rStyle w:val="normaltextrun"/>
          <w:rFonts w:cs="Arial"/>
          <w:color w:val="000000"/>
          <w:shd w:val="clear" w:color="auto" w:fill="FFFFFF"/>
        </w:rPr>
      </w:pPr>
    </w:p>
    <w:p w:rsidR="00EA76CC" w:rsidRDefault="00EA76CC" w:rsidP="007341FF">
      <w:pPr>
        <w:spacing w:line="240" w:lineRule="auto"/>
        <w:contextualSpacing/>
        <w:jc w:val="both"/>
        <w:rPr>
          <w:rStyle w:val="normaltextrun"/>
          <w:rFonts w:cs="Arial"/>
          <w:color w:val="000000"/>
          <w:shd w:val="clear" w:color="auto" w:fill="FFFFFF"/>
        </w:rPr>
      </w:pPr>
      <w:r w:rsidRPr="00830D1B">
        <w:rPr>
          <w:rStyle w:val="normaltextrun"/>
          <w:rFonts w:cs="Arial"/>
          <w:color w:val="000000"/>
          <w:shd w:val="clear" w:color="auto" w:fill="FFFFFF"/>
        </w:rPr>
        <w:t xml:space="preserve">En </w:t>
      </w:r>
      <w:r w:rsidR="00830D1B" w:rsidRPr="00830D1B">
        <w:rPr>
          <w:rStyle w:val="normaltextrun"/>
          <w:rFonts w:cs="Arial"/>
          <w:color w:val="000000"/>
          <w:shd w:val="clear" w:color="auto" w:fill="FFFFFF"/>
        </w:rPr>
        <w:t>cuanto a la asignación de la</w:t>
      </w:r>
      <w:r w:rsidR="00830D1B">
        <w:rPr>
          <w:rStyle w:val="normaltextrun"/>
          <w:rFonts w:cs="Arial"/>
          <w:color w:val="000000"/>
          <w:shd w:val="clear" w:color="auto" w:fill="FFFFFF"/>
        </w:rPr>
        <w:t xml:space="preserve"> Participación de Propósito General desagregada por </w:t>
      </w:r>
      <w:r w:rsidR="00B34FED">
        <w:rPr>
          <w:rStyle w:val="normaltextrun"/>
          <w:rFonts w:cs="Arial"/>
          <w:color w:val="000000"/>
          <w:shd w:val="clear" w:color="auto" w:fill="FFFFFF"/>
        </w:rPr>
        <w:t xml:space="preserve">los criterios utilizados por el DNP </w:t>
      </w:r>
      <w:r w:rsidR="00992BA0">
        <w:rPr>
          <w:rStyle w:val="normaltextrun"/>
          <w:rFonts w:cs="Arial"/>
          <w:color w:val="000000"/>
          <w:shd w:val="clear" w:color="auto" w:fill="FFFFFF"/>
        </w:rPr>
        <w:t xml:space="preserve">para la distribución de estos recursos </w:t>
      </w:r>
      <w:r w:rsidR="00B34FED">
        <w:rPr>
          <w:rStyle w:val="normaltextrun"/>
          <w:rFonts w:cs="Arial"/>
          <w:color w:val="000000"/>
          <w:shd w:val="clear" w:color="auto" w:fill="FFFFFF"/>
        </w:rPr>
        <w:t>(</w:t>
      </w:r>
      <w:r w:rsidR="00BA4666">
        <w:rPr>
          <w:rStyle w:val="normaltextrun"/>
          <w:rFonts w:cs="Arial"/>
          <w:color w:val="000000"/>
          <w:shd w:val="clear" w:color="auto" w:fill="FFFFFF"/>
        </w:rPr>
        <w:t>P</w:t>
      </w:r>
      <w:r w:rsidR="00B34FED">
        <w:rPr>
          <w:rStyle w:val="normaltextrun"/>
          <w:rFonts w:cs="Arial"/>
          <w:color w:val="000000"/>
          <w:shd w:val="clear" w:color="auto" w:fill="FFFFFF"/>
        </w:rPr>
        <w:t xml:space="preserve">oblación, </w:t>
      </w:r>
      <w:r w:rsidR="00BA4666">
        <w:rPr>
          <w:rStyle w:val="normaltextrun"/>
          <w:rFonts w:cs="Arial"/>
          <w:color w:val="000000"/>
          <w:shd w:val="clear" w:color="auto" w:fill="FFFFFF"/>
        </w:rPr>
        <w:t>P</w:t>
      </w:r>
      <w:r w:rsidR="00B34FED">
        <w:rPr>
          <w:rStyle w:val="normaltextrun"/>
          <w:rFonts w:cs="Arial"/>
          <w:color w:val="000000"/>
          <w:shd w:val="clear" w:color="auto" w:fill="FFFFFF"/>
        </w:rPr>
        <w:t xml:space="preserve">obreza </w:t>
      </w:r>
      <w:r w:rsidR="00BA4666">
        <w:rPr>
          <w:rStyle w:val="normaltextrun"/>
          <w:rFonts w:cs="Arial"/>
          <w:color w:val="000000"/>
          <w:shd w:val="clear" w:color="auto" w:fill="FFFFFF"/>
        </w:rPr>
        <w:t>R</w:t>
      </w:r>
      <w:r w:rsidR="00B34FED">
        <w:rPr>
          <w:rStyle w:val="normaltextrun"/>
          <w:rFonts w:cs="Arial"/>
          <w:color w:val="000000"/>
          <w:shd w:val="clear" w:color="auto" w:fill="FFFFFF"/>
        </w:rPr>
        <w:t xml:space="preserve">elativa, </w:t>
      </w:r>
      <w:r w:rsidR="00BA4666">
        <w:rPr>
          <w:rStyle w:val="normaltextrun"/>
          <w:rFonts w:cs="Arial"/>
          <w:color w:val="000000"/>
          <w:shd w:val="clear" w:color="auto" w:fill="FFFFFF"/>
        </w:rPr>
        <w:t>E</w:t>
      </w:r>
      <w:r w:rsidR="00B34FED">
        <w:rPr>
          <w:rStyle w:val="normaltextrun"/>
          <w:rFonts w:cs="Arial"/>
          <w:color w:val="000000"/>
          <w:shd w:val="clear" w:color="auto" w:fill="FFFFFF"/>
        </w:rPr>
        <w:t xml:space="preserve">ficiencia </w:t>
      </w:r>
      <w:r w:rsidR="00BA4666">
        <w:rPr>
          <w:rStyle w:val="normaltextrun"/>
          <w:rFonts w:cs="Arial"/>
          <w:color w:val="000000"/>
          <w:shd w:val="clear" w:color="auto" w:fill="FFFFFF"/>
        </w:rPr>
        <w:t>F</w:t>
      </w:r>
      <w:r w:rsidR="00B34FED">
        <w:rPr>
          <w:rStyle w:val="normaltextrun"/>
          <w:rFonts w:cs="Arial"/>
          <w:color w:val="000000"/>
          <w:shd w:val="clear" w:color="auto" w:fill="FFFFFF"/>
        </w:rPr>
        <w:t xml:space="preserve">iscal y </w:t>
      </w:r>
      <w:r w:rsidR="00BA4666">
        <w:rPr>
          <w:rStyle w:val="normaltextrun"/>
          <w:rFonts w:cs="Arial"/>
          <w:color w:val="000000"/>
          <w:shd w:val="clear" w:color="auto" w:fill="FFFFFF"/>
        </w:rPr>
        <w:t>E</w:t>
      </w:r>
      <w:r w:rsidR="00B34FED">
        <w:rPr>
          <w:rStyle w:val="normaltextrun"/>
          <w:rFonts w:cs="Arial"/>
          <w:color w:val="000000"/>
          <w:shd w:val="clear" w:color="auto" w:fill="FFFFFF"/>
        </w:rPr>
        <w:t xml:space="preserve">ficiencia </w:t>
      </w:r>
      <w:r w:rsidR="00BA4666">
        <w:rPr>
          <w:rStyle w:val="normaltextrun"/>
          <w:rFonts w:cs="Arial"/>
          <w:color w:val="000000"/>
          <w:shd w:val="clear" w:color="auto" w:fill="FFFFFF"/>
        </w:rPr>
        <w:t>A</w:t>
      </w:r>
      <w:r w:rsidR="00B34FED">
        <w:rPr>
          <w:rStyle w:val="normaltextrun"/>
          <w:rFonts w:cs="Arial"/>
          <w:color w:val="000000"/>
          <w:shd w:val="clear" w:color="auto" w:fill="FFFFFF"/>
        </w:rPr>
        <w:t>dministrativa</w:t>
      </w:r>
      <w:r w:rsidR="00992BA0">
        <w:rPr>
          <w:rStyle w:val="Refdenotaalpie"/>
          <w:rFonts w:cs="Arial"/>
          <w:color w:val="000000"/>
          <w:shd w:val="clear" w:color="auto" w:fill="FFFFFF"/>
        </w:rPr>
        <w:footnoteReference w:id="2"/>
      </w:r>
      <w:r w:rsidR="00B34FED">
        <w:rPr>
          <w:rStyle w:val="normaltextrun"/>
          <w:rFonts w:cs="Arial"/>
          <w:color w:val="000000"/>
          <w:shd w:val="clear" w:color="auto" w:fill="FFFFFF"/>
        </w:rPr>
        <w:t>)</w:t>
      </w:r>
      <w:r w:rsidR="005338FB">
        <w:rPr>
          <w:rStyle w:val="normaltextrun"/>
          <w:rFonts w:cs="Arial"/>
          <w:color w:val="000000"/>
          <w:shd w:val="clear" w:color="auto" w:fill="FFFFFF"/>
        </w:rPr>
        <w:t xml:space="preserve"> se puede evidenciar que el </w:t>
      </w:r>
      <w:r w:rsidR="00CD4212">
        <w:rPr>
          <w:rStyle w:val="normaltextrun"/>
          <w:rFonts w:cs="Arial"/>
          <w:color w:val="000000"/>
          <w:shd w:val="clear" w:color="auto" w:fill="FFFFFF"/>
        </w:rPr>
        <w:t>M</w:t>
      </w:r>
      <w:r w:rsidR="005338FB">
        <w:rPr>
          <w:rStyle w:val="normaltextrun"/>
          <w:rFonts w:cs="Arial"/>
          <w:color w:val="000000"/>
          <w:shd w:val="clear" w:color="auto" w:fill="FFFFFF"/>
        </w:rPr>
        <w:t xml:space="preserve">unicipio de Buenavista – Sucre </w:t>
      </w:r>
      <w:r w:rsidR="001C0158">
        <w:rPr>
          <w:rStyle w:val="normaltextrun"/>
          <w:rFonts w:cs="Arial"/>
          <w:color w:val="000000"/>
          <w:shd w:val="clear" w:color="auto" w:fill="FFFFFF"/>
        </w:rPr>
        <w:t xml:space="preserve">presentó una </w:t>
      </w:r>
      <w:r w:rsidR="002335AC">
        <w:rPr>
          <w:rStyle w:val="normaltextrun"/>
          <w:rFonts w:cs="Arial"/>
          <w:color w:val="000000"/>
          <w:shd w:val="clear" w:color="auto" w:fill="FFFFFF"/>
        </w:rPr>
        <w:t xml:space="preserve">tendencia creciente en la asignación de recursos por cuenta de los </w:t>
      </w:r>
      <w:r w:rsidR="00BA4666">
        <w:rPr>
          <w:rStyle w:val="normaltextrun"/>
          <w:rFonts w:cs="Arial"/>
          <w:color w:val="000000"/>
          <w:shd w:val="clear" w:color="auto" w:fill="FFFFFF"/>
        </w:rPr>
        <w:t>C</w:t>
      </w:r>
      <w:r w:rsidR="002335AC">
        <w:rPr>
          <w:rStyle w:val="normaltextrun"/>
          <w:rFonts w:cs="Arial"/>
          <w:color w:val="000000"/>
          <w:shd w:val="clear" w:color="auto" w:fill="FFFFFF"/>
        </w:rPr>
        <w:t xml:space="preserve">riterios de </w:t>
      </w:r>
      <w:r w:rsidR="00BA4666">
        <w:rPr>
          <w:rStyle w:val="normaltextrun"/>
          <w:rFonts w:cs="Arial"/>
          <w:color w:val="000000"/>
          <w:shd w:val="clear" w:color="auto" w:fill="FFFFFF"/>
        </w:rPr>
        <w:t>P</w:t>
      </w:r>
      <w:r w:rsidR="002335AC">
        <w:rPr>
          <w:rStyle w:val="normaltextrun"/>
          <w:rFonts w:cs="Arial"/>
          <w:color w:val="000000"/>
          <w:shd w:val="clear" w:color="auto" w:fill="FFFFFF"/>
        </w:rPr>
        <w:t xml:space="preserve">oblación y </w:t>
      </w:r>
      <w:r w:rsidR="00BA4666">
        <w:rPr>
          <w:rStyle w:val="normaltextrun"/>
          <w:rFonts w:cs="Arial"/>
          <w:color w:val="000000"/>
          <w:shd w:val="clear" w:color="auto" w:fill="FFFFFF"/>
        </w:rPr>
        <w:t>P</w:t>
      </w:r>
      <w:r w:rsidR="002335AC">
        <w:rPr>
          <w:rStyle w:val="normaltextrun"/>
          <w:rFonts w:cs="Arial"/>
          <w:color w:val="000000"/>
          <w:shd w:val="clear" w:color="auto" w:fill="FFFFFF"/>
        </w:rPr>
        <w:t xml:space="preserve">obreza </w:t>
      </w:r>
      <w:r w:rsidR="00BA4666">
        <w:rPr>
          <w:rStyle w:val="normaltextrun"/>
          <w:rFonts w:cs="Arial"/>
          <w:color w:val="000000"/>
          <w:shd w:val="clear" w:color="auto" w:fill="FFFFFF"/>
        </w:rPr>
        <w:t>R</w:t>
      </w:r>
      <w:r w:rsidR="002335AC">
        <w:rPr>
          <w:rStyle w:val="normaltextrun"/>
          <w:rFonts w:cs="Arial"/>
          <w:color w:val="000000"/>
          <w:shd w:val="clear" w:color="auto" w:fill="FFFFFF"/>
        </w:rPr>
        <w:t xml:space="preserve">elativa. </w:t>
      </w:r>
      <w:r w:rsidR="00104754">
        <w:rPr>
          <w:rStyle w:val="normaltextrun"/>
          <w:rFonts w:cs="Arial"/>
          <w:color w:val="000000"/>
          <w:shd w:val="clear" w:color="auto" w:fill="FFFFFF"/>
        </w:rPr>
        <w:t>Con</w:t>
      </w:r>
      <w:r w:rsidR="0047406B">
        <w:rPr>
          <w:rStyle w:val="normaltextrun"/>
          <w:rFonts w:cs="Arial"/>
          <w:color w:val="000000"/>
          <w:shd w:val="clear" w:color="auto" w:fill="FFFFFF"/>
        </w:rPr>
        <w:t xml:space="preserve"> la aplicación de los resultados del censo de 2018, el </w:t>
      </w:r>
      <w:r w:rsidR="00CD4212">
        <w:rPr>
          <w:rStyle w:val="normaltextrun"/>
          <w:rFonts w:cs="Arial"/>
          <w:color w:val="000000"/>
          <w:shd w:val="clear" w:color="auto" w:fill="FFFFFF"/>
        </w:rPr>
        <w:t>M</w:t>
      </w:r>
      <w:r w:rsidR="0047406B">
        <w:rPr>
          <w:rStyle w:val="normaltextrun"/>
          <w:rFonts w:cs="Arial"/>
          <w:color w:val="000000"/>
          <w:shd w:val="clear" w:color="auto" w:fill="FFFFFF"/>
        </w:rPr>
        <w:t>unicipio mantuvo su condición de población menor a 25.000 habitantes</w:t>
      </w:r>
      <w:r w:rsidR="00104754">
        <w:rPr>
          <w:rStyle w:val="normaltextrun"/>
          <w:rFonts w:cs="Arial"/>
          <w:color w:val="000000"/>
          <w:shd w:val="clear" w:color="auto" w:fill="FFFFFF"/>
        </w:rPr>
        <w:t xml:space="preserve">, ya que </w:t>
      </w:r>
      <w:r w:rsidR="0047406B">
        <w:rPr>
          <w:rStyle w:val="normaltextrun"/>
          <w:rFonts w:cs="Arial"/>
          <w:color w:val="000000"/>
          <w:shd w:val="clear" w:color="auto" w:fill="FFFFFF"/>
        </w:rPr>
        <w:t xml:space="preserve">para 2020 tuvo una proyección de </w:t>
      </w:r>
      <w:r w:rsidR="004977FA">
        <w:rPr>
          <w:rStyle w:val="normaltextrun"/>
          <w:rFonts w:cs="Arial"/>
          <w:color w:val="000000"/>
          <w:shd w:val="clear" w:color="auto" w:fill="FFFFFF"/>
        </w:rPr>
        <w:t xml:space="preserve">10.964 habitantes según el </w:t>
      </w:r>
      <w:r w:rsidR="00CD4212">
        <w:rPr>
          <w:rStyle w:val="normaltextrun"/>
          <w:rFonts w:cs="Arial"/>
          <w:color w:val="000000"/>
          <w:shd w:val="clear" w:color="auto" w:fill="FFFFFF"/>
        </w:rPr>
        <w:t xml:space="preserve">Departamento Administrativo Nacional de Estadística - </w:t>
      </w:r>
      <w:r w:rsidR="004977FA">
        <w:rPr>
          <w:rStyle w:val="normaltextrun"/>
          <w:rFonts w:cs="Arial"/>
          <w:color w:val="000000"/>
          <w:shd w:val="clear" w:color="auto" w:fill="FFFFFF"/>
        </w:rPr>
        <w:t>DANE</w:t>
      </w:r>
      <w:r w:rsidR="00104754">
        <w:rPr>
          <w:rStyle w:val="normaltextrun"/>
          <w:rFonts w:cs="Arial"/>
          <w:color w:val="000000"/>
          <w:shd w:val="clear" w:color="auto" w:fill="FFFFFF"/>
        </w:rPr>
        <w:t>, lo cual influyó en un ascenso del 10</w:t>
      </w:r>
      <w:r w:rsidR="00CD4212">
        <w:rPr>
          <w:rStyle w:val="normaltextrun"/>
          <w:rFonts w:cs="Arial"/>
          <w:color w:val="000000"/>
          <w:shd w:val="clear" w:color="auto" w:fill="FFFFFF"/>
        </w:rPr>
        <w:t xml:space="preserve"> </w:t>
      </w:r>
      <w:r w:rsidR="00104754">
        <w:rPr>
          <w:rStyle w:val="normaltextrun"/>
          <w:rFonts w:cs="Arial"/>
          <w:color w:val="000000"/>
          <w:shd w:val="clear" w:color="auto" w:fill="FFFFFF"/>
        </w:rPr>
        <w:t xml:space="preserve">% de la asignación por este </w:t>
      </w:r>
      <w:r w:rsidR="00BA4666">
        <w:rPr>
          <w:rStyle w:val="normaltextrun"/>
          <w:rFonts w:cs="Arial"/>
          <w:color w:val="000000"/>
          <w:shd w:val="clear" w:color="auto" w:fill="FFFFFF"/>
        </w:rPr>
        <w:t>concepto</w:t>
      </w:r>
      <w:r w:rsidR="00104754">
        <w:rPr>
          <w:rStyle w:val="normaltextrun"/>
          <w:rFonts w:cs="Arial"/>
          <w:color w:val="000000"/>
          <w:shd w:val="clear" w:color="auto" w:fill="FFFFFF"/>
        </w:rPr>
        <w:t>,</w:t>
      </w:r>
      <w:r w:rsidR="004977FA">
        <w:rPr>
          <w:rStyle w:val="normaltextrun"/>
          <w:rFonts w:cs="Arial"/>
          <w:color w:val="000000"/>
          <w:shd w:val="clear" w:color="auto" w:fill="FFFFFF"/>
        </w:rPr>
        <w:t xml:space="preserve"> pero su índice de Necesidades Básicas Insatisfechas </w:t>
      </w:r>
      <w:r w:rsidR="00CD4212">
        <w:rPr>
          <w:rStyle w:val="normaltextrun"/>
          <w:rFonts w:cs="Arial"/>
          <w:color w:val="000000"/>
          <w:shd w:val="clear" w:color="auto" w:fill="FFFFFF"/>
        </w:rPr>
        <w:t xml:space="preserve">- </w:t>
      </w:r>
      <w:r w:rsidR="004977FA">
        <w:rPr>
          <w:rStyle w:val="normaltextrun"/>
          <w:rFonts w:cs="Arial"/>
          <w:color w:val="000000"/>
          <w:shd w:val="clear" w:color="auto" w:fill="FFFFFF"/>
        </w:rPr>
        <w:t>NBI disminu</w:t>
      </w:r>
      <w:r w:rsidR="00D77827">
        <w:rPr>
          <w:rStyle w:val="normaltextrun"/>
          <w:rFonts w:cs="Arial"/>
          <w:color w:val="000000"/>
          <w:shd w:val="clear" w:color="auto" w:fill="FFFFFF"/>
        </w:rPr>
        <w:t xml:space="preserve">yó. </w:t>
      </w:r>
      <w:r w:rsidR="00104754">
        <w:rPr>
          <w:rStyle w:val="normaltextrun"/>
          <w:rFonts w:cs="Arial"/>
          <w:color w:val="000000"/>
          <w:shd w:val="clear" w:color="auto" w:fill="FFFFFF"/>
        </w:rPr>
        <w:t>A pesar de lo anterior</w:t>
      </w:r>
      <w:r w:rsidR="00D77827">
        <w:rPr>
          <w:rStyle w:val="normaltextrun"/>
          <w:rFonts w:cs="Arial"/>
          <w:color w:val="000000"/>
          <w:shd w:val="clear" w:color="auto" w:fill="FFFFFF"/>
        </w:rPr>
        <w:t xml:space="preserve">, el </w:t>
      </w:r>
      <w:r w:rsidR="00CD4212">
        <w:rPr>
          <w:rStyle w:val="normaltextrun"/>
          <w:rFonts w:cs="Arial"/>
          <w:color w:val="000000"/>
          <w:shd w:val="clear" w:color="auto" w:fill="FFFFFF"/>
        </w:rPr>
        <w:t>M</w:t>
      </w:r>
      <w:r w:rsidR="00D77827">
        <w:rPr>
          <w:rStyle w:val="normaltextrun"/>
          <w:rFonts w:cs="Arial"/>
          <w:color w:val="000000"/>
          <w:shd w:val="clear" w:color="auto" w:fill="FFFFFF"/>
        </w:rPr>
        <w:t xml:space="preserve">unicipio </w:t>
      </w:r>
      <w:r w:rsidR="009D4917">
        <w:rPr>
          <w:rStyle w:val="normaltextrun"/>
          <w:rFonts w:cs="Arial"/>
          <w:color w:val="000000"/>
          <w:shd w:val="clear" w:color="auto" w:fill="FFFFFF"/>
        </w:rPr>
        <w:t>tuvo un incremento del 14</w:t>
      </w:r>
      <w:r w:rsidR="00CD4212">
        <w:rPr>
          <w:rStyle w:val="normaltextrun"/>
          <w:rFonts w:cs="Arial"/>
          <w:color w:val="000000"/>
          <w:shd w:val="clear" w:color="auto" w:fill="FFFFFF"/>
        </w:rPr>
        <w:t xml:space="preserve"> </w:t>
      </w:r>
      <w:r w:rsidR="009D4917">
        <w:rPr>
          <w:rStyle w:val="normaltextrun"/>
          <w:rFonts w:cs="Arial"/>
          <w:color w:val="000000"/>
          <w:shd w:val="clear" w:color="auto" w:fill="FFFFFF"/>
        </w:rPr>
        <w:t xml:space="preserve">% por cuenta de este </w:t>
      </w:r>
      <w:r w:rsidR="00BA4666">
        <w:rPr>
          <w:rStyle w:val="normaltextrun"/>
          <w:rFonts w:cs="Arial"/>
          <w:color w:val="000000"/>
          <w:shd w:val="clear" w:color="auto" w:fill="FFFFFF"/>
        </w:rPr>
        <w:t>concepto</w:t>
      </w:r>
      <w:r w:rsidR="009D4917">
        <w:rPr>
          <w:rStyle w:val="normaltextrun"/>
          <w:rFonts w:cs="Arial"/>
          <w:color w:val="000000"/>
          <w:shd w:val="clear" w:color="auto" w:fill="FFFFFF"/>
        </w:rPr>
        <w:t xml:space="preserve"> para 2020.</w:t>
      </w:r>
    </w:p>
    <w:p w:rsidR="00CD4212" w:rsidRDefault="00CD4212" w:rsidP="00F4383B">
      <w:pPr>
        <w:spacing w:line="240" w:lineRule="auto"/>
        <w:contextualSpacing/>
        <w:jc w:val="both"/>
        <w:rPr>
          <w:rStyle w:val="normaltextrun"/>
          <w:rFonts w:cs="Arial"/>
          <w:color w:val="000000"/>
          <w:shd w:val="clear" w:color="auto" w:fill="FFFFFF"/>
        </w:rPr>
      </w:pPr>
    </w:p>
    <w:p w:rsidR="001B3413" w:rsidRDefault="00C40A6C" w:rsidP="007341FF">
      <w:pPr>
        <w:spacing w:line="240" w:lineRule="auto"/>
        <w:contextualSpacing/>
        <w:jc w:val="both"/>
        <w:rPr>
          <w:rStyle w:val="normaltextrun"/>
          <w:rFonts w:cs="Arial"/>
          <w:color w:val="000000"/>
          <w:shd w:val="clear" w:color="auto" w:fill="FFFFFF"/>
        </w:rPr>
      </w:pPr>
      <w:r>
        <w:rPr>
          <w:rStyle w:val="normaltextrun"/>
          <w:rFonts w:cs="Arial"/>
          <w:color w:val="000000"/>
          <w:shd w:val="clear" w:color="auto" w:fill="FFFFFF"/>
        </w:rPr>
        <w:t xml:space="preserve">Como se puede observar en el </w:t>
      </w:r>
      <w:r w:rsidR="00BA4666">
        <w:rPr>
          <w:rStyle w:val="normaltextrun"/>
          <w:rFonts w:cs="Arial"/>
          <w:color w:val="000000"/>
          <w:shd w:val="clear" w:color="auto" w:fill="FFFFFF"/>
        </w:rPr>
        <w:t>G</w:t>
      </w:r>
      <w:r>
        <w:rPr>
          <w:rStyle w:val="normaltextrun"/>
          <w:rFonts w:cs="Arial"/>
          <w:color w:val="000000"/>
          <w:shd w:val="clear" w:color="auto" w:fill="FFFFFF"/>
        </w:rPr>
        <w:t>ráfico No. 2, e</w:t>
      </w:r>
      <w:r w:rsidR="00D26769">
        <w:rPr>
          <w:rStyle w:val="normaltextrun"/>
          <w:rFonts w:cs="Arial"/>
          <w:color w:val="000000"/>
          <w:shd w:val="clear" w:color="auto" w:fill="FFFFFF"/>
        </w:rPr>
        <w:t xml:space="preserve">l aumento de la asignación para la vigencia 2019 estuvo determinado en gran proporción porque la </w:t>
      </w:r>
      <w:r w:rsidR="00BA4666">
        <w:rPr>
          <w:rStyle w:val="normaltextrun"/>
          <w:rFonts w:cs="Arial"/>
          <w:color w:val="000000"/>
          <w:shd w:val="clear" w:color="auto" w:fill="FFFFFF"/>
        </w:rPr>
        <w:t>E</w:t>
      </w:r>
      <w:r w:rsidR="00D26769">
        <w:rPr>
          <w:rStyle w:val="normaltextrun"/>
          <w:rFonts w:cs="Arial"/>
          <w:color w:val="000000"/>
          <w:shd w:val="clear" w:color="auto" w:fill="FFFFFF"/>
        </w:rPr>
        <w:t xml:space="preserve">ntidad </w:t>
      </w:r>
      <w:r w:rsidR="00BA4666">
        <w:rPr>
          <w:rStyle w:val="normaltextrun"/>
          <w:rFonts w:cs="Arial"/>
          <w:color w:val="000000"/>
          <w:shd w:val="clear" w:color="auto" w:fill="FFFFFF"/>
        </w:rPr>
        <w:t>T</w:t>
      </w:r>
      <w:r w:rsidR="00D26769">
        <w:rPr>
          <w:rStyle w:val="normaltextrun"/>
          <w:rFonts w:cs="Arial"/>
          <w:color w:val="000000"/>
          <w:shd w:val="clear" w:color="auto" w:fill="FFFFFF"/>
        </w:rPr>
        <w:t>erritorial recibió $</w:t>
      </w:r>
      <w:r w:rsidR="00550189" w:rsidRPr="00550189">
        <w:rPr>
          <w:rStyle w:val="normaltextrun"/>
          <w:rFonts w:cs="Arial"/>
          <w:color w:val="000000"/>
          <w:shd w:val="clear" w:color="auto" w:fill="FFFFFF"/>
        </w:rPr>
        <w:t>523.387.48</w:t>
      </w:r>
      <w:r w:rsidR="00550189">
        <w:rPr>
          <w:rStyle w:val="normaltextrun"/>
          <w:rFonts w:cs="Arial"/>
          <w:color w:val="000000"/>
          <w:shd w:val="clear" w:color="auto" w:fill="FFFFFF"/>
        </w:rPr>
        <w:t xml:space="preserve">5 por el </w:t>
      </w:r>
      <w:r w:rsidR="00BA4666">
        <w:rPr>
          <w:rStyle w:val="normaltextrun"/>
          <w:rFonts w:cs="Arial"/>
          <w:color w:val="000000"/>
          <w:shd w:val="clear" w:color="auto" w:fill="FFFFFF"/>
        </w:rPr>
        <w:t>C</w:t>
      </w:r>
      <w:r w:rsidR="00550189">
        <w:rPr>
          <w:rStyle w:val="normaltextrun"/>
          <w:rFonts w:cs="Arial"/>
          <w:color w:val="000000"/>
          <w:shd w:val="clear" w:color="auto" w:fill="FFFFFF"/>
        </w:rPr>
        <w:t xml:space="preserve">riterio de </w:t>
      </w:r>
      <w:r w:rsidR="00BA4666">
        <w:rPr>
          <w:rStyle w:val="normaltextrun"/>
          <w:rFonts w:cs="Arial"/>
          <w:color w:val="000000"/>
          <w:shd w:val="clear" w:color="auto" w:fill="FFFFFF"/>
        </w:rPr>
        <w:t>E</w:t>
      </w:r>
      <w:r w:rsidR="00550189">
        <w:rPr>
          <w:rStyle w:val="normaltextrun"/>
          <w:rFonts w:cs="Arial"/>
          <w:color w:val="000000"/>
          <w:shd w:val="clear" w:color="auto" w:fill="FFFFFF"/>
        </w:rPr>
        <w:t xml:space="preserve">ficiencia </w:t>
      </w:r>
      <w:r w:rsidR="00BA4666">
        <w:rPr>
          <w:rStyle w:val="normaltextrun"/>
          <w:rFonts w:cs="Arial"/>
          <w:color w:val="000000"/>
          <w:shd w:val="clear" w:color="auto" w:fill="FFFFFF"/>
        </w:rPr>
        <w:t>F</w:t>
      </w:r>
      <w:r w:rsidR="00550189">
        <w:rPr>
          <w:rStyle w:val="normaltextrun"/>
          <w:rFonts w:cs="Arial"/>
          <w:color w:val="000000"/>
          <w:shd w:val="clear" w:color="auto" w:fill="FFFFFF"/>
        </w:rPr>
        <w:t>iscal, esto significa que la Contraloría General de la República -</w:t>
      </w:r>
      <w:r w:rsidR="00BA4666">
        <w:rPr>
          <w:rStyle w:val="normaltextrun"/>
          <w:rFonts w:cs="Arial"/>
          <w:color w:val="000000"/>
          <w:shd w:val="clear" w:color="auto" w:fill="FFFFFF"/>
        </w:rPr>
        <w:t xml:space="preserve"> </w:t>
      </w:r>
      <w:r w:rsidR="00550189">
        <w:rPr>
          <w:rStyle w:val="normaltextrun"/>
          <w:rFonts w:cs="Arial"/>
          <w:color w:val="000000"/>
          <w:shd w:val="clear" w:color="auto" w:fill="FFFFFF"/>
        </w:rPr>
        <w:t>CGR certificó el incremento per cápita de sus ingresos tributarios. No obstante, en la vigencia posterior no se recibió dicha asignación</w:t>
      </w:r>
      <w:r w:rsidR="00BA4666">
        <w:rPr>
          <w:rStyle w:val="normaltextrun"/>
          <w:rFonts w:cs="Arial"/>
          <w:color w:val="000000"/>
          <w:shd w:val="clear" w:color="auto" w:fill="FFFFFF"/>
        </w:rPr>
        <w:t>;</w:t>
      </w:r>
      <w:r w:rsidR="00084D61">
        <w:rPr>
          <w:rStyle w:val="normaltextrun"/>
          <w:rFonts w:cs="Arial"/>
          <w:color w:val="000000"/>
          <w:shd w:val="clear" w:color="auto" w:fill="FFFFFF"/>
        </w:rPr>
        <w:t xml:space="preserve"> lo que evidencia un deterioro en el desempeño tributario del </w:t>
      </w:r>
      <w:r w:rsidR="00BA4666">
        <w:rPr>
          <w:rStyle w:val="normaltextrun"/>
          <w:rFonts w:cs="Arial"/>
          <w:color w:val="000000"/>
          <w:shd w:val="clear" w:color="auto" w:fill="FFFFFF"/>
        </w:rPr>
        <w:t>M</w:t>
      </w:r>
      <w:r w:rsidR="00084D61">
        <w:rPr>
          <w:rStyle w:val="normaltextrun"/>
          <w:rFonts w:cs="Arial"/>
          <w:color w:val="000000"/>
          <w:shd w:val="clear" w:color="auto" w:fill="FFFFFF"/>
        </w:rPr>
        <w:t>unicipio</w:t>
      </w:r>
      <w:r w:rsidR="00550189">
        <w:rPr>
          <w:rStyle w:val="normaltextrun"/>
          <w:rFonts w:cs="Arial"/>
          <w:color w:val="000000"/>
          <w:shd w:val="clear" w:color="auto" w:fill="FFFFFF"/>
        </w:rPr>
        <w:t xml:space="preserve">. En cuanto a la </w:t>
      </w:r>
      <w:r w:rsidR="00BA4666">
        <w:rPr>
          <w:rStyle w:val="normaltextrun"/>
          <w:rFonts w:cs="Arial"/>
          <w:color w:val="000000"/>
          <w:shd w:val="clear" w:color="auto" w:fill="FFFFFF"/>
        </w:rPr>
        <w:t>E</w:t>
      </w:r>
      <w:r w:rsidR="00550189">
        <w:rPr>
          <w:rStyle w:val="normaltextrun"/>
          <w:rFonts w:cs="Arial"/>
          <w:color w:val="000000"/>
          <w:shd w:val="clear" w:color="auto" w:fill="FFFFFF"/>
        </w:rPr>
        <w:t xml:space="preserve">ficiencia </w:t>
      </w:r>
      <w:r w:rsidR="00BA4666">
        <w:rPr>
          <w:rStyle w:val="normaltextrun"/>
          <w:rFonts w:cs="Arial"/>
          <w:color w:val="000000"/>
          <w:shd w:val="clear" w:color="auto" w:fill="FFFFFF"/>
        </w:rPr>
        <w:t>A</w:t>
      </w:r>
      <w:r w:rsidR="00550189">
        <w:rPr>
          <w:rStyle w:val="normaltextrun"/>
          <w:rFonts w:cs="Arial"/>
          <w:color w:val="000000"/>
          <w:shd w:val="clear" w:color="auto" w:fill="FFFFFF"/>
        </w:rPr>
        <w:t>dministrativa,</w:t>
      </w:r>
      <w:r w:rsidR="00236FAE">
        <w:rPr>
          <w:rStyle w:val="normaltextrun"/>
          <w:rFonts w:cs="Arial"/>
          <w:color w:val="000000"/>
          <w:shd w:val="clear" w:color="auto" w:fill="FFFFFF"/>
        </w:rPr>
        <w:t xml:space="preserve"> la cual evalúa el cumplimiento de los límites de gasto de funcionamiento,</w:t>
      </w:r>
      <w:r w:rsidR="00550189">
        <w:rPr>
          <w:rStyle w:val="normaltextrun"/>
          <w:rFonts w:cs="Arial"/>
          <w:color w:val="000000"/>
          <w:shd w:val="clear" w:color="auto" w:fill="FFFFFF"/>
        </w:rPr>
        <w:t xml:space="preserve"> se</w:t>
      </w:r>
      <w:r>
        <w:rPr>
          <w:rStyle w:val="normaltextrun"/>
          <w:rFonts w:cs="Arial"/>
          <w:color w:val="000000"/>
          <w:shd w:val="clear" w:color="auto" w:fill="FFFFFF"/>
        </w:rPr>
        <w:t xml:space="preserve"> evidencia</w:t>
      </w:r>
      <w:r w:rsidR="001F4109">
        <w:rPr>
          <w:rStyle w:val="normaltextrun"/>
          <w:rFonts w:cs="Arial"/>
          <w:color w:val="000000"/>
          <w:shd w:val="clear" w:color="auto" w:fill="FFFFFF"/>
        </w:rPr>
        <w:t xml:space="preserve"> que tuvo un comportamiento creciente para 2019, pero una disminución para 2020.</w:t>
      </w:r>
      <w:r w:rsidR="00C074E3">
        <w:rPr>
          <w:rStyle w:val="normaltextrun"/>
          <w:rFonts w:cs="Arial"/>
          <w:color w:val="000000"/>
          <w:shd w:val="clear" w:color="auto" w:fill="FFFFFF"/>
        </w:rPr>
        <w:t xml:space="preserve"> </w:t>
      </w:r>
      <w:r w:rsidR="00C1246F">
        <w:rPr>
          <w:rStyle w:val="normaltextrun"/>
          <w:rFonts w:cs="Arial"/>
          <w:color w:val="000000"/>
          <w:shd w:val="clear" w:color="auto" w:fill="FFFFFF"/>
        </w:rPr>
        <w:t xml:space="preserve">La disminución del monto asignado por este </w:t>
      </w:r>
      <w:r w:rsidR="00BA4666">
        <w:rPr>
          <w:rStyle w:val="normaltextrun"/>
          <w:rFonts w:cs="Arial"/>
          <w:color w:val="000000"/>
          <w:shd w:val="clear" w:color="auto" w:fill="FFFFFF"/>
        </w:rPr>
        <w:t>C</w:t>
      </w:r>
      <w:r w:rsidR="00C1246F">
        <w:rPr>
          <w:rStyle w:val="normaltextrun"/>
          <w:rFonts w:cs="Arial"/>
          <w:color w:val="000000"/>
          <w:shd w:val="clear" w:color="auto" w:fill="FFFFFF"/>
        </w:rPr>
        <w:t>riterio se explica por el incremento en los gastos de funcionamiento como porcentaje de los Ingresos Corrientes de Libre Destinación</w:t>
      </w:r>
      <w:r w:rsidR="006A1C28">
        <w:rPr>
          <w:rStyle w:val="normaltextrun"/>
          <w:rFonts w:cs="Arial"/>
          <w:color w:val="000000"/>
          <w:shd w:val="clear" w:color="auto" w:fill="FFFFFF"/>
        </w:rPr>
        <w:t xml:space="preserve"> -</w:t>
      </w:r>
      <w:r w:rsidR="00BA4666">
        <w:rPr>
          <w:rStyle w:val="normaltextrun"/>
          <w:rFonts w:cs="Arial"/>
          <w:color w:val="000000"/>
          <w:shd w:val="clear" w:color="auto" w:fill="FFFFFF"/>
        </w:rPr>
        <w:t xml:space="preserve"> </w:t>
      </w:r>
      <w:r w:rsidR="006A1C28">
        <w:rPr>
          <w:rStyle w:val="normaltextrun"/>
          <w:rFonts w:cs="Arial"/>
          <w:color w:val="000000"/>
          <w:shd w:val="clear" w:color="auto" w:fill="FFFFFF"/>
        </w:rPr>
        <w:t>ICLD</w:t>
      </w:r>
      <w:r w:rsidR="000629AB">
        <w:rPr>
          <w:rStyle w:val="normaltextrun"/>
          <w:rFonts w:cs="Arial"/>
          <w:color w:val="000000"/>
          <w:shd w:val="clear" w:color="auto" w:fill="FFFFFF"/>
        </w:rPr>
        <w:t>, los cuales según la</w:t>
      </w:r>
      <w:r w:rsidR="00260A6F">
        <w:rPr>
          <w:rStyle w:val="normaltextrun"/>
          <w:rFonts w:cs="Arial"/>
          <w:color w:val="000000"/>
          <w:shd w:val="clear" w:color="auto" w:fill="FFFFFF"/>
        </w:rPr>
        <w:t xml:space="preserve"> certificación de la</w:t>
      </w:r>
      <w:r w:rsidR="000629AB">
        <w:rPr>
          <w:rStyle w:val="normaltextrun"/>
          <w:rFonts w:cs="Arial"/>
          <w:color w:val="000000"/>
          <w:shd w:val="clear" w:color="auto" w:fill="FFFFFF"/>
        </w:rPr>
        <w:t xml:space="preserve"> CGR </w:t>
      </w:r>
      <w:r w:rsidR="00B84319">
        <w:rPr>
          <w:rStyle w:val="normaltextrun"/>
          <w:rFonts w:cs="Arial"/>
          <w:color w:val="000000"/>
          <w:shd w:val="clear" w:color="auto" w:fill="FFFFFF"/>
        </w:rPr>
        <w:t>pasaron de representar el 69,2</w:t>
      </w:r>
      <w:r w:rsidR="00BA4666">
        <w:rPr>
          <w:rStyle w:val="normaltextrun"/>
          <w:rFonts w:cs="Arial"/>
          <w:color w:val="000000"/>
          <w:shd w:val="clear" w:color="auto" w:fill="FFFFFF"/>
        </w:rPr>
        <w:t xml:space="preserve"> </w:t>
      </w:r>
      <w:r w:rsidR="00B84319">
        <w:rPr>
          <w:rStyle w:val="normaltextrun"/>
          <w:rFonts w:cs="Arial"/>
          <w:color w:val="000000"/>
          <w:shd w:val="clear" w:color="auto" w:fill="FFFFFF"/>
        </w:rPr>
        <w:t xml:space="preserve">% </w:t>
      </w:r>
      <w:r w:rsidR="00216576">
        <w:rPr>
          <w:rStyle w:val="normaltextrun"/>
          <w:rFonts w:cs="Arial"/>
          <w:color w:val="000000"/>
          <w:shd w:val="clear" w:color="auto" w:fill="FFFFFF"/>
        </w:rPr>
        <w:t>en 2019 al 75,1</w:t>
      </w:r>
      <w:r w:rsidR="00BA4666">
        <w:rPr>
          <w:rStyle w:val="normaltextrun"/>
          <w:rFonts w:cs="Arial"/>
          <w:color w:val="000000"/>
          <w:shd w:val="clear" w:color="auto" w:fill="FFFFFF"/>
        </w:rPr>
        <w:t xml:space="preserve"> </w:t>
      </w:r>
      <w:r w:rsidR="00216576">
        <w:rPr>
          <w:rStyle w:val="normaltextrun"/>
          <w:rFonts w:cs="Arial"/>
          <w:color w:val="000000"/>
          <w:shd w:val="clear" w:color="auto" w:fill="FFFFFF"/>
        </w:rPr>
        <w:t xml:space="preserve">% en 2020; debido a esta situación, la diferencia entre </w:t>
      </w:r>
      <w:r w:rsidR="00F508E7">
        <w:rPr>
          <w:rStyle w:val="normaltextrun"/>
          <w:rFonts w:cs="Arial"/>
          <w:color w:val="000000"/>
          <w:shd w:val="clear" w:color="auto" w:fill="FFFFFF"/>
        </w:rPr>
        <w:t>este porcentaje y el límite de gasto impuesto por la Ley 617 del 2000</w:t>
      </w:r>
      <w:r w:rsidR="006A1C28">
        <w:rPr>
          <w:rStyle w:val="normaltextrun"/>
          <w:rFonts w:cs="Arial"/>
          <w:color w:val="000000"/>
          <w:shd w:val="clear" w:color="auto" w:fill="FFFFFF"/>
        </w:rPr>
        <w:t xml:space="preserve"> (holgura)</w:t>
      </w:r>
      <w:r w:rsidR="00F508E7">
        <w:rPr>
          <w:rStyle w:val="normaltextrun"/>
          <w:rFonts w:cs="Arial"/>
          <w:color w:val="000000"/>
          <w:shd w:val="clear" w:color="auto" w:fill="FFFFFF"/>
        </w:rPr>
        <w:t xml:space="preserve"> se redujo. </w:t>
      </w:r>
      <w:r w:rsidR="006A7957">
        <w:rPr>
          <w:rStyle w:val="normaltextrun"/>
          <w:rFonts w:cs="Arial"/>
          <w:color w:val="000000"/>
          <w:shd w:val="clear" w:color="auto" w:fill="FFFFFF"/>
        </w:rPr>
        <w:t xml:space="preserve">Adicionalmente, el </w:t>
      </w:r>
      <w:r w:rsidR="00BA4666">
        <w:rPr>
          <w:rStyle w:val="normaltextrun"/>
          <w:rFonts w:cs="Arial"/>
          <w:color w:val="000000"/>
          <w:shd w:val="clear" w:color="auto" w:fill="FFFFFF"/>
        </w:rPr>
        <w:t>M</w:t>
      </w:r>
      <w:r w:rsidR="006A7957">
        <w:rPr>
          <w:rStyle w:val="normaltextrun"/>
          <w:rFonts w:cs="Arial"/>
          <w:color w:val="000000"/>
          <w:shd w:val="clear" w:color="auto" w:fill="FFFFFF"/>
        </w:rPr>
        <w:t xml:space="preserve">unicipio ha recibido recursos por la actualización del </w:t>
      </w:r>
      <w:r w:rsidR="00BA4666" w:rsidRPr="00BA4666">
        <w:rPr>
          <w:rStyle w:val="normaltextrun"/>
          <w:rFonts w:cs="Arial"/>
          <w:color w:val="000000"/>
          <w:shd w:val="clear" w:color="auto" w:fill="FFFFFF"/>
        </w:rPr>
        <w:t xml:space="preserve">Sistema de Identificación de Potenciales Beneficiarios de Programas Sociales </w:t>
      </w:r>
      <w:r w:rsidR="00BA4666">
        <w:rPr>
          <w:rStyle w:val="normaltextrun"/>
          <w:rFonts w:cs="Arial"/>
          <w:color w:val="000000"/>
          <w:shd w:val="clear" w:color="auto" w:fill="FFFFFF"/>
        </w:rPr>
        <w:t xml:space="preserve">- </w:t>
      </w:r>
      <w:r w:rsidR="006A7957">
        <w:rPr>
          <w:rStyle w:val="normaltextrun"/>
          <w:rFonts w:cs="Arial"/>
          <w:color w:val="000000"/>
          <w:shd w:val="clear" w:color="auto" w:fill="FFFFFF"/>
        </w:rPr>
        <w:t>SISB</w:t>
      </w:r>
      <w:r w:rsidR="00BA4666">
        <w:rPr>
          <w:rStyle w:val="normaltextrun"/>
          <w:rFonts w:cs="Arial"/>
          <w:color w:val="000000"/>
          <w:shd w:val="clear" w:color="auto" w:fill="FFFFFF"/>
        </w:rPr>
        <w:t>E</w:t>
      </w:r>
      <w:r w:rsidR="006A7957">
        <w:rPr>
          <w:rStyle w:val="normaltextrun"/>
          <w:rFonts w:cs="Arial"/>
          <w:color w:val="000000"/>
          <w:shd w:val="clear" w:color="auto" w:fill="FFFFFF"/>
        </w:rPr>
        <w:t>N en las tres vigencias analizadas.</w:t>
      </w:r>
    </w:p>
    <w:p w:rsidR="00BA4666" w:rsidRDefault="00BA4666" w:rsidP="00F4383B">
      <w:pPr>
        <w:spacing w:line="240" w:lineRule="auto"/>
        <w:contextualSpacing/>
        <w:jc w:val="both"/>
        <w:rPr>
          <w:rStyle w:val="normaltextrun"/>
          <w:rFonts w:cs="Arial"/>
          <w:color w:val="000000"/>
          <w:shd w:val="clear" w:color="auto" w:fill="FFFFFF"/>
        </w:rPr>
      </w:pPr>
    </w:p>
    <w:p w:rsidR="006D0CA9" w:rsidRDefault="006D0CA9" w:rsidP="007341FF">
      <w:pPr>
        <w:spacing w:line="240" w:lineRule="auto"/>
        <w:contextualSpacing/>
        <w:jc w:val="both"/>
        <w:rPr>
          <w:rStyle w:val="normaltextrun"/>
          <w:rFonts w:cs="Arial"/>
          <w:color w:val="000000"/>
          <w:shd w:val="clear" w:color="auto" w:fill="FFFFFF"/>
        </w:rPr>
      </w:pPr>
      <w:r>
        <w:rPr>
          <w:rStyle w:val="normaltextrun"/>
          <w:rFonts w:cs="Arial"/>
          <w:color w:val="000000"/>
          <w:shd w:val="clear" w:color="auto" w:fill="FFFFFF"/>
        </w:rPr>
        <w:t>En consecuencia, el</w:t>
      </w:r>
      <w:r w:rsidR="006A1C28">
        <w:rPr>
          <w:rStyle w:val="normaltextrun"/>
          <w:rFonts w:cs="Arial"/>
          <w:color w:val="000000"/>
          <w:shd w:val="clear" w:color="auto" w:fill="FFFFFF"/>
        </w:rPr>
        <w:t xml:space="preserve"> </w:t>
      </w:r>
      <w:r w:rsidR="00BA4666">
        <w:rPr>
          <w:rStyle w:val="normaltextrun"/>
          <w:rFonts w:cs="Arial"/>
          <w:color w:val="000000"/>
          <w:shd w:val="clear" w:color="auto" w:fill="FFFFFF"/>
        </w:rPr>
        <w:t>M</w:t>
      </w:r>
      <w:r w:rsidR="006A1C28">
        <w:rPr>
          <w:rStyle w:val="normaltextrun"/>
          <w:rFonts w:cs="Arial"/>
          <w:color w:val="000000"/>
          <w:shd w:val="clear" w:color="auto" w:fill="FFFFFF"/>
        </w:rPr>
        <w:t xml:space="preserve">unicipio de Buenavista – Sucre debe retomar los esfuerzos fiscales que llevaron a que mejorara la gestión tributaria </w:t>
      </w:r>
      <w:r w:rsidR="007C7247">
        <w:rPr>
          <w:rStyle w:val="normaltextrun"/>
          <w:rFonts w:cs="Arial"/>
          <w:color w:val="000000"/>
          <w:shd w:val="clear" w:color="auto" w:fill="FFFFFF"/>
        </w:rPr>
        <w:t xml:space="preserve">y consecuentemente la </w:t>
      </w:r>
      <w:r w:rsidR="007C7247">
        <w:rPr>
          <w:rStyle w:val="normaltextrun"/>
          <w:rFonts w:cs="Arial"/>
          <w:color w:val="000000"/>
          <w:shd w:val="clear" w:color="auto" w:fill="FFFFFF"/>
        </w:rPr>
        <w:lastRenderedPageBreak/>
        <w:t xml:space="preserve">asignación por este </w:t>
      </w:r>
      <w:r w:rsidR="00BA4666">
        <w:rPr>
          <w:rStyle w:val="normaltextrun"/>
          <w:rFonts w:cs="Arial"/>
          <w:color w:val="000000"/>
          <w:shd w:val="clear" w:color="auto" w:fill="FFFFFF"/>
        </w:rPr>
        <w:t>C</w:t>
      </w:r>
      <w:r w:rsidR="007C7247">
        <w:rPr>
          <w:rStyle w:val="normaltextrun"/>
          <w:rFonts w:cs="Arial"/>
          <w:color w:val="000000"/>
          <w:shd w:val="clear" w:color="auto" w:fill="FFFFFF"/>
        </w:rPr>
        <w:t xml:space="preserve">riterio </w:t>
      </w:r>
      <w:r w:rsidR="006A1C28">
        <w:rPr>
          <w:rStyle w:val="normaltextrun"/>
          <w:rFonts w:cs="Arial"/>
          <w:color w:val="000000"/>
          <w:shd w:val="clear" w:color="auto" w:fill="FFFFFF"/>
        </w:rPr>
        <w:t xml:space="preserve">en 2019. Así mismo, debe propender por una racionalización del gasto de funcionamiento frente a los ICLD para garantizar una mayor holgura </w:t>
      </w:r>
      <w:r w:rsidR="00A92417">
        <w:rPr>
          <w:rStyle w:val="normaltextrun"/>
          <w:rFonts w:cs="Arial"/>
          <w:color w:val="000000"/>
          <w:shd w:val="clear" w:color="auto" w:fill="FFFFFF"/>
        </w:rPr>
        <w:t xml:space="preserve">y un mayor cumplimiento del </w:t>
      </w:r>
      <w:r w:rsidR="00BA4666">
        <w:rPr>
          <w:rStyle w:val="normaltextrun"/>
          <w:rFonts w:cs="Arial"/>
          <w:color w:val="000000"/>
          <w:shd w:val="clear" w:color="auto" w:fill="FFFFFF"/>
        </w:rPr>
        <w:t>C</w:t>
      </w:r>
      <w:r w:rsidR="00A92417">
        <w:rPr>
          <w:rStyle w:val="normaltextrun"/>
          <w:rFonts w:cs="Arial"/>
          <w:color w:val="000000"/>
          <w:shd w:val="clear" w:color="auto" w:fill="FFFFFF"/>
        </w:rPr>
        <w:t xml:space="preserve">riterio de </w:t>
      </w:r>
      <w:r w:rsidR="00BA4666">
        <w:rPr>
          <w:rStyle w:val="normaltextrun"/>
          <w:rFonts w:cs="Arial"/>
          <w:color w:val="000000"/>
          <w:shd w:val="clear" w:color="auto" w:fill="FFFFFF"/>
        </w:rPr>
        <w:t>E</w:t>
      </w:r>
      <w:r w:rsidR="00A92417">
        <w:rPr>
          <w:rStyle w:val="normaltextrun"/>
          <w:rFonts w:cs="Arial"/>
          <w:color w:val="000000"/>
          <w:shd w:val="clear" w:color="auto" w:fill="FFFFFF"/>
        </w:rPr>
        <w:t xml:space="preserve">ficiencia </w:t>
      </w:r>
      <w:r w:rsidR="00BA4666">
        <w:rPr>
          <w:rStyle w:val="normaltextrun"/>
          <w:rFonts w:cs="Arial"/>
          <w:color w:val="000000"/>
          <w:shd w:val="clear" w:color="auto" w:fill="FFFFFF"/>
        </w:rPr>
        <w:t>A</w:t>
      </w:r>
      <w:r w:rsidR="00A92417">
        <w:rPr>
          <w:rStyle w:val="normaltextrun"/>
          <w:rFonts w:cs="Arial"/>
          <w:color w:val="000000"/>
          <w:shd w:val="clear" w:color="auto" w:fill="FFFFFF"/>
        </w:rPr>
        <w:t>dministrativa.</w:t>
      </w:r>
    </w:p>
    <w:p w:rsidR="00BA4666" w:rsidRPr="00830D1B" w:rsidRDefault="00BA4666" w:rsidP="00F4383B">
      <w:pPr>
        <w:spacing w:line="240" w:lineRule="auto"/>
        <w:contextualSpacing/>
        <w:jc w:val="both"/>
        <w:rPr>
          <w:rStyle w:val="eop"/>
          <w:rFonts w:cs="Arial"/>
          <w:color w:val="000000"/>
          <w:sz w:val="24"/>
          <w:szCs w:val="24"/>
          <w:shd w:val="clear" w:color="auto" w:fill="FFFFFF"/>
        </w:rPr>
      </w:pPr>
    </w:p>
    <w:p w:rsidR="00B02A89" w:rsidRDefault="00B02A89" w:rsidP="00F4383B">
      <w:pPr>
        <w:pStyle w:val="paragraph"/>
        <w:spacing w:before="0" w:beforeAutospacing="0" w:after="0" w:afterAutospacing="0"/>
        <w:ind w:left="360"/>
        <w:contextualSpacing/>
        <w:jc w:val="center"/>
        <w:textAlignment w:val="baseline"/>
        <w:rPr>
          <w:rFonts w:ascii="Segoe UI" w:hAnsi="Segoe UI" w:cs="Segoe UI"/>
          <w:sz w:val="18"/>
          <w:szCs w:val="18"/>
        </w:rPr>
      </w:pPr>
      <w:r>
        <w:rPr>
          <w:rStyle w:val="normaltextrun"/>
          <w:rFonts w:ascii="Arial" w:hAnsi="Arial" w:cs="Arial"/>
          <w:b/>
          <w:bCs/>
          <w:sz w:val="20"/>
          <w:szCs w:val="20"/>
          <w:lang w:val="es-MX"/>
        </w:rPr>
        <w:t>Gráfico No. 2</w:t>
      </w:r>
    </w:p>
    <w:p w:rsidR="00B02A89" w:rsidRDefault="00B02A89" w:rsidP="00F4383B">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w:hAnsi="Arial" w:cs="Arial"/>
          <w:sz w:val="20"/>
          <w:szCs w:val="20"/>
          <w:lang w:val="es-MX"/>
        </w:rPr>
        <w:t>Análisis de la Asignación por criterios de la Participación de Propósito General</w:t>
      </w:r>
    </w:p>
    <w:p w:rsidR="00B02A89" w:rsidRDefault="00B02A89" w:rsidP="00F4383B">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w:hAnsi="Arial" w:cs="Arial"/>
          <w:sz w:val="20"/>
          <w:szCs w:val="20"/>
          <w:lang w:val="es-MX"/>
        </w:rPr>
        <w:t>Municipio de</w:t>
      </w:r>
      <w:r w:rsidR="00BA4666">
        <w:rPr>
          <w:rStyle w:val="normaltextrun"/>
          <w:rFonts w:ascii="Arial" w:hAnsi="Arial" w:cs="Arial"/>
          <w:sz w:val="20"/>
          <w:szCs w:val="20"/>
          <w:lang w:val="es-MX"/>
        </w:rPr>
        <w:t xml:space="preserve"> </w:t>
      </w:r>
      <w:r>
        <w:rPr>
          <w:rStyle w:val="normaltextrun"/>
          <w:rFonts w:ascii="Arial" w:hAnsi="Arial" w:cs="Arial"/>
          <w:sz w:val="20"/>
          <w:szCs w:val="20"/>
          <w:lang w:val="es-MX"/>
        </w:rPr>
        <w:t>Buenavista - Sucre</w:t>
      </w:r>
    </w:p>
    <w:p w:rsidR="008B1D71" w:rsidRDefault="009B52EF" w:rsidP="00F4383B">
      <w:pPr>
        <w:spacing w:line="240" w:lineRule="auto"/>
        <w:contextualSpacing/>
        <w:jc w:val="center"/>
      </w:pPr>
      <w:r>
        <w:rPr>
          <w:noProof/>
          <w:lang w:val="es-CO" w:eastAsia="es-CO"/>
        </w:rPr>
        <w:drawing>
          <wp:inline distT="0" distB="0" distL="0" distR="0">
            <wp:extent cx="5400040" cy="3893185"/>
            <wp:effectExtent l="0" t="0" r="0" b="0"/>
            <wp:docPr id="5" name="Imagen 5"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893185"/>
                    </a:xfrm>
                    <a:prstGeom prst="rect">
                      <a:avLst/>
                    </a:prstGeom>
                    <a:noFill/>
                    <a:ln>
                      <a:noFill/>
                    </a:ln>
                  </pic:spPr>
                </pic:pic>
              </a:graphicData>
            </a:graphic>
          </wp:inline>
        </w:drawing>
      </w:r>
    </w:p>
    <w:p w:rsidR="003A2398" w:rsidRPr="000B5086" w:rsidRDefault="00B02A89" w:rsidP="00F4383B">
      <w:pPr>
        <w:spacing w:line="240" w:lineRule="auto"/>
        <w:contextualSpacing/>
        <w:jc w:val="center"/>
        <w:rPr>
          <w:sz w:val="20"/>
          <w:szCs w:val="20"/>
        </w:rPr>
      </w:pPr>
      <w:r>
        <w:rPr>
          <w:rStyle w:val="normaltextrun"/>
          <w:rFonts w:cs="Arial"/>
          <w:b/>
          <w:bCs/>
          <w:color w:val="000000"/>
          <w:sz w:val="20"/>
          <w:szCs w:val="20"/>
          <w:shd w:val="clear" w:color="auto" w:fill="FFFFFF"/>
        </w:rPr>
        <w:t>Fuente:</w:t>
      </w:r>
      <w:r w:rsidR="00BA4666">
        <w:rPr>
          <w:rStyle w:val="normaltextrun"/>
          <w:rFonts w:cs="Arial"/>
          <w:b/>
          <w:bCs/>
          <w:color w:val="000000"/>
          <w:sz w:val="20"/>
          <w:szCs w:val="20"/>
          <w:shd w:val="clear" w:color="auto" w:fill="FFFFFF"/>
        </w:rPr>
        <w:t xml:space="preserve"> </w:t>
      </w:r>
      <w:r>
        <w:rPr>
          <w:rStyle w:val="normaltextrun"/>
          <w:rFonts w:cs="Arial"/>
          <w:color w:val="000000"/>
          <w:sz w:val="20"/>
          <w:szCs w:val="20"/>
          <w:shd w:val="clear" w:color="auto" w:fill="FFFFFF"/>
        </w:rPr>
        <w:t>Elaboración</w:t>
      </w:r>
      <w:r w:rsidR="00BA4666">
        <w:rPr>
          <w:rStyle w:val="normaltextrun"/>
          <w:rFonts w:cs="Arial"/>
          <w:color w:val="000000"/>
          <w:sz w:val="20"/>
          <w:szCs w:val="20"/>
          <w:shd w:val="clear" w:color="auto" w:fill="FFFFFF"/>
        </w:rPr>
        <w:t xml:space="preserve"> </w:t>
      </w:r>
      <w:r>
        <w:rPr>
          <w:rStyle w:val="normaltextrun"/>
          <w:rFonts w:cs="Arial"/>
          <w:color w:val="000000"/>
          <w:sz w:val="20"/>
          <w:szCs w:val="20"/>
          <w:shd w:val="clear" w:color="auto" w:fill="FFFFFF"/>
        </w:rPr>
        <w:t>DAF</w:t>
      </w:r>
      <w:r w:rsidR="00BA4666">
        <w:rPr>
          <w:rStyle w:val="normaltextrun"/>
          <w:rFonts w:cs="Arial"/>
          <w:color w:val="000000"/>
          <w:sz w:val="20"/>
          <w:szCs w:val="20"/>
          <w:shd w:val="clear" w:color="auto" w:fill="FFFFFF"/>
        </w:rPr>
        <w:t xml:space="preserve"> </w:t>
      </w:r>
      <w:r>
        <w:rPr>
          <w:rStyle w:val="normaltextrun"/>
          <w:rFonts w:cs="Arial"/>
          <w:color w:val="000000"/>
          <w:sz w:val="20"/>
          <w:szCs w:val="20"/>
          <w:shd w:val="clear" w:color="auto" w:fill="FFFFFF"/>
        </w:rPr>
        <w:t>con base en la información de distribución de</w:t>
      </w:r>
      <w:r w:rsidR="00BA4666">
        <w:rPr>
          <w:rStyle w:val="normaltextrun"/>
          <w:rFonts w:cs="Arial"/>
          <w:b/>
          <w:bCs/>
          <w:color w:val="000000"/>
          <w:sz w:val="20"/>
          <w:szCs w:val="20"/>
          <w:shd w:val="clear" w:color="auto" w:fill="FFFFFF"/>
        </w:rPr>
        <w:t xml:space="preserve"> </w:t>
      </w:r>
      <w:r>
        <w:rPr>
          <w:rStyle w:val="normaltextrun"/>
          <w:rFonts w:cs="Arial"/>
          <w:color w:val="000000"/>
          <w:sz w:val="20"/>
          <w:szCs w:val="20"/>
          <w:shd w:val="clear" w:color="auto" w:fill="FFFFFF"/>
        </w:rPr>
        <w:t>SICODIS</w:t>
      </w:r>
      <w:r w:rsidR="00BA4666">
        <w:rPr>
          <w:rStyle w:val="normaltextrun"/>
          <w:rFonts w:cs="Arial"/>
          <w:color w:val="000000"/>
          <w:sz w:val="20"/>
          <w:szCs w:val="20"/>
          <w:shd w:val="clear" w:color="auto" w:fill="FFFFFF"/>
        </w:rPr>
        <w:t xml:space="preserve"> </w:t>
      </w:r>
      <w:r w:rsidR="003A2398">
        <w:rPr>
          <w:rStyle w:val="normaltextrun"/>
          <w:rFonts w:cs="Arial"/>
          <w:color w:val="000000"/>
          <w:sz w:val="20"/>
          <w:szCs w:val="20"/>
          <w:shd w:val="clear" w:color="auto" w:fill="FFFFFF"/>
        </w:rPr>
        <w:t>–</w:t>
      </w:r>
      <w:r w:rsidR="00BA4666">
        <w:rPr>
          <w:rStyle w:val="normaltextrun"/>
          <w:rFonts w:cs="Arial"/>
          <w:color w:val="000000"/>
          <w:sz w:val="20"/>
          <w:szCs w:val="20"/>
          <w:shd w:val="clear" w:color="auto" w:fill="FFFFFF"/>
        </w:rPr>
        <w:t xml:space="preserve"> </w:t>
      </w:r>
      <w:r>
        <w:rPr>
          <w:rStyle w:val="normaltextrun"/>
          <w:rFonts w:cs="Arial"/>
          <w:color w:val="000000"/>
          <w:sz w:val="20"/>
          <w:szCs w:val="20"/>
          <w:shd w:val="clear" w:color="auto" w:fill="FFFFFF"/>
        </w:rPr>
        <w:t>DNP</w:t>
      </w:r>
      <w:r w:rsidR="003A2398">
        <w:rPr>
          <w:rStyle w:val="normaltextrun"/>
          <w:rFonts w:cs="Arial"/>
          <w:color w:val="000000"/>
          <w:sz w:val="20"/>
          <w:szCs w:val="20"/>
          <w:shd w:val="clear" w:color="auto" w:fill="FFFFFF"/>
        </w:rPr>
        <w:t xml:space="preserve"> </w:t>
      </w:r>
      <w:r w:rsidR="003A2398">
        <w:rPr>
          <w:sz w:val="20"/>
          <w:szCs w:val="20"/>
        </w:rPr>
        <w:t>de las once doceavas de cada vigencia.</w:t>
      </w:r>
    </w:p>
    <w:p w:rsidR="00B02A89" w:rsidRDefault="00B02A89" w:rsidP="00F4383B">
      <w:pPr>
        <w:spacing w:line="240" w:lineRule="auto"/>
        <w:contextualSpacing/>
        <w:rPr>
          <w:rStyle w:val="eop"/>
          <w:rFonts w:cs="Arial"/>
          <w:color w:val="000000"/>
          <w:sz w:val="20"/>
          <w:szCs w:val="20"/>
          <w:shd w:val="clear" w:color="auto" w:fill="FFFFFF"/>
        </w:rPr>
      </w:pPr>
    </w:p>
    <w:p w:rsidR="00FB7B8D" w:rsidRPr="00FB7B8D" w:rsidRDefault="00CB3E71" w:rsidP="00BA4666">
      <w:pPr>
        <w:pStyle w:val="Prrafodelista"/>
        <w:numPr>
          <w:ilvl w:val="0"/>
          <w:numId w:val="4"/>
        </w:numPr>
        <w:spacing w:after="0" w:line="240" w:lineRule="auto"/>
        <w:textAlignment w:val="baseline"/>
        <w:rPr>
          <w:rFonts w:eastAsia="Times New Roman" w:cs="Arial"/>
          <w:b/>
          <w:bCs/>
          <w:lang w:eastAsia="es-CO"/>
        </w:rPr>
      </w:pPr>
      <w:r w:rsidRPr="00CB3E71">
        <w:rPr>
          <w:rFonts w:eastAsia="Times New Roman" w:cs="Arial"/>
          <w:b/>
          <w:bCs/>
          <w:lang w:eastAsia="es-CO"/>
        </w:rPr>
        <w:t>Análisis de incorporación de ingresos</w:t>
      </w:r>
      <w:r w:rsidR="00BA4666">
        <w:rPr>
          <w:rFonts w:eastAsia="Times New Roman" w:cs="Arial"/>
          <w:lang w:val="es-CO" w:eastAsia="es-CO"/>
        </w:rPr>
        <w:t>.</w:t>
      </w:r>
    </w:p>
    <w:p w:rsidR="00FB7B8D" w:rsidRDefault="00FB7B8D" w:rsidP="00F4383B">
      <w:pPr>
        <w:spacing w:after="0" w:line="240" w:lineRule="auto"/>
        <w:contextualSpacing/>
        <w:textAlignment w:val="baseline"/>
        <w:rPr>
          <w:rFonts w:eastAsia="Times New Roman" w:cs="Arial"/>
          <w:b/>
          <w:bCs/>
          <w:lang w:eastAsia="es-CO"/>
        </w:rPr>
      </w:pPr>
    </w:p>
    <w:p w:rsidR="005A7CD1" w:rsidRDefault="00FB7B8D" w:rsidP="00F4383B">
      <w:pPr>
        <w:spacing w:after="0" w:line="240" w:lineRule="auto"/>
        <w:contextualSpacing/>
        <w:jc w:val="both"/>
        <w:textAlignment w:val="baseline"/>
        <w:rPr>
          <w:rFonts w:eastAsia="Times New Roman" w:cs="Arial"/>
          <w:lang w:eastAsia="es-CO"/>
        </w:rPr>
      </w:pPr>
      <w:r>
        <w:rPr>
          <w:rFonts w:eastAsia="Times New Roman" w:cs="Arial"/>
          <w:lang w:eastAsia="es-CO"/>
        </w:rPr>
        <w:t xml:space="preserve">El </w:t>
      </w:r>
      <w:r w:rsidR="00BA4666">
        <w:rPr>
          <w:rFonts w:eastAsia="Times New Roman" w:cs="Arial"/>
          <w:lang w:eastAsia="es-CO"/>
        </w:rPr>
        <w:t>M</w:t>
      </w:r>
      <w:r>
        <w:rPr>
          <w:rFonts w:eastAsia="Times New Roman" w:cs="Arial"/>
          <w:lang w:eastAsia="es-CO"/>
        </w:rPr>
        <w:t>unicipio de Buenavista – Sucre presenta una incorporación adecuada de los recursos de la Participación de Propósito General</w:t>
      </w:r>
      <w:r w:rsidR="00456D05">
        <w:rPr>
          <w:rFonts w:eastAsia="Times New Roman" w:cs="Arial"/>
          <w:lang w:eastAsia="es-CO"/>
        </w:rPr>
        <w:t xml:space="preserve"> durante las tres </w:t>
      </w:r>
      <w:r w:rsidR="00B70118">
        <w:rPr>
          <w:rFonts w:eastAsia="Times New Roman" w:cs="Arial"/>
          <w:lang w:eastAsia="es-CO"/>
        </w:rPr>
        <w:t>vigencias analizadas</w:t>
      </w:r>
      <w:r>
        <w:rPr>
          <w:rFonts w:eastAsia="Times New Roman" w:cs="Arial"/>
          <w:lang w:eastAsia="es-CO"/>
        </w:rPr>
        <w:t>. Al comparar l</w:t>
      </w:r>
      <w:r w:rsidR="00191EB3">
        <w:rPr>
          <w:rFonts w:eastAsia="Times New Roman" w:cs="Arial"/>
          <w:lang w:eastAsia="es-CO"/>
        </w:rPr>
        <w:t xml:space="preserve">os montos asignados a través de los </w:t>
      </w:r>
      <w:r w:rsidR="00BA4666">
        <w:rPr>
          <w:rFonts w:eastAsia="Times New Roman" w:cs="Arial"/>
          <w:lang w:eastAsia="es-CO"/>
        </w:rPr>
        <w:t>D</w:t>
      </w:r>
      <w:r w:rsidR="00191EB3">
        <w:rPr>
          <w:rFonts w:eastAsia="Times New Roman" w:cs="Arial"/>
          <w:lang w:eastAsia="es-CO"/>
        </w:rPr>
        <w:t xml:space="preserve">ocumentos de </w:t>
      </w:r>
      <w:r w:rsidR="00BA4666">
        <w:rPr>
          <w:rFonts w:eastAsia="Times New Roman" w:cs="Arial"/>
          <w:lang w:eastAsia="es-CO"/>
        </w:rPr>
        <w:t>D</w:t>
      </w:r>
      <w:r w:rsidR="00191EB3">
        <w:rPr>
          <w:rFonts w:eastAsia="Times New Roman" w:cs="Arial"/>
          <w:lang w:eastAsia="es-CO"/>
        </w:rPr>
        <w:t xml:space="preserve">istribución No. </w:t>
      </w:r>
      <w:r w:rsidR="00436BF3" w:rsidRPr="00436BF3">
        <w:rPr>
          <w:rFonts w:eastAsia="Times New Roman" w:cs="Arial"/>
          <w:lang w:eastAsia="es-CO"/>
        </w:rPr>
        <w:t>SGP-23-2017, SGP-26-2018, SGP-33-2018</w:t>
      </w:r>
      <w:r w:rsidR="00434EA9">
        <w:rPr>
          <w:rFonts w:eastAsia="Times New Roman" w:cs="Arial"/>
          <w:lang w:eastAsia="es-CO"/>
        </w:rPr>
        <w:t xml:space="preserve">, </w:t>
      </w:r>
      <w:r w:rsidR="00436BF3" w:rsidRPr="00436BF3">
        <w:rPr>
          <w:rFonts w:eastAsia="Times New Roman" w:cs="Arial"/>
          <w:lang w:eastAsia="es-CO"/>
        </w:rPr>
        <w:t>SGP-36-201</w:t>
      </w:r>
      <w:r w:rsidR="00A931F4">
        <w:rPr>
          <w:rFonts w:eastAsia="Times New Roman" w:cs="Arial"/>
          <w:lang w:eastAsia="es-CO"/>
        </w:rPr>
        <w:t xml:space="preserve">9, </w:t>
      </w:r>
      <w:r w:rsidR="00A931F4" w:rsidRPr="00A931F4">
        <w:rPr>
          <w:rFonts w:eastAsia="Times New Roman" w:cs="Arial"/>
          <w:lang w:eastAsia="es-CO"/>
        </w:rPr>
        <w:t>SGP-39-2019</w:t>
      </w:r>
      <w:r w:rsidR="00A52882">
        <w:rPr>
          <w:rFonts w:eastAsia="Times New Roman" w:cs="Arial"/>
          <w:lang w:eastAsia="es-CO"/>
        </w:rPr>
        <w:t>,</w:t>
      </w:r>
      <w:r w:rsidR="00A931F4">
        <w:rPr>
          <w:rFonts w:eastAsia="Times New Roman" w:cs="Arial"/>
          <w:lang w:eastAsia="es-CO"/>
        </w:rPr>
        <w:t xml:space="preserve"> </w:t>
      </w:r>
      <w:r w:rsidR="009B14F7" w:rsidRPr="009B14F7">
        <w:rPr>
          <w:rFonts w:eastAsia="Times New Roman" w:cs="Arial"/>
          <w:lang w:eastAsia="es-CO"/>
        </w:rPr>
        <w:t>SGP-43-2020</w:t>
      </w:r>
      <w:r w:rsidR="00A52882">
        <w:rPr>
          <w:rFonts w:eastAsia="Times New Roman" w:cs="Arial"/>
          <w:lang w:eastAsia="es-CO"/>
        </w:rPr>
        <w:t xml:space="preserve"> y SAGP-48-2020</w:t>
      </w:r>
      <w:r w:rsidR="007B7FBF">
        <w:rPr>
          <w:rFonts w:eastAsia="Times New Roman" w:cs="Arial"/>
          <w:lang w:eastAsia="es-CO"/>
        </w:rPr>
        <w:t xml:space="preserve">, </w:t>
      </w:r>
      <w:r w:rsidR="003278C4">
        <w:rPr>
          <w:rFonts w:eastAsia="Times New Roman" w:cs="Arial"/>
          <w:lang w:eastAsia="es-CO"/>
        </w:rPr>
        <w:t xml:space="preserve">con las ejecuciones presupuestales enviadas por la </w:t>
      </w:r>
      <w:r w:rsidR="00BA4666">
        <w:rPr>
          <w:rFonts w:eastAsia="Times New Roman" w:cs="Arial"/>
          <w:lang w:eastAsia="es-CO"/>
        </w:rPr>
        <w:t>E</w:t>
      </w:r>
      <w:r w:rsidR="003278C4">
        <w:rPr>
          <w:rFonts w:eastAsia="Times New Roman" w:cs="Arial"/>
          <w:lang w:eastAsia="es-CO"/>
        </w:rPr>
        <w:t xml:space="preserve">ntidad </w:t>
      </w:r>
      <w:r w:rsidR="00BA4666">
        <w:rPr>
          <w:rFonts w:eastAsia="Times New Roman" w:cs="Arial"/>
          <w:lang w:eastAsia="es-CO"/>
        </w:rPr>
        <w:t>T</w:t>
      </w:r>
      <w:r w:rsidR="003278C4">
        <w:rPr>
          <w:rFonts w:eastAsia="Times New Roman" w:cs="Arial"/>
          <w:lang w:eastAsia="es-CO"/>
        </w:rPr>
        <w:t xml:space="preserve">erritorial, </w:t>
      </w:r>
      <w:r w:rsidR="007A1B31">
        <w:rPr>
          <w:rFonts w:eastAsia="Times New Roman" w:cs="Arial"/>
          <w:lang w:eastAsia="es-CO"/>
        </w:rPr>
        <w:t xml:space="preserve">se puede evidenciar que estos </w:t>
      </w:r>
      <w:r w:rsidR="00173E07">
        <w:rPr>
          <w:rFonts w:eastAsia="Times New Roman" w:cs="Arial"/>
          <w:lang w:eastAsia="es-CO"/>
        </w:rPr>
        <w:t>fueron incluidos en el presupuesto de</w:t>
      </w:r>
      <w:r w:rsidR="00F67137">
        <w:rPr>
          <w:rFonts w:eastAsia="Times New Roman" w:cs="Arial"/>
          <w:lang w:eastAsia="es-CO"/>
        </w:rPr>
        <w:t>finitivo de</w:t>
      </w:r>
      <w:r w:rsidR="00173E07">
        <w:rPr>
          <w:rFonts w:eastAsia="Times New Roman" w:cs="Arial"/>
          <w:lang w:eastAsia="es-CO"/>
        </w:rPr>
        <w:t xml:space="preserve"> cada vigencia. </w:t>
      </w:r>
      <w:r w:rsidR="003278C4">
        <w:rPr>
          <w:rFonts w:eastAsia="Times New Roman" w:cs="Arial"/>
          <w:lang w:eastAsia="es-CO"/>
        </w:rPr>
        <w:t xml:space="preserve">La única diferencia se resalta en el </w:t>
      </w:r>
      <w:r w:rsidR="00F67137">
        <w:rPr>
          <w:rFonts w:eastAsia="Times New Roman" w:cs="Arial"/>
          <w:lang w:eastAsia="es-CO"/>
        </w:rPr>
        <w:t>componente de Libre Destinación, el cual para la vigencia 2020 tuvo un</w:t>
      </w:r>
      <w:r w:rsidR="00AF64D3">
        <w:rPr>
          <w:rFonts w:eastAsia="Times New Roman" w:cs="Arial"/>
          <w:lang w:eastAsia="es-CO"/>
        </w:rPr>
        <w:t>a incorporación del 100,5</w:t>
      </w:r>
      <w:r w:rsidR="00BA4666">
        <w:rPr>
          <w:rFonts w:eastAsia="Times New Roman" w:cs="Arial"/>
          <w:lang w:eastAsia="es-CO"/>
        </w:rPr>
        <w:t xml:space="preserve"> </w:t>
      </w:r>
      <w:r w:rsidR="00AF64D3">
        <w:rPr>
          <w:rFonts w:eastAsia="Times New Roman" w:cs="Arial"/>
          <w:lang w:eastAsia="es-CO"/>
        </w:rPr>
        <w:t>%</w:t>
      </w:r>
      <w:r w:rsidR="0051094D">
        <w:rPr>
          <w:rFonts w:eastAsia="Times New Roman" w:cs="Arial"/>
          <w:lang w:eastAsia="es-CO"/>
        </w:rPr>
        <w:t>, pues se presupuestó una asignación de</w:t>
      </w:r>
      <w:r w:rsidR="006F3F06">
        <w:rPr>
          <w:rFonts w:eastAsia="Times New Roman" w:cs="Arial"/>
          <w:lang w:eastAsia="es-CO"/>
        </w:rPr>
        <w:t xml:space="preserve"> </w:t>
      </w:r>
      <w:r w:rsidR="009F6119">
        <w:rPr>
          <w:rFonts w:eastAsia="Times New Roman" w:cs="Arial"/>
          <w:lang w:eastAsia="es-CO"/>
        </w:rPr>
        <w:t>$</w:t>
      </w:r>
      <w:r w:rsidR="009F6119" w:rsidRPr="009F6119">
        <w:rPr>
          <w:rFonts w:eastAsia="Times New Roman" w:cs="Arial"/>
          <w:lang w:eastAsia="es-CO"/>
        </w:rPr>
        <w:t>1.585.572.023</w:t>
      </w:r>
      <w:r w:rsidR="009F6119">
        <w:rPr>
          <w:rFonts w:eastAsia="Times New Roman" w:cs="Arial"/>
          <w:lang w:eastAsia="es-CO"/>
        </w:rPr>
        <w:t xml:space="preserve">, mientras que </w:t>
      </w:r>
      <w:r w:rsidR="007C7247">
        <w:rPr>
          <w:rFonts w:eastAsia="Times New Roman" w:cs="Arial"/>
          <w:lang w:eastAsia="es-CO"/>
        </w:rPr>
        <w:t xml:space="preserve">la asignación y </w:t>
      </w:r>
      <w:r w:rsidR="000F6EAE">
        <w:rPr>
          <w:rFonts w:eastAsia="Times New Roman" w:cs="Arial"/>
          <w:lang w:eastAsia="es-CO"/>
        </w:rPr>
        <w:t>recaudo efectivo</w:t>
      </w:r>
      <w:r w:rsidR="009F6119">
        <w:rPr>
          <w:rFonts w:eastAsia="Times New Roman" w:cs="Arial"/>
          <w:lang w:eastAsia="es-CO"/>
        </w:rPr>
        <w:t xml:space="preserve"> fue de $</w:t>
      </w:r>
      <w:r w:rsidR="000F6EAE" w:rsidRPr="000F6EAE">
        <w:rPr>
          <w:rFonts w:eastAsia="Times New Roman" w:cs="Arial"/>
          <w:lang w:eastAsia="es-CO"/>
        </w:rPr>
        <w:t>1.577.759.316</w:t>
      </w:r>
      <w:r w:rsidR="00666FDB">
        <w:rPr>
          <w:rFonts w:eastAsia="Times New Roman" w:cs="Arial"/>
          <w:lang w:eastAsia="es-CO"/>
        </w:rPr>
        <w:t xml:space="preserve">, es decir, se reporta una diferencia de </w:t>
      </w:r>
      <w:r w:rsidR="00665207">
        <w:rPr>
          <w:rFonts w:eastAsia="Times New Roman" w:cs="Arial"/>
          <w:lang w:eastAsia="es-CO"/>
        </w:rPr>
        <w:t>$</w:t>
      </w:r>
      <w:r w:rsidR="00AC4B61" w:rsidRPr="00AC4B61">
        <w:rPr>
          <w:rFonts w:eastAsia="Times New Roman" w:cs="Arial"/>
          <w:lang w:eastAsia="es-CO"/>
        </w:rPr>
        <w:t>7.812.707</w:t>
      </w:r>
      <w:r w:rsidR="00C364C2">
        <w:rPr>
          <w:rFonts w:eastAsia="Times New Roman" w:cs="Arial"/>
          <w:lang w:eastAsia="es-CO"/>
        </w:rPr>
        <w:t>.</w:t>
      </w:r>
    </w:p>
    <w:p w:rsidR="00DD2328" w:rsidRDefault="00DD2328">
      <w:pPr>
        <w:spacing w:line="259" w:lineRule="auto"/>
        <w:rPr>
          <w:rFonts w:eastAsia="Times New Roman" w:cs="Arial"/>
          <w:lang w:eastAsia="es-CO"/>
        </w:rPr>
      </w:pPr>
      <w:r>
        <w:rPr>
          <w:rFonts w:eastAsia="Times New Roman" w:cs="Arial"/>
          <w:lang w:eastAsia="es-CO"/>
        </w:rPr>
        <w:br w:type="page"/>
      </w:r>
    </w:p>
    <w:p w:rsidR="00C64F0E" w:rsidRPr="005A7CD1" w:rsidRDefault="00C64F0E" w:rsidP="00F4383B">
      <w:pPr>
        <w:spacing w:after="0" w:line="240" w:lineRule="auto"/>
        <w:contextualSpacing/>
        <w:jc w:val="both"/>
        <w:textAlignment w:val="baseline"/>
        <w:rPr>
          <w:rFonts w:eastAsia="Times New Roman" w:cs="Arial"/>
          <w:lang w:eastAsia="es-CO"/>
        </w:rPr>
      </w:pPr>
    </w:p>
    <w:p w:rsidR="00CB3E71" w:rsidRDefault="00CB3E71" w:rsidP="00BA4666">
      <w:pPr>
        <w:pStyle w:val="Prrafodelista"/>
        <w:numPr>
          <w:ilvl w:val="0"/>
          <w:numId w:val="4"/>
        </w:numPr>
        <w:spacing w:after="0" w:line="240" w:lineRule="auto"/>
        <w:textAlignment w:val="baseline"/>
        <w:rPr>
          <w:rFonts w:eastAsia="Times New Roman" w:cs="Arial"/>
          <w:b/>
          <w:bCs/>
          <w:lang w:val="es-CO" w:eastAsia="es-CO"/>
        </w:rPr>
      </w:pPr>
      <w:r w:rsidRPr="25F6B320">
        <w:rPr>
          <w:rFonts w:eastAsia="Times New Roman" w:cs="Arial"/>
          <w:b/>
          <w:bCs/>
          <w:lang w:eastAsia="es-CO"/>
        </w:rPr>
        <w:t>Análisis presupuestal</w:t>
      </w:r>
      <w:r w:rsidR="00BA4666">
        <w:rPr>
          <w:rFonts w:eastAsia="Times New Roman" w:cs="Arial"/>
          <w:b/>
          <w:bCs/>
          <w:lang w:val="es-CO" w:eastAsia="es-CO"/>
        </w:rPr>
        <w:t>.</w:t>
      </w:r>
    </w:p>
    <w:p w:rsidR="004F5828" w:rsidRDefault="004F5828" w:rsidP="00F4383B">
      <w:pPr>
        <w:spacing w:after="0" w:line="240" w:lineRule="auto"/>
        <w:contextualSpacing/>
        <w:textAlignment w:val="baseline"/>
        <w:rPr>
          <w:rFonts w:eastAsia="Times New Roman" w:cs="Arial"/>
          <w:lang w:val="es-CO" w:eastAsia="es-CO"/>
        </w:rPr>
      </w:pPr>
    </w:p>
    <w:p w:rsidR="00BA4666" w:rsidRPr="00F4383B" w:rsidRDefault="00DF72F6" w:rsidP="002D134C">
      <w:pPr>
        <w:spacing w:line="240" w:lineRule="auto"/>
        <w:contextualSpacing/>
        <w:jc w:val="both"/>
        <w:rPr>
          <w:rStyle w:val="Textoennegrita"/>
          <w:rFonts w:cs="Arial"/>
          <w:i/>
          <w:iCs/>
          <w:color w:val="000000"/>
        </w:rPr>
      </w:pPr>
      <w:r>
        <w:t xml:space="preserve">Los recursos de la Participación de Propósito General representan aproximadamente el </w:t>
      </w:r>
      <w:r w:rsidR="00593E83">
        <w:t>2</w:t>
      </w:r>
      <w:r>
        <w:t>0</w:t>
      </w:r>
      <w:r w:rsidR="00BA4666">
        <w:t xml:space="preserve"> </w:t>
      </w:r>
      <w:r>
        <w:t xml:space="preserve">% del presupuesto total del </w:t>
      </w:r>
      <w:r w:rsidR="00BA4666">
        <w:t>M</w:t>
      </w:r>
      <w:r>
        <w:t xml:space="preserve">unicipio. </w:t>
      </w:r>
      <w:r w:rsidR="00C31E21">
        <w:t>Cabe resaltar que</w:t>
      </w:r>
      <w:r w:rsidR="00684D0E">
        <w:t>,</w:t>
      </w:r>
      <w:r w:rsidR="00E0324B">
        <w:t xml:space="preserve"> al revisar las ejecuciones presupuestales, los actos administrativos de liquidación del presupuesto y los Planes Operativos Anual</w:t>
      </w:r>
      <w:r w:rsidR="00684D0E">
        <w:t>es</w:t>
      </w:r>
      <w:r w:rsidR="004723AA">
        <w:t xml:space="preserve"> de inversiones de </w:t>
      </w:r>
      <w:r w:rsidR="00135E08">
        <w:t xml:space="preserve">las vigencias analizadas, se evidenció que el </w:t>
      </w:r>
      <w:r w:rsidR="00BA4666">
        <w:t>M</w:t>
      </w:r>
      <w:r w:rsidR="00135E08">
        <w:t xml:space="preserve">unicipio registra la Participación para Agua Potable y Saneamiento Básico como un componente de la Participación de Propósito General. </w:t>
      </w:r>
      <w:r w:rsidR="00684D0E">
        <w:t xml:space="preserve">Esto es un error </w:t>
      </w:r>
      <w:r w:rsidR="00E328CB">
        <w:t>teniendo</w:t>
      </w:r>
      <w:r w:rsidR="00684D0E">
        <w:t xml:space="preserve"> en cuenta que la </w:t>
      </w:r>
      <w:r w:rsidR="00FB126B">
        <w:t>L</w:t>
      </w:r>
      <w:r w:rsidR="00684D0E">
        <w:t>ey 1176 de 2007</w:t>
      </w:r>
      <w:r w:rsidR="00AA09A6">
        <w:t xml:space="preserve"> en su artículo 2 modificó el artículo 4 de la </w:t>
      </w:r>
      <w:r w:rsidR="0059464C">
        <w:t>L</w:t>
      </w:r>
      <w:r w:rsidR="00AA09A6">
        <w:t xml:space="preserve">ey 715 de </w:t>
      </w:r>
      <w:r w:rsidR="00AA09A6" w:rsidRPr="002D134C">
        <w:t>2001 así:</w:t>
      </w:r>
    </w:p>
    <w:p w:rsidR="00BA4666" w:rsidRPr="00F4383B" w:rsidRDefault="00BA4666" w:rsidP="002D134C">
      <w:pPr>
        <w:spacing w:line="240" w:lineRule="auto"/>
        <w:contextualSpacing/>
        <w:jc w:val="both"/>
        <w:rPr>
          <w:rStyle w:val="Textoennegrita"/>
          <w:rFonts w:cs="Arial"/>
          <w:i/>
          <w:iCs/>
          <w:color w:val="000000"/>
        </w:rPr>
      </w:pPr>
    </w:p>
    <w:p w:rsidR="00B433B8" w:rsidRPr="00F4383B" w:rsidRDefault="00B433B8" w:rsidP="00F4383B">
      <w:pPr>
        <w:spacing w:line="240" w:lineRule="auto"/>
        <w:ind w:left="1416"/>
        <w:contextualSpacing/>
        <w:jc w:val="both"/>
        <w:rPr>
          <w:rFonts w:cs="Arial"/>
          <w:i/>
          <w:iCs/>
          <w:color w:val="000000"/>
          <w:sz w:val="18"/>
          <w:szCs w:val="18"/>
        </w:rPr>
      </w:pPr>
      <w:r w:rsidRPr="00F4383B">
        <w:rPr>
          <w:rStyle w:val="Textoennegrita"/>
          <w:rFonts w:cs="Arial"/>
          <w:i/>
          <w:iCs/>
          <w:color w:val="000000"/>
          <w:sz w:val="18"/>
          <w:szCs w:val="18"/>
        </w:rPr>
        <w:t>“Artículo</w:t>
      </w:r>
      <w:r w:rsidR="00BA4666">
        <w:rPr>
          <w:rStyle w:val="Textoennegrita"/>
          <w:rFonts w:cs="Arial"/>
          <w:i/>
          <w:iCs/>
          <w:color w:val="000000"/>
          <w:sz w:val="18"/>
          <w:szCs w:val="18"/>
        </w:rPr>
        <w:t xml:space="preserve"> </w:t>
      </w:r>
      <w:r w:rsidRPr="00F4383B">
        <w:rPr>
          <w:rStyle w:val="Textoennegrita"/>
          <w:rFonts w:cs="Arial"/>
          <w:i/>
          <w:iCs/>
          <w:color w:val="000000"/>
          <w:sz w:val="18"/>
          <w:szCs w:val="18"/>
        </w:rPr>
        <w:t>4</w:t>
      </w:r>
      <w:r w:rsidRPr="00F4383B">
        <w:rPr>
          <w:rStyle w:val="Textoennegrita"/>
          <w:rFonts w:cs="Arial"/>
          <w:color w:val="000000"/>
          <w:sz w:val="18"/>
          <w:szCs w:val="18"/>
        </w:rPr>
        <w:t>°.</w:t>
      </w:r>
      <w:r w:rsidR="00BA4666">
        <w:rPr>
          <w:rStyle w:val="Textoennegrita"/>
          <w:rFonts w:cs="Arial"/>
          <w:color w:val="000000"/>
          <w:sz w:val="18"/>
          <w:szCs w:val="18"/>
        </w:rPr>
        <w:t xml:space="preserve"> </w:t>
      </w:r>
      <w:r w:rsidRPr="00F4383B">
        <w:rPr>
          <w:rStyle w:val="nfasis"/>
          <w:rFonts w:cs="Arial"/>
          <w:color w:val="000000"/>
          <w:sz w:val="18"/>
          <w:szCs w:val="18"/>
        </w:rPr>
        <w:t>Distribución</w:t>
      </w:r>
      <w:r w:rsidR="00BA4666">
        <w:rPr>
          <w:rStyle w:val="nfasis"/>
          <w:rFonts w:cs="Arial"/>
          <w:color w:val="000000"/>
          <w:sz w:val="18"/>
          <w:szCs w:val="18"/>
        </w:rPr>
        <w:t xml:space="preserve"> </w:t>
      </w:r>
      <w:r w:rsidRPr="00F4383B">
        <w:rPr>
          <w:rStyle w:val="nfasis"/>
          <w:rFonts w:cs="Arial"/>
          <w:color w:val="000000"/>
          <w:sz w:val="18"/>
          <w:szCs w:val="18"/>
        </w:rPr>
        <w:t>Sectorial</w:t>
      </w:r>
      <w:r w:rsidR="00BA4666">
        <w:rPr>
          <w:rStyle w:val="nfasis"/>
          <w:rFonts w:cs="Arial"/>
          <w:color w:val="000000"/>
          <w:sz w:val="18"/>
          <w:szCs w:val="18"/>
        </w:rPr>
        <w:t xml:space="preserve"> </w:t>
      </w:r>
      <w:r w:rsidRPr="00F4383B">
        <w:rPr>
          <w:rStyle w:val="nfasis"/>
          <w:rFonts w:cs="Arial"/>
          <w:color w:val="000000"/>
          <w:sz w:val="18"/>
          <w:szCs w:val="18"/>
        </w:rPr>
        <w:t>de</w:t>
      </w:r>
      <w:r w:rsidR="00BA4666">
        <w:rPr>
          <w:rStyle w:val="nfasis"/>
          <w:rFonts w:cs="Arial"/>
          <w:color w:val="000000"/>
          <w:sz w:val="18"/>
          <w:szCs w:val="18"/>
        </w:rPr>
        <w:t xml:space="preserve"> </w:t>
      </w:r>
      <w:r w:rsidRPr="00F4383B">
        <w:rPr>
          <w:rStyle w:val="nfasis"/>
          <w:rFonts w:cs="Arial"/>
          <w:color w:val="000000"/>
          <w:sz w:val="18"/>
          <w:szCs w:val="18"/>
        </w:rPr>
        <w:t>los</w:t>
      </w:r>
      <w:r w:rsidR="00BA4666">
        <w:rPr>
          <w:rStyle w:val="nfasis"/>
          <w:rFonts w:cs="Arial"/>
          <w:color w:val="000000"/>
          <w:sz w:val="18"/>
          <w:szCs w:val="18"/>
        </w:rPr>
        <w:t xml:space="preserve"> </w:t>
      </w:r>
      <w:r w:rsidRPr="00F4383B">
        <w:rPr>
          <w:rStyle w:val="nfasis"/>
          <w:rFonts w:cs="Arial"/>
          <w:color w:val="000000"/>
          <w:sz w:val="18"/>
          <w:szCs w:val="18"/>
        </w:rPr>
        <w:t>Recursos</w:t>
      </w:r>
      <w:r w:rsidRPr="00F4383B">
        <w:rPr>
          <w:rStyle w:val="nfasis"/>
          <w:rFonts w:cs="Arial"/>
          <w:i w:val="0"/>
          <w:iCs w:val="0"/>
          <w:color w:val="000000"/>
          <w:sz w:val="18"/>
          <w:szCs w:val="18"/>
        </w:rPr>
        <w:t>.</w:t>
      </w:r>
      <w:r w:rsidR="00BA4666">
        <w:rPr>
          <w:rStyle w:val="nfasis"/>
          <w:rFonts w:cs="Arial"/>
          <w:i w:val="0"/>
          <w:iCs w:val="0"/>
          <w:color w:val="000000"/>
          <w:sz w:val="18"/>
          <w:szCs w:val="18"/>
        </w:rPr>
        <w:t xml:space="preserve"> </w:t>
      </w:r>
      <w:r w:rsidRPr="00F4383B">
        <w:rPr>
          <w:rFonts w:cs="Arial"/>
          <w:i/>
          <w:iCs/>
          <w:color w:val="000000"/>
          <w:sz w:val="18"/>
          <w:szCs w:val="18"/>
        </w:rPr>
        <w:t>El</w:t>
      </w:r>
      <w:r w:rsidR="00BA4666">
        <w:rPr>
          <w:rFonts w:cs="Arial"/>
          <w:i/>
          <w:iCs/>
          <w:color w:val="000000"/>
          <w:sz w:val="18"/>
          <w:szCs w:val="18"/>
        </w:rPr>
        <w:t xml:space="preserve"> </w:t>
      </w:r>
      <w:r w:rsidRPr="00F4383B">
        <w:rPr>
          <w:rFonts w:cs="Arial"/>
          <w:i/>
          <w:iCs/>
          <w:color w:val="000000"/>
          <w:sz w:val="18"/>
          <w:szCs w:val="18"/>
        </w:rPr>
        <w:t>monto</w:t>
      </w:r>
      <w:r w:rsidR="00BA4666">
        <w:rPr>
          <w:rFonts w:cs="Arial"/>
          <w:i/>
          <w:iCs/>
          <w:color w:val="000000"/>
          <w:sz w:val="18"/>
          <w:szCs w:val="18"/>
        </w:rPr>
        <w:t xml:space="preserve"> </w:t>
      </w:r>
      <w:r w:rsidRPr="00F4383B">
        <w:rPr>
          <w:rFonts w:cs="Arial"/>
          <w:i/>
          <w:iCs/>
          <w:color w:val="000000"/>
          <w:sz w:val="18"/>
          <w:szCs w:val="18"/>
        </w:rPr>
        <w:t>total</w:t>
      </w:r>
      <w:r w:rsidR="00BA4666">
        <w:rPr>
          <w:rFonts w:cs="Arial"/>
          <w:i/>
          <w:iCs/>
          <w:color w:val="000000"/>
          <w:sz w:val="18"/>
          <w:szCs w:val="18"/>
        </w:rPr>
        <w:t xml:space="preserve"> </w:t>
      </w:r>
      <w:r w:rsidRPr="00F4383B">
        <w:rPr>
          <w:rFonts w:cs="Arial"/>
          <w:i/>
          <w:iCs/>
          <w:color w:val="000000"/>
          <w:sz w:val="18"/>
          <w:szCs w:val="18"/>
        </w:rPr>
        <w:t>del</w:t>
      </w:r>
      <w:r w:rsidR="00BA4666">
        <w:rPr>
          <w:rFonts w:cs="Arial"/>
          <w:i/>
          <w:iCs/>
          <w:color w:val="000000"/>
          <w:sz w:val="18"/>
          <w:szCs w:val="18"/>
        </w:rPr>
        <w:t xml:space="preserve"> </w:t>
      </w:r>
      <w:r w:rsidRPr="00F4383B">
        <w:rPr>
          <w:rFonts w:cs="Arial"/>
          <w:i/>
          <w:iCs/>
          <w:color w:val="000000"/>
          <w:sz w:val="18"/>
          <w:szCs w:val="18"/>
        </w:rPr>
        <w:t>Sistema</w:t>
      </w:r>
      <w:r w:rsidR="00BA4666">
        <w:rPr>
          <w:rFonts w:cs="Arial"/>
          <w:i/>
          <w:iCs/>
          <w:color w:val="000000"/>
          <w:sz w:val="18"/>
          <w:szCs w:val="18"/>
        </w:rPr>
        <w:t xml:space="preserve"> </w:t>
      </w:r>
      <w:r w:rsidRPr="00F4383B">
        <w:rPr>
          <w:rFonts w:cs="Arial"/>
          <w:i/>
          <w:iCs/>
          <w:color w:val="000000"/>
          <w:sz w:val="18"/>
          <w:szCs w:val="18"/>
        </w:rPr>
        <w:t>General</w:t>
      </w:r>
      <w:r w:rsidR="00BA4666">
        <w:rPr>
          <w:rFonts w:cs="Arial"/>
          <w:i/>
          <w:iCs/>
          <w:color w:val="000000"/>
          <w:sz w:val="18"/>
          <w:szCs w:val="18"/>
        </w:rPr>
        <w:t xml:space="preserve"> </w:t>
      </w:r>
      <w:r w:rsidRPr="00F4383B">
        <w:rPr>
          <w:rFonts w:cs="Arial"/>
          <w:i/>
          <w:iCs/>
          <w:color w:val="000000"/>
          <w:sz w:val="18"/>
          <w:szCs w:val="18"/>
        </w:rPr>
        <w:t>de</w:t>
      </w:r>
      <w:r w:rsidR="00BA4666">
        <w:rPr>
          <w:rFonts w:cs="Arial"/>
          <w:i/>
          <w:iCs/>
          <w:color w:val="000000"/>
          <w:sz w:val="18"/>
          <w:szCs w:val="18"/>
        </w:rPr>
        <w:t xml:space="preserve"> </w:t>
      </w:r>
      <w:r w:rsidRPr="00F4383B">
        <w:rPr>
          <w:rFonts w:cs="Arial"/>
          <w:i/>
          <w:iCs/>
          <w:color w:val="000000"/>
          <w:sz w:val="18"/>
          <w:szCs w:val="18"/>
        </w:rPr>
        <w:t>Participaciones,</w:t>
      </w:r>
      <w:r w:rsidR="00BA4666">
        <w:rPr>
          <w:rFonts w:cs="Arial"/>
          <w:i/>
          <w:iCs/>
          <w:color w:val="000000"/>
          <w:sz w:val="18"/>
          <w:szCs w:val="18"/>
        </w:rPr>
        <w:t xml:space="preserve"> </w:t>
      </w:r>
      <w:r w:rsidRPr="00F4383B">
        <w:rPr>
          <w:rFonts w:cs="Arial"/>
          <w:i/>
          <w:iCs/>
          <w:color w:val="000000"/>
          <w:sz w:val="18"/>
          <w:szCs w:val="18"/>
        </w:rPr>
        <w:t>una</w:t>
      </w:r>
      <w:r w:rsidR="00BA4666">
        <w:rPr>
          <w:rFonts w:cs="Arial"/>
          <w:i/>
          <w:iCs/>
          <w:color w:val="000000"/>
          <w:sz w:val="18"/>
          <w:szCs w:val="18"/>
        </w:rPr>
        <w:t xml:space="preserve"> </w:t>
      </w:r>
      <w:r w:rsidRPr="00F4383B">
        <w:rPr>
          <w:rFonts w:cs="Arial"/>
          <w:i/>
          <w:iCs/>
          <w:color w:val="000000"/>
          <w:sz w:val="18"/>
          <w:szCs w:val="18"/>
        </w:rPr>
        <w:t>vez</w:t>
      </w:r>
      <w:r w:rsidR="00BA4666">
        <w:rPr>
          <w:rFonts w:cs="Arial"/>
          <w:i/>
          <w:iCs/>
          <w:color w:val="000000"/>
          <w:sz w:val="18"/>
          <w:szCs w:val="18"/>
        </w:rPr>
        <w:t xml:space="preserve"> </w:t>
      </w:r>
      <w:r w:rsidRPr="00F4383B">
        <w:rPr>
          <w:rFonts w:cs="Arial"/>
          <w:i/>
          <w:iCs/>
          <w:color w:val="000000"/>
          <w:sz w:val="18"/>
          <w:szCs w:val="18"/>
        </w:rPr>
        <w:t>descontados</w:t>
      </w:r>
      <w:r w:rsidR="00BA4666">
        <w:rPr>
          <w:rFonts w:cs="Arial"/>
          <w:i/>
          <w:iCs/>
          <w:color w:val="000000"/>
          <w:sz w:val="18"/>
          <w:szCs w:val="18"/>
        </w:rPr>
        <w:t xml:space="preserve"> </w:t>
      </w:r>
      <w:r w:rsidRPr="00F4383B">
        <w:rPr>
          <w:rFonts w:cs="Arial"/>
          <w:i/>
          <w:iCs/>
          <w:color w:val="000000"/>
          <w:sz w:val="18"/>
          <w:szCs w:val="18"/>
        </w:rPr>
        <w:t>los</w:t>
      </w:r>
      <w:r w:rsidR="00BA4666">
        <w:rPr>
          <w:rFonts w:cs="Arial"/>
          <w:i/>
          <w:iCs/>
          <w:color w:val="000000"/>
          <w:sz w:val="18"/>
          <w:szCs w:val="18"/>
        </w:rPr>
        <w:t xml:space="preserve"> </w:t>
      </w:r>
      <w:r w:rsidRPr="00F4383B">
        <w:rPr>
          <w:rFonts w:cs="Arial"/>
          <w:i/>
          <w:iCs/>
          <w:color w:val="000000"/>
          <w:sz w:val="18"/>
          <w:szCs w:val="18"/>
        </w:rPr>
        <w:t>recursos</w:t>
      </w:r>
      <w:r w:rsidR="00BA4666">
        <w:rPr>
          <w:rFonts w:cs="Arial"/>
          <w:i/>
          <w:iCs/>
          <w:color w:val="000000"/>
          <w:sz w:val="18"/>
          <w:szCs w:val="18"/>
        </w:rPr>
        <w:t xml:space="preserve"> </w:t>
      </w:r>
      <w:r w:rsidRPr="00F4383B">
        <w:rPr>
          <w:rFonts w:cs="Arial"/>
          <w:i/>
          <w:iCs/>
          <w:color w:val="000000"/>
          <w:sz w:val="18"/>
          <w:szCs w:val="18"/>
        </w:rPr>
        <w:t>a</w:t>
      </w:r>
      <w:r w:rsidR="00BA4666">
        <w:rPr>
          <w:rFonts w:cs="Arial"/>
          <w:i/>
          <w:iCs/>
          <w:color w:val="000000"/>
          <w:sz w:val="18"/>
          <w:szCs w:val="18"/>
        </w:rPr>
        <w:t xml:space="preserve"> </w:t>
      </w:r>
      <w:r w:rsidRPr="00F4383B">
        <w:rPr>
          <w:rFonts w:cs="Arial"/>
          <w:i/>
          <w:iCs/>
          <w:color w:val="000000"/>
          <w:sz w:val="18"/>
          <w:szCs w:val="18"/>
        </w:rPr>
        <w:t>que</w:t>
      </w:r>
      <w:r w:rsidR="00BA4666">
        <w:rPr>
          <w:rFonts w:cs="Arial"/>
          <w:i/>
          <w:iCs/>
          <w:color w:val="000000"/>
          <w:sz w:val="18"/>
          <w:szCs w:val="18"/>
        </w:rPr>
        <w:t xml:space="preserve"> </w:t>
      </w:r>
      <w:r w:rsidRPr="00F4383B">
        <w:rPr>
          <w:rFonts w:cs="Arial"/>
          <w:i/>
          <w:iCs/>
          <w:color w:val="000000"/>
          <w:sz w:val="18"/>
          <w:szCs w:val="18"/>
        </w:rPr>
        <w:t>se</w:t>
      </w:r>
      <w:r w:rsidR="00BA4666">
        <w:rPr>
          <w:rFonts w:cs="Arial"/>
          <w:i/>
          <w:iCs/>
          <w:color w:val="000000"/>
          <w:sz w:val="18"/>
          <w:szCs w:val="18"/>
        </w:rPr>
        <w:t xml:space="preserve"> </w:t>
      </w:r>
      <w:r w:rsidRPr="00F4383B">
        <w:rPr>
          <w:rFonts w:cs="Arial"/>
          <w:i/>
          <w:iCs/>
          <w:color w:val="000000"/>
          <w:sz w:val="18"/>
          <w:szCs w:val="18"/>
        </w:rPr>
        <w:t>refiere</w:t>
      </w:r>
      <w:r w:rsidR="00BA4666">
        <w:rPr>
          <w:rFonts w:cs="Arial"/>
          <w:i/>
          <w:iCs/>
          <w:color w:val="000000"/>
          <w:sz w:val="18"/>
          <w:szCs w:val="18"/>
        </w:rPr>
        <w:t xml:space="preserve"> </w:t>
      </w:r>
      <w:r w:rsidRPr="00F4383B">
        <w:rPr>
          <w:rFonts w:cs="Arial"/>
          <w:i/>
          <w:iCs/>
          <w:color w:val="000000"/>
          <w:sz w:val="18"/>
          <w:szCs w:val="18"/>
        </w:rPr>
        <w:t>el</w:t>
      </w:r>
      <w:r w:rsidR="00BA4666">
        <w:rPr>
          <w:rFonts w:cs="Arial"/>
          <w:i/>
          <w:iCs/>
          <w:color w:val="000000"/>
          <w:sz w:val="18"/>
          <w:szCs w:val="18"/>
        </w:rPr>
        <w:t xml:space="preserve"> </w:t>
      </w:r>
      <w:r w:rsidRPr="00F4383B">
        <w:rPr>
          <w:rFonts w:cs="Arial"/>
          <w:i/>
          <w:iCs/>
          <w:color w:val="000000"/>
          <w:sz w:val="18"/>
          <w:szCs w:val="18"/>
        </w:rPr>
        <w:t>parágrafo</w:t>
      </w:r>
      <w:r w:rsidR="00BA4666">
        <w:rPr>
          <w:rFonts w:cs="Arial"/>
          <w:i/>
          <w:iCs/>
          <w:color w:val="000000"/>
          <w:sz w:val="18"/>
          <w:szCs w:val="18"/>
        </w:rPr>
        <w:t xml:space="preserve"> </w:t>
      </w:r>
      <w:r w:rsidRPr="00F4383B">
        <w:rPr>
          <w:rFonts w:cs="Arial"/>
          <w:i/>
          <w:iCs/>
          <w:color w:val="000000"/>
          <w:sz w:val="18"/>
          <w:szCs w:val="18"/>
        </w:rPr>
        <w:t>2°</w:t>
      </w:r>
      <w:r w:rsidR="00BA4666">
        <w:rPr>
          <w:rFonts w:cs="Arial"/>
          <w:i/>
          <w:iCs/>
          <w:color w:val="000000"/>
          <w:sz w:val="18"/>
          <w:szCs w:val="18"/>
        </w:rPr>
        <w:t xml:space="preserve"> </w:t>
      </w:r>
      <w:r w:rsidRPr="00F4383B">
        <w:rPr>
          <w:rFonts w:cs="Arial"/>
          <w:i/>
          <w:iCs/>
          <w:color w:val="000000"/>
          <w:sz w:val="18"/>
          <w:szCs w:val="18"/>
        </w:rPr>
        <w:t>del</w:t>
      </w:r>
      <w:r w:rsidR="00BA4666">
        <w:rPr>
          <w:rFonts w:cs="Arial"/>
          <w:i/>
          <w:iCs/>
          <w:color w:val="000000"/>
          <w:sz w:val="18"/>
          <w:szCs w:val="18"/>
        </w:rPr>
        <w:t xml:space="preserve"> </w:t>
      </w:r>
      <w:r w:rsidRPr="00F4383B">
        <w:rPr>
          <w:rFonts w:cs="Arial"/>
          <w:i/>
          <w:iCs/>
          <w:color w:val="000000"/>
          <w:sz w:val="18"/>
          <w:szCs w:val="18"/>
        </w:rPr>
        <w:t>artículo</w:t>
      </w:r>
      <w:r w:rsidR="00BA4666">
        <w:rPr>
          <w:rFonts w:cs="Arial"/>
          <w:i/>
          <w:iCs/>
          <w:color w:val="000000"/>
          <w:sz w:val="18"/>
          <w:szCs w:val="18"/>
        </w:rPr>
        <w:t xml:space="preserve"> </w:t>
      </w:r>
      <w:r w:rsidRPr="00F4383B">
        <w:rPr>
          <w:rFonts w:cs="Arial"/>
          <w:i/>
          <w:iCs/>
          <w:color w:val="000000"/>
          <w:sz w:val="18"/>
          <w:szCs w:val="18"/>
        </w:rPr>
        <w:t>2°</w:t>
      </w:r>
      <w:r w:rsidR="00BA4666">
        <w:rPr>
          <w:rFonts w:cs="Arial"/>
          <w:i/>
          <w:iCs/>
          <w:color w:val="000000"/>
          <w:sz w:val="18"/>
          <w:szCs w:val="18"/>
        </w:rPr>
        <w:t xml:space="preserve"> </w:t>
      </w:r>
      <w:r w:rsidRPr="00F4383B">
        <w:rPr>
          <w:rFonts w:cs="Arial"/>
          <w:i/>
          <w:iCs/>
          <w:color w:val="000000"/>
          <w:sz w:val="18"/>
          <w:szCs w:val="18"/>
        </w:rPr>
        <w:t>de</w:t>
      </w:r>
      <w:r w:rsidR="00BA4666">
        <w:rPr>
          <w:rFonts w:cs="Arial"/>
          <w:i/>
          <w:iCs/>
          <w:color w:val="000000"/>
          <w:sz w:val="18"/>
          <w:szCs w:val="18"/>
        </w:rPr>
        <w:t xml:space="preserve"> </w:t>
      </w:r>
      <w:r w:rsidRPr="00F4383B">
        <w:rPr>
          <w:rFonts w:cs="Arial"/>
          <w:i/>
          <w:iCs/>
          <w:color w:val="000000"/>
          <w:sz w:val="18"/>
          <w:szCs w:val="18"/>
        </w:rPr>
        <w:t>la</w:t>
      </w:r>
      <w:r w:rsidR="00BA4666">
        <w:rPr>
          <w:rFonts w:cs="Arial"/>
          <w:i/>
          <w:iCs/>
          <w:color w:val="000000"/>
          <w:sz w:val="18"/>
          <w:szCs w:val="18"/>
        </w:rPr>
        <w:t xml:space="preserve"> </w:t>
      </w:r>
      <w:r w:rsidRPr="00F4383B">
        <w:rPr>
          <w:rFonts w:cs="Arial"/>
          <w:i/>
          <w:iCs/>
          <w:color w:val="000000"/>
          <w:sz w:val="18"/>
          <w:szCs w:val="18"/>
        </w:rPr>
        <w:t>Ley</w:t>
      </w:r>
      <w:r w:rsidR="00BA4666">
        <w:rPr>
          <w:rFonts w:cs="Arial"/>
          <w:i/>
          <w:iCs/>
          <w:color w:val="000000"/>
          <w:sz w:val="18"/>
          <w:szCs w:val="18"/>
        </w:rPr>
        <w:t xml:space="preserve"> </w:t>
      </w:r>
      <w:r w:rsidRPr="00F4383B">
        <w:rPr>
          <w:rFonts w:cs="Arial"/>
          <w:i/>
          <w:iCs/>
          <w:color w:val="000000"/>
          <w:sz w:val="18"/>
          <w:szCs w:val="18"/>
        </w:rPr>
        <w:t>715</w:t>
      </w:r>
      <w:r w:rsidR="00BA4666">
        <w:rPr>
          <w:rFonts w:cs="Arial"/>
          <w:i/>
          <w:iCs/>
          <w:color w:val="000000"/>
          <w:sz w:val="18"/>
          <w:szCs w:val="18"/>
        </w:rPr>
        <w:t xml:space="preserve"> </w:t>
      </w:r>
      <w:r w:rsidRPr="00F4383B">
        <w:rPr>
          <w:rFonts w:cs="Arial"/>
          <w:i/>
          <w:iCs/>
          <w:color w:val="000000"/>
          <w:sz w:val="18"/>
          <w:szCs w:val="18"/>
        </w:rPr>
        <w:t>y</w:t>
      </w:r>
      <w:r w:rsidR="00BA4666">
        <w:rPr>
          <w:rFonts w:cs="Arial"/>
          <w:i/>
          <w:iCs/>
          <w:color w:val="000000"/>
          <w:sz w:val="18"/>
          <w:szCs w:val="18"/>
        </w:rPr>
        <w:t xml:space="preserve"> </w:t>
      </w:r>
      <w:r w:rsidRPr="00F4383B">
        <w:rPr>
          <w:rFonts w:cs="Arial"/>
          <w:i/>
          <w:iCs/>
          <w:color w:val="000000"/>
          <w:sz w:val="18"/>
          <w:szCs w:val="18"/>
        </w:rPr>
        <w:t>los</w:t>
      </w:r>
      <w:r w:rsidR="00BA4666">
        <w:rPr>
          <w:rFonts w:cs="Arial"/>
          <w:i/>
          <w:iCs/>
          <w:color w:val="000000"/>
          <w:sz w:val="18"/>
          <w:szCs w:val="18"/>
        </w:rPr>
        <w:t xml:space="preserve"> </w:t>
      </w:r>
      <w:r w:rsidRPr="00F4383B">
        <w:rPr>
          <w:rFonts w:cs="Arial"/>
          <w:i/>
          <w:iCs/>
          <w:color w:val="000000"/>
          <w:sz w:val="18"/>
          <w:szCs w:val="18"/>
        </w:rPr>
        <w:t>parágrafos</w:t>
      </w:r>
      <w:r w:rsidR="00BA4666">
        <w:rPr>
          <w:rFonts w:cs="Arial"/>
          <w:i/>
          <w:iCs/>
          <w:color w:val="000000"/>
          <w:sz w:val="18"/>
          <w:szCs w:val="18"/>
        </w:rPr>
        <w:t xml:space="preserve"> </w:t>
      </w:r>
      <w:r w:rsidRPr="00F4383B">
        <w:rPr>
          <w:rFonts w:cs="Arial"/>
          <w:i/>
          <w:iCs/>
          <w:color w:val="000000"/>
          <w:sz w:val="18"/>
          <w:szCs w:val="18"/>
        </w:rPr>
        <w:t>transitorios</w:t>
      </w:r>
      <w:r w:rsidR="00BA4666">
        <w:rPr>
          <w:rFonts w:cs="Arial"/>
          <w:i/>
          <w:iCs/>
          <w:color w:val="000000"/>
          <w:sz w:val="18"/>
          <w:szCs w:val="18"/>
        </w:rPr>
        <w:t xml:space="preserve"> </w:t>
      </w:r>
      <w:r w:rsidRPr="00F4383B">
        <w:rPr>
          <w:rFonts w:cs="Arial"/>
          <w:i/>
          <w:iCs/>
          <w:color w:val="000000"/>
          <w:sz w:val="18"/>
          <w:szCs w:val="18"/>
        </w:rPr>
        <w:t>2°</w:t>
      </w:r>
      <w:r w:rsidR="00BA4666">
        <w:rPr>
          <w:rFonts w:cs="Arial"/>
          <w:i/>
          <w:iCs/>
          <w:color w:val="000000"/>
          <w:sz w:val="18"/>
          <w:szCs w:val="18"/>
        </w:rPr>
        <w:t xml:space="preserve"> </w:t>
      </w:r>
      <w:r w:rsidRPr="00F4383B">
        <w:rPr>
          <w:rFonts w:cs="Arial"/>
          <w:i/>
          <w:iCs/>
          <w:color w:val="000000"/>
          <w:sz w:val="18"/>
          <w:szCs w:val="18"/>
        </w:rPr>
        <w:t>y</w:t>
      </w:r>
      <w:r w:rsidR="00BA4666">
        <w:rPr>
          <w:rFonts w:cs="Arial"/>
          <w:i/>
          <w:iCs/>
          <w:color w:val="000000"/>
          <w:sz w:val="18"/>
          <w:szCs w:val="18"/>
        </w:rPr>
        <w:t xml:space="preserve"> </w:t>
      </w:r>
      <w:r w:rsidRPr="00F4383B">
        <w:rPr>
          <w:rFonts w:cs="Arial"/>
          <w:i/>
          <w:iCs/>
          <w:color w:val="000000"/>
          <w:sz w:val="18"/>
          <w:szCs w:val="18"/>
        </w:rPr>
        <w:t>3°</w:t>
      </w:r>
      <w:r w:rsidR="00BA4666">
        <w:rPr>
          <w:rFonts w:cs="Arial"/>
          <w:i/>
          <w:iCs/>
          <w:color w:val="000000"/>
          <w:sz w:val="18"/>
          <w:szCs w:val="18"/>
        </w:rPr>
        <w:t xml:space="preserve"> </w:t>
      </w:r>
      <w:r w:rsidRPr="00F4383B">
        <w:rPr>
          <w:rFonts w:cs="Arial"/>
          <w:i/>
          <w:iCs/>
          <w:color w:val="000000"/>
          <w:sz w:val="18"/>
          <w:szCs w:val="18"/>
        </w:rPr>
        <w:t>del</w:t>
      </w:r>
      <w:r w:rsidR="00BA4666">
        <w:rPr>
          <w:rFonts w:cs="Arial"/>
          <w:i/>
          <w:iCs/>
          <w:color w:val="000000"/>
          <w:sz w:val="18"/>
          <w:szCs w:val="18"/>
        </w:rPr>
        <w:t xml:space="preserve"> </w:t>
      </w:r>
      <w:r w:rsidRPr="00F4383B">
        <w:rPr>
          <w:rFonts w:cs="Arial"/>
          <w:i/>
          <w:iCs/>
          <w:color w:val="000000"/>
          <w:sz w:val="18"/>
          <w:szCs w:val="18"/>
        </w:rPr>
        <w:t>artículo</w:t>
      </w:r>
      <w:r w:rsidR="00BA4666">
        <w:rPr>
          <w:rFonts w:cs="Arial"/>
          <w:i/>
          <w:iCs/>
          <w:color w:val="000000"/>
          <w:sz w:val="18"/>
          <w:szCs w:val="18"/>
        </w:rPr>
        <w:t xml:space="preserve"> </w:t>
      </w:r>
      <w:r w:rsidRPr="00F4383B">
        <w:rPr>
          <w:rFonts w:cs="Arial"/>
          <w:i/>
          <w:iCs/>
          <w:color w:val="000000"/>
          <w:sz w:val="18"/>
          <w:szCs w:val="18"/>
        </w:rPr>
        <w:t>4°</w:t>
      </w:r>
      <w:r w:rsidR="00BA4666">
        <w:rPr>
          <w:rFonts w:cs="Arial"/>
          <w:i/>
          <w:iCs/>
          <w:color w:val="000000"/>
          <w:sz w:val="18"/>
          <w:szCs w:val="18"/>
        </w:rPr>
        <w:t xml:space="preserve"> </w:t>
      </w:r>
      <w:r w:rsidRPr="00F4383B">
        <w:rPr>
          <w:rFonts w:cs="Arial"/>
          <w:i/>
          <w:iCs/>
          <w:color w:val="000000"/>
          <w:sz w:val="18"/>
          <w:szCs w:val="18"/>
        </w:rPr>
        <w:t>del</w:t>
      </w:r>
      <w:r w:rsidR="00BA4666">
        <w:rPr>
          <w:rFonts w:cs="Arial"/>
          <w:i/>
          <w:iCs/>
          <w:color w:val="000000"/>
          <w:sz w:val="18"/>
          <w:szCs w:val="18"/>
        </w:rPr>
        <w:t xml:space="preserve"> </w:t>
      </w:r>
      <w:r w:rsidRPr="00F4383B">
        <w:rPr>
          <w:rFonts w:cs="Arial"/>
          <w:i/>
          <w:iCs/>
          <w:color w:val="000000"/>
          <w:sz w:val="18"/>
          <w:szCs w:val="18"/>
        </w:rPr>
        <w:t>Acto</w:t>
      </w:r>
      <w:r w:rsidR="00BA4666">
        <w:rPr>
          <w:rFonts w:cs="Arial"/>
          <w:i/>
          <w:iCs/>
          <w:color w:val="000000"/>
          <w:sz w:val="18"/>
          <w:szCs w:val="18"/>
        </w:rPr>
        <w:t xml:space="preserve"> </w:t>
      </w:r>
      <w:r w:rsidRPr="00F4383B">
        <w:rPr>
          <w:rFonts w:cs="Arial"/>
          <w:i/>
          <w:iCs/>
          <w:color w:val="000000"/>
          <w:sz w:val="18"/>
          <w:szCs w:val="18"/>
        </w:rPr>
        <w:t>Legislativo</w:t>
      </w:r>
      <w:r w:rsidR="00BA4666">
        <w:rPr>
          <w:rFonts w:cs="Arial"/>
          <w:i/>
          <w:iCs/>
          <w:color w:val="000000"/>
          <w:sz w:val="18"/>
          <w:szCs w:val="18"/>
        </w:rPr>
        <w:t xml:space="preserve"> </w:t>
      </w:r>
      <w:r w:rsidRPr="00F4383B">
        <w:rPr>
          <w:rFonts w:cs="Arial"/>
          <w:i/>
          <w:iCs/>
          <w:color w:val="000000"/>
          <w:sz w:val="18"/>
          <w:szCs w:val="18"/>
        </w:rPr>
        <w:t>04</w:t>
      </w:r>
      <w:r w:rsidR="00BA4666">
        <w:rPr>
          <w:rFonts w:cs="Arial"/>
          <w:i/>
          <w:iCs/>
          <w:color w:val="000000"/>
          <w:sz w:val="18"/>
          <w:szCs w:val="18"/>
        </w:rPr>
        <w:t xml:space="preserve"> </w:t>
      </w:r>
      <w:r w:rsidRPr="00F4383B">
        <w:rPr>
          <w:rFonts w:cs="Arial"/>
          <w:i/>
          <w:iCs/>
          <w:color w:val="000000"/>
          <w:sz w:val="18"/>
          <w:szCs w:val="18"/>
        </w:rPr>
        <w:t>de</w:t>
      </w:r>
      <w:r w:rsidR="00BA4666">
        <w:rPr>
          <w:rFonts w:cs="Arial"/>
          <w:i/>
          <w:iCs/>
          <w:color w:val="000000"/>
          <w:sz w:val="18"/>
          <w:szCs w:val="18"/>
        </w:rPr>
        <w:t xml:space="preserve"> </w:t>
      </w:r>
      <w:r w:rsidRPr="00F4383B">
        <w:rPr>
          <w:rFonts w:cs="Arial"/>
          <w:i/>
          <w:iCs/>
          <w:color w:val="000000"/>
          <w:sz w:val="18"/>
          <w:szCs w:val="18"/>
        </w:rPr>
        <w:t>2007,</w:t>
      </w:r>
      <w:r w:rsidR="00BA4666">
        <w:rPr>
          <w:rFonts w:cs="Arial"/>
          <w:i/>
          <w:iCs/>
          <w:color w:val="000000"/>
          <w:sz w:val="18"/>
          <w:szCs w:val="18"/>
        </w:rPr>
        <w:t xml:space="preserve"> </w:t>
      </w:r>
      <w:r w:rsidRPr="00F4383B">
        <w:rPr>
          <w:rFonts w:cs="Arial"/>
          <w:i/>
          <w:iCs/>
          <w:color w:val="000000"/>
          <w:sz w:val="18"/>
          <w:szCs w:val="18"/>
        </w:rPr>
        <w:t>se</w:t>
      </w:r>
      <w:r w:rsidR="00BA4666">
        <w:rPr>
          <w:rFonts w:cs="Arial"/>
          <w:i/>
          <w:iCs/>
          <w:color w:val="000000"/>
          <w:sz w:val="18"/>
          <w:szCs w:val="18"/>
        </w:rPr>
        <w:t xml:space="preserve"> </w:t>
      </w:r>
      <w:r w:rsidRPr="00F4383B">
        <w:rPr>
          <w:rFonts w:cs="Arial"/>
          <w:i/>
          <w:iCs/>
          <w:color w:val="000000"/>
          <w:sz w:val="18"/>
          <w:szCs w:val="18"/>
        </w:rPr>
        <w:t>distribuirá</w:t>
      </w:r>
      <w:r w:rsidR="00BA4666">
        <w:rPr>
          <w:rFonts w:cs="Arial"/>
          <w:i/>
          <w:iCs/>
          <w:color w:val="000000"/>
          <w:sz w:val="18"/>
          <w:szCs w:val="18"/>
        </w:rPr>
        <w:t xml:space="preserve"> </w:t>
      </w:r>
      <w:r w:rsidRPr="00F4383B">
        <w:rPr>
          <w:rFonts w:cs="Arial"/>
          <w:i/>
          <w:iCs/>
          <w:color w:val="000000"/>
          <w:sz w:val="18"/>
          <w:szCs w:val="18"/>
        </w:rPr>
        <w:t>entre</w:t>
      </w:r>
      <w:r w:rsidR="00BA4666">
        <w:rPr>
          <w:rFonts w:cs="Arial"/>
          <w:i/>
          <w:iCs/>
          <w:color w:val="000000"/>
          <w:sz w:val="18"/>
          <w:szCs w:val="18"/>
        </w:rPr>
        <w:t xml:space="preserve"> </w:t>
      </w:r>
      <w:r w:rsidRPr="00F4383B">
        <w:rPr>
          <w:rFonts w:cs="Arial"/>
          <w:i/>
          <w:iCs/>
          <w:color w:val="000000"/>
          <w:sz w:val="18"/>
          <w:szCs w:val="18"/>
        </w:rPr>
        <w:t>las</w:t>
      </w:r>
      <w:r w:rsidR="00BA4666">
        <w:rPr>
          <w:rFonts w:cs="Arial"/>
          <w:i/>
          <w:iCs/>
          <w:color w:val="000000"/>
          <w:sz w:val="18"/>
          <w:szCs w:val="18"/>
        </w:rPr>
        <w:t xml:space="preserve"> </w:t>
      </w:r>
      <w:r w:rsidRPr="00F4383B">
        <w:rPr>
          <w:rFonts w:cs="Arial"/>
          <w:i/>
          <w:iCs/>
          <w:color w:val="000000"/>
          <w:sz w:val="18"/>
          <w:szCs w:val="18"/>
        </w:rPr>
        <w:t>participaciones</w:t>
      </w:r>
      <w:r w:rsidR="00BA4666">
        <w:rPr>
          <w:rFonts w:cs="Arial"/>
          <w:i/>
          <w:iCs/>
          <w:color w:val="000000"/>
          <w:sz w:val="18"/>
          <w:szCs w:val="18"/>
        </w:rPr>
        <w:t xml:space="preserve"> </w:t>
      </w:r>
      <w:r w:rsidRPr="00F4383B">
        <w:rPr>
          <w:rFonts w:cs="Arial"/>
          <w:i/>
          <w:iCs/>
          <w:color w:val="000000"/>
          <w:sz w:val="18"/>
          <w:szCs w:val="18"/>
        </w:rPr>
        <w:t>mencionadas</w:t>
      </w:r>
      <w:r w:rsidR="00BA4666">
        <w:rPr>
          <w:rFonts w:cs="Arial"/>
          <w:i/>
          <w:iCs/>
          <w:color w:val="000000"/>
          <w:sz w:val="18"/>
          <w:szCs w:val="18"/>
        </w:rPr>
        <w:t xml:space="preserve"> </w:t>
      </w:r>
      <w:r w:rsidRPr="00F4383B">
        <w:rPr>
          <w:rFonts w:cs="Arial"/>
          <w:i/>
          <w:iCs/>
          <w:color w:val="000000"/>
          <w:sz w:val="18"/>
          <w:szCs w:val="18"/>
        </w:rPr>
        <w:t>en</w:t>
      </w:r>
      <w:r w:rsidR="00BA4666">
        <w:rPr>
          <w:rFonts w:cs="Arial"/>
          <w:i/>
          <w:iCs/>
          <w:color w:val="000000"/>
          <w:sz w:val="18"/>
          <w:szCs w:val="18"/>
        </w:rPr>
        <w:t xml:space="preserve"> </w:t>
      </w:r>
      <w:r w:rsidRPr="00F4383B">
        <w:rPr>
          <w:rFonts w:cs="Arial"/>
          <w:i/>
          <w:iCs/>
          <w:color w:val="000000"/>
          <w:sz w:val="18"/>
          <w:szCs w:val="18"/>
        </w:rPr>
        <w:t>el</w:t>
      </w:r>
      <w:r w:rsidR="00BA4666">
        <w:rPr>
          <w:rFonts w:cs="Arial"/>
          <w:i/>
          <w:iCs/>
          <w:color w:val="000000"/>
          <w:sz w:val="18"/>
          <w:szCs w:val="18"/>
        </w:rPr>
        <w:t xml:space="preserve"> </w:t>
      </w:r>
      <w:r w:rsidRPr="00F4383B">
        <w:rPr>
          <w:rFonts w:cs="Arial"/>
          <w:i/>
          <w:iCs/>
          <w:color w:val="000000"/>
          <w:sz w:val="18"/>
          <w:szCs w:val="18"/>
        </w:rPr>
        <w:t>artículo</w:t>
      </w:r>
      <w:r w:rsidR="00BA4666">
        <w:rPr>
          <w:rFonts w:cs="Arial"/>
          <w:i/>
          <w:iCs/>
          <w:color w:val="000000"/>
          <w:sz w:val="18"/>
          <w:szCs w:val="18"/>
        </w:rPr>
        <w:t xml:space="preserve"> </w:t>
      </w:r>
      <w:r w:rsidRPr="00F4383B">
        <w:rPr>
          <w:rFonts w:cs="Arial"/>
          <w:i/>
          <w:iCs/>
          <w:color w:val="000000"/>
          <w:sz w:val="18"/>
          <w:szCs w:val="18"/>
        </w:rPr>
        <w:t>3°</w:t>
      </w:r>
      <w:r w:rsidR="00BA4666">
        <w:rPr>
          <w:rFonts w:cs="Arial"/>
          <w:i/>
          <w:iCs/>
          <w:color w:val="000000"/>
          <w:sz w:val="18"/>
          <w:szCs w:val="18"/>
        </w:rPr>
        <w:t xml:space="preserve"> </w:t>
      </w:r>
      <w:r w:rsidRPr="00F4383B">
        <w:rPr>
          <w:rFonts w:cs="Arial"/>
          <w:i/>
          <w:iCs/>
          <w:color w:val="000000"/>
          <w:sz w:val="18"/>
          <w:szCs w:val="18"/>
        </w:rPr>
        <w:t>de</w:t>
      </w:r>
      <w:r w:rsidR="00BA4666">
        <w:rPr>
          <w:rFonts w:cs="Arial"/>
          <w:i/>
          <w:iCs/>
          <w:color w:val="000000"/>
          <w:sz w:val="18"/>
          <w:szCs w:val="18"/>
        </w:rPr>
        <w:t xml:space="preserve"> </w:t>
      </w:r>
      <w:r w:rsidRPr="00F4383B">
        <w:rPr>
          <w:rFonts w:cs="Arial"/>
          <w:i/>
          <w:iCs/>
          <w:color w:val="000000"/>
          <w:sz w:val="18"/>
          <w:szCs w:val="18"/>
        </w:rPr>
        <w:t>la</w:t>
      </w:r>
      <w:r w:rsidR="00BA4666">
        <w:rPr>
          <w:rFonts w:cs="Arial"/>
          <w:i/>
          <w:iCs/>
          <w:color w:val="000000"/>
          <w:sz w:val="18"/>
          <w:szCs w:val="18"/>
        </w:rPr>
        <w:t xml:space="preserve"> </w:t>
      </w:r>
      <w:r w:rsidRPr="00F4383B">
        <w:rPr>
          <w:rFonts w:cs="Arial"/>
          <w:i/>
          <w:iCs/>
          <w:color w:val="000000"/>
          <w:sz w:val="18"/>
          <w:szCs w:val="18"/>
        </w:rPr>
        <w:t>Ley</w:t>
      </w:r>
      <w:r w:rsidR="00BA4666">
        <w:rPr>
          <w:rFonts w:cs="Arial"/>
          <w:i/>
          <w:iCs/>
          <w:color w:val="000000"/>
          <w:sz w:val="18"/>
          <w:szCs w:val="18"/>
        </w:rPr>
        <w:t xml:space="preserve"> </w:t>
      </w:r>
      <w:r w:rsidRPr="00F4383B">
        <w:rPr>
          <w:rFonts w:cs="Arial"/>
          <w:i/>
          <w:iCs/>
          <w:color w:val="000000"/>
          <w:sz w:val="18"/>
          <w:szCs w:val="18"/>
        </w:rPr>
        <w:t>715,</w:t>
      </w:r>
      <w:r w:rsidR="00BA4666">
        <w:rPr>
          <w:rFonts w:cs="Arial"/>
          <w:i/>
          <w:iCs/>
          <w:color w:val="000000"/>
          <w:sz w:val="18"/>
          <w:szCs w:val="18"/>
        </w:rPr>
        <w:t xml:space="preserve"> </w:t>
      </w:r>
      <w:r w:rsidRPr="00F4383B">
        <w:rPr>
          <w:rFonts w:cs="Arial"/>
          <w:i/>
          <w:iCs/>
          <w:color w:val="000000"/>
          <w:sz w:val="18"/>
          <w:szCs w:val="18"/>
        </w:rPr>
        <w:t>así:</w:t>
      </w:r>
      <w:r w:rsidR="00BA4666">
        <w:rPr>
          <w:rFonts w:cs="Arial"/>
          <w:i/>
          <w:iCs/>
          <w:color w:val="000000"/>
          <w:sz w:val="18"/>
          <w:szCs w:val="18"/>
        </w:rPr>
        <w:t xml:space="preserve"> </w:t>
      </w:r>
    </w:p>
    <w:p w:rsidR="00B433B8" w:rsidRPr="00F4383B" w:rsidRDefault="00B433B8" w:rsidP="00F4383B">
      <w:pPr>
        <w:pStyle w:val="NormalWeb"/>
        <w:spacing w:before="0" w:beforeAutospacing="0" w:after="0" w:afterAutospacing="0"/>
        <w:ind w:left="1416"/>
        <w:contextualSpacing/>
        <w:jc w:val="both"/>
        <w:rPr>
          <w:rFonts w:ascii="Arial" w:hAnsi="Arial" w:cs="Arial"/>
          <w:i/>
          <w:iCs/>
          <w:color w:val="000000"/>
          <w:sz w:val="18"/>
          <w:szCs w:val="18"/>
        </w:rPr>
      </w:pPr>
      <w:r w:rsidRPr="00F4383B">
        <w:rPr>
          <w:rFonts w:ascii="Arial" w:hAnsi="Arial" w:cs="Arial"/>
          <w:i/>
          <w:iCs/>
          <w:color w:val="000000"/>
          <w:sz w:val="18"/>
          <w:szCs w:val="18"/>
        </w:rPr>
        <w:t>1.</w:t>
      </w:r>
      <w:r w:rsidR="00BA4666">
        <w:rPr>
          <w:rFonts w:ascii="Arial" w:hAnsi="Arial" w:cs="Arial"/>
          <w:i/>
          <w:iCs/>
          <w:color w:val="000000"/>
          <w:sz w:val="18"/>
          <w:szCs w:val="18"/>
        </w:rPr>
        <w:t xml:space="preserve"> </w:t>
      </w:r>
      <w:r w:rsidRPr="00F4383B">
        <w:rPr>
          <w:rFonts w:ascii="Arial" w:hAnsi="Arial" w:cs="Arial"/>
          <w:i/>
          <w:iCs/>
          <w:color w:val="000000"/>
          <w:sz w:val="18"/>
          <w:szCs w:val="18"/>
        </w:rPr>
        <w:t>Un</w:t>
      </w:r>
      <w:r w:rsidR="00BA4666">
        <w:rPr>
          <w:rFonts w:ascii="Arial" w:hAnsi="Arial" w:cs="Arial"/>
          <w:i/>
          <w:iCs/>
          <w:color w:val="000000"/>
          <w:sz w:val="18"/>
          <w:szCs w:val="18"/>
        </w:rPr>
        <w:t xml:space="preserve"> </w:t>
      </w:r>
      <w:r w:rsidRPr="00F4383B">
        <w:rPr>
          <w:rFonts w:ascii="Arial" w:hAnsi="Arial" w:cs="Arial"/>
          <w:i/>
          <w:iCs/>
          <w:color w:val="000000"/>
          <w:sz w:val="18"/>
          <w:szCs w:val="18"/>
        </w:rPr>
        <w:t>58.5%</w:t>
      </w:r>
      <w:r w:rsidR="00BA4666">
        <w:rPr>
          <w:rFonts w:ascii="Arial" w:hAnsi="Arial" w:cs="Arial"/>
          <w:i/>
          <w:iCs/>
          <w:color w:val="000000"/>
          <w:sz w:val="18"/>
          <w:szCs w:val="18"/>
        </w:rPr>
        <w:t xml:space="preserve"> </w:t>
      </w:r>
      <w:r w:rsidRPr="00F4383B">
        <w:rPr>
          <w:rFonts w:ascii="Arial" w:hAnsi="Arial" w:cs="Arial"/>
          <w:i/>
          <w:iCs/>
          <w:color w:val="000000"/>
          <w:sz w:val="18"/>
          <w:szCs w:val="18"/>
        </w:rPr>
        <w:t>corresponderá</w:t>
      </w:r>
      <w:r w:rsidR="00BA4666">
        <w:rPr>
          <w:rFonts w:ascii="Arial" w:hAnsi="Arial" w:cs="Arial"/>
          <w:i/>
          <w:iCs/>
          <w:color w:val="000000"/>
          <w:sz w:val="18"/>
          <w:szCs w:val="18"/>
        </w:rPr>
        <w:t xml:space="preserve"> </w:t>
      </w:r>
      <w:r w:rsidRPr="00F4383B">
        <w:rPr>
          <w:rFonts w:ascii="Arial" w:hAnsi="Arial" w:cs="Arial"/>
          <w:i/>
          <w:iCs/>
          <w:color w:val="000000"/>
          <w:sz w:val="18"/>
          <w:szCs w:val="18"/>
        </w:rPr>
        <w:t>a</w:t>
      </w:r>
      <w:r w:rsidR="00BA4666">
        <w:rPr>
          <w:rFonts w:ascii="Arial" w:hAnsi="Arial" w:cs="Arial"/>
          <w:i/>
          <w:iCs/>
          <w:color w:val="000000"/>
          <w:sz w:val="18"/>
          <w:szCs w:val="18"/>
        </w:rPr>
        <w:t xml:space="preserve"> </w:t>
      </w:r>
      <w:r w:rsidRPr="00F4383B">
        <w:rPr>
          <w:rFonts w:ascii="Arial" w:hAnsi="Arial" w:cs="Arial"/>
          <w:i/>
          <w:iCs/>
          <w:color w:val="000000"/>
          <w:sz w:val="18"/>
          <w:szCs w:val="18"/>
        </w:rPr>
        <w:t>la</w:t>
      </w:r>
      <w:r w:rsidR="00BA4666">
        <w:rPr>
          <w:rFonts w:ascii="Arial" w:hAnsi="Arial" w:cs="Arial"/>
          <w:i/>
          <w:iCs/>
          <w:color w:val="000000"/>
          <w:sz w:val="18"/>
          <w:szCs w:val="18"/>
        </w:rPr>
        <w:t xml:space="preserve"> </w:t>
      </w:r>
      <w:r w:rsidRPr="00F4383B">
        <w:rPr>
          <w:rFonts w:ascii="Arial" w:hAnsi="Arial" w:cs="Arial"/>
          <w:i/>
          <w:iCs/>
          <w:color w:val="000000"/>
          <w:sz w:val="18"/>
          <w:szCs w:val="18"/>
        </w:rPr>
        <w:t>participación</w:t>
      </w:r>
      <w:r w:rsidR="00BA4666">
        <w:rPr>
          <w:rFonts w:ascii="Arial" w:hAnsi="Arial" w:cs="Arial"/>
          <w:i/>
          <w:iCs/>
          <w:color w:val="000000"/>
          <w:sz w:val="18"/>
          <w:szCs w:val="18"/>
        </w:rPr>
        <w:t xml:space="preserve"> </w:t>
      </w:r>
      <w:r w:rsidRPr="00F4383B">
        <w:rPr>
          <w:rFonts w:ascii="Arial" w:hAnsi="Arial" w:cs="Arial"/>
          <w:i/>
          <w:iCs/>
          <w:color w:val="000000"/>
          <w:sz w:val="18"/>
          <w:szCs w:val="18"/>
        </w:rPr>
        <w:t>para</w:t>
      </w:r>
      <w:r w:rsidR="00BA4666">
        <w:rPr>
          <w:rFonts w:ascii="Arial" w:hAnsi="Arial" w:cs="Arial"/>
          <w:i/>
          <w:iCs/>
          <w:color w:val="000000"/>
          <w:sz w:val="18"/>
          <w:szCs w:val="18"/>
        </w:rPr>
        <w:t xml:space="preserve"> </w:t>
      </w:r>
      <w:r w:rsidRPr="00F4383B">
        <w:rPr>
          <w:rFonts w:ascii="Arial" w:hAnsi="Arial" w:cs="Arial"/>
          <w:i/>
          <w:iCs/>
          <w:color w:val="000000"/>
          <w:sz w:val="18"/>
          <w:szCs w:val="18"/>
        </w:rPr>
        <w:t>educación.</w:t>
      </w:r>
    </w:p>
    <w:p w:rsidR="00B433B8" w:rsidRPr="00F4383B" w:rsidRDefault="00B433B8" w:rsidP="00F4383B">
      <w:pPr>
        <w:pStyle w:val="NormalWeb"/>
        <w:spacing w:before="0" w:beforeAutospacing="0" w:after="0" w:afterAutospacing="0"/>
        <w:ind w:left="1416"/>
        <w:contextualSpacing/>
        <w:jc w:val="both"/>
        <w:rPr>
          <w:rFonts w:ascii="Arial" w:hAnsi="Arial" w:cs="Arial"/>
          <w:i/>
          <w:iCs/>
          <w:color w:val="000000"/>
          <w:sz w:val="18"/>
          <w:szCs w:val="18"/>
        </w:rPr>
      </w:pPr>
      <w:r w:rsidRPr="00F4383B">
        <w:rPr>
          <w:rFonts w:ascii="Arial" w:hAnsi="Arial" w:cs="Arial"/>
          <w:i/>
          <w:iCs/>
          <w:color w:val="000000"/>
          <w:sz w:val="18"/>
          <w:szCs w:val="18"/>
        </w:rPr>
        <w:t>2.</w:t>
      </w:r>
      <w:r w:rsidR="00BA4666">
        <w:rPr>
          <w:rFonts w:ascii="Arial" w:hAnsi="Arial" w:cs="Arial"/>
          <w:i/>
          <w:iCs/>
          <w:color w:val="000000"/>
          <w:sz w:val="18"/>
          <w:szCs w:val="18"/>
        </w:rPr>
        <w:t xml:space="preserve"> </w:t>
      </w:r>
      <w:r w:rsidRPr="00F4383B">
        <w:rPr>
          <w:rFonts w:ascii="Arial" w:hAnsi="Arial" w:cs="Arial"/>
          <w:i/>
          <w:iCs/>
          <w:color w:val="000000"/>
          <w:sz w:val="18"/>
          <w:szCs w:val="18"/>
        </w:rPr>
        <w:t>Un</w:t>
      </w:r>
      <w:r w:rsidR="00BA4666">
        <w:rPr>
          <w:rFonts w:ascii="Arial" w:hAnsi="Arial" w:cs="Arial"/>
          <w:i/>
          <w:iCs/>
          <w:color w:val="000000"/>
          <w:sz w:val="18"/>
          <w:szCs w:val="18"/>
        </w:rPr>
        <w:t xml:space="preserve"> </w:t>
      </w:r>
      <w:r w:rsidRPr="00F4383B">
        <w:rPr>
          <w:rFonts w:ascii="Arial" w:hAnsi="Arial" w:cs="Arial"/>
          <w:i/>
          <w:iCs/>
          <w:color w:val="000000"/>
          <w:sz w:val="18"/>
          <w:szCs w:val="18"/>
        </w:rPr>
        <w:t>24.5%</w:t>
      </w:r>
      <w:r w:rsidR="00BA4666">
        <w:rPr>
          <w:rFonts w:ascii="Arial" w:hAnsi="Arial" w:cs="Arial"/>
          <w:i/>
          <w:iCs/>
          <w:color w:val="000000"/>
          <w:sz w:val="18"/>
          <w:szCs w:val="18"/>
        </w:rPr>
        <w:t xml:space="preserve"> </w:t>
      </w:r>
      <w:r w:rsidRPr="00F4383B">
        <w:rPr>
          <w:rFonts w:ascii="Arial" w:hAnsi="Arial" w:cs="Arial"/>
          <w:i/>
          <w:iCs/>
          <w:color w:val="000000"/>
          <w:sz w:val="18"/>
          <w:szCs w:val="18"/>
        </w:rPr>
        <w:t>corresponderá</w:t>
      </w:r>
      <w:r w:rsidR="00BA4666">
        <w:rPr>
          <w:rFonts w:ascii="Arial" w:hAnsi="Arial" w:cs="Arial"/>
          <w:i/>
          <w:iCs/>
          <w:color w:val="000000"/>
          <w:sz w:val="18"/>
          <w:szCs w:val="18"/>
        </w:rPr>
        <w:t xml:space="preserve"> </w:t>
      </w:r>
      <w:r w:rsidRPr="00F4383B">
        <w:rPr>
          <w:rFonts w:ascii="Arial" w:hAnsi="Arial" w:cs="Arial"/>
          <w:i/>
          <w:iCs/>
          <w:color w:val="000000"/>
          <w:sz w:val="18"/>
          <w:szCs w:val="18"/>
        </w:rPr>
        <w:t>a</w:t>
      </w:r>
      <w:r w:rsidR="00BA4666">
        <w:rPr>
          <w:rFonts w:ascii="Arial" w:hAnsi="Arial" w:cs="Arial"/>
          <w:i/>
          <w:iCs/>
          <w:color w:val="000000"/>
          <w:sz w:val="18"/>
          <w:szCs w:val="18"/>
        </w:rPr>
        <w:t xml:space="preserve"> </w:t>
      </w:r>
      <w:r w:rsidRPr="00F4383B">
        <w:rPr>
          <w:rFonts w:ascii="Arial" w:hAnsi="Arial" w:cs="Arial"/>
          <w:i/>
          <w:iCs/>
          <w:color w:val="000000"/>
          <w:sz w:val="18"/>
          <w:szCs w:val="18"/>
        </w:rPr>
        <w:t>la</w:t>
      </w:r>
      <w:r w:rsidR="00BA4666">
        <w:rPr>
          <w:rFonts w:ascii="Arial" w:hAnsi="Arial" w:cs="Arial"/>
          <w:i/>
          <w:iCs/>
          <w:color w:val="000000"/>
          <w:sz w:val="18"/>
          <w:szCs w:val="18"/>
        </w:rPr>
        <w:t xml:space="preserve"> </w:t>
      </w:r>
      <w:r w:rsidRPr="00F4383B">
        <w:rPr>
          <w:rFonts w:ascii="Arial" w:hAnsi="Arial" w:cs="Arial"/>
          <w:i/>
          <w:iCs/>
          <w:color w:val="000000"/>
          <w:sz w:val="18"/>
          <w:szCs w:val="18"/>
        </w:rPr>
        <w:t>participación</w:t>
      </w:r>
      <w:r w:rsidR="00BA4666">
        <w:rPr>
          <w:rFonts w:ascii="Arial" w:hAnsi="Arial" w:cs="Arial"/>
          <w:i/>
          <w:iCs/>
          <w:color w:val="000000"/>
          <w:sz w:val="18"/>
          <w:szCs w:val="18"/>
        </w:rPr>
        <w:t xml:space="preserve"> </w:t>
      </w:r>
      <w:r w:rsidRPr="00F4383B">
        <w:rPr>
          <w:rFonts w:ascii="Arial" w:hAnsi="Arial" w:cs="Arial"/>
          <w:i/>
          <w:iCs/>
          <w:color w:val="000000"/>
          <w:sz w:val="18"/>
          <w:szCs w:val="18"/>
        </w:rPr>
        <w:t>para</w:t>
      </w:r>
      <w:r w:rsidR="00BA4666">
        <w:rPr>
          <w:rFonts w:ascii="Arial" w:hAnsi="Arial" w:cs="Arial"/>
          <w:i/>
          <w:iCs/>
          <w:color w:val="000000"/>
          <w:sz w:val="18"/>
          <w:szCs w:val="18"/>
        </w:rPr>
        <w:t xml:space="preserve"> </w:t>
      </w:r>
      <w:r w:rsidRPr="00F4383B">
        <w:rPr>
          <w:rFonts w:ascii="Arial" w:hAnsi="Arial" w:cs="Arial"/>
          <w:i/>
          <w:iCs/>
          <w:color w:val="000000"/>
          <w:sz w:val="18"/>
          <w:szCs w:val="18"/>
        </w:rPr>
        <w:t>salud.</w:t>
      </w:r>
    </w:p>
    <w:p w:rsidR="00B433B8" w:rsidRPr="00F4383B" w:rsidRDefault="00B433B8" w:rsidP="00F4383B">
      <w:pPr>
        <w:pStyle w:val="NormalWeb"/>
        <w:spacing w:before="0" w:beforeAutospacing="0" w:after="0" w:afterAutospacing="0"/>
        <w:ind w:left="1416"/>
        <w:contextualSpacing/>
        <w:jc w:val="both"/>
        <w:rPr>
          <w:rFonts w:ascii="Arial" w:hAnsi="Arial" w:cs="Arial"/>
          <w:i/>
          <w:iCs/>
          <w:color w:val="000000"/>
          <w:sz w:val="18"/>
          <w:szCs w:val="18"/>
        </w:rPr>
      </w:pPr>
      <w:r w:rsidRPr="00F4383B">
        <w:rPr>
          <w:rFonts w:ascii="Arial" w:hAnsi="Arial" w:cs="Arial"/>
          <w:i/>
          <w:iCs/>
          <w:color w:val="000000"/>
          <w:sz w:val="18"/>
          <w:szCs w:val="18"/>
        </w:rPr>
        <w:t>3.</w:t>
      </w:r>
      <w:r w:rsidR="00BA4666">
        <w:rPr>
          <w:rFonts w:ascii="Arial" w:hAnsi="Arial" w:cs="Arial"/>
          <w:i/>
          <w:iCs/>
          <w:color w:val="000000"/>
          <w:sz w:val="18"/>
          <w:szCs w:val="18"/>
        </w:rPr>
        <w:t xml:space="preserve"> </w:t>
      </w:r>
      <w:r w:rsidRPr="00F4383B">
        <w:rPr>
          <w:rFonts w:ascii="Arial" w:hAnsi="Arial" w:cs="Arial"/>
          <w:i/>
          <w:iCs/>
          <w:color w:val="000000"/>
          <w:sz w:val="18"/>
          <w:szCs w:val="18"/>
        </w:rPr>
        <w:t>Un</w:t>
      </w:r>
      <w:r w:rsidR="00BA4666">
        <w:rPr>
          <w:rFonts w:ascii="Arial" w:hAnsi="Arial" w:cs="Arial"/>
          <w:i/>
          <w:iCs/>
          <w:color w:val="000000"/>
          <w:sz w:val="18"/>
          <w:szCs w:val="18"/>
        </w:rPr>
        <w:t xml:space="preserve"> </w:t>
      </w:r>
      <w:r w:rsidRPr="00F4383B">
        <w:rPr>
          <w:rFonts w:ascii="Arial" w:hAnsi="Arial" w:cs="Arial"/>
          <w:i/>
          <w:iCs/>
          <w:color w:val="000000"/>
          <w:sz w:val="18"/>
          <w:szCs w:val="18"/>
        </w:rPr>
        <w:t>5.4%</w:t>
      </w:r>
      <w:r w:rsidR="00BA4666">
        <w:rPr>
          <w:rFonts w:ascii="Arial" w:hAnsi="Arial" w:cs="Arial"/>
          <w:i/>
          <w:iCs/>
          <w:color w:val="000000"/>
          <w:sz w:val="18"/>
          <w:szCs w:val="18"/>
        </w:rPr>
        <w:t xml:space="preserve"> </w:t>
      </w:r>
      <w:r w:rsidRPr="00F4383B">
        <w:rPr>
          <w:rFonts w:ascii="Arial" w:hAnsi="Arial" w:cs="Arial"/>
          <w:i/>
          <w:iCs/>
          <w:color w:val="000000"/>
          <w:sz w:val="18"/>
          <w:szCs w:val="18"/>
        </w:rPr>
        <w:t>corresponderá</w:t>
      </w:r>
      <w:r w:rsidR="00BA4666">
        <w:rPr>
          <w:rFonts w:ascii="Arial" w:hAnsi="Arial" w:cs="Arial"/>
          <w:i/>
          <w:iCs/>
          <w:color w:val="000000"/>
          <w:sz w:val="18"/>
          <w:szCs w:val="18"/>
        </w:rPr>
        <w:t xml:space="preserve"> </w:t>
      </w:r>
      <w:r w:rsidRPr="00F4383B">
        <w:rPr>
          <w:rFonts w:ascii="Arial" w:hAnsi="Arial" w:cs="Arial"/>
          <w:i/>
          <w:iCs/>
          <w:color w:val="000000"/>
          <w:sz w:val="18"/>
          <w:szCs w:val="18"/>
        </w:rPr>
        <w:t>a</w:t>
      </w:r>
      <w:r w:rsidR="00BA4666">
        <w:rPr>
          <w:rFonts w:ascii="Arial" w:hAnsi="Arial" w:cs="Arial"/>
          <w:i/>
          <w:iCs/>
          <w:color w:val="000000"/>
          <w:sz w:val="18"/>
          <w:szCs w:val="18"/>
        </w:rPr>
        <w:t xml:space="preserve"> </w:t>
      </w:r>
      <w:r w:rsidRPr="00F4383B">
        <w:rPr>
          <w:rFonts w:ascii="Arial" w:hAnsi="Arial" w:cs="Arial"/>
          <w:i/>
          <w:iCs/>
          <w:color w:val="000000"/>
          <w:sz w:val="18"/>
          <w:szCs w:val="18"/>
        </w:rPr>
        <w:t>la</w:t>
      </w:r>
      <w:r w:rsidR="00BA4666">
        <w:rPr>
          <w:rFonts w:ascii="Arial" w:hAnsi="Arial" w:cs="Arial"/>
          <w:i/>
          <w:iCs/>
          <w:color w:val="000000"/>
          <w:sz w:val="18"/>
          <w:szCs w:val="18"/>
        </w:rPr>
        <w:t xml:space="preserve"> </w:t>
      </w:r>
      <w:r w:rsidRPr="00F4383B">
        <w:rPr>
          <w:rFonts w:ascii="Arial" w:hAnsi="Arial" w:cs="Arial"/>
          <w:i/>
          <w:iCs/>
          <w:color w:val="000000"/>
          <w:sz w:val="18"/>
          <w:szCs w:val="18"/>
        </w:rPr>
        <w:t>participación</w:t>
      </w:r>
      <w:r w:rsidR="00BA4666">
        <w:rPr>
          <w:rFonts w:ascii="Arial" w:hAnsi="Arial" w:cs="Arial"/>
          <w:i/>
          <w:iCs/>
          <w:color w:val="000000"/>
          <w:sz w:val="18"/>
          <w:szCs w:val="18"/>
        </w:rPr>
        <w:t xml:space="preserve"> </w:t>
      </w:r>
      <w:r w:rsidRPr="00F4383B">
        <w:rPr>
          <w:rFonts w:ascii="Arial" w:hAnsi="Arial" w:cs="Arial"/>
          <w:i/>
          <w:iCs/>
          <w:color w:val="000000"/>
          <w:sz w:val="18"/>
          <w:szCs w:val="18"/>
        </w:rPr>
        <w:t>para</w:t>
      </w:r>
      <w:r w:rsidR="00BA4666">
        <w:rPr>
          <w:rFonts w:ascii="Arial" w:hAnsi="Arial" w:cs="Arial"/>
          <w:i/>
          <w:iCs/>
          <w:color w:val="000000"/>
          <w:sz w:val="18"/>
          <w:szCs w:val="18"/>
        </w:rPr>
        <w:t xml:space="preserve"> </w:t>
      </w:r>
      <w:r w:rsidRPr="00F4383B">
        <w:rPr>
          <w:rFonts w:ascii="Arial" w:hAnsi="Arial" w:cs="Arial"/>
          <w:i/>
          <w:iCs/>
          <w:color w:val="000000"/>
          <w:sz w:val="18"/>
          <w:szCs w:val="18"/>
        </w:rPr>
        <w:t>agua</w:t>
      </w:r>
      <w:r w:rsidR="00BA4666">
        <w:rPr>
          <w:rFonts w:ascii="Arial" w:hAnsi="Arial" w:cs="Arial"/>
          <w:i/>
          <w:iCs/>
          <w:color w:val="000000"/>
          <w:sz w:val="18"/>
          <w:szCs w:val="18"/>
        </w:rPr>
        <w:t xml:space="preserve"> </w:t>
      </w:r>
      <w:r w:rsidRPr="00F4383B">
        <w:rPr>
          <w:rFonts w:ascii="Arial" w:hAnsi="Arial" w:cs="Arial"/>
          <w:i/>
          <w:iCs/>
          <w:color w:val="000000"/>
          <w:sz w:val="18"/>
          <w:szCs w:val="18"/>
        </w:rPr>
        <w:t>potable</w:t>
      </w:r>
      <w:r w:rsidR="00BA4666">
        <w:rPr>
          <w:rFonts w:ascii="Arial" w:hAnsi="Arial" w:cs="Arial"/>
          <w:i/>
          <w:iCs/>
          <w:color w:val="000000"/>
          <w:sz w:val="18"/>
          <w:szCs w:val="18"/>
        </w:rPr>
        <w:t xml:space="preserve"> </w:t>
      </w:r>
      <w:r w:rsidRPr="00F4383B">
        <w:rPr>
          <w:rFonts w:ascii="Arial" w:hAnsi="Arial" w:cs="Arial"/>
          <w:i/>
          <w:iCs/>
          <w:color w:val="000000"/>
          <w:sz w:val="18"/>
          <w:szCs w:val="18"/>
        </w:rPr>
        <w:t>y</w:t>
      </w:r>
      <w:r w:rsidR="00BA4666">
        <w:rPr>
          <w:rFonts w:ascii="Arial" w:hAnsi="Arial" w:cs="Arial"/>
          <w:i/>
          <w:iCs/>
          <w:color w:val="000000"/>
          <w:sz w:val="18"/>
          <w:szCs w:val="18"/>
        </w:rPr>
        <w:t xml:space="preserve"> </w:t>
      </w:r>
      <w:r w:rsidRPr="00F4383B">
        <w:rPr>
          <w:rFonts w:ascii="Arial" w:hAnsi="Arial" w:cs="Arial"/>
          <w:i/>
          <w:iCs/>
          <w:color w:val="000000"/>
          <w:sz w:val="18"/>
          <w:szCs w:val="18"/>
        </w:rPr>
        <w:t>saneamiento</w:t>
      </w:r>
      <w:r w:rsidR="00BA4666">
        <w:rPr>
          <w:rFonts w:ascii="Arial" w:hAnsi="Arial" w:cs="Arial"/>
          <w:i/>
          <w:iCs/>
          <w:color w:val="000000"/>
          <w:sz w:val="18"/>
          <w:szCs w:val="18"/>
        </w:rPr>
        <w:t xml:space="preserve"> </w:t>
      </w:r>
      <w:r w:rsidRPr="00F4383B">
        <w:rPr>
          <w:rFonts w:ascii="Arial" w:hAnsi="Arial" w:cs="Arial"/>
          <w:i/>
          <w:iCs/>
          <w:color w:val="000000"/>
          <w:sz w:val="18"/>
          <w:szCs w:val="18"/>
        </w:rPr>
        <w:t>básico.</w:t>
      </w:r>
    </w:p>
    <w:p w:rsidR="00B433B8" w:rsidRPr="00F4383B" w:rsidRDefault="00B433B8" w:rsidP="00F4383B">
      <w:pPr>
        <w:pStyle w:val="NormalWeb"/>
        <w:spacing w:before="0" w:beforeAutospacing="0" w:after="0" w:afterAutospacing="0"/>
        <w:ind w:left="1416"/>
        <w:contextualSpacing/>
        <w:jc w:val="both"/>
        <w:rPr>
          <w:rFonts w:ascii="Arial" w:hAnsi="Arial" w:cs="Arial"/>
          <w:color w:val="000000"/>
          <w:sz w:val="18"/>
          <w:szCs w:val="18"/>
        </w:rPr>
      </w:pPr>
      <w:r w:rsidRPr="00F4383B">
        <w:rPr>
          <w:rFonts w:ascii="Arial" w:hAnsi="Arial" w:cs="Arial"/>
          <w:i/>
          <w:iCs/>
          <w:color w:val="000000"/>
          <w:sz w:val="18"/>
          <w:szCs w:val="18"/>
        </w:rPr>
        <w:t>4.</w:t>
      </w:r>
      <w:r w:rsidR="00BA4666">
        <w:rPr>
          <w:rFonts w:ascii="Arial" w:hAnsi="Arial" w:cs="Arial"/>
          <w:i/>
          <w:iCs/>
          <w:color w:val="000000"/>
          <w:sz w:val="18"/>
          <w:szCs w:val="18"/>
        </w:rPr>
        <w:t xml:space="preserve"> </w:t>
      </w:r>
      <w:r w:rsidRPr="00F4383B">
        <w:rPr>
          <w:rFonts w:ascii="Arial" w:hAnsi="Arial" w:cs="Arial"/>
          <w:i/>
          <w:iCs/>
          <w:color w:val="000000"/>
          <w:sz w:val="18"/>
          <w:szCs w:val="18"/>
        </w:rPr>
        <w:t>Un</w:t>
      </w:r>
      <w:r w:rsidR="00BA4666">
        <w:rPr>
          <w:rFonts w:ascii="Arial" w:hAnsi="Arial" w:cs="Arial"/>
          <w:i/>
          <w:iCs/>
          <w:color w:val="000000"/>
          <w:sz w:val="18"/>
          <w:szCs w:val="18"/>
        </w:rPr>
        <w:t xml:space="preserve"> </w:t>
      </w:r>
      <w:r w:rsidRPr="00F4383B">
        <w:rPr>
          <w:rFonts w:ascii="Arial" w:hAnsi="Arial" w:cs="Arial"/>
          <w:i/>
          <w:iCs/>
          <w:color w:val="000000"/>
          <w:sz w:val="18"/>
          <w:szCs w:val="18"/>
        </w:rPr>
        <w:t>11.6%</w:t>
      </w:r>
      <w:r w:rsidR="00BA4666">
        <w:rPr>
          <w:rFonts w:ascii="Arial" w:hAnsi="Arial" w:cs="Arial"/>
          <w:i/>
          <w:iCs/>
          <w:color w:val="000000"/>
          <w:sz w:val="18"/>
          <w:szCs w:val="18"/>
        </w:rPr>
        <w:t xml:space="preserve"> </w:t>
      </w:r>
      <w:r w:rsidRPr="00F4383B">
        <w:rPr>
          <w:rFonts w:ascii="Arial" w:hAnsi="Arial" w:cs="Arial"/>
          <w:i/>
          <w:iCs/>
          <w:color w:val="000000"/>
          <w:sz w:val="18"/>
          <w:szCs w:val="18"/>
        </w:rPr>
        <w:t>corresponderá</w:t>
      </w:r>
      <w:r w:rsidR="00BA4666">
        <w:rPr>
          <w:rFonts w:ascii="Arial" w:hAnsi="Arial" w:cs="Arial"/>
          <w:i/>
          <w:iCs/>
          <w:color w:val="000000"/>
          <w:sz w:val="18"/>
          <w:szCs w:val="18"/>
        </w:rPr>
        <w:t xml:space="preserve"> </w:t>
      </w:r>
      <w:r w:rsidRPr="00F4383B">
        <w:rPr>
          <w:rFonts w:ascii="Arial" w:hAnsi="Arial" w:cs="Arial"/>
          <w:i/>
          <w:iCs/>
          <w:color w:val="000000"/>
          <w:sz w:val="18"/>
          <w:szCs w:val="18"/>
        </w:rPr>
        <w:t>a</w:t>
      </w:r>
      <w:r w:rsidR="00BA4666">
        <w:rPr>
          <w:rFonts w:ascii="Arial" w:hAnsi="Arial" w:cs="Arial"/>
          <w:i/>
          <w:iCs/>
          <w:color w:val="000000"/>
          <w:sz w:val="18"/>
          <w:szCs w:val="18"/>
        </w:rPr>
        <w:t xml:space="preserve"> </w:t>
      </w:r>
      <w:r w:rsidRPr="00F4383B">
        <w:rPr>
          <w:rFonts w:ascii="Arial" w:hAnsi="Arial" w:cs="Arial"/>
          <w:i/>
          <w:iCs/>
          <w:color w:val="000000"/>
          <w:sz w:val="18"/>
          <w:szCs w:val="18"/>
        </w:rPr>
        <w:t>la</w:t>
      </w:r>
      <w:r w:rsidR="00BA4666">
        <w:rPr>
          <w:rFonts w:ascii="Arial" w:hAnsi="Arial" w:cs="Arial"/>
          <w:i/>
          <w:iCs/>
          <w:color w:val="000000"/>
          <w:sz w:val="18"/>
          <w:szCs w:val="18"/>
        </w:rPr>
        <w:t xml:space="preserve"> </w:t>
      </w:r>
      <w:r w:rsidRPr="00F4383B">
        <w:rPr>
          <w:rFonts w:ascii="Arial" w:hAnsi="Arial" w:cs="Arial"/>
          <w:i/>
          <w:iCs/>
          <w:color w:val="000000"/>
          <w:sz w:val="18"/>
          <w:szCs w:val="18"/>
        </w:rPr>
        <w:t>participación</w:t>
      </w:r>
      <w:r w:rsidR="00BA4666">
        <w:rPr>
          <w:rFonts w:ascii="Arial" w:hAnsi="Arial" w:cs="Arial"/>
          <w:i/>
          <w:iCs/>
          <w:color w:val="000000"/>
          <w:sz w:val="18"/>
          <w:szCs w:val="18"/>
        </w:rPr>
        <w:t xml:space="preserve"> </w:t>
      </w:r>
      <w:r w:rsidRPr="00F4383B">
        <w:rPr>
          <w:rFonts w:ascii="Arial" w:hAnsi="Arial" w:cs="Arial"/>
          <w:i/>
          <w:iCs/>
          <w:color w:val="000000"/>
          <w:sz w:val="18"/>
          <w:szCs w:val="18"/>
        </w:rPr>
        <w:t>de</w:t>
      </w:r>
      <w:r w:rsidR="00BA4666">
        <w:rPr>
          <w:rFonts w:ascii="Arial" w:hAnsi="Arial" w:cs="Arial"/>
          <w:i/>
          <w:iCs/>
          <w:color w:val="000000"/>
          <w:sz w:val="18"/>
          <w:szCs w:val="18"/>
        </w:rPr>
        <w:t xml:space="preserve"> </w:t>
      </w:r>
      <w:r w:rsidRPr="00F4383B">
        <w:rPr>
          <w:rFonts w:ascii="Arial" w:hAnsi="Arial" w:cs="Arial"/>
          <w:i/>
          <w:iCs/>
          <w:color w:val="000000"/>
          <w:sz w:val="18"/>
          <w:szCs w:val="18"/>
        </w:rPr>
        <w:t>propósito</w:t>
      </w:r>
      <w:r w:rsidR="00BA4666">
        <w:rPr>
          <w:rFonts w:ascii="Arial" w:hAnsi="Arial" w:cs="Arial"/>
          <w:i/>
          <w:iCs/>
          <w:color w:val="000000"/>
          <w:sz w:val="18"/>
          <w:szCs w:val="18"/>
        </w:rPr>
        <w:t xml:space="preserve"> </w:t>
      </w:r>
      <w:r w:rsidRPr="00F4383B">
        <w:rPr>
          <w:rFonts w:ascii="Arial" w:hAnsi="Arial" w:cs="Arial"/>
          <w:i/>
          <w:iCs/>
          <w:color w:val="000000"/>
          <w:sz w:val="18"/>
          <w:szCs w:val="18"/>
        </w:rPr>
        <w:t>general”</w:t>
      </w:r>
      <w:r w:rsidRPr="00F4383B">
        <w:rPr>
          <w:rFonts w:ascii="Arial" w:hAnsi="Arial" w:cs="Arial"/>
          <w:color w:val="000000"/>
          <w:sz w:val="18"/>
          <w:szCs w:val="18"/>
        </w:rPr>
        <w:t>.</w:t>
      </w:r>
    </w:p>
    <w:p w:rsidR="00A66259" w:rsidRDefault="00A66259" w:rsidP="00F4383B">
      <w:pPr>
        <w:pStyle w:val="NormalWeb"/>
        <w:spacing w:before="0" w:beforeAutospacing="0" w:after="0" w:afterAutospacing="0"/>
        <w:contextualSpacing/>
        <w:jc w:val="both"/>
        <w:rPr>
          <w:rFonts w:ascii="Arial" w:hAnsi="Arial" w:cs="Arial"/>
          <w:color w:val="000000"/>
          <w:sz w:val="22"/>
          <w:szCs w:val="22"/>
        </w:rPr>
      </w:pPr>
    </w:p>
    <w:p w:rsidR="00B433B8" w:rsidRDefault="00B433B8" w:rsidP="00F4383B">
      <w:pPr>
        <w:pStyle w:val="NormalWeb"/>
        <w:spacing w:before="0" w:beforeAutospacing="0" w:after="0" w:afterAutospacing="0"/>
        <w:contextualSpacing/>
        <w:jc w:val="both"/>
        <w:rPr>
          <w:rFonts w:ascii="Arial" w:hAnsi="Arial" w:cs="Arial"/>
          <w:color w:val="000000"/>
          <w:sz w:val="22"/>
          <w:szCs w:val="22"/>
        </w:rPr>
      </w:pPr>
      <w:r>
        <w:rPr>
          <w:rFonts w:ascii="Arial" w:hAnsi="Arial" w:cs="Arial"/>
          <w:color w:val="000000"/>
          <w:sz w:val="22"/>
          <w:szCs w:val="22"/>
        </w:rPr>
        <w:t xml:space="preserve">De igual manera, el </w:t>
      </w:r>
      <w:r w:rsidR="00F4173D">
        <w:rPr>
          <w:rFonts w:ascii="Arial" w:hAnsi="Arial" w:cs="Arial"/>
          <w:color w:val="000000"/>
          <w:sz w:val="22"/>
          <w:szCs w:val="22"/>
        </w:rPr>
        <w:t xml:space="preserve">título segundo de la mencionada norma establece la destinación y distribución de los recursos de la Participación </w:t>
      </w:r>
      <w:r w:rsidR="000D6640">
        <w:rPr>
          <w:rFonts w:ascii="Arial" w:hAnsi="Arial" w:cs="Arial"/>
          <w:color w:val="000000"/>
          <w:sz w:val="22"/>
          <w:szCs w:val="22"/>
        </w:rPr>
        <w:t>para</w:t>
      </w:r>
      <w:r w:rsidR="00F4173D">
        <w:rPr>
          <w:rFonts w:ascii="Arial" w:hAnsi="Arial" w:cs="Arial"/>
          <w:color w:val="000000"/>
          <w:sz w:val="22"/>
          <w:szCs w:val="22"/>
        </w:rPr>
        <w:t xml:space="preserve"> Agua Potable y Saneamiento Básico de manera independiente a los de la Participación de Propósito General, los cuales se especifican en</w:t>
      </w:r>
      <w:r w:rsidR="007C7247">
        <w:rPr>
          <w:rFonts w:ascii="Arial" w:hAnsi="Arial" w:cs="Arial"/>
          <w:color w:val="000000"/>
          <w:sz w:val="22"/>
          <w:szCs w:val="22"/>
        </w:rPr>
        <w:t xml:space="preserve"> el</w:t>
      </w:r>
      <w:r w:rsidR="00F4173D">
        <w:rPr>
          <w:rFonts w:ascii="Arial" w:hAnsi="Arial" w:cs="Arial"/>
          <w:color w:val="000000"/>
          <w:sz w:val="22"/>
          <w:szCs w:val="22"/>
        </w:rPr>
        <w:t xml:space="preserve"> </w:t>
      </w:r>
      <w:r w:rsidR="009012C3">
        <w:rPr>
          <w:rFonts w:ascii="Arial" w:hAnsi="Arial" w:cs="Arial"/>
          <w:color w:val="000000"/>
          <w:sz w:val="22"/>
          <w:szCs w:val="22"/>
        </w:rPr>
        <w:t xml:space="preserve">título quinto de la </w:t>
      </w:r>
      <w:r w:rsidR="0059464C">
        <w:rPr>
          <w:rFonts w:ascii="Arial" w:hAnsi="Arial" w:cs="Arial"/>
          <w:color w:val="000000"/>
          <w:sz w:val="22"/>
          <w:szCs w:val="22"/>
        </w:rPr>
        <w:t>L</w:t>
      </w:r>
      <w:r w:rsidR="009012C3">
        <w:rPr>
          <w:rFonts w:ascii="Arial" w:hAnsi="Arial" w:cs="Arial"/>
          <w:color w:val="000000"/>
          <w:sz w:val="22"/>
          <w:szCs w:val="22"/>
        </w:rPr>
        <w:t xml:space="preserve">ey 1176 de 2007. </w:t>
      </w:r>
      <w:r w:rsidR="009743E0">
        <w:rPr>
          <w:rFonts w:ascii="Arial" w:hAnsi="Arial" w:cs="Arial"/>
          <w:color w:val="000000"/>
          <w:sz w:val="22"/>
          <w:szCs w:val="22"/>
        </w:rPr>
        <w:t xml:space="preserve">Por esta razón, esta Dirección pudo identificar un manejo presupuestal inadecuado de ambas Participaciones, debido a que no se </w:t>
      </w:r>
      <w:r w:rsidR="00AC3D07">
        <w:rPr>
          <w:rFonts w:ascii="Arial" w:hAnsi="Arial" w:cs="Arial"/>
          <w:color w:val="000000"/>
          <w:sz w:val="22"/>
          <w:szCs w:val="22"/>
        </w:rPr>
        <w:t>registran</w:t>
      </w:r>
      <w:r w:rsidR="009743E0">
        <w:rPr>
          <w:rFonts w:ascii="Arial" w:hAnsi="Arial" w:cs="Arial"/>
          <w:color w:val="000000"/>
          <w:sz w:val="22"/>
          <w:szCs w:val="22"/>
        </w:rPr>
        <w:t xml:space="preserve"> de manera separada los ingresos correspondientes </w:t>
      </w:r>
      <w:r w:rsidR="00AC3D07">
        <w:rPr>
          <w:rFonts w:ascii="Arial" w:hAnsi="Arial" w:cs="Arial"/>
          <w:color w:val="000000"/>
          <w:sz w:val="22"/>
          <w:szCs w:val="22"/>
        </w:rPr>
        <w:t xml:space="preserve">a cada una de ellas </w:t>
      </w:r>
      <w:r w:rsidR="009743E0">
        <w:rPr>
          <w:rFonts w:ascii="Arial" w:hAnsi="Arial" w:cs="Arial"/>
          <w:color w:val="000000"/>
          <w:sz w:val="22"/>
          <w:szCs w:val="22"/>
        </w:rPr>
        <w:t xml:space="preserve">y el </w:t>
      </w:r>
      <w:r w:rsidR="00BA4666">
        <w:rPr>
          <w:rFonts w:ascii="Arial" w:hAnsi="Arial" w:cs="Arial"/>
          <w:color w:val="000000"/>
          <w:sz w:val="22"/>
          <w:szCs w:val="22"/>
        </w:rPr>
        <w:t>M</w:t>
      </w:r>
      <w:r w:rsidR="009743E0">
        <w:rPr>
          <w:rFonts w:ascii="Arial" w:hAnsi="Arial" w:cs="Arial"/>
          <w:color w:val="000000"/>
          <w:sz w:val="22"/>
          <w:szCs w:val="22"/>
        </w:rPr>
        <w:t xml:space="preserve">unicipio asume que los recursos para Agua Potable y Saneamiento Básico hacen parte de los recursos de Propósito General, lo cual puede llevar a </w:t>
      </w:r>
      <w:r w:rsidR="00772108">
        <w:rPr>
          <w:rFonts w:ascii="Arial" w:hAnsi="Arial" w:cs="Arial"/>
          <w:color w:val="000000"/>
          <w:sz w:val="22"/>
          <w:szCs w:val="22"/>
        </w:rPr>
        <w:t>equivocaciones en el manejo y la destinación de los recursos.</w:t>
      </w:r>
    </w:p>
    <w:p w:rsidR="00EC1B1A" w:rsidRDefault="00EC1B1A" w:rsidP="00F4383B">
      <w:pPr>
        <w:pStyle w:val="NormalWeb"/>
        <w:spacing w:before="0" w:beforeAutospacing="0" w:after="0" w:afterAutospacing="0"/>
        <w:contextualSpacing/>
        <w:jc w:val="both"/>
        <w:rPr>
          <w:rFonts w:ascii="Arial" w:hAnsi="Arial" w:cs="Arial"/>
          <w:color w:val="000000"/>
          <w:sz w:val="22"/>
          <w:szCs w:val="22"/>
        </w:rPr>
      </w:pPr>
    </w:p>
    <w:p w:rsidR="0084242E" w:rsidRDefault="00EC1B1A" w:rsidP="00F4383B">
      <w:pPr>
        <w:pStyle w:val="NormalWeb"/>
        <w:spacing w:before="0" w:beforeAutospacing="0" w:after="0" w:afterAutospacing="0"/>
        <w:contextualSpacing/>
        <w:jc w:val="both"/>
        <w:rPr>
          <w:rFonts w:ascii="Arial" w:hAnsi="Arial" w:cs="Arial"/>
          <w:color w:val="000000"/>
          <w:sz w:val="22"/>
          <w:szCs w:val="22"/>
        </w:rPr>
      </w:pPr>
      <w:r>
        <w:rPr>
          <w:rFonts w:ascii="Arial" w:hAnsi="Arial" w:cs="Arial"/>
          <w:color w:val="000000"/>
          <w:sz w:val="22"/>
          <w:szCs w:val="22"/>
        </w:rPr>
        <w:t>En cuanto al manejo de los recursos de la Participación de Propósito General, se pudo confirmar l</w:t>
      </w:r>
      <w:r w:rsidR="00B54C45">
        <w:rPr>
          <w:rFonts w:ascii="Arial" w:hAnsi="Arial" w:cs="Arial"/>
          <w:color w:val="000000"/>
          <w:sz w:val="22"/>
          <w:szCs w:val="22"/>
        </w:rPr>
        <w:t xml:space="preserve">o mencionado por el DNP en el Informe de Monitoreo de Campo, al afirmar que el </w:t>
      </w:r>
      <w:r w:rsidR="00603066">
        <w:rPr>
          <w:rFonts w:ascii="Arial" w:hAnsi="Arial" w:cs="Arial"/>
          <w:color w:val="000000"/>
          <w:sz w:val="22"/>
          <w:szCs w:val="22"/>
        </w:rPr>
        <w:t>M</w:t>
      </w:r>
      <w:r w:rsidR="00B54C45">
        <w:rPr>
          <w:rFonts w:ascii="Arial" w:hAnsi="Arial" w:cs="Arial"/>
          <w:color w:val="000000"/>
          <w:sz w:val="22"/>
          <w:szCs w:val="22"/>
        </w:rPr>
        <w:t xml:space="preserve">unicipio de Buenavista – Sucre </w:t>
      </w:r>
      <w:r w:rsidR="0006521B">
        <w:rPr>
          <w:rFonts w:ascii="Arial" w:hAnsi="Arial" w:cs="Arial"/>
          <w:color w:val="000000"/>
          <w:sz w:val="22"/>
          <w:szCs w:val="22"/>
        </w:rPr>
        <w:t xml:space="preserve">no realiza la discriminación de los </w:t>
      </w:r>
      <w:r w:rsidR="00962A40">
        <w:rPr>
          <w:rFonts w:ascii="Arial" w:hAnsi="Arial" w:cs="Arial"/>
          <w:color w:val="000000"/>
          <w:sz w:val="22"/>
          <w:szCs w:val="22"/>
        </w:rPr>
        <w:t xml:space="preserve">Ingresos Corrientes de Libre Destinación </w:t>
      </w:r>
      <w:r w:rsidR="0096609F">
        <w:rPr>
          <w:rFonts w:ascii="Arial" w:hAnsi="Arial" w:cs="Arial"/>
          <w:color w:val="000000"/>
          <w:sz w:val="22"/>
          <w:szCs w:val="22"/>
        </w:rPr>
        <w:t>entre los que corresponden a recursos propios y los provenientes de</w:t>
      </w:r>
      <w:r w:rsidR="00C13EA4">
        <w:rPr>
          <w:rFonts w:ascii="Arial" w:hAnsi="Arial" w:cs="Arial"/>
          <w:color w:val="000000"/>
          <w:sz w:val="22"/>
          <w:szCs w:val="22"/>
        </w:rPr>
        <w:t>l 42</w:t>
      </w:r>
      <w:r w:rsidR="00603066">
        <w:rPr>
          <w:rFonts w:ascii="Arial" w:hAnsi="Arial" w:cs="Arial"/>
          <w:color w:val="000000"/>
          <w:sz w:val="22"/>
          <w:szCs w:val="22"/>
        </w:rPr>
        <w:t xml:space="preserve"> </w:t>
      </w:r>
      <w:r w:rsidR="00C13EA4">
        <w:rPr>
          <w:rFonts w:ascii="Arial" w:hAnsi="Arial" w:cs="Arial"/>
          <w:color w:val="000000"/>
          <w:sz w:val="22"/>
          <w:szCs w:val="22"/>
        </w:rPr>
        <w:t xml:space="preserve">% de la Participación de Propósito General para Libre Destinación. </w:t>
      </w:r>
      <w:r w:rsidR="00E602D5">
        <w:rPr>
          <w:rFonts w:ascii="Arial" w:hAnsi="Arial" w:cs="Arial"/>
          <w:color w:val="000000"/>
          <w:sz w:val="22"/>
          <w:szCs w:val="22"/>
        </w:rPr>
        <w:t xml:space="preserve">Esto tanto en los ingresos corrientes del </w:t>
      </w:r>
      <w:r w:rsidR="00603066">
        <w:rPr>
          <w:rFonts w:ascii="Arial" w:hAnsi="Arial" w:cs="Arial"/>
          <w:color w:val="000000"/>
          <w:sz w:val="22"/>
          <w:szCs w:val="22"/>
        </w:rPr>
        <w:t>M</w:t>
      </w:r>
      <w:r w:rsidR="00E602D5">
        <w:rPr>
          <w:rFonts w:ascii="Arial" w:hAnsi="Arial" w:cs="Arial"/>
          <w:color w:val="000000"/>
          <w:sz w:val="22"/>
          <w:szCs w:val="22"/>
        </w:rPr>
        <w:t xml:space="preserve">unicipio como en los recursos de capital. </w:t>
      </w:r>
      <w:r w:rsidR="00430BA4">
        <w:rPr>
          <w:rFonts w:ascii="Arial" w:hAnsi="Arial" w:cs="Arial"/>
          <w:color w:val="000000"/>
          <w:sz w:val="22"/>
          <w:szCs w:val="22"/>
        </w:rPr>
        <w:t>Est</w:t>
      </w:r>
      <w:r w:rsidR="007479DE">
        <w:rPr>
          <w:rFonts w:ascii="Arial" w:hAnsi="Arial" w:cs="Arial"/>
          <w:color w:val="000000"/>
          <w:sz w:val="22"/>
          <w:szCs w:val="22"/>
        </w:rPr>
        <w:t>a situación</w:t>
      </w:r>
      <w:r w:rsidR="00430BA4">
        <w:rPr>
          <w:rFonts w:ascii="Arial" w:hAnsi="Arial" w:cs="Arial"/>
          <w:color w:val="000000"/>
          <w:sz w:val="22"/>
          <w:szCs w:val="22"/>
        </w:rPr>
        <w:t xml:space="preserve"> supone una dificultad para el análisis y la comparación de los recursos sobre todo </w:t>
      </w:r>
      <w:r w:rsidR="005D2C6C">
        <w:rPr>
          <w:rFonts w:ascii="Arial" w:hAnsi="Arial" w:cs="Arial"/>
          <w:color w:val="000000"/>
          <w:sz w:val="22"/>
          <w:szCs w:val="22"/>
        </w:rPr>
        <w:t>para el manejo de</w:t>
      </w:r>
      <w:r w:rsidR="00430BA4">
        <w:rPr>
          <w:rFonts w:ascii="Arial" w:hAnsi="Arial" w:cs="Arial"/>
          <w:color w:val="000000"/>
          <w:sz w:val="22"/>
          <w:szCs w:val="22"/>
        </w:rPr>
        <w:t xml:space="preserve"> los recursos de</w:t>
      </w:r>
      <w:r w:rsidR="001E4C3A">
        <w:rPr>
          <w:rFonts w:ascii="Arial" w:hAnsi="Arial" w:cs="Arial"/>
          <w:color w:val="000000"/>
          <w:sz w:val="22"/>
          <w:szCs w:val="22"/>
        </w:rPr>
        <w:t xml:space="preserve"> capital. Por esta razón, para este apartado de ingresos se tomará la información de superávit reportada en el Form</w:t>
      </w:r>
      <w:r w:rsidR="00FD106E">
        <w:rPr>
          <w:rFonts w:ascii="Arial" w:hAnsi="Arial" w:cs="Arial"/>
          <w:color w:val="000000"/>
          <w:sz w:val="22"/>
          <w:szCs w:val="22"/>
        </w:rPr>
        <w:t>ulario</w:t>
      </w:r>
      <w:r w:rsidR="001E4C3A">
        <w:rPr>
          <w:rFonts w:ascii="Arial" w:hAnsi="Arial" w:cs="Arial"/>
          <w:color w:val="000000"/>
          <w:sz w:val="22"/>
          <w:szCs w:val="22"/>
        </w:rPr>
        <w:t xml:space="preserve"> Único Territorial</w:t>
      </w:r>
      <w:r w:rsidR="00603066">
        <w:rPr>
          <w:rFonts w:ascii="Arial" w:hAnsi="Arial" w:cs="Arial"/>
          <w:color w:val="000000"/>
          <w:sz w:val="22"/>
          <w:szCs w:val="22"/>
        </w:rPr>
        <w:t xml:space="preserve"> </w:t>
      </w:r>
      <w:r w:rsidR="001E4C3A">
        <w:rPr>
          <w:rFonts w:ascii="Arial" w:hAnsi="Arial" w:cs="Arial"/>
          <w:color w:val="000000"/>
          <w:sz w:val="22"/>
          <w:szCs w:val="22"/>
        </w:rPr>
        <w:t xml:space="preserve">- FUT </w:t>
      </w:r>
      <w:r w:rsidR="00A243E9">
        <w:rPr>
          <w:rFonts w:ascii="Arial" w:hAnsi="Arial" w:cs="Arial"/>
          <w:color w:val="000000"/>
          <w:sz w:val="22"/>
          <w:szCs w:val="22"/>
        </w:rPr>
        <w:t xml:space="preserve">para contrastarlo con los recursos del balance incorporados en las ejecuciones presupuestales del </w:t>
      </w:r>
      <w:r w:rsidR="00603066">
        <w:rPr>
          <w:rFonts w:ascii="Arial" w:hAnsi="Arial" w:cs="Arial"/>
          <w:color w:val="000000"/>
          <w:sz w:val="22"/>
          <w:szCs w:val="22"/>
        </w:rPr>
        <w:t>M</w:t>
      </w:r>
      <w:r w:rsidR="00A243E9">
        <w:rPr>
          <w:rFonts w:ascii="Arial" w:hAnsi="Arial" w:cs="Arial"/>
          <w:color w:val="000000"/>
          <w:sz w:val="22"/>
          <w:szCs w:val="22"/>
        </w:rPr>
        <w:t>unicipio de Buenavista – Sucre.</w:t>
      </w:r>
    </w:p>
    <w:p w:rsidR="008E3561" w:rsidRDefault="008E3561" w:rsidP="00F4383B">
      <w:pPr>
        <w:pStyle w:val="NormalWeb"/>
        <w:spacing w:before="0" w:beforeAutospacing="0" w:after="0" w:afterAutospacing="0"/>
        <w:contextualSpacing/>
        <w:jc w:val="both"/>
        <w:rPr>
          <w:rFonts w:ascii="Arial" w:hAnsi="Arial" w:cs="Arial"/>
          <w:color w:val="000000"/>
          <w:sz w:val="22"/>
          <w:szCs w:val="22"/>
        </w:rPr>
      </w:pPr>
    </w:p>
    <w:p w:rsidR="00E602D5" w:rsidRDefault="008E3561" w:rsidP="00F4383B">
      <w:pPr>
        <w:pStyle w:val="NormalWeb"/>
        <w:spacing w:before="0" w:beforeAutospacing="0" w:after="0" w:afterAutospacing="0"/>
        <w:contextualSpacing/>
        <w:jc w:val="both"/>
        <w:rPr>
          <w:rFonts w:ascii="Arial" w:hAnsi="Arial" w:cs="Arial"/>
          <w:color w:val="000000" w:themeColor="text1"/>
          <w:sz w:val="22"/>
          <w:szCs w:val="22"/>
        </w:rPr>
      </w:pPr>
      <w:r w:rsidRPr="7B72B5AC">
        <w:rPr>
          <w:rFonts w:ascii="Arial" w:hAnsi="Arial" w:cs="Arial"/>
          <w:color w:val="000000" w:themeColor="text1"/>
          <w:sz w:val="22"/>
          <w:szCs w:val="22"/>
        </w:rPr>
        <w:t xml:space="preserve">De acuerdo con las ejecuciones presupuestales, el </w:t>
      </w:r>
      <w:r w:rsidR="00603066">
        <w:rPr>
          <w:rFonts w:ascii="Arial" w:hAnsi="Arial" w:cs="Arial"/>
          <w:color w:val="000000" w:themeColor="text1"/>
          <w:sz w:val="22"/>
          <w:szCs w:val="22"/>
        </w:rPr>
        <w:t>M</w:t>
      </w:r>
      <w:r w:rsidRPr="7B72B5AC">
        <w:rPr>
          <w:rFonts w:ascii="Arial" w:hAnsi="Arial" w:cs="Arial"/>
          <w:color w:val="000000" w:themeColor="text1"/>
          <w:sz w:val="22"/>
          <w:szCs w:val="22"/>
        </w:rPr>
        <w:t xml:space="preserve">unicipio de Buenavista - </w:t>
      </w:r>
      <w:r w:rsidR="07E41BA6" w:rsidRPr="7B72B5AC">
        <w:rPr>
          <w:rFonts w:ascii="Arial" w:hAnsi="Arial" w:cs="Arial"/>
          <w:color w:val="000000" w:themeColor="text1"/>
          <w:sz w:val="22"/>
          <w:szCs w:val="22"/>
        </w:rPr>
        <w:t>Sucre recaudó</w:t>
      </w:r>
      <w:r w:rsidRPr="7B72B5AC">
        <w:rPr>
          <w:rFonts w:ascii="Arial" w:hAnsi="Arial" w:cs="Arial"/>
          <w:color w:val="000000" w:themeColor="text1"/>
          <w:sz w:val="22"/>
          <w:szCs w:val="22"/>
        </w:rPr>
        <w:t xml:space="preserve"> un total de ingresos por concepto de la Participación de Propósito General de $</w:t>
      </w:r>
      <w:r w:rsidR="0036619B" w:rsidRPr="0036619B">
        <w:rPr>
          <w:rFonts w:ascii="Arial" w:hAnsi="Arial" w:cs="Arial"/>
          <w:color w:val="000000" w:themeColor="text1"/>
          <w:sz w:val="22"/>
          <w:szCs w:val="22"/>
        </w:rPr>
        <w:t>3.423.514.681</w:t>
      </w:r>
      <w:r w:rsidR="0036619B">
        <w:rPr>
          <w:rFonts w:ascii="Arial" w:hAnsi="Arial" w:cs="Arial"/>
          <w:color w:val="000000" w:themeColor="text1"/>
          <w:sz w:val="22"/>
          <w:szCs w:val="22"/>
        </w:rPr>
        <w:t xml:space="preserve"> </w:t>
      </w:r>
      <w:r w:rsidRPr="7B72B5AC">
        <w:rPr>
          <w:rFonts w:ascii="Arial" w:hAnsi="Arial" w:cs="Arial"/>
          <w:color w:val="000000" w:themeColor="text1"/>
          <w:sz w:val="22"/>
          <w:szCs w:val="22"/>
        </w:rPr>
        <w:t>en 2018, $</w:t>
      </w:r>
      <w:r w:rsidR="0036619B" w:rsidRPr="0036619B">
        <w:rPr>
          <w:rFonts w:ascii="Arial" w:hAnsi="Arial" w:cs="Arial"/>
          <w:color w:val="000000" w:themeColor="text1"/>
          <w:sz w:val="22"/>
          <w:szCs w:val="22"/>
        </w:rPr>
        <w:t>3.999.619.792</w:t>
      </w:r>
      <w:r w:rsidR="0036619B">
        <w:rPr>
          <w:rFonts w:ascii="Arial" w:hAnsi="Arial" w:cs="Arial"/>
          <w:color w:val="000000" w:themeColor="text1"/>
          <w:sz w:val="22"/>
          <w:szCs w:val="22"/>
        </w:rPr>
        <w:t xml:space="preserve"> </w:t>
      </w:r>
      <w:r w:rsidRPr="7B72B5AC">
        <w:rPr>
          <w:rFonts w:ascii="Arial" w:hAnsi="Arial" w:cs="Arial"/>
          <w:color w:val="000000" w:themeColor="text1"/>
          <w:sz w:val="22"/>
          <w:szCs w:val="22"/>
        </w:rPr>
        <w:t>en 2019 y $</w:t>
      </w:r>
      <w:r w:rsidR="0036619B" w:rsidRPr="0036619B">
        <w:rPr>
          <w:rFonts w:ascii="Arial" w:hAnsi="Arial" w:cs="Arial"/>
          <w:color w:val="000000" w:themeColor="text1"/>
          <w:sz w:val="22"/>
          <w:szCs w:val="22"/>
        </w:rPr>
        <w:t>3.953.489.283</w:t>
      </w:r>
      <w:r w:rsidR="00370468" w:rsidRPr="7B72B5AC">
        <w:rPr>
          <w:rFonts w:ascii="Arial" w:hAnsi="Arial" w:cs="Arial"/>
          <w:color w:val="000000" w:themeColor="text1"/>
          <w:sz w:val="22"/>
          <w:szCs w:val="22"/>
        </w:rPr>
        <w:t xml:space="preserve"> </w:t>
      </w:r>
      <w:r w:rsidRPr="7B72B5AC">
        <w:rPr>
          <w:rFonts w:ascii="Arial" w:hAnsi="Arial" w:cs="Arial"/>
          <w:color w:val="000000" w:themeColor="text1"/>
          <w:sz w:val="22"/>
          <w:szCs w:val="22"/>
        </w:rPr>
        <w:t xml:space="preserve">en 2020. Del total de estos recursos, en promedio </w:t>
      </w:r>
      <w:r w:rsidRPr="00E328CB">
        <w:rPr>
          <w:rFonts w:ascii="Arial" w:hAnsi="Arial" w:cs="Arial"/>
          <w:color w:val="000000" w:themeColor="text1"/>
          <w:sz w:val="22"/>
          <w:szCs w:val="22"/>
        </w:rPr>
        <w:t xml:space="preserve">el </w:t>
      </w:r>
      <w:r w:rsidR="00920372">
        <w:rPr>
          <w:rFonts w:ascii="Arial" w:hAnsi="Arial" w:cs="Arial"/>
          <w:color w:val="000000" w:themeColor="text1"/>
          <w:sz w:val="22"/>
          <w:szCs w:val="22"/>
        </w:rPr>
        <w:t>93</w:t>
      </w:r>
      <w:r w:rsidR="00603066">
        <w:rPr>
          <w:rFonts w:ascii="Arial" w:hAnsi="Arial" w:cs="Arial"/>
          <w:color w:val="000000" w:themeColor="text1"/>
          <w:sz w:val="22"/>
          <w:szCs w:val="22"/>
        </w:rPr>
        <w:t xml:space="preserve"> </w:t>
      </w:r>
      <w:r w:rsidRPr="00E328CB">
        <w:rPr>
          <w:rFonts w:ascii="Arial" w:hAnsi="Arial" w:cs="Arial"/>
          <w:color w:val="000000" w:themeColor="text1"/>
          <w:sz w:val="22"/>
          <w:szCs w:val="22"/>
        </w:rPr>
        <w:t>%</w:t>
      </w:r>
      <w:r w:rsidRPr="7B72B5AC">
        <w:rPr>
          <w:rFonts w:ascii="Arial" w:hAnsi="Arial" w:cs="Arial"/>
          <w:color w:val="000000" w:themeColor="text1"/>
          <w:sz w:val="22"/>
          <w:szCs w:val="22"/>
        </w:rPr>
        <w:t xml:space="preserve"> corresponde a ingresos corrientes y el </w:t>
      </w:r>
      <w:r w:rsidR="007C7247">
        <w:rPr>
          <w:rFonts w:ascii="Arial" w:hAnsi="Arial" w:cs="Arial"/>
          <w:color w:val="000000" w:themeColor="text1"/>
          <w:sz w:val="22"/>
          <w:szCs w:val="22"/>
        </w:rPr>
        <w:t>7</w:t>
      </w:r>
      <w:r w:rsidR="00603066">
        <w:rPr>
          <w:rFonts w:ascii="Arial" w:hAnsi="Arial" w:cs="Arial"/>
          <w:color w:val="000000" w:themeColor="text1"/>
          <w:sz w:val="22"/>
          <w:szCs w:val="22"/>
        </w:rPr>
        <w:t xml:space="preserve"> </w:t>
      </w:r>
      <w:r w:rsidR="007C7247">
        <w:rPr>
          <w:rFonts w:ascii="Arial" w:hAnsi="Arial" w:cs="Arial"/>
          <w:color w:val="000000" w:themeColor="text1"/>
          <w:sz w:val="22"/>
          <w:szCs w:val="22"/>
        </w:rPr>
        <w:t xml:space="preserve">% </w:t>
      </w:r>
      <w:r w:rsidRPr="7B72B5AC">
        <w:rPr>
          <w:rFonts w:ascii="Arial" w:hAnsi="Arial" w:cs="Arial"/>
          <w:color w:val="000000" w:themeColor="text1"/>
          <w:sz w:val="22"/>
          <w:szCs w:val="22"/>
        </w:rPr>
        <w:t>restante a recursos de capital.</w:t>
      </w:r>
    </w:p>
    <w:p w:rsidR="00603066" w:rsidRDefault="00603066">
      <w:pPr>
        <w:spacing w:line="259" w:lineRule="auto"/>
        <w:rPr>
          <w:rFonts w:eastAsia="Times New Roman" w:cs="Arial"/>
          <w:color w:val="000000"/>
          <w:lang w:val="es-CO" w:eastAsia="es-CO"/>
        </w:rPr>
      </w:pPr>
      <w:r>
        <w:rPr>
          <w:rFonts w:cs="Arial"/>
          <w:color w:val="000000"/>
        </w:rPr>
        <w:br w:type="page"/>
      </w:r>
    </w:p>
    <w:p w:rsidR="00EC1B1A" w:rsidRPr="005C38C0" w:rsidRDefault="00E602D5" w:rsidP="00F4383B">
      <w:pPr>
        <w:pStyle w:val="NormalWeb"/>
        <w:spacing w:before="0" w:beforeAutospacing="0" w:after="0" w:afterAutospacing="0"/>
        <w:contextualSpacing/>
        <w:jc w:val="center"/>
        <w:rPr>
          <w:rFonts w:ascii="Arial" w:hAnsi="Arial" w:cs="Arial"/>
          <w:b/>
          <w:bCs/>
          <w:color w:val="000000"/>
          <w:sz w:val="20"/>
          <w:szCs w:val="20"/>
        </w:rPr>
      </w:pPr>
      <w:r w:rsidRPr="005C38C0">
        <w:rPr>
          <w:rFonts w:ascii="Arial" w:hAnsi="Arial" w:cs="Arial"/>
          <w:b/>
          <w:bCs/>
          <w:color w:val="000000"/>
          <w:sz w:val="20"/>
          <w:szCs w:val="20"/>
        </w:rPr>
        <w:lastRenderedPageBreak/>
        <w:t>Cuadro No. 1</w:t>
      </w:r>
    </w:p>
    <w:p w:rsidR="00E602D5" w:rsidRPr="005C38C0" w:rsidRDefault="00694DCE" w:rsidP="00F4383B">
      <w:pPr>
        <w:pStyle w:val="NormalWeb"/>
        <w:spacing w:before="0" w:beforeAutospacing="0" w:after="0" w:afterAutospacing="0"/>
        <w:contextualSpacing/>
        <w:jc w:val="center"/>
        <w:rPr>
          <w:rFonts w:ascii="Arial" w:hAnsi="Arial" w:cs="Arial"/>
          <w:color w:val="000000"/>
          <w:sz w:val="20"/>
          <w:szCs w:val="20"/>
        </w:rPr>
      </w:pPr>
      <w:r w:rsidRPr="005C38C0">
        <w:rPr>
          <w:rFonts w:ascii="Arial" w:hAnsi="Arial" w:cs="Arial"/>
          <w:color w:val="000000"/>
          <w:sz w:val="20"/>
          <w:szCs w:val="20"/>
        </w:rPr>
        <w:t>Análisis de ingresos</w:t>
      </w:r>
    </w:p>
    <w:p w:rsidR="00380EE4" w:rsidRPr="00AA049D" w:rsidRDefault="00694DCE" w:rsidP="00F4383B">
      <w:pPr>
        <w:pStyle w:val="NormalWeb"/>
        <w:spacing w:before="0" w:beforeAutospacing="0" w:after="0" w:afterAutospacing="0"/>
        <w:contextualSpacing/>
        <w:jc w:val="center"/>
        <w:rPr>
          <w:rFonts w:ascii="Arial" w:hAnsi="Arial" w:cs="Arial"/>
          <w:color w:val="000000"/>
          <w:sz w:val="20"/>
          <w:szCs w:val="20"/>
        </w:rPr>
      </w:pPr>
      <w:r w:rsidRPr="005C38C0">
        <w:rPr>
          <w:rFonts w:ascii="Arial" w:hAnsi="Arial" w:cs="Arial"/>
          <w:color w:val="000000"/>
          <w:sz w:val="20"/>
          <w:szCs w:val="20"/>
        </w:rPr>
        <w:t xml:space="preserve">Municipio de Buenavista </w:t>
      </w:r>
      <w:r w:rsidR="005C38C0" w:rsidRPr="005C38C0">
        <w:rPr>
          <w:rFonts w:ascii="Arial" w:hAnsi="Arial" w:cs="Arial"/>
          <w:color w:val="000000"/>
          <w:sz w:val="20"/>
          <w:szCs w:val="20"/>
        </w:rPr>
        <w:t>–</w:t>
      </w:r>
      <w:r w:rsidRPr="005C38C0">
        <w:rPr>
          <w:rFonts w:ascii="Arial" w:hAnsi="Arial" w:cs="Arial"/>
          <w:color w:val="000000"/>
          <w:sz w:val="20"/>
          <w:szCs w:val="20"/>
        </w:rPr>
        <w:t xml:space="preserve"> Sucre</w:t>
      </w:r>
    </w:p>
    <w:tbl>
      <w:tblPr>
        <w:tblW w:w="5856" w:type="pct"/>
        <w:jc w:val="center"/>
        <w:tblCellMar>
          <w:left w:w="70" w:type="dxa"/>
          <w:right w:w="70" w:type="dxa"/>
        </w:tblCellMar>
        <w:tblLook w:val="04A0" w:firstRow="1" w:lastRow="0" w:firstColumn="1" w:lastColumn="0" w:noHBand="0" w:noVBand="1"/>
      </w:tblPr>
      <w:tblGrid>
        <w:gridCol w:w="2219"/>
        <w:gridCol w:w="1286"/>
        <w:gridCol w:w="1291"/>
        <w:gridCol w:w="1285"/>
        <w:gridCol w:w="1291"/>
        <w:gridCol w:w="1285"/>
        <w:gridCol w:w="1291"/>
      </w:tblGrid>
      <w:tr w:rsidR="00693B66" w:rsidRPr="00693B66" w:rsidTr="00AA049D">
        <w:trPr>
          <w:trHeight w:val="262"/>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666699"/>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FFFFFF"/>
                <w:sz w:val="20"/>
                <w:szCs w:val="20"/>
                <w:lang w:val="es-CO" w:eastAsia="es-CO"/>
              </w:rPr>
            </w:pPr>
            <w:r w:rsidRPr="00693B66">
              <w:rPr>
                <w:rFonts w:ascii="Arial Narrow" w:eastAsia="Times New Roman" w:hAnsi="Arial Narrow" w:cs="Calibri"/>
                <w:b/>
                <w:bCs/>
                <w:color w:val="FFFFFF"/>
                <w:sz w:val="20"/>
                <w:szCs w:val="20"/>
                <w:lang w:val="es-CO" w:eastAsia="es-CO"/>
              </w:rPr>
              <w:t xml:space="preserve">Sector Propósito General </w:t>
            </w:r>
            <w:r w:rsidRPr="00693B66">
              <w:rPr>
                <w:rFonts w:ascii="Arial Narrow" w:eastAsia="Times New Roman" w:hAnsi="Arial Narrow" w:cs="Calibri"/>
                <w:b/>
                <w:bCs/>
                <w:i/>
                <w:iCs/>
                <w:color w:val="FFFFFF"/>
                <w:sz w:val="20"/>
                <w:szCs w:val="20"/>
                <w:lang w:val="es-CO" w:eastAsia="es-CO"/>
              </w:rPr>
              <w:t>(cifras en pesos)</w:t>
            </w:r>
          </w:p>
        </w:tc>
      </w:tr>
      <w:tr w:rsidR="00693B66" w:rsidRPr="00380EE4" w:rsidTr="005533A5">
        <w:trPr>
          <w:trHeight w:val="276"/>
          <w:jc w:val="center"/>
        </w:trPr>
        <w:tc>
          <w:tcPr>
            <w:tcW w:w="1115" w:type="pct"/>
            <w:vMerge w:val="restart"/>
            <w:tcBorders>
              <w:top w:val="nil"/>
              <w:left w:val="single" w:sz="4" w:space="0" w:color="auto"/>
              <w:bottom w:val="single" w:sz="4" w:space="0" w:color="auto"/>
              <w:right w:val="single" w:sz="4" w:space="0" w:color="auto"/>
            </w:tcBorders>
            <w:shd w:val="clear" w:color="000000" w:fill="666699"/>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FFFFFF"/>
                <w:sz w:val="20"/>
                <w:szCs w:val="20"/>
                <w:lang w:val="es-CO" w:eastAsia="es-CO"/>
              </w:rPr>
            </w:pPr>
            <w:r w:rsidRPr="00693B66">
              <w:rPr>
                <w:rFonts w:ascii="Arial Narrow" w:eastAsia="Times New Roman" w:hAnsi="Arial Narrow" w:cs="Calibri"/>
                <w:b/>
                <w:bCs/>
                <w:color w:val="FFFFFF"/>
                <w:sz w:val="20"/>
                <w:szCs w:val="20"/>
                <w:lang w:val="es-CO" w:eastAsia="es-CO"/>
              </w:rPr>
              <w:t>Conceptos</w:t>
            </w:r>
          </w:p>
        </w:tc>
        <w:tc>
          <w:tcPr>
            <w:tcW w:w="1295" w:type="pct"/>
            <w:gridSpan w:val="2"/>
            <w:tcBorders>
              <w:top w:val="single" w:sz="4" w:space="0" w:color="auto"/>
              <w:left w:val="nil"/>
              <w:bottom w:val="single" w:sz="4" w:space="0" w:color="auto"/>
              <w:right w:val="single" w:sz="4" w:space="0" w:color="auto"/>
            </w:tcBorders>
            <w:shd w:val="clear" w:color="000000" w:fill="666699"/>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FFFFFF"/>
                <w:sz w:val="20"/>
                <w:szCs w:val="20"/>
                <w:lang w:val="es-CO" w:eastAsia="es-CO"/>
              </w:rPr>
            </w:pPr>
            <w:r w:rsidRPr="00693B66">
              <w:rPr>
                <w:rFonts w:ascii="Arial Narrow" w:eastAsia="Times New Roman" w:hAnsi="Arial Narrow" w:cs="Calibri"/>
                <w:b/>
                <w:bCs/>
                <w:color w:val="FFFFFF"/>
                <w:sz w:val="20"/>
                <w:szCs w:val="20"/>
                <w:lang w:val="es-CO" w:eastAsia="es-CO"/>
              </w:rPr>
              <w:t>2018</w:t>
            </w:r>
          </w:p>
        </w:tc>
        <w:tc>
          <w:tcPr>
            <w:tcW w:w="1295" w:type="pct"/>
            <w:gridSpan w:val="2"/>
            <w:tcBorders>
              <w:top w:val="single" w:sz="4" w:space="0" w:color="auto"/>
              <w:left w:val="nil"/>
              <w:bottom w:val="single" w:sz="4" w:space="0" w:color="auto"/>
              <w:right w:val="single" w:sz="4" w:space="0" w:color="auto"/>
            </w:tcBorders>
            <w:shd w:val="clear" w:color="000000" w:fill="666699"/>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FFFFFF"/>
                <w:sz w:val="20"/>
                <w:szCs w:val="20"/>
                <w:lang w:val="es-CO" w:eastAsia="es-CO"/>
              </w:rPr>
            </w:pPr>
            <w:r w:rsidRPr="00693B66">
              <w:rPr>
                <w:rFonts w:ascii="Arial Narrow" w:eastAsia="Times New Roman" w:hAnsi="Arial Narrow" w:cs="Calibri"/>
                <w:b/>
                <w:bCs/>
                <w:color w:val="FFFFFF"/>
                <w:sz w:val="20"/>
                <w:szCs w:val="20"/>
                <w:lang w:val="es-CO" w:eastAsia="es-CO"/>
              </w:rPr>
              <w:t>2019</w:t>
            </w:r>
          </w:p>
        </w:tc>
        <w:tc>
          <w:tcPr>
            <w:tcW w:w="1295" w:type="pct"/>
            <w:gridSpan w:val="2"/>
            <w:tcBorders>
              <w:top w:val="single" w:sz="4" w:space="0" w:color="auto"/>
              <w:left w:val="nil"/>
              <w:bottom w:val="single" w:sz="4" w:space="0" w:color="auto"/>
              <w:right w:val="single" w:sz="4" w:space="0" w:color="auto"/>
            </w:tcBorders>
            <w:shd w:val="clear" w:color="000000" w:fill="666699"/>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FFFFFF"/>
                <w:sz w:val="20"/>
                <w:szCs w:val="20"/>
                <w:lang w:val="es-CO" w:eastAsia="es-CO"/>
              </w:rPr>
            </w:pPr>
            <w:r w:rsidRPr="00693B66">
              <w:rPr>
                <w:rFonts w:ascii="Arial Narrow" w:eastAsia="Times New Roman" w:hAnsi="Arial Narrow" w:cs="Calibri"/>
                <w:b/>
                <w:bCs/>
                <w:color w:val="FFFFFF"/>
                <w:sz w:val="20"/>
                <w:szCs w:val="20"/>
                <w:lang w:val="es-CO" w:eastAsia="es-CO"/>
              </w:rPr>
              <w:t>2020</w:t>
            </w:r>
          </w:p>
        </w:tc>
      </w:tr>
      <w:tr w:rsidR="00AA049D" w:rsidRPr="00380EE4" w:rsidTr="005533A5">
        <w:trPr>
          <w:trHeight w:val="750"/>
          <w:jc w:val="center"/>
        </w:trPr>
        <w:tc>
          <w:tcPr>
            <w:tcW w:w="1115" w:type="pct"/>
            <w:vMerge/>
            <w:tcBorders>
              <w:top w:val="nil"/>
              <w:left w:val="single" w:sz="4" w:space="0" w:color="auto"/>
              <w:bottom w:val="single" w:sz="4" w:space="0" w:color="auto"/>
              <w:right w:val="single" w:sz="4" w:space="0" w:color="auto"/>
            </w:tcBorders>
            <w:vAlign w:val="center"/>
            <w:hideMark/>
          </w:tcPr>
          <w:p w:rsidR="00693B66" w:rsidRPr="00693B66" w:rsidRDefault="00693B66" w:rsidP="00F4383B">
            <w:pPr>
              <w:spacing w:after="0" w:line="240" w:lineRule="auto"/>
              <w:contextualSpacing/>
              <w:rPr>
                <w:rFonts w:ascii="Arial Narrow" w:eastAsia="Times New Roman" w:hAnsi="Arial Narrow" w:cs="Calibri"/>
                <w:b/>
                <w:bCs/>
                <w:color w:val="FFFFFF"/>
                <w:sz w:val="20"/>
                <w:szCs w:val="20"/>
                <w:lang w:val="es-CO" w:eastAsia="es-CO"/>
              </w:rPr>
            </w:pPr>
          </w:p>
        </w:tc>
        <w:tc>
          <w:tcPr>
            <w:tcW w:w="646" w:type="pct"/>
            <w:tcBorders>
              <w:top w:val="nil"/>
              <w:left w:val="nil"/>
              <w:bottom w:val="single" w:sz="4" w:space="0" w:color="auto"/>
              <w:right w:val="single" w:sz="4" w:space="0" w:color="auto"/>
            </w:tcBorders>
            <w:shd w:val="clear" w:color="000000" w:fill="666699"/>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FFFFFF"/>
                <w:sz w:val="20"/>
                <w:szCs w:val="20"/>
                <w:lang w:val="es-CO" w:eastAsia="es-CO"/>
              </w:rPr>
            </w:pPr>
            <w:r w:rsidRPr="00693B66">
              <w:rPr>
                <w:rFonts w:ascii="Arial Narrow" w:eastAsia="Times New Roman" w:hAnsi="Arial Narrow" w:cs="Calibri"/>
                <w:b/>
                <w:bCs/>
                <w:color w:val="FFFFFF"/>
                <w:sz w:val="20"/>
                <w:szCs w:val="20"/>
                <w:lang w:val="es-CO" w:eastAsia="es-CO"/>
              </w:rPr>
              <w:t>Presupuesto definitivo</w:t>
            </w:r>
          </w:p>
        </w:tc>
        <w:tc>
          <w:tcPr>
            <w:tcW w:w="649" w:type="pct"/>
            <w:tcBorders>
              <w:top w:val="nil"/>
              <w:left w:val="nil"/>
              <w:bottom w:val="single" w:sz="4" w:space="0" w:color="auto"/>
              <w:right w:val="single" w:sz="4" w:space="0" w:color="auto"/>
            </w:tcBorders>
            <w:shd w:val="clear" w:color="000000" w:fill="666699"/>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FFFFFF"/>
                <w:sz w:val="20"/>
                <w:szCs w:val="20"/>
                <w:lang w:val="es-CO" w:eastAsia="es-CO"/>
              </w:rPr>
            </w:pPr>
            <w:r w:rsidRPr="00693B66">
              <w:rPr>
                <w:rFonts w:ascii="Arial Narrow" w:eastAsia="Times New Roman" w:hAnsi="Arial Narrow" w:cs="Calibri"/>
                <w:b/>
                <w:bCs/>
                <w:color w:val="FFFFFF"/>
                <w:sz w:val="20"/>
                <w:szCs w:val="20"/>
                <w:lang w:val="es-CO" w:eastAsia="es-CO"/>
              </w:rPr>
              <w:t>Recaudo</w:t>
            </w:r>
          </w:p>
        </w:tc>
        <w:tc>
          <w:tcPr>
            <w:tcW w:w="646" w:type="pct"/>
            <w:tcBorders>
              <w:top w:val="nil"/>
              <w:left w:val="nil"/>
              <w:bottom w:val="single" w:sz="4" w:space="0" w:color="auto"/>
              <w:right w:val="single" w:sz="4" w:space="0" w:color="auto"/>
            </w:tcBorders>
            <w:shd w:val="clear" w:color="000000" w:fill="666699"/>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FFFFFF"/>
                <w:sz w:val="20"/>
                <w:szCs w:val="20"/>
                <w:lang w:val="es-CO" w:eastAsia="es-CO"/>
              </w:rPr>
            </w:pPr>
            <w:r w:rsidRPr="00693B66">
              <w:rPr>
                <w:rFonts w:ascii="Arial Narrow" w:eastAsia="Times New Roman" w:hAnsi="Arial Narrow" w:cs="Calibri"/>
                <w:b/>
                <w:bCs/>
                <w:color w:val="FFFFFF"/>
                <w:sz w:val="20"/>
                <w:szCs w:val="20"/>
                <w:lang w:val="es-CO" w:eastAsia="es-CO"/>
              </w:rPr>
              <w:t>Presupuesto definitivo</w:t>
            </w:r>
          </w:p>
        </w:tc>
        <w:tc>
          <w:tcPr>
            <w:tcW w:w="649" w:type="pct"/>
            <w:tcBorders>
              <w:top w:val="nil"/>
              <w:left w:val="nil"/>
              <w:bottom w:val="single" w:sz="4" w:space="0" w:color="auto"/>
              <w:right w:val="single" w:sz="4" w:space="0" w:color="auto"/>
            </w:tcBorders>
            <w:shd w:val="clear" w:color="000000" w:fill="666699"/>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FFFFFF"/>
                <w:sz w:val="20"/>
                <w:szCs w:val="20"/>
                <w:lang w:val="es-CO" w:eastAsia="es-CO"/>
              </w:rPr>
            </w:pPr>
            <w:r w:rsidRPr="00693B66">
              <w:rPr>
                <w:rFonts w:ascii="Arial Narrow" w:eastAsia="Times New Roman" w:hAnsi="Arial Narrow" w:cs="Calibri"/>
                <w:b/>
                <w:bCs/>
                <w:color w:val="FFFFFF"/>
                <w:sz w:val="20"/>
                <w:szCs w:val="20"/>
                <w:lang w:val="es-CO" w:eastAsia="es-CO"/>
              </w:rPr>
              <w:t>Recaudo</w:t>
            </w:r>
          </w:p>
        </w:tc>
        <w:tc>
          <w:tcPr>
            <w:tcW w:w="646" w:type="pct"/>
            <w:tcBorders>
              <w:top w:val="nil"/>
              <w:left w:val="nil"/>
              <w:bottom w:val="single" w:sz="4" w:space="0" w:color="auto"/>
              <w:right w:val="single" w:sz="4" w:space="0" w:color="auto"/>
            </w:tcBorders>
            <w:shd w:val="clear" w:color="000000" w:fill="666699"/>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FFFFFF"/>
                <w:sz w:val="20"/>
                <w:szCs w:val="20"/>
                <w:lang w:val="es-CO" w:eastAsia="es-CO"/>
              </w:rPr>
            </w:pPr>
            <w:r w:rsidRPr="00693B66">
              <w:rPr>
                <w:rFonts w:ascii="Arial Narrow" w:eastAsia="Times New Roman" w:hAnsi="Arial Narrow" w:cs="Calibri"/>
                <w:b/>
                <w:bCs/>
                <w:color w:val="FFFFFF"/>
                <w:sz w:val="20"/>
                <w:szCs w:val="20"/>
                <w:lang w:val="es-CO" w:eastAsia="es-CO"/>
              </w:rPr>
              <w:t>Presupuesto definitivo</w:t>
            </w:r>
          </w:p>
        </w:tc>
        <w:tc>
          <w:tcPr>
            <w:tcW w:w="649" w:type="pct"/>
            <w:tcBorders>
              <w:top w:val="nil"/>
              <w:left w:val="nil"/>
              <w:bottom w:val="single" w:sz="4" w:space="0" w:color="auto"/>
              <w:right w:val="single" w:sz="4" w:space="0" w:color="auto"/>
            </w:tcBorders>
            <w:shd w:val="clear" w:color="000000" w:fill="666699"/>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FFFFFF"/>
                <w:sz w:val="20"/>
                <w:szCs w:val="20"/>
                <w:lang w:val="es-CO" w:eastAsia="es-CO"/>
              </w:rPr>
            </w:pPr>
            <w:r w:rsidRPr="00693B66">
              <w:rPr>
                <w:rFonts w:ascii="Arial Narrow" w:eastAsia="Times New Roman" w:hAnsi="Arial Narrow" w:cs="Calibri"/>
                <w:b/>
                <w:bCs/>
                <w:color w:val="FFFFFF"/>
                <w:sz w:val="20"/>
                <w:szCs w:val="20"/>
                <w:lang w:val="es-CO" w:eastAsia="es-CO"/>
              </w:rPr>
              <w:t>Recaudo</w:t>
            </w:r>
          </w:p>
        </w:tc>
      </w:tr>
      <w:tr w:rsidR="0036619B" w:rsidRPr="00380EE4" w:rsidTr="001933D1">
        <w:trPr>
          <w:trHeight w:val="252"/>
          <w:jc w:val="center"/>
        </w:trPr>
        <w:tc>
          <w:tcPr>
            <w:tcW w:w="1115" w:type="pct"/>
            <w:tcBorders>
              <w:top w:val="nil"/>
              <w:left w:val="single" w:sz="4" w:space="0" w:color="auto"/>
              <w:bottom w:val="single" w:sz="4" w:space="0" w:color="auto"/>
              <w:right w:val="single" w:sz="4" w:space="0" w:color="auto"/>
            </w:tcBorders>
            <w:shd w:val="clear" w:color="000000" w:fill="666699"/>
            <w:vAlign w:val="center"/>
            <w:hideMark/>
          </w:tcPr>
          <w:p w:rsidR="0036619B" w:rsidRPr="00693B66" w:rsidRDefault="0036619B" w:rsidP="00F4383B">
            <w:pPr>
              <w:spacing w:after="0" w:line="240" w:lineRule="auto"/>
              <w:contextualSpacing/>
              <w:jc w:val="center"/>
              <w:rPr>
                <w:rFonts w:ascii="Arial Narrow" w:eastAsia="Times New Roman" w:hAnsi="Arial Narrow" w:cs="Calibri"/>
                <w:b/>
                <w:bCs/>
                <w:color w:val="FFFFFF"/>
                <w:sz w:val="20"/>
                <w:szCs w:val="20"/>
                <w:lang w:val="es-CO" w:eastAsia="es-CO"/>
              </w:rPr>
            </w:pPr>
            <w:r w:rsidRPr="00693B66">
              <w:rPr>
                <w:rFonts w:ascii="Arial Narrow" w:eastAsia="Times New Roman" w:hAnsi="Arial Narrow" w:cs="Calibri"/>
                <w:b/>
                <w:bCs/>
                <w:color w:val="FFFFFF"/>
                <w:sz w:val="20"/>
                <w:szCs w:val="20"/>
                <w:lang w:val="es-CO" w:eastAsia="es-CO"/>
              </w:rPr>
              <w:t>Propósito General</w:t>
            </w:r>
          </w:p>
        </w:tc>
        <w:tc>
          <w:tcPr>
            <w:tcW w:w="646"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36619B" w:rsidRPr="00693B66" w:rsidRDefault="0036619B" w:rsidP="00F4383B">
            <w:pPr>
              <w:spacing w:after="0" w:line="240" w:lineRule="auto"/>
              <w:contextualSpacing/>
              <w:jc w:val="center"/>
              <w:rPr>
                <w:rFonts w:ascii="Arial Narrow" w:eastAsia="Times New Roman" w:hAnsi="Arial Narrow" w:cs="Calibri"/>
                <w:b/>
                <w:bCs/>
                <w:color w:val="FFFFFF"/>
                <w:sz w:val="20"/>
                <w:szCs w:val="20"/>
                <w:lang w:val="es-CO" w:eastAsia="es-CO"/>
              </w:rPr>
            </w:pPr>
            <w:r>
              <w:rPr>
                <w:rFonts w:ascii="Arial Narrow" w:hAnsi="Arial Narrow" w:cs="Calibri"/>
                <w:b/>
                <w:bCs/>
                <w:color w:val="FFFFFF"/>
                <w:sz w:val="20"/>
                <w:szCs w:val="20"/>
              </w:rPr>
              <w:t>3.407.303.572</w:t>
            </w:r>
          </w:p>
        </w:tc>
        <w:tc>
          <w:tcPr>
            <w:tcW w:w="649" w:type="pct"/>
            <w:tcBorders>
              <w:top w:val="single" w:sz="4" w:space="0" w:color="auto"/>
              <w:left w:val="nil"/>
              <w:bottom w:val="single" w:sz="4" w:space="0" w:color="auto"/>
              <w:right w:val="single" w:sz="4" w:space="0" w:color="auto"/>
            </w:tcBorders>
            <w:shd w:val="clear" w:color="000000" w:fill="666699"/>
            <w:vAlign w:val="center"/>
            <w:hideMark/>
          </w:tcPr>
          <w:p w:rsidR="0036619B" w:rsidRPr="00693B66" w:rsidRDefault="0036619B" w:rsidP="00F4383B">
            <w:pPr>
              <w:spacing w:after="0" w:line="240" w:lineRule="auto"/>
              <w:contextualSpacing/>
              <w:jc w:val="center"/>
              <w:rPr>
                <w:rFonts w:ascii="Arial Narrow" w:eastAsia="Times New Roman" w:hAnsi="Arial Narrow" w:cs="Calibri"/>
                <w:b/>
                <w:bCs/>
                <w:color w:val="FFFFFF"/>
                <w:sz w:val="20"/>
                <w:szCs w:val="20"/>
                <w:lang w:val="es-CO" w:eastAsia="es-CO"/>
              </w:rPr>
            </w:pPr>
            <w:r>
              <w:rPr>
                <w:rFonts w:ascii="Arial Narrow" w:hAnsi="Arial Narrow" w:cs="Calibri"/>
                <w:b/>
                <w:bCs/>
                <w:color w:val="FFFFFF"/>
                <w:sz w:val="20"/>
                <w:szCs w:val="20"/>
              </w:rPr>
              <w:t>3.423.514.681</w:t>
            </w:r>
          </w:p>
        </w:tc>
        <w:tc>
          <w:tcPr>
            <w:tcW w:w="646" w:type="pct"/>
            <w:tcBorders>
              <w:top w:val="single" w:sz="4" w:space="0" w:color="auto"/>
              <w:left w:val="nil"/>
              <w:bottom w:val="single" w:sz="4" w:space="0" w:color="auto"/>
              <w:right w:val="single" w:sz="4" w:space="0" w:color="auto"/>
            </w:tcBorders>
            <w:shd w:val="clear" w:color="000000" w:fill="666699"/>
            <w:vAlign w:val="center"/>
            <w:hideMark/>
          </w:tcPr>
          <w:p w:rsidR="0036619B" w:rsidRPr="00693B66" w:rsidRDefault="0036619B" w:rsidP="00F4383B">
            <w:pPr>
              <w:spacing w:after="0" w:line="240" w:lineRule="auto"/>
              <w:contextualSpacing/>
              <w:jc w:val="center"/>
              <w:rPr>
                <w:rFonts w:ascii="Arial Narrow" w:eastAsia="Times New Roman" w:hAnsi="Arial Narrow" w:cs="Calibri"/>
                <w:b/>
                <w:bCs/>
                <w:color w:val="FFFFFF"/>
                <w:sz w:val="20"/>
                <w:szCs w:val="20"/>
                <w:lang w:val="es-CO" w:eastAsia="es-CO"/>
              </w:rPr>
            </w:pPr>
            <w:r>
              <w:rPr>
                <w:rFonts w:ascii="Arial Narrow" w:hAnsi="Arial Narrow" w:cs="Calibri"/>
                <w:b/>
                <w:bCs/>
                <w:color w:val="FFFFFF"/>
                <w:sz w:val="20"/>
                <w:szCs w:val="20"/>
              </w:rPr>
              <w:t>3.999.619.495</w:t>
            </w:r>
          </w:p>
        </w:tc>
        <w:tc>
          <w:tcPr>
            <w:tcW w:w="649" w:type="pct"/>
            <w:tcBorders>
              <w:top w:val="single" w:sz="4" w:space="0" w:color="auto"/>
              <w:left w:val="nil"/>
              <w:bottom w:val="single" w:sz="4" w:space="0" w:color="auto"/>
              <w:right w:val="single" w:sz="4" w:space="0" w:color="auto"/>
            </w:tcBorders>
            <w:shd w:val="clear" w:color="000000" w:fill="666699"/>
            <w:vAlign w:val="center"/>
            <w:hideMark/>
          </w:tcPr>
          <w:p w:rsidR="0036619B" w:rsidRPr="00693B66" w:rsidRDefault="0036619B" w:rsidP="00F4383B">
            <w:pPr>
              <w:spacing w:after="0" w:line="240" w:lineRule="auto"/>
              <w:contextualSpacing/>
              <w:jc w:val="center"/>
              <w:rPr>
                <w:rFonts w:ascii="Arial Narrow" w:eastAsia="Times New Roman" w:hAnsi="Arial Narrow" w:cs="Calibri"/>
                <w:b/>
                <w:bCs/>
                <w:color w:val="FFFFFF"/>
                <w:sz w:val="20"/>
                <w:szCs w:val="20"/>
                <w:lang w:val="es-CO" w:eastAsia="es-CO"/>
              </w:rPr>
            </w:pPr>
            <w:r>
              <w:rPr>
                <w:rFonts w:ascii="Arial Narrow" w:hAnsi="Arial Narrow" w:cs="Calibri"/>
                <w:b/>
                <w:bCs/>
                <w:color w:val="FFFFFF"/>
                <w:sz w:val="20"/>
                <w:szCs w:val="20"/>
              </w:rPr>
              <w:t>3.999.619.792</w:t>
            </w:r>
          </w:p>
        </w:tc>
        <w:tc>
          <w:tcPr>
            <w:tcW w:w="646"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36619B" w:rsidRPr="00693B66" w:rsidRDefault="0036619B" w:rsidP="00F4383B">
            <w:pPr>
              <w:spacing w:after="0" w:line="240" w:lineRule="auto"/>
              <w:contextualSpacing/>
              <w:jc w:val="center"/>
              <w:rPr>
                <w:rFonts w:ascii="Arial Narrow" w:eastAsia="Times New Roman" w:hAnsi="Arial Narrow" w:cs="Calibri"/>
                <w:b/>
                <w:bCs/>
                <w:color w:val="FFFFFF"/>
                <w:sz w:val="20"/>
                <w:szCs w:val="20"/>
                <w:lang w:val="es-CO" w:eastAsia="es-CO"/>
              </w:rPr>
            </w:pPr>
            <w:r>
              <w:rPr>
                <w:rFonts w:ascii="Arial Narrow" w:hAnsi="Arial Narrow" w:cs="Calibri"/>
                <w:b/>
                <w:bCs/>
                <w:color w:val="FFFFFF"/>
                <w:sz w:val="20"/>
                <w:szCs w:val="20"/>
              </w:rPr>
              <w:t>3.961.301.997</w:t>
            </w:r>
          </w:p>
        </w:tc>
        <w:tc>
          <w:tcPr>
            <w:tcW w:w="649" w:type="pct"/>
            <w:tcBorders>
              <w:top w:val="single" w:sz="4" w:space="0" w:color="auto"/>
              <w:left w:val="nil"/>
              <w:bottom w:val="single" w:sz="4" w:space="0" w:color="auto"/>
              <w:right w:val="single" w:sz="4" w:space="0" w:color="auto"/>
            </w:tcBorders>
            <w:shd w:val="clear" w:color="000000" w:fill="666699"/>
            <w:vAlign w:val="center"/>
            <w:hideMark/>
          </w:tcPr>
          <w:p w:rsidR="0036619B" w:rsidRPr="00693B66" w:rsidRDefault="0036619B" w:rsidP="00F4383B">
            <w:pPr>
              <w:spacing w:after="0" w:line="240" w:lineRule="auto"/>
              <w:contextualSpacing/>
              <w:jc w:val="center"/>
              <w:rPr>
                <w:rFonts w:ascii="Arial Narrow" w:eastAsia="Times New Roman" w:hAnsi="Arial Narrow" w:cs="Calibri"/>
                <w:b/>
                <w:bCs/>
                <w:color w:val="FFFFFF"/>
                <w:sz w:val="20"/>
                <w:szCs w:val="20"/>
                <w:lang w:val="es-CO" w:eastAsia="es-CO"/>
              </w:rPr>
            </w:pPr>
            <w:r>
              <w:rPr>
                <w:rFonts w:ascii="Arial Narrow" w:hAnsi="Arial Narrow" w:cs="Calibri"/>
                <w:b/>
                <w:bCs/>
                <w:color w:val="FFFFFF"/>
                <w:sz w:val="20"/>
                <w:szCs w:val="20"/>
              </w:rPr>
              <w:t>3.953.489.283</w:t>
            </w:r>
          </w:p>
        </w:tc>
      </w:tr>
      <w:tr w:rsidR="00AA049D" w:rsidRPr="00380EE4" w:rsidTr="005533A5">
        <w:trPr>
          <w:trHeight w:val="463"/>
          <w:jc w:val="center"/>
        </w:trPr>
        <w:tc>
          <w:tcPr>
            <w:tcW w:w="1115" w:type="pct"/>
            <w:tcBorders>
              <w:top w:val="nil"/>
              <w:left w:val="single" w:sz="4" w:space="0" w:color="auto"/>
              <w:bottom w:val="single" w:sz="4" w:space="0" w:color="auto"/>
              <w:right w:val="single" w:sz="4" w:space="0" w:color="auto"/>
            </w:tcBorders>
            <w:shd w:val="clear" w:color="000000" w:fill="CCCCFF"/>
            <w:vAlign w:val="center"/>
            <w:hideMark/>
          </w:tcPr>
          <w:p w:rsidR="00693B66" w:rsidRPr="00693B66" w:rsidRDefault="00693B66" w:rsidP="00F4383B">
            <w:pPr>
              <w:spacing w:after="0" w:line="240" w:lineRule="auto"/>
              <w:contextualSpacing/>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1. Ingresos Corrientes</w:t>
            </w:r>
          </w:p>
        </w:tc>
        <w:tc>
          <w:tcPr>
            <w:tcW w:w="646" w:type="pct"/>
            <w:tcBorders>
              <w:top w:val="nil"/>
              <w:left w:val="nil"/>
              <w:bottom w:val="single" w:sz="4" w:space="0" w:color="auto"/>
              <w:right w:val="single" w:sz="4" w:space="0" w:color="auto"/>
            </w:tcBorders>
            <w:shd w:val="clear" w:color="000000" w:fill="CCCC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2.955.723.678</w:t>
            </w:r>
          </w:p>
        </w:tc>
        <w:tc>
          <w:tcPr>
            <w:tcW w:w="649" w:type="pct"/>
            <w:tcBorders>
              <w:top w:val="nil"/>
              <w:left w:val="nil"/>
              <w:bottom w:val="single" w:sz="4" w:space="0" w:color="auto"/>
              <w:right w:val="single" w:sz="4" w:space="0" w:color="auto"/>
            </w:tcBorders>
            <w:shd w:val="clear" w:color="000000" w:fill="CCCC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2.955.723.688</w:t>
            </w:r>
          </w:p>
        </w:tc>
        <w:tc>
          <w:tcPr>
            <w:tcW w:w="646" w:type="pct"/>
            <w:tcBorders>
              <w:top w:val="nil"/>
              <w:left w:val="nil"/>
              <w:bottom w:val="single" w:sz="4" w:space="0" w:color="auto"/>
              <w:right w:val="single" w:sz="4" w:space="0" w:color="auto"/>
            </w:tcBorders>
            <w:shd w:val="clear" w:color="000000" w:fill="CCCC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3.846.553.953</w:t>
            </w:r>
          </w:p>
        </w:tc>
        <w:tc>
          <w:tcPr>
            <w:tcW w:w="649" w:type="pct"/>
            <w:tcBorders>
              <w:top w:val="nil"/>
              <w:left w:val="nil"/>
              <w:bottom w:val="single" w:sz="4" w:space="0" w:color="auto"/>
              <w:right w:val="single" w:sz="4" w:space="0" w:color="auto"/>
            </w:tcBorders>
            <w:shd w:val="clear" w:color="000000" w:fill="CCCC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3.846.554.250</w:t>
            </w:r>
          </w:p>
        </w:tc>
        <w:tc>
          <w:tcPr>
            <w:tcW w:w="646" w:type="pct"/>
            <w:tcBorders>
              <w:top w:val="nil"/>
              <w:left w:val="nil"/>
              <w:bottom w:val="single" w:sz="4" w:space="0" w:color="auto"/>
              <w:right w:val="single" w:sz="4" w:space="0" w:color="auto"/>
            </w:tcBorders>
            <w:shd w:val="clear" w:color="000000" w:fill="CCCC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3.764.382.510</w:t>
            </w:r>
          </w:p>
        </w:tc>
        <w:tc>
          <w:tcPr>
            <w:tcW w:w="649" w:type="pct"/>
            <w:tcBorders>
              <w:top w:val="nil"/>
              <w:left w:val="nil"/>
              <w:bottom w:val="single" w:sz="4" w:space="0" w:color="auto"/>
              <w:right w:val="single" w:sz="4" w:space="0" w:color="auto"/>
            </w:tcBorders>
            <w:shd w:val="clear" w:color="000000" w:fill="CCCC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3.756.569.796</w:t>
            </w:r>
          </w:p>
        </w:tc>
      </w:tr>
      <w:tr w:rsidR="00AA049D" w:rsidRPr="00380EE4" w:rsidTr="005533A5">
        <w:trPr>
          <w:trHeight w:val="463"/>
          <w:jc w:val="center"/>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 xml:space="preserve">1.1. Libre Destinación </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1.241.403.944</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1.241.403.944</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1.615.538.801</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1.615.539.096</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1.585.572.023</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1.577.759.312</w:t>
            </w:r>
          </w:p>
        </w:tc>
      </w:tr>
      <w:tr w:rsidR="00AA049D" w:rsidRPr="00380EE4" w:rsidTr="005533A5">
        <w:trPr>
          <w:trHeight w:val="252"/>
          <w:jc w:val="center"/>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1.2. Libre Inversión</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1.611.027.086</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1.611.027.086</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2.072.678.024</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2.072.678.026</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2.055.313.676</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2.055.313.676</w:t>
            </w:r>
          </w:p>
        </w:tc>
      </w:tr>
      <w:tr w:rsidR="00AA049D" w:rsidRPr="00380EE4" w:rsidTr="005533A5">
        <w:trPr>
          <w:trHeight w:val="342"/>
          <w:jc w:val="center"/>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1.3. Deporte y Recreación</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59.024.370</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59.024.381</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90.459.502</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90.459.502</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70.569.606</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70.569.609</w:t>
            </w:r>
          </w:p>
        </w:tc>
      </w:tr>
      <w:tr w:rsidR="00AA049D" w:rsidRPr="00380EE4" w:rsidTr="005533A5">
        <w:trPr>
          <w:trHeight w:val="293"/>
          <w:jc w:val="center"/>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1.4. Cultura</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44.268.278</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44.268.277</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67.877.626</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67.877.626</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52.927.205</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52.927.199</w:t>
            </w:r>
          </w:p>
        </w:tc>
      </w:tr>
      <w:tr w:rsidR="00AA049D" w:rsidRPr="00380EE4" w:rsidTr="005533A5">
        <w:trPr>
          <w:trHeight w:val="252"/>
          <w:jc w:val="center"/>
        </w:trPr>
        <w:tc>
          <w:tcPr>
            <w:tcW w:w="1115" w:type="pct"/>
            <w:tcBorders>
              <w:top w:val="nil"/>
              <w:left w:val="single" w:sz="4" w:space="0" w:color="auto"/>
              <w:bottom w:val="single" w:sz="4" w:space="0" w:color="auto"/>
              <w:right w:val="single" w:sz="4" w:space="0" w:color="auto"/>
            </w:tcBorders>
            <w:shd w:val="clear" w:color="000000" w:fill="CCCCFF"/>
            <w:vAlign w:val="center"/>
            <w:hideMark/>
          </w:tcPr>
          <w:p w:rsidR="00693B66" w:rsidRPr="00693B66" w:rsidRDefault="00693B66" w:rsidP="00F4383B">
            <w:pPr>
              <w:spacing w:after="0" w:line="240" w:lineRule="auto"/>
              <w:contextualSpacing/>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 xml:space="preserve">2. Recursos de Capital </w:t>
            </w:r>
          </w:p>
        </w:tc>
        <w:tc>
          <w:tcPr>
            <w:tcW w:w="646" w:type="pct"/>
            <w:tcBorders>
              <w:top w:val="nil"/>
              <w:left w:val="nil"/>
              <w:bottom w:val="single" w:sz="4" w:space="0" w:color="auto"/>
              <w:right w:val="single" w:sz="4" w:space="0" w:color="auto"/>
            </w:tcBorders>
            <w:shd w:val="clear" w:color="000000" w:fill="CCCC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451.579.894</w:t>
            </w:r>
          </w:p>
        </w:tc>
        <w:tc>
          <w:tcPr>
            <w:tcW w:w="649" w:type="pct"/>
            <w:tcBorders>
              <w:top w:val="nil"/>
              <w:left w:val="nil"/>
              <w:bottom w:val="single" w:sz="4" w:space="0" w:color="auto"/>
              <w:right w:val="single" w:sz="4" w:space="0" w:color="auto"/>
            </w:tcBorders>
            <w:shd w:val="clear" w:color="000000" w:fill="CCCC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467.790.993</w:t>
            </w:r>
          </w:p>
        </w:tc>
        <w:tc>
          <w:tcPr>
            <w:tcW w:w="646" w:type="pct"/>
            <w:tcBorders>
              <w:top w:val="nil"/>
              <w:left w:val="nil"/>
              <w:bottom w:val="single" w:sz="4" w:space="0" w:color="auto"/>
              <w:right w:val="single" w:sz="4" w:space="0" w:color="auto"/>
            </w:tcBorders>
            <w:shd w:val="clear" w:color="000000" w:fill="CCCC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153.065.542</w:t>
            </w:r>
          </w:p>
        </w:tc>
        <w:tc>
          <w:tcPr>
            <w:tcW w:w="649" w:type="pct"/>
            <w:tcBorders>
              <w:top w:val="nil"/>
              <w:left w:val="nil"/>
              <w:bottom w:val="single" w:sz="4" w:space="0" w:color="auto"/>
              <w:right w:val="single" w:sz="4" w:space="0" w:color="auto"/>
            </w:tcBorders>
            <w:shd w:val="clear" w:color="000000" w:fill="CCCC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153.065.542</w:t>
            </w:r>
          </w:p>
        </w:tc>
        <w:tc>
          <w:tcPr>
            <w:tcW w:w="646" w:type="pct"/>
            <w:tcBorders>
              <w:top w:val="nil"/>
              <w:left w:val="nil"/>
              <w:bottom w:val="single" w:sz="4" w:space="0" w:color="auto"/>
              <w:right w:val="single" w:sz="4" w:space="0" w:color="auto"/>
            </w:tcBorders>
            <w:shd w:val="clear" w:color="000000" w:fill="CCCC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196.919.487</w:t>
            </w:r>
          </w:p>
        </w:tc>
        <w:tc>
          <w:tcPr>
            <w:tcW w:w="649" w:type="pct"/>
            <w:tcBorders>
              <w:top w:val="nil"/>
              <w:left w:val="nil"/>
              <w:bottom w:val="single" w:sz="4" w:space="0" w:color="auto"/>
              <w:right w:val="single" w:sz="4" w:space="0" w:color="auto"/>
            </w:tcBorders>
            <w:shd w:val="clear" w:color="000000" w:fill="CCCC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196.919.487</w:t>
            </w:r>
          </w:p>
        </w:tc>
      </w:tr>
      <w:tr w:rsidR="00AA049D" w:rsidRPr="00380EE4" w:rsidTr="005533A5">
        <w:trPr>
          <w:trHeight w:val="463"/>
          <w:jc w:val="center"/>
        </w:trPr>
        <w:tc>
          <w:tcPr>
            <w:tcW w:w="1115" w:type="pct"/>
            <w:tcBorders>
              <w:top w:val="nil"/>
              <w:left w:val="single" w:sz="4" w:space="0" w:color="auto"/>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2.1 Superávit fiscal</w:t>
            </w:r>
          </w:p>
        </w:tc>
        <w:tc>
          <w:tcPr>
            <w:tcW w:w="646"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47.145.687</w:t>
            </w:r>
          </w:p>
        </w:tc>
        <w:tc>
          <w:tcPr>
            <w:tcW w:w="649"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47.145.687</w:t>
            </w:r>
          </w:p>
        </w:tc>
        <w:tc>
          <w:tcPr>
            <w:tcW w:w="646"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8.066.415</w:t>
            </w:r>
          </w:p>
        </w:tc>
        <w:tc>
          <w:tcPr>
            <w:tcW w:w="649"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8.066.415</w:t>
            </w:r>
          </w:p>
        </w:tc>
        <w:tc>
          <w:tcPr>
            <w:tcW w:w="646"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42.999.821</w:t>
            </w:r>
          </w:p>
        </w:tc>
        <w:tc>
          <w:tcPr>
            <w:tcW w:w="649"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42.999.821</w:t>
            </w:r>
          </w:p>
        </w:tc>
      </w:tr>
      <w:tr w:rsidR="00AA049D" w:rsidRPr="00380EE4" w:rsidTr="005533A5">
        <w:trPr>
          <w:trHeight w:val="264"/>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693B66" w:rsidRPr="00693B66" w:rsidRDefault="00693B66" w:rsidP="00F4383B">
            <w:pPr>
              <w:spacing w:after="0" w:line="240" w:lineRule="auto"/>
              <w:contextualSpacing/>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 xml:space="preserve">2.1.1. Libre Destinación </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 </w:t>
            </w:r>
            <w:r w:rsidRPr="00380EE4">
              <w:rPr>
                <w:rFonts w:ascii="Arial Narrow" w:eastAsia="Times New Roman" w:hAnsi="Arial Narrow" w:cs="Calibri"/>
                <w:sz w:val="20"/>
                <w:szCs w:val="20"/>
                <w:lang w:val="es-CO" w:eastAsia="es-CO"/>
              </w:rPr>
              <w:t>-</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 </w:t>
            </w:r>
            <w:r w:rsidRPr="00380EE4">
              <w:rPr>
                <w:rFonts w:ascii="Arial Narrow" w:eastAsia="Times New Roman" w:hAnsi="Arial Narrow" w:cs="Calibri"/>
                <w:sz w:val="20"/>
                <w:szCs w:val="20"/>
                <w:lang w:val="es-CO" w:eastAsia="es-CO"/>
              </w:rPr>
              <w:t>-</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380EE4">
              <w:rPr>
                <w:rFonts w:ascii="Arial Narrow" w:eastAsia="Times New Roman" w:hAnsi="Arial Narrow" w:cs="Calibri"/>
                <w:sz w:val="20"/>
                <w:szCs w:val="20"/>
                <w:lang w:val="es-CO" w:eastAsia="es-CO"/>
              </w:rPr>
              <w:t>-</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380EE4">
              <w:rPr>
                <w:rFonts w:ascii="Arial Narrow" w:eastAsia="Times New Roman" w:hAnsi="Arial Narrow" w:cs="Calibri"/>
                <w:sz w:val="20"/>
                <w:szCs w:val="20"/>
                <w:lang w:val="es-CO" w:eastAsia="es-CO"/>
              </w:rPr>
              <w:t>-</w:t>
            </w:r>
            <w:r w:rsidRPr="00693B66">
              <w:rPr>
                <w:rFonts w:ascii="Arial Narrow" w:eastAsia="Times New Roman" w:hAnsi="Arial Narrow" w:cs="Calibri"/>
                <w:sz w:val="20"/>
                <w:szCs w:val="20"/>
                <w:lang w:val="es-CO" w:eastAsia="es-CO"/>
              </w:rPr>
              <w:t> </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32.463.124</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32.463.124</w:t>
            </w:r>
          </w:p>
        </w:tc>
      </w:tr>
      <w:tr w:rsidR="00AA049D" w:rsidRPr="00380EE4" w:rsidTr="005533A5">
        <w:trPr>
          <w:trHeight w:val="252"/>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693B66" w:rsidRPr="00693B66" w:rsidRDefault="00693B66" w:rsidP="00F4383B">
            <w:pPr>
              <w:spacing w:after="0" w:line="240" w:lineRule="auto"/>
              <w:contextualSpacing/>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2.1.2. Libre Inversión</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40.560.240</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40.560.240</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8.066.415</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8.066.415</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380EE4">
              <w:rPr>
                <w:rFonts w:ascii="Arial Narrow" w:eastAsia="Times New Roman" w:hAnsi="Arial Narrow" w:cs="Calibri"/>
                <w:sz w:val="20"/>
                <w:szCs w:val="20"/>
                <w:lang w:val="es-CO" w:eastAsia="es-CO"/>
              </w:rPr>
              <w:t>-</w:t>
            </w:r>
            <w:r w:rsidRPr="00693B66">
              <w:rPr>
                <w:rFonts w:ascii="Arial Narrow" w:eastAsia="Times New Roman" w:hAnsi="Arial Narrow" w:cs="Calibri"/>
                <w:sz w:val="20"/>
                <w:szCs w:val="20"/>
                <w:lang w:val="es-CO" w:eastAsia="es-CO"/>
              </w:rPr>
              <w:t> </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 </w:t>
            </w:r>
            <w:r w:rsidRPr="00380EE4">
              <w:rPr>
                <w:rFonts w:ascii="Arial Narrow" w:eastAsia="Times New Roman" w:hAnsi="Arial Narrow" w:cs="Calibri"/>
                <w:sz w:val="20"/>
                <w:szCs w:val="20"/>
                <w:lang w:val="es-CO" w:eastAsia="es-CO"/>
              </w:rPr>
              <w:t>-</w:t>
            </w:r>
          </w:p>
        </w:tc>
      </w:tr>
      <w:tr w:rsidR="00AA049D" w:rsidRPr="00380EE4" w:rsidTr="005533A5">
        <w:trPr>
          <w:trHeight w:val="301"/>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693B66" w:rsidRPr="00693B66" w:rsidRDefault="00693B66" w:rsidP="00F4383B">
            <w:pPr>
              <w:spacing w:after="0" w:line="240" w:lineRule="auto"/>
              <w:contextualSpacing/>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2.1.3. Deporte y</w:t>
            </w:r>
            <w:r w:rsidR="00AA049D">
              <w:rPr>
                <w:rFonts w:ascii="Arial Narrow" w:eastAsia="Times New Roman" w:hAnsi="Arial Narrow" w:cs="Calibri"/>
                <w:sz w:val="20"/>
                <w:szCs w:val="20"/>
                <w:lang w:val="es-CO" w:eastAsia="es-CO"/>
              </w:rPr>
              <w:t xml:space="preserve"> R</w:t>
            </w:r>
            <w:r w:rsidRPr="00693B66">
              <w:rPr>
                <w:rFonts w:ascii="Arial Narrow" w:eastAsia="Times New Roman" w:hAnsi="Arial Narrow" w:cs="Calibri"/>
                <w:sz w:val="20"/>
                <w:szCs w:val="20"/>
                <w:lang w:val="es-CO" w:eastAsia="es-CO"/>
              </w:rPr>
              <w:t>ecreación</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683.869</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683.869</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380EE4">
              <w:rPr>
                <w:rFonts w:ascii="Arial Narrow" w:eastAsia="Times New Roman" w:hAnsi="Arial Narrow" w:cs="Calibri"/>
                <w:sz w:val="20"/>
                <w:szCs w:val="20"/>
                <w:lang w:val="es-CO" w:eastAsia="es-CO"/>
              </w:rPr>
              <w:t>-</w:t>
            </w:r>
            <w:r w:rsidRPr="00693B66">
              <w:rPr>
                <w:rFonts w:ascii="Arial Narrow" w:eastAsia="Times New Roman" w:hAnsi="Arial Narrow" w:cs="Calibri"/>
                <w:sz w:val="20"/>
                <w:szCs w:val="20"/>
                <w:lang w:val="es-CO" w:eastAsia="es-CO"/>
              </w:rPr>
              <w:t> </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380EE4">
              <w:rPr>
                <w:rFonts w:ascii="Arial Narrow" w:eastAsia="Times New Roman" w:hAnsi="Arial Narrow" w:cs="Calibri"/>
                <w:sz w:val="20"/>
                <w:szCs w:val="20"/>
                <w:lang w:val="es-CO" w:eastAsia="es-CO"/>
              </w:rPr>
              <w:t>-</w:t>
            </w:r>
            <w:r w:rsidRPr="00693B66">
              <w:rPr>
                <w:rFonts w:ascii="Arial Narrow" w:eastAsia="Times New Roman" w:hAnsi="Arial Narrow" w:cs="Calibri"/>
                <w:sz w:val="20"/>
                <w:szCs w:val="20"/>
                <w:lang w:val="es-CO" w:eastAsia="es-CO"/>
              </w:rPr>
              <w:t> </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8.759.071</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8.759.071</w:t>
            </w:r>
          </w:p>
        </w:tc>
      </w:tr>
      <w:tr w:rsidR="00AA049D" w:rsidRPr="00380EE4" w:rsidTr="005533A5">
        <w:trPr>
          <w:trHeight w:val="252"/>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693B66" w:rsidRPr="00693B66" w:rsidRDefault="00693B66" w:rsidP="00F4383B">
            <w:pPr>
              <w:spacing w:after="0" w:line="240" w:lineRule="auto"/>
              <w:contextualSpacing/>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2.1.4. Cultura</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5.901.578</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5.901.578</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 </w:t>
            </w:r>
            <w:r w:rsidRPr="00380EE4">
              <w:rPr>
                <w:rFonts w:ascii="Arial Narrow" w:eastAsia="Times New Roman" w:hAnsi="Arial Narrow" w:cs="Calibri"/>
                <w:sz w:val="20"/>
                <w:szCs w:val="20"/>
                <w:lang w:val="es-CO" w:eastAsia="es-CO"/>
              </w:rPr>
              <w:t>-</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380EE4">
              <w:rPr>
                <w:rFonts w:ascii="Arial Narrow" w:eastAsia="Times New Roman" w:hAnsi="Arial Narrow" w:cs="Calibri"/>
                <w:sz w:val="20"/>
                <w:szCs w:val="20"/>
                <w:lang w:val="es-CO" w:eastAsia="es-CO"/>
              </w:rPr>
              <w:t>-</w:t>
            </w:r>
            <w:r w:rsidRPr="00693B66">
              <w:rPr>
                <w:rFonts w:ascii="Arial Narrow" w:eastAsia="Times New Roman" w:hAnsi="Arial Narrow" w:cs="Calibri"/>
                <w:sz w:val="20"/>
                <w:szCs w:val="20"/>
                <w:lang w:val="es-CO" w:eastAsia="es-CO"/>
              </w:rPr>
              <w:t> </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1.777.626</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1.777.626</w:t>
            </w:r>
          </w:p>
        </w:tc>
      </w:tr>
      <w:tr w:rsidR="00AA049D" w:rsidRPr="00380EE4" w:rsidTr="005533A5">
        <w:trPr>
          <w:trHeight w:val="446"/>
          <w:jc w:val="center"/>
        </w:trPr>
        <w:tc>
          <w:tcPr>
            <w:tcW w:w="1115" w:type="pct"/>
            <w:tcBorders>
              <w:top w:val="nil"/>
              <w:left w:val="single" w:sz="4" w:space="0" w:color="auto"/>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2.2 Cancelación de Reservas</w:t>
            </w:r>
          </w:p>
        </w:tc>
        <w:tc>
          <w:tcPr>
            <w:tcW w:w="646"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404.434.207</w:t>
            </w:r>
          </w:p>
        </w:tc>
        <w:tc>
          <w:tcPr>
            <w:tcW w:w="649"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404.434.207</w:t>
            </w:r>
          </w:p>
        </w:tc>
        <w:tc>
          <w:tcPr>
            <w:tcW w:w="646"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144.999.127</w:t>
            </w:r>
          </w:p>
        </w:tc>
        <w:tc>
          <w:tcPr>
            <w:tcW w:w="649"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144.999.127</w:t>
            </w:r>
          </w:p>
        </w:tc>
        <w:tc>
          <w:tcPr>
            <w:tcW w:w="646"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153.919.666</w:t>
            </w:r>
          </w:p>
        </w:tc>
        <w:tc>
          <w:tcPr>
            <w:tcW w:w="649"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153.919.666</w:t>
            </w:r>
          </w:p>
        </w:tc>
      </w:tr>
      <w:tr w:rsidR="00AA049D" w:rsidRPr="00380EE4" w:rsidTr="005533A5">
        <w:trPr>
          <w:trHeight w:val="252"/>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693B66" w:rsidRPr="00693B66" w:rsidRDefault="00693B66" w:rsidP="00F4383B">
            <w:pPr>
              <w:spacing w:after="0" w:line="240" w:lineRule="auto"/>
              <w:contextualSpacing/>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 xml:space="preserve">2.2.1. Libre Destinación </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101.400.231</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101.400.231</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 </w:t>
            </w:r>
            <w:r w:rsidR="009556F8">
              <w:rPr>
                <w:rFonts w:ascii="Arial Narrow" w:eastAsia="Times New Roman" w:hAnsi="Arial Narrow" w:cs="Calibri"/>
                <w:sz w:val="20"/>
                <w:szCs w:val="20"/>
                <w:lang w:val="es-CO" w:eastAsia="es-CO"/>
              </w:rPr>
              <w:t>-</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 </w:t>
            </w:r>
            <w:r w:rsidR="009556F8">
              <w:rPr>
                <w:rFonts w:ascii="Arial Narrow" w:eastAsia="Times New Roman" w:hAnsi="Arial Narrow" w:cs="Calibri"/>
                <w:sz w:val="20"/>
                <w:szCs w:val="20"/>
                <w:lang w:val="es-CO" w:eastAsia="es-CO"/>
              </w:rPr>
              <w:t>-</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 </w:t>
            </w:r>
            <w:r w:rsidR="009556F8">
              <w:rPr>
                <w:rFonts w:ascii="Arial Narrow" w:eastAsia="Times New Roman" w:hAnsi="Arial Narrow" w:cs="Calibri"/>
                <w:sz w:val="20"/>
                <w:szCs w:val="20"/>
                <w:lang w:val="es-CO" w:eastAsia="es-CO"/>
              </w:rPr>
              <w:t>-</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 </w:t>
            </w:r>
            <w:r w:rsidR="009556F8">
              <w:rPr>
                <w:rFonts w:ascii="Arial Narrow" w:eastAsia="Times New Roman" w:hAnsi="Arial Narrow" w:cs="Calibri"/>
                <w:sz w:val="20"/>
                <w:szCs w:val="20"/>
                <w:lang w:val="es-CO" w:eastAsia="es-CO"/>
              </w:rPr>
              <w:t>-</w:t>
            </w:r>
          </w:p>
        </w:tc>
      </w:tr>
      <w:tr w:rsidR="00AA049D" w:rsidRPr="00380EE4" w:rsidTr="005533A5">
        <w:trPr>
          <w:trHeight w:val="252"/>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693B66" w:rsidRPr="00693B66" w:rsidRDefault="00693B66" w:rsidP="00F4383B">
            <w:pPr>
              <w:spacing w:after="0" w:line="240" w:lineRule="auto"/>
              <w:contextualSpacing/>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2.2.2. Libre Inversión</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303.033.976</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303.033.976</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144.999.127</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144.999.127</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153.919.666</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153.919.666</w:t>
            </w:r>
          </w:p>
        </w:tc>
      </w:tr>
      <w:tr w:rsidR="00AA049D" w:rsidRPr="00380EE4" w:rsidTr="005533A5">
        <w:trPr>
          <w:trHeight w:val="484"/>
          <w:jc w:val="center"/>
        </w:trPr>
        <w:tc>
          <w:tcPr>
            <w:tcW w:w="1115" w:type="pct"/>
            <w:tcBorders>
              <w:top w:val="nil"/>
              <w:left w:val="single" w:sz="4" w:space="0" w:color="auto"/>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2.3 Rendimiento Financieros</w:t>
            </w:r>
          </w:p>
        </w:tc>
        <w:tc>
          <w:tcPr>
            <w:tcW w:w="646"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0</w:t>
            </w:r>
          </w:p>
        </w:tc>
        <w:tc>
          <w:tcPr>
            <w:tcW w:w="649"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16.211.099</w:t>
            </w:r>
          </w:p>
        </w:tc>
        <w:tc>
          <w:tcPr>
            <w:tcW w:w="646"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0</w:t>
            </w:r>
          </w:p>
        </w:tc>
        <w:tc>
          <w:tcPr>
            <w:tcW w:w="649"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0</w:t>
            </w:r>
          </w:p>
        </w:tc>
        <w:tc>
          <w:tcPr>
            <w:tcW w:w="646"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0</w:t>
            </w:r>
          </w:p>
        </w:tc>
        <w:tc>
          <w:tcPr>
            <w:tcW w:w="649" w:type="pct"/>
            <w:tcBorders>
              <w:top w:val="nil"/>
              <w:left w:val="nil"/>
              <w:bottom w:val="single" w:sz="4" w:space="0" w:color="auto"/>
              <w:right w:val="single" w:sz="4" w:space="0" w:color="auto"/>
            </w:tcBorders>
            <w:shd w:val="clear" w:color="000000" w:fill="E5E5FF"/>
            <w:vAlign w:val="center"/>
            <w:hideMark/>
          </w:tcPr>
          <w:p w:rsidR="00693B66" w:rsidRPr="00693B66" w:rsidRDefault="00693B66" w:rsidP="00F4383B">
            <w:pPr>
              <w:spacing w:after="0" w:line="240" w:lineRule="auto"/>
              <w:contextualSpacing/>
              <w:jc w:val="center"/>
              <w:rPr>
                <w:rFonts w:ascii="Arial Narrow" w:eastAsia="Times New Roman" w:hAnsi="Arial Narrow" w:cs="Calibri"/>
                <w:b/>
                <w:bCs/>
                <w:color w:val="000000"/>
                <w:sz w:val="20"/>
                <w:szCs w:val="20"/>
                <w:lang w:val="es-CO" w:eastAsia="es-CO"/>
              </w:rPr>
            </w:pPr>
            <w:r w:rsidRPr="00693B66">
              <w:rPr>
                <w:rFonts w:ascii="Arial Narrow" w:eastAsia="Times New Roman" w:hAnsi="Arial Narrow" w:cs="Calibri"/>
                <w:b/>
                <w:bCs/>
                <w:color w:val="000000"/>
                <w:sz w:val="20"/>
                <w:szCs w:val="20"/>
                <w:lang w:val="es-CO" w:eastAsia="es-CO"/>
              </w:rPr>
              <w:t>0</w:t>
            </w:r>
          </w:p>
        </w:tc>
      </w:tr>
      <w:tr w:rsidR="00AA049D" w:rsidRPr="00380EE4" w:rsidTr="005533A5">
        <w:trPr>
          <w:trHeight w:val="252"/>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693B66" w:rsidRPr="00693B66" w:rsidRDefault="00693B66" w:rsidP="00F4383B">
            <w:pPr>
              <w:spacing w:after="0" w:line="240" w:lineRule="auto"/>
              <w:contextualSpacing/>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 xml:space="preserve">2.3.1. Libre Destinación </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 </w:t>
            </w:r>
            <w:r w:rsidR="009556F8">
              <w:rPr>
                <w:rFonts w:ascii="Arial Narrow" w:eastAsia="Times New Roman" w:hAnsi="Arial Narrow" w:cs="Calibri"/>
                <w:sz w:val="20"/>
                <w:szCs w:val="20"/>
                <w:lang w:val="es-CO" w:eastAsia="es-CO"/>
              </w:rPr>
              <w:t>-</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16.211.099</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 </w:t>
            </w:r>
            <w:r w:rsidR="009556F8">
              <w:rPr>
                <w:rFonts w:ascii="Arial Narrow" w:eastAsia="Times New Roman" w:hAnsi="Arial Narrow" w:cs="Calibri"/>
                <w:sz w:val="20"/>
                <w:szCs w:val="20"/>
                <w:lang w:val="es-CO" w:eastAsia="es-CO"/>
              </w:rPr>
              <w:t>-</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 </w:t>
            </w:r>
            <w:r w:rsidR="009556F8">
              <w:rPr>
                <w:rFonts w:ascii="Arial Narrow" w:eastAsia="Times New Roman" w:hAnsi="Arial Narrow" w:cs="Calibri"/>
                <w:sz w:val="20"/>
                <w:szCs w:val="20"/>
                <w:lang w:val="es-CO" w:eastAsia="es-CO"/>
              </w:rPr>
              <w:t>-</w:t>
            </w:r>
          </w:p>
        </w:tc>
        <w:tc>
          <w:tcPr>
            <w:tcW w:w="646" w:type="pct"/>
            <w:tcBorders>
              <w:top w:val="nil"/>
              <w:left w:val="nil"/>
              <w:bottom w:val="single" w:sz="4" w:space="0" w:color="auto"/>
              <w:right w:val="single" w:sz="4" w:space="0" w:color="auto"/>
            </w:tcBorders>
            <w:shd w:val="clear" w:color="auto" w:fill="auto"/>
            <w:noWrap/>
            <w:vAlign w:val="center"/>
            <w:hideMark/>
          </w:tcPr>
          <w:p w:rsidR="00693B66" w:rsidRPr="00693B66" w:rsidRDefault="00693B66" w:rsidP="00F4383B">
            <w:pPr>
              <w:spacing w:after="0" w:line="240" w:lineRule="auto"/>
              <w:contextualSpacing/>
              <w:jc w:val="center"/>
              <w:rPr>
                <w:rFonts w:ascii="Arial Narrow" w:eastAsia="Times New Roman" w:hAnsi="Arial Narrow" w:cs="Calibri"/>
                <w:sz w:val="20"/>
                <w:szCs w:val="20"/>
                <w:lang w:val="es-CO" w:eastAsia="es-CO"/>
              </w:rPr>
            </w:pPr>
            <w:r w:rsidRPr="00693B66">
              <w:rPr>
                <w:rFonts w:ascii="Arial Narrow" w:eastAsia="Times New Roman" w:hAnsi="Arial Narrow" w:cs="Calibri"/>
                <w:sz w:val="20"/>
                <w:szCs w:val="20"/>
                <w:lang w:val="es-CO" w:eastAsia="es-CO"/>
              </w:rPr>
              <w:t> </w:t>
            </w:r>
            <w:r w:rsidR="009556F8">
              <w:rPr>
                <w:rFonts w:ascii="Arial Narrow" w:eastAsia="Times New Roman" w:hAnsi="Arial Narrow" w:cs="Calibri"/>
                <w:sz w:val="20"/>
                <w:szCs w:val="20"/>
                <w:lang w:val="es-CO" w:eastAsia="es-CO"/>
              </w:rPr>
              <w:t>-</w:t>
            </w:r>
          </w:p>
        </w:tc>
        <w:tc>
          <w:tcPr>
            <w:tcW w:w="649" w:type="pct"/>
            <w:tcBorders>
              <w:top w:val="nil"/>
              <w:left w:val="nil"/>
              <w:bottom w:val="single" w:sz="4" w:space="0" w:color="auto"/>
              <w:right w:val="single" w:sz="4" w:space="0" w:color="auto"/>
            </w:tcBorders>
            <w:shd w:val="clear" w:color="auto" w:fill="auto"/>
            <w:noWrap/>
            <w:vAlign w:val="center"/>
            <w:hideMark/>
          </w:tcPr>
          <w:p w:rsidR="00693B66" w:rsidRPr="00693B66" w:rsidRDefault="009556F8" w:rsidP="00F4383B">
            <w:pPr>
              <w:spacing w:after="0" w:line="240" w:lineRule="auto"/>
              <w:contextualSpacing/>
              <w:jc w:val="center"/>
              <w:rPr>
                <w:rFonts w:ascii="Arial Narrow" w:eastAsia="Times New Roman" w:hAnsi="Arial Narrow" w:cs="Calibri"/>
                <w:sz w:val="20"/>
                <w:szCs w:val="20"/>
                <w:lang w:val="es-CO" w:eastAsia="es-CO"/>
              </w:rPr>
            </w:pPr>
            <w:r>
              <w:rPr>
                <w:rFonts w:ascii="Arial Narrow" w:eastAsia="Times New Roman" w:hAnsi="Arial Narrow" w:cs="Calibri"/>
                <w:sz w:val="20"/>
                <w:szCs w:val="20"/>
                <w:lang w:val="es-CO" w:eastAsia="es-CO"/>
              </w:rPr>
              <w:t>-</w:t>
            </w:r>
            <w:r w:rsidR="00693B66" w:rsidRPr="00693B66">
              <w:rPr>
                <w:rFonts w:ascii="Arial Narrow" w:eastAsia="Times New Roman" w:hAnsi="Arial Narrow" w:cs="Calibri"/>
                <w:sz w:val="20"/>
                <w:szCs w:val="20"/>
                <w:lang w:val="es-CO" w:eastAsia="es-CO"/>
              </w:rPr>
              <w:t> </w:t>
            </w:r>
          </w:p>
        </w:tc>
      </w:tr>
    </w:tbl>
    <w:p w:rsidR="00693B66" w:rsidRDefault="005C38C0" w:rsidP="00F4383B">
      <w:pPr>
        <w:pStyle w:val="NormalWeb"/>
        <w:spacing w:before="0" w:beforeAutospacing="0" w:after="0" w:afterAutospacing="0"/>
        <w:contextualSpacing/>
        <w:jc w:val="center"/>
        <w:rPr>
          <w:rFonts w:ascii="Arial" w:hAnsi="Arial" w:cs="Arial"/>
          <w:color w:val="000000"/>
          <w:sz w:val="20"/>
          <w:szCs w:val="20"/>
        </w:rPr>
      </w:pPr>
      <w:r w:rsidRPr="00173F9C">
        <w:rPr>
          <w:rFonts w:ascii="Arial" w:hAnsi="Arial" w:cs="Arial"/>
          <w:b/>
          <w:bCs/>
          <w:color w:val="000000"/>
          <w:sz w:val="20"/>
          <w:szCs w:val="20"/>
        </w:rPr>
        <w:t xml:space="preserve">Fuente: </w:t>
      </w:r>
      <w:r w:rsidR="00173F9C" w:rsidRPr="00173F9C">
        <w:rPr>
          <w:rFonts w:ascii="Arial" w:hAnsi="Arial" w:cs="Arial"/>
          <w:color w:val="000000"/>
          <w:sz w:val="20"/>
          <w:szCs w:val="20"/>
        </w:rPr>
        <w:t xml:space="preserve">Elaboración DAF con base en las ejecuciones presupuestales de ingresos de la </w:t>
      </w:r>
      <w:r w:rsidR="00603066">
        <w:rPr>
          <w:rFonts w:ascii="Arial" w:hAnsi="Arial" w:cs="Arial"/>
          <w:color w:val="000000"/>
          <w:sz w:val="20"/>
          <w:szCs w:val="20"/>
        </w:rPr>
        <w:t>E</w:t>
      </w:r>
      <w:r w:rsidR="00173F9C" w:rsidRPr="00173F9C">
        <w:rPr>
          <w:rFonts w:ascii="Arial" w:hAnsi="Arial" w:cs="Arial"/>
          <w:color w:val="000000"/>
          <w:sz w:val="20"/>
          <w:szCs w:val="20"/>
        </w:rPr>
        <w:t xml:space="preserve">ntidad </w:t>
      </w:r>
      <w:r w:rsidR="00603066">
        <w:rPr>
          <w:rFonts w:ascii="Arial" w:hAnsi="Arial" w:cs="Arial"/>
          <w:color w:val="000000"/>
          <w:sz w:val="20"/>
          <w:szCs w:val="20"/>
        </w:rPr>
        <w:t>T</w:t>
      </w:r>
      <w:r w:rsidR="00173F9C" w:rsidRPr="00173F9C">
        <w:rPr>
          <w:rFonts w:ascii="Arial" w:hAnsi="Arial" w:cs="Arial"/>
          <w:color w:val="000000"/>
          <w:sz w:val="20"/>
          <w:szCs w:val="20"/>
        </w:rPr>
        <w:t>erritorial.</w:t>
      </w:r>
    </w:p>
    <w:p w:rsidR="009556F8" w:rsidRPr="00F4383B" w:rsidRDefault="009556F8" w:rsidP="00F4383B">
      <w:pPr>
        <w:pStyle w:val="NormalWeb"/>
        <w:spacing w:before="0" w:beforeAutospacing="0" w:after="0" w:afterAutospacing="0"/>
        <w:contextualSpacing/>
        <w:rPr>
          <w:rFonts w:ascii="Arial" w:hAnsi="Arial" w:cs="Arial"/>
          <w:color w:val="000000"/>
          <w:sz w:val="22"/>
          <w:szCs w:val="22"/>
        </w:rPr>
      </w:pPr>
    </w:p>
    <w:p w:rsidR="00AE31B9" w:rsidRDefault="009556F8" w:rsidP="007341FF">
      <w:pPr>
        <w:spacing w:line="240" w:lineRule="auto"/>
        <w:contextualSpacing/>
        <w:jc w:val="both"/>
        <w:rPr>
          <w:lang w:val="es-CO"/>
        </w:rPr>
      </w:pPr>
      <w:r w:rsidRPr="7B72B5AC">
        <w:rPr>
          <w:lang w:val="es-CO"/>
        </w:rPr>
        <w:t xml:space="preserve">Como se puede observar en el </w:t>
      </w:r>
      <w:r w:rsidR="00603066">
        <w:rPr>
          <w:lang w:val="es-CO"/>
        </w:rPr>
        <w:t>C</w:t>
      </w:r>
      <w:r w:rsidRPr="7B72B5AC">
        <w:rPr>
          <w:lang w:val="es-CO"/>
        </w:rPr>
        <w:t>uadro No. 1</w:t>
      </w:r>
      <w:r w:rsidR="00D24825" w:rsidRPr="7B72B5AC">
        <w:rPr>
          <w:lang w:val="es-CO"/>
        </w:rPr>
        <w:t xml:space="preserve">, </w:t>
      </w:r>
      <w:r w:rsidR="004403F6" w:rsidRPr="7B72B5AC">
        <w:rPr>
          <w:lang w:val="es-CO"/>
        </w:rPr>
        <w:t xml:space="preserve">en cuanto a los </w:t>
      </w:r>
      <w:r w:rsidR="005C7B43" w:rsidRPr="7B72B5AC">
        <w:rPr>
          <w:lang w:val="es-CO"/>
        </w:rPr>
        <w:t>ingresos</w:t>
      </w:r>
      <w:r w:rsidR="004403F6" w:rsidRPr="7B72B5AC">
        <w:rPr>
          <w:lang w:val="es-CO"/>
        </w:rPr>
        <w:t xml:space="preserve"> corrientes no se presentan diferencias significativas entre el presupuesto definitivo y el recaudo de estos recursos</w:t>
      </w:r>
      <w:r w:rsidR="005C7B43" w:rsidRPr="7B72B5AC">
        <w:rPr>
          <w:lang w:val="es-CO"/>
        </w:rPr>
        <w:t>.</w:t>
      </w:r>
      <w:r w:rsidR="00325E3C" w:rsidRPr="7B72B5AC">
        <w:rPr>
          <w:lang w:val="es-CO"/>
        </w:rPr>
        <w:t xml:space="preserve"> </w:t>
      </w:r>
      <w:r w:rsidR="00AE31B9" w:rsidRPr="00AE31B9">
        <w:rPr>
          <w:lang w:val="es-CO"/>
        </w:rPr>
        <w:t>En cuanto a los recursos de capital se puede observar que estos corresponden a recursos del balance derivados de un superávit fiscal al cierre de las vigencias analizadas</w:t>
      </w:r>
      <w:r w:rsidR="00AE31B9">
        <w:rPr>
          <w:lang w:val="es-CO"/>
        </w:rPr>
        <w:t>, la cancelación de reservas</w:t>
      </w:r>
      <w:r w:rsidR="00AE31B9" w:rsidRPr="00AE31B9">
        <w:rPr>
          <w:lang w:val="es-CO"/>
        </w:rPr>
        <w:t xml:space="preserve"> y</w:t>
      </w:r>
      <w:r w:rsidR="00AE31B9">
        <w:rPr>
          <w:lang w:val="es-CO"/>
        </w:rPr>
        <w:t>, únicamente en 2018, a</w:t>
      </w:r>
      <w:r w:rsidR="00AE31B9" w:rsidRPr="00AE31B9">
        <w:rPr>
          <w:lang w:val="es-CO"/>
        </w:rPr>
        <w:t xml:space="preserve"> rendimientos financieros.</w:t>
      </w:r>
    </w:p>
    <w:p w:rsidR="00603066" w:rsidRDefault="00603066" w:rsidP="00F4383B">
      <w:pPr>
        <w:spacing w:line="240" w:lineRule="auto"/>
        <w:contextualSpacing/>
        <w:jc w:val="both"/>
        <w:rPr>
          <w:lang w:val="es-CO"/>
        </w:rPr>
      </w:pPr>
    </w:p>
    <w:p w:rsidR="000D0944" w:rsidRDefault="00325E3C" w:rsidP="007341FF">
      <w:pPr>
        <w:spacing w:line="240" w:lineRule="auto"/>
        <w:contextualSpacing/>
        <w:jc w:val="both"/>
        <w:rPr>
          <w:lang w:val="es-CO"/>
        </w:rPr>
      </w:pPr>
      <w:r w:rsidRPr="7B72B5AC">
        <w:rPr>
          <w:lang w:val="es-CO"/>
        </w:rPr>
        <w:t xml:space="preserve">En </w:t>
      </w:r>
      <w:r w:rsidR="006B36C0" w:rsidRPr="7B72B5AC">
        <w:rPr>
          <w:lang w:val="es-CO"/>
        </w:rPr>
        <w:t xml:space="preserve">cuanto a los recursos de capital, </w:t>
      </w:r>
      <w:r w:rsidR="00A35E16" w:rsidRPr="7B72B5AC">
        <w:rPr>
          <w:lang w:val="es-CO"/>
        </w:rPr>
        <w:t xml:space="preserve">se puede observar que se registran recursos del balance para </w:t>
      </w:r>
      <w:r w:rsidR="00BF2B6D" w:rsidRPr="7B72B5AC">
        <w:rPr>
          <w:lang w:val="es-CO"/>
        </w:rPr>
        <w:t>la vigencia 2018 en los componentes de Libre Inversión, Deporte y Recreación y Cultura</w:t>
      </w:r>
      <w:r w:rsidR="00AE31B9">
        <w:rPr>
          <w:lang w:val="es-CO"/>
        </w:rPr>
        <w:t xml:space="preserve"> por valor de $</w:t>
      </w:r>
      <w:r w:rsidR="00AE31B9" w:rsidRPr="00AE31B9">
        <w:rPr>
          <w:lang w:val="es-CO"/>
        </w:rPr>
        <w:t>47.145.687</w:t>
      </w:r>
      <w:r w:rsidR="00BF2B6D" w:rsidRPr="7B72B5AC">
        <w:rPr>
          <w:lang w:val="es-CO"/>
        </w:rPr>
        <w:t>; en 2019, solo se reportan recursos del balance por superávit fiscal en Libre Inversión</w:t>
      </w:r>
      <w:r w:rsidR="00AE31B9">
        <w:rPr>
          <w:lang w:val="es-CO"/>
        </w:rPr>
        <w:t xml:space="preserve"> por $</w:t>
      </w:r>
      <w:r w:rsidR="00AE31B9" w:rsidRPr="00AE31B9">
        <w:rPr>
          <w:lang w:val="es-CO"/>
        </w:rPr>
        <w:t>8.066.415</w:t>
      </w:r>
      <w:r w:rsidR="00BF2B6D" w:rsidRPr="7B72B5AC">
        <w:rPr>
          <w:lang w:val="es-CO"/>
        </w:rPr>
        <w:t>; y</w:t>
      </w:r>
      <w:r w:rsidR="4F13619C" w:rsidRPr="7B72B5AC">
        <w:rPr>
          <w:lang w:val="es-CO"/>
        </w:rPr>
        <w:t>,</w:t>
      </w:r>
      <w:r w:rsidR="00BF2B6D" w:rsidRPr="7B72B5AC">
        <w:rPr>
          <w:lang w:val="es-CO"/>
        </w:rPr>
        <w:t xml:space="preserve"> por último, para 2020</w:t>
      </w:r>
      <w:r w:rsidR="00703E7E" w:rsidRPr="7B72B5AC">
        <w:rPr>
          <w:lang w:val="es-CO"/>
        </w:rPr>
        <w:t>, se reportan recursos del balance para Libre Destinación, Deporte y Recreación y Cultura</w:t>
      </w:r>
      <w:r w:rsidR="006775F2">
        <w:rPr>
          <w:lang w:val="es-CO"/>
        </w:rPr>
        <w:t xml:space="preserve"> por $</w:t>
      </w:r>
      <w:r w:rsidR="006775F2" w:rsidRPr="006775F2">
        <w:rPr>
          <w:lang w:val="es-CO"/>
        </w:rPr>
        <w:t>42.999.821</w:t>
      </w:r>
      <w:r w:rsidR="00703E7E" w:rsidRPr="7B72B5AC">
        <w:rPr>
          <w:lang w:val="es-CO"/>
        </w:rPr>
        <w:t>.</w:t>
      </w:r>
      <w:r w:rsidR="000D0944" w:rsidRPr="7B72B5AC">
        <w:rPr>
          <w:lang w:val="es-CO"/>
        </w:rPr>
        <w:t xml:space="preserve"> </w:t>
      </w:r>
      <w:r w:rsidR="001E1B7C">
        <w:rPr>
          <w:lang w:val="es-CO"/>
        </w:rPr>
        <w:t xml:space="preserve">Al contrastar esta información con lo reportado </w:t>
      </w:r>
      <w:r w:rsidR="007C7247">
        <w:rPr>
          <w:lang w:val="es-CO"/>
        </w:rPr>
        <w:t>como</w:t>
      </w:r>
      <w:r w:rsidR="001E1B7C">
        <w:rPr>
          <w:lang w:val="es-CO"/>
        </w:rPr>
        <w:t xml:space="preserve"> saldos</w:t>
      </w:r>
      <w:r w:rsidR="00A72DFB">
        <w:rPr>
          <w:lang w:val="es-CO"/>
        </w:rPr>
        <w:t xml:space="preserve"> por superávit fiscal en las vigencias 2018-2020 </w:t>
      </w:r>
      <w:r w:rsidR="007C7247">
        <w:rPr>
          <w:lang w:val="es-CO"/>
        </w:rPr>
        <w:t xml:space="preserve">en el FUT </w:t>
      </w:r>
      <w:r w:rsidR="00A72DFB">
        <w:rPr>
          <w:lang w:val="es-CO"/>
        </w:rPr>
        <w:t>se observó que los saldos incorporados en el presupuesto no concuerdan con los reportados</w:t>
      </w:r>
      <w:r w:rsidR="009162CB">
        <w:rPr>
          <w:lang w:val="es-CO"/>
        </w:rPr>
        <w:t xml:space="preserve"> por la </w:t>
      </w:r>
      <w:r w:rsidR="00603066">
        <w:rPr>
          <w:lang w:val="es-CO"/>
        </w:rPr>
        <w:t>E</w:t>
      </w:r>
      <w:r w:rsidR="009162CB">
        <w:rPr>
          <w:lang w:val="es-CO"/>
        </w:rPr>
        <w:t xml:space="preserve">ntidad </w:t>
      </w:r>
      <w:r w:rsidR="00603066">
        <w:rPr>
          <w:lang w:val="es-CO"/>
        </w:rPr>
        <w:t>T</w:t>
      </w:r>
      <w:r w:rsidR="009162CB">
        <w:rPr>
          <w:lang w:val="es-CO"/>
        </w:rPr>
        <w:t xml:space="preserve">erritorial. </w:t>
      </w:r>
      <w:r w:rsidR="007F633E">
        <w:rPr>
          <w:lang w:val="es-CO"/>
        </w:rPr>
        <w:t>En 2018 se reportó un saldo de superávit por $</w:t>
      </w:r>
      <w:r w:rsidR="00C61CBD" w:rsidRPr="00C61CBD">
        <w:rPr>
          <w:lang w:val="es-CO"/>
        </w:rPr>
        <w:t>167.266.938</w:t>
      </w:r>
      <w:r w:rsidR="007F633E">
        <w:rPr>
          <w:lang w:val="es-CO"/>
        </w:rPr>
        <w:t xml:space="preserve">, en 2019 este saldo fue de </w:t>
      </w:r>
      <w:r w:rsidR="002F44A7" w:rsidRPr="002F44A7">
        <w:rPr>
          <w:lang w:val="es-CO"/>
        </w:rPr>
        <w:t>$149.685.365</w:t>
      </w:r>
      <w:r w:rsidR="007F633E">
        <w:rPr>
          <w:lang w:val="es-CO"/>
        </w:rPr>
        <w:t xml:space="preserve"> y en 2020 de </w:t>
      </w:r>
      <w:r w:rsidR="002F44A7" w:rsidRPr="002F44A7">
        <w:rPr>
          <w:lang w:val="es-CO"/>
        </w:rPr>
        <w:t>$462.096.622</w:t>
      </w:r>
      <w:r w:rsidR="007F633E">
        <w:rPr>
          <w:lang w:val="es-CO"/>
        </w:rPr>
        <w:t xml:space="preserve">. Lo anterior refleja un manejo </w:t>
      </w:r>
      <w:r w:rsidR="00221A44">
        <w:rPr>
          <w:lang w:val="es-CO"/>
        </w:rPr>
        <w:lastRenderedPageBreak/>
        <w:t xml:space="preserve">poco claro </w:t>
      </w:r>
      <w:r w:rsidR="007F633E">
        <w:rPr>
          <w:lang w:val="es-CO"/>
        </w:rPr>
        <w:t xml:space="preserve">de estos recursos </w:t>
      </w:r>
      <w:r w:rsidR="00221A44">
        <w:rPr>
          <w:lang w:val="es-CO"/>
        </w:rPr>
        <w:t>que no permite determinar los saldos que</w:t>
      </w:r>
      <w:r w:rsidR="007F633E">
        <w:rPr>
          <w:lang w:val="es-CO"/>
        </w:rPr>
        <w:t xml:space="preserve"> </w:t>
      </w:r>
      <w:r w:rsidR="00221A44">
        <w:rPr>
          <w:lang w:val="es-CO"/>
        </w:rPr>
        <w:t>deben ser</w:t>
      </w:r>
      <w:r w:rsidR="007F633E">
        <w:rPr>
          <w:lang w:val="es-CO"/>
        </w:rPr>
        <w:t xml:space="preserve"> incorporados en las vigencias siguientes </w:t>
      </w:r>
      <w:r w:rsidR="00430BA4">
        <w:rPr>
          <w:lang w:val="es-CO"/>
        </w:rPr>
        <w:t>como recursos del balance</w:t>
      </w:r>
      <w:r w:rsidR="00221A44">
        <w:rPr>
          <w:lang w:val="es-CO"/>
        </w:rPr>
        <w:t>, además de existir errores recurrentes en el reporte al FUT, como se evidenciará más adelante</w:t>
      </w:r>
      <w:r w:rsidR="00430BA4">
        <w:rPr>
          <w:lang w:val="es-CO"/>
        </w:rPr>
        <w:t>.</w:t>
      </w:r>
    </w:p>
    <w:p w:rsidR="00603066" w:rsidRDefault="00603066" w:rsidP="00F4383B">
      <w:pPr>
        <w:spacing w:line="240" w:lineRule="auto"/>
        <w:contextualSpacing/>
        <w:jc w:val="both"/>
        <w:rPr>
          <w:lang w:val="es-CO"/>
        </w:rPr>
      </w:pPr>
    </w:p>
    <w:p w:rsidR="00095996" w:rsidRDefault="000D0944" w:rsidP="007341FF">
      <w:pPr>
        <w:spacing w:line="240" w:lineRule="auto"/>
        <w:contextualSpacing/>
        <w:jc w:val="both"/>
        <w:rPr>
          <w:lang w:val="es-CO"/>
        </w:rPr>
      </w:pPr>
      <w:r>
        <w:rPr>
          <w:lang w:val="es-CO"/>
        </w:rPr>
        <w:t xml:space="preserve">Por otra parte, se observa que el </w:t>
      </w:r>
      <w:r w:rsidR="00603066">
        <w:rPr>
          <w:lang w:val="es-CO"/>
        </w:rPr>
        <w:t>M</w:t>
      </w:r>
      <w:r>
        <w:rPr>
          <w:lang w:val="es-CO"/>
        </w:rPr>
        <w:t xml:space="preserve">unicipio de Buenavista – Sucre presenta </w:t>
      </w:r>
      <w:r w:rsidR="001331B2">
        <w:rPr>
          <w:lang w:val="es-CO"/>
        </w:rPr>
        <w:t>un manejo de las reservas presupuestales incluidas dentro del presupuesto de la vigencia bajo el concepto de cancelación de reservas</w:t>
      </w:r>
      <w:r w:rsidR="00095996">
        <w:rPr>
          <w:lang w:val="es-CO"/>
        </w:rPr>
        <w:t xml:space="preserve"> en 2018 y 2019</w:t>
      </w:r>
      <w:r w:rsidR="00E500E3">
        <w:rPr>
          <w:lang w:val="es-CO"/>
        </w:rPr>
        <w:t xml:space="preserve">, </w:t>
      </w:r>
      <w:r w:rsidR="006E3067">
        <w:rPr>
          <w:lang w:val="es-CO"/>
        </w:rPr>
        <w:t>para los recursos de Libre Destinación y Libre Inversión.</w:t>
      </w:r>
      <w:r w:rsidR="00095996">
        <w:rPr>
          <w:lang w:val="es-CO"/>
        </w:rPr>
        <w:t xml:space="preserve"> Esta situación refleja un uso inadecuado del concepto de </w:t>
      </w:r>
      <w:r w:rsidR="00603066">
        <w:rPr>
          <w:lang w:val="es-CO"/>
        </w:rPr>
        <w:t>la c</w:t>
      </w:r>
      <w:r w:rsidR="00095996">
        <w:rPr>
          <w:lang w:val="es-CO"/>
        </w:rPr>
        <w:t xml:space="preserve">ancelación de </w:t>
      </w:r>
      <w:r w:rsidR="00603066">
        <w:rPr>
          <w:lang w:val="es-CO"/>
        </w:rPr>
        <w:t>r</w:t>
      </w:r>
      <w:r w:rsidR="00095996">
        <w:rPr>
          <w:lang w:val="es-CO"/>
        </w:rPr>
        <w:t>eservas</w:t>
      </w:r>
      <w:r w:rsidR="002F2435">
        <w:rPr>
          <w:lang w:val="es-CO"/>
        </w:rPr>
        <w:t xml:space="preserve"> ya que este hace referencia a los recursos que quedan disponibles para la </w:t>
      </w:r>
      <w:r w:rsidR="00603066">
        <w:rPr>
          <w:lang w:val="es-CO"/>
        </w:rPr>
        <w:t>E</w:t>
      </w:r>
      <w:r w:rsidR="002F2435">
        <w:rPr>
          <w:lang w:val="es-CO"/>
        </w:rPr>
        <w:t xml:space="preserve">ntidad </w:t>
      </w:r>
      <w:r w:rsidR="00603066">
        <w:rPr>
          <w:lang w:val="es-CO"/>
        </w:rPr>
        <w:t>T</w:t>
      </w:r>
      <w:r w:rsidR="002F2435">
        <w:rPr>
          <w:lang w:val="es-CO"/>
        </w:rPr>
        <w:t xml:space="preserve">erritorial cuando las reservas presupuestales constituidas en la vigencia anterior no se ejecutaron durante la siguiente vigencia y, según el artículo 2.8.1.7.3.3. del Decreto 1068 de 2015, estas fenecen, por lo cual los saldos se pueden incorporar nuevamente al presupuesto de ingresos para adquirir nuevos compromisos. </w:t>
      </w:r>
      <w:r w:rsidR="00A76B54">
        <w:rPr>
          <w:lang w:val="es-CO"/>
        </w:rPr>
        <w:t xml:space="preserve">En la vigencia 2020 se corrige esta situación y se enmarca el nombre del rubro en </w:t>
      </w:r>
      <w:r w:rsidR="00603066">
        <w:rPr>
          <w:lang w:val="es-CO"/>
        </w:rPr>
        <w:t>r</w:t>
      </w:r>
      <w:r w:rsidR="00A76B54">
        <w:rPr>
          <w:lang w:val="es-CO"/>
        </w:rPr>
        <w:t xml:space="preserve">eservas </w:t>
      </w:r>
      <w:r w:rsidR="00603066">
        <w:rPr>
          <w:lang w:val="es-CO"/>
        </w:rPr>
        <w:t>p</w:t>
      </w:r>
      <w:r w:rsidR="00A76B54">
        <w:rPr>
          <w:lang w:val="es-CO"/>
        </w:rPr>
        <w:t>resupuestales, aunque se mantiene el mismo código utilizado en las vigencias anteriores.</w:t>
      </w:r>
    </w:p>
    <w:p w:rsidR="00603066" w:rsidRDefault="00603066" w:rsidP="00F4383B">
      <w:pPr>
        <w:spacing w:line="240" w:lineRule="auto"/>
        <w:contextualSpacing/>
        <w:jc w:val="both"/>
        <w:rPr>
          <w:lang w:val="es-CO"/>
        </w:rPr>
      </w:pPr>
    </w:p>
    <w:p w:rsidR="00AA09A6" w:rsidRDefault="00983EB2" w:rsidP="007341FF">
      <w:pPr>
        <w:spacing w:line="240" w:lineRule="auto"/>
        <w:contextualSpacing/>
        <w:jc w:val="both"/>
        <w:rPr>
          <w:lang w:val="es-CO"/>
        </w:rPr>
      </w:pPr>
      <w:r>
        <w:rPr>
          <w:lang w:val="es-CO"/>
        </w:rPr>
        <w:t xml:space="preserve">En la vigencia 2019, el saldo de las reservas presupuestales </w:t>
      </w:r>
      <w:r w:rsidR="00221A44">
        <w:rPr>
          <w:lang w:val="es-CO"/>
        </w:rPr>
        <w:t xml:space="preserve">registradas en el rubro cancelación de reservas </w:t>
      </w:r>
      <w:r>
        <w:rPr>
          <w:lang w:val="es-CO"/>
        </w:rPr>
        <w:t xml:space="preserve">coincide con lo establecido en el Decreto </w:t>
      </w:r>
      <w:r w:rsidR="002F27EB">
        <w:rPr>
          <w:lang w:val="es-CO"/>
        </w:rPr>
        <w:t>002 de 2019</w:t>
      </w:r>
      <w:r w:rsidR="003F4C00">
        <w:rPr>
          <w:lang w:val="es-CO"/>
        </w:rPr>
        <w:t xml:space="preserve"> </w:t>
      </w:r>
      <w:r w:rsidR="003F4C00" w:rsidRPr="005F58BB">
        <w:rPr>
          <w:rStyle w:val="normaltextrun"/>
          <w:rFonts w:eastAsiaTheme="majorEastAsia" w:cs="Arial"/>
          <w:i/>
          <w:iCs/>
        </w:rPr>
        <w:t>“Por el cual se constituyen e incorporan al presupuesto General del Municipio de Buenavista para la vigencia fiscal 2019, el 100% de las reservas presupuestales de 2018”</w:t>
      </w:r>
      <w:r w:rsidR="00837459" w:rsidRPr="005F58BB">
        <w:rPr>
          <w:i/>
          <w:iCs/>
          <w:lang w:val="es-CO"/>
        </w:rPr>
        <w:t>,</w:t>
      </w:r>
      <w:r w:rsidR="00837459">
        <w:rPr>
          <w:lang w:val="es-CO"/>
        </w:rPr>
        <w:t xml:space="preserve"> el cual corresponde a $144.</w:t>
      </w:r>
      <w:r w:rsidR="004F7C66">
        <w:rPr>
          <w:lang w:val="es-CO"/>
        </w:rPr>
        <w:t>999.127</w:t>
      </w:r>
      <w:r w:rsidR="00697FC8">
        <w:rPr>
          <w:lang w:val="es-CO"/>
        </w:rPr>
        <w:t xml:space="preserve"> </w:t>
      </w:r>
      <w:r w:rsidR="00F8628F">
        <w:t>destinados para sufragar el</w:t>
      </w:r>
      <w:r w:rsidR="004F7C66">
        <w:rPr>
          <w:lang w:val="es-CO"/>
        </w:rPr>
        <w:t xml:space="preserve"> </w:t>
      </w:r>
      <w:r w:rsidR="00603066">
        <w:rPr>
          <w:lang w:val="es-CO"/>
        </w:rPr>
        <w:t>C</w:t>
      </w:r>
      <w:r w:rsidR="004F7C66">
        <w:rPr>
          <w:lang w:val="es-CO"/>
        </w:rPr>
        <w:t>ontrato</w:t>
      </w:r>
      <w:r w:rsidR="00953C9D">
        <w:rPr>
          <w:lang w:val="es-CO"/>
        </w:rPr>
        <w:t xml:space="preserve"> SAMC-008-2018</w:t>
      </w:r>
      <w:r w:rsidR="004F7C66">
        <w:rPr>
          <w:lang w:val="es-CO"/>
        </w:rPr>
        <w:t xml:space="preserve"> </w:t>
      </w:r>
      <w:r w:rsidR="00603066">
        <w:rPr>
          <w:lang w:val="es-CO"/>
        </w:rPr>
        <w:t xml:space="preserve">cuyo objeto estaba encaminado al </w:t>
      </w:r>
      <w:r w:rsidR="004F7C66">
        <w:rPr>
          <w:lang w:val="es-CO"/>
        </w:rPr>
        <w:t>“</w:t>
      </w:r>
      <w:r w:rsidR="004F7C66" w:rsidRPr="004F7C66">
        <w:rPr>
          <w:i/>
          <w:iCs/>
          <w:lang w:val="es-CO"/>
        </w:rPr>
        <w:t>mantenimiento y adecuación de la infraestructura física del estadio de fútbol del municipio de Buenavista – Sucre</w:t>
      </w:r>
      <w:r w:rsidR="004F7C66">
        <w:rPr>
          <w:i/>
          <w:iCs/>
          <w:lang w:val="es-CO"/>
        </w:rPr>
        <w:t>”</w:t>
      </w:r>
      <w:r w:rsidR="004F7C66">
        <w:rPr>
          <w:lang w:val="es-CO"/>
        </w:rPr>
        <w:t>.</w:t>
      </w:r>
      <w:r w:rsidR="009E356B">
        <w:rPr>
          <w:lang w:val="es-CO"/>
        </w:rPr>
        <w:t xml:space="preserve"> Lo anterior, confirma el uso erróneo de este concepto de ingreso</w:t>
      </w:r>
      <w:r w:rsidR="00F8628F">
        <w:rPr>
          <w:lang w:val="es-CO"/>
        </w:rPr>
        <w:t>, ya que bajo el concepto de cancelación de reservas se deben registrar aquellos saldos de reservas que fenecieron</w:t>
      </w:r>
      <w:r w:rsidR="00864F6B">
        <w:rPr>
          <w:lang w:val="es-CO"/>
        </w:rPr>
        <w:t xml:space="preserve"> al cerrar la vigencia</w:t>
      </w:r>
      <w:r w:rsidR="00F8628F">
        <w:rPr>
          <w:lang w:val="es-CO"/>
        </w:rPr>
        <w:t>, no las reservas debidamente constituidas a 31 de diciembre de la vigencia anterior</w:t>
      </w:r>
      <w:r w:rsidR="00864F6B">
        <w:rPr>
          <w:lang w:val="es-CO"/>
        </w:rPr>
        <w:t xml:space="preserve"> y que deben ser ejecutadas en la vigencia corriente</w:t>
      </w:r>
      <w:r w:rsidR="009E356B">
        <w:rPr>
          <w:lang w:val="es-CO"/>
        </w:rPr>
        <w:t xml:space="preserve">. </w:t>
      </w:r>
      <w:r w:rsidR="008E1F3E">
        <w:rPr>
          <w:lang w:val="es-CO"/>
        </w:rPr>
        <w:t xml:space="preserve">Para 2020, el Decreto </w:t>
      </w:r>
      <w:r w:rsidR="008471CD">
        <w:rPr>
          <w:lang w:val="es-CO"/>
        </w:rPr>
        <w:t>007 de 2020</w:t>
      </w:r>
      <w:r w:rsidR="005E29CA">
        <w:rPr>
          <w:lang w:val="es-CO"/>
        </w:rPr>
        <w:t>,</w:t>
      </w:r>
      <w:r w:rsidR="008471CD">
        <w:rPr>
          <w:lang w:val="es-CO"/>
        </w:rPr>
        <w:t xml:space="preserve"> por el cual se constituyen las reservas presupuestales </w:t>
      </w:r>
      <w:r w:rsidR="009430BE">
        <w:rPr>
          <w:lang w:val="es-CO"/>
        </w:rPr>
        <w:t>incorporó un saldo de $</w:t>
      </w:r>
      <w:r w:rsidR="009430BE" w:rsidRPr="009430BE">
        <w:rPr>
          <w:lang w:val="es-CO"/>
        </w:rPr>
        <w:t>153</w:t>
      </w:r>
      <w:r w:rsidR="009430BE">
        <w:rPr>
          <w:lang w:val="es-CO"/>
        </w:rPr>
        <w:t>.</w:t>
      </w:r>
      <w:r w:rsidR="009430BE" w:rsidRPr="009430BE">
        <w:rPr>
          <w:lang w:val="es-CO"/>
        </w:rPr>
        <w:t>919</w:t>
      </w:r>
      <w:r w:rsidR="009430BE">
        <w:rPr>
          <w:lang w:val="es-CO"/>
        </w:rPr>
        <w:t>.</w:t>
      </w:r>
      <w:r w:rsidR="009430BE" w:rsidRPr="009430BE">
        <w:rPr>
          <w:lang w:val="es-CO"/>
        </w:rPr>
        <w:t>666</w:t>
      </w:r>
      <w:r w:rsidR="00820568">
        <w:rPr>
          <w:lang w:val="es-CO"/>
        </w:rPr>
        <w:t>, que coincide con</w:t>
      </w:r>
      <w:r w:rsidR="002C4A0D">
        <w:rPr>
          <w:lang w:val="es-CO"/>
        </w:rPr>
        <w:t xml:space="preserve"> </w:t>
      </w:r>
      <w:r w:rsidR="00820568">
        <w:rPr>
          <w:lang w:val="es-CO"/>
        </w:rPr>
        <w:t>la ejecución presupuestal,</w:t>
      </w:r>
      <w:r w:rsidR="009430BE">
        <w:rPr>
          <w:lang w:val="es-CO"/>
        </w:rPr>
        <w:t xml:space="preserve"> </w:t>
      </w:r>
      <w:r w:rsidR="00DC4359">
        <w:rPr>
          <w:lang w:val="es-CO"/>
        </w:rPr>
        <w:t>o</w:t>
      </w:r>
      <w:r w:rsidR="00820568">
        <w:rPr>
          <w:lang w:val="es-CO"/>
        </w:rPr>
        <w:t>riginado</w:t>
      </w:r>
      <w:r w:rsidR="00DC4359">
        <w:rPr>
          <w:lang w:val="es-CO"/>
        </w:rPr>
        <w:t xml:space="preserve"> en </w:t>
      </w:r>
      <w:r w:rsidR="00820568">
        <w:rPr>
          <w:lang w:val="es-CO"/>
        </w:rPr>
        <w:t>el</w:t>
      </w:r>
      <w:r w:rsidR="00DC4359">
        <w:rPr>
          <w:lang w:val="es-CO"/>
        </w:rPr>
        <w:t xml:space="preserve"> </w:t>
      </w:r>
      <w:r w:rsidR="00603066">
        <w:rPr>
          <w:lang w:val="es-CO"/>
        </w:rPr>
        <w:t>C</w:t>
      </w:r>
      <w:r w:rsidR="00DC4359">
        <w:rPr>
          <w:lang w:val="es-CO"/>
        </w:rPr>
        <w:t>ontrato</w:t>
      </w:r>
      <w:r w:rsidR="00EB7E58">
        <w:rPr>
          <w:lang w:val="es-CO"/>
        </w:rPr>
        <w:t xml:space="preserve"> SAMC-14-2019</w:t>
      </w:r>
      <w:r w:rsidR="00DC4359">
        <w:rPr>
          <w:lang w:val="es-CO"/>
        </w:rPr>
        <w:t xml:space="preserve"> cuyo objeto </w:t>
      </w:r>
      <w:r w:rsidR="00200309">
        <w:rPr>
          <w:lang w:val="es-CO"/>
        </w:rPr>
        <w:t xml:space="preserve">consiste en </w:t>
      </w:r>
      <w:r w:rsidR="00F27843">
        <w:rPr>
          <w:lang w:val="es-CO"/>
        </w:rPr>
        <w:t xml:space="preserve">la </w:t>
      </w:r>
      <w:r w:rsidR="00603066">
        <w:rPr>
          <w:lang w:val="es-CO"/>
        </w:rPr>
        <w:t>“</w:t>
      </w:r>
      <w:r w:rsidR="00F27843" w:rsidRPr="00030B19">
        <w:rPr>
          <w:i/>
          <w:iCs/>
          <w:lang w:val="es-CO"/>
        </w:rPr>
        <w:t xml:space="preserve">reposición de redes de alcantarillado sanitario en </w:t>
      </w:r>
      <w:r w:rsidR="007A0A5C" w:rsidRPr="00030B19">
        <w:rPr>
          <w:i/>
          <w:iCs/>
          <w:lang w:val="es-CO"/>
        </w:rPr>
        <w:t>unos barrios d</w:t>
      </w:r>
      <w:r w:rsidR="00F27843" w:rsidRPr="00030B19">
        <w:rPr>
          <w:i/>
          <w:iCs/>
          <w:lang w:val="es-CO"/>
        </w:rPr>
        <w:t xml:space="preserve">el municipio </w:t>
      </w:r>
      <w:r w:rsidR="00EB7E58" w:rsidRPr="00030B19">
        <w:rPr>
          <w:i/>
          <w:iCs/>
          <w:lang w:val="es-CO"/>
        </w:rPr>
        <w:t xml:space="preserve">y la </w:t>
      </w:r>
      <w:r w:rsidR="007A0A5C" w:rsidRPr="00030B19">
        <w:rPr>
          <w:i/>
          <w:iCs/>
          <w:lang w:val="es-CO"/>
        </w:rPr>
        <w:t>adecuación de un lote para una cancha de fútbol en una vereda municipal</w:t>
      </w:r>
      <w:r w:rsidR="00603066">
        <w:rPr>
          <w:i/>
          <w:iCs/>
          <w:lang w:val="es-CO"/>
        </w:rPr>
        <w:t>”.</w:t>
      </w:r>
      <w:r w:rsidR="007A0A5C">
        <w:rPr>
          <w:lang w:val="es-CO"/>
        </w:rPr>
        <w:t xml:space="preserve"> </w:t>
      </w:r>
      <w:r w:rsidR="00121603">
        <w:rPr>
          <w:lang w:val="es-CO"/>
        </w:rPr>
        <w:t xml:space="preserve">Para la vigencia 2018 no fue posible determinar </w:t>
      </w:r>
      <w:r w:rsidR="009C13AE">
        <w:rPr>
          <w:lang w:val="es-CO"/>
        </w:rPr>
        <w:t xml:space="preserve">el saldo debido a que el </w:t>
      </w:r>
      <w:r w:rsidR="00603066">
        <w:rPr>
          <w:lang w:val="es-CO"/>
        </w:rPr>
        <w:t>M</w:t>
      </w:r>
      <w:r w:rsidR="009C13AE">
        <w:rPr>
          <w:lang w:val="es-CO"/>
        </w:rPr>
        <w:t xml:space="preserve">unicipio no remitió el decreto de constitución de reservas </w:t>
      </w:r>
      <w:r w:rsidR="0070055C">
        <w:rPr>
          <w:lang w:val="es-CO"/>
        </w:rPr>
        <w:t>de la vigencia 2017</w:t>
      </w:r>
      <w:r w:rsidR="009C13AE">
        <w:rPr>
          <w:lang w:val="es-CO"/>
        </w:rPr>
        <w:t>.</w:t>
      </w:r>
    </w:p>
    <w:p w:rsidR="00603066" w:rsidRDefault="00603066" w:rsidP="00F4383B">
      <w:pPr>
        <w:spacing w:line="240" w:lineRule="auto"/>
        <w:contextualSpacing/>
        <w:jc w:val="both"/>
        <w:rPr>
          <w:lang w:val="es-CO"/>
        </w:rPr>
      </w:pPr>
    </w:p>
    <w:p w:rsidR="003F12F4" w:rsidRDefault="003F12F4" w:rsidP="00F4383B">
      <w:pPr>
        <w:spacing w:line="240" w:lineRule="auto"/>
        <w:contextualSpacing/>
        <w:jc w:val="both"/>
        <w:rPr>
          <w:lang w:val="es-CO"/>
        </w:rPr>
      </w:pPr>
      <w:r w:rsidRPr="00620E00">
        <w:rPr>
          <w:lang w:val="es-CO"/>
        </w:rPr>
        <w:t xml:space="preserve">Por último, se evidencia que la </w:t>
      </w:r>
      <w:r w:rsidR="00603066" w:rsidRPr="00620E00">
        <w:rPr>
          <w:lang w:val="es-CO"/>
        </w:rPr>
        <w:t>E</w:t>
      </w:r>
      <w:r w:rsidRPr="00620E00">
        <w:rPr>
          <w:lang w:val="es-CO"/>
        </w:rPr>
        <w:t xml:space="preserve">ntidad </w:t>
      </w:r>
      <w:r w:rsidR="00603066" w:rsidRPr="00620E00">
        <w:rPr>
          <w:lang w:val="es-CO"/>
        </w:rPr>
        <w:t>T</w:t>
      </w:r>
      <w:r w:rsidRPr="00620E00">
        <w:rPr>
          <w:lang w:val="es-CO"/>
        </w:rPr>
        <w:t>erritorial no incorpora rendimientos financieros de</w:t>
      </w:r>
      <w:r w:rsidR="00426271" w:rsidRPr="00620E00">
        <w:rPr>
          <w:lang w:val="es-CO"/>
        </w:rPr>
        <w:t xml:space="preserve"> la Participación de Propósito General</w:t>
      </w:r>
      <w:r w:rsidR="5BDF8F4F" w:rsidRPr="00620E00">
        <w:rPr>
          <w:lang w:val="es-CO"/>
        </w:rPr>
        <w:t xml:space="preserve">, solo en el año 2018 reportó rendimientos por $16.211.099 en Libre Destinación. </w:t>
      </w:r>
      <w:r w:rsidRPr="00620E00">
        <w:rPr>
          <w:lang w:val="es-CO"/>
        </w:rPr>
        <w:t xml:space="preserve">Esto llama la atención debido a que la normativa vigente relacionada con el manejo de las cuentas maestras (Resolución 4835 de 2015) estipula que deben reconocerse rendimientos financieros </w:t>
      </w:r>
      <w:r w:rsidR="00603066" w:rsidRPr="00620E00">
        <w:rPr>
          <w:lang w:val="es-CO"/>
        </w:rPr>
        <w:t xml:space="preserve">en </w:t>
      </w:r>
      <w:r w:rsidRPr="00620E00">
        <w:rPr>
          <w:lang w:val="es-CO"/>
        </w:rPr>
        <w:t xml:space="preserve">las cuentas en donde se manejan los recursos del SGP por parte de las entidades financieras. </w:t>
      </w:r>
      <w:r w:rsidR="00EC5F42" w:rsidRPr="00620E00">
        <w:rPr>
          <w:lang w:val="es-CO"/>
        </w:rPr>
        <w:t>Según los extractos bancarios</w:t>
      </w:r>
      <w:r w:rsidR="00815CAE" w:rsidRPr="00620E00">
        <w:rPr>
          <w:lang w:val="es-CO"/>
        </w:rPr>
        <w:t xml:space="preserve"> de la Cuenta Maestra de Propósito General se </w:t>
      </w:r>
      <w:r w:rsidR="00993CD4" w:rsidRPr="00620E00">
        <w:rPr>
          <w:lang w:val="es-CO"/>
        </w:rPr>
        <w:t>están reconociendo mes a mes los intereses por parte de la entidad bancaria, por ejemplo</w:t>
      </w:r>
      <w:r w:rsidR="00EC5F42" w:rsidRPr="00620E00">
        <w:rPr>
          <w:lang w:val="es-CO"/>
        </w:rPr>
        <w:t xml:space="preserve">, </w:t>
      </w:r>
      <w:r w:rsidR="00027BED" w:rsidRPr="00620E00">
        <w:rPr>
          <w:lang w:val="es-CO"/>
        </w:rPr>
        <w:t>en</w:t>
      </w:r>
      <w:r w:rsidR="00EC5F42" w:rsidRPr="00620E00">
        <w:rPr>
          <w:lang w:val="es-CO"/>
        </w:rPr>
        <w:t xml:space="preserve"> diciembre de 2018 se abonaron $</w:t>
      </w:r>
      <w:r w:rsidR="00B04C3F" w:rsidRPr="00620E00">
        <w:rPr>
          <w:lang w:val="es-CO"/>
        </w:rPr>
        <w:t>685.</w:t>
      </w:r>
      <w:r w:rsidR="008216D5" w:rsidRPr="00620E00">
        <w:rPr>
          <w:lang w:val="es-CO"/>
        </w:rPr>
        <w:t>217</w:t>
      </w:r>
      <w:r w:rsidR="00993CD4" w:rsidRPr="00620E00">
        <w:rPr>
          <w:lang w:val="es-CO"/>
        </w:rPr>
        <w:t xml:space="preserve"> </w:t>
      </w:r>
      <w:r w:rsidR="00EC5F42" w:rsidRPr="00620E00">
        <w:rPr>
          <w:lang w:val="es-CO"/>
        </w:rPr>
        <w:t xml:space="preserve">por concepto de intereses en la Cuenta Maestra, </w:t>
      </w:r>
      <w:r w:rsidR="00027BED" w:rsidRPr="00620E00">
        <w:rPr>
          <w:lang w:val="es-CO"/>
        </w:rPr>
        <w:t>en</w:t>
      </w:r>
      <w:r w:rsidR="00EC5F42" w:rsidRPr="00620E00">
        <w:rPr>
          <w:lang w:val="es-CO"/>
        </w:rPr>
        <w:t xml:space="preserve"> diciembre de 2019, se abonaron $</w:t>
      </w:r>
      <w:r w:rsidR="00447284" w:rsidRPr="00620E00">
        <w:rPr>
          <w:lang w:val="es-CO"/>
        </w:rPr>
        <w:t>1.310.949</w:t>
      </w:r>
      <w:r w:rsidR="00EC5F42" w:rsidRPr="00620E00">
        <w:rPr>
          <w:lang w:val="es-CO"/>
        </w:rPr>
        <w:t xml:space="preserve"> y </w:t>
      </w:r>
      <w:r w:rsidR="00027BED" w:rsidRPr="00620E00">
        <w:rPr>
          <w:lang w:val="es-CO"/>
        </w:rPr>
        <w:t xml:space="preserve">en </w:t>
      </w:r>
      <w:r w:rsidR="00EC5F42" w:rsidRPr="00620E00">
        <w:rPr>
          <w:lang w:val="es-CO"/>
        </w:rPr>
        <w:t xml:space="preserve">diciembre de 2020 los </w:t>
      </w:r>
      <w:r w:rsidR="00447284" w:rsidRPr="00620E00">
        <w:rPr>
          <w:lang w:val="es-CO"/>
        </w:rPr>
        <w:t>interese</w:t>
      </w:r>
      <w:r w:rsidR="00EC5F42" w:rsidRPr="00620E00">
        <w:rPr>
          <w:lang w:val="es-CO"/>
        </w:rPr>
        <w:t>s reconocidos ascendieron a $</w:t>
      </w:r>
      <w:r w:rsidR="00202B48" w:rsidRPr="00620E00">
        <w:rPr>
          <w:lang w:val="es-CO"/>
        </w:rPr>
        <w:t>548.</w:t>
      </w:r>
      <w:r w:rsidR="00705A51" w:rsidRPr="00620E00">
        <w:rPr>
          <w:lang w:val="es-CO"/>
        </w:rPr>
        <w:t>108</w:t>
      </w:r>
      <w:r w:rsidR="00EC5F42" w:rsidRPr="00620E00">
        <w:rPr>
          <w:lang w:val="es-CO"/>
        </w:rPr>
        <w:t>, saldos que no se registran en el presupuesto del Municipio.</w:t>
      </w:r>
      <w:r w:rsidR="00815CAE" w:rsidRPr="00620E00">
        <w:rPr>
          <w:lang w:val="es-CO"/>
        </w:rPr>
        <w:t xml:space="preserve"> </w:t>
      </w:r>
      <w:r w:rsidR="000A1B75" w:rsidRPr="00620E00">
        <w:rPr>
          <w:lang w:val="es-CO"/>
        </w:rPr>
        <w:t>Por lo tanto, hay un manejo presupuestal inadecuado de dichos recursos ya que no se están registrando y no se separan de acuerdo con su naturaleza.</w:t>
      </w:r>
    </w:p>
    <w:p w:rsidR="00A63D2F" w:rsidRPr="00B433B8" w:rsidRDefault="00A63D2F" w:rsidP="00F4383B">
      <w:pPr>
        <w:spacing w:line="240" w:lineRule="auto"/>
        <w:contextualSpacing/>
        <w:jc w:val="both"/>
        <w:rPr>
          <w:lang w:val="es-CO"/>
        </w:rPr>
      </w:pPr>
    </w:p>
    <w:p w:rsidR="004F5828" w:rsidRPr="002D134C" w:rsidRDefault="004F5828" w:rsidP="00F4383B">
      <w:pPr>
        <w:spacing w:after="0" w:line="240" w:lineRule="auto"/>
        <w:contextualSpacing/>
        <w:textAlignment w:val="baseline"/>
        <w:rPr>
          <w:rFonts w:eastAsia="Times New Roman" w:cs="Arial"/>
          <w:lang w:val="es-CO" w:eastAsia="es-CO"/>
        </w:rPr>
      </w:pPr>
      <w:r w:rsidRPr="00F4383B">
        <w:rPr>
          <w:rFonts w:eastAsia="Times New Roman" w:cs="Arial"/>
          <w:b/>
          <w:bCs/>
          <w:lang w:eastAsia="es-CO"/>
        </w:rPr>
        <w:lastRenderedPageBreak/>
        <w:t>3.2 GASTOS</w:t>
      </w:r>
      <w:r w:rsidR="00603066">
        <w:rPr>
          <w:rFonts w:eastAsia="Times New Roman" w:cs="Arial"/>
          <w:lang w:val="es-CO" w:eastAsia="es-CO"/>
        </w:rPr>
        <w:t>.</w:t>
      </w:r>
    </w:p>
    <w:p w:rsidR="00A50A32" w:rsidRPr="00F4383B" w:rsidRDefault="00A50A32" w:rsidP="00F4383B">
      <w:pPr>
        <w:spacing w:after="0" w:line="240" w:lineRule="auto"/>
        <w:contextualSpacing/>
        <w:textAlignment w:val="baseline"/>
        <w:rPr>
          <w:rFonts w:eastAsia="Times New Roman" w:cs="Arial"/>
          <w:lang w:val="es-CO" w:eastAsia="es-CO"/>
        </w:rPr>
      </w:pPr>
    </w:p>
    <w:p w:rsidR="004F5828" w:rsidRDefault="004F5828" w:rsidP="00F4383B">
      <w:pPr>
        <w:numPr>
          <w:ilvl w:val="0"/>
          <w:numId w:val="17"/>
        </w:numPr>
        <w:spacing w:after="0" w:line="240" w:lineRule="auto"/>
        <w:contextualSpacing/>
        <w:textAlignment w:val="baseline"/>
        <w:rPr>
          <w:rFonts w:eastAsia="Times New Roman" w:cs="Arial"/>
          <w:lang w:val="es-CO" w:eastAsia="es-CO"/>
        </w:rPr>
      </w:pPr>
      <w:r w:rsidRPr="004F5828">
        <w:rPr>
          <w:rFonts w:eastAsia="Times New Roman" w:cs="Arial"/>
          <w:b/>
          <w:bCs/>
          <w:lang w:eastAsia="es-CO"/>
        </w:rPr>
        <w:t>Análisis presupuestal</w:t>
      </w:r>
      <w:r w:rsidR="00603066">
        <w:rPr>
          <w:rFonts w:eastAsia="Times New Roman" w:cs="Arial"/>
          <w:lang w:val="es-CO" w:eastAsia="es-CO"/>
        </w:rPr>
        <w:t>.</w:t>
      </w:r>
    </w:p>
    <w:p w:rsidR="00EE1D99" w:rsidRDefault="00EE1D99" w:rsidP="00F4383B">
      <w:pPr>
        <w:spacing w:after="0" w:line="240" w:lineRule="auto"/>
        <w:contextualSpacing/>
        <w:textAlignment w:val="baseline"/>
        <w:rPr>
          <w:rFonts w:eastAsia="Times New Roman" w:cs="Arial"/>
          <w:lang w:val="es-CO" w:eastAsia="es-CO"/>
        </w:rPr>
      </w:pPr>
    </w:p>
    <w:p w:rsidR="00704939" w:rsidRDefault="00EE1D99"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En el componente de gastos </w:t>
      </w:r>
      <w:r w:rsidR="00C0738B">
        <w:rPr>
          <w:rFonts w:eastAsia="Times New Roman" w:cs="Arial"/>
          <w:lang w:val="es-CO" w:eastAsia="es-CO"/>
        </w:rPr>
        <w:t>se presenta una dificultad para</w:t>
      </w:r>
      <w:r w:rsidR="0090033E">
        <w:rPr>
          <w:rFonts w:eastAsia="Times New Roman" w:cs="Arial"/>
          <w:lang w:val="es-CO" w:eastAsia="es-CO"/>
        </w:rPr>
        <w:t xml:space="preserve"> llevar a</w:t>
      </w:r>
      <w:r w:rsidR="0061535B">
        <w:rPr>
          <w:rFonts w:eastAsia="Times New Roman" w:cs="Arial"/>
          <w:lang w:val="es-CO" w:eastAsia="es-CO"/>
        </w:rPr>
        <w:t xml:space="preserve"> cabo la comparación de los recursos ejecutados con cargo a la Participación de Propósito General debido a que el </w:t>
      </w:r>
      <w:r w:rsidR="00603066">
        <w:rPr>
          <w:rFonts w:eastAsia="Times New Roman" w:cs="Arial"/>
          <w:lang w:val="es-CO" w:eastAsia="es-CO"/>
        </w:rPr>
        <w:t>M</w:t>
      </w:r>
      <w:r w:rsidR="0061535B">
        <w:rPr>
          <w:rFonts w:eastAsia="Times New Roman" w:cs="Arial"/>
          <w:lang w:val="es-CO" w:eastAsia="es-CO"/>
        </w:rPr>
        <w:t>unicipio de Buenavista – Sucre no realiza la discriminación de la fuente de recursos entre los pertenecientes al 42</w:t>
      </w:r>
      <w:r w:rsidR="00603066">
        <w:rPr>
          <w:rFonts w:eastAsia="Times New Roman" w:cs="Arial"/>
          <w:lang w:val="es-CO" w:eastAsia="es-CO"/>
        </w:rPr>
        <w:t xml:space="preserve"> </w:t>
      </w:r>
      <w:r w:rsidR="0061535B">
        <w:rPr>
          <w:rFonts w:eastAsia="Times New Roman" w:cs="Arial"/>
          <w:lang w:val="es-CO" w:eastAsia="es-CO"/>
        </w:rPr>
        <w:t xml:space="preserve">% del SGP para Propósito General </w:t>
      </w:r>
      <w:r w:rsidR="007E7D3C">
        <w:rPr>
          <w:rFonts w:eastAsia="Times New Roman" w:cs="Arial"/>
          <w:lang w:val="es-CO" w:eastAsia="es-CO"/>
        </w:rPr>
        <w:t xml:space="preserve">Libre Destinación </w:t>
      </w:r>
      <w:r w:rsidR="0061535B">
        <w:rPr>
          <w:rFonts w:eastAsia="Times New Roman" w:cs="Arial"/>
          <w:lang w:val="es-CO" w:eastAsia="es-CO"/>
        </w:rPr>
        <w:t xml:space="preserve">y los demás </w:t>
      </w:r>
      <w:r w:rsidR="00603066">
        <w:rPr>
          <w:rFonts w:eastAsia="Times New Roman" w:cs="Arial"/>
          <w:lang w:val="es-CO" w:eastAsia="es-CO"/>
        </w:rPr>
        <w:t>i</w:t>
      </w:r>
      <w:r w:rsidR="0061535B">
        <w:rPr>
          <w:rFonts w:eastAsia="Times New Roman" w:cs="Arial"/>
          <w:lang w:val="es-CO" w:eastAsia="es-CO"/>
        </w:rPr>
        <w:t xml:space="preserve">ngresos </w:t>
      </w:r>
      <w:r w:rsidR="00603066">
        <w:rPr>
          <w:rFonts w:eastAsia="Times New Roman" w:cs="Arial"/>
          <w:lang w:val="es-CO" w:eastAsia="es-CO"/>
        </w:rPr>
        <w:t>c</w:t>
      </w:r>
      <w:r w:rsidR="0061535B">
        <w:rPr>
          <w:rFonts w:eastAsia="Times New Roman" w:cs="Arial"/>
          <w:lang w:val="es-CO" w:eastAsia="es-CO"/>
        </w:rPr>
        <w:t xml:space="preserve">orrientes de </w:t>
      </w:r>
      <w:r w:rsidR="00603066">
        <w:rPr>
          <w:rFonts w:eastAsia="Times New Roman" w:cs="Arial"/>
          <w:lang w:val="es-CO" w:eastAsia="es-CO"/>
        </w:rPr>
        <w:t>l</w:t>
      </w:r>
      <w:r w:rsidR="0061535B">
        <w:rPr>
          <w:rFonts w:eastAsia="Times New Roman" w:cs="Arial"/>
          <w:lang w:val="es-CO" w:eastAsia="es-CO"/>
        </w:rPr>
        <w:t xml:space="preserve">ibre </w:t>
      </w:r>
      <w:r w:rsidR="00603066">
        <w:rPr>
          <w:rFonts w:eastAsia="Times New Roman" w:cs="Arial"/>
          <w:lang w:val="es-CO" w:eastAsia="es-CO"/>
        </w:rPr>
        <w:t>d</w:t>
      </w:r>
      <w:r w:rsidR="0061535B">
        <w:rPr>
          <w:rFonts w:eastAsia="Times New Roman" w:cs="Arial"/>
          <w:lang w:val="es-CO" w:eastAsia="es-CO"/>
        </w:rPr>
        <w:t>estinación. Esto ocasiona que</w:t>
      </w:r>
      <w:r w:rsidR="00D71011">
        <w:rPr>
          <w:rFonts w:eastAsia="Times New Roman" w:cs="Arial"/>
          <w:lang w:val="es-CO" w:eastAsia="es-CO"/>
        </w:rPr>
        <w:t>,</w:t>
      </w:r>
      <w:r w:rsidR="0061535B">
        <w:rPr>
          <w:rFonts w:eastAsia="Times New Roman" w:cs="Arial"/>
          <w:lang w:val="es-CO" w:eastAsia="es-CO"/>
        </w:rPr>
        <w:t xml:space="preserve"> al </w:t>
      </w:r>
      <w:r w:rsidR="005B4CB3">
        <w:rPr>
          <w:rFonts w:eastAsia="Times New Roman" w:cs="Arial"/>
          <w:lang w:val="es-CO" w:eastAsia="es-CO"/>
        </w:rPr>
        <w:t>desarrollar los escenarios financieros por parte de esta Dirección, los saldos ejecutados superan significativamente a los ingresos</w:t>
      </w:r>
      <w:r w:rsidR="007E7D3C">
        <w:rPr>
          <w:rFonts w:eastAsia="Times New Roman" w:cs="Arial"/>
          <w:lang w:val="es-CO" w:eastAsia="es-CO"/>
        </w:rPr>
        <w:t xml:space="preserve"> registrados en las ejecuciones presupuestales</w:t>
      </w:r>
      <w:r w:rsidR="005B4CB3">
        <w:rPr>
          <w:rFonts w:eastAsia="Times New Roman" w:cs="Arial"/>
          <w:lang w:val="es-CO" w:eastAsia="es-CO"/>
        </w:rPr>
        <w:t>.</w:t>
      </w:r>
      <w:r w:rsidR="00C8388A">
        <w:rPr>
          <w:rFonts w:eastAsia="Times New Roman" w:cs="Arial"/>
          <w:lang w:val="es-CO" w:eastAsia="es-CO"/>
        </w:rPr>
        <w:t xml:space="preserve"> </w:t>
      </w:r>
      <w:r w:rsidR="00CF3B39">
        <w:rPr>
          <w:rFonts w:eastAsia="Times New Roman" w:cs="Arial"/>
          <w:lang w:val="es-CO" w:eastAsia="es-CO"/>
        </w:rPr>
        <w:t xml:space="preserve">En </w:t>
      </w:r>
      <w:r w:rsidR="00C8388A">
        <w:rPr>
          <w:rFonts w:eastAsia="Times New Roman" w:cs="Arial"/>
          <w:lang w:val="es-CO" w:eastAsia="es-CO"/>
        </w:rPr>
        <w:t>todo caso, se tomará el valor de los gastos registrados en la ejecución presupuestal d</w:t>
      </w:r>
      <w:r w:rsidR="002E3BFD">
        <w:rPr>
          <w:rFonts w:eastAsia="Times New Roman" w:cs="Arial"/>
          <w:lang w:val="es-CO" w:eastAsia="es-CO"/>
        </w:rPr>
        <w:t xml:space="preserve">el </w:t>
      </w:r>
      <w:r w:rsidR="00603066">
        <w:rPr>
          <w:rFonts w:eastAsia="Times New Roman" w:cs="Arial"/>
          <w:lang w:val="es-CO" w:eastAsia="es-CO"/>
        </w:rPr>
        <w:t>M</w:t>
      </w:r>
      <w:r w:rsidR="002E3BFD">
        <w:rPr>
          <w:rFonts w:eastAsia="Times New Roman" w:cs="Arial"/>
          <w:lang w:val="es-CO" w:eastAsia="es-CO"/>
        </w:rPr>
        <w:t>unicipio de Buenavista – Sucre</w:t>
      </w:r>
      <w:r w:rsidR="00C8388A">
        <w:rPr>
          <w:rFonts w:eastAsia="Times New Roman" w:cs="Arial"/>
          <w:lang w:val="es-CO" w:eastAsia="es-CO"/>
        </w:rPr>
        <w:t xml:space="preserve">, </w:t>
      </w:r>
      <w:r w:rsidR="00AA3216">
        <w:rPr>
          <w:rFonts w:eastAsia="Times New Roman" w:cs="Arial"/>
          <w:lang w:val="es-CO" w:eastAsia="es-CO"/>
        </w:rPr>
        <w:t>que coincide con los valores consignados en la</w:t>
      </w:r>
      <w:r w:rsidR="00211E8F">
        <w:rPr>
          <w:rFonts w:eastAsia="Times New Roman" w:cs="Arial"/>
          <w:lang w:val="es-CO" w:eastAsia="es-CO"/>
        </w:rPr>
        <w:t>s</w:t>
      </w:r>
      <w:r w:rsidR="00AA3216">
        <w:rPr>
          <w:rFonts w:eastAsia="Times New Roman" w:cs="Arial"/>
          <w:lang w:val="es-CO" w:eastAsia="es-CO"/>
        </w:rPr>
        <w:t xml:space="preserve"> relaci</w:t>
      </w:r>
      <w:r w:rsidR="00211E8F">
        <w:rPr>
          <w:rFonts w:eastAsia="Times New Roman" w:cs="Arial"/>
          <w:lang w:val="es-CO" w:eastAsia="es-CO"/>
        </w:rPr>
        <w:t>ones</w:t>
      </w:r>
      <w:r w:rsidR="00AA3216">
        <w:rPr>
          <w:rFonts w:eastAsia="Times New Roman" w:cs="Arial"/>
          <w:lang w:val="es-CO" w:eastAsia="es-CO"/>
        </w:rPr>
        <w:t xml:space="preserve"> de </w:t>
      </w:r>
      <w:r w:rsidR="00603066">
        <w:rPr>
          <w:rFonts w:eastAsia="Times New Roman" w:cs="Arial"/>
          <w:lang w:val="es-CO" w:eastAsia="es-CO"/>
        </w:rPr>
        <w:t>c</w:t>
      </w:r>
      <w:r w:rsidR="00AA3216">
        <w:rPr>
          <w:rFonts w:eastAsia="Times New Roman" w:cs="Arial"/>
          <w:lang w:val="es-CO" w:eastAsia="es-CO"/>
        </w:rPr>
        <w:t xml:space="preserve">ertificados de </w:t>
      </w:r>
      <w:r w:rsidR="00603066">
        <w:rPr>
          <w:rFonts w:eastAsia="Times New Roman" w:cs="Arial"/>
          <w:lang w:val="es-CO" w:eastAsia="es-CO"/>
        </w:rPr>
        <w:t>d</w:t>
      </w:r>
      <w:r w:rsidR="00AA3216">
        <w:rPr>
          <w:rFonts w:eastAsia="Times New Roman" w:cs="Arial"/>
          <w:lang w:val="es-CO" w:eastAsia="es-CO"/>
        </w:rPr>
        <w:t xml:space="preserve">isponibilidad </w:t>
      </w:r>
      <w:r w:rsidR="00603066">
        <w:rPr>
          <w:rFonts w:eastAsia="Times New Roman" w:cs="Arial"/>
          <w:lang w:val="es-CO" w:eastAsia="es-CO"/>
        </w:rPr>
        <w:t>p</w:t>
      </w:r>
      <w:r w:rsidR="00AA3216">
        <w:rPr>
          <w:rFonts w:eastAsia="Times New Roman" w:cs="Arial"/>
          <w:lang w:val="es-CO" w:eastAsia="es-CO"/>
        </w:rPr>
        <w:t>resupuestal</w:t>
      </w:r>
      <w:r w:rsidR="00603066">
        <w:rPr>
          <w:rFonts w:eastAsia="Times New Roman" w:cs="Arial"/>
          <w:lang w:val="es-CO" w:eastAsia="es-CO"/>
        </w:rPr>
        <w:t xml:space="preserve"> </w:t>
      </w:r>
      <w:r w:rsidR="003D5021">
        <w:rPr>
          <w:rFonts w:eastAsia="Times New Roman" w:cs="Arial"/>
          <w:lang w:val="es-CO" w:eastAsia="es-CO"/>
        </w:rPr>
        <w:t>-</w:t>
      </w:r>
      <w:r w:rsidR="00603066">
        <w:rPr>
          <w:rFonts w:eastAsia="Times New Roman" w:cs="Arial"/>
          <w:lang w:val="es-CO" w:eastAsia="es-CO"/>
        </w:rPr>
        <w:t xml:space="preserve"> </w:t>
      </w:r>
      <w:r w:rsidR="003D5021">
        <w:rPr>
          <w:rFonts w:eastAsia="Times New Roman" w:cs="Arial"/>
          <w:lang w:val="es-CO" w:eastAsia="es-CO"/>
        </w:rPr>
        <w:t xml:space="preserve">CDP </w:t>
      </w:r>
      <w:r w:rsidR="00211E8F">
        <w:rPr>
          <w:rFonts w:eastAsia="Times New Roman" w:cs="Arial"/>
          <w:lang w:val="es-CO" w:eastAsia="es-CO"/>
        </w:rPr>
        <w:t xml:space="preserve">y </w:t>
      </w:r>
      <w:r w:rsidR="00603066">
        <w:rPr>
          <w:rFonts w:eastAsia="Times New Roman" w:cs="Arial"/>
          <w:lang w:val="es-CO" w:eastAsia="es-CO"/>
        </w:rPr>
        <w:t>r</w:t>
      </w:r>
      <w:r w:rsidR="00211E8F">
        <w:rPr>
          <w:rFonts w:eastAsia="Times New Roman" w:cs="Arial"/>
          <w:lang w:val="es-CO" w:eastAsia="es-CO"/>
        </w:rPr>
        <w:t xml:space="preserve">egistros </w:t>
      </w:r>
      <w:r w:rsidR="00603066">
        <w:rPr>
          <w:rFonts w:eastAsia="Times New Roman" w:cs="Arial"/>
          <w:lang w:val="es-CO" w:eastAsia="es-CO"/>
        </w:rPr>
        <w:t>p</w:t>
      </w:r>
      <w:r w:rsidR="00211E8F">
        <w:rPr>
          <w:rFonts w:eastAsia="Times New Roman" w:cs="Arial"/>
          <w:lang w:val="es-CO" w:eastAsia="es-CO"/>
        </w:rPr>
        <w:t>resupuestales</w:t>
      </w:r>
      <w:r w:rsidR="00603066">
        <w:rPr>
          <w:rFonts w:eastAsia="Times New Roman" w:cs="Arial"/>
          <w:lang w:val="es-CO" w:eastAsia="es-CO"/>
        </w:rPr>
        <w:t xml:space="preserve"> </w:t>
      </w:r>
      <w:r w:rsidR="003D5021">
        <w:rPr>
          <w:rFonts w:eastAsia="Times New Roman" w:cs="Arial"/>
          <w:lang w:val="es-CO" w:eastAsia="es-CO"/>
        </w:rPr>
        <w:t>-</w:t>
      </w:r>
      <w:r w:rsidR="00603066">
        <w:rPr>
          <w:rFonts w:eastAsia="Times New Roman" w:cs="Arial"/>
          <w:lang w:val="es-CO" w:eastAsia="es-CO"/>
        </w:rPr>
        <w:t xml:space="preserve"> </w:t>
      </w:r>
      <w:r w:rsidR="003D5021">
        <w:rPr>
          <w:rFonts w:eastAsia="Times New Roman" w:cs="Arial"/>
          <w:lang w:val="es-CO" w:eastAsia="es-CO"/>
        </w:rPr>
        <w:t>RP</w:t>
      </w:r>
      <w:r w:rsidR="00AA3216">
        <w:rPr>
          <w:rFonts w:eastAsia="Times New Roman" w:cs="Arial"/>
          <w:lang w:val="es-CO" w:eastAsia="es-CO"/>
        </w:rPr>
        <w:t xml:space="preserve"> </w:t>
      </w:r>
      <w:r w:rsidR="00A736F7">
        <w:rPr>
          <w:rFonts w:eastAsia="Times New Roman" w:cs="Arial"/>
          <w:lang w:val="es-CO" w:eastAsia="es-CO"/>
        </w:rPr>
        <w:t>remitid</w:t>
      </w:r>
      <w:r w:rsidR="0044278B">
        <w:rPr>
          <w:rFonts w:eastAsia="Times New Roman" w:cs="Arial"/>
          <w:lang w:val="es-CO" w:eastAsia="es-CO"/>
        </w:rPr>
        <w:t>a</w:t>
      </w:r>
      <w:r w:rsidR="00A736F7">
        <w:rPr>
          <w:rFonts w:eastAsia="Times New Roman" w:cs="Arial"/>
          <w:lang w:val="es-CO" w:eastAsia="es-CO"/>
        </w:rPr>
        <w:t xml:space="preserve"> por la </w:t>
      </w:r>
      <w:r w:rsidR="00603066">
        <w:rPr>
          <w:rFonts w:eastAsia="Times New Roman" w:cs="Arial"/>
          <w:lang w:val="es-CO" w:eastAsia="es-CO"/>
        </w:rPr>
        <w:t>E</w:t>
      </w:r>
      <w:r w:rsidR="00A736F7">
        <w:rPr>
          <w:rFonts w:eastAsia="Times New Roman" w:cs="Arial"/>
          <w:lang w:val="es-CO" w:eastAsia="es-CO"/>
        </w:rPr>
        <w:t xml:space="preserve">ntidad </w:t>
      </w:r>
      <w:r w:rsidR="00603066">
        <w:rPr>
          <w:rFonts w:eastAsia="Times New Roman" w:cs="Arial"/>
          <w:lang w:val="es-CO" w:eastAsia="es-CO"/>
        </w:rPr>
        <w:t>T</w:t>
      </w:r>
      <w:r w:rsidR="00A736F7">
        <w:rPr>
          <w:rFonts w:eastAsia="Times New Roman" w:cs="Arial"/>
          <w:lang w:val="es-CO" w:eastAsia="es-CO"/>
        </w:rPr>
        <w:t>erritorial</w:t>
      </w:r>
      <w:r w:rsidR="00AA3216">
        <w:rPr>
          <w:rFonts w:eastAsia="Times New Roman" w:cs="Arial"/>
          <w:lang w:val="es-CO" w:eastAsia="es-CO"/>
        </w:rPr>
        <w:t>.</w:t>
      </w:r>
    </w:p>
    <w:p w:rsidR="00704939" w:rsidRDefault="00704939" w:rsidP="00F4383B">
      <w:pPr>
        <w:spacing w:after="0" w:line="240" w:lineRule="auto"/>
        <w:contextualSpacing/>
        <w:jc w:val="both"/>
        <w:textAlignment w:val="baseline"/>
        <w:rPr>
          <w:rFonts w:eastAsia="Times New Roman" w:cs="Arial"/>
          <w:lang w:val="es-CO" w:eastAsia="es-CO"/>
        </w:rPr>
      </w:pPr>
    </w:p>
    <w:p w:rsidR="00072231" w:rsidRDefault="00AA3216"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Allí</w:t>
      </w:r>
      <w:r w:rsidR="00C8388A">
        <w:rPr>
          <w:rFonts w:eastAsia="Times New Roman" w:cs="Arial"/>
          <w:lang w:val="es-CO" w:eastAsia="es-CO"/>
        </w:rPr>
        <w:t xml:space="preserve"> se puede evidenciar que</w:t>
      </w:r>
      <w:r w:rsidR="002E3BFD">
        <w:rPr>
          <w:rFonts w:eastAsia="Times New Roman" w:cs="Arial"/>
          <w:lang w:val="es-CO" w:eastAsia="es-CO"/>
        </w:rPr>
        <w:t xml:space="preserve"> </w:t>
      </w:r>
      <w:r w:rsidR="0002164C">
        <w:rPr>
          <w:rFonts w:eastAsia="Times New Roman" w:cs="Arial"/>
          <w:lang w:val="es-CO" w:eastAsia="es-CO"/>
        </w:rPr>
        <w:t xml:space="preserve">comprometió en 2018 el </w:t>
      </w:r>
      <w:r w:rsidR="00F71E8E">
        <w:rPr>
          <w:rFonts w:eastAsia="Times New Roman" w:cs="Arial"/>
          <w:lang w:val="es-CO" w:eastAsia="es-CO"/>
        </w:rPr>
        <w:t>99</w:t>
      </w:r>
      <w:r w:rsidR="00603066">
        <w:rPr>
          <w:rFonts w:eastAsia="Times New Roman" w:cs="Arial"/>
          <w:lang w:val="es-CO" w:eastAsia="es-CO"/>
        </w:rPr>
        <w:t xml:space="preserve"> </w:t>
      </w:r>
      <w:r w:rsidR="00F71E8E">
        <w:rPr>
          <w:rFonts w:eastAsia="Times New Roman" w:cs="Arial"/>
          <w:lang w:val="es-CO" w:eastAsia="es-CO"/>
        </w:rPr>
        <w:t>% de lo presupuestado</w:t>
      </w:r>
      <w:r w:rsidR="00DA4E4B">
        <w:rPr>
          <w:rFonts w:eastAsia="Times New Roman" w:cs="Arial"/>
          <w:lang w:val="es-CO" w:eastAsia="es-CO"/>
        </w:rPr>
        <w:t>, en la vigencia 2019 ejecutó el 9</w:t>
      </w:r>
      <w:r w:rsidR="00995C75">
        <w:rPr>
          <w:rFonts w:eastAsia="Times New Roman" w:cs="Arial"/>
          <w:lang w:val="es-CO" w:eastAsia="es-CO"/>
        </w:rPr>
        <w:t>1</w:t>
      </w:r>
      <w:r w:rsidR="00603066">
        <w:rPr>
          <w:rFonts w:eastAsia="Times New Roman" w:cs="Arial"/>
          <w:lang w:val="es-CO" w:eastAsia="es-CO"/>
        </w:rPr>
        <w:t xml:space="preserve"> </w:t>
      </w:r>
      <w:r w:rsidR="00DA4E4B">
        <w:rPr>
          <w:rFonts w:eastAsia="Times New Roman" w:cs="Arial"/>
          <w:lang w:val="es-CO" w:eastAsia="es-CO"/>
        </w:rPr>
        <w:t>% de los recursos y en 2020 la ejecución fue de 92</w:t>
      </w:r>
      <w:r w:rsidR="00603066">
        <w:rPr>
          <w:rFonts w:eastAsia="Times New Roman" w:cs="Arial"/>
          <w:lang w:val="es-CO" w:eastAsia="es-CO"/>
        </w:rPr>
        <w:t xml:space="preserve"> </w:t>
      </w:r>
      <w:r w:rsidR="00DA4E4B">
        <w:rPr>
          <w:rFonts w:eastAsia="Times New Roman" w:cs="Arial"/>
          <w:lang w:val="es-CO" w:eastAsia="es-CO"/>
        </w:rPr>
        <w:t>%</w:t>
      </w:r>
      <w:r w:rsidR="00A90D8E">
        <w:rPr>
          <w:rFonts w:eastAsia="Times New Roman" w:cs="Arial"/>
          <w:lang w:val="es-CO" w:eastAsia="es-CO"/>
        </w:rPr>
        <w:t xml:space="preserve">. </w:t>
      </w:r>
      <w:r w:rsidR="00A90D8E" w:rsidRPr="00A90D8E">
        <w:rPr>
          <w:rFonts w:eastAsia="Times New Roman" w:cs="Arial"/>
          <w:lang w:val="es-CO" w:eastAsia="es-CO"/>
        </w:rPr>
        <w:t>El monto de saldos sin comprometer en 201</w:t>
      </w:r>
      <w:r w:rsidR="00A90D8E">
        <w:rPr>
          <w:rFonts w:eastAsia="Times New Roman" w:cs="Arial"/>
          <w:lang w:val="es-CO" w:eastAsia="es-CO"/>
        </w:rPr>
        <w:t>8</w:t>
      </w:r>
      <w:r w:rsidR="00A90D8E" w:rsidRPr="00A90D8E">
        <w:rPr>
          <w:rFonts w:eastAsia="Times New Roman" w:cs="Arial"/>
          <w:lang w:val="es-CO" w:eastAsia="es-CO"/>
        </w:rPr>
        <w:t xml:space="preserve"> fue de $</w:t>
      </w:r>
      <w:r w:rsidR="00797CD1" w:rsidRPr="00797CD1">
        <w:rPr>
          <w:rFonts w:eastAsia="Times New Roman" w:cs="Arial"/>
          <w:lang w:val="es-CO" w:eastAsia="es-CO"/>
        </w:rPr>
        <w:t>29.754.819</w:t>
      </w:r>
      <w:r w:rsidR="00A90D8E" w:rsidRPr="00A90D8E">
        <w:rPr>
          <w:rFonts w:eastAsia="Times New Roman" w:cs="Arial"/>
          <w:lang w:val="es-CO" w:eastAsia="es-CO"/>
        </w:rPr>
        <w:t>, en la vigencia 201</w:t>
      </w:r>
      <w:r w:rsidR="00797CD1">
        <w:rPr>
          <w:rFonts w:eastAsia="Times New Roman" w:cs="Arial"/>
          <w:lang w:val="es-CO" w:eastAsia="es-CO"/>
        </w:rPr>
        <w:t>9</w:t>
      </w:r>
      <w:r w:rsidR="00A90D8E" w:rsidRPr="00A90D8E">
        <w:rPr>
          <w:rFonts w:eastAsia="Times New Roman" w:cs="Arial"/>
          <w:lang w:val="es-CO" w:eastAsia="es-CO"/>
        </w:rPr>
        <w:t xml:space="preserve"> este valor ascendió a $</w:t>
      </w:r>
      <w:r w:rsidR="00E969D7" w:rsidRPr="00E969D7">
        <w:rPr>
          <w:rFonts w:eastAsia="Times New Roman" w:cs="Arial"/>
          <w:lang w:val="es-CO" w:eastAsia="es-CO"/>
        </w:rPr>
        <w:t>460.305.057</w:t>
      </w:r>
      <w:r w:rsidR="00E969D7">
        <w:rPr>
          <w:rFonts w:eastAsia="Times New Roman" w:cs="Arial"/>
          <w:lang w:val="es-CO" w:eastAsia="es-CO"/>
        </w:rPr>
        <w:t xml:space="preserve"> </w:t>
      </w:r>
      <w:r w:rsidR="00A90D8E" w:rsidRPr="00A90D8E">
        <w:rPr>
          <w:rFonts w:eastAsia="Times New Roman" w:cs="Arial"/>
          <w:lang w:val="es-CO" w:eastAsia="es-CO"/>
        </w:rPr>
        <w:t>y en 20</w:t>
      </w:r>
      <w:r w:rsidR="00350E02">
        <w:rPr>
          <w:rFonts w:eastAsia="Times New Roman" w:cs="Arial"/>
          <w:lang w:val="es-CO" w:eastAsia="es-CO"/>
        </w:rPr>
        <w:t>20</w:t>
      </w:r>
      <w:r w:rsidR="00A90D8E" w:rsidRPr="00A90D8E">
        <w:rPr>
          <w:rFonts w:eastAsia="Times New Roman" w:cs="Arial"/>
          <w:lang w:val="es-CO" w:eastAsia="es-CO"/>
        </w:rPr>
        <w:t xml:space="preserve"> se dejaron sin comprometer $</w:t>
      </w:r>
      <w:r w:rsidR="00350E02" w:rsidRPr="00350E02">
        <w:rPr>
          <w:rFonts w:eastAsia="Times New Roman" w:cs="Arial"/>
          <w:lang w:val="es-CO" w:eastAsia="es-CO"/>
        </w:rPr>
        <w:t xml:space="preserve">394.531.326 </w:t>
      </w:r>
      <w:r w:rsidR="00A90D8E" w:rsidRPr="00A90D8E">
        <w:rPr>
          <w:rFonts w:eastAsia="Times New Roman" w:cs="Arial"/>
          <w:lang w:val="es-CO" w:eastAsia="es-CO"/>
        </w:rPr>
        <w:t xml:space="preserve">(ver </w:t>
      </w:r>
      <w:r w:rsidR="00603066">
        <w:rPr>
          <w:rFonts w:eastAsia="Times New Roman" w:cs="Arial"/>
          <w:lang w:val="es-CO" w:eastAsia="es-CO"/>
        </w:rPr>
        <w:t>C</w:t>
      </w:r>
      <w:r w:rsidR="00A90D8E" w:rsidRPr="00A90D8E">
        <w:rPr>
          <w:rFonts w:eastAsia="Times New Roman" w:cs="Arial"/>
          <w:lang w:val="es-CO" w:eastAsia="es-CO"/>
        </w:rPr>
        <w:t xml:space="preserve">uadro </w:t>
      </w:r>
      <w:r w:rsidR="00603066">
        <w:rPr>
          <w:rFonts w:eastAsia="Times New Roman" w:cs="Arial"/>
          <w:lang w:val="es-CO" w:eastAsia="es-CO"/>
        </w:rPr>
        <w:t xml:space="preserve">No. </w:t>
      </w:r>
      <w:r w:rsidR="00476DD5">
        <w:rPr>
          <w:rFonts w:eastAsia="Times New Roman" w:cs="Arial"/>
          <w:lang w:val="es-CO" w:eastAsia="es-CO"/>
        </w:rPr>
        <w:t>2</w:t>
      </w:r>
      <w:r w:rsidR="00A90D8E" w:rsidRPr="00A90D8E">
        <w:rPr>
          <w:rFonts w:eastAsia="Times New Roman" w:cs="Arial"/>
          <w:lang w:val="es-CO" w:eastAsia="es-CO"/>
        </w:rPr>
        <w:t>).</w:t>
      </w:r>
      <w:r w:rsidR="00C64CA3" w:rsidRPr="00C64CA3">
        <w:t xml:space="preserve"> </w:t>
      </w:r>
      <w:r w:rsidR="00C64CA3" w:rsidRPr="00C64CA3">
        <w:rPr>
          <w:rFonts w:eastAsia="Times New Roman" w:cs="Arial"/>
          <w:lang w:val="es-CO" w:eastAsia="es-CO"/>
        </w:rPr>
        <w:t xml:space="preserve">Lo anterior, refleja </w:t>
      </w:r>
      <w:r w:rsidR="00E969D7">
        <w:rPr>
          <w:rFonts w:eastAsia="Times New Roman" w:cs="Arial"/>
          <w:lang w:val="es-CO" w:eastAsia="es-CO"/>
        </w:rPr>
        <w:t xml:space="preserve">la disminución en </w:t>
      </w:r>
      <w:r w:rsidR="00C64CA3" w:rsidRPr="00C64CA3">
        <w:rPr>
          <w:rFonts w:eastAsia="Times New Roman" w:cs="Arial"/>
          <w:lang w:val="es-CO" w:eastAsia="es-CO"/>
        </w:rPr>
        <w:t>el nivel de ejecución de los recursos de Propósito General.</w:t>
      </w:r>
      <w:r w:rsidR="001F1AE1">
        <w:rPr>
          <w:rFonts w:eastAsia="Times New Roman" w:cs="Arial"/>
          <w:lang w:val="es-CO" w:eastAsia="es-CO"/>
        </w:rPr>
        <w:t xml:space="preserve"> </w:t>
      </w:r>
      <w:r w:rsidR="00072231">
        <w:rPr>
          <w:rFonts w:eastAsia="Times New Roman" w:cs="Arial"/>
          <w:lang w:val="es-CO" w:eastAsia="es-CO"/>
        </w:rPr>
        <w:t>En cuanto a los niveles de ejecución, para los casos de Libre Inversión, Deporte y Recreación y Cultura, en las tres vigencias analizadas estos se mantuvieron por encima del 90</w:t>
      </w:r>
      <w:r w:rsidR="00E566E9">
        <w:rPr>
          <w:rFonts w:eastAsia="Times New Roman" w:cs="Arial"/>
          <w:lang w:val="es-CO" w:eastAsia="es-CO"/>
        </w:rPr>
        <w:t xml:space="preserve"> </w:t>
      </w:r>
      <w:r w:rsidR="00072231">
        <w:rPr>
          <w:rFonts w:eastAsia="Times New Roman" w:cs="Arial"/>
          <w:lang w:val="es-CO" w:eastAsia="es-CO"/>
        </w:rPr>
        <w:t xml:space="preserve">% a excepción de los recursos para </w:t>
      </w:r>
      <w:r w:rsidR="00642CF6">
        <w:rPr>
          <w:rFonts w:eastAsia="Times New Roman" w:cs="Arial"/>
          <w:lang w:val="es-CO" w:eastAsia="es-CO"/>
        </w:rPr>
        <w:t>D</w:t>
      </w:r>
      <w:r w:rsidR="00072231">
        <w:rPr>
          <w:rFonts w:eastAsia="Times New Roman" w:cs="Arial"/>
          <w:lang w:val="es-CO" w:eastAsia="es-CO"/>
        </w:rPr>
        <w:t xml:space="preserve">eporte </w:t>
      </w:r>
      <w:r w:rsidR="00642CF6">
        <w:rPr>
          <w:rFonts w:eastAsia="Times New Roman" w:cs="Arial"/>
          <w:lang w:val="es-CO" w:eastAsia="es-CO"/>
        </w:rPr>
        <w:t>en 2020, los cuales presentaron una ejecución del 72</w:t>
      </w:r>
      <w:r w:rsidR="00E566E9">
        <w:rPr>
          <w:rFonts w:eastAsia="Times New Roman" w:cs="Arial"/>
          <w:lang w:val="es-CO" w:eastAsia="es-CO"/>
        </w:rPr>
        <w:t xml:space="preserve"> </w:t>
      </w:r>
      <w:r w:rsidR="00642CF6">
        <w:rPr>
          <w:rFonts w:eastAsia="Times New Roman" w:cs="Arial"/>
          <w:lang w:val="es-CO" w:eastAsia="es-CO"/>
        </w:rPr>
        <w:t>%.</w:t>
      </w:r>
    </w:p>
    <w:p w:rsidR="00072231" w:rsidRDefault="00072231" w:rsidP="00F4383B">
      <w:pPr>
        <w:spacing w:after="0" w:line="240" w:lineRule="auto"/>
        <w:contextualSpacing/>
        <w:jc w:val="both"/>
        <w:textAlignment w:val="baseline"/>
        <w:rPr>
          <w:rFonts w:eastAsia="Times New Roman" w:cs="Arial"/>
          <w:lang w:val="es-CO" w:eastAsia="es-CO"/>
        </w:rPr>
      </w:pPr>
    </w:p>
    <w:p w:rsidR="002A1BB1" w:rsidRPr="00567AAE" w:rsidRDefault="002A1BB1" w:rsidP="00F4383B">
      <w:pPr>
        <w:spacing w:after="0" w:line="240" w:lineRule="auto"/>
        <w:contextualSpacing/>
        <w:jc w:val="center"/>
        <w:textAlignment w:val="baseline"/>
        <w:rPr>
          <w:rFonts w:eastAsia="Times New Roman" w:cs="Arial"/>
          <w:b/>
          <w:bCs/>
          <w:sz w:val="20"/>
          <w:szCs w:val="20"/>
          <w:lang w:val="es-CO" w:eastAsia="es-CO"/>
        </w:rPr>
      </w:pPr>
      <w:r w:rsidRPr="00567AAE">
        <w:rPr>
          <w:rFonts w:eastAsia="Times New Roman" w:cs="Arial"/>
          <w:b/>
          <w:bCs/>
          <w:sz w:val="20"/>
          <w:szCs w:val="20"/>
          <w:lang w:val="es-CO" w:eastAsia="es-CO"/>
        </w:rPr>
        <w:t>Cuadro No. 2</w:t>
      </w:r>
    </w:p>
    <w:p w:rsidR="002A1BB1" w:rsidRPr="00567AAE" w:rsidRDefault="002A1BB1" w:rsidP="00F4383B">
      <w:pPr>
        <w:spacing w:after="0" w:line="240" w:lineRule="auto"/>
        <w:contextualSpacing/>
        <w:jc w:val="center"/>
        <w:textAlignment w:val="baseline"/>
        <w:rPr>
          <w:rFonts w:eastAsia="Times New Roman" w:cs="Arial"/>
          <w:sz w:val="20"/>
          <w:szCs w:val="20"/>
          <w:lang w:val="es-CO" w:eastAsia="es-CO"/>
        </w:rPr>
      </w:pPr>
      <w:r w:rsidRPr="00567AAE">
        <w:rPr>
          <w:rFonts w:eastAsia="Times New Roman" w:cs="Arial"/>
          <w:sz w:val="20"/>
          <w:szCs w:val="20"/>
          <w:lang w:val="es-CO" w:eastAsia="es-CO"/>
        </w:rPr>
        <w:t>Análisis de gastos</w:t>
      </w:r>
    </w:p>
    <w:p w:rsidR="00C64CA3" w:rsidRPr="00567AAE" w:rsidRDefault="00567AAE" w:rsidP="00F4383B">
      <w:pPr>
        <w:spacing w:after="0" w:line="240" w:lineRule="auto"/>
        <w:contextualSpacing/>
        <w:jc w:val="center"/>
        <w:textAlignment w:val="baseline"/>
        <w:rPr>
          <w:rFonts w:eastAsia="Times New Roman" w:cs="Arial"/>
          <w:sz w:val="20"/>
          <w:szCs w:val="20"/>
          <w:lang w:val="es-CO" w:eastAsia="es-CO"/>
        </w:rPr>
      </w:pPr>
      <w:r w:rsidRPr="00567AAE">
        <w:rPr>
          <w:rFonts w:eastAsia="Times New Roman" w:cs="Arial"/>
          <w:sz w:val="20"/>
          <w:szCs w:val="20"/>
          <w:lang w:val="es-CO" w:eastAsia="es-CO"/>
        </w:rPr>
        <w:t>Municipio de Buenavista - Sucre</w:t>
      </w:r>
    </w:p>
    <w:tbl>
      <w:tblPr>
        <w:tblW w:w="6350" w:type="pct"/>
        <w:jc w:val="center"/>
        <w:tblCellMar>
          <w:left w:w="70" w:type="dxa"/>
          <w:right w:w="70" w:type="dxa"/>
        </w:tblCellMar>
        <w:tblLook w:val="04A0" w:firstRow="1" w:lastRow="0" w:firstColumn="1" w:lastColumn="0" w:noHBand="0" w:noVBand="1"/>
      </w:tblPr>
      <w:tblGrid>
        <w:gridCol w:w="750"/>
        <w:gridCol w:w="2232"/>
        <w:gridCol w:w="1293"/>
        <w:gridCol w:w="1351"/>
        <w:gridCol w:w="1293"/>
        <w:gridCol w:w="1293"/>
        <w:gridCol w:w="1101"/>
        <w:gridCol w:w="1481"/>
      </w:tblGrid>
      <w:tr w:rsidR="00AA608A" w:rsidRPr="00881E7B" w:rsidTr="00575BB8">
        <w:trPr>
          <w:trHeight w:val="206"/>
          <w:jc w:val="center"/>
        </w:trPr>
        <w:tc>
          <w:tcPr>
            <w:tcW w:w="5000" w:type="pct"/>
            <w:gridSpan w:val="8"/>
            <w:tcBorders>
              <w:top w:val="nil"/>
              <w:left w:val="single" w:sz="4" w:space="0" w:color="auto"/>
              <w:bottom w:val="single" w:sz="4" w:space="0" w:color="auto"/>
              <w:right w:val="nil"/>
            </w:tcBorders>
            <w:shd w:val="clear" w:color="000000" w:fill="666699"/>
            <w:noWrap/>
            <w:vAlign w:val="center"/>
            <w:hideMark/>
          </w:tcPr>
          <w:p w:rsidR="00AA608A" w:rsidRPr="006611C3" w:rsidRDefault="00AA608A" w:rsidP="00F4383B">
            <w:pPr>
              <w:spacing w:after="0" w:line="240" w:lineRule="auto"/>
              <w:contextualSpacing/>
              <w:jc w:val="center"/>
              <w:rPr>
                <w:rFonts w:ascii="Arial Narrow" w:eastAsia="Times New Roman" w:hAnsi="Arial Narrow" w:cs="Calibri"/>
                <w:b/>
                <w:bCs/>
                <w:color w:val="FFFFFF"/>
                <w:sz w:val="16"/>
                <w:szCs w:val="16"/>
                <w:lang w:val="es-CO" w:eastAsia="es-CO"/>
              </w:rPr>
            </w:pPr>
            <w:r w:rsidRPr="006611C3">
              <w:rPr>
                <w:rFonts w:ascii="Arial Narrow" w:eastAsia="Times New Roman" w:hAnsi="Arial Narrow" w:cs="Calibri"/>
                <w:b/>
                <w:bCs/>
                <w:color w:val="FFFFFF"/>
                <w:sz w:val="16"/>
                <w:szCs w:val="16"/>
                <w:lang w:val="es-CO" w:eastAsia="es-CO"/>
              </w:rPr>
              <w:t xml:space="preserve">Sector Propósito General </w:t>
            </w:r>
            <w:r w:rsidRPr="006611C3">
              <w:rPr>
                <w:rFonts w:ascii="Arial Narrow" w:eastAsia="Times New Roman" w:hAnsi="Arial Narrow" w:cs="Calibri"/>
                <w:b/>
                <w:bCs/>
                <w:i/>
                <w:iCs/>
                <w:color w:val="FFFFFF"/>
                <w:sz w:val="16"/>
                <w:szCs w:val="16"/>
                <w:lang w:val="es-CO" w:eastAsia="es-CO"/>
              </w:rPr>
              <w:t>(cifras en pesos)</w:t>
            </w:r>
          </w:p>
        </w:tc>
      </w:tr>
      <w:tr w:rsidR="00AA608A" w:rsidRPr="00881E7B" w:rsidTr="00575BB8">
        <w:trPr>
          <w:trHeight w:val="517"/>
          <w:jc w:val="center"/>
        </w:trPr>
        <w:tc>
          <w:tcPr>
            <w:tcW w:w="347" w:type="pct"/>
            <w:tcBorders>
              <w:top w:val="nil"/>
              <w:left w:val="single" w:sz="4" w:space="0" w:color="auto"/>
              <w:bottom w:val="single" w:sz="4" w:space="0" w:color="auto"/>
              <w:right w:val="single" w:sz="4" w:space="0" w:color="auto"/>
            </w:tcBorders>
            <w:shd w:val="clear" w:color="000000" w:fill="666699"/>
            <w:vAlign w:val="center"/>
            <w:hideMark/>
          </w:tcPr>
          <w:p w:rsidR="00AA608A" w:rsidRPr="006611C3" w:rsidRDefault="00AA608A" w:rsidP="00F4383B">
            <w:pPr>
              <w:spacing w:after="0" w:line="240" w:lineRule="auto"/>
              <w:contextualSpacing/>
              <w:jc w:val="center"/>
              <w:rPr>
                <w:rFonts w:ascii="Arial Narrow" w:eastAsia="Times New Roman" w:hAnsi="Arial Narrow" w:cs="Calibri"/>
                <w:b/>
                <w:bCs/>
                <w:color w:val="FFFFFF"/>
                <w:sz w:val="16"/>
                <w:szCs w:val="16"/>
                <w:lang w:val="es-CO" w:eastAsia="es-CO"/>
              </w:rPr>
            </w:pPr>
            <w:r w:rsidRPr="006611C3">
              <w:rPr>
                <w:rFonts w:ascii="Arial Narrow" w:eastAsia="Times New Roman" w:hAnsi="Arial Narrow" w:cs="Calibri"/>
                <w:b/>
                <w:bCs/>
                <w:color w:val="FFFFFF"/>
                <w:sz w:val="16"/>
                <w:szCs w:val="16"/>
                <w:lang w:val="es-CO" w:eastAsia="es-CO"/>
              </w:rPr>
              <w:t>Vigencia</w:t>
            </w:r>
          </w:p>
        </w:tc>
        <w:tc>
          <w:tcPr>
            <w:tcW w:w="1034" w:type="pct"/>
            <w:tcBorders>
              <w:top w:val="nil"/>
              <w:left w:val="nil"/>
              <w:bottom w:val="single" w:sz="4" w:space="0" w:color="auto"/>
              <w:right w:val="single" w:sz="4" w:space="0" w:color="auto"/>
            </w:tcBorders>
            <w:shd w:val="clear" w:color="000000" w:fill="666699"/>
            <w:vAlign w:val="center"/>
            <w:hideMark/>
          </w:tcPr>
          <w:p w:rsidR="00AA608A" w:rsidRPr="006611C3" w:rsidRDefault="00AA608A"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Concepto</w:t>
            </w:r>
          </w:p>
        </w:tc>
        <w:tc>
          <w:tcPr>
            <w:tcW w:w="599" w:type="pct"/>
            <w:tcBorders>
              <w:top w:val="nil"/>
              <w:left w:val="nil"/>
              <w:bottom w:val="single" w:sz="4" w:space="0" w:color="auto"/>
              <w:right w:val="single" w:sz="4" w:space="0" w:color="auto"/>
            </w:tcBorders>
            <w:shd w:val="clear" w:color="000000" w:fill="666699"/>
            <w:vAlign w:val="center"/>
            <w:hideMark/>
          </w:tcPr>
          <w:p w:rsidR="00AA608A" w:rsidRPr="006611C3" w:rsidRDefault="00AA608A"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Presupuesto Definitivo</w:t>
            </w:r>
          </w:p>
        </w:tc>
        <w:tc>
          <w:tcPr>
            <w:tcW w:w="626" w:type="pct"/>
            <w:tcBorders>
              <w:top w:val="nil"/>
              <w:left w:val="nil"/>
              <w:bottom w:val="single" w:sz="4" w:space="0" w:color="auto"/>
              <w:right w:val="single" w:sz="4" w:space="0" w:color="auto"/>
            </w:tcBorders>
            <w:shd w:val="clear" w:color="000000" w:fill="666699"/>
            <w:vAlign w:val="center"/>
            <w:hideMark/>
          </w:tcPr>
          <w:p w:rsidR="00AA608A" w:rsidRPr="006611C3" w:rsidRDefault="00AA608A"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Compromisos</w:t>
            </w:r>
          </w:p>
        </w:tc>
        <w:tc>
          <w:tcPr>
            <w:tcW w:w="599" w:type="pct"/>
            <w:tcBorders>
              <w:top w:val="nil"/>
              <w:left w:val="nil"/>
              <w:bottom w:val="single" w:sz="4" w:space="0" w:color="auto"/>
              <w:right w:val="single" w:sz="4" w:space="0" w:color="auto"/>
            </w:tcBorders>
            <w:shd w:val="clear" w:color="000000" w:fill="666699"/>
            <w:vAlign w:val="center"/>
            <w:hideMark/>
          </w:tcPr>
          <w:p w:rsidR="00AA608A" w:rsidRPr="006611C3" w:rsidRDefault="00AA608A"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Obligaciones</w:t>
            </w:r>
          </w:p>
        </w:tc>
        <w:tc>
          <w:tcPr>
            <w:tcW w:w="599" w:type="pct"/>
            <w:tcBorders>
              <w:top w:val="nil"/>
              <w:left w:val="nil"/>
              <w:bottom w:val="single" w:sz="4" w:space="0" w:color="auto"/>
              <w:right w:val="single" w:sz="4" w:space="0" w:color="auto"/>
            </w:tcBorders>
            <w:shd w:val="clear" w:color="000000" w:fill="666699"/>
            <w:vAlign w:val="center"/>
            <w:hideMark/>
          </w:tcPr>
          <w:p w:rsidR="00AA608A" w:rsidRPr="006611C3" w:rsidRDefault="00AA608A"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Pagos</w:t>
            </w:r>
          </w:p>
        </w:tc>
        <w:tc>
          <w:tcPr>
            <w:tcW w:w="510" w:type="pct"/>
            <w:tcBorders>
              <w:top w:val="nil"/>
              <w:left w:val="nil"/>
              <w:bottom w:val="single" w:sz="4" w:space="0" w:color="auto"/>
              <w:right w:val="single" w:sz="4" w:space="0" w:color="auto"/>
            </w:tcBorders>
            <w:shd w:val="clear" w:color="000000" w:fill="666699"/>
            <w:vAlign w:val="center"/>
            <w:hideMark/>
          </w:tcPr>
          <w:p w:rsidR="00AA608A" w:rsidRPr="006611C3" w:rsidRDefault="00AA608A"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Cuentas por pagar</w:t>
            </w:r>
          </w:p>
        </w:tc>
        <w:tc>
          <w:tcPr>
            <w:tcW w:w="686" w:type="pct"/>
            <w:tcBorders>
              <w:top w:val="nil"/>
              <w:left w:val="nil"/>
              <w:bottom w:val="single" w:sz="4" w:space="0" w:color="auto"/>
              <w:right w:val="single" w:sz="4" w:space="0" w:color="auto"/>
            </w:tcBorders>
            <w:shd w:val="clear" w:color="000000" w:fill="666699"/>
            <w:vAlign w:val="center"/>
            <w:hideMark/>
          </w:tcPr>
          <w:p w:rsidR="004333E6" w:rsidRDefault="00AA608A" w:rsidP="007341FF">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Reservas</w:t>
            </w:r>
          </w:p>
          <w:p w:rsidR="00AA608A" w:rsidRPr="006611C3" w:rsidRDefault="00AA608A"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(Comprometido - Obligado)</w:t>
            </w:r>
          </w:p>
        </w:tc>
      </w:tr>
      <w:tr w:rsidR="00AA608A" w:rsidRPr="00881E7B" w:rsidTr="00575BB8">
        <w:trPr>
          <w:trHeight w:val="366"/>
          <w:jc w:val="center"/>
        </w:trPr>
        <w:tc>
          <w:tcPr>
            <w:tcW w:w="347" w:type="pct"/>
            <w:vMerge w:val="restart"/>
            <w:tcBorders>
              <w:top w:val="nil"/>
              <w:left w:val="single" w:sz="4" w:space="0" w:color="auto"/>
              <w:bottom w:val="single" w:sz="4" w:space="0" w:color="auto"/>
              <w:right w:val="single" w:sz="4" w:space="0" w:color="auto"/>
            </w:tcBorders>
            <w:shd w:val="clear" w:color="000000" w:fill="666699"/>
            <w:vAlign w:val="center"/>
            <w:hideMark/>
          </w:tcPr>
          <w:p w:rsidR="00AA608A" w:rsidRPr="006611C3" w:rsidRDefault="00AA608A" w:rsidP="00F4383B">
            <w:pPr>
              <w:spacing w:after="0" w:line="240" w:lineRule="auto"/>
              <w:contextualSpacing/>
              <w:jc w:val="center"/>
              <w:rPr>
                <w:rFonts w:ascii="Arial Narrow" w:eastAsia="Times New Roman" w:hAnsi="Arial Narrow" w:cs="Calibri"/>
                <w:b/>
                <w:bCs/>
                <w:color w:val="FFFFFF"/>
                <w:sz w:val="16"/>
                <w:szCs w:val="16"/>
                <w:lang w:val="es-CO" w:eastAsia="es-CO"/>
              </w:rPr>
            </w:pPr>
            <w:r w:rsidRPr="006611C3">
              <w:rPr>
                <w:rFonts w:ascii="Arial Narrow" w:eastAsia="Times New Roman" w:hAnsi="Arial Narrow" w:cs="Calibri"/>
                <w:b/>
                <w:bCs/>
                <w:color w:val="FFFFFF"/>
                <w:sz w:val="16"/>
                <w:szCs w:val="16"/>
                <w:lang w:val="es-CO" w:eastAsia="es-CO"/>
              </w:rPr>
              <w:t>Año 2018</w:t>
            </w:r>
          </w:p>
        </w:tc>
        <w:tc>
          <w:tcPr>
            <w:tcW w:w="1034" w:type="pct"/>
            <w:tcBorders>
              <w:top w:val="nil"/>
              <w:left w:val="nil"/>
              <w:bottom w:val="single" w:sz="4" w:space="0" w:color="auto"/>
              <w:right w:val="single" w:sz="4" w:space="0" w:color="auto"/>
            </w:tcBorders>
            <w:shd w:val="clear" w:color="000000" w:fill="CCCCFF"/>
            <w:vAlign w:val="center"/>
            <w:hideMark/>
          </w:tcPr>
          <w:p w:rsidR="00AA608A" w:rsidRPr="006611C3" w:rsidRDefault="00AA608A"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1. Propósito General*</w:t>
            </w:r>
          </w:p>
        </w:tc>
        <w:tc>
          <w:tcPr>
            <w:tcW w:w="599" w:type="pct"/>
            <w:tcBorders>
              <w:top w:val="nil"/>
              <w:left w:val="nil"/>
              <w:bottom w:val="single" w:sz="4" w:space="0" w:color="auto"/>
              <w:right w:val="single" w:sz="4" w:space="0" w:color="auto"/>
            </w:tcBorders>
            <w:shd w:val="clear" w:color="000000" w:fill="CCCCFF"/>
            <w:vAlign w:val="center"/>
            <w:hideMark/>
          </w:tcPr>
          <w:p w:rsidR="00AA608A" w:rsidRPr="006611C3" w:rsidRDefault="00AA608A"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3.766.623.571</w:t>
            </w:r>
          </w:p>
        </w:tc>
        <w:tc>
          <w:tcPr>
            <w:tcW w:w="626" w:type="pct"/>
            <w:tcBorders>
              <w:top w:val="nil"/>
              <w:left w:val="nil"/>
              <w:bottom w:val="single" w:sz="4" w:space="0" w:color="auto"/>
              <w:right w:val="single" w:sz="4" w:space="0" w:color="auto"/>
            </w:tcBorders>
            <w:shd w:val="clear" w:color="000000" w:fill="CCCCFF"/>
            <w:vAlign w:val="center"/>
            <w:hideMark/>
          </w:tcPr>
          <w:p w:rsidR="00AA608A" w:rsidRPr="006611C3" w:rsidRDefault="00AA608A"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3.736.868.752</w:t>
            </w:r>
          </w:p>
        </w:tc>
        <w:tc>
          <w:tcPr>
            <w:tcW w:w="599" w:type="pct"/>
            <w:tcBorders>
              <w:top w:val="nil"/>
              <w:left w:val="nil"/>
              <w:bottom w:val="single" w:sz="4" w:space="0" w:color="auto"/>
              <w:right w:val="single" w:sz="4" w:space="0" w:color="auto"/>
            </w:tcBorders>
            <w:shd w:val="clear" w:color="000000" w:fill="CCCCFF"/>
            <w:vAlign w:val="center"/>
            <w:hideMark/>
          </w:tcPr>
          <w:p w:rsidR="00AA608A" w:rsidRPr="006611C3" w:rsidRDefault="00AA608A"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3.586.858.563</w:t>
            </w:r>
          </w:p>
        </w:tc>
        <w:tc>
          <w:tcPr>
            <w:tcW w:w="599" w:type="pct"/>
            <w:tcBorders>
              <w:top w:val="nil"/>
              <w:left w:val="nil"/>
              <w:bottom w:val="single" w:sz="4" w:space="0" w:color="auto"/>
              <w:right w:val="single" w:sz="4" w:space="0" w:color="auto"/>
            </w:tcBorders>
            <w:shd w:val="clear" w:color="000000" w:fill="CCCCFF"/>
            <w:vAlign w:val="center"/>
            <w:hideMark/>
          </w:tcPr>
          <w:p w:rsidR="00AA608A" w:rsidRPr="006611C3" w:rsidRDefault="00AA608A"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3.646.876.079</w:t>
            </w:r>
          </w:p>
        </w:tc>
        <w:tc>
          <w:tcPr>
            <w:tcW w:w="510" w:type="pct"/>
            <w:tcBorders>
              <w:top w:val="nil"/>
              <w:left w:val="nil"/>
              <w:bottom w:val="single" w:sz="4" w:space="0" w:color="auto"/>
              <w:right w:val="single" w:sz="4" w:space="0" w:color="auto"/>
            </w:tcBorders>
            <w:shd w:val="clear" w:color="000000" w:fill="CCCCFF"/>
            <w:vAlign w:val="center"/>
            <w:hideMark/>
          </w:tcPr>
          <w:p w:rsidR="00AA608A" w:rsidRPr="006611C3" w:rsidRDefault="00AA608A"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-60.017.516</w:t>
            </w:r>
          </w:p>
        </w:tc>
        <w:tc>
          <w:tcPr>
            <w:tcW w:w="686" w:type="pct"/>
            <w:tcBorders>
              <w:top w:val="nil"/>
              <w:left w:val="nil"/>
              <w:bottom w:val="single" w:sz="4" w:space="0" w:color="auto"/>
              <w:right w:val="single" w:sz="4" w:space="0" w:color="auto"/>
            </w:tcBorders>
            <w:shd w:val="clear" w:color="000000" w:fill="CCCCFF"/>
            <w:vAlign w:val="center"/>
            <w:hideMark/>
          </w:tcPr>
          <w:p w:rsidR="00AA608A" w:rsidRPr="006611C3" w:rsidRDefault="00AA608A"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150.010.189</w:t>
            </w:r>
          </w:p>
        </w:tc>
      </w:tr>
      <w:tr w:rsidR="00AA608A" w:rsidRPr="00881E7B" w:rsidTr="00575BB8">
        <w:trPr>
          <w:trHeight w:val="355"/>
          <w:jc w:val="center"/>
        </w:trPr>
        <w:tc>
          <w:tcPr>
            <w:tcW w:w="347" w:type="pct"/>
            <w:vMerge/>
            <w:tcBorders>
              <w:top w:val="nil"/>
              <w:left w:val="single" w:sz="4" w:space="0" w:color="auto"/>
              <w:bottom w:val="single" w:sz="4" w:space="0" w:color="auto"/>
              <w:right w:val="single" w:sz="4" w:space="0" w:color="auto"/>
            </w:tcBorders>
            <w:vAlign w:val="center"/>
            <w:hideMark/>
          </w:tcPr>
          <w:p w:rsidR="00AA608A" w:rsidRPr="006611C3" w:rsidRDefault="00AA608A" w:rsidP="00F4383B">
            <w:pPr>
              <w:spacing w:after="0" w:line="240" w:lineRule="auto"/>
              <w:contextualSpacing/>
              <w:rPr>
                <w:rFonts w:ascii="Arial Narrow" w:eastAsia="Times New Roman" w:hAnsi="Arial Narrow" w:cs="Calibri"/>
                <w:b/>
                <w:bCs/>
                <w:color w:val="FFFFFF"/>
                <w:sz w:val="16"/>
                <w:szCs w:val="16"/>
                <w:lang w:val="es-CO" w:eastAsia="es-CO"/>
              </w:rPr>
            </w:pPr>
          </w:p>
        </w:tc>
        <w:tc>
          <w:tcPr>
            <w:tcW w:w="1034"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rPr>
                <w:rFonts w:eastAsia="Times New Roman" w:cs="Arial"/>
                <w:sz w:val="16"/>
                <w:szCs w:val="16"/>
                <w:lang w:val="es-CO" w:eastAsia="es-CO"/>
              </w:rPr>
            </w:pPr>
            <w:r w:rsidRPr="006611C3">
              <w:rPr>
                <w:rFonts w:eastAsia="Times New Roman" w:cs="Arial"/>
                <w:sz w:val="16"/>
                <w:szCs w:val="16"/>
                <w:lang w:val="es-CO" w:eastAsia="es-CO"/>
              </w:rPr>
              <w:t>1.1. Libre Destinación</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1.702.124.174</w:t>
            </w:r>
          </w:p>
        </w:tc>
        <w:tc>
          <w:tcPr>
            <w:tcW w:w="62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1.673.085.388</w:t>
            </w:r>
          </w:p>
        </w:tc>
        <w:tc>
          <w:tcPr>
            <w:tcW w:w="599"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1.673.079.386</w:t>
            </w:r>
          </w:p>
        </w:tc>
        <w:tc>
          <w:tcPr>
            <w:tcW w:w="599"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1.666.460.822</w:t>
            </w:r>
          </w:p>
        </w:tc>
        <w:tc>
          <w:tcPr>
            <w:tcW w:w="510"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6.618.564</w:t>
            </w:r>
          </w:p>
        </w:tc>
        <w:tc>
          <w:tcPr>
            <w:tcW w:w="68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6.002</w:t>
            </w:r>
          </w:p>
        </w:tc>
      </w:tr>
      <w:tr w:rsidR="00AA608A" w:rsidRPr="00881E7B" w:rsidTr="00575BB8">
        <w:trPr>
          <w:trHeight w:val="206"/>
          <w:jc w:val="center"/>
        </w:trPr>
        <w:tc>
          <w:tcPr>
            <w:tcW w:w="347" w:type="pct"/>
            <w:vMerge/>
            <w:tcBorders>
              <w:top w:val="nil"/>
              <w:left w:val="single" w:sz="4" w:space="0" w:color="auto"/>
              <w:bottom w:val="single" w:sz="4" w:space="0" w:color="auto"/>
              <w:right w:val="single" w:sz="4" w:space="0" w:color="auto"/>
            </w:tcBorders>
            <w:vAlign w:val="center"/>
            <w:hideMark/>
          </w:tcPr>
          <w:p w:rsidR="00AA608A" w:rsidRPr="006611C3" w:rsidRDefault="00AA608A" w:rsidP="00F4383B">
            <w:pPr>
              <w:spacing w:after="0" w:line="240" w:lineRule="auto"/>
              <w:contextualSpacing/>
              <w:rPr>
                <w:rFonts w:ascii="Arial Narrow" w:eastAsia="Times New Roman" w:hAnsi="Arial Narrow" w:cs="Calibri"/>
                <w:b/>
                <w:bCs/>
                <w:color w:val="FFFFFF"/>
                <w:sz w:val="16"/>
                <w:szCs w:val="16"/>
                <w:lang w:val="es-CO" w:eastAsia="es-CO"/>
              </w:rPr>
            </w:pPr>
          </w:p>
        </w:tc>
        <w:tc>
          <w:tcPr>
            <w:tcW w:w="1034"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rPr>
                <w:rFonts w:eastAsia="Times New Roman" w:cs="Arial"/>
                <w:sz w:val="16"/>
                <w:szCs w:val="16"/>
                <w:lang w:val="es-CO" w:eastAsia="es-CO"/>
              </w:rPr>
            </w:pPr>
            <w:r w:rsidRPr="006611C3">
              <w:rPr>
                <w:rFonts w:eastAsia="Times New Roman" w:cs="Arial"/>
                <w:sz w:val="16"/>
                <w:szCs w:val="16"/>
                <w:lang w:val="es-CO" w:eastAsia="es-CO"/>
              </w:rPr>
              <w:t>1.2. Libre Inversión</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1.954.621.302</w:t>
            </w:r>
          </w:p>
        </w:tc>
        <w:tc>
          <w:tcPr>
            <w:tcW w:w="62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1.953.939.985</w:t>
            </w:r>
          </w:p>
        </w:tc>
        <w:tc>
          <w:tcPr>
            <w:tcW w:w="599"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1.804.935.798</w:t>
            </w:r>
          </w:p>
        </w:tc>
        <w:tc>
          <w:tcPr>
            <w:tcW w:w="599"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1.870.155.650</w:t>
            </w:r>
          </w:p>
        </w:tc>
        <w:tc>
          <w:tcPr>
            <w:tcW w:w="510"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-65.219.852</w:t>
            </w:r>
          </w:p>
        </w:tc>
        <w:tc>
          <w:tcPr>
            <w:tcW w:w="68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149.004.187</w:t>
            </w:r>
          </w:p>
        </w:tc>
      </w:tr>
      <w:tr w:rsidR="00AA608A" w:rsidRPr="00881E7B" w:rsidTr="00575BB8">
        <w:trPr>
          <w:trHeight w:val="206"/>
          <w:jc w:val="center"/>
        </w:trPr>
        <w:tc>
          <w:tcPr>
            <w:tcW w:w="347" w:type="pct"/>
            <w:vMerge/>
            <w:tcBorders>
              <w:top w:val="nil"/>
              <w:left w:val="single" w:sz="4" w:space="0" w:color="auto"/>
              <w:bottom w:val="single" w:sz="4" w:space="0" w:color="auto"/>
              <w:right w:val="single" w:sz="4" w:space="0" w:color="auto"/>
            </w:tcBorders>
            <w:vAlign w:val="center"/>
            <w:hideMark/>
          </w:tcPr>
          <w:p w:rsidR="00AA608A" w:rsidRPr="006611C3" w:rsidRDefault="00AA608A" w:rsidP="00F4383B">
            <w:pPr>
              <w:spacing w:after="0" w:line="240" w:lineRule="auto"/>
              <w:contextualSpacing/>
              <w:rPr>
                <w:rFonts w:ascii="Arial Narrow" w:eastAsia="Times New Roman" w:hAnsi="Arial Narrow" w:cs="Calibri"/>
                <w:b/>
                <w:bCs/>
                <w:color w:val="FFFFFF"/>
                <w:sz w:val="16"/>
                <w:szCs w:val="16"/>
                <w:lang w:val="es-CO" w:eastAsia="es-CO"/>
              </w:rPr>
            </w:pPr>
          </w:p>
        </w:tc>
        <w:tc>
          <w:tcPr>
            <w:tcW w:w="1034"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rPr>
                <w:rFonts w:eastAsia="Times New Roman" w:cs="Arial"/>
                <w:sz w:val="16"/>
                <w:szCs w:val="16"/>
                <w:lang w:val="es-CO" w:eastAsia="es-CO"/>
              </w:rPr>
            </w:pPr>
            <w:r w:rsidRPr="006611C3">
              <w:rPr>
                <w:rFonts w:eastAsia="Times New Roman" w:cs="Arial"/>
                <w:sz w:val="16"/>
                <w:szCs w:val="16"/>
                <w:lang w:val="es-CO" w:eastAsia="es-CO"/>
              </w:rPr>
              <w:t>1.3. Deporte y Recreación</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59.708.239</w:t>
            </w:r>
          </w:p>
        </w:tc>
        <w:tc>
          <w:tcPr>
            <w:tcW w:w="62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59.708.239</w:t>
            </w:r>
          </w:p>
        </w:tc>
        <w:tc>
          <w:tcPr>
            <w:tcW w:w="599"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59.708.239</w:t>
            </w:r>
          </w:p>
        </w:tc>
        <w:tc>
          <w:tcPr>
            <w:tcW w:w="599"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61.284.467</w:t>
            </w:r>
          </w:p>
        </w:tc>
        <w:tc>
          <w:tcPr>
            <w:tcW w:w="510"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-1.576.228</w:t>
            </w:r>
          </w:p>
        </w:tc>
        <w:tc>
          <w:tcPr>
            <w:tcW w:w="68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0</w:t>
            </w:r>
          </w:p>
        </w:tc>
      </w:tr>
      <w:tr w:rsidR="00AA608A" w:rsidRPr="00881E7B" w:rsidTr="00575BB8">
        <w:trPr>
          <w:trHeight w:val="301"/>
          <w:jc w:val="center"/>
        </w:trPr>
        <w:tc>
          <w:tcPr>
            <w:tcW w:w="347" w:type="pct"/>
            <w:vMerge/>
            <w:tcBorders>
              <w:top w:val="nil"/>
              <w:left w:val="single" w:sz="4" w:space="0" w:color="auto"/>
              <w:bottom w:val="single" w:sz="4" w:space="0" w:color="auto"/>
              <w:right w:val="single" w:sz="4" w:space="0" w:color="auto"/>
            </w:tcBorders>
            <w:vAlign w:val="center"/>
            <w:hideMark/>
          </w:tcPr>
          <w:p w:rsidR="00AA608A" w:rsidRPr="006611C3" w:rsidRDefault="00AA608A" w:rsidP="00F4383B">
            <w:pPr>
              <w:spacing w:after="0" w:line="240" w:lineRule="auto"/>
              <w:contextualSpacing/>
              <w:rPr>
                <w:rFonts w:ascii="Arial Narrow" w:eastAsia="Times New Roman" w:hAnsi="Arial Narrow" w:cs="Calibri"/>
                <w:b/>
                <w:bCs/>
                <w:color w:val="FFFFFF"/>
                <w:sz w:val="16"/>
                <w:szCs w:val="16"/>
                <w:lang w:val="es-CO" w:eastAsia="es-CO"/>
              </w:rPr>
            </w:pPr>
          </w:p>
        </w:tc>
        <w:tc>
          <w:tcPr>
            <w:tcW w:w="1034"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rPr>
                <w:rFonts w:eastAsia="Times New Roman" w:cs="Arial"/>
                <w:sz w:val="16"/>
                <w:szCs w:val="16"/>
                <w:lang w:val="es-CO" w:eastAsia="es-CO"/>
              </w:rPr>
            </w:pPr>
            <w:r w:rsidRPr="006611C3">
              <w:rPr>
                <w:rFonts w:eastAsia="Times New Roman" w:cs="Arial"/>
                <w:sz w:val="16"/>
                <w:szCs w:val="16"/>
                <w:lang w:val="es-CO" w:eastAsia="es-CO"/>
              </w:rPr>
              <w:t>1.4. Cultura</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50.169.856</w:t>
            </w:r>
          </w:p>
        </w:tc>
        <w:tc>
          <w:tcPr>
            <w:tcW w:w="62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50.135.140</w:t>
            </w:r>
          </w:p>
        </w:tc>
        <w:tc>
          <w:tcPr>
            <w:tcW w:w="599"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49.135.140</w:t>
            </w:r>
          </w:p>
        </w:tc>
        <w:tc>
          <w:tcPr>
            <w:tcW w:w="599"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48.975.140</w:t>
            </w:r>
          </w:p>
        </w:tc>
        <w:tc>
          <w:tcPr>
            <w:tcW w:w="510"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160.000</w:t>
            </w:r>
          </w:p>
        </w:tc>
        <w:tc>
          <w:tcPr>
            <w:tcW w:w="68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1.000.000</w:t>
            </w:r>
          </w:p>
        </w:tc>
      </w:tr>
      <w:tr w:rsidR="00122583" w:rsidRPr="00881E7B" w:rsidTr="00575BB8">
        <w:trPr>
          <w:trHeight w:val="366"/>
          <w:jc w:val="center"/>
        </w:trPr>
        <w:tc>
          <w:tcPr>
            <w:tcW w:w="347" w:type="pct"/>
            <w:vMerge w:val="restart"/>
            <w:tcBorders>
              <w:top w:val="nil"/>
              <w:left w:val="single" w:sz="4" w:space="0" w:color="auto"/>
              <w:bottom w:val="single" w:sz="4" w:space="0" w:color="auto"/>
              <w:right w:val="single" w:sz="4" w:space="0" w:color="auto"/>
            </w:tcBorders>
            <w:shd w:val="clear" w:color="000000" w:fill="666699"/>
            <w:vAlign w:val="center"/>
            <w:hideMark/>
          </w:tcPr>
          <w:p w:rsidR="00122583" w:rsidRPr="006611C3" w:rsidRDefault="00122583" w:rsidP="00F4383B">
            <w:pPr>
              <w:spacing w:after="0" w:line="240" w:lineRule="auto"/>
              <w:contextualSpacing/>
              <w:jc w:val="center"/>
              <w:rPr>
                <w:rFonts w:ascii="Arial Narrow" w:eastAsia="Times New Roman" w:hAnsi="Arial Narrow" w:cs="Calibri"/>
                <w:b/>
                <w:bCs/>
                <w:color w:val="FFFFFF"/>
                <w:sz w:val="16"/>
                <w:szCs w:val="16"/>
                <w:lang w:val="es-CO" w:eastAsia="es-CO"/>
              </w:rPr>
            </w:pPr>
            <w:r w:rsidRPr="006611C3">
              <w:rPr>
                <w:rFonts w:ascii="Arial Narrow" w:eastAsia="Times New Roman" w:hAnsi="Arial Narrow" w:cs="Calibri"/>
                <w:b/>
                <w:bCs/>
                <w:color w:val="FFFFFF"/>
                <w:sz w:val="16"/>
                <w:szCs w:val="16"/>
                <w:lang w:val="es-CO" w:eastAsia="es-CO"/>
              </w:rPr>
              <w:t>Año 2019</w:t>
            </w:r>
          </w:p>
        </w:tc>
        <w:tc>
          <w:tcPr>
            <w:tcW w:w="1034" w:type="pct"/>
            <w:tcBorders>
              <w:top w:val="nil"/>
              <w:left w:val="nil"/>
              <w:bottom w:val="single" w:sz="4" w:space="0" w:color="auto"/>
              <w:right w:val="single" w:sz="4" w:space="0" w:color="auto"/>
            </w:tcBorders>
            <w:shd w:val="clear" w:color="000000" w:fill="CCCCFF"/>
            <w:vAlign w:val="center"/>
            <w:hideMark/>
          </w:tcPr>
          <w:p w:rsidR="00122583" w:rsidRPr="006611C3" w:rsidRDefault="00122583"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1. Propósito General*</w:t>
            </w:r>
          </w:p>
        </w:tc>
        <w:tc>
          <w:tcPr>
            <w:tcW w:w="599" w:type="pct"/>
            <w:tcBorders>
              <w:top w:val="nil"/>
              <w:left w:val="nil"/>
              <w:bottom w:val="single" w:sz="4" w:space="0" w:color="auto"/>
              <w:right w:val="single" w:sz="4" w:space="0" w:color="auto"/>
            </w:tcBorders>
            <w:shd w:val="clear" w:color="000000" w:fill="CCCCFF"/>
            <w:vAlign w:val="center"/>
            <w:hideMark/>
          </w:tcPr>
          <w:p w:rsidR="00122583" w:rsidRPr="006611C3" w:rsidRDefault="00122583"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4.874.935.729</w:t>
            </w:r>
          </w:p>
        </w:tc>
        <w:tc>
          <w:tcPr>
            <w:tcW w:w="626" w:type="pct"/>
            <w:tcBorders>
              <w:top w:val="single" w:sz="4" w:space="0" w:color="auto"/>
              <w:left w:val="single" w:sz="4" w:space="0" w:color="auto"/>
              <w:bottom w:val="single" w:sz="4" w:space="0" w:color="auto"/>
              <w:right w:val="single" w:sz="4" w:space="0" w:color="auto"/>
            </w:tcBorders>
            <w:shd w:val="clear" w:color="000000" w:fill="CCCCFF"/>
            <w:vAlign w:val="center"/>
            <w:hideMark/>
          </w:tcPr>
          <w:p w:rsidR="00122583" w:rsidRPr="006611C3" w:rsidRDefault="00122583" w:rsidP="00F4383B">
            <w:pPr>
              <w:spacing w:after="0" w:line="240" w:lineRule="auto"/>
              <w:contextualSpacing/>
              <w:jc w:val="center"/>
              <w:rPr>
                <w:rFonts w:eastAsia="Times New Roman" w:cs="Arial"/>
                <w:b/>
                <w:bCs/>
                <w:color w:val="000000"/>
                <w:sz w:val="16"/>
                <w:szCs w:val="16"/>
                <w:lang w:val="es-CO" w:eastAsia="es-CO"/>
              </w:rPr>
            </w:pPr>
            <w:r w:rsidRPr="006611C3">
              <w:rPr>
                <w:rFonts w:cs="Arial"/>
                <w:b/>
                <w:bCs/>
                <w:color w:val="000000"/>
                <w:sz w:val="16"/>
                <w:szCs w:val="16"/>
              </w:rPr>
              <w:t>4.414.630.672</w:t>
            </w:r>
          </w:p>
        </w:tc>
        <w:tc>
          <w:tcPr>
            <w:tcW w:w="599" w:type="pct"/>
            <w:tcBorders>
              <w:top w:val="single" w:sz="4" w:space="0" w:color="auto"/>
              <w:left w:val="nil"/>
              <w:bottom w:val="single" w:sz="4" w:space="0" w:color="auto"/>
              <w:right w:val="single" w:sz="4" w:space="0" w:color="auto"/>
            </w:tcBorders>
            <w:shd w:val="clear" w:color="000000" w:fill="CCCCFF"/>
            <w:vAlign w:val="center"/>
            <w:hideMark/>
          </w:tcPr>
          <w:p w:rsidR="00122583" w:rsidRPr="006611C3" w:rsidRDefault="00122583" w:rsidP="00F4383B">
            <w:pPr>
              <w:spacing w:after="0" w:line="240" w:lineRule="auto"/>
              <w:contextualSpacing/>
              <w:jc w:val="center"/>
              <w:rPr>
                <w:rFonts w:eastAsia="Times New Roman" w:cs="Arial"/>
                <w:b/>
                <w:bCs/>
                <w:color w:val="000000"/>
                <w:sz w:val="16"/>
                <w:szCs w:val="16"/>
                <w:lang w:val="es-CO" w:eastAsia="es-CO"/>
              </w:rPr>
            </w:pPr>
            <w:r w:rsidRPr="006611C3">
              <w:rPr>
                <w:rFonts w:cs="Arial"/>
                <w:b/>
                <w:bCs/>
                <w:color w:val="000000"/>
                <w:sz w:val="16"/>
                <w:szCs w:val="16"/>
              </w:rPr>
              <w:t>4.260.080.846</w:t>
            </w:r>
          </w:p>
        </w:tc>
        <w:tc>
          <w:tcPr>
            <w:tcW w:w="599" w:type="pct"/>
            <w:tcBorders>
              <w:top w:val="single" w:sz="4" w:space="0" w:color="auto"/>
              <w:left w:val="nil"/>
              <w:bottom w:val="single" w:sz="4" w:space="0" w:color="auto"/>
              <w:right w:val="single" w:sz="4" w:space="0" w:color="auto"/>
            </w:tcBorders>
            <w:shd w:val="clear" w:color="000000" w:fill="CCCCFF"/>
            <w:vAlign w:val="center"/>
            <w:hideMark/>
          </w:tcPr>
          <w:p w:rsidR="00122583" w:rsidRPr="006611C3" w:rsidRDefault="00122583" w:rsidP="00F4383B">
            <w:pPr>
              <w:spacing w:after="0" w:line="240" w:lineRule="auto"/>
              <w:contextualSpacing/>
              <w:jc w:val="center"/>
              <w:rPr>
                <w:rFonts w:eastAsia="Times New Roman" w:cs="Arial"/>
                <w:b/>
                <w:bCs/>
                <w:color w:val="000000"/>
                <w:sz w:val="16"/>
                <w:szCs w:val="16"/>
                <w:lang w:val="es-CO" w:eastAsia="es-CO"/>
              </w:rPr>
            </w:pPr>
            <w:r w:rsidRPr="006611C3">
              <w:rPr>
                <w:rFonts w:cs="Arial"/>
                <w:b/>
                <w:bCs/>
                <w:color w:val="000000"/>
                <w:sz w:val="16"/>
                <w:szCs w:val="16"/>
              </w:rPr>
              <w:t>4.243.041.822</w:t>
            </w:r>
          </w:p>
        </w:tc>
        <w:tc>
          <w:tcPr>
            <w:tcW w:w="510" w:type="pct"/>
            <w:tcBorders>
              <w:top w:val="single" w:sz="4" w:space="0" w:color="auto"/>
              <w:left w:val="nil"/>
              <w:bottom w:val="single" w:sz="4" w:space="0" w:color="auto"/>
              <w:right w:val="single" w:sz="4" w:space="0" w:color="auto"/>
            </w:tcBorders>
            <w:shd w:val="clear" w:color="000000" w:fill="CCCCFF"/>
            <w:vAlign w:val="center"/>
            <w:hideMark/>
          </w:tcPr>
          <w:p w:rsidR="00122583" w:rsidRPr="006611C3" w:rsidRDefault="00122583" w:rsidP="00F4383B">
            <w:pPr>
              <w:spacing w:after="0" w:line="240" w:lineRule="auto"/>
              <w:contextualSpacing/>
              <w:jc w:val="center"/>
              <w:rPr>
                <w:rFonts w:eastAsia="Times New Roman" w:cs="Arial"/>
                <w:b/>
                <w:bCs/>
                <w:color w:val="000000"/>
                <w:sz w:val="16"/>
                <w:szCs w:val="16"/>
                <w:lang w:val="es-CO" w:eastAsia="es-CO"/>
              </w:rPr>
            </w:pPr>
            <w:r w:rsidRPr="006611C3">
              <w:rPr>
                <w:rFonts w:cs="Arial"/>
                <w:b/>
                <w:bCs/>
                <w:color w:val="000000"/>
                <w:sz w:val="16"/>
                <w:szCs w:val="16"/>
              </w:rPr>
              <w:t>17.039.024</w:t>
            </w:r>
          </w:p>
        </w:tc>
        <w:tc>
          <w:tcPr>
            <w:tcW w:w="686" w:type="pct"/>
            <w:tcBorders>
              <w:top w:val="single" w:sz="4" w:space="0" w:color="auto"/>
              <w:left w:val="nil"/>
              <w:bottom w:val="single" w:sz="4" w:space="0" w:color="auto"/>
              <w:right w:val="single" w:sz="4" w:space="0" w:color="auto"/>
            </w:tcBorders>
            <w:shd w:val="clear" w:color="000000" w:fill="CCCCFF"/>
            <w:vAlign w:val="center"/>
            <w:hideMark/>
          </w:tcPr>
          <w:p w:rsidR="00122583" w:rsidRPr="006611C3" w:rsidRDefault="00122583" w:rsidP="00F4383B">
            <w:pPr>
              <w:spacing w:after="0" w:line="240" w:lineRule="auto"/>
              <w:contextualSpacing/>
              <w:jc w:val="center"/>
              <w:rPr>
                <w:rFonts w:eastAsia="Times New Roman" w:cs="Arial"/>
                <w:b/>
                <w:bCs/>
                <w:color w:val="000000"/>
                <w:sz w:val="16"/>
                <w:szCs w:val="16"/>
                <w:lang w:val="es-CO" w:eastAsia="es-CO"/>
              </w:rPr>
            </w:pPr>
            <w:r w:rsidRPr="006611C3">
              <w:rPr>
                <w:rFonts w:cs="Arial"/>
                <w:b/>
                <w:bCs/>
                <w:color w:val="000000"/>
                <w:sz w:val="16"/>
                <w:szCs w:val="16"/>
              </w:rPr>
              <w:t>154.549.826</w:t>
            </w:r>
          </w:p>
        </w:tc>
      </w:tr>
      <w:tr w:rsidR="00AA608A" w:rsidRPr="00881E7B" w:rsidTr="00575BB8">
        <w:trPr>
          <w:trHeight w:val="206"/>
          <w:jc w:val="center"/>
        </w:trPr>
        <w:tc>
          <w:tcPr>
            <w:tcW w:w="347" w:type="pct"/>
            <w:vMerge/>
            <w:tcBorders>
              <w:top w:val="nil"/>
              <w:left w:val="single" w:sz="4" w:space="0" w:color="auto"/>
              <w:bottom w:val="single" w:sz="4" w:space="0" w:color="auto"/>
              <w:right w:val="single" w:sz="4" w:space="0" w:color="auto"/>
            </w:tcBorders>
            <w:vAlign w:val="center"/>
            <w:hideMark/>
          </w:tcPr>
          <w:p w:rsidR="00AA608A" w:rsidRPr="006611C3" w:rsidRDefault="00AA608A" w:rsidP="00F4383B">
            <w:pPr>
              <w:spacing w:after="0" w:line="240" w:lineRule="auto"/>
              <w:contextualSpacing/>
              <w:rPr>
                <w:rFonts w:ascii="Arial Narrow" w:eastAsia="Times New Roman" w:hAnsi="Arial Narrow" w:cs="Calibri"/>
                <w:b/>
                <w:bCs/>
                <w:color w:val="FFFFFF"/>
                <w:sz w:val="16"/>
                <w:szCs w:val="16"/>
                <w:lang w:val="es-CO" w:eastAsia="es-CO"/>
              </w:rPr>
            </w:pPr>
          </w:p>
        </w:tc>
        <w:tc>
          <w:tcPr>
            <w:tcW w:w="1034"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rPr>
                <w:rFonts w:eastAsia="Times New Roman" w:cs="Arial"/>
                <w:sz w:val="16"/>
                <w:szCs w:val="16"/>
                <w:lang w:val="es-CO" w:eastAsia="es-CO"/>
              </w:rPr>
            </w:pPr>
            <w:r w:rsidRPr="006611C3">
              <w:rPr>
                <w:rFonts w:eastAsia="Times New Roman" w:cs="Arial"/>
                <w:sz w:val="16"/>
                <w:szCs w:val="16"/>
                <w:lang w:val="es-CO" w:eastAsia="es-CO"/>
              </w:rPr>
              <w:t>1.1. Libre Destinación</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2.298.921.450</w:t>
            </w:r>
          </w:p>
        </w:tc>
        <w:tc>
          <w:tcPr>
            <w:tcW w:w="626"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2.098.520.397</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2.060.532.435</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2.047.971.862</w:t>
            </w:r>
          </w:p>
        </w:tc>
        <w:tc>
          <w:tcPr>
            <w:tcW w:w="510"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12.560.573</w:t>
            </w:r>
          </w:p>
        </w:tc>
        <w:tc>
          <w:tcPr>
            <w:tcW w:w="68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37.987.962</w:t>
            </w:r>
          </w:p>
        </w:tc>
      </w:tr>
      <w:tr w:rsidR="00E74636" w:rsidRPr="00881E7B" w:rsidTr="00575BB8">
        <w:trPr>
          <w:trHeight w:val="114"/>
          <w:jc w:val="center"/>
        </w:trPr>
        <w:tc>
          <w:tcPr>
            <w:tcW w:w="347" w:type="pct"/>
            <w:vMerge/>
            <w:tcBorders>
              <w:top w:val="nil"/>
              <w:left w:val="single" w:sz="4" w:space="0" w:color="auto"/>
              <w:bottom w:val="single" w:sz="4" w:space="0" w:color="auto"/>
              <w:right w:val="single" w:sz="4" w:space="0" w:color="auto"/>
            </w:tcBorders>
            <w:vAlign w:val="center"/>
            <w:hideMark/>
          </w:tcPr>
          <w:p w:rsidR="00E74636" w:rsidRPr="006611C3" w:rsidRDefault="00E74636" w:rsidP="00F4383B">
            <w:pPr>
              <w:spacing w:after="0" w:line="240" w:lineRule="auto"/>
              <w:contextualSpacing/>
              <w:rPr>
                <w:rFonts w:ascii="Arial Narrow" w:eastAsia="Times New Roman" w:hAnsi="Arial Narrow" w:cs="Calibri"/>
                <w:b/>
                <w:bCs/>
                <w:color w:val="FFFFFF"/>
                <w:sz w:val="16"/>
                <w:szCs w:val="16"/>
                <w:lang w:val="es-CO" w:eastAsia="es-CO"/>
              </w:rPr>
            </w:pPr>
          </w:p>
        </w:tc>
        <w:tc>
          <w:tcPr>
            <w:tcW w:w="1034" w:type="pct"/>
            <w:tcBorders>
              <w:top w:val="nil"/>
              <w:left w:val="nil"/>
              <w:bottom w:val="single" w:sz="4" w:space="0" w:color="auto"/>
              <w:right w:val="single" w:sz="4" w:space="0" w:color="auto"/>
            </w:tcBorders>
            <w:shd w:val="clear" w:color="auto" w:fill="auto"/>
            <w:noWrap/>
            <w:vAlign w:val="bottom"/>
            <w:hideMark/>
          </w:tcPr>
          <w:p w:rsidR="00E74636" w:rsidRPr="006611C3" w:rsidRDefault="00E74636" w:rsidP="00F4383B">
            <w:pPr>
              <w:spacing w:after="0" w:line="240" w:lineRule="auto"/>
              <w:contextualSpacing/>
              <w:rPr>
                <w:rFonts w:eastAsia="Times New Roman" w:cs="Arial"/>
                <w:sz w:val="16"/>
                <w:szCs w:val="16"/>
                <w:lang w:val="es-CO" w:eastAsia="es-CO"/>
              </w:rPr>
            </w:pPr>
            <w:r w:rsidRPr="006611C3">
              <w:rPr>
                <w:rFonts w:eastAsia="Times New Roman" w:cs="Arial"/>
                <w:sz w:val="16"/>
                <w:szCs w:val="16"/>
                <w:lang w:val="es-CO" w:eastAsia="es-CO"/>
              </w:rPr>
              <w:t>1.2. Libre Inversión</w:t>
            </w:r>
          </w:p>
        </w:tc>
        <w:tc>
          <w:tcPr>
            <w:tcW w:w="599" w:type="pct"/>
            <w:tcBorders>
              <w:top w:val="nil"/>
              <w:left w:val="nil"/>
              <w:bottom w:val="single" w:sz="4" w:space="0" w:color="auto"/>
              <w:right w:val="single" w:sz="4" w:space="0" w:color="auto"/>
            </w:tcBorders>
            <w:shd w:val="clear" w:color="auto" w:fill="auto"/>
            <w:noWrap/>
            <w:vAlign w:val="center"/>
            <w:hideMark/>
          </w:tcPr>
          <w:p w:rsidR="00E74636" w:rsidRPr="006611C3" w:rsidRDefault="00E74636"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2.417.677.151</w:t>
            </w:r>
          </w:p>
        </w:tc>
        <w:tc>
          <w:tcPr>
            <w:tcW w:w="626" w:type="pct"/>
            <w:tcBorders>
              <w:top w:val="nil"/>
              <w:left w:val="nil"/>
              <w:bottom w:val="single" w:sz="4" w:space="0" w:color="auto"/>
              <w:right w:val="single" w:sz="4" w:space="0" w:color="auto"/>
            </w:tcBorders>
            <w:shd w:val="clear" w:color="auto" w:fill="auto"/>
            <w:noWrap/>
            <w:hideMark/>
          </w:tcPr>
          <w:p w:rsidR="00E74636" w:rsidRPr="006611C3" w:rsidRDefault="00E74636"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2.168.309.844</w:t>
            </w:r>
          </w:p>
        </w:tc>
        <w:tc>
          <w:tcPr>
            <w:tcW w:w="599" w:type="pct"/>
            <w:tcBorders>
              <w:top w:val="nil"/>
              <w:left w:val="nil"/>
              <w:bottom w:val="single" w:sz="4" w:space="0" w:color="auto"/>
              <w:right w:val="single" w:sz="4" w:space="0" w:color="auto"/>
            </w:tcBorders>
            <w:shd w:val="clear" w:color="auto" w:fill="auto"/>
            <w:noWrap/>
            <w:hideMark/>
          </w:tcPr>
          <w:p w:rsidR="00E74636" w:rsidRPr="006611C3" w:rsidRDefault="00E74636"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2.051.747.980</w:t>
            </w:r>
          </w:p>
        </w:tc>
        <w:tc>
          <w:tcPr>
            <w:tcW w:w="599" w:type="pct"/>
            <w:tcBorders>
              <w:top w:val="nil"/>
              <w:left w:val="nil"/>
              <w:bottom w:val="single" w:sz="4" w:space="0" w:color="auto"/>
              <w:right w:val="single" w:sz="4" w:space="0" w:color="auto"/>
            </w:tcBorders>
            <w:shd w:val="clear" w:color="auto" w:fill="auto"/>
            <w:noWrap/>
            <w:hideMark/>
          </w:tcPr>
          <w:p w:rsidR="00E74636" w:rsidRPr="006611C3" w:rsidRDefault="00E74636"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2.047.269.529</w:t>
            </w:r>
          </w:p>
        </w:tc>
        <w:tc>
          <w:tcPr>
            <w:tcW w:w="510" w:type="pct"/>
            <w:tcBorders>
              <w:top w:val="nil"/>
              <w:left w:val="nil"/>
              <w:bottom w:val="single" w:sz="4" w:space="0" w:color="auto"/>
              <w:right w:val="single" w:sz="4" w:space="0" w:color="auto"/>
            </w:tcBorders>
            <w:shd w:val="clear" w:color="auto" w:fill="auto"/>
            <w:noWrap/>
            <w:hideMark/>
          </w:tcPr>
          <w:p w:rsidR="00E74636" w:rsidRPr="006611C3" w:rsidRDefault="00E74636"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4.478.451</w:t>
            </w:r>
          </w:p>
        </w:tc>
        <w:tc>
          <w:tcPr>
            <w:tcW w:w="686" w:type="pct"/>
            <w:tcBorders>
              <w:top w:val="nil"/>
              <w:left w:val="nil"/>
              <w:bottom w:val="single" w:sz="4" w:space="0" w:color="auto"/>
              <w:right w:val="single" w:sz="4" w:space="0" w:color="auto"/>
            </w:tcBorders>
            <w:shd w:val="clear" w:color="auto" w:fill="auto"/>
            <w:noWrap/>
            <w:hideMark/>
          </w:tcPr>
          <w:p w:rsidR="00E74636" w:rsidRPr="006611C3" w:rsidRDefault="00E74636"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116.561.864</w:t>
            </w:r>
          </w:p>
        </w:tc>
      </w:tr>
      <w:tr w:rsidR="00AA608A" w:rsidRPr="00881E7B" w:rsidTr="00575BB8">
        <w:trPr>
          <w:trHeight w:val="206"/>
          <w:jc w:val="center"/>
        </w:trPr>
        <w:tc>
          <w:tcPr>
            <w:tcW w:w="347" w:type="pct"/>
            <w:vMerge/>
            <w:tcBorders>
              <w:top w:val="nil"/>
              <w:left w:val="single" w:sz="4" w:space="0" w:color="auto"/>
              <w:bottom w:val="single" w:sz="4" w:space="0" w:color="auto"/>
              <w:right w:val="single" w:sz="4" w:space="0" w:color="auto"/>
            </w:tcBorders>
            <w:vAlign w:val="center"/>
            <w:hideMark/>
          </w:tcPr>
          <w:p w:rsidR="00AA608A" w:rsidRPr="006611C3" w:rsidRDefault="00AA608A" w:rsidP="00F4383B">
            <w:pPr>
              <w:spacing w:after="0" w:line="240" w:lineRule="auto"/>
              <w:contextualSpacing/>
              <w:rPr>
                <w:rFonts w:ascii="Arial Narrow" w:eastAsia="Times New Roman" w:hAnsi="Arial Narrow" w:cs="Calibri"/>
                <w:b/>
                <w:bCs/>
                <w:color w:val="FFFFFF"/>
                <w:sz w:val="16"/>
                <w:szCs w:val="16"/>
                <w:lang w:val="es-CO" w:eastAsia="es-CO"/>
              </w:rPr>
            </w:pPr>
          </w:p>
        </w:tc>
        <w:tc>
          <w:tcPr>
            <w:tcW w:w="1034"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rPr>
                <w:rFonts w:eastAsia="Times New Roman" w:cs="Arial"/>
                <w:sz w:val="16"/>
                <w:szCs w:val="16"/>
                <w:lang w:val="es-CO" w:eastAsia="es-CO"/>
              </w:rPr>
            </w:pPr>
            <w:r w:rsidRPr="006611C3">
              <w:rPr>
                <w:rFonts w:eastAsia="Times New Roman" w:cs="Arial"/>
                <w:sz w:val="16"/>
                <w:szCs w:val="16"/>
                <w:lang w:val="es-CO" w:eastAsia="es-CO"/>
              </w:rPr>
              <w:t>1.3. Deporte y Recreación</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90.459.502</w:t>
            </w:r>
          </w:p>
        </w:tc>
        <w:tc>
          <w:tcPr>
            <w:tcW w:w="62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81.700.431</w:t>
            </w:r>
          </w:p>
        </w:tc>
        <w:tc>
          <w:tcPr>
            <w:tcW w:w="599"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81.700.431</w:t>
            </w:r>
          </w:p>
        </w:tc>
        <w:tc>
          <w:tcPr>
            <w:tcW w:w="599"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81.700.431</w:t>
            </w:r>
          </w:p>
        </w:tc>
        <w:tc>
          <w:tcPr>
            <w:tcW w:w="510"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0</w:t>
            </w:r>
          </w:p>
        </w:tc>
        <w:tc>
          <w:tcPr>
            <w:tcW w:w="68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0</w:t>
            </w:r>
          </w:p>
        </w:tc>
      </w:tr>
      <w:tr w:rsidR="00AA608A" w:rsidRPr="00881E7B" w:rsidTr="00575BB8">
        <w:trPr>
          <w:trHeight w:val="206"/>
          <w:jc w:val="center"/>
        </w:trPr>
        <w:tc>
          <w:tcPr>
            <w:tcW w:w="347" w:type="pct"/>
            <w:vMerge/>
            <w:tcBorders>
              <w:top w:val="nil"/>
              <w:left w:val="single" w:sz="4" w:space="0" w:color="auto"/>
              <w:bottom w:val="single" w:sz="4" w:space="0" w:color="auto"/>
              <w:right w:val="single" w:sz="4" w:space="0" w:color="auto"/>
            </w:tcBorders>
            <w:vAlign w:val="center"/>
            <w:hideMark/>
          </w:tcPr>
          <w:p w:rsidR="00AA608A" w:rsidRPr="006611C3" w:rsidRDefault="00AA608A" w:rsidP="00F4383B">
            <w:pPr>
              <w:spacing w:after="0" w:line="240" w:lineRule="auto"/>
              <w:contextualSpacing/>
              <w:rPr>
                <w:rFonts w:ascii="Arial Narrow" w:eastAsia="Times New Roman" w:hAnsi="Arial Narrow" w:cs="Calibri"/>
                <w:b/>
                <w:bCs/>
                <w:color w:val="FFFFFF"/>
                <w:sz w:val="16"/>
                <w:szCs w:val="16"/>
                <w:lang w:val="es-CO" w:eastAsia="es-CO"/>
              </w:rPr>
            </w:pPr>
          </w:p>
        </w:tc>
        <w:tc>
          <w:tcPr>
            <w:tcW w:w="1034"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rPr>
                <w:rFonts w:eastAsia="Times New Roman" w:cs="Arial"/>
                <w:sz w:val="16"/>
                <w:szCs w:val="16"/>
                <w:lang w:val="es-CO" w:eastAsia="es-CO"/>
              </w:rPr>
            </w:pPr>
            <w:r w:rsidRPr="006611C3">
              <w:rPr>
                <w:rFonts w:eastAsia="Times New Roman" w:cs="Arial"/>
                <w:sz w:val="16"/>
                <w:szCs w:val="16"/>
                <w:lang w:val="es-CO" w:eastAsia="es-CO"/>
              </w:rPr>
              <w:t>1.4. Cultura</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67.877.626</w:t>
            </w:r>
          </w:p>
        </w:tc>
        <w:tc>
          <w:tcPr>
            <w:tcW w:w="62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66.100.000</w:t>
            </w:r>
          </w:p>
        </w:tc>
        <w:tc>
          <w:tcPr>
            <w:tcW w:w="599"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66.100.000</w:t>
            </w:r>
          </w:p>
        </w:tc>
        <w:tc>
          <w:tcPr>
            <w:tcW w:w="599"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66.100.000</w:t>
            </w:r>
          </w:p>
        </w:tc>
        <w:tc>
          <w:tcPr>
            <w:tcW w:w="510"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0</w:t>
            </w:r>
          </w:p>
        </w:tc>
        <w:tc>
          <w:tcPr>
            <w:tcW w:w="68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0</w:t>
            </w:r>
          </w:p>
        </w:tc>
      </w:tr>
      <w:tr w:rsidR="00AA608A" w:rsidRPr="00881E7B" w:rsidTr="00575BB8">
        <w:trPr>
          <w:trHeight w:val="420"/>
          <w:jc w:val="center"/>
        </w:trPr>
        <w:tc>
          <w:tcPr>
            <w:tcW w:w="347" w:type="pct"/>
            <w:vMerge w:val="restart"/>
            <w:tcBorders>
              <w:top w:val="nil"/>
              <w:left w:val="single" w:sz="4" w:space="0" w:color="auto"/>
              <w:bottom w:val="single" w:sz="4" w:space="0" w:color="auto"/>
              <w:right w:val="single" w:sz="4" w:space="0" w:color="auto"/>
            </w:tcBorders>
            <w:shd w:val="clear" w:color="000000" w:fill="666699"/>
            <w:vAlign w:val="center"/>
            <w:hideMark/>
          </w:tcPr>
          <w:p w:rsidR="00AA608A" w:rsidRPr="006611C3" w:rsidRDefault="00AA608A" w:rsidP="00F4383B">
            <w:pPr>
              <w:spacing w:after="0" w:line="240" w:lineRule="auto"/>
              <w:contextualSpacing/>
              <w:jc w:val="center"/>
              <w:rPr>
                <w:rFonts w:ascii="Arial Narrow" w:eastAsia="Times New Roman" w:hAnsi="Arial Narrow" w:cs="Calibri"/>
                <w:b/>
                <w:bCs/>
                <w:color w:val="FFFFFF"/>
                <w:sz w:val="16"/>
                <w:szCs w:val="16"/>
                <w:lang w:val="es-CO" w:eastAsia="es-CO"/>
              </w:rPr>
            </w:pPr>
            <w:r w:rsidRPr="006611C3">
              <w:rPr>
                <w:rFonts w:ascii="Arial Narrow" w:eastAsia="Times New Roman" w:hAnsi="Arial Narrow" w:cs="Calibri"/>
                <w:b/>
                <w:bCs/>
                <w:color w:val="FFFFFF"/>
                <w:sz w:val="16"/>
                <w:szCs w:val="16"/>
                <w:lang w:val="es-CO" w:eastAsia="es-CO"/>
              </w:rPr>
              <w:t>Año 2020</w:t>
            </w:r>
          </w:p>
        </w:tc>
        <w:tc>
          <w:tcPr>
            <w:tcW w:w="1034" w:type="pct"/>
            <w:tcBorders>
              <w:top w:val="nil"/>
              <w:left w:val="nil"/>
              <w:bottom w:val="single" w:sz="4" w:space="0" w:color="auto"/>
              <w:right w:val="single" w:sz="4" w:space="0" w:color="auto"/>
            </w:tcBorders>
            <w:shd w:val="clear" w:color="000000" w:fill="CCCCFF"/>
            <w:vAlign w:val="center"/>
            <w:hideMark/>
          </w:tcPr>
          <w:p w:rsidR="00AA608A" w:rsidRPr="006611C3" w:rsidRDefault="00AA608A"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1. Propósito General*</w:t>
            </w:r>
          </w:p>
        </w:tc>
        <w:tc>
          <w:tcPr>
            <w:tcW w:w="599" w:type="pct"/>
            <w:tcBorders>
              <w:top w:val="nil"/>
              <w:left w:val="nil"/>
              <w:bottom w:val="single" w:sz="4" w:space="0" w:color="auto"/>
              <w:right w:val="single" w:sz="4" w:space="0" w:color="auto"/>
            </w:tcBorders>
            <w:shd w:val="clear" w:color="000000" w:fill="CCCCFF"/>
            <w:vAlign w:val="center"/>
            <w:hideMark/>
          </w:tcPr>
          <w:p w:rsidR="00AA608A" w:rsidRPr="006611C3" w:rsidRDefault="00AA608A"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4.663.273.020</w:t>
            </w:r>
          </w:p>
        </w:tc>
        <w:tc>
          <w:tcPr>
            <w:tcW w:w="626" w:type="pct"/>
            <w:tcBorders>
              <w:top w:val="nil"/>
              <w:left w:val="nil"/>
              <w:bottom w:val="single" w:sz="4" w:space="0" w:color="auto"/>
              <w:right w:val="single" w:sz="4" w:space="0" w:color="auto"/>
            </w:tcBorders>
            <w:shd w:val="clear" w:color="000000" w:fill="CCCCFF"/>
            <w:vAlign w:val="center"/>
            <w:hideMark/>
          </w:tcPr>
          <w:p w:rsidR="00AA608A" w:rsidRPr="006611C3" w:rsidRDefault="00AA608A"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4.268.741.694</w:t>
            </w:r>
          </w:p>
        </w:tc>
        <w:tc>
          <w:tcPr>
            <w:tcW w:w="599" w:type="pct"/>
            <w:tcBorders>
              <w:top w:val="nil"/>
              <w:left w:val="nil"/>
              <w:bottom w:val="single" w:sz="4" w:space="0" w:color="auto"/>
              <w:right w:val="single" w:sz="4" w:space="0" w:color="auto"/>
            </w:tcBorders>
            <w:shd w:val="clear" w:color="000000" w:fill="CCCCFF"/>
            <w:vAlign w:val="center"/>
            <w:hideMark/>
          </w:tcPr>
          <w:p w:rsidR="00AA608A" w:rsidRPr="006611C3" w:rsidRDefault="00AA608A"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4.268.740.853</w:t>
            </w:r>
          </w:p>
        </w:tc>
        <w:tc>
          <w:tcPr>
            <w:tcW w:w="599" w:type="pct"/>
            <w:tcBorders>
              <w:top w:val="nil"/>
              <w:left w:val="nil"/>
              <w:bottom w:val="single" w:sz="4" w:space="0" w:color="auto"/>
              <w:right w:val="single" w:sz="4" w:space="0" w:color="auto"/>
            </w:tcBorders>
            <w:shd w:val="clear" w:color="000000" w:fill="CCCCFF"/>
            <w:vAlign w:val="center"/>
            <w:hideMark/>
          </w:tcPr>
          <w:p w:rsidR="00AA608A" w:rsidRPr="006611C3" w:rsidRDefault="00AA608A"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4.249.909.866</w:t>
            </w:r>
          </w:p>
        </w:tc>
        <w:tc>
          <w:tcPr>
            <w:tcW w:w="510" w:type="pct"/>
            <w:tcBorders>
              <w:top w:val="nil"/>
              <w:left w:val="nil"/>
              <w:bottom w:val="single" w:sz="4" w:space="0" w:color="auto"/>
              <w:right w:val="single" w:sz="4" w:space="0" w:color="auto"/>
            </w:tcBorders>
            <w:shd w:val="clear" w:color="000000" w:fill="CCCCFF"/>
            <w:vAlign w:val="center"/>
            <w:hideMark/>
          </w:tcPr>
          <w:p w:rsidR="00AA608A" w:rsidRPr="006611C3" w:rsidRDefault="00AA608A"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18.830.987</w:t>
            </w:r>
          </w:p>
        </w:tc>
        <w:tc>
          <w:tcPr>
            <w:tcW w:w="686" w:type="pct"/>
            <w:tcBorders>
              <w:top w:val="nil"/>
              <w:left w:val="nil"/>
              <w:bottom w:val="single" w:sz="4" w:space="0" w:color="auto"/>
              <w:right w:val="single" w:sz="4" w:space="0" w:color="auto"/>
            </w:tcBorders>
            <w:shd w:val="clear" w:color="000000" w:fill="CCCCFF"/>
            <w:vAlign w:val="center"/>
            <w:hideMark/>
          </w:tcPr>
          <w:p w:rsidR="00AA608A" w:rsidRPr="006611C3" w:rsidRDefault="00AA608A"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841</w:t>
            </w:r>
          </w:p>
        </w:tc>
      </w:tr>
      <w:tr w:rsidR="00AA608A" w:rsidRPr="00881E7B" w:rsidTr="00575BB8">
        <w:trPr>
          <w:trHeight w:val="236"/>
          <w:jc w:val="center"/>
        </w:trPr>
        <w:tc>
          <w:tcPr>
            <w:tcW w:w="347" w:type="pct"/>
            <w:vMerge/>
            <w:tcBorders>
              <w:top w:val="nil"/>
              <w:left w:val="single" w:sz="4" w:space="0" w:color="auto"/>
              <w:bottom w:val="single" w:sz="4" w:space="0" w:color="auto"/>
              <w:right w:val="single" w:sz="4" w:space="0" w:color="auto"/>
            </w:tcBorders>
            <w:vAlign w:val="center"/>
            <w:hideMark/>
          </w:tcPr>
          <w:p w:rsidR="00AA608A" w:rsidRPr="006611C3" w:rsidRDefault="00AA608A" w:rsidP="00F4383B">
            <w:pPr>
              <w:spacing w:after="0" w:line="240" w:lineRule="auto"/>
              <w:contextualSpacing/>
              <w:rPr>
                <w:rFonts w:ascii="Arial Narrow" w:eastAsia="Times New Roman" w:hAnsi="Arial Narrow" w:cs="Calibri"/>
                <w:b/>
                <w:bCs/>
                <w:color w:val="FFFFFF"/>
                <w:sz w:val="16"/>
                <w:szCs w:val="16"/>
                <w:lang w:val="es-CO" w:eastAsia="es-CO"/>
              </w:rPr>
            </w:pPr>
          </w:p>
        </w:tc>
        <w:tc>
          <w:tcPr>
            <w:tcW w:w="1034"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rPr>
                <w:rFonts w:eastAsia="Times New Roman" w:cs="Arial"/>
                <w:sz w:val="16"/>
                <w:szCs w:val="16"/>
                <w:lang w:val="es-CO" w:eastAsia="es-CO"/>
              </w:rPr>
            </w:pPr>
            <w:r w:rsidRPr="006611C3">
              <w:rPr>
                <w:rFonts w:eastAsia="Times New Roman" w:cs="Arial"/>
                <w:sz w:val="16"/>
                <w:szCs w:val="16"/>
                <w:lang w:val="es-CO" w:eastAsia="es-CO"/>
              </w:rPr>
              <w:t>1.1. Libre Destinación</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2.357.365.836</w:t>
            </w:r>
          </w:p>
        </w:tc>
        <w:tc>
          <w:tcPr>
            <w:tcW w:w="626"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2.158.876.004</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2.158.876.003</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2.148.662.369</w:t>
            </w:r>
          </w:p>
        </w:tc>
        <w:tc>
          <w:tcPr>
            <w:tcW w:w="510"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10.213.634</w:t>
            </w:r>
          </w:p>
        </w:tc>
        <w:tc>
          <w:tcPr>
            <w:tcW w:w="68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w:t>
            </w:r>
          </w:p>
        </w:tc>
      </w:tr>
      <w:tr w:rsidR="00AA608A" w:rsidRPr="00881E7B" w:rsidTr="00575BB8">
        <w:trPr>
          <w:trHeight w:val="206"/>
          <w:jc w:val="center"/>
        </w:trPr>
        <w:tc>
          <w:tcPr>
            <w:tcW w:w="347" w:type="pct"/>
            <w:vMerge/>
            <w:tcBorders>
              <w:top w:val="nil"/>
              <w:left w:val="single" w:sz="4" w:space="0" w:color="auto"/>
              <w:bottom w:val="single" w:sz="4" w:space="0" w:color="auto"/>
              <w:right w:val="single" w:sz="4" w:space="0" w:color="auto"/>
            </w:tcBorders>
            <w:vAlign w:val="center"/>
            <w:hideMark/>
          </w:tcPr>
          <w:p w:rsidR="00AA608A" w:rsidRPr="006611C3" w:rsidRDefault="00AA608A" w:rsidP="00F4383B">
            <w:pPr>
              <w:spacing w:after="0" w:line="240" w:lineRule="auto"/>
              <w:contextualSpacing/>
              <w:rPr>
                <w:rFonts w:ascii="Arial Narrow" w:eastAsia="Times New Roman" w:hAnsi="Arial Narrow" w:cs="Calibri"/>
                <w:b/>
                <w:bCs/>
                <w:color w:val="FFFFFF"/>
                <w:sz w:val="16"/>
                <w:szCs w:val="16"/>
                <w:lang w:val="es-CO" w:eastAsia="es-CO"/>
              </w:rPr>
            </w:pPr>
          </w:p>
        </w:tc>
        <w:tc>
          <w:tcPr>
            <w:tcW w:w="1034"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rPr>
                <w:rFonts w:eastAsia="Times New Roman" w:cs="Arial"/>
                <w:sz w:val="16"/>
                <w:szCs w:val="16"/>
                <w:lang w:val="es-CO" w:eastAsia="es-CO"/>
              </w:rPr>
            </w:pPr>
            <w:r w:rsidRPr="006611C3">
              <w:rPr>
                <w:rFonts w:eastAsia="Times New Roman" w:cs="Arial"/>
                <w:sz w:val="16"/>
                <w:szCs w:val="16"/>
                <w:lang w:val="es-CO" w:eastAsia="es-CO"/>
              </w:rPr>
              <w:t>1.2. Libre Inversión</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2.171.873.676</w:t>
            </w:r>
          </w:p>
        </w:tc>
        <w:tc>
          <w:tcPr>
            <w:tcW w:w="626"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1.998.945.690</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1.998.944.850</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1.990.327.497</w:t>
            </w:r>
          </w:p>
        </w:tc>
        <w:tc>
          <w:tcPr>
            <w:tcW w:w="510"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8.617.353</w:t>
            </w:r>
          </w:p>
        </w:tc>
        <w:tc>
          <w:tcPr>
            <w:tcW w:w="68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840</w:t>
            </w:r>
          </w:p>
        </w:tc>
      </w:tr>
      <w:tr w:rsidR="00AA608A" w:rsidRPr="00881E7B" w:rsidTr="00575BB8">
        <w:trPr>
          <w:trHeight w:val="215"/>
          <w:jc w:val="center"/>
        </w:trPr>
        <w:tc>
          <w:tcPr>
            <w:tcW w:w="347" w:type="pct"/>
            <w:vMerge/>
            <w:tcBorders>
              <w:top w:val="nil"/>
              <w:left w:val="single" w:sz="4" w:space="0" w:color="auto"/>
              <w:bottom w:val="single" w:sz="4" w:space="0" w:color="auto"/>
              <w:right w:val="single" w:sz="4" w:space="0" w:color="auto"/>
            </w:tcBorders>
            <w:vAlign w:val="center"/>
            <w:hideMark/>
          </w:tcPr>
          <w:p w:rsidR="00AA608A" w:rsidRPr="006611C3" w:rsidRDefault="00AA608A" w:rsidP="00F4383B">
            <w:pPr>
              <w:spacing w:after="0" w:line="240" w:lineRule="auto"/>
              <w:contextualSpacing/>
              <w:rPr>
                <w:rFonts w:ascii="Arial Narrow" w:eastAsia="Times New Roman" w:hAnsi="Arial Narrow" w:cs="Calibri"/>
                <w:b/>
                <w:bCs/>
                <w:color w:val="FFFFFF"/>
                <w:sz w:val="16"/>
                <w:szCs w:val="16"/>
                <w:lang w:val="es-CO" w:eastAsia="es-CO"/>
              </w:rPr>
            </w:pPr>
          </w:p>
        </w:tc>
        <w:tc>
          <w:tcPr>
            <w:tcW w:w="1034"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rPr>
                <w:rFonts w:eastAsia="Times New Roman" w:cs="Arial"/>
                <w:sz w:val="16"/>
                <w:szCs w:val="16"/>
                <w:lang w:val="es-CO" w:eastAsia="es-CO"/>
              </w:rPr>
            </w:pPr>
            <w:r w:rsidRPr="006611C3">
              <w:rPr>
                <w:rFonts w:eastAsia="Times New Roman" w:cs="Arial"/>
                <w:sz w:val="16"/>
                <w:szCs w:val="16"/>
                <w:lang w:val="es-CO" w:eastAsia="es-CO"/>
              </w:rPr>
              <w:t>1.3. Deporte y Recreación</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79.328.677</w:t>
            </w:r>
          </w:p>
        </w:tc>
        <w:tc>
          <w:tcPr>
            <w:tcW w:w="626"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57.220.000</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57.220.000</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57.220.000</w:t>
            </w:r>
          </w:p>
        </w:tc>
        <w:tc>
          <w:tcPr>
            <w:tcW w:w="510"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0</w:t>
            </w:r>
          </w:p>
        </w:tc>
        <w:tc>
          <w:tcPr>
            <w:tcW w:w="68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0</w:t>
            </w:r>
          </w:p>
        </w:tc>
      </w:tr>
      <w:tr w:rsidR="00AA608A" w:rsidRPr="00881E7B" w:rsidTr="00575BB8">
        <w:trPr>
          <w:trHeight w:val="206"/>
          <w:jc w:val="center"/>
        </w:trPr>
        <w:tc>
          <w:tcPr>
            <w:tcW w:w="347" w:type="pct"/>
            <w:vMerge/>
            <w:tcBorders>
              <w:top w:val="nil"/>
              <w:left w:val="single" w:sz="4" w:space="0" w:color="auto"/>
              <w:bottom w:val="single" w:sz="4" w:space="0" w:color="auto"/>
              <w:right w:val="single" w:sz="4" w:space="0" w:color="auto"/>
            </w:tcBorders>
            <w:vAlign w:val="center"/>
            <w:hideMark/>
          </w:tcPr>
          <w:p w:rsidR="00AA608A" w:rsidRPr="006611C3" w:rsidRDefault="00AA608A" w:rsidP="00F4383B">
            <w:pPr>
              <w:spacing w:after="0" w:line="240" w:lineRule="auto"/>
              <w:contextualSpacing/>
              <w:rPr>
                <w:rFonts w:ascii="Arial Narrow" w:eastAsia="Times New Roman" w:hAnsi="Arial Narrow" w:cs="Calibri"/>
                <w:b/>
                <w:bCs/>
                <w:color w:val="FFFFFF"/>
                <w:sz w:val="16"/>
                <w:szCs w:val="16"/>
                <w:lang w:val="es-CO" w:eastAsia="es-CO"/>
              </w:rPr>
            </w:pPr>
          </w:p>
        </w:tc>
        <w:tc>
          <w:tcPr>
            <w:tcW w:w="1034"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rPr>
                <w:rFonts w:eastAsia="Times New Roman" w:cs="Arial"/>
                <w:sz w:val="16"/>
                <w:szCs w:val="16"/>
                <w:lang w:val="es-CO" w:eastAsia="es-CO"/>
              </w:rPr>
            </w:pPr>
            <w:r w:rsidRPr="006611C3">
              <w:rPr>
                <w:rFonts w:eastAsia="Times New Roman" w:cs="Arial"/>
                <w:sz w:val="16"/>
                <w:szCs w:val="16"/>
                <w:lang w:val="es-CO" w:eastAsia="es-CO"/>
              </w:rPr>
              <w:t>1.4. Cultura</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54.704.831</w:t>
            </w:r>
          </w:p>
        </w:tc>
        <w:tc>
          <w:tcPr>
            <w:tcW w:w="626"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53.700.000</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53.700.000</w:t>
            </w:r>
          </w:p>
        </w:tc>
        <w:tc>
          <w:tcPr>
            <w:tcW w:w="599" w:type="pct"/>
            <w:tcBorders>
              <w:top w:val="nil"/>
              <w:left w:val="nil"/>
              <w:bottom w:val="single" w:sz="4" w:space="0" w:color="auto"/>
              <w:right w:val="single" w:sz="4" w:space="0" w:color="auto"/>
            </w:tcBorders>
            <w:shd w:val="clear" w:color="auto" w:fill="auto"/>
            <w:noWrap/>
            <w:vAlign w:val="center"/>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53.700.000</w:t>
            </w:r>
          </w:p>
        </w:tc>
        <w:tc>
          <w:tcPr>
            <w:tcW w:w="510"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0</w:t>
            </w:r>
          </w:p>
        </w:tc>
        <w:tc>
          <w:tcPr>
            <w:tcW w:w="686" w:type="pct"/>
            <w:tcBorders>
              <w:top w:val="nil"/>
              <w:left w:val="nil"/>
              <w:bottom w:val="single" w:sz="4" w:space="0" w:color="auto"/>
              <w:right w:val="single" w:sz="4" w:space="0" w:color="auto"/>
            </w:tcBorders>
            <w:shd w:val="clear" w:color="auto" w:fill="auto"/>
            <w:noWrap/>
            <w:vAlign w:val="bottom"/>
            <w:hideMark/>
          </w:tcPr>
          <w:p w:rsidR="00AA608A" w:rsidRPr="006611C3" w:rsidRDefault="00AA608A"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0</w:t>
            </w:r>
          </w:p>
        </w:tc>
      </w:tr>
    </w:tbl>
    <w:p w:rsidR="00567AAE" w:rsidRDefault="00567AAE" w:rsidP="00F4383B">
      <w:pPr>
        <w:pStyle w:val="NormalWeb"/>
        <w:spacing w:before="0" w:beforeAutospacing="0" w:after="0" w:afterAutospacing="0"/>
        <w:contextualSpacing/>
        <w:jc w:val="center"/>
        <w:rPr>
          <w:rFonts w:ascii="Arial" w:hAnsi="Arial" w:cs="Arial"/>
          <w:color w:val="000000"/>
          <w:sz w:val="20"/>
          <w:szCs w:val="20"/>
        </w:rPr>
      </w:pPr>
      <w:r w:rsidRPr="00173F9C">
        <w:rPr>
          <w:rFonts w:ascii="Arial" w:hAnsi="Arial" w:cs="Arial"/>
          <w:b/>
          <w:bCs/>
          <w:color w:val="000000"/>
          <w:sz w:val="20"/>
          <w:szCs w:val="20"/>
        </w:rPr>
        <w:t xml:space="preserve">Fuente: </w:t>
      </w:r>
      <w:r w:rsidRPr="00173F9C">
        <w:rPr>
          <w:rFonts w:ascii="Arial" w:hAnsi="Arial" w:cs="Arial"/>
          <w:color w:val="000000"/>
          <w:sz w:val="20"/>
          <w:szCs w:val="20"/>
        </w:rPr>
        <w:t xml:space="preserve">Elaboración DAF con base en las ejecuciones presupuestales de </w:t>
      </w:r>
      <w:r>
        <w:rPr>
          <w:rFonts w:ascii="Arial" w:hAnsi="Arial" w:cs="Arial"/>
          <w:color w:val="000000"/>
          <w:sz w:val="20"/>
          <w:szCs w:val="20"/>
        </w:rPr>
        <w:t>gastos</w:t>
      </w:r>
      <w:r w:rsidRPr="00173F9C">
        <w:rPr>
          <w:rFonts w:ascii="Arial" w:hAnsi="Arial" w:cs="Arial"/>
          <w:color w:val="000000"/>
          <w:sz w:val="20"/>
          <w:szCs w:val="20"/>
        </w:rPr>
        <w:t xml:space="preserve"> de la </w:t>
      </w:r>
      <w:r w:rsidR="00E566E9">
        <w:rPr>
          <w:rFonts w:ascii="Arial" w:hAnsi="Arial" w:cs="Arial"/>
          <w:color w:val="000000"/>
          <w:sz w:val="20"/>
          <w:szCs w:val="20"/>
        </w:rPr>
        <w:t>E</w:t>
      </w:r>
      <w:r w:rsidRPr="00173F9C">
        <w:rPr>
          <w:rFonts w:ascii="Arial" w:hAnsi="Arial" w:cs="Arial"/>
          <w:color w:val="000000"/>
          <w:sz w:val="20"/>
          <w:szCs w:val="20"/>
        </w:rPr>
        <w:t xml:space="preserve">ntidad </w:t>
      </w:r>
      <w:r w:rsidR="00E566E9">
        <w:rPr>
          <w:rFonts w:ascii="Arial" w:hAnsi="Arial" w:cs="Arial"/>
          <w:color w:val="000000"/>
          <w:sz w:val="20"/>
          <w:szCs w:val="20"/>
        </w:rPr>
        <w:t>T</w:t>
      </w:r>
      <w:r w:rsidRPr="00173F9C">
        <w:rPr>
          <w:rFonts w:ascii="Arial" w:hAnsi="Arial" w:cs="Arial"/>
          <w:color w:val="000000"/>
          <w:sz w:val="20"/>
          <w:szCs w:val="20"/>
        </w:rPr>
        <w:t>erritorial.</w:t>
      </w:r>
    </w:p>
    <w:p w:rsidR="006B27D6" w:rsidRPr="00F4383B" w:rsidRDefault="006B27D6" w:rsidP="00F4383B">
      <w:pPr>
        <w:pStyle w:val="NormalWeb"/>
        <w:spacing w:before="0" w:beforeAutospacing="0" w:after="0" w:afterAutospacing="0"/>
        <w:contextualSpacing/>
        <w:rPr>
          <w:rFonts w:ascii="Arial" w:hAnsi="Arial" w:cs="Arial"/>
          <w:color w:val="000000"/>
          <w:sz w:val="22"/>
          <w:szCs w:val="22"/>
        </w:rPr>
      </w:pPr>
    </w:p>
    <w:p w:rsidR="00C64CA3" w:rsidRDefault="006B27D6"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lastRenderedPageBreak/>
        <w:t xml:space="preserve">El escenario presupuestal de gastos del </w:t>
      </w:r>
      <w:r w:rsidR="00E566E9">
        <w:rPr>
          <w:rFonts w:eastAsia="Times New Roman" w:cs="Arial"/>
          <w:lang w:val="es-CO" w:eastAsia="es-CO"/>
        </w:rPr>
        <w:t>M</w:t>
      </w:r>
      <w:r>
        <w:rPr>
          <w:rFonts w:eastAsia="Times New Roman" w:cs="Arial"/>
          <w:lang w:val="es-CO" w:eastAsia="es-CO"/>
        </w:rPr>
        <w:t xml:space="preserve">unicipio de Buenavista – Sucre refleja inconsistencias entre lo </w:t>
      </w:r>
      <w:r w:rsidR="00A34496">
        <w:rPr>
          <w:rFonts w:eastAsia="Times New Roman" w:cs="Arial"/>
          <w:lang w:val="es-CO" w:eastAsia="es-CO"/>
        </w:rPr>
        <w:t>obligado y lo efectivamente pagado en</w:t>
      </w:r>
      <w:r>
        <w:rPr>
          <w:rFonts w:eastAsia="Times New Roman" w:cs="Arial"/>
          <w:lang w:val="es-CO" w:eastAsia="es-CO"/>
        </w:rPr>
        <w:t xml:space="preserve"> la vigencia 2018</w:t>
      </w:r>
      <w:r w:rsidR="003A34A1">
        <w:rPr>
          <w:rFonts w:eastAsia="Times New Roman" w:cs="Arial"/>
          <w:lang w:val="es-CO" w:eastAsia="es-CO"/>
        </w:rPr>
        <w:t>, e</w:t>
      </w:r>
      <w:r w:rsidR="00F7106B">
        <w:rPr>
          <w:rFonts w:eastAsia="Times New Roman" w:cs="Arial"/>
          <w:lang w:val="es-CO" w:eastAsia="es-CO"/>
        </w:rPr>
        <w:t>specíficamente, en los componentes de Libre Inversión y Deporte y Recreación</w:t>
      </w:r>
      <w:r w:rsidR="003A34A1">
        <w:rPr>
          <w:rFonts w:eastAsia="Times New Roman" w:cs="Arial"/>
          <w:lang w:val="es-CO" w:eastAsia="es-CO"/>
        </w:rPr>
        <w:t>. Por un lado, en Libre Inversión las obligaciones suman $</w:t>
      </w:r>
      <w:r w:rsidR="003A34A1" w:rsidRPr="003A34A1">
        <w:rPr>
          <w:rFonts w:eastAsia="Times New Roman" w:cs="Arial"/>
          <w:lang w:val="es-CO" w:eastAsia="es-CO"/>
        </w:rPr>
        <w:t>1.804.935.798</w:t>
      </w:r>
      <w:r w:rsidR="003A34A1">
        <w:rPr>
          <w:rFonts w:eastAsia="Times New Roman" w:cs="Arial"/>
          <w:lang w:val="es-CO" w:eastAsia="es-CO"/>
        </w:rPr>
        <w:t xml:space="preserve"> y se registraron pagos por valor de $</w:t>
      </w:r>
      <w:r w:rsidR="003A34A1" w:rsidRPr="003A34A1">
        <w:rPr>
          <w:rFonts w:eastAsia="Times New Roman" w:cs="Arial"/>
          <w:lang w:val="es-CO" w:eastAsia="es-CO"/>
        </w:rPr>
        <w:t>1.870.155.650</w:t>
      </w:r>
      <w:r w:rsidR="003A34A1">
        <w:rPr>
          <w:rFonts w:eastAsia="Times New Roman" w:cs="Arial"/>
          <w:lang w:val="es-CO" w:eastAsia="es-CO"/>
        </w:rPr>
        <w:t xml:space="preserve">. </w:t>
      </w:r>
      <w:r w:rsidR="0085684A">
        <w:rPr>
          <w:rFonts w:eastAsia="Times New Roman" w:cs="Arial"/>
          <w:lang w:val="es-CO" w:eastAsia="es-CO"/>
        </w:rPr>
        <w:t>Por otra parte, en Deporte y Recreación las obligaciones son de $</w:t>
      </w:r>
      <w:r w:rsidR="0085684A" w:rsidRPr="0085684A">
        <w:rPr>
          <w:rFonts w:eastAsia="Times New Roman" w:cs="Arial"/>
          <w:lang w:val="es-CO" w:eastAsia="es-CO"/>
        </w:rPr>
        <w:t>59.708.239</w:t>
      </w:r>
      <w:r w:rsidR="0085684A">
        <w:rPr>
          <w:rFonts w:eastAsia="Times New Roman" w:cs="Arial"/>
          <w:lang w:val="es-CO" w:eastAsia="es-CO"/>
        </w:rPr>
        <w:t xml:space="preserve"> </w:t>
      </w:r>
      <w:r w:rsidR="00C77C5F">
        <w:rPr>
          <w:rFonts w:eastAsia="Times New Roman" w:cs="Arial"/>
          <w:lang w:val="es-CO" w:eastAsia="es-CO"/>
        </w:rPr>
        <w:t>y los pagos ascienden a $</w:t>
      </w:r>
      <w:r w:rsidR="00C77C5F" w:rsidRPr="00C77C5F">
        <w:rPr>
          <w:rFonts w:eastAsia="Times New Roman" w:cs="Arial"/>
          <w:lang w:val="es-CO" w:eastAsia="es-CO"/>
        </w:rPr>
        <w:t>61.284.467</w:t>
      </w:r>
      <w:r w:rsidR="00686F71">
        <w:rPr>
          <w:rFonts w:eastAsia="Times New Roman" w:cs="Arial"/>
          <w:lang w:val="es-CO" w:eastAsia="es-CO"/>
        </w:rPr>
        <w:t>.</w:t>
      </w:r>
      <w:r w:rsidR="00E419C5">
        <w:rPr>
          <w:rFonts w:eastAsia="Times New Roman" w:cs="Arial"/>
          <w:lang w:val="es-CO" w:eastAsia="es-CO"/>
        </w:rPr>
        <w:t xml:space="preserve"> Esto </w:t>
      </w:r>
      <w:r w:rsidR="00046F49">
        <w:rPr>
          <w:rFonts w:eastAsia="Times New Roman" w:cs="Arial"/>
          <w:lang w:val="es-CO" w:eastAsia="es-CO"/>
        </w:rPr>
        <w:t xml:space="preserve">se refleja en </w:t>
      </w:r>
      <w:r w:rsidR="000934F4">
        <w:rPr>
          <w:rFonts w:eastAsia="Times New Roman" w:cs="Arial"/>
          <w:lang w:val="es-CO" w:eastAsia="es-CO"/>
        </w:rPr>
        <w:t>cifras negativas de cuentas por pagar para estos componentes</w:t>
      </w:r>
      <w:r w:rsidR="006E31A6">
        <w:rPr>
          <w:rFonts w:eastAsia="Times New Roman" w:cs="Arial"/>
          <w:lang w:val="es-CO" w:eastAsia="es-CO"/>
        </w:rPr>
        <w:t xml:space="preserve"> en esa vigencia, por lo cual no es posible contrastar este monto </w:t>
      </w:r>
      <w:r w:rsidR="00094F2C">
        <w:rPr>
          <w:rFonts w:eastAsia="Times New Roman" w:cs="Arial"/>
          <w:lang w:val="es-CO" w:eastAsia="es-CO"/>
        </w:rPr>
        <w:t>con lo incluido en la Resolución 004 de 2019</w:t>
      </w:r>
      <w:r w:rsidR="00A02584">
        <w:rPr>
          <w:rFonts w:eastAsia="Times New Roman" w:cs="Arial"/>
          <w:lang w:val="es-CO" w:eastAsia="es-CO"/>
        </w:rPr>
        <w:t>,</w:t>
      </w:r>
      <w:r w:rsidR="00125396">
        <w:rPr>
          <w:rFonts w:eastAsia="Times New Roman" w:cs="Arial"/>
          <w:lang w:val="es-CO" w:eastAsia="es-CO"/>
        </w:rPr>
        <w:t xml:space="preserve"> </w:t>
      </w:r>
      <w:r w:rsidR="00125396" w:rsidRPr="00807E3B">
        <w:rPr>
          <w:rFonts w:eastAsia="Times New Roman" w:cs="Arial"/>
          <w:i/>
          <w:iCs/>
          <w:lang w:val="es-CO" w:eastAsia="es-CO"/>
        </w:rPr>
        <w:t>“Por la cual se constituyen las cuentas por pagar del Municipio de Buenavista para la vigencia 2019”</w:t>
      </w:r>
      <w:r w:rsidR="00864F6B">
        <w:rPr>
          <w:rFonts w:eastAsia="Times New Roman" w:cs="Arial"/>
          <w:i/>
          <w:iCs/>
          <w:lang w:val="es-CO" w:eastAsia="es-CO"/>
        </w:rPr>
        <w:t>,</w:t>
      </w:r>
      <w:r w:rsidR="00125396" w:rsidRPr="00125396">
        <w:rPr>
          <w:rFonts w:eastAsia="Times New Roman" w:cs="Arial"/>
          <w:lang w:val="es-CO" w:eastAsia="es-CO"/>
        </w:rPr>
        <w:t xml:space="preserve"> </w:t>
      </w:r>
      <w:r w:rsidR="00493DD1">
        <w:rPr>
          <w:rFonts w:eastAsia="Times New Roman" w:cs="Arial"/>
          <w:lang w:val="es-CO" w:eastAsia="es-CO"/>
        </w:rPr>
        <w:t xml:space="preserve">expedida por el </w:t>
      </w:r>
      <w:r w:rsidR="00B35F01">
        <w:rPr>
          <w:rFonts w:eastAsia="Times New Roman" w:cs="Arial"/>
          <w:lang w:val="es-CO" w:eastAsia="es-CO"/>
        </w:rPr>
        <w:t>M</w:t>
      </w:r>
      <w:r w:rsidR="00493DD1">
        <w:rPr>
          <w:rFonts w:eastAsia="Times New Roman" w:cs="Arial"/>
          <w:lang w:val="es-CO" w:eastAsia="es-CO"/>
        </w:rPr>
        <w:t>unicipio</w:t>
      </w:r>
      <w:r w:rsidR="00B35F01">
        <w:rPr>
          <w:rFonts w:eastAsia="Times New Roman" w:cs="Arial"/>
          <w:lang w:val="es-CO" w:eastAsia="es-CO"/>
        </w:rPr>
        <w:t xml:space="preserve"> de Buenavista</w:t>
      </w:r>
      <w:r w:rsidR="00864F6B">
        <w:rPr>
          <w:rFonts w:eastAsia="Times New Roman" w:cs="Arial"/>
          <w:lang w:val="es-CO" w:eastAsia="es-CO"/>
        </w:rPr>
        <w:t>,</w:t>
      </w:r>
      <w:r w:rsidR="00493DD1">
        <w:rPr>
          <w:rFonts w:eastAsia="Times New Roman" w:cs="Arial"/>
          <w:lang w:val="es-CO" w:eastAsia="es-CO"/>
        </w:rPr>
        <w:t xml:space="preserve"> </w:t>
      </w:r>
      <w:r w:rsidR="00094F2C">
        <w:rPr>
          <w:rFonts w:eastAsia="Times New Roman" w:cs="Arial"/>
          <w:lang w:val="es-CO" w:eastAsia="es-CO"/>
        </w:rPr>
        <w:t xml:space="preserve">en donde se incluyeron cuentas por pagar </w:t>
      </w:r>
      <w:r w:rsidR="009342F2">
        <w:rPr>
          <w:rFonts w:eastAsia="Times New Roman" w:cs="Arial"/>
          <w:lang w:val="es-CO" w:eastAsia="es-CO"/>
        </w:rPr>
        <w:t xml:space="preserve">de la vigencia 2018 </w:t>
      </w:r>
      <w:r w:rsidR="00094F2C">
        <w:rPr>
          <w:rFonts w:eastAsia="Times New Roman" w:cs="Arial"/>
          <w:lang w:val="es-CO" w:eastAsia="es-CO"/>
        </w:rPr>
        <w:t>por</w:t>
      </w:r>
      <w:r w:rsidR="00BE2932">
        <w:rPr>
          <w:rFonts w:eastAsia="Times New Roman" w:cs="Arial"/>
          <w:lang w:val="es-CO" w:eastAsia="es-CO"/>
        </w:rPr>
        <w:t xml:space="preserve"> </w:t>
      </w:r>
      <w:r w:rsidR="00094F2C">
        <w:rPr>
          <w:rFonts w:eastAsia="Times New Roman" w:cs="Arial"/>
          <w:lang w:val="es-CO" w:eastAsia="es-CO"/>
        </w:rPr>
        <w:t>$</w:t>
      </w:r>
      <w:r w:rsidR="00094F2C" w:rsidRPr="00012843">
        <w:rPr>
          <w:rFonts w:eastAsia="Times New Roman" w:cs="Arial"/>
          <w:lang w:val="es-CO" w:eastAsia="es-CO"/>
        </w:rPr>
        <w:t>160</w:t>
      </w:r>
      <w:r w:rsidR="00094F2C">
        <w:rPr>
          <w:rFonts w:eastAsia="Times New Roman" w:cs="Arial"/>
          <w:lang w:val="es-CO" w:eastAsia="es-CO"/>
        </w:rPr>
        <w:t>.</w:t>
      </w:r>
      <w:r w:rsidR="00094F2C" w:rsidRPr="00012843">
        <w:rPr>
          <w:rFonts w:eastAsia="Times New Roman" w:cs="Arial"/>
          <w:lang w:val="es-CO" w:eastAsia="es-CO"/>
        </w:rPr>
        <w:t>375</w:t>
      </w:r>
      <w:r w:rsidR="00094F2C">
        <w:rPr>
          <w:rFonts w:eastAsia="Times New Roman" w:cs="Arial"/>
          <w:lang w:val="es-CO" w:eastAsia="es-CO"/>
        </w:rPr>
        <w:t>.</w:t>
      </w:r>
      <w:r w:rsidR="00094F2C" w:rsidRPr="00012843">
        <w:rPr>
          <w:rFonts w:eastAsia="Times New Roman" w:cs="Arial"/>
          <w:lang w:val="es-CO" w:eastAsia="es-CO"/>
        </w:rPr>
        <w:t>421</w:t>
      </w:r>
      <w:r w:rsidR="00564B55">
        <w:rPr>
          <w:rFonts w:eastAsia="Times New Roman" w:cs="Arial"/>
          <w:lang w:val="es-CO" w:eastAsia="es-CO"/>
        </w:rPr>
        <w:t xml:space="preserve"> </w:t>
      </w:r>
      <w:r w:rsidR="007B7F27">
        <w:rPr>
          <w:rFonts w:eastAsia="Times New Roman" w:cs="Arial"/>
          <w:lang w:val="es-CO" w:eastAsia="es-CO"/>
        </w:rPr>
        <w:t xml:space="preserve">en los componentes de Libre Destinación, Libre Inversión y </w:t>
      </w:r>
      <w:r w:rsidR="007C0F2C">
        <w:rPr>
          <w:rFonts w:eastAsia="Times New Roman" w:cs="Arial"/>
          <w:lang w:val="es-CO" w:eastAsia="es-CO"/>
        </w:rPr>
        <w:t>Cultura.</w:t>
      </w:r>
      <w:r w:rsidR="00DC1C60">
        <w:rPr>
          <w:rFonts w:eastAsia="Times New Roman" w:cs="Arial"/>
          <w:lang w:val="es-CO" w:eastAsia="es-CO"/>
        </w:rPr>
        <w:t xml:space="preserve"> </w:t>
      </w:r>
    </w:p>
    <w:p w:rsidR="00DC1C60" w:rsidRDefault="00DC1C60" w:rsidP="00F4383B">
      <w:pPr>
        <w:spacing w:after="0" w:line="240" w:lineRule="auto"/>
        <w:contextualSpacing/>
        <w:jc w:val="both"/>
        <w:textAlignment w:val="baseline"/>
        <w:rPr>
          <w:rFonts w:eastAsia="Times New Roman" w:cs="Arial"/>
          <w:lang w:val="es-CO" w:eastAsia="es-CO"/>
        </w:rPr>
      </w:pPr>
    </w:p>
    <w:p w:rsidR="003360CD" w:rsidRDefault="00DC1C60"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La situación descrita anteriormente refleja, por otro lado, problemáticas de articulación entre los ámbitos presupuestales y de tesorería de la </w:t>
      </w:r>
      <w:r w:rsidR="000B1B2F">
        <w:rPr>
          <w:rFonts w:eastAsia="Times New Roman" w:cs="Arial"/>
          <w:lang w:val="es-CO" w:eastAsia="es-CO"/>
        </w:rPr>
        <w:t>E</w:t>
      </w:r>
      <w:r>
        <w:rPr>
          <w:rFonts w:eastAsia="Times New Roman" w:cs="Arial"/>
          <w:lang w:val="es-CO" w:eastAsia="es-CO"/>
        </w:rPr>
        <w:t xml:space="preserve">ntidad </w:t>
      </w:r>
      <w:r w:rsidR="000B1B2F">
        <w:rPr>
          <w:rFonts w:eastAsia="Times New Roman" w:cs="Arial"/>
          <w:lang w:val="es-CO" w:eastAsia="es-CO"/>
        </w:rPr>
        <w:t>T</w:t>
      </w:r>
      <w:r>
        <w:rPr>
          <w:rFonts w:eastAsia="Times New Roman" w:cs="Arial"/>
          <w:lang w:val="es-CO" w:eastAsia="es-CO"/>
        </w:rPr>
        <w:t>erritorial.</w:t>
      </w:r>
      <w:r w:rsidR="003360CD">
        <w:rPr>
          <w:rFonts w:eastAsia="Times New Roman" w:cs="Arial"/>
          <w:lang w:val="es-CO" w:eastAsia="es-CO"/>
        </w:rPr>
        <w:t xml:space="preserve"> Lo anterior, debido a que el Municipio emitió órdenes de pagos superiores a las obligaciones reconocidas presupuestalmente para el caso de Libre Inversión en 2018. </w:t>
      </w:r>
      <w:r>
        <w:rPr>
          <w:rFonts w:eastAsia="Times New Roman" w:cs="Arial"/>
          <w:lang w:val="es-CO" w:eastAsia="es-CO"/>
        </w:rPr>
        <w:t xml:space="preserve"> </w:t>
      </w:r>
      <w:r w:rsidR="003360CD">
        <w:rPr>
          <w:rFonts w:eastAsia="Times New Roman" w:cs="Arial"/>
          <w:lang w:val="es-CO" w:eastAsia="es-CO"/>
        </w:rPr>
        <w:t>Adicionalmente</w:t>
      </w:r>
      <w:r>
        <w:rPr>
          <w:rFonts w:eastAsia="Times New Roman" w:cs="Arial"/>
          <w:lang w:val="es-CO" w:eastAsia="es-CO"/>
        </w:rPr>
        <w:t>, las inconsistencias en Deporte y Recreación de la vigencia 2018 refleja</w:t>
      </w:r>
      <w:r w:rsidR="003360CD">
        <w:rPr>
          <w:rFonts w:eastAsia="Times New Roman" w:cs="Arial"/>
          <w:lang w:val="es-CO" w:eastAsia="es-CO"/>
        </w:rPr>
        <w:t>n</w:t>
      </w:r>
      <w:r>
        <w:rPr>
          <w:rFonts w:eastAsia="Times New Roman" w:cs="Arial"/>
          <w:lang w:val="es-CO" w:eastAsia="es-CO"/>
        </w:rPr>
        <w:t xml:space="preserve"> irregularidades en el ámbito presupuestal relacionadas con la expedición de Certificados de Disponibilidad Presupuestal y Registros Presupuestales que no cuentan con el debido respaldo presupuestal del recurso</w:t>
      </w:r>
      <w:r w:rsidR="003360CD">
        <w:rPr>
          <w:rFonts w:eastAsia="Times New Roman" w:cs="Arial"/>
          <w:lang w:val="es-CO" w:eastAsia="es-CO"/>
        </w:rPr>
        <w:t xml:space="preserve">. Esta situación deriva en una clara vulneración del principio de universalidad del sistema presupuestal, contenido en el Estatuto Orgánico de Presupuesto (Decreto 111 de 1996), que determina: </w:t>
      </w:r>
    </w:p>
    <w:p w:rsidR="003360CD" w:rsidRDefault="003360CD" w:rsidP="00F4383B">
      <w:pPr>
        <w:spacing w:after="0" w:line="240" w:lineRule="auto"/>
        <w:contextualSpacing/>
        <w:jc w:val="both"/>
        <w:textAlignment w:val="baseline"/>
        <w:rPr>
          <w:rFonts w:eastAsia="Times New Roman" w:cs="Arial"/>
          <w:lang w:val="es-CO" w:eastAsia="es-CO"/>
        </w:rPr>
      </w:pPr>
    </w:p>
    <w:p w:rsidR="003360CD" w:rsidRPr="00E626C2" w:rsidRDefault="003360CD" w:rsidP="00E626C2">
      <w:pPr>
        <w:spacing w:after="0" w:line="240" w:lineRule="auto"/>
        <w:ind w:left="708"/>
        <w:contextualSpacing/>
        <w:jc w:val="both"/>
        <w:textAlignment w:val="baseline"/>
        <w:rPr>
          <w:rFonts w:eastAsia="Times New Roman" w:cs="Arial"/>
          <w:i/>
          <w:iCs/>
          <w:lang w:val="es-CO" w:eastAsia="es-CO"/>
        </w:rPr>
      </w:pPr>
      <w:r w:rsidRPr="00E626C2">
        <w:rPr>
          <w:rFonts w:eastAsia="Times New Roman" w:cs="Arial"/>
          <w:i/>
          <w:iCs/>
          <w:lang w:val="es-CO" w:eastAsia="es-CO"/>
        </w:rPr>
        <w:t>Artículo 15. Universalidad. El presupuesto contendrá la totalidad de los gastos públicos que se espere realizar durante la vigencia fiscal respectiva. En consecuencia, ninguna autoridad podrá efectuar gastos públicos, erogaciones con cargo al Tesoro o transferir crédito alguno, que no figuren en el presupuesto.</w:t>
      </w:r>
    </w:p>
    <w:p w:rsidR="003F221B" w:rsidRDefault="003F221B" w:rsidP="00F4383B">
      <w:pPr>
        <w:spacing w:after="0" w:line="240" w:lineRule="auto"/>
        <w:contextualSpacing/>
        <w:jc w:val="both"/>
        <w:textAlignment w:val="baseline"/>
        <w:rPr>
          <w:rFonts w:eastAsia="Times New Roman" w:cs="Arial"/>
          <w:lang w:val="es-CO" w:eastAsia="es-CO"/>
        </w:rPr>
      </w:pPr>
    </w:p>
    <w:p w:rsidR="000B23E8" w:rsidRDefault="003F221B"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A partir de la vigencia 2019 se corrige esta situación y se puede observar que </w:t>
      </w:r>
      <w:r w:rsidR="00E81474">
        <w:rPr>
          <w:rFonts w:eastAsia="Times New Roman" w:cs="Arial"/>
          <w:lang w:val="es-CO" w:eastAsia="es-CO"/>
        </w:rPr>
        <w:t>en el caso de los recursos mínimos destinados para Deporte y Cultura se comprometió, obligó y pagó el mismo monto, por lo cual no hay lugar a la constitución de cuentas por pagar o reservas presupuestales para estos componentes</w:t>
      </w:r>
      <w:r w:rsidR="00F34D9F">
        <w:rPr>
          <w:rFonts w:eastAsia="Times New Roman" w:cs="Arial"/>
          <w:lang w:val="es-CO" w:eastAsia="es-CO"/>
        </w:rPr>
        <w:t>.</w:t>
      </w:r>
      <w:r w:rsidR="00F34D9F" w:rsidRPr="00F34D9F">
        <w:rPr>
          <w:rFonts w:eastAsia="Times New Roman" w:cs="Arial"/>
          <w:lang w:val="es-CO" w:eastAsia="es-CO"/>
        </w:rPr>
        <w:t xml:space="preserve"> </w:t>
      </w:r>
    </w:p>
    <w:p w:rsidR="006A6CEF" w:rsidRDefault="006A6CEF" w:rsidP="00F4383B">
      <w:pPr>
        <w:spacing w:after="0" w:line="240" w:lineRule="auto"/>
        <w:contextualSpacing/>
        <w:jc w:val="both"/>
        <w:textAlignment w:val="baseline"/>
        <w:rPr>
          <w:rFonts w:eastAsia="Times New Roman" w:cs="Arial"/>
          <w:lang w:val="es-CO" w:eastAsia="es-CO"/>
        </w:rPr>
      </w:pPr>
    </w:p>
    <w:p w:rsidR="006A6CEF" w:rsidRDefault="006A6CEF"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Por otra parte, se pudo constatar en las ejecuciones presupuestales que el </w:t>
      </w:r>
      <w:r w:rsidR="00CC0E2E">
        <w:rPr>
          <w:rFonts w:eastAsia="Times New Roman" w:cs="Arial"/>
          <w:lang w:val="es-CO" w:eastAsia="es-CO"/>
        </w:rPr>
        <w:t>M</w:t>
      </w:r>
      <w:r>
        <w:rPr>
          <w:rFonts w:eastAsia="Times New Roman" w:cs="Arial"/>
          <w:lang w:val="es-CO" w:eastAsia="es-CO"/>
        </w:rPr>
        <w:t xml:space="preserve">unicipio de Buenavista – Sucre </w:t>
      </w:r>
      <w:r w:rsidR="00FE2E6D">
        <w:rPr>
          <w:rFonts w:eastAsia="Times New Roman" w:cs="Arial"/>
          <w:lang w:val="es-CO" w:eastAsia="es-CO"/>
        </w:rPr>
        <w:t xml:space="preserve">registró un rubro en la ejecución presupuestal de 2018 que corresponde al pago de déficit generado en </w:t>
      </w:r>
      <w:r w:rsidR="00953C9D">
        <w:rPr>
          <w:rFonts w:eastAsia="Times New Roman" w:cs="Arial"/>
          <w:lang w:val="es-CO" w:eastAsia="es-CO"/>
        </w:rPr>
        <w:t>Otros Sectores de Inversión</w:t>
      </w:r>
      <w:r w:rsidR="00834B03">
        <w:rPr>
          <w:rFonts w:eastAsia="Times New Roman" w:cs="Arial"/>
          <w:lang w:val="es-CO" w:eastAsia="es-CO"/>
        </w:rPr>
        <w:t xml:space="preserve"> por un valor de $</w:t>
      </w:r>
      <w:r w:rsidR="00834B03" w:rsidRPr="00834B03">
        <w:rPr>
          <w:rFonts w:eastAsia="Times New Roman" w:cs="Arial"/>
          <w:lang w:val="es-CO" w:eastAsia="es-CO"/>
        </w:rPr>
        <w:t>123</w:t>
      </w:r>
      <w:r w:rsidR="00834B03">
        <w:rPr>
          <w:rFonts w:eastAsia="Times New Roman" w:cs="Arial"/>
          <w:lang w:val="es-CO" w:eastAsia="es-CO"/>
        </w:rPr>
        <w:t>.</w:t>
      </w:r>
      <w:r w:rsidR="00834B03" w:rsidRPr="00834B03">
        <w:rPr>
          <w:rFonts w:eastAsia="Times New Roman" w:cs="Arial"/>
          <w:lang w:val="es-CO" w:eastAsia="es-CO"/>
        </w:rPr>
        <w:t>284</w:t>
      </w:r>
      <w:r w:rsidR="00834B03">
        <w:rPr>
          <w:rFonts w:eastAsia="Times New Roman" w:cs="Arial"/>
          <w:lang w:val="es-CO" w:eastAsia="es-CO"/>
        </w:rPr>
        <w:t>.</w:t>
      </w:r>
      <w:r w:rsidR="00834B03" w:rsidRPr="00834B03">
        <w:rPr>
          <w:rFonts w:eastAsia="Times New Roman" w:cs="Arial"/>
          <w:lang w:val="es-CO" w:eastAsia="es-CO"/>
        </w:rPr>
        <w:t>682</w:t>
      </w:r>
      <w:r w:rsidR="00834B03">
        <w:rPr>
          <w:rFonts w:eastAsia="Times New Roman" w:cs="Arial"/>
          <w:lang w:val="es-CO" w:eastAsia="es-CO"/>
        </w:rPr>
        <w:t>.</w:t>
      </w:r>
      <w:r w:rsidR="009C2FA2">
        <w:rPr>
          <w:rFonts w:eastAsia="Times New Roman" w:cs="Arial"/>
          <w:lang w:val="es-CO" w:eastAsia="es-CO"/>
        </w:rPr>
        <w:t xml:space="preserve"> </w:t>
      </w:r>
      <w:r w:rsidR="00834E9A">
        <w:rPr>
          <w:rFonts w:eastAsia="Times New Roman" w:cs="Arial"/>
          <w:lang w:val="es-CO" w:eastAsia="es-CO"/>
        </w:rPr>
        <w:t>En la vigencia 2019 se incluye este mismo rubro de déficit fiscal en otros sectores por un monto de $</w:t>
      </w:r>
      <w:r w:rsidR="00AE673E" w:rsidRPr="00AE673E">
        <w:rPr>
          <w:rFonts w:eastAsia="Times New Roman" w:cs="Arial"/>
          <w:lang w:val="es-CO" w:eastAsia="es-CO"/>
        </w:rPr>
        <w:t>22</w:t>
      </w:r>
      <w:r w:rsidR="00AE673E">
        <w:rPr>
          <w:rFonts w:eastAsia="Times New Roman" w:cs="Arial"/>
          <w:lang w:val="es-CO" w:eastAsia="es-CO"/>
        </w:rPr>
        <w:t>.</w:t>
      </w:r>
      <w:r w:rsidR="00AE673E" w:rsidRPr="00AE673E">
        <w:rPr>
          <w:rFonts w:eastAsia="Times New Roman" w:cs="Arial"/>
          <w:lang w:val="es-CO" w:eastAsia="es-CO"/>
        </w:rPr>
        <w:t>684</w:t>
      </w:r>
      <w:r w:rsidR="00AE673E">
        <w:rPr>
          <w:rFonts w:eastAsia="Times New Roman" w:cs="Arial"/>
          <w:lang w:val="es-CO" w:eastAsia="es-CO"/>
        </w:rPr>
        <w:t>.</w:t>
      </w:r>
      <w:r w:rsidR="00AE673E" w:rsidRPr="00AE673E">
        <w:rPr>
          <w:rFonts w:eastAsia="Times New Roman" w:cs="Arial"/>
          <w:lang w:val="es-CO" w:eastAsia="es-CO"/>
        </w:rPr>
        <w:t>154</w:t>
      </w:r>
      <w:r w:rsidR="00AE673E">
        <w:rPr>
          <w:rFonts w:eastAsia="Times New Roman" w:cs="Arial"/>
          <w:lang w:val="es-CO" w:eastAsia="es-CO"/>
        </w:rPr>
        <w:t>; en 2020</w:t>
      </w:r>
      <w:r w:rsidR="00E82DCA">
        <w:rPr>
          <w:rFonts w:eastAsia="Times New Roman" w:cs="Arial"/>
          <w:lang w:val="es-CO" w:eastAsia="es-CO"/>
        </w:rPr>
        <w:t>, este déficit para financiar fue de $</w:t>
      </w:r>
      <w:r w:rsidR="00E82DCA" w:rsidRPr="00E82DCA">
        <w:rPr>
          <w:rFonts w:eastAsia="Times New Roman" w:cs="Arial"/>
          <w:lang w:val="es-CO" w:eastAsia="es-CO"/>
        </w:rPr>
        <w:t>6</w:t>
      </w:r>
      <w:r w:rsidR="00E82DCA">
        <w:rPr>
          <w:rFonts w:eastAsia="Times New Roman" w:cs="Arial"/>
          <w:lang w:val="es-CO" w:eastAsia="es-CO"/>
        </w:rPr>
        <w:t>.</w:t>
      </w:r>
      <w:r w:rsidR="00E82DCA" w:rsidRPr="00E82DCA">
        <w:rPr>
          <w:rFonts w:eastAsia="Times New Roman" w:cs="Arial"/>
          <w:lang w:val="es-CO" w:eastAsia="es-CO"/>
        </w:rPr>
        <w:t>222</w:t>
      </w:r>
      <w:r w:rsidR="00E82DCA">
        <w:rPr>
          <w:rFonts w:eastAsia="Times New Roman" w:cs="Arial"/>
          <w:lang w:val="es-CO" w:eastAsia="es-CO"/>
        </w:rPr>
        <w:t>.</w:t>
      </w:r>
      <w:r w:rsidR="00E82DCA" w:rsidRPr="00E82DCA">
        <w:rPr>
          <w:rFonts w:eastAsia="Times New Roman" w:cs="Arial"/>
          <w:lang w:val="es-CO" w:eastAsia="es-CO"/>
        </w:rPr>
        <w:t>130</w:t>
      </w:r>
      <w:r w:rsidR="00DC1C60">
        <w:rPr>
          <w:rFonts w:eastAsia="Times New Roman" w:cs="Arial"/>
          <w:lang w:val="es-CO" w:eastAsia="es-CO"/>
        </w:rPr>
        <w:t xml:space="preserve"> como se puede observar en el cuadro No. 3</w:t>
      </w:r>
      <w:r w:rsidR="00E82DCA">
        <w:rPr>
          <w:rFonts w:eastAsia="Times New Roman" w:cs="Arial"/>
          <w:lang w:val="es-CO" w:eastAsia="es-CO"/>
        </w:rPr>
        <w:t xml:space="preserve">. Si bien se observa una tendencia decreciente, los recursos de la Participación de Propósito General para </w:t>
      </w:r>
      <w:r w:rsidR="004333E6">
        <w:rPr>
          <w:rFonts w:eastAsia="Times New Roman" w:cs="Arial"/>
          <w:lang w:val="es-CO" w:eastAsia="es-CO"/>
        </w:rPr>
        <w:t>F</w:t>
      </w:r>
      <w:r w:rsidR="00E82DCA">
        <w:rPr>
          <w:rFonts w:eastAsia="Times New Roman" w:cs="Arial"/>
          <w:lang w:val="es-CO" w:eastAsia="es-CO"/>
        </w:rPr>
        <w:t xml:space="preserve">orzosa </w:t>
      </w:r>
      <w:r w:rsidR="004333E6">
        <w:rPr>
          <w:rFonts w:eastAsia="Times New Roman" w:cs="Arial"/>
          <w:lang w:val="es-CO" w:eastAsia="es-CO"/>
        </w:rPr>
        <w:t>I</w:t>
      </w:r>
      <w:r w:rsidR="00E82DCA">
        <w:rPr>
          <w:rFonts w:eastAsia="Times New Roman" w:cs="Arial"/>
          <w:lang w:val="es-CO" w:eastAsia="es-CO"/>
        </w:rPr>
        <w:t>nversión no deben ser destinados al cubrimiento de déficit fiscal.</w:t>
      </w:r>
    </w:p>
    <w:p w:rsidR="00567AAE" w:rsidRDefault="00567AAE" w:rsidP="00F4383B">
      <w:pPr>
        <w:spacing w:after="0" w:line="240" w:lineRule="auto"/>
        <w:contextualSpacing/>
        <w:jc w:val="both"/>
        <w:textAlignment w:val="baseline"/>
        <w:rPr>
          <w:rFonts w:eastAsia="Times New Roman" w:cs="Arial"/>
          <w:lang w:val="es-CO" w:eastAsia="es-CO"/>
        </w:rPr>
      </w:pPr>
    </w:p>
    <w:p w:rsidR="00807E3B" w:rsidRDefault="00807E3B" w:rsidP="00DC1C60">
      <w:pPr>
        <w:pStyle w:val="Prrafodelista"/>
        <w:spacing w:line="240" w:lineRule="auto"/>
        <w:jc w:val="center"/>
        <w:rPr>
          <w:b/>
          <w:bCs/>
          <w:sz w:val="18"/>
          <w:szCs w:val="18"/>
        </w:rPr>
      </w:pPr>
    </w:p>
    <w:p w:rsidR="00807E3B" w:rsidRDefault="00807E3B" w:rsidP="00DC1C60">
      <w:pPr>
        <w:pStyle w:val="Prrafodelista"/>
        <w:spacing w:line="240" w:lineRule="auto"/>
        <w:jc w:val="center"/>
        <w:rPr>
          <w:b/>
          <w:bCs/>
          <w:sz w:val="18"/>
          <w:szCs w:val="18"/>
        </w:rPr>
      </w:pPr>
    </w:p>
    <w:p w:rsidR="00807E3B" w:rsidRDefault="00807E3B" w:rsidP="00DC1C60">
      <w:pPr>
        <w:pStyle w:val="Prrafodelista"/>
        <w:spacing w:line="240" w:lineRule="auto"/>
        <w:jc w:val="center"/>
        <w:rPr>
          <w:b/>
          <w:bCs/>
          <w:sz w:val="18"/>
          <w:szCs w:val="18"/>
        </w:rPr>
      </w:pPr>
    </w:p>
    <w:p w:rsidR="00807E3B" w:rsidRDefault="00807E3B" w:rsidP="00DC1C60">
      <w:pPr>
        <w:pStyle w:val="Prrafodelista"/>
        <w:spacing w:line="240" w:lineRule="auto"/>
        <w:jc w:val="center"/>
        <w:rPr>
          <w:b/>
          <w:bCs/>
          <w:sz w:val="18"/>
          <w:szCs w:val="18"/>
        </w:rPr>
      </w:pPr>
    </w:p>
    <w:p w:rsidR="00807E3B" w:rsidRDefault="00807E3B" w:rsidP="00DC1C60">
      <w:pPr>
        <w:pStyle w:val="Prrafodelista"/>
        <w:spacing w:line="240" w:lineRule="auto"/>
        <w:jc w:val="center"/>
        <w:rPr>
          <w:b/>
          <w:bCs/>
          <w:sz w:val="18"/>
          <w:szCs w:val="18"/>
        </w:rPr>
      </w:pPr>
    </w:p>
    <w:p w:rsidR="00807E3B" w:rsidRDefault="00807E3B" w:rsidP="00DC1C60">
      <w:pPr>
        <w:pStyle w:val="Prrafodelista"/>
        <w:spacing w:line="240" w:lineRule="auto"/>
        <w:jc w:val="center"/>
        <w:rPr>
          <w:b/>
          <w:bCs/>
          <w:sz w:val="18"/>
          <w:szCs w:val="18"/>
        </w:rPr>
      </w:pPr>
    </w:p>
    <w:p w:rsidR="00807E3B" w:rsidRDefault="00807E3B" w:rsidP="00DC1C60">
      <w:pPr>
        <w:pStyle w:val="Prrafodelista"/>
        <w:spacing w:line="240" w:lineRule="auto"/>
        <w:jc w:val="center"/>
        <w:rPr>
          <w:b/>
          <w:bCs/>
          <w:sz w:val="18"/>
          <w:szCs w:val="18"/>
        </w:rPr>
      </w:pPr>
    </w:p>
    <w:p w:rsidR="00807E3B" w:rsidRDefault="00807E3B" w:rsidP="00DC1C60">
      <w:pPr>
        <w:pStyle w:val="Prrafodelista"/>
        <w:spacing w:line="240" w:lineRule="auto"/>
        <w:jc w:val="center"/>
        <w:rPr>
          <w:b/>
          <w:bCs/>
          <w:sz w:val="18"/>
          <w:szCs w:val="18"/>
        </w:rPr>
      </w:pPr>
    </w:p>
    <w:p w:rsidR="00807E3B" w:rsidRDefault="00807E3B" w:rsidP="00DC1C60">
      <w:pPr>
        <w:pStyle w:val="Prrafodelista"/>
        <w:spacing w:line="240" w:lineRule="auto"/>
        <w:jc w:val="center"/>
        <w:rPr>
          <w:b/>
          <w:bCs/>
          <w:sz w:val="18"/>
          <w:szCs w:val="18"/>
        </w:rPr>
      </w:pPr>
    </w:p>
    <w:p w:rsidR="00DC1C60" w:rsidRPr="00CC5FA8" w:rsidRDefault="00DC1C60" w:rsidP="00DC1C60">
      <w:pPr>
        <w:pStyle w:val="Prrafodelista"/>
        <w:spacing w:line="240" w:lineRule="auto"/>
        <w:jc w:val="center"/>
        <w:rPr>
          <w:b/>
          <w:bCs/>
          <w:sz w:val="18"/>
          <w:szCs w:val="18"/>
        </w:rPr>
      </w:pPr>
      <w:r w:rsidRPr="00CC5FA8">
        <w:rPr>
          <w:b/>
          <w:bCs/>
          <w:sz w:val="18"/>
          <w:szCs w:val="18"/>
        </w:rPr>
        <w:lastRenderedPageBreak/>
        <w:t xml:space="preserve">Cuadro No </w:t>
      </w:r>
      <w:r>
        <w:rPr>
          <w:b/>
          <w:bCs/>
          <w:sz w:val="18"/>
          <w:szCs w:val="18"/>
        </w:rPr>
        <w:t>3</w:t>
      </w:r>
    </w:p>
    <w:p w:rsidR="00DC1C60" w:rsidRPr="00CC5FA8" w:rsidRDefault="00DC1C60" w:rsidP="00DC1C60">
      <w:pPr>
        <w:pStyle w:val="Prrafodelista"/>
        <w:spacing w:line="240" w:lineRule="auto"/>
        <w:jc w:val="center"/>
        <w:rPr>
          <w:sz w:val="18"/>
          <w:szCs w:val="18"/>
        </w:rPr>
      </w:pPr>
      <w:r w:rsidRPr="00CC5FA8">
        <w:rPr>
          <w:sz w:val="18"/>
          <w:szCs w:val="18"/>
        </w:rPr>
        <w:t xml:space="preserve">Rubros de </w:t>
      </w:r>
      <w:r>
        <w:rPr>
          <w:sz w:val="18"/>
          <w:szCs w:val="18"/>
        </w:rPr>
        <w:t>d</w:t>
      </w:r>
      <w:r w:rsidRPr="00CC5FA8">
        <w:rPr>
          <w:sz w:val="18"/>
          <w:szCs w:val="18"/>
        </w:rPr>
        <w:t>éficit fiscal otros sectores – Participación de Propósito General, Libre Inversión</w:t>
      </w:r>
    </w:p>
    <w:p w:rsidR="00DC1C60" w:rsidRPr="00CC5FA8" w:rsidRDefault="00DC1C60" w:rsidP="00DC1C60">
      <w:pPr>
        <w:pStyle w:val="Prrafodelista"/>
        <w:spacing w:line="240" w:lineRule="auto"/>
        <w:jc w:val="center"/>
        <w:rPr>
          <w:sz w:val="18"/>
          <w:szCs w:val="18"/>
        </w:rPr>
      </w:pPr>
      <w:r w:rsidRPr="00CC5FA8">
        <w:rPr>
          <w:sz w:val="18"/>
          <w:szCs w:val="18"/>
        </w:rPr>
        <w:t>Municipio de Buenavista – Sucre</w:t>
      </w:r>
    </w:p>
    <w:p w:rsidR="00DC1C60" w:rsidRPr="00CC5FA8" w:rsidRDefault="00DC1C60" w:rsidP="00DC1C60">
      <w:pPr>
        <w:pStyle w:val="Prrafodelista"/>
        <w:spacing w:line="240" w:lineRule="auto"/>
        <w:jc w:val="center"/>
        <w:rPr>
          <w:rFonts w:cs="Arial"/>
          <w:sz w:val="18"/>
          <w:szCs w:val="18"/>
        </w:rPr>
      </w:pPr>
      <w:r w:rsidRPr="00CC5FA8">
        <w:rPr>
          <w:sz w:val="18"/>
          <w:szCs w:val="18"/>
        </w:rPr>
        <w:t xml:space="preserve"> -</w:t>
      </w:r>
      <w:r w:rsidRPr="00CC5FA8">
        <w:rPr>
          <w:i/>
          <w:iCs/>
          <w:sz w:val="18"/>
          <w:szCs w:val="18"/>
        </w:rPr>
        <w:t>cifras en pesos</w:t>
      </w:r>
      <w:r w:rsidRPr="00CC5FA8">
        <w:rPr>
          <w:sz w:val="18"/>
          <w:szCs w:val="18"/>
        </w:rPr>
        <w:t>-.</w:t>
      </w:r>
    </w:p>
    <w:tbl>
      <w:tblPr>
        <w:tblW w:w="8775" w:type="dxa"/>
        <w:jc w:val="center"/>
        <w:tblCellMar>
          <w:left w:w="70" w:type="dxa"/>
          <w:right w:w="70" w:type="dxa"/>
        </w:tblCellMar>
        <w:tblLook w:val="04A0" w:firstRow="1" w:lastRow="0" w:firstColumn="1" w:lastColumn="0" w:noHBand="0" w:noVBand="1"/>
      </w:tblPr>
      <w:tblGrid>
        <w:gridCol w:w="851"/>
        <w:gridCol w:w="852"/>
        <w:gridCol w:w="1841"/>
        <w:gridCol w:w="3969"/>
        <w:gridCol w:w="1262"/>
      </w:tblGrid>
      <w:tr w:rsidR="00DC1C60" w:rsidRPr="005D7C38" w:rsidTr="00B53FC8">
        <w:trPr>
          <w:trHeight w:val="165"/>
          <w:jc w:val="center"/>
        </w:trPr>
        <w:tc>
          <w:tcPr>
            <w:tcW w:w="851" w:type="dxa"/>
            <w:tcBorders>
              <w:top w:val="nil"/>
              <w:left w:val="nil"/>
              <w:bottom w:val="nil"/>
              <w:right w:val="nil"/>
            </w:tcBorders>
            <w:shd w:val="clear" w:color="auto" w:fill="auto"/>
            <w:vAlign w:val="bottom"/>
            <w:hideMark/>
          </w:tcPr>
          <w:p w:rsidR="00DC1C60" w:rsidRPr="005D7C38" w:rsidRDefault="00DC1C60" w:rsidP="00B53FC8">
            <w:pPr>
              <w:spacing w:after="0" w:line="240" w:lineRule="auto"/>
              <w:contextualSpacing/>
              <w:rPr>
                <w:rFonts w:ascii="Times New Roman" w:eastAsia="Times New Roman" w:hAnsi="Times New Roman" w:cs="Times New Roman"/>
                <w:sz w:val="16"/>
                <w:szCs w:val="16"/>
                <w:lang w:val="es-CO" w:eastAsia="es-CO"/>
              </w:rPr>
            </w:pPr>
          </w:p>
        </w:tc>
        <w:tc>
          <w:tcPr>
            <w:tcW w:w="852"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DC1C60" w:rsidRPr="005D7C38" w:rsidRDefault="00DC1C60" w:rsidP="00B53FC8">
            <w:pPr>
              <w:spacing w:after="0" w:line="240" w:lineRule="auto"/>
              <w:contextualSpacing/>
              <w:jc w:val="center"/>
              <w:rPr>
                <w:rFonts w:eastAsia="Times New Roman" w:cs="Arial"/>
                <w:b/>
                <w:bCs/>
                <w:color w:val="FFFFFF"/>
                <w:sz w:val="16"/>
                <w:szCs w:val="16"/>
                <w:lang w:val="es-CO" w:eastAsia="es-CO"/>
              </w:rPr>
            </w:pPr>
            <w:r w:rsidRPr="005D7C38">
              <w:rPr>
                <w:rFonts w:eastAsia="Times New Roman" w:cs="Arial"/>
                <w:b/>
                <w:bCs/>
                <w:color w:val="FFFFFF"/>
                <w:sz w:val="16"/>
                <w:szCs w:val="16"/>
                <w:lang w:val="es-CO" w:eastAsia="es-CO"/>
              </w:rPr>
              <w:t xml:space="preserve">Cuenta </w:t>
            </w:r>
          </w:p>
        </w:tc>
        <w:tc>
          <w:tcPr>
            <w:tcW w:w="1841" w:type="dxa"/>
            <w:tcBorders>
              <w:top w:val="single" w:sz="4" w:space="0" w:color="auto"/>
              <w:left w:val="nil"/>
              <w:bottom w:val="single" w:sz="4" w:space="0" w:color="auto"/>
              <w:right w:val="single" w:sz="4" w:space="0" w:color="auto"/>
            </w:tcBorders>
            <w:shd w:val="clear" w:color="000000" w:fill="666699"/>
            <w:vAlign w:val="center"/>
            <w:hideMark/>
          </w:tcPr>
          <w:p w:rsidR="00DC1C60" w:rsidRPr="005D7C38" w:rsidRDefault="00DC1C60" w:rsidP="00B53FC8">
            <w:pPr>
              <w:spacing w:after="0" w:line="240" w:lineRule="auto"/>
              <w:contextualSpacing/>
              <w:jc w:val="center"/>
              <w:rPr>
                <w:rFonts w:eastAsia="Times New Roman" w:cs="Arial"/>
                <w:b/>
                <w:bCs/>
                <w:color w:val="FFFFFF"/>
                <w:sz w:val="16"/>
                <w:szCs w:val="16"/>
                <w:lang w:val="es-CO" w:eastAsia="es-CO"/>
              </w:rPr>
            </w:pPr>
            <w:r w:rsidRPr="005D7C38">
              <w:rPr>
                <w:rFonts w:eastAsia="Times New Roman" w:cs="Arial"/>
                <w:b/>
                <w:bCs/>
                <w:color w:val="FFFFFF"/>
                <w:sz w:val="16"/>
                <w:szCs w:val="16"/>
                <w:lang w:val="es-CO" w:eastAsia="es-CO"/>
              </w:rPr>
              <w:t>Nombre</w:t>
            </w:r>
          </w:p>
        </w:tc>
        <w:tc>
          <w:tcPr>
            <w:tcW w:w="3969" w:type="dxa"/>
            <w:tcBorders>
              <w:top w:val="single" w:sz="4" w:space="0" w:color="auto"/>
              <w:left w:val="nil"/>
              <w:bottom w:val="single" w:sz="4" w:space="0" w:color="auto"/>
              <w:right w:val="single" w:sz="4" w:space="0" w:color="auto"/>
            </w:tcBorders>
            <w:shd w:val="clear" w:color="000000" w:fill="666699"/>
            <w:vAlign w:val="center"/>
            <w:hideMark/>
          </w:tcPr>
          <w:p w:rsidR="00DC1C60" w:rsidRPr="005D7C38" w:rsidRDefault="00DC1C60" w:rsidP="00B53FC8">
            <w:pPr>
              <w:spacing w:after="0" w:line="240" w:lineRule="auto"/>
              <w:contextualSpacing/>
              <w:jc w:val="center"/>
              <w:rPr>
                <w:rFonts w:eastAsia="Times New Roman" w:cs="Arial"/>
                <w:b/>
                <w:bCs/>
                <w:color w:val="FFFFFF"/>
                <w:sz w:val="16"/>
                <w:szCs w:val="16"/>
                <w:lang w:val="es-CO" w:eastAsia="es-CO"/>
              </w:rPr>
            </w:pPr>
            <w:r w:rsidRPr="005D7C38">
              <w:rPr>
                <w:rFonts w:eastAsia="Times New Roman" w:cs="Arial"/>
                <w:b/>
                <w:bCs/>
                <w:color w:val="FFFFFF"/>
                <w:sz w:val="16"/>
                <w:szCs w:val="16"/>
                <w:lang w:val="es-CO" w:eastAsia="es-CO"/>
              </w:rPr>
              <w:t>Fuente</w:t>
            </w:r>
          </w:p>
        </w:tc>
        <w:tc>
          <w:tcPr>
            <w:tcW w:w="1262" w:type="dxa"/>
            <w:tcBorders>
              <w:top w:val="single" w:sz="4" w:space="0" w:color="auto"/>
              <w:left w:val="nil"/>
              <w:bottom w:val="single" w:sz="4" w:space="0" w:color="auto"/>
              <w:right w:val="single" w:sz="4" w:space="0" w:color="auto"/>
            </w:tcBorders>
            <w:shd w:val="clear" w:color="000000" w:fill="666699"/>
            <w:vAlign w:val="center"/>
            <w:hideMark/>
          </w:tcPr>
          <w:p w:rsidR="00DC1C60" w:rsidRPr="005D7C38" w:rsidRDefault="00DC1C60" w:rsidP="00B53FC8">
            <w:pPr>
              <w:spacing w:after="0" w:line="240" w:lineRule="auto"/>
              <w:contextualSpacing/>
              <w:jc w:val="center"/>
              <w:rPr>
                <w:rFonts w:eastAsia="Times New Roman" w:cs="Arial"/>
                <w:b/>
                <w:bCs/>
                <w:color w:val="FFFFFF"/>
                <w:sz w:val="16"/>
                <w:szCs w:val="16"/>
                <w:lang w:val="es-CO" w:eastAsia="es-CO"/>
              </w:rPr>
            </w:pPr>
            <w:r w:rsidRPr="005D7C38">
              <w:rPr>
                <w:rFonts w:eastAsia="Times New Roman" w:cs="Arial"/>
                <w:b/>
                <w:bCs/>
                <w:color w:val="FFFFFF"/>
                <w:sz w:val="16"/>
                <w:szCs w:val="16"/>
                <w:lang w:val="es-CO" w:eastAsia="es-CO"/>
              </w:rPr>
              <w:t>Compromiso</w:t>
            </w:r>
          </w:p>
        </w:tc>
      </w:tr>
      <w:tr w:rsidR="00DC1C60" w:rsidRPr="005D7C38" w:rsidTr="00B53FC8">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DC1C60" w:rsidRPr="005D7C38" w:rsidRDefault="00DC1C60" w:rsidP="00B53FC8">
            <w:pPr>
              <w:spacing w:after="0" w:line="240" w:lineRule="auto"/>
              <w:contextualSpacing/>
              <w:jc w:val="center"/>
              <w:rPr>
                <w:rFonts w:eastAsia="Times New Roman" w:cs="Arial"/>
                <w:b/>
                <w:bCs/>
                <w:color w:val="000000"/>
                <w:sz w:val="16"/>
                <w:szCs w:val="16"/>
                <w:lang w:val="es-CO" w:eastAsia="es-CO"/>
              </w:rPr>
            </w:pPr>
            <w:r w:rsidRPr="005D7C38">
              <w:rPr>
                <w:rFonts w:eastAsia="Times New Roman" w:cs="Arial"/>
                <w:b/>
                <w:bCs/>
                <w:color w:val="000000"/>
                <w:sz w:val="16"/>
                <w:szCs w:val="16"/>
                <w:lang w:val="es-CO" w:eastAsia="es-CO"/>
              </w:rPr>
              <w:t>2018</w:t>
            </w:r>
          </w:p>
        </w:tc>
        <w:tc>
          <w:tcPr>
            <w:tcW w:w="852" w:type="dxa"/>
            <w:tcBorders>
              <w:top w:val="single" w:sz="4" w:space="0" w:color="auto"/>
              <w:left w:val="nil"/>
              <w:bottom w:val="single" w:sz="4" w:space="0" w:color="auto"/>
              <w:right w:val="single" w:sz="4" w:space="0" w:color="auto"/>
            </w:tcBorders>
            <w:shd w:val="clear" w:color="auto" w:fill="auto"/>
            <w:vAlign w:val="bottom"/>
            <w:hideMark/>
          </w:tcPr>
          <w:p w:rsidR="00DC1C60" w:rsidRPr="005D7C38" w:rsidRDefault="00DC1C60" w:rsidP="00B53FC8">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22312001</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C60" w:rsidRPr="005D7C38" w:rsidRDefault="00DC1C60" w:rsidP="00B53FC8">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 xml:space="preserve">Déficit fiscal del </w:t>
            </w:r>
            <w:r>
              <w:rPr>
                <w:rFonts w:eastAsia="Times New Roman" w:cs="Arial"/>
                <w:color w:val="000000"/>
                <w:sz w:val="16"/>
                <w:szCs w:val="16"/>
                <w:lang w:val="es-CO" w:eastAsia="es-CO"/>
              </w:rPr>
              <w:t>S</w:t>
            </w:r>
            <w:r w:rsidRPr="005D7C38">
              <w:rPr>
                <w:rFonts w:eastAsia="Times New Roman" w:cs="Arial"/>
                <w:color w:val="000000"/>
                <w:sz w:val="16"/>
                <w:szCs w:val="16"/>
                <w:lang w:val="es-CO" w:eastAsia="es-CO"/>
              </w:rPr>
              <w:t>ector</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C60" w:rsidRPr="005D7C38" w:rsidRDefault="00DC1C60" w:rsidP="00B53FC8">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420- S.G.P. FORZOSA INVERSION - VIGENCIA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C60" w:rsidRPr="005D7C38" w:rsidRDefault="00DC1C60" w:rsidP="00B53FC8">
            <w:pPr>
              <w:spacing w:after="0" w:line="240" w:lineRule="auto"/>
              <w:contextualSpacing/>
              <w:jc w:val="right"/>
              <w:rPr>
                <w:rFonts w:eastAsia="Times New Roman" w:cs="Arial"/>
                <w:color w:val="000000"/>
                <w:sz w:val="16"/>
                <w:szCs w:val="16"/>
                <w:lang w:val="es-CO" w:eastAsia="es-CO"/>
              </w:rPr>
            </w:pPr>
            <w:r w:rsidRPr="005D7C38">
              <w:rPr>
                <w:rFonts w:eastAsia="Times New Roman" w:cs="Arial"/>
                <w:color w:val="000000"/>
                <w:sz w:val="16"/>
                <w:szCs w:val="16"/>
                <w:lang w:val="es-CO" w:eastAsia="es-CO"/>
              </w:rPr>
              <w:t xml:space="preserve">           123.284.682 </w:t>
            </w:r>
          </w:p>
        </w:tc>
      </w:tr>
      <w:tr w:rsidR="00DC1C60" w:rsidRPr="005D7C38" w:rsidTr="00B53FC8">
        <w:trPr>
          <w:trHeight w:val="280"/>
          <w:jc w:val="center"/>
        </w:trPr>
        <w:tc>
          <w:tcPr>
            <w:tcW w:w="851" w:type="dxa"/>
            <w:tcBorders>
              <w:top w:val="nil"/>
              <w:left w:val="single" w:sz="4" w:space="0" w:color="auto"/>
              <w:bottom w:val="single" w:sz="4" w:space="0" w:color="auto"/>
              <w:right w:val="single" w:sz="4" w:space="0" w:color="auto"/>
            </w:tcBorders>
            <w:shd w:val="clear" w:color="000000" w:fill="CCCCFF"/>
            <w:vAlign w:val="center"/>
            <w:hideMark/>
          </w:tcPr>
          <w:p w:rsidR="00DC1C60" w:rsidRPr="005D7C38" w:rsidRDefault="00DC1C60" w:rsidP="00B53FC8">
            <w:pPr>
              <w:spacing w:after="0" w:line="240" w:lineRule="auto"/>
              <w:contextualSpacing/>
              <w:jc w:val="center"/>
              <w:rPr>
                <w:rFonts w:eastAsia="Times New Roman" w:cs="Arial"/>
                <w:b/>
                <w:bCs/>
                <w:color w:val="000000"/>
                <w:sz w:val="16"/>
                <w:szCs w:val="16"/>
                <w:lang w:val="es-CO" w:eastAsia="es-CO"/>
              </w:rPr>
            </w:pPr>
            <w:r w:rsidRPr="005D7C38">
              <w:rPr>
                <w:rFonts w:eastAsia="Times New Roman" w:cs="Arial"/>
                <w:b/>
                <w:bCs/>
                <w:color w:val="000000"/>
                <w:sz w:val="16"/>
                <w:szCs w:val="16"/>
                <w:lang w:val="es-CO" w:eastAsia="es-CO"/>
              </w:rPr>
              <w:t>2019</w:t>
            </w:r>
          </w:p>
        </w:tc>
        <w:tc>
          <w:tcPr>
            <w:tcW w:w="852" w:type="dxa"/>
            <w:tcBorders>
              <w:top w:val="single" w:sz="4" w:space="0" w:color="auto"/>
              <w:left w:val="nil"/>
              <w:bottom w:val="single" w:sz="4" w:space="0" w:color="auto"/>
              <w:right w:val="single" w:sz="4" w:space="0" w:color="auto"/>
            </w:tcBorders>
            <w:shd w:val="clear" w:color="auto" w:fill="auto"/>
            <w:vAlign w:val="bottom"/>
            <w:hideMark/>
          </w:tcPr>
          <w:p w:rsidR="00DC1C60" w:rsidRPr="005D7C38" w:rsidRDefault="00DC1C60" w:rsidP="00B53FC8">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22312001</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C60" w:rsidRPr="005D7C38" w:rsidRDefault="00DC1C60" w:rsidP="00B53FC8">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 xml:space="preserve">Déficit fiscal del </w:t>
            </w:r>
            <w:r>
              <w:rPr>
                <w:rFonts w:eastAsia="Times New Roman" w:cs="Arial"/>
                <w:color w:val="000000"/>
                <w:sz w:val="16"/>
                <w:szCs w:val="16"/>
                <w:lang w:val="es-CO" w:eastAsia="es-CO"/>
              </w:rPr>
              <w:t>S</w:t>
            </w:r>
            <w:r w:rsidRPr="005D7C38">
              <w:rPr>
                <w:rFonts w:eastAsia="Times New Roman" w:cs="Arial"/>
                <w:color w:val="000000"/>
                <w:sz w:val="16"/>
                <w:szCs w:val="16"/>
                <w:lang w:val="es-CO" w:eastAsia="es-CO"/>
              </w:rPr>
              <w:t>ector</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C60" w:rsidRPr="005D7C38" w:rsidRDefault="00DC1C60" w:rsidP="00B53FC8">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420- S.G.P. FORZOSA INVERSION - VIGENCIA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C60" w:rsidRPr="005D7C38" w:rsidRDefault="00DC1C60" w:rsidP="00B53FC8">
            <w:pPr>
              <w:spacing w:after="0" w:line="240" w:lineRule="auto"/>
              <w:contextualSpacing/>
              <w:jc w:val="right"/>
              <w:rPr>
                <w:rFonts w:eastAsia="Times New Roman" w:cs="Arial"/>
                <w:color w:val="000000"/>
                <w:sz w:val="16"/>
                <w:szCs w:val="16"/>
                <w:lang w:val="es-CO" w:eastAsia="es-CO"/>
              </w:rPr>
            </w:pPr>
            <w:r w:rsidRPr="005D7C38">
              <w:rPr>
                <w:rFonts w:eastAsia="Times New Roman" w:cs="Arial"/>
                <w:color w:val="000000"/>
                <w:sz w:val="16"/>
                <w:szCs w:val="16"/>
                <w:lang w:val="es-CO" w:eastAsia="es-CO"/>
              </w:rPr>
              <w:t xml:space="preserve">             22.684.154 </w:t>
            </w:r>
          </w:p>
        </w:tc>
      </w:tr>
      <w:tr w:rsidR="00DC1C60" w:rsidRPr="005D7C38" w:rsidTr="00B53FC8">
        <w:trPr>
          <w:trHeight w:val="328"/>
          <w:jc w:val="center"/>
        </w:trPr>
        <w:tc>
          <w:tcPr>
            <w:tcW w:w="851" w:type="dxa"/>
            <w:tcBorders>
              <w:top w:val="nil"/>
              <w:left w:val="single" w:sz="4" w:space="0" w:color="auto"/>
              <w:bottom w:val="single" w:sz="4" w:space="0" w:color="auto"/>
              <w:right w:val="single" w:sz="4" w:space="0" w:color="auto"/>
            </w:tcBorders>
            <w:shd w:val="clear" w:color="000000" w:fill="CCCCFF"/>
            <w:vAlign w:val="center"/>
            <w:hideMark/>
          </w:tcPr>
          <w:p w:rsidR="00DC1C60" w:rsidRPr="005D7C38" w:rsidRDefault="00DC1C60" w:rsidP="00B53FC8">
            <w:pPr>
              <w:spacing w:after="0" w:line="240" w:lineRule="auto"/>
              <w:contextualSpacing/>
              <w:jc w:val="center"/>
              <w:rPr>
                <w:rFonts w:eastAsia="Times New Roman" w:cs="Arial"/>
                <w:b/>
                <w:bCs/>
                <w:color w:val="000000"/>
                <w:sz w:val="16"/>
                <w:szCs w:val="16"/>
                <w:lang w:val="es-CO" w:eastAsia="es-CO"/>
              </w:rPr>
            </w:pPr>
            <w:r w:rsidRPr="005D7C38">
              <w:rPr>
                <w:rFonts w:eastAsia="Times New Roman" w:cs="Arial"/>
                <w:b/>
                <w:bCs/>
                <w:color w:val="000000"/>
                <w:sz w:val="16"/>
                <w:szCs w:val="16"/>
                <w:lang w:val="es-CO" w:eastAsia="es-CO"/>
              </w:rPr>
              <w:t>2020</w:t>
            </w:r>
          </w:p>
        </w:tc>
        <w:tc>
          <w:tcPr>
            <w:tcW w:w="852" w:type="dxa"/>
            <w:tcBorders>
              <w:top w:val="single" w:sz="4" w:space="0" w:color="auto"/>
              <w:left w:val="nil"/>
              <w:bottom w:val="single" w:sz="4" w:space="0" w:color="auto"/>
              <w:right w:val="single" w:sz="4" w:space="0" w:color="auto"/>
            </w:tcBorders>
            <w:shd w:val="clear" w:color="auto" w:fill="auto"/>
            <w:vAlign w:val="bottom"/>
            <w:hideMark/>
          </w:tcPr>
          <w:p w:rsidR="00DC1C60" w:rsidRPr="005D7C38" w:rsidRDefault="00DC1C60" w:rsidP="00B53FC8">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22312001</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C60" w:rsidRPr="005D7C38" w:rsidRDefault="00DC1C60" w:rsidP="00B53FC8">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 xml:space="preserve">Déficit fiscal del </w:t>
            </w:r>
            <w:r>
              <w:rPr>
                <w:rFonts w:eastAsia="Times New Roman" w:cs="Arial"/>
                <w:color w:val="000000"/>
                <w:sz w:val="16"/>
                <w:szCs w:val="16"/>
                <w:lang w:val="es-CO" w:eastAsia="es-CO"/>
              </w:rPr>
              <w:t>S</w:t>
            </w:r>
            <w:r w:rsidRPr="005D7C38">
              <w:rPr>
                <w:rFonts w:eastAsia="Times New Roman" w:cs="Arial"/>
                <w:color w:val="000000"/>
                <w:sz w:val="16"/>
                <w:szCs w:val="16"/>
                <w:lang w:val="es-CO" w:eastAsia="es-CO"/>
              </w:rPr>
              <w:t>ector</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C60" w:rsidRPr="005D7C38" w:rsidRDefault="00DC1C60" w:rsidP="00B53FC8">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420- S.G.P. FORZOSA INVERSION - VIGENCIA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C60" w:rsidRPr="005D7C38" w:rsidRDefault="00DC1C60" w:rsidP="00B53FC8">
            <w:pPr>
              <w:spacing w:after="0" w:line="240" w:lineRule="auto"/>
              <w:contextualSpacing/>
              <w:jc w:val="right"/>
              <w:rPr>
                <w:rFonts w:eastAsia="Times New Roman" w:cs="Arial"/>
                <w:color w:val="000000"/>
                <w:sz w:val="16"/>
                <w:szCs w:val="16"/>
                <w:lang w:val="es-CO" w:eastAsia="es-CO"/>
              </w:rPr>
            </w:pPr>
            <w:r w:rsidRPr="005D7C38">
              <w:rPr>
                <w:rFonts w:eastAsia="Times New Roman" w:cs="Arial"/>
                <w:color w:val="000000"/>
                <w:sz w:val="16"/>
                <w:szCs w:val="16"/>
                <w:lang w:val="es-CO" w:eastAsia="es-CO"/>
              </w:rPr>
              <w:t xml:space="preserve">              6.222.130 </w:t>
            </w:r>
          </w:p>
        </w:tc>
      </w:tr>
    </w:tbl>
    <w:p w:rsidR="00DC1C60" w:rsidRPr="00BB3024" w:rsidRDefault="00DC1C60" w:rsidP="00DC1C60">
      <w:pPr>
        <w:spacing w:line="240" w:lineRule="auto"/>
        <w:contextualSpacing/>
        <w:jc w:val="center"/>
        <w:rPr>
          <w:rFonts w:cs="Arial"/>
          <w:sz w:val="20"/>
          <w:szCs w:val="20"/>
        </w:rPr>
      </w:pPr>
      <w:r>
        <w:rPr>
          <w:rFonts w:cs="Arial"/>
          <w:b/>
          <w:bCs/>
          <w:sz w:val="20"/>
          <w:szCs w:val="20"/>
        </w:rPr>
        <w:t xml:space="preserve">Fuente: </w:t>
      </w:r>
      <w:r>
        <w:rPr>
          <w:rFonts w:cs="Arial"/>
          <w:sz w:val="20"/>
          <w:szCs w:val="20"/>
        </w:rPr>
        <w:t>Elaboración DAF con información de las ejecuciones presupuestales.</w:t>
      </w:r>
    </w:p>
    <w:p w:rsidR="00DC1C60" w:rsidRDefault="00DC1C60" w:rsidP="00F4383B">
      <w:pPr>
        <w:spacing w:after="0" w:line="240" w:lineRule="auto"/>
        <w:contextualSpacing/>
        <w:jc w:val="both"/>
        <w:textAlignment w:val="baseline"/>
        <w:rPr>
          <w:rFonts w:eastAsia="Times New Roman" w:cs="Arial"/>
          <w:lang w:val="es-CO" w:eastAsia="es-CO"/>
        </w:rPr>
      </w:pPr>
    </w:p>
    <w:p w:rsidR="00E31FF9" w:rsidRDefault="00A80AC1"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Al verificar en el </w:t>
      </w:r>
      <w:r w:rsidR="00316027">
        <w:rPr>
          <w:rFonts w:eastAsia="Times New Roman" w:cs="Arial"/>
          <w:lang w:val="es-CO" w:eastAsia="es-CO"/>
        </w:rPr>
        <w:t xml:space="preserve">Decreto 095 de 2017 </w:t>
      </w:r>
      <w:r w:rsidR="00471083">
        <w:rPr>
          <w:rFonts w:eastAsia="Times New Roman" w:cs="Arial"/>
          <w:lang w:val="es-CO" w:eastAsia="es-CO"/>
        </w:rPr>
        <w:t xml:space="preserve">por medio del cual se liquida el presupuesto de </w:t>
      </w:r>
      <w:r w:rsidR="005A0C70">
        <w:rPr>
          <w:rFonts w:eastAsia="Times New Roman" w:cs="Arial"/>
          <w:lang w:val="es-CO" w:eastAsia="es-CO"/>
        </w:rPr>
        <w:t xml:space="preserve">2018, se constató que el presupuesto del déficit en otros sectores fue de </w:t>
      </w:r>
      <w:r w:rsidR="00C17341">
        <w:rPr>
          <w:rFonts w:eastAsia="Times New Roman" w:cs="Arial"/>
          <w:lang w:val="es-CO" w:eastAsia="es-CO"/>
        </w:rPr>
        <w:t>$</w:t>
      </w:r>
      <w:r w:rsidR="005A0C70">
        <w:rPr>
          <w:rFonts w:eastAsia="Times New Roman" w:cs="Arial"/>
          <w:lang w:val="es-CO" w:eastAsia="es-CO"/>
        </w:rPr>
        <w:t>60.00</w:t>
      </w:r>
      <w:r w:rsidR="00C17341">
        <w:rPr>
          <w:rFonts w:eastAsia="Times New Roman" w:cs="Arial"/>
          <w:lang w:val="es-CO" w:eastAsia="es-CO"/>
        </w:rPr>
        <w:t>0.000, es decir menos del 50</w:t>
      </w:r>
      <w:r w:rsidR="004333E6">
        <w:rPr>
          <w:rFonts w:eastAsia="Times New Roman" w:cs="Arial"/>
          <w:lang w:val="es-CO" w:eastAsia="es-CO"/>
        </w:rPr>
        <w:t xml:space="preserve"> </w:t>
      </w:r>
      <w:r w:rsidR="00C17341">
        <w:rPr>
          <w:rFonts w:eastAsia="Times New Roman" w:cs="Arial"/>
          <w:lang w:val="es-CO" w:eastAsia="es-CO"/>
        </w:rPr>
        <w:t xml:space="preserve">% de lo que aparece comprometido en la ejecución presupuestal. </w:t>
      </w:r>
      <w:r w:rsidR="00BB29E0">
        <w:rPr>
          <w:rFonts w:eastAsia="Times New Roman" w:cs="Arial"/>
          <w:lang w:val="es-CO" w:eastAsia="es-CO"/>
        </w:rPr>
        <w:t xml:space="preserve">Al consultar los registros presupuestales cuyo </w:t>
      </w:r>
      <w:r w:rsidR="004333E6">
        <w:rPr>
          <w:rFonts w:eastAsia="Times New Roman" w:cs="Arial"/>
          <w:lang w:val="es-CO" w:eastAsia="es-CO"/>
        </w:rPr>
        <w:t>C</w:t>
      </w:r>
      <w:r w:rsidR="00BB29E0">
        <w:rPr>
          <w:rFonts w:eastAsia="Times New Roman" w:cs="Arial"/>
          <w:lang w:val="es-CO" w:eastAsia="es-CO"/>
        </w:rPr>
        <w:t xml:space="preserve">ódigo de </w:t>
      </w:r>
      <w:r w:rsidR="004333E6">
        <w:rPr>
          <w:rFonts w:eastAsia="Times New Roman" w:cs="Arial"/>
          <w:lang w:val="es-CO" w:eastAsia="es-CO"/>
        </w:rPr>
        <w:t>C</w:t>
      </w:r>
      <w:r w:rsidR="00BB29E0">
        <w:rPr>
          <w:rFonts w:eastAsia="Times New Roman" w:cs="Arial"/>
          <w:lang w:val="es-CO" w:eastAsia="es-CO"/>
        </w:rPr>
        <w:t xml:space="preserve">uenta es </w:t>
      </w:r>
      <w:r w:rsidR="000C6178" w:rsidRPr="000C6178">
        <w:rPr>
          <w:rFonts w:eastAsia="Times New Roman" w:cs="Arial"/>
          <w:lang w:val="es-CO" w:eastAsia="es-CO"/>
        </w:rPr>
        <w:t>22312001</w:t>
      </w:r>
      <w:r w:rsidR="000C6178">
        <w:rPr>
          <w:rFonts w:eastAsia="Times New Roman" w:cs="Arial"/>
          <w:lang w:val="es-CO" w:eastAsia="es-CO"/>
        </w:rPr>
        <w:t xml:space="preserve"> se pudo observar que este déficit financia </w:t>
      </w:r>
      <w:r w:rsidR="00CE7072">
        <w:rPr>
          <w:rFonts w:eastAsia="Times New Roman" w:cs="Arial"/>
          <w:lang w:val="es-CO" w:eastAsia="es-CO"/>
        </w:rPr>
        <w:t xml:space="preserve">11 contratos de </w:t>
      </w:r>
      <w:r w:rsidR="00727CF4">
        <w:rPr>
          <w:rFonts w:eastAsia="Times New Roman" w:cs="Arial"/>
          <w:lang w:val="es-CO" w:eastAsia="es-CO"/>
        </w:rPr>
        <w:t>los cuales 8 son de la vigencia 2015</w:t>
      </w:r>
      <w:r w:rsidR="00EE3559">
        <w:rPr>
          <w:rFonts w:eastAsia="Times New Roman" w:cs="Arial"/>
          <w:lang w:val="es-CO" w:eastAsia="es-CO"/>
        </w:rPr>
        <w:t xml:space="preserve">, uno del 2018 y </w:t>
      </w:r>
      <w:r w:rsidR="000C09C3">
        <w:rPr>
          <w:rFonts w:eastAsia="Times New Roman" w:cs="Arial"/>
          <w:lang w:val="es-CO" w:eastAsia="es-CO"/>
        </w:rPr>
        <w:t xml:space="preserve">dos no tienen vigencia establecida. </w:t>
      </w:r>
      <w:r w:rsidR="008B5B4E">
        <w:rPr>
          <w:rFonts w:eastAsia="Times New Roman" w:cs="Arial"/>
          <w:lang w:val="es-CO" w:eastAsia="es-CO"/>
        </w:rPr>
        <w:t xml:space="preserve">En primer lugar, llama la atención la antigüedad de los gastos que se reconocen como déficit fiscal. En segundo lugar, </w:t>
      </w:r>
      <w:r w:rsidR="00CA3AB7">
        <w:rPr>
          <w:rFonts w:eastAsia="Times New Roman" w:cs="Arial"/>
          <w:lang w:val="es-CO" w:eastAsia="es-CO"/>
        </w:rPr>
        <w:t xml:space="preserve">también se videncia una falta </w:t>
      </w:r>
      <w:r w:rsidR="004F648A">
        <w:rPr>
          <w:rFonts w:eastAsia="Times New Roman" w:cs="Arial"/>
          <w:lang w:val="es-CO" w:eastAsia="es-CO"/>
        </w:rPr>
        <w:t xml:space="preserve">a las normas de presupuesto público vigentes, debido a que el Decreto </w:t>
      </w:r>
      <w:r w:rsidR="009501D1">
        <w:rPr>
          <w:rFonts w:eastAsia="Times New Roman" w:cs="Arial"/>
          <w:lang w:val="es-CO" w:eastAsia="es-CO"/>
        </w:rPr>
        <w:t>1</w:t>
      </w:r>
      <w:r w:rsidR="004F648A">
        <w:rPr>
          <w:rFonts w:eastAsia="Times New Roman" w:cs="Arial"/>
          <w:lang w:val="es-CO" w:eastAsia="es-CO"/>
        </w:rPr>
        <w:t>11 de 1996</w:t>
      </w:r>
      <w:r w:rsidR="00B21115">
        <w:rPr>
          <w:rStyle w:val="Refdenotaalpie"/>
          <w:rFonts w:eastAsia="Times New Roman" w:cs="Arial"/>
          <w:lang w:val="es-CO" w:eastAsia="es-CO"/>
        </w:rPr>
        <w:footnoteReference w:id="3"/>
      </w:r>
      <w:r w:rsidR="004F648A">
        <w:rPr>
          <w:rFonts w:eastAsia="Times New Roman" w:cs="Arial"/>
          <w:lang w:val="es-CO" w:eastAsia="es-CO"/>
        </w:rPr>
        <w:t xml:space="preserve"> en su artículo 46 establece que</w:t>
      </w:r>
      <w:r w:rsidR="00E31FF9">
        <w:rPr>
          <w:rFonts w:eastAsia="Times New Roman" w:cs="Arial"/>
          <w:lang w:val="es-CO" w:eastAsia="es-CO"/>
        </w:rPr>
        <w:t>:</w:t>
      </w:r>
    </w:p>
    <w:p w:rsidR="008441FF" w:rsidRDefault="008441FF" w:rsidP="00F4383B">
      <w:pPr>
        <w:spacing w:after="0" w:line="240" w:lineRule="auto"/>
        <w:contextualSpacing/>
        <w:jc w:val="both"/>
        <w:textAlignment w:val="baseline"/>
        <w:rPr>
          <w:rFonts w:eastAsia="Times New Roman" w:cs="Arial"/>
          <w:lang w:val="es-CO" w:eastAsia="es-CO"/>
        </w:rPr>
      </w:pPr>
    </w:p>
    <w:p w:rsidR="00A80AC1" w:rsidRDefault="004333E6" w:rsidP="00F4383B">
      <w:pPr>
        <w:spacing w:after="0" w:line="240" w:lineRule="auto"/>
        <w:ind w:left="1416"/>
        <w:contextualSpacing/>
        <w:jc w:val="both"/>
        <w:textAlignment w:val="baseline"/>
        <w:rPr>
          <w:rFonts w:eastAsia="Times New Roman" w:cs="Arial"/>
          <w:i/>
          <w:iCs/>
          <w:lang w:val="es-CO" w:eastAsia="es-CO"/>
        </w:rPr>
      </w:pPr>
      <w:r w:rsidRPr="00F4383B">
        <w:rPr>
          <w:rFonts w:eastAsia="Times New Roman" w:cs="Arial"/>
          <w:i/>
          <w:iCs/>
          <w:sz w:val="18"/>
          <w:szCs w:val="18"/>
          <w:lang w:val="es-CO" w:eastAsia="es-CO"/>
        </w:rPr>
        <w:t>“</w:t>
      </w:r>
      <w:r w:rsidR="00E31FF9" w:rsidRPr="00F4383B">
        <w:rPr>
          <w:rFonts w:eastAsia="Times New Roman" w:cs="Arial"/>
          <w:i/>
          <w:iCs/>
          <w:sz w:val="18"/>
          <w:szCs w:val="18"/>
          <w:lang w:val="es-CO" w:eastAsia="es-CO"/>
        </w:rPr>
        <w:t>Cuando en el ejercicio fiscal anterior a aquel en el cual se prepara el proyecto de presupuesto resultare un déficit fiscal, el Ministerio de Hacienda y Crédito Público incluirá forzosamente la partida necesaria para saldarlo. La no inclusión de esta partida será motivo para que la comisión respectiva devuelva el proyecto</w:t>
      </w:r>
      <w:r w:rsidRPr="00F4383B">
        <w:rPr>
          <w:rFonts w:eastAsia="Times New Roman" w:cs="Arial"/>
          <w:sz w:val="18"/>
          <w:szCs w:val="18"/>
          <w:lang w:val="es-CO" w:eastAsia="es-CO"/>
        </w:rPr>
        <w:t>”.</w:t>
      </w:r>
    </w:p>
    <w:p w:rsidR="0013341D" w:rsidRPr="00F4383B" w:rsidRDefault="0013341D" w:rsidP="00F4383B">
      <w:pPr>
        <w:spacing w:after="0" w:line="240" w:lineRule="auto"/>
        <w:contextualSpacing/>
        <w:jc w:val="both"/>
        <w:textAlignment w:val="baseline"/>
        <w:rPr>
          <w:rFonts w:eastAsia="Times New Roman" w:cs="Arial"/>
          <w:lang w:val="es-CO" w:eastAsia="es-CO"/>
        </w:rPr>
      </w:pPr>
    </w:p>
    <w:p w:rsidR="002A4CC8" w:rsidRDefault="0013341D"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Para 2019, el </w:t>
      </w:r>
      <w:r w:rsidR="004333E6">
        <w:rPr>
          <w:rFonts w:eastAsia="Times New Roman" w:cs="Arial"/>
          <w:lang w:val="es-CO" w:eastAsia="es-CO"/>
        </w:rPr>
        <w:t>R</w:t>
      </w:r>
      <w:r>
        <w:rPr>
          <w:rFonts w:eastAsia="Times New Roman" w:cs="Arial"/>
          <w:lang w:val="es-CO" w:eastAsia="es-CO"/>
        </w:rPr>
        <w:t xml:space="preserve">ubro </w:t>
      </w:r>
      <w:r w:rsidRPr="0013341D">
        <w:rPr>
          <w:rFonts w:eastAsia="Times New Roman" w:cs="Arial"/>
          <w:lang w:val="es-CO" w:eastAsia="es-CO"/>
        </w:rPr>
        <w:t>22312001</w:t>
      </w:r>
      <w:r>
        <w:rPr>
          <w:rFonts w:eastAsia="Times New Roman" w:cs="Arial"/>
          <w:lang w:val="es-CO" w:eastAsia="es-CO"/>
        </w:rPr>
        <w:t xml:space="preserve"> se reduce a 5 registros presupuestales, </w:t>
      </w:r>
      <w:r w:rsidR="00E4645A">
        <w:rPr>
          <w:rFonts w:eastAsia="Times New Roman" w:cs="Arial"/>
          <w:lang w:val="es-CO" w:eastAsia="es-CO"/>
        </w:rPr>
        <w:t>de los cuales 3 corresponden a contratos ejecutados en la vigencia 201</w:t>
      </w:r>
      <w:r w:rsidR="00DC705F">
        <w:rPr>
          <w:rFonts w:eastAsia="Times New Roman" w:cs="Arial"/>
          <w:lang w:val="es-CO" w:eastAsia="es-CO"/>
        </w:rPr>
        <w:t>5. El valor de</w:t>
      </w:r>
      <w:r w:rsidR="00234FAD">
        <w:rPr>
          <w:rFonts w:eastAsia="Times New Roman" w:cs="Arial"/>
          <w:lang w:val="es-CO" w:eastAsia="es-CO"/>
        </w:rPr>
        <w:t xml:space="preserve"> l</w:t>
      </w:r>
      <w:r w:rsidR="00DC705F">
        <w:rPr>
          <w:rFonts w:eastAsia="Times New Roman" w:cs="Arial"/>
          <w:lang w:val="es-CO" w:eastAsia="es-CO"/>
        </w:rPr>
        <w:t xml:space="preserve">os </w:t>
      </w:r>
      <w:r w:rsidR="00C353DC">
        <w:rPr>
          <w:rFonts w:eastAsia="Times New Roman" w:cs="Arial"/>
          <w:lang w:val="es-CO" w:eastAsia="es-CO"/>
        </w:rPr>
        <w:t>gastos</w:t>
      </w:r>
      <w:r w:rsidR="00234FAD">
        <w:rPr>
          <w:rFonts w:eastAsia="Times New Roman" w:cs="Arial"/>
          <w:lang w:val="es-CO" w:eastAsia="es-CO"/>
        </w:rPr>
        <w:t xml:space="preserve"> registrados en las ejecuciones presupuestales y en los CDP y RP de la vigencia ($22.684.154)</w:t>
      </w:r>
      <w:r w:rsidR="00C353DC">
        <w:rPr>
          <w:rFonts w:eastAsia="Times New Roman" w:cs="Arial"/>
          <w:lang w:val="es-CO" w:eastAsia="es-CO"/>
        </w:rPr>
        <w:t xml:space="preserve"> no coincide con lo contenido el Decreto </w:t>
      </w:r>
      <w:r w:rsidR="00864F6B">
        <w:rPr>
          <w:rFonts w:eastAsia="Times New Roman" w:cs="Arial"/>
          <w:lang w:val="es-CO" w:eastAsia="es-CO"/>
        </w:rPr>
        <w:t xml:space="preserve">Municipal </w:t>
      </w:r>
      <w:r w:rsidR="00C353DC">
        <w:rPr>
          <w:rFonts w:eastAsia="Times New Roman" w:cs="Arial"/>
          <w:lang w:val="es-CO" w:eastAsia="es-CO"/>
        </w:rPr>
        <w:t>081 de 2018</w:t>
      </w:r>
      <w:r w:rsidR="009376E1">
        <w:rPr>
          <w:rFonts w:eastAsia="Times New Roman" w:cs="Arial"/>
          <w:lang w:val="es-CO" w:eastAsia="es-CO"/>
        </w:rPr>
        <w:t xml:space="preserve"> </w:t>
      </w:r>
      <w:r w:rsidR="009376E1" w:rsidRPr="00807E3B">
        <w:rPr>
          <w:rFonts w:eastAsia="Times New Roman" w:cs="Arial"/>
          <w:i/>
          <w:iCs/>
          <w:lang w:val="es-CO" w:eastAsia="es-CO"/>
        </w:rPr>
        <w:t>“Por medio del cual se liquida el presupuesto general del municipio de Buenavista – Sucre para la vigencia 2019”</w:t>
      </w:r>
      <w:r w:rsidR="00C353DC">
        <w:rPr>
          <w:rFonts w:eastAsia="Times New Roman" w:cs="Arial"/>
          <w:lang w:val="es-CO" w:eastAsia="es-CO"/>
        </w:rPr>
        <w:t>, en donde se establece el presupuesto de la vigencia 2019, allí el presupuesto</w:t>
      </w:r>
      <w:r w:rsidR="000B1697">
        <w:rPr>
          <w:rFonts w:eastAsia="Times New Roman" w:cs="Arial"/>
          <w:lang w:val="es-CO" w:eastAsia="es-CO"/>
        </w:rPr>
        <w:t xml:space="preserve"> f</w:t>
      </w:r>
      <w:r w:rsidR="00C353DC">
        <w:rPr>
          <w:rFonts w:eastAsia="Times New Roman" w:cs="Arial"/>
          <w:lang w:val="es-CO" w:eastAsia="es-CO"/>
        </w:rPr>
        <w:t>ue</w:t>
      </w:r>
      <w:r w:rsidR="00602C91">
        <w:rPr>
          <w:rFonts w:eastAsia="Times New Roman" w:cs="Arial"/>
          <w:lang w:val="es-CO" w:eastAsia="es-CO"/>
        </w:rPr>
        <w:t xml:space="preserve"> </w:t>
      </w:r>
      <w:r w:rsidR="00C353DC">
        <w:rPr>
          <w:rFonts w:eastAsia="Times New Roman" w:cs="Arial"/>
          <w:lang w:val="es-CO" w:eastAsia="es-CO"/>
        </w:rPr>
        <w:t>de $80.000.000</w:t>
      </w:r>
      <w:r w:rsidR="00864F6B">
        <w:rPr>
          <w:rFonts w:eastAsia="Times New Roman" w:cs="Arial"/>
          <w:lang w:val="es-CO" w:eastAsia="es-CO"/>
        </w:rPr>
        <w:t>,</w:t>
      </w:r>
      <w:r w:rsidR="00E31E83">
        <w:rPr>
          <w:rFonts w:eastAsia="Times New Roman" w:cs="Arial"/>
          <w:lang w:val="es-CO" w:eastAsia="es-CO"/>
        </w:rPr>
        <w:t xml:space="preserve"> es decir que se </w:t>
      </w:r>
      <w:r w:rsidR="000B1697">
        <w:rPr>
          <w:rFonts w:eastAsia="Times New Roman" w:cs="Arial"/>
          <w:lang w:val="es-CO" w:eastAsia="es-CO"/>
        </w:rPr>
        <w:t xml:space="preserve">presupuestaron aproximadamente </w:t>
      </w:r>
      <w:r w:rsidR="004333E6">
        <w:rPr>
          <w:rFonts w:eastAsia="Times New Roman" w:cs="Arial"/>
          <w:lang w:val="es-CO" w:eastAsia="es-CO"/>
        </w:rPr>
        <w:t>$</w:t>
      </w:r>
      <w:r w:rsidR="000B1697">
        <w:rPr>
          <w:rFonts w:eastAsia="Times New Roman" w:cs="Arial"/>
          <w:lang w:val="es-CO" w:eastAsia="es-CO"/>
        </w:rPr>
        <w:t>60 millones más de lo que realmente se ejecutó</w:t>
      </w:r>
      <w:r w:rsidR="00C353DC">
        <w:rPr>
          <w:rFonts w:eastAsia="Times New Roman" w:cs="Arial"/>
          <w:lang w:val="es-CO" w:eastAsia="es-CO"/>
        </w:rPr>
        <w:t>.</w:t>
      </w:r>
      <w:r w:rsidR="0000191D">
        <w:rPr>
          <w:rFonts w:eastAsia="Times New Roman" w:cs="Arial"/>
          <w:lang w:val="es-CO" w:eastAsia="es-CO"/>
        </w:rPr>
        <w:t xml:space="preserve"> </w:t>
      </w:r>
      <w:r w:rsidR="00FE6797">
        <w:rPr>
          <w:rFonts w:eastAsia="Times New Roman" w:cs="Arial"/>
          <w:lang w:val="es-CO" w:eastAsia="es-CO"/>
        </w:rPr>
        <w:t xml:space="preserve">En la vigencia 2020, continuó disminuyendo el </w:t>
      </w:r>
      <w:r w:rsidR="005B4742">
        <w:rPr>
          <w:rFonts w:eastAsia="Times New Roman" w:cs="Arial"/>
          <w:lang w:val="es-CO" w:eastAsia="es-CO"/>
        </w:rPr>
        <w:t>valor del déficit a financiar</w:t>
      </w:r>
      <w:r w:rsidR="00602C91">
        <w:rPr>
          <w:rFonts w:eastAsia="Times New Roman" w:cs="Arial"/>
          <w:lang w:val="es-CO" w:eastAsia="es-CO"/>
        </w:rPr>
        <w:t xml:space="preserve"> ya que se ejecutaron $</w:t>
      </w:r>
      <w:r w:rsidR="00602C91" w:rsidRPr="00E82DCA">
        <w:rPr>
          <w:rFonts w:eastAsia="Times New Roman" w:cs="Arial"/>
          <w:lang w:val="es-CO" w:eastAsia="es-CO"/>
        </w:rPr>
        <w:t>6</w:t>
      </w:r>
      <w:r w:rsidR="00602C91">
        <w:rPr>
          <w:rFonts w:eastAsia="Times New Roman" w:cs="Arial"/>
          <w:lang w:val="es-CO" w:eastAsia="es-CO"/>
        </w:rPr>
        <w:t>.</w:t>
      </w:r>
      <w:r w:rsidR="00602C91" w:rsidRPr="00E82DCA">
        <w:rPr>
          <w:rFonts w:eastAsia="Times New Roman" w:cs="Arial"/>
          <w:lang w:val="es-CO" w:eastAsia="es-CO"/>
        </w:rPr>
        <w:t>222</w:t>
      </w:r>
      <w:r w:rsidR="00602C91">
        <w:rPr>
          <w:rFonts w:eastAsia="Times New Roman" w:cs="Arial"/>
          <w:lang w:val="es-CO" w:eastAsia="es-CO"/>
        </w:rPr>
        <w:t>.</w:t>
      </w:r>
      <w:r w:rsidR="00602C91" w:rsidRPr="00E82DCA">
        <w:rPr>
          <w:rFonts w:eastAsia="Times New Roman" w:cs="Arial"/>
          <w:lang w:val="es-CO" w:eastAsia="es-CO"/>
        </w:rPr>
        <w:t>130</w:t>
      </w:r>
      <w:r w:rsidR="00602C91">
        <w:rPr>
          <w:rFonts w:eastAsia="Times New Roman" w:cs="Arial"/>
          <w:lang w:val="es-CO" w:eastAsia="es-CO"/>
        </w:rPr>
        <w:t>, pero se presupuestaron $</w:t>
      </w:r>
      <w:r w:rsidR="00D36A43">
        <w:rPr>
          <w:rFonts w:eastAsia="Times New Roman" w:cs="Arial"/>
          <w:lang w:val="es-CO" w:eastAsia="es-CO"/>
        </w:rPr>
        <w:t>108.</w:t>
      </w:r>
      <w:r w:rsidR="002E3F01">
        <w:rPr>
          <w:rFonts w:eastAsia="Times New Roman" w:cs="Arial"/>
          <w:lang w:val="es-CO" w:eastAsia="es-CO"/>
        </w:rPr>
        <w:t xml:space="preserve">233.276 </w:t>
      </w:r>
      <w:r w:rsidR="00A412EB">
        <w:rPr>
          <w:rFonts w:eastAsia="Times New Roman" w:cs="Arial"/>
          <w:lang w:val="es-CO" w:eastAsia="es-CO"/>
        </w:rPr>
        <w:t>bajo este rubro</w:t>
      </w:r>
      <w:r w:rsidR="006A2292">
        <w:rPr>
          <w:rFonts w:eastAsia="Times New Roman" w:cs="Arial"/>
          <w:lang w:val="es-CO" w:eastAsia="es-CO"/>
        </w:rPr>
        <w:t xml:space="preserve"> según el Decreto </w:t>
      </w:r>
      <w:r w:rsidR="00864F6B">
        <w:rPr>
          <w:rFonts w:eastAsia="Times New Roman" w:cs="Arial"/>
          <w:lang w:val="es-CO" w:eastAsia="es-CO"/>
        </w:rPr>
        <w:t xml:space="preserve">Municipal </w:t>
      </w:r>
      <w:r w:rsidR="001C0725">
        <w:rPr>
          <w:rFonts w:eastAsia="Times New Roman" w:cs="Arial"/>
          <w:lang w:val="es-CO" w:eastAsia="es-CO"/>
        </w:rPr>
        <w:t xml:space="preserve">No. 073 </w:t>
      </w:r>
      <w:r w:rsidR="0022168B">
        <w:rPr>
          <w:rFonts w:eastAsia="Times New Roman" w:cs="Arial"/>
          <w:lang w:val="es-CO" w:eastAsia="es-CO"/>
        </w:rPr>
        <w:t>de 2019</w:t>
      </w:r>
      <w:r w:rsidR="002A4CC8">
        <w:rPr>
          <w:rFonts w:eastAsia="Times New Roman" w:cs="Arial"/>
          <w:lang w:val="es-CO" w:eastAsia="es-CO"/>
        </w:rPr>
        <w:t xml:space="preserve"> </w:t>
      </w:r>
      <w:r w:rsidR="002A4CC8" w:rsidRPr="00807E3B">
        <w:rPr>
          <w:rFonts w:eastAsia="Times New Roman" w:cs="Arial"/>
          <w:i/>
          <w:iCs/>
          <w:lang w:val="es-CO" w:eastAsia="es-CO"/>
        </w:rPr>
        <w:t>“Por medio del cual se liquida el presupuesto de rentas y gastos del municipio de Buenavista para la vigencia fiscal comprendida entre el 01 de enero al 31 de diciembre de 2020, se detallan las apropiaciones y se definen los gastos”</w:t>
      </w:r>
      <w:r w:rsidR="00864F6B">
        <w:rPr>
          <w:rFonts w:eastAsia="Times New Roman" w:cs="Arial"/>
          <w:lang w:val="es-CO" w:eastAsia="es-CO"/>
        </w:rPr>
        <w:t xml:space="preserve"> Las situaciones anteriores llaman la atención, pues</w:t>
      </w:r>
      <w:r w:rsidR="00864F6B" w:rsidRPr="00864F6B">
        <w:rPr>
          <w:rFonts w:eastAsia="Times New Roman" w:cs="Arial"/>
          <w:lang w:val="es-CO" w:eastAsia="es-CO"/>
        </w:rPr>
        <w:t xml:space="preserve"> el déficit fiscal no es una estimación, este se basa en un monto cierto originado por el desequilibrio entre ingresos y gastos derivado del ejercicio fiscal anterior. Por esta razón, debe estar plenamente identificado, incorporado en el presupuesto, así como sus fuentes para saldarlo, lo anterior de acuerdo con el artículo 46 del EOP.</w:t>
      </w:r>
    </w:p>
    <w:p w:rsidR="002A4CC8" w:rsidRDefault="002A4CC8" w:rsidP="00F4383B">
      <w:pPr>
        <w:spacing w:after="0" w:line="240" w:lineRule="auto"/>
        <w:contextualSpacing/>
        <w:jc w:val="both"/>
        <w:textAlignment w:val="baseline"/>
        <w:rPr>
          <w:rFonts w:eastAsia="Times New Roman" w:cs="Arial"/>
          <w:lang w:val="es-CO" w:eastAsia="es-CO"/>
        </w:rPr>
      </w:pPr>
    </w:p>
    <w:p w:rsidR="00E31FF9" w:rsidRDefault="00A412EB"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Al indagar en los registros presupuestales se pudo constatar que en la vigencia 2020 se pag</w:t>
      </w:r>
      <w:r w:rsidR="007D3893">
        <w:rPr>
          <w:rFonts w:eastAsia="Times New Roman" w:cs="Arial"/>
          <w:lang w:val="es-CO" w:eastAsia="es-CO"/>
        </w:rPr>
        <w:t xml:space="preserve">ó el </w:t>
      </w:r>
      <w:r w:rsidR="007D3893" w:rsidRPr="007D3893">
        <w:rPr>
          <w:rFonts w:eastAsia="Times New Roman" w:cs="Arial"/>
          <w:lang w:val="es-CO" w:eastAsia="es-CO"/>
        </w:rPr>
        <w:t xml:space="preserve">saldo pendiente al </w:t>
      </w:r>
      <w:r w:rsidR="004333E6">
        <w:rPr>
          <w:rFonts w:eastAsia="Times New Roman" w:cs="Arial"/>
          <w:lang w:val="es-CO" w:eastAsia="es-CO"/>
        </w:rPr>
        <w:t>C</w:t>
      </w:r>
      <w:r w:rsidR="007D3893" w:rsidRPr="007D3893">
        <w:rPr>
          <w:rFonts w:eastAsia="Times New Roman" w:cs="Arial"/>
          <w:lang w:val="es-CO" w:eastAsia="es-CO"/>
        </w:rPr>
        <w:t>ontrato SAMC-10-2019</w:t>
      </w:r>
      <w:r w:rsidR="007D3893">
        <w:rPr>
          <w:rFonts w:eastAsia="Times New Roman" w:cs="Arial"/>
          <w:lang w:val="es-CO" w:eastAsia="es-CO"/>
        </w:rPr>
        <w:t>,</w:t>
      </w:r>
      <w:r w:rsidR="007D3893" w:rsidRPr="007D3893">
        <w:rPr>
          <w:rFonts w:eastAsia="Times New Roman" w:cs="Arial"/>
          <w:lang w:val="es-CO" w:eastAsia="es-CO"/>
        </w:rPr>
        <w:t xml:space="preserve"> cuyo objeto es </w:t>
      </w:r>
      <w:r w:rsidR="007D3893">
        <w:rPr>
          <w:rFonts w:eastAsia="Times New Roman" w:cs="Arial"/>
          <w:lang w:val="es-CO" w:eastAsia="es-CO"/>
        </w:rPr>
        <w:t xml:space="preserve">la </w:t>
      </w:r>
      <w:r w:rsidR="004333E6">
        <w:rPr>
          <w:rFonts w:eastAsia="Times New Roman" w:cs="Arial"/>
          <w:lang w:val="es-CO" w:eastAsia="es-CO"/>
        </w:rPr>
        <w:t>“</w:t>
      </w:r>
      <w:r w:rsidR="007D3893" w:rsidRPr="00D16073">
        <w:rPr>
          <w:rFonts w:eastAsia="Times New Roman" w:cs="Arial"/>
          <w:i/>
          <w:iCs/>
          <w:lang w:val="es-CO" w:eastAsia="es-CO"/>
        </w:rPr>
        <w:t xml:space="preserve">optimización y </w:t>
      </w:r>
      <w:r w:rsidR="007D3893" w:rsidRPr="00D16073">
        <w:rPr>
          <w:rFonts w:eastAsia="Times New Roman" w:cs="Arial"/>
          <w:i/>
          <w:iCs/>
          <w:lang w:val="es-CO" w:eastAsia="es-CO"/>
        </w:rPr>
        <w:lastRenderedPageBreak/>
        <w:t xml:space="preserve">ampliación del sistema de alcantarillado en diferentes sectores de la </w:t>
      </w:r>
      <w:r w:rsidR="007D3893" w:rsidRPr="007D3893">
        <w:rPr>
          <w:rFonts w:eastAsia="Times New Roman" w:cs="Arial"/>
          <w:i/>
          <w:iCs/>
          <w:lang w:val="es-CO" w:eastAsia="es-CO"/>
        </w:rPr>
        <w:t xml:space="preserve">zona urbana del municipio de </w:t>
      </w:r>
      <w:r w:rsidR="007D3893">
        <w:rPr>
          <w:rFonts w:eastAsia="Times New Roman" w:cs="Arial"/>
          <w:i/>
          <w:iCs/>
          <w:lang w:val="es-CO" w:eastAsia="es-CO"/>
        </w:rPr>
        <w:t>B</w:t>
      </w:r>
      <w:r w:rsidR="007D3893" w:rsidRPr="007D3893">
        <w:rPr>
          <w:rFonts w:eastAsia="Times New Roman" w:cs="Arial"/>
          <w:i/>
          <w:iCs/>
          <w:lang w:val="es-CO" w:eastAsia="es-CO"/>
        </w:rPr>
        <w:t>uenavist</w:t>
      </w:r>
      <w:r w:rsidR="007D3893">
        <w:rPr>
          <w:rFonts w:eastAsia="Times New Roman" w:cs="Arial"/>
          <w:i/>
          <w:iCs/>
          <w:lang w:val="es-CO" w:eastAsia="es-CO"/>
        </w:rPr>
        <w:t>a</w:t>
      </w:r>
      <w:r w:rsidR="007D3893" w:rsidRPr="007D3893">
        <w:rPr>
          <w:rFonts w:eastAsia="Times New Roman" w:cs="Arial"/>
          <w:i/>
          <w:iCs/>
          <w:lang w:val="es-CO" w:eastAsia="es-CO"/>
        </w:rPr>
        <w:t xml:space="preserve">, departamento de </w:t>
      </w:r>
      <w:r w:rsidR="007D3893">
        <w:rPr>
          <w:rFonts w:eastAsia="Times New Roman" w:cs="Arial"/>
          <w:i/>
          <w:iCs/>
          <w:lang w:val="es-CO" w:eastAsia="es-CO"/>
        </w:rPr>
        <w:t>S</w:t>
      </w:r>
      <w:r w:rsidR="007D3893" w:rsidRPr="007D3893">
        <w:rPr>
          <w:rFonts w:eastAsia="Times New Roman" w:cs="Arial"/>
          <w:i/>
          <w:iCs/>
          <w:lang w:val="es-CO" w:eastAsia="es-CO"/>
        </w:rPr>
        <w:t>ucr</w:t>
      </w:r>
      <w:r w:rsidR="004333E6">
        <w:rPr>
          <w:rFonts w:eastAsia="Times New Roman" w:cs="Arial"/>
          <w:i/>
          <w:iCs/>
          <w:lang w:val="es-CO" w:eastAsia="es-CO"/>
        </w:rPr>
        <w:t>e</w:t>
      </w:r>
      <w:r w:rsidR="004333E6">
        <w:rPr>
          <w:rFonts w:eastAsia="Times New Roman" w:cs="Arial"/>
          <w:lang w:val="es-CO" w:eastAsia="es-CO"/>
        </w:rPr>
        <w:t>”.</w:t>
      </w:r>
    </w:p>
    <w:p w:rsidR="006F0167" w:rsidRDefault="006F0167" w:rsidP="006F0167">
      <w:pPr>
        <w:spacing w:after="0" w:line="240" w:lineRule="auto"/>
        <w:contextualSpacing/>
        <w:jc w:val="both"/>
        <w:textAlignment w:val="baseline"/>
        <w:rPr>
          <w:rFonts w:eastAsia="Times New Roman" w:cs="Arial"/>
          <w:lang w:val="es-CO" w:eastAsia="es-CO"/>
        </w:rPr>
      </w:pPr>
    </w:p>
    <w:p w:rsidR="006F0167" w:rsidRPr="00CC5FA8" w:rsidRDefault="006F0167" w:rsidP="006F0167">
      <w:pPr>
        <w:pStyle w:val="Prrafodelista"/>
        <w:spacing w:line="240" w:lineRule="auto"/>
        <w:jc w:val="center"/>
        <w:rPr>
          <w:b/>
          <w:bCs/>
          <w:sz w:val="18"/>
          <w:szCs w:val="18"/>
        </w:rPr>
      </w:pPr>
      <w:r w:rsidRPr="00CC5FA8">
        <w:rPr>
          <w:b/>
          <w:bCs/>
          <w:sz w:val="18"/>
          <w:szCs w:val="18"/>
        </w:rPr>
        <w:t xml:space="preserve">Cuadro No </w:t>
      </w:r>
      <w:r>
        <w:rPr>
          <w:b/>
          <w:bCs/>
          <w:sz w:val="18"/>
          <w:szCs w:val="18"/>
        </w:rPr>
        <w:t>4</w:t>
      </w:r>
    </w:p>
    <w:p w:rsidR="006F0167" w:rsidRPr="00CC5FA8" w:rsidRDefault="006F0167" w:rsidP="006F0167">
      <w:pPr>
        <w:pStyle w:val="Prrafodelista"/>
        <w:spacing w:line="240" w:lineRule="auto"/>
        <w:jc w:val="center"/>
        <w:rPr>
          <w:sz w:val="18"/>
          <w:szCs w:val="18"/>
        </w:rPr>
      </w:pPr>
      <w:r w:rsidRPr="00CC5FA8">
        <w:rPr>
          <w:sz w:val="18"/>
          <w:szCs w:val="18"/>
        </w:rPr>
        <w:t xml:space="preserve">Rubros de </w:t>
      </w:r>
      <w:r>
        <w:rPr>
          <w:sz w:val="18"/>
          <w:szCs w:val="18"/>
        </w:rPr>
        <w:t>d</w:t>
      </w:r>
      <w:r w:rsidRPr="00CC5FA8">
        <w:rPr>
          <w:sz w:val="18"/>
          <w:szCs w:val="18"/>
        </w:rPr>
        <w:t>éficit fiscal otros sectores – Participación de Propósito General, Libre Inversión</w:t>
      </w:r>
    </w:p>
    <w:p w:rsidR="006F0167" w:rsidRPr="00CC5FA8" w:rsidRDefault="006F0167" w:rsidP="006F0167">
      <w:pPr>
        <w:pStyle w:val="Prrafodelista"/>
        <w:spacing w:line="240" w:lineRule="auto"/>
        <w:jc w:val="center"/>
        <w:rPr>
          <w:sz w:val="18"/>
          <w:szCs w:val="18"/>
        </w:rPr>
      </w:pPr>
      <w:r w:rsidRPr="00CC5FA8">
        <w:rPr>
          <w:sz w:val="18"/>
          <w:szCs w:val="18"/>
        </w:rPr>
        <w:t>Municipio de Buenavista – Sucre</w:t>
      </w:r>
    </w:p>
    <w:p w:rsidR="006F0167" w:rsidRPr="00CC5FA8" w:rsidRDefault="006F0167" w:rsidP="006F0167">
      <w:pPr>
        <w:pStyle w:val="Prrafodelista"/>
        <w:spacing w:line="240" w:lineRule="auto"/>
        <w:jc w:val="center"/>
        <w:rPr>
          <w:rFonts w:cs="Arial"/>
          <w:sz w:val="18"/>
          <w:szCs w:val="18"/>
        </w:rPr>
      </w:pPr>
      <w:r w:rsidRPr="00CC5FA8">
        <w:rPr>
          <w:sz w:val="18"/>
          <w:szCs w:val="18"/>
        </w:rPr>
        <w:t xml:space="preserve"> -</w:t>
      </w:r>
      <w:r w:rsidRPr="00CC5FA8">
        <w:rPr>
          <w:i/>
          <w:iCs/>
          <w:sz w:val="18"/>
          <w:szCs w:val="18"/>
        </w:rPr>
        <w:t>cifras en pesos</w:t>
      </w:r>
      <w:r w:rsidRPr="00CC5FA8">
        <w:rPr>
          <w:sz w:val="18"/>
          <w:szCs w:val="18"/>
        </w:rPr>
        <w:t>-.</w:t>
      </w:r>
    </w:p>
    <w:tbl>
      <w:tblPr>
        <w:tblW w:w="6806" w:type="dxa"/>
        <w:jc w:val="center"/>
        <w:tblCellMar>
          <w:left w:w="70" w:type="dxa"/>
          <w:right w:w="70" w:type="dxa"/>
        </w:tblCellMar>
        <w:tblLook w:val="04A0" w:firstRow="1" w:lastRow="0" w:firstColumn="1" w:lastColumn="0" w:noHBand="0" w:noVBand="1"/>
      </w:tblPr>
      <w:tblGrid>
        <w:gridCol w:w="1200"/>
        <w:gridCol w:w="1200"/>
        <w:gridCol w:w="1253"/>
        <w:gridCol w:w="1900"/>
        <w:gridCol w:w="1253"/>
      </w:tblGrid>
      <w:tr w:rsidR="006F0167" w:rsidRPr="00CF25E9" w:rsidTr="00B53FC8">
        <w:trPr>
          <w:trHeight w:val="675"/>
          <w:jc w:val="center"/>
        </w:trPr>
        <w:tc>
          <w:tcPr>
            <w:tcW w:w="1200" w:type="dxa"/>
            <w:tcBorders>
              <w:top w:val="nil"/>
              <w:left w:val="nil"/>
              <w:bottom w:val="nil"/>
              <w:right w:val="nil"/>
            </w:tcBorders>
            <w:shd w:val="clear" w:color="auto" w:fill="auto"/>
            <w:noWrap/>
            <w:vAlign w:val="bottom"/>
            <w:hideMark/>
          </w:tcPr>
          <w:p w:rsidR="006F0167" w:rsidRPr="00CC60D8" w:rsidRDefault="006F0167" w:rsidP="00B53FC8">
            <w:pPr>
              <w:spacing w:after="0" w:line="240" w:lineRule="auto"/>
              <w:rPr>
                <w:rFonts w:ascii="Times New Roman" w:eastAsia="Times New Roman" w:hAnsi="Times New Roman" w:cs="Times New Roman"/>
                <w:sz w:val="20"/>
                <w:szCs w:val="20"/>
                <w:lang w:val="es-CO" w:eastAsia="es-CO"/>
              </w:rPr>
            </w:pPr>
          </w:p>
        </w:tc>
        <w:tc>
          <w:tcPr>
            <w:tcW w:w="1200" w:type="dxa"/>
            <w:tcBorders>
              <w:top w:val="single" w:sz="4" w:space="0" w:color="auto"/>
              <w:left w:val="single" w:sz="4" w:space="0" w:color="auto"/>
              <w:bottom w:val="nil"/>
              <w:right w:val="single" w:sz="4" w:space="0" w:color="auto"/>
            </w:tcBorders>
            <w:shd w:val="clear" w:color="000000" w:fill="666699"/>
            <w:vAlign w:val="center"/>
            <w:hideMark/>
          </w:tcPr>
          <w:p w:rsidR="006F0167" w:rsidRPr="00CC60D8" w:rsidRDefault="006F0167" w:rsidP="00B53FC8">
            <w:pPr>
              <w:spacing w:after="0" w:line="240" w:lineRule="auto"/>
              <w:jc w:val="center"/>
              <w:rPr>
                <w:rFonts w:eastAsia="Times New Roman" w:cs="Arial"/>
                <w:b/>
                <w:bCs/>
                <w:color w:val="FFFFFF"/>
                <w:sz w:val="20"/>
                <w:szCs w:val="20"/>
                <w:lang w:val="es-CO" w:eastAsia="es-CO"/>
              </w:rPr>
            </w:pPr>
            <w:r w:rsidRPr="00CC60D8">
              <w:rPr>
                <w:rFonts w:eastAsia="Times New Roman" w:cs="Arial"/>
                <w:b/>
                <w:bCs/>
                <w:color w:val="FFFFFF"/>
                <w:sz w:val="20"/>
                <w:szCs w:val="20"/>
                <w:lang w:val="es-CO" w:eastAsia="es-CO"/>
              </w:rPr>
              <w:t>Código RP</w:t>
            </w:r>
          </w:p>
        </w:tc>
        <w:tc>
          <w:tcPr>
            <w:tcW w:w="1253" w:type="dxa"/>
            <w:tcBorders>
              <w:top w:val="single" w:sz="4" w:space="0" w:color="auto"/>
              <w:left w:val="nil"/>
              <w:bottom w:val="nil"/>
              <w:right w:val="single" w:sz="4" w:space="0" w:color="auto"/>
            </w:tcBorders>
            <w:shd w:val="clear" w:color="000000" w:fill="666699"/>
            <w:vAlign w:val="center"/>
            <w:hideMark/>
          </w:tcPr>
          <w:p w:rsidR="006F0167" w:rsidRPr="00CC60D8" w:rsidRDefault="006F0167" w:rsidP="00B53FC8">
            <w:pPr>
              <w:spacing w:after="0" w:line="240" w:lineRule="auto"/>
              <w:jc w:val="center"/>
              <w:rPr>
                <w:rFonts w:eastAsia="Times New Roman" w:cs="Arial"/>
                <w:b/>
                <w:bCs/>
                <w:color w:val="FFFFFF"/>
                <w:sz w:val="20"/>
                <w:szCs w:val="20"/>
                <w:lang w:val="es-CO" w:eastAsia="es-CO"/>
              </w:rPr>
            </w:pPr>
            <w:r w:rsidRPr="00CC60D8">
              <w:rPr>
                <w:rFonts w:eastAsia="Times New Roman" w:cs="Arial"/>
                <w:b/>
                <w:bCs/>
                <w:color w:val="FFFFFF"/>
                <w:sz w:val="20"/>
                <w:szCs w:val="20"/>
                <w:lang w:val="es-CO" w:eastAsia="es-CO"/>
              </w:rPr>
              <w:t>Valor RP</w:t>
            </w:r>
          </w:p>
        </w:tc>
        <w:tc>
          <w:tcPr>
            <w:tcW w:w="1900" w:type="dxa"/>
            <w:tcBorders>
              <w:top w:val="single" w:sz="4" w:space="0" w:color="auto"/>
              <w:left w:val="nil"/>
              <w:bottom w:val="nil"/>
              <w:right w:val="single" w:sz="4" w:space="0" w:color="auto"/>
            </w:tcBorders>
            <w:shd w:val="clear" w:color="000000" w:fill="666699"/>
            <w:vAlign w:val="center"/>
            <w:hideMark/>
          </w:tcPr>
          <w:p w:rsidR="006F0167" w:rsidRPr="00CC60D8" w:rsidRDefault="006F0167" w:rsidP="00B53FC8">
            <w:pPr>
              <w:spacing w:after="0" w:line="240" w:lineRule="auto"/>
              <w:jc w:val="center"/>
              <w:rPr>
                <w:rFonts w:eastAsia="Times New Roman" w:cs="Arial"/>
                <w:b/>
                <w:bCs/>
                <w:color w:val="FFFFFF"/>
                <w:sz w:val="20"/>
                <w:szCs w:val="20"/>
                <w:lang w:val="es-CO" w:eastAsia="es-CO"/>
              </w:rPr>
            </w:pPr>
            <w:r w:rsidRPr="00CC60D8">
              <w:rPr>
                <w:rFonts w:eastAsia="Times New Roman" w:cs="Arial"/>
                <w:b/>
                <w:bCs/>
                <w:color w:val="FFFFFF"/>
                <w:sz w:val="20"/>
                <w:szCs w:val="20"/>
                <w:lang w:val="es-CO" w:eastAsia="es-CO"/>
              </w:rPr>
              <w:t>Valor presupuestado</w:t>
            </w:r>
          </w:p>
        </w:tc>
        <w:tc>
          <w:tcPr>
            <w:tcW w:w="1253" w:type="dxa"/>
            <w:tcBorders>
              <w:top w:val="single" w:sz="4" w:space="0" w:color="auto"/>
              <w:left w:val="nil"/>
              <w:bottom w:val="nil"/>
              <w:right w:val="single" w:sz="4" w:space="0" w:color="auto"/>
            </w:tcBorders>
            <w:shd w:val="clear" w:color="000000" w:fill="666699"/>
            <w:vAlign w:val="center"/>
            <w:hideMark/>
          </w:tcPr>
          <w:p w:rsidR="006F0167" w:rsidRPr="00CC60D8" w:rsidRDefault="006F0167" w:rsidP="00B53FC8">
            <w:pPr>
              <w:spacing w:after="0" w:line="240" w:lineRule="auto"/>
              <w:jc w:val="center"/>
              <w:rPr>
                <w:rFonts w:eastAsia="Times New Roman" w:cs="Arial"/>
                <w:b/>
                <w:bCs/>
                <w:color w:val="FFFFFF"/>
                <w:sz w:val="20"/>
                <w:szCs w:val="20"/>
                <w:lang w:val="es-CO" w:eastAsia="es-CO"/>
              </w:rPr>
            </w:pPr>
            <w:r w:rsidRPr="00CC60D8">
              <w:rPr>
                <w:rFonts w:eastAsia="Times New Roman" w:cs="Arial"/>
                <w:b/>
                <w:bCs/>
                <w:color w:val="FFFFFF"/>
                <w:sz w:val="20"/>
                <w:szCs w:val="20"/>
                <w:lang w:val="es-CO" w:eastAsia="es-CO"/>
              </w:rPr>
              <w:t>Diferencia</w:t>
            </w:r>
          </w:p>
        </w:tc>
      </w:tr>
      <w:tr w:rsidR="006F0167" w:rsidRPr="00CF25E9" w:rsidTr="00B53FC8">
        <w:trPr>
          <w:trHeight w:val="285"/>
          <w:jc w:val="center"/>
        </w:trPr>
        <w:tc>
          <w:tcPr>
            <w:tcW w:w="1200"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6F0167" w:rsidRPr="00CC60D8" w:rsidRDefault="006F0167" w:rsidP="00B53FC8">
            <w:pPr>
              <w:spacing w:after="0" w:line="240" w:lineRule="auto"/>
              <w:jc w:val="center"/>
              <w:rPr>
                <w:rFonts w:eastAsia="Times New Roman" w:cs="Arial"/>
                <w:b/>
                <w:bCs/>
                <w:color w:val="000000"/>
                <w:sz w:val="20"/>
                <w:szCs w:val="20"/>
                <w:lang w:val="es-CO" w:eastAsia="es-CO"/>
              </w:rPr>
            </w:pPr>
            <w:r w:rsidRPr="00CC60D8">
              <w:rPr>
                <w:rFonts w:eastAsia="Times New Roman" w:cs="Arial"/>
                <w:b/>
                <w:bCs/>
                <w:color w:val="000000"/>
                <w:sz w:val="20"/>
                <w:szCs w:val="20"/>
                <w:lang w:val="es-CO" w:eastAsia="es-CO"/>
              </w:rPr>
              <w:t>2018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F0167" w:rsidRPr="00CC60D8" w:rsidRDefault="006F0167" w:rsidP="00B53FC8">
            <w:pPr>
              <w:spacing w:after="0" w:line="240" w:lineRule="auto"/>
              <w:jc w:val="right"/>
              <w:rPr>
                <w:rFonts w:eastAsia="Times New Roman" w:cs="Arial"/>
                <w:sz w:val="20"/>
                <w:szCs w:val="20"/>
                <w:lang w:val="es-CO" w:eastAsia="es-CO"/>
              </w:rPr>
            </w:pPr>
            <w:r w:rsidRPr="00CC60D8">
              <w:rPr>
                <w:rFonts w:eastAsia="Times New Roman" w:cs="Arial"/>
                <w:sz w:val="20"/>
                <w:szCs w:val="20"/>
                <w:lang w:val="es-CO" w:eastAsia="es-CO"/>
              </w:rPr>
              <w:t>22312001</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6F0167" w:rsidRPr="00487686" w:rsidRDefault="006F0167" w:rsidP="00B53FC8">
            <w:pPr>
              <w:spacing w:after="0" w:line="240" w:lineRule="auto"/>
              <w:jc w:val="right"/>
              <w:rPr>
                <w:rFonts w:eastAsia="Times New Roman" w:cs="Arial"/>
                <w:sz w:val="20"/>
                <w:szCs w:val="20"/>
                <w:lang w:val="es-CO" w:eastAsia="es-CO"/>
              </w:rPr>
            </w:pPr>
            <w:r w:rsidRPr="00487686">
              <w:rPr>
                <w:rFonts w:eastAsia="Times New Roman" w:cs="Arial"/>
                <w:sz w:val="20"/>
                <w:szCs w:val="20"/>
                <w:lang w:val="es-CO" w:eastAsia="es-CO"/>
              </w:rPr>
              <w:t>123.284.682</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6F0167" w:rsidRPr="00487686" w:rsidRDefault="006F0167" w:rsidP="00B53FC8">
            <w:pPr>
              <w:spacing w:after="0" w:line="240" w:lineRule="auto"/>
              <w:jc w:val="right"/>
              <w:rPr>
                <w:rFonts w:eastAsia="Times New Roman" w:cs="Arial"/>
                <w:sz w:val="20"/>
                <w:szCs w:val="20"/>
                <w:lang w:val="es-CO" w:eastAsia="es-CO"/>
              </w:rPr>
            </w:pPr>
            <w:r w:rsidRPr="00487686">
              <w:rPr>
                <w:rFonts w:eastAsia="Times New Roman" w:cs="Arial"/>
                <w:sz w:val="20"/>
                <w:szCs w:val="20"/>
                <w:lang w:val="es-CO" w:eastAsia="es-CO"/>
              </w:rPr>
              <w:t>60.000.000</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6F0167" w:rsidRPr="00CF25E9" w:rsidRDefault="006F0167" w:rsidP="00B53FC8">
            <w:pPr>
              <w:spacing w:after="0" w:line="240" w:lineRule="auto"/>
              <w:jc w:val="right"/>
              <w:rPr>
                <w:rFonts w:eastAsia="Times New Roman" w:cs="Arial"/>
                <w:sz w:val="20"/>
                <w:szCs w:val="20"/>
                <w:lang w:val="es-CO" w:eastAsia="es-CO"/>
              </w:rPr>
            </w:pPr>
            <w:r w:rsidRPr="00CF25E9">
              <w:rPr>
                <w:rFonts w:eastAsia="Times New Roman" w:cs="Arial"/>
                <w:sz w:val="20"/>
                <w:szCs w:val="20"/>
                <w:lang w:val="es-CO" w:eastAsia="es-CO"/>
              </w:rPr>
              <w:t>-63.284.682</w:t>
            </w:r>
          </w:p>
        </w:tc>
      </w:tr>
      <w:tr w:rsidR="006F0167" w:rsidRPr="00CF25E9" w:rsidTr="00B53FC8">
        <w:trPr>
          <w:trHeight w:val="285"/>
          <w:jc w:val="center"/>
        </w:trPr>
        <w:tc>
          <w:tcPr>
            <w:tcW w:w="1200" w:type="dxa"/>
            <w:tcBorders>
              <w:top w:val="nil"/>
              <w:left w:val="single" w:sz="4" w:space="0" w:color="auto"/>
              <w:bottom w:val="single" w:sz="4" w:space="0" w:color="auto"/>
              <w:right w:val="single" w:sz="4" w:space="0" w:color="auto"/>
            </w:tcBorders>
            <w:shd w:val="clear" w:color="000000" w:fill="CCCCFF"/>
            <w:vAlign w:val="center"/>
            <w:hideMark/>
          </w:tcPr>
          <w:p w:rsidR="006F0167" w:rsidRPr="00CC60D8" w:rsidRDefault="006F0167" w:rsidP="00B53FC8">
            <w:pPr>
              <w:spacing w:after="0" w:line="240" w:lineRule="auto"/>
              <w:jc w:val="center"/>
              <w:rPr>
                <w:rFonts w:eastAsia="Times New Roman" w:cs="Arial"/>
                <w:b/>
                <w:bCs/>
                <w:color w:val="000000"/>
                <w:sz w:val="20"/>
                <w:szCs w:val="20"/>
                <w:lang w:val="es-CO" w:eastAsia="es-CO"/>
              </w:rPr>
            </w:pPr>
            <w:r w:rsidRPr="00CC60D8">
              <w:rPr>
                <w:rFonts w:eastAsia="Times New Roman" w:cs="Arial"/>
                <w:b/>
                <w:bCs/>
                <w:color w:val="000000"/>
                <w:sz w:val="20"/>
                <w:szCs w:val="20"/>
                <w:lang w:val="es-CO" w:eastAsia="es-CO"/>
              </w:rPr>
              <w:t>2019</w:t>
            </w:r>
          </w:p>
        </w:tc>
        <w:tc>
          <w:tcPr>
            <w:tcW w:w="1200" w:type="dxa"/>
            <w:tcBorders>
              <w:top w:val="nil"/>
              <w:left w:val="nil"/>
              <w:bottom w:val="single" w:sz="4" w:space="0" w:color="auto"/>
              <w:right w:val="single" w:sz="4" w:space="0" w:color="auto"/>
            </w:tcBorders>
            <w:shd w:val="clear" w:color="auto" w:fill="auto"/>
            <w:noWrap/>
            <w:vAlign w:val="bottom"/>
            <w:hideMark/>
          </w:tcPr>
          <w:p w:rsidR="006F0167" w:rsidRPr="00CC60D8" w:rsidRDefault="006F0167" w:rsidP="00B53FC8">
            <w:pPr>
              <w:spacing w:after="0" w:line="240" w:lineRule="auto"/>
              <w:jc w:val="right"/>
              <w:rPr>
                <w:rFonts w:eastAsia="Times New Roman" w:cs="Arial"/>
                <w:sz w:val="20"/>
                <w:szCs w:val="20"/>
                <w:lang w:val="es-CO" w:eastAsia="es-CO"/>
              </w:rPr>
            </w:pPr>
            <w:r w:rsidRPr="00CC60D8">
              <w:rPr>
                <w:rFonts w:eastAsia="Times New Roman" w:cs="Arial"/>
                <w:sz w:val="20"/>
                <w:szCs w:val="20"/>
                <w:lang w:val="es-CO" w:eastAsia="es-CO"/>
              </w:rPr>
              <w:t>22312001</w:t>
            </w:r>
          </w:p>
        </w:tc>
        <w:tc>
          <w:tcPr>
            <w:tcW w:w="1253" w:type="dxa"/>
            <w:tcBorders>
              <w:top w:val="nil"/>
              <w:left w:val="nil"/>
              <w:bottom w:val="single" w:sz="4" w:space="0" w:color="auto"/>
              <w:right w:val="single" w:sz="4" w:space="0" w:color="auto"/>
            </w:tcBorders>
            <w:shd w:val="clear" w:color="auto" w:fill="auto"/>
            <w:noWrap/>
            <w:vAlign w:val="bottom"/>
            <w:hideMark/>
          </w:tcPr>
          <w:p w:rsidR="006F0167" w:rsidRPr="00487686" w:rsidRDefault="006F0167" w:rsidP="00B53FC8">
            <w:pPr>
              <w:spacing w:after="0" w:line="240" w:lineRule="auto"/>
              <w:jc w:val="right"/>
              <w:rPr>
                <w:rFonts w:eastAsia="Times New Roman" w:cs="Arial"/>
                <w:sz w:val="20"/>
                <w:szCs w:val="20"/>
                <w:lang w:val="es-CO" w:eastAsia="es-CO"/>
              </w:rPr>
            </w:pPr>
            <w:r w:rsidRPr="00487686">
              <w:rPr>
                <w:rFonts w:eastAsia="Times New Roman" w:cs="Arial"/>
                <w:sz w:val="20"/>
                <w:szCs w:val="20"/>
                <w:lang w:val="es-CO" w:eastAsia="es-CO"/>
              </w:rPr>
              <w:t>22.684.154</w:t>
            </w:r>
          </w:p>
        </w:tc>
        <w:tc>
          <w:tcPr>
            <w:tcW w:w="1900" w:type="dxa"/>
            <w:tcBorders>
              <w:top w:val="nil"/>
              <w:left w:val="nil"/>
              <w:bottom w:val="single" w:sz="4" w:space="0" w:color="auto"/>
              <w:right w:val="single" w:sz="4" w:space="0" w:color="auto"/>
            </w:tcBorders>
            <w:shd w:val="clear" w:color="auto" w:fill="auto"/>
            <w:noWrap/>
            <w:vAlign w:val="bottom"/>
            <w:hideMark/>
          </w:tcPr>
          <w:p w:rsidR="006F0167" w:rsidRPr="00487686" w:rsidRDefault="006F0167" w:rsidP="00B53FC8">
            <w:pPr>
              <w:spacing w:after="0" w:line="240" w:lineRule="auto"/>
              <w:jc w:val="right"/>
              <w:rPr>
                <w:rFonts w:eastAsia="Times New Roman" w:cs="Arial"/>
                <w:sz w:val="20"/>
                <w:szCs w:val="20"/>
                <w:lang w:val="es-CO" w:eastAsia="es-CO"/>
              </w:rPr>
            </w:pPr>
            <w:r w:rsidRPr="00487686">
              <w:rPr>
                <w:rFonts w:eastAsia="Times New Roman" w:cs="Arial"/>
                <w:sz w:val="20"/>
                <w:szCs w:val="20"/>
                <w:lang w:val="es-CO" w:eastAsia="es-CO"/>
              </w:rPr>
              <w:t>80.000.000</w:t>
            </w:r>
          </w:p>
        </w:tc>
        <w:tc>
          <w:tcPr>
            <w:tcW w:w="1253" w:type="dxa"/>
            <w:tcBorders>
              <w:top w:val="nil"/>
              <w:left w:val="nil"/>
              <w:bottom w:val="single" w:sz="4" w:space="0" w:color="auto"/>
              <w:right w:val="single" w:sz="4" w:space="0" w:color="auto"/>
            </w:tcBorders>
            <w:shd w:val="clear" w:color="auto" w:fill="auto"/>
            <w:noWrap/>
            <w:vAlign w:val="bottom"/>
            <w:hideMark/>
          </w:tcPr>
          <w:p w:rsidR="006F0167" w:rsidRPr="00CF25E9" w:rsidRDefault="006F0167" w:rsidP="00B53FC8">
            <w:pPr>
              <w:spacing w:after="0" w:line="240" w:lineRule="auto"/>
              <w:jc w:val="right"/>
              <w:rPr>
                <w:rFonts w:eastAsia="Times New Roman" w:cs="Arial"/>
                <w:sz w:val="20"/>
                <w:szCs w:val="20"/>
                <w:lang w:val="es-CO" w:eastAsia="es-CO"/>
              </w:rPr>
            </w:pPr>
            <w:r w:rsidRPr="00CF25E9">
              <w:rPr>
                <w:rFonts w:eastAsia="Times New Roman" w:cs="Arial"/>
                <w:sz w:val="20"/>
                <w:szCs w:val="20"/>
                <w:lang w:val="es-CO" w:eastAsia="es-CO"/>
              </w:rPr>
              <w:t>57.315.846</w:t>
            </w:r>
          </w:p>
        </w:tc>
      </w:tr>
      <w:tr w:rsidR="006F0167" w:rsidRPr="00CF25E9" w:rsidTr="00B53FC8">
        <w:trPr>
          <w:trHeight w:val="285"/>
          <w:jc w:val="center"/>
        </w:trPr>
        <w:tc>
          <w:tcPr>
            <w:tcW w:w="1200" w:type="dxa"/>
            <w:tcBorders>
              <w:top w:val="nil"/>
              <w:left w:val="single" w:sz="4" w:space="0" w:color="auto"/>
              <w:bottom w:val="single" w:sz="4" w:space="0" w:color="auto"/>
              <w:right w:val="single" w:sz="4" w:space="0" w:color="auto"/>
            </w:tcBorders>
            <w:shd w:val="clear" w:color="000000" w:fill="CCCCFF"/>
            <w:vAlign w:val="center"/>
            <w:hideMark/>
          </w:tcPr>
          <w:p w:rsidR="006F0167" w:rsidRPr="00CC60D8" w:rsidRDefault="006F0167" w:rsidP="00B53FC8">
            <w:pPr>
              <w:spacing w:after="0" w:line="240" w:lineRule="auto"/>
              <w:jc w:val="center"/>
              <w:rPr>
                <w:rFonts w:eastAsia="Times New Roman" w:cs="Arial"/>
                <w:b/>
                <w:bCs/>
                <w:color w:val="000000"/>
                <w:sz w:val="20"/>
                <w:szCs w:val="20"/>
                <w:lang w:val="es-CO" w:eastAsia="es-CO"/>
              </w:rPr>
            </w:pPr>
            <w:r w:rsidRPr="00CC60D8">
              <w:rPr>
                <w:rFonts w:eastAsia="Times New Roman" w:cs="Arial"/>
                <w:b/>
                <w:bCs/>
                <w:color w:val="000000"/>
                <w:sz w:val="20"/>
                <w:szCs w:val="20"/>
                <w:lang w:val="es-CO" w:eastAsia="es-CO"/>
              </w:rPr>
              <w:t>2020</w:t>
            </w:r>
          </w:p>
        </w:tc>
        <w:tc>
          <w:tcPr>
            <w:tcW w:w="1200" w:type="dxa"/>
            <w:tcBorders>
              <w:top w:val="nil"/>
              <w:left w:val="nil"/>
              <w:bottom w:val="single" w:sz="4" w:space="0" w:color="auto"/>
              <w:right w:val="single" w:sz="4" w:space="0" w:color="auto"/>
            </w:tcBorders>
            <w:shd w:val="clear" w:color="auto" w:fill="auto"/>
            <w:noWrap/>
            <w:vAlign w:val="bottom"/>
            <w:hideMark/>
          </w:tcPr>
          <w:p w:rsidR="006F0167" w:rsidRPr="00CC60D8" w:rsidRDefault="006F0167" w:rsidP="00B53FC8">
            <w:pPr>
              <w:spacing w:after="0" w:line="240" w:lineRule="auto"/>
              <w:jc w:val="right"/>
              <w:rPr>
                <w:rFonts w:eastAsia="Times New Roman" w:cs="Arial"/>
                <w:sz w:val="20"/>
                <w:szCs w:val="20"/>
                <w:lang w:val="es-CO" w:eastAsia="es-CO"/>
              </w:rPr>
            </w:pPr>
            <w:r w:rsidRPr="00CC60D8">
              <w:rPr>
                <w:rFonts w:eastAsia="Times New Roman" w:cs="Arial"/>
                <w:sz w:val="20"/>
                <w:szCs w:val="20"/>
                <w:lang w:val="es-CO" w:eastAsia="es-CO"/>
              </w:rPr>
              <w:t>22312001</w:t>
            </w:r>
          </w:p>
        </w:tc>
        <w:tc>
          <w:tcPr>
            <w:tcW w:w="1253" w:type="dxa"/>
            <w:tcBorders>
              <w:top w:val="nil"/>
              <w:left w:val="nil"/>
              <w:bottom w:val="single" w:sz="4" w:space="0" w:color="auto"/>
              <w:right w:val="single" w:sz="4" w:space="0" w:color="auto"/>
            </w:tcBorders>
            <w:shd w:val="clear" w:color="auto" w:fill="auto"/>
            <w:noWrap/>
            <w:vAlign w:val="bottom"/>
            <w:hideMark/>
          </w:tcPr>
          <w:p w:rsidR="006F0167" w:rsidRPr="00487686" w:rsidRDefault="006F0167" w:rsidP="00B53FC8">
            <w:pPr>
              <w:spacing w:after="0" w:line="240" w:lineRule="auto"/>
              <w:jc w:val="right"/>
              <w:rPr>
                <w:rFonts w:eastAsia="Times New Roman" w:cs="Arial"/>
                <w:sz w:val="20"/>
                <w:szCs w:val="20"/>
                <w:lang w:val="es-CO" w:eastAsia="es-CO"/>
              </w:rPr>
            </w:pPr>
            <w:r w:rsidRPr="00487686">
              <w:rPr>
                <w:rFonts w:eastAsia="Times New Roman" w:cs="Arial"/>
                <w:sz w:val="20"/>
                <w:szCs w:val="20"/>
                <w:lang w:val="es-CO" w:eastAsia="es-CO"/>
              </w:rPr>
              <w:t>6.222.130</w:t>
            </w:r>
          </w:p>
        </w:tc>
        <w:tc>
          <w:tcPr>
            <w:tcW w:w="1900" w:type="dxa"/>
            <w:tcBorders>
              <w:top w:val="nil"/>
              <w:left w:val="nil"/>
              <w:bottom w:val="single" w:sz="4" w:space="0" w:color="auto"/>
              <w:right w:val="single" w:sz="4" w:space="0" w:color="auto"/>
            </w:tcBorders>
            <w:shd w:val="clear" w:color="auto" w:fill="auto"/>
            <w:noWrap/>
            <w:vAlign w:val="bottom"/>
            <w:hideMark/>
          </w:tcPr>
          <w:p w:rsidR="006F0167" w:rsidRPr="00487686" w:rsidRDefault="006F0167" w:rsidP="00B53FC8">
            <w:pPr>
              <w:spacing w:after="0" w:line="240" w:lineRule="auto"/>
              <w:jc w:val="right"/>
              <w:rPr>
                <w:rFonts w:eastAsia="Times New Roman" w:cs="Arial"/>
                <w:sz w:val="20"/>
                <w:szCs w:val="20"/>
                <w:lang w:val="es-CO" w:eastAsia="es-CO"/>
              </w:rPr>
            </w:pPr>
            <w:r w:rsidRPr="00487686">
              <w:rPr>
                <w:rFonts w:eastAsia="Times New Roman" w:cs="Arial"/>
                <w:sz w:val="20"/>
                <w:szCs w:val="20"/>
                <w:lang w:val="es-CO" w:eastAsia="es-CO"/>
              </w:rPr>
              <w:t>108.233.276</w:t>
            </w:r>
          </w:p>
        </w:tc>
        <w:tc>
          <w:tcPr>
            <w:tcW w:w="1253" w:type="dxa"/>
            <w:tcBorders>
              <w:top w:val="nil"/>
              <w:left w:val="nil"/>
              <w:bottom w:val="single" w:sz="4" w:space="0" w:color="auto"/>
              <w:right w:val="single" w:sz="4" w:space="0" w:color="auto"/>
            </w:tcBorders>
            <w:shd w:val="clear" w:color="auto" w:fill="auto"/>
            <w:noWrap/>
            <w:vAlign w:val="bottom"/>
            <w:hideMark/>
          </w:tcPr>
          <w:p w:rsidR="006F0167" w:rsidRPr="00CF25E9" w:rsidRDefault="006F0167" w:rsidP="00B53FC8">
            <w:pPr>
              <w:spacing w:after="0" w:line="240" w:lineRule="auto"/>
              <w:jc w:val="right"/>
              <w:rPr>
                <w:rFonts w:eastAsia="Times New Roman" w:cs="Arial"/>
                <w:sz w:val="20"/>
                <w:szCs w:val="20"/>
                <w:lang w:val="es-CO" w:eastAsia="es-CO"/>
              </w:rPr>
            </w:pPr>
            <w:r w:rsidRPr="00CF25E9">
              <w:rPr>
                <w:rFonts w:eastAsia="Times New Roman" w:cs="Arial"/>
                <w:sz w:val="20"/>
                <w:szCs w:val="20"/>
                <w:lang w:val="es-CO" w:eastAsia="es-CO"/>
              </w:rPr>
              <w:t>102.011.146</w:t>
            </w:r>
          </w:p>
        </w:tc>
      </w:tr>
    </w:tbl>
    <w:p w:rsidR="006F0167" w:rsidRPr="00BB3024" w:rsidRDefault="006F0167" w:rsidP="006F0167">
      <w:pPr>
        <w:spacing w:line="240" w:lineRule="auto"/>
        <w:contextualSpacing/>
        <w:jc w:val="center"/>
        <w:rPr>
          <w:rFonts w:cs="Arial"/>
          <w:sz w:val="20"/>
          <w:szCs w:val="20"/>
        </w:rPr>
      </w:pPr>
      <w:r>
        <w:rPr>
          <w:rFonts w:cs="Arial"/>
          <w:b/>
          <w:bCs/>
          <w:sz w:val="20"/>
          <w:szCs w:val="20"/>
        </w:rPr>
        <w:t xml:space="preserve">Fuente: </w:t>
      </w:r>
      <w:r>
        <w:rPr>
          <w:rFonts w:cs="Arial"/>
          <w:sz w:val="20"/>
          <w:szCs w:val="20"/>
        </w:rPr>
        <w:t xml:space="preserve">Elaboración DAF con información de los registros presupuestales y los Decretos </w:t>
      </w:r>
      <w:r w:rsidRPr="00CF25E9">
        <w:rPr>
          <w:rFonts w:cs="Arial"/>
          <w:sz w:val="20"/>
          <w:szCs w:val="20"/>
        </w:rPr>
        <w:t>095 de 2017</w:t>
      </w:r>
      <w:r>
        <w:rPr>
          <w:rFonts w:cs="Arial"/>
          <w:sz w:val="20"/>
          <w:szCs w:val="20"/>
        </w:rPr>
        <w:t xml:space="preserve">, </w:t>
      </w:r>
      <w:r w:rsidRPr="00CC60D8">
        <w:rPr>
          <w:rFonts w:cs="Arial"/>
          <w:sz w:val="20"/>
          <w:szCs w:val="20"/>
        </w:rPr>
        <w:t>Decreto 081 de 2018</w:t>
      </w:r>
      <w:r>
        <w:rPr>
          <w:rFonts w:eastAsia="Times New Roman" w:cs="Arial"/>
          <w:lang w:val="es-CO" w:eastAsia="es-CO"/>
        </w:rPr>
        <w:t xml:space="preserve"> y</w:t>
      </w:r>
      <w:r>
        <w:rPr>
          <w:rFonts w:cs="Arial"/>
          <w:sz w:val="20"/>
          <w:szCs w:val="20"/>
        </w:rPr>
        <w:t xml:space="preserve"> </w:t>
      </w:r>
      <w:r w:rsidRPr="00CF25E9">
        <w:rPr>
          <w:rFonts w:cs="Arial"/>
          <w:sz w:val="20"/>
          <w:szCs w:val="20"/>
        </w:rPr>
        <w:t>Decreto No. 073 de 2019</w:t>
      </w:r>
      <w:r>
        <w:rPr>
          <w:rFonts w:cs="Arial"/>
          <w:sz w:val="20"/>
          <w:szCs w:val="20"/>
        </w:rPr>
        <w:t xml:space="preserve"> de liquidación del presupuesto anual.</w:t>
      </w:r>
    </w:p>
    <w:p w:rsidR="006F0167" w:rsidRDefault="006F0167" w:rsidP="00F4383B">
      <w:pPr>
        <w:spacing w:after="0" w:line="240" w:lineRule="auto"/>
        <w:contextualSpacing/>
        <w:jc w:val="both"/>
        <w:textAlignment w:val="baseline"/>
        <w:rPr>
          <w:rFonts w:eastAsia="Times New Roman" w:cs="Arial"/>
          <w:i/>
          <w:iCs/>
          <w:lang w:val="es-CO" w:eastAsia="es-CO"/>
        </w:rPr>
      </w:pPr>
    </w:p>
    <w:p w:rsidR="007D3893" w:rsidRDefault="007D3893"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Frente a esta situación es importante indagar por el origen de este déficit con la </w:t>
      </w:r>
      <w:r w:rsidR="004333E6">
        <w:rPr>
          <w:rFonts w:eastAsia="Times New Roman" w:cs="Arial"/>
          <w:lang w:val="es-CO" w:eastAsia="es-CO"/>
        </w:rPr>
        <w:t>E</w:t>
      </w:r>
      <w:r>
        <w:rPr>
          <w:rFonts w:eastAsia="Times New Roman" w:cs="Arial"/>
          <w:lang w:val="es-CO" w:eastAsia="es-CO"/>
        </w:rPr>
        <w:t xml:space="preserve">ntidad </w:t>
      </w:r>
      <w:r w:rsidR="004333E6">
        <w:rPr>
          <w:rFonts w:eastAsia="Times New Roman" w:cs="Arial"/>
          <w:lang w:val="es-CO" w:eastAsia="es-CO"/>
        </w:rPr>
        <w:t>T</w:t>
      </w:r>
      <w:r>
        <w:rPr>
          <w:rFonts w:eastAsia="Times New Roman" w:cs="Arial"/>
          <w:lang w:val="es-CO" w:eastAsia="es-CO"/>
        </w:rPr>
        <w:t xml:space="preserve">erritorial puesto que </w:t>
      </w:r>
      <w:r w:rsidR="008A2185">
        <w:rPr>
          <w:rFonts w:eastAsia="Times New Roman" w:cs="Arial"/>
          <w:lang w:val="es-CO" w:eastAsia="es-CO"/>
        </w:rPr>
        <w:t xml:space="preserve">en el periodo analizado </w:t>
      </w:r>
      <w:r>
        <w:rPr>
          <w:rFonts w:eastAsia="Times New Roman" w:cs="Arial"/>
          <w:lang w:val="es-CO" w:eastAsia="es-CO"/>
        </w:rPr>
        <w:t>presupuestalmente no se encuentra una justificación para que exista dicho desequilibrio</w:t>
      </w:r>
      <w:r w:rsidR="00490B34">
        <w:rPr>
          <w:rFonts w:eastAsia="Times New Roman" w:cs="Arial"/>
          <w:lang w:val="es-CO" w:eastAsia="es-CO"/>
        </w:rPr>
        <w:t xml:space="preserve"> que dé lugar a un faltante</w:t>
      </w:r>
      <w:r w:rsidR="003636ED">
        <w:rPr>
          <w:rFonts w:eastAsia="Times New Roman" w:cs="Arial"/>
          <w:lang w:val="es-CO" w:eastAsia="es-CO"/>
        </w:rPr>
        <w:t xml:space="preserve"> a cubrir con los ingresos corrientes de la siguiente vigencia</w:t>
      </w:r>
      <w:r>
        <w:rPr>
          <w:rFonts w:eastAsia="Times New Roman" w:cs="Arial"/>
          <w:lang w:val="es-CO" w:eastAsia="es-CO"/>
        </w:rPr>
        <w:t xml:space="preserve">. Además, la identificación de las obligaciones </w:t>
      </w:r>
      <w:r w:rsidR="00F053CE">
        <w:rPr>
          <w:rFonts w:eastAsia="Times New Roman" w:cs="Arial"/>
          <w:lang w:val="es-CO" w:eastAsia="es-CO"/>
        </w:rPr>
        <w:t xml:space="preserve">ciertas </w:t>
      </w:r>
      <w:r>
        <w:rPr>
          <w:rFonts w:eastAsia="Times New Roman" w:cs="Arial"/>
          <w:lang w:val="es-CO" w:eastAsia="es-CO"/>
        </w:rPr>
        <w:t xml:space="preserve">debe hacerse de manera previa </w:t>
      </w:r>
      <w:r w:rsidR="00F053CE">
        <w:rPr>
          <w:rFonts w:eastAsia="Times New Roman" w:cs="Arial"/>
          <w:lang w:val="es-CO" w:eastAsia="es-CO"/>
        </w:rPr>
        <w:t xml:space="preserve">y específica para su incorporación al </w:t>
      </w:r>
      <w:r>
        <w:rPr>
          <w:rFonts w:eastAsia="Times New Roman" w:cs="Arial"/>
          <w:lang w:val="es-CO" w:eastAsia="es-CO"/>
        </w:rPr>
        <w:t>presupuesto</w:t>
      </w:r>
      <w:r w:rsidR="00963E63">
        <w:rPr>
          <w:rFonts w:eastAsia="Times New Roman" w:cs="Arial"/>
          <w:lang w:val="es-CO" w:eastAsia="es-CO"/>
        </w:rPr>
        <w:t xml:space="preserve">, </w:t>
      </w:r>
      <w:r w:rsidR="00764A12">
        <w:rPr>
          <w:rFonts w:eastAsia="Times New Roman" w:cs="Arial"/>
          <w:lang w:val="es-CO" w:eastAsia="es-CO"/>
        </w:rPr>
        <w:t>por lo cual no se explican las diferencias recurrentes entre la apropiación dirigida a financiar el déficit en otros sectores de inversión y la ejecución de est</w:t>
      </w:r>
      <w:r w:rsidR="009B6F10">
        <w:rPr>
          <w:rFonts w:eastAsia="Times New Roman" w:cs="Arial"/>
          <w:lang w:val="es-CO" w:eastAsia="es-CO"/>
        </w:rPr>
        <w:t>e.</w:t>
      </w:r>
    </w:p>
    <w:p w:rsidR="00487686" w:rsidRPr="007D3893" w:rsidRDefault="00487686" w:rsidP="00F4383B">
      <w:pPr>
        <w:spacing w:after="0" w:line="240" w:lineRule="auto"/>
        <w:contextualSpacing/>
        <w:jc w:val="both"/>
        <w:textAlignment w:val="baseline"/>
        <w:rPr>
          <w:rFonts w:eastAsia="Times New Roman" w:cs="Arial"/>
          <w:lang w:val="es-CO" w:eastAsia="es-CO"/>
        </w:rPr>
      </w:pPr>
    </w:p>
    <w:p w:rsidR="00E31FF9" w:rsidRPr="00E31FF9" w:rsidRDefault="00E31FF9" w:rsidP="00F4383B">
      <w:pPr>
        <w:spacing w:after="0" w:line="240" w:lineRule="auto"/>
        <w:contextualSpacing/>
        <w:jc w:val="both"/>
        <w:textAlignment w:val="baseline"/>
        <w:rPr>
          <w:rFonts w:eastAsia="Times New Roman" w:cs="Arial"/>
          <w:lang w:val="es-CO" w:eastAsia="es-CO"/>
        </w:rPr>
      </w:pPr>
    </w:p>
    <w:p w:rsidR="00602694" w:rsidRDefault="004F5828" w:rsidP="00F4383B">
      <w:pPr>
        <w:numPr>
          <w:ilvl w:val="0"/>
          <w:numId w:val="17"/>
        </w:numPr>
        <w:spacing w:after="0" w:line="240" w:lineRule="auto"/>
        <w:contextualSpacing/>
        <w:textAlignment w:val="baseline"/>
        <w:rPr>
          <w:rFonts w:eastAsia="Times New Roman" w:cs="Arial"/>
          <w:lang w:val="es-CO" w:eastAsia="es-CO"/>
        </w:rPr>
      </w:pPr>
      <w:r w:rsidRPr="004F5828">
        <w:rPr>
          <w:rFonts w:eastAsia="Times New Roman" w:cs="Arial"/>
          <w:b/>
          <w:bCs/>
          <w:lang w:eastAsia="es-CO"/>
        </w:rPr>
        <w:t>Patrones de inversión</w:t>
      </w:r>
      <w:r w:rsidR="002D134C">
        <w:rPr>
          <w:rFonts w:eastAsia="Times New Roman" w:cs="Arial"/>
          <w:b/>
          <w:bCs/>
          <w:lang w:eastAsia="es-CO"/>
        </w:rPr>
        <w:t>.</w:t>
      </w:r>
    </w:p>
    <w:p w:rsidR="00602694" w:rsidRDefault="00602694" w:rsidP="00F4383B">
      <w:pPr>
        <w:spacing w:after="0" w:line="240" w:lineRule="auto"/>
        <w:contextualSpacing/>
        <w:textAlignment w:val="baseline"/>
        <w:rPr>
          <w:rFonts w:eastAsia="Times New Roman" w:cs="Arial"/>
          <w:lang w:val="es-CO" w:eastAsia="es-CO"/>
        </w:rPr>
      </w:pPr>
    </w:p>
    <w:p w:rsidR="00602694" w:rsidRDefault="00602694"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Para el análisis de los patrones de inversión se tendrán en cuenta únicamente los recursos de Libre Inversión, Deporte y Recreación y Cultura, lo anterior debido a la imposibilidad de discriminar los gastos realizados con SGP Libre Destinación y </w:t>
      </w:r>
      <w:r w:rsidR="00E85C74">
        <w:rPr>
          <w:rFonts w:eastAsia="Times New Roman" w:cs="Arial"/>
          <w:lang w:val="es-CO" w:eastAsia="es-CO"/>
        </w:rPr>
        <w:t xml:space="preserve">los realizados con </w:t>
      </w:r>
      <w:r>
        <w:rPr>
          <w:rFonts w:eastAsia="Times New Roman" w:cs="Arial"/>
          <w:lang w:val="es-CO" w:eastAsia="es-CO"/>
        </w:rPr>
        <w:t>otros ICLD.</w:t>
      </w:r>
    </w:p>
    <w:p w:rsidR="009163B1" w:rsidRDefault="009163B1" w:rsidP="00F4383B">
      <w:pPr>
        <w:spacing w:after="0" w:line="240" w:lineRule="auto"/>
        <w:contextualSpacing/>
        <w:jc w:val="both"/>
        <w:textAlignment w:val="baseline"/>
        <w:rPr>
          <w:rFonts w:eastAsia="Times New Roman" w:cs="Arial"/>
          <w:lang w:val="es-CO" w:eastAsia="es-CO"/>
        </w:rPr>
      </w:pPr>
    </w:p>
    <w:p w:rsidR="009163B1" w:rsidRPr="00567AAE" w:rsidRDefault="009163B1" w:rsidP="00F4383B">
      <w:pPr>
        <w:spacing w:after="0" w:line="240" w:lineRule="auto"/>
        <w:contextualSpacing/>
        <w:jc w:val="center"/>
        <w:textAlignment w:val="baseline"/>
        <w:rPr>
          <w:rFonts w:eastAsia="Times New Roman" w:cs="Arial"/>
          <w:b/>
          <w:bCs/>
          <w:sz w:val="20"/>
          <w:szCs w:val="20"/>
          <w:lang w:val="es-CO" w:eastAsia="es-CO"/>
        </w:rPr>
      </w:pPr>
      <w:r w:rsidRPr="00567AAE">
        <w:rPr>
          <w:rFonts w:eastAsia="Times New Roman" w:cs="Arial"/>
          <w:b/>
          <w:bCs/>
          <w:sz w:val="20"/>
          <w:szCs w:val="20"/>
          <w:lang w:val="es-CO" w:eastAsia="es-CO"/>
        </w:rPr>
        <w:t xml:space="preserve">Cuadro No. </w:t>
      </w:r>
      <w:r>
        <w:rPr>
          <w:rFonts w:eastAsia="Times New Roman" w:cs="Arial"/>
          <w:b/>
          <w:bCs/>
          <w:sz w:val="20"/>
          <w:szCs w:val="20"/>
          <w:lang w:val="es-CO" w:eastAsia="es-CO"/>
        </w:rPr>
        <w:t>3</w:t>
      </w:r>
      <w:r w:rsidR="00553F02">
        <w:rPr>
          <w:rFonts w:eastAsia="Times New Roman" w:cs="Arial"/>
          <w:b/>
          <w:bCs/>
          <w:sz w:val="20"/>
          <w:szCs w:val="20"/>
          <w:lang w:val="es-CO" w:eastAsia="es-CO"/>
        </w:rPr>
        <w:t>.</w:t>
      </w:r>
    </w:p>
    <w:p w:rsidR="00A909F3" w:rsidRDefault="00A909F3" w:rsidP="00F4383B">
      <w:pPr>
        <w:spacing w:after="0" w:line="240" w:lineRule="auto"/>
        <w:contextualSpacing/>
        <w:jc w:val="center"/>
        <w:textAlignment w:val="baseline"/>
        <w:rPr>
          <w:rFonts w:eastAsia="Times New Roman" w:cs="Arial"/>
          <w:sz w:val="20"/>
          <w:szCs w:val="20"/>
          <w:lang w:val="es-CO" w:eastAsia="es-CO"/>
        </w:rPr>
      </w:pPr>
      <w:r w:rsidRPr="00A909F3">
        <w:rPr>
          <w:rFonts w:eastAsia="Times New Roman" w:cs="Arial"/>
          <w:sz w:val="20"/>
          <w:szCs w:val="20"/>
          <w:lang w:val="es-CO" w:eastAsia="es-CO"/>
        </w:rPr>
        <w:t>Patrones de inversión de la Participación de Propósito General</w:t>
      </w:r>
    </w:p>
    <w:p w:rsidR="009163B1" w:rsidRDefault="009163B1" w:rsidP="00F4383B">
      <w:pPr>
        <w:spacing w:after="0" w:line="240" w:lineRule="auto"/>
        <w:contextualSpacing/>
        <w:jc w:val="center"/>
        <w:textAlignment w:val="baseline"/>
        <w:rPr>
          <w:rFonts w:eastAsia="Times New Roman" w:cs="Arial"/>
          <w:lang w:val="es-CO" w:eastAsia="es-CO"/>
        </w:rPr>
      </w:pPr>
      <w:r w:rsidRPr="00567AAE">
        <w:rPr>
          <w:rFonts w:eastAsia="Times New Roman" w:cs="Arial"/>
          <w:sz w:val="20"/>
          <w:szCs w:val="20"/>
          <w:lang w:val="es-CO" w:eastAsia="es-CO"/>
        </w:rPr>
        <w:t>Municipio de Buenavista - Sucre</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8"/>
        <w:gridCol w:w="1216"/>
        <w:gridCol w:w="1216"/>
        <w:gridCol w:w="1216"/>
        <w:gridCol w:w="1164"/>
        <w:gridCol w:w="1764"/>
      </w:tblGrid>
      <w:tr w:rsidR="009163B1" w:rsidRPr="00137437" w:rsidTr="00AE67B4">
        <w:trPr>
          <w:trHeight w:val="222"/>
          <w:jc w:val="center"/>
        </w:trPr>
        <w:tc>
          <w:tcPr>
            <w:tcW w:w="0" w:type="auto"/>
            <w:gridSpan w:val="6"/>
            <w:shd w:val="clear" w:color="000000" w:fill="666699"/>
            <w:vAlign w:val="center"/>
            <w:hideMark/>
          </w:tcPr>
          <w:p w:rsidR="009163B1" w:rsidRPr="006611C3" w:rsidRDefault="009163B1"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Uso de los Recursos de Inversión (cifra en pesos)</w:t>
            </w:r>
          </w:p>
        </w:tc>
      </w:tr>
      <w:tr w:rsidR="006125A8" w:rsidRPr="00137437" w:rsidTr="00AE67B4">
        <w:trPr>
          <w:trHeight w:val="798"/>
          <w:jc w:val="center"/>
        </w:trPr>
        <w:tc>
          <w:tcPr>
            <w:tcW w:w="0" w:type="auto"/>
            <w:shd w:val="clear" w:color="000000" w:fill="CCCCFF"/>
            <w:vAlign w:val="center"/>
            <w:hideMark/>
          </w:tcPr>
          <w:p w:rsidR="009163B1" w:rsidRPr="006611C3" w:rsidRDefault="009163B1"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Gastos Totales por Sector</w:t>
            </w:r>
          </w:p>
        </w:tc>
        <w:tc>
          <w:tcPr>
            <w:tcW w:w="0" w:type="auto"/>
            <w:shd w:val="clear" w:color="000000" w:fill="CCCCFF"/>
            <w:vAlign w:val="center"/>
            <w:hideMark/>
          </w:tcPr>
          <w:p w:rsidR="00553F02" w:rsidRDefault="009163B1" w:rsidP="007341FF">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Compromisos</w:t>
            </w:r>
          </w:p>
          <w:p w:rsidR="009163B1" w:rsidRPr="006611C3" w:rsidRDefault="009163B1"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2018</w:t>
            </w:r>
          </w:p>
        </w:tc>
        <w:tc>
          <w:tcPr>
            <w:tcW w:w="0" w:type="auto"/>
            <w:shd w:val="clear" w:color="000000" w:fill="CCCCFF"/>
            <w:vAlign w:val="center"/>
            <w:hideMark/>
          </w:tcPr>
          <w:p w:rsidR="00553F02" w:rsidRDefault="009163B1" w:rsidP="007341FF">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Compromisos</w:t>
            </w:r>
          </w:p>
          <w:p w:rsidR="009163B1" w:rsidRPr="006611C3" w:rsidRDefault="009163B1"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2019</w:t>
            </w:r>
          </w:p>
        </w:tc>
        <w:tc>
          <w:tcPr>
            <w:tcW w:w="0" w:type="auto"/>
            <w:shd w:val="clear" w:color="000000" w:fill="CCCCFF"/>
            <w:vAlign w:val="center"/>
            <w:hideMark/>
          </w:tcPr>
          <w:p w:rsidR="00553F02" w:rsidRDefault="009163B1" w:rsidP="007341FF">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Compromisos</w:t>
            </w:r>
          </w:p>
          <w:p w:rsidR="009163B1" w:rsidRPr="006611C3" w:rsidRDefault="009163B1"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2020</w:t>
            </w:r>
          </w:p>
        </w:tc>
        <w:tc>
          <w:tcPr>
            <w:tcW w:w="0" w:type="auto"/>
            <w:shd w:val="clear" w:color="000000" w:fill="CCCCFF"/>
            <w:vAlign w:val="center"/>
            <w:hideMark/>
          </w:tcPr>
          <w:p w:rsidR="009163B1" w:rsidRPr="006611C3" w:rsidRDefault="009163B1"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TOTAL</w:t>
            </w:r>
          </w:p>
        </w:tc>
        <w:tc>
          <w:tcPr>
            <w:tcW w:w="0" w:type="auto"/>
            <w:shd w:val="clear" w:color="000000" w:fill="CCCCFF"/>
            <w:vAlign w:val="center"/>
            <w:hideMark/>
          </w:tcPr>
          <w:p w:rsidR="009163B1" w:rsidRPr="006611C3" w:rsidRDefault="009163B1"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 xml:space="preserve">Porcentaje de participación </w:t>
            </w:r>
          </w:p>
        </w:tc>
      </w:tr>
      <w:tr w:rsidR="006125A8" w:rsidRPr="00137437" w:rsidTr="00AE67B4">
        <w:trPr>
          <w:trHeight w:val="401"/>
          <w:jc w:val="center"/>
        </w:trPr>
        <w:tc>
          <w:tcPr>
            <w:tcW w:w="0" w:type="auto"/>
            <w:shd w:val="clear" w:color="auto" w:fill="auto"/>
            <w:vAlign w:val="center"/>
            <w:hideMark/>
          </w:tcPr>
          <w:p w:rsidR="009163B1" w:rsidRPr="006611C3" w:rsidRDefault="009163B1" w:rsidP="00F4383B">
            <w:pPr>
              <w:spacing w:after="0" w:line="240" w:lineRule="auto"/>
              <w:contextualSpacing/>
              <w:rPr>
                <w:rFonts w:eastAsia="Times New Roman" w:cs="Arial"/>
                <w:color w:val="000000"/>
                <w:sz w:val="16"/>
                <w:szCs w:val="16"/>
                <w:lang w:val="es-CO" w:eastAsia="es-CO"/>
              </w:rPr>
            </w:pPr>
            <w:r w:rsidRPr="006611C3">
              <w:rPr>
                <w:rFonts w:eastAsia="Times New Roman" w:cs="Arial"/>
                <w:color w:val="000000"/>
                <w:sz w:val="16"/>
                <w:szCs w:val="16"/>
                <w:lang w:val="es-CO" w:eastAsia="es-CO"/>
              </w:rPr>
              <w:t>Fortalecimiento Institucional</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342.000.000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623.049.994</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765.325.000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1.730.374.994</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29,5</w:t>
            </w:r>
            <w:r w:rsidR="00553F02">
              <w:rPr>
                <w:rFonts w:eastAsia="Times New Roman" w:cs="Arial"/>
                <w:color w:val="000000"/>
                <w:sz w:val="16"/>
                <w:szCs w:val="16"/>
                <w:lang w:val="es-CO" w:eastAsia="es-CO"/>
              </w:rPr>
              <w:t xml:space="preserve"> %</w:t>
            </w:r>
          </w:p>
        </w:tc>
      </w:tr>
      <w:tr w:rsidR="006125A8" w:rsidRPr="00137437" w:rsidTr="00AE67B4">
        <w:trPr>
          <w:trHeight w:val="401"/>
          <w:jc w:val="center"/>
        </w:trPr>
        <w:tc>
          <w:tcPr>
            <w:tcW w:w="0" w:type="auto"/>
            <w:shd w:val="clear" w:color="auto" w:fill="auto"/>
            <w:vAlign w:val="center"/>
            <w:hideMark/>
          </w:tcPr>
          <w:p w:rsidR="009163B1" w:rsidRPr="006611C3" w:rsidRDefault="009163B1" w:rsidP="00F4383B">
            <w:pPr>
              <w:spacing w:after="0" w:line="240" w:lineRule="auto"/>
              <w:contextualSpacing/>
              <w:rPr>
                <w:rFonts w:eastAsia="Times New Roman" w:cs="Arial"/>
                <w:color w:val="000000"/>
                <w:sz w:val="16"/>
                <w:szCs w:val="16"/>
                <w:lang w:val="es-CO" w:eastAsia="es-CO"/>
              </w:rPr>
            </w:pPr>
            <w:r w:rsidRPr="006611C3">
              <w:rPr>
                <w:rFonts w:eastAsia="Times New Roman" w:cs="Arial"/>
                <w:color w:val="000000"/>
                <w:sz w:val="16"/>
                <w:szCs w:val="16"/>
                <w:lang w:val="es-CO" w:eastAsia="es-CO"/>
              </w:rPr>
              <w:t>Atención a grupos vulnerables</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225.013.415</w:t>
            </w:r>
          </w:p>
        </w:tc>
        <w:tc>
          <w:tcPr>
            <w:tcW w:w="0" w:type="auto"/>
            <w:shd w:val="clear" w:color="auto" w:fill="auto"/>
            <w:noWrap/>
            <w:vAlign w:val="center"/>
            <w:hideMark/>
          </w:tcPr>
          <w:p w:rsidR="009163B1" w:rsidRPr="006611C3" w:rsidRDefault="009163B1" w:rsidP="00F4383B">
            <w:pPr>
              <w:spacing w:after="0" w:line="240" w:lineRule="auto"/>
              <w:contextualSpacing/>
              <w:rPr>
                <w:rFonts w:eastAsia="Times New Roman" w:cs="Arial"/>
                <w:color w:val="000000"/>
                <w:sz w:val="16"/>
                <w:szCs w:val="16"/>
                <w:lang w:val="es-CO" w:eastAsia="es-CO"/>
              </w:rPr>
            </w:pPr>
            <w:r w:rsidRPr="006611C3">
              <w:rPr>
                <w:rFonts w:eastAsia="Times New Roman" w:cs="Arial"/>
                <w:color w:val="000000"/>
                <w:sz w:val="16"/>
                <w:szCs w:val="16"/>
                <w:lang w:val="es-CO" w:eastAsia="es-CO"/>
              </w:rPr>
              <w:t>248.940.961</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344.906.492</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818.860.868</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14,0</w:t>
            </w:r>
            <w:r w:rsidR="00553F02">
              <w:rPr>
                <w:rFonts w:eastAsia="Times New Roman" w:cs="Arial"/>
                <w:color w:val="000000"/>
                <w:sz w:val="16"/>
                <w:szCs w:val="16"/>
                <w:lang w:val="es-CO" w:eastAsia="es-CO"/>
              </w:rPr>
              <w:t xml:space="preserve"> %</w:t>
            </w:r>
          </w:p>
        </w:tc>
      </w:tr>
      <w:tr w:rsidR="006125A8" w:rsidRPr="00137437" w:rsidTr="00AE67B4">
        <w:trPr>
          <w:trHeight w:val="222"/>
          <w:jc w:val="center"/>
        </w:trPr>
        <w:tc>
          <w:tcPr>
            <w:tcW w:w="0" w:type="auto"/>
            <w:shd w:val="clear" w:color="auto" w:fill="auto"/>
            <w:vAlign w:val="center"/>
            <w:hideMark/>
          </w:tcPr>
          <w:p w:rsidR="009163B1" w:rsidRPr="006611C3" w:rsidRDefault="009163B1" w:rsidP="00F4383B">
            <w:pPr>
              <w:spacing w:after="0" w:line="240" w:lineRule="auto"/>
              <w:contextualSpacing/>
              <w:rPr>
                <w:rFonts w:eastAsia="Times New Roman" w:cs="Arial"/>
                <w:color w:val="000000"/>
                <w:sz w:val="16"/>
                <w:szCs w:val="16"/>
                <w:lang w:val="es-CO" w:eastAsia="es-CO"/>
              </w:rPr>
            </w:pPr>
            <w:r w:rsidRPr="006611C3">
              <w:rPr>
                <w:rFonts w:eastAsia="Times New Roman" w:cs="Arial"/>
                <w:color w:val="000000"/>
                <w:sz w:val="16"/>
                <w:szCs w:val="16"/>
                <w:lang w:val="es-CO" w:eastAsia="es-CO"/>
              </w:rPr>
              <w:t>Transporte</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405.653.715</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171.941.051</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213.531.755</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791.126.521</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13,5</w:t>
            </w:r>
            <w:r w:rsidR="00553F02">
              <w:rPr>
                <w:rFonts w:eastAsia="Times New Roman" w:cs="Arial"/>
                <w:color w:val="000000"/>
                <w:sz w:val="16"/>
                <w:szCs w:val="16"/>
                <w:lang w:val="es-CO" w:eastAsia="es-CO"/>
              </w:rPr>
              <w:t xml:space="preserve"> %</w:t>
            </w:r>
          </w:p>
        </w:tc>
      </w:tr>
      <w:tr w:rsidR="006125A8" w:rsidRPr="00137437" w:rsidTr="00AE67B4">
        <w:trPr>
          <w:trHeight w:val="401"/>
          <w:jc w:val="center"/>
        </w:trPr>
        <w:tc>
          <w:tcPr>
            <w:tcW w:w="0" w:type="auto"/>
            <w:shd w:val="clear" w:color="auto" w:fill="auto"/>
            <w:vAlign w:val="center"/>
            <w:hideMark/>
          </w:tcPr>
          <w:p w:rsidR="009163B1" w:rsidRPr="006611C3" w:rsidRDefault="009163B1" w:rsidP="00F4383B">
            <w:pPr>
              <w:spacing w:after="0" w:line="240" w:lineRule="auto"/>
              <w:contextualSpacing/>
              <w:rPr>
                <w:rFonts w:eastAsia="Times New Roman" w:cs="Arial"/>
                <w:color w:val="000000"/>
                <w:sz w:val="16"/>
                <w:szCs w:val="16"/>
                <w:lang w:val="es-CO" w:eastAsia="es-CO"/>
              </w:rPr>
            </w:pPr>
            <w:r w:rsidRPr="006611C3">
              <w:rPr>
                <w:rFonts w:eastAsia="Times New Roman" w:cs="Arial"/>
                <w:color w:val="000000"/>
                <w:sz w:val="16"/>
                <w:szCs w:val="16"/>
                <w:lang w:val="es-CO" w:eastAsia="es-CO"/>
              </w:rPr>
              <w:t>Agropecuario</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131.256.135</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271.117.944</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277.690.866</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680.064.945</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11,6</w:t>
            </w:r>
            <w:r w:rsidR="00553F02">
              <w:rPr>
                <w:rFonts w:eastAsia="Times New Roman" w:cs="Arial"/>
                <w:color w:val="000000"/>
                <w:sz w:val="16"/>
                <w:szCs w:val="16"/>
                <w:lang w:val="es-CO" w:eastAsia="es-CO"/>
              </w:rPr>
              <w:t xml:space="preserve"> %</w:t>
            </w:r>
          </w:p>
        </w:tc>
      </w:tr>
      <w:tr w:rsidR="006125A8" w:rsidRPr="00137437" w:rsidTr="00AE67B4">
        <w:trPr>
          <w:trHeight w:val="222"/>
          <w:jc w:val="center"/>
        </w:trPr>
        <w:tc>
          <w:tcPr>
            <w:tcW w:w="0" w:type="auto"/>
            <w:shd w:val="clear" w:color="auto" w:fill="auto"/>
            <w:vAlign w:val="center"/>
            <w:hideMark/>
          </w:tcPr>
          <w:p w:rsidR="009163B1" w:rsidRPr="006611C3" w:rsidRDefault="009163B1" w:rsidP="00F4383B">
            <w:pPr>
              <w:spacing w:after="0" w:line="240" w:lineRule="auto"/>
              <w:contextualSpacing/>
              <w:rPr>
                <w:rFonts w:eastAsia="Times New Roman" w:cs="Arial"/>
                <w:color w:val="000000"/>
                <w:sz w:val="16"/>
                <w:szCs w:val="16"/>
                <w:lang w:val="es-CO" w:eastAsia="es-CO"/>
              </w:rPr>
            </w:pPr>
            <w:r w:rsidRPr="006611C3">
              <w:rPr>
                <w:rFonts w:eastAsia="Times New Roman" w:cs="Arial"/>
                <w:color w:val="000000"/>
                <w:sz w:val="16"/>
                <w:szCs w:val="16"/>
                <w:lang w:val="es-CO" w:eastAsia="es-CO"/>
              </w:rPr>
              <w:t>Equipamiento Municipal</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184.951.477</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309.845.038</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64.489.999</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559.286.514</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9,5</w:t>
            </w:r>
            <w:r w:rsidR="00553F02">
              <w:rPr>
                <w:rFonts w:eastAsia="Times New Roman" w:cs="Arial"/>
                <w:color w:val="000000"/>
                <w:sz w:val="16"/>
                <w:szCs w:val="16"/>
                <w:lang w:val="es-CO" w:eastAsia="es-CO"/>
              </w:rPr>
              <w:t xml:space="preserve"> %</w:t>
            </w:r>
          </w:p>
        </w:tc>
      </w:tr>
      <w:tr w:rsidR="006125A8" w:rsidRPr="00137437" w:rsidTr="00AE67B4">
        <w:trPr>
          <w:trHeight w:val="222"/>
          <w:jc w:val="center"/>
        </w:trPr>
        <w:tc>
          <w:tcPr>
            <w:tcW w:w="0" w:type="auto"/>
            <w:shd w:val="clear" w:color="auto" w:fill="auto"/>
            <w:vAlign w:val="center"/>
            <w:hideMark/>
          </w:tcPr>
          <w:p w:rsidR="009163B1" w:rsidRPr="006611C3" w:rsidRDefault="009163B1" w:rsidP="00F4383B">
            <w:pPr>
              <w:spacing w:after="0" w:line="240" w:lineRule="auto"/>
              <w:contextualSpacing/>
              <w:rPr>
                <w:rFonts w:eastAsia="Times New Roman" w:cs="Arial"/>
                <w:color w:val="000000"/>
                <w:sz w:val="16"/>
                <w:szCs w:val="16"/>
                <w:lang w:val="es-CO" w:eastAsia="es-CO"/>
              </w:rPr>
            </w:pPr>
            <w:r w:rsidRPr="006611C3">
              <w:rPr>
                <w:rFonts w:eastAsia="Times New Roman" w:cs="Arial"/>
                <w:color w:val="000000"/>
                <w:sz w:val="16"/>
                <w:szCs w:val="16"/>
                <w:lang w:val="es-CO" w:eastAsia="es-CO"/>
              </w:rPr>
              <w:t>Justicia</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111.143.444</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119.327.213</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137.219.447</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367.690.104</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6,3</w:t>
            </w:r>
            <w:r w:rsidR="00553F02">
              <w:rPr>
                <w:rFonts w:eastAsia="Times New Roman" w:cs="Arial"/>
                <w:color w:val="000000"/>
                <w:sz w:val="16"/>
                <w:szCs w:val="16"/>
                <w:lang w:val="es-CO" w:eastAsia="es-CO"/>
              </w:rPr>
              <w:t xml:space="preserve"> %</w:t>
            </w:r>
          </w:p>
        </w:tc>
      </w:tr>
      <w:tr w:rsidR="006125A8" w:rsidRPr="00137437" w:rsidTr="00AE67B4">
        <w:trPr>
          <w:trHeight w:val="222"/>
          <w:jc w:val="center"/>
        </w:trPr>
        <w:tc>
          <w:tcPr>
            <w:tcW w:w="0" w:type="auto"/>
            <w:shd w:val="clear" w:color="auto" w:fill="auto"/>
            <w:vAlign w:val="center"/>
            <w:hideMark/>
          </w:tcPr>
          <w:p w:rsidR="009163B1" w:rsidRPr="006611C3" w:rsidRDefault="009163B1" w:rsidP="00F4383B">
            <w:pPr>
              <w:spacing w:after="0" w:line="240" w:lineRule="auto"/>
              <w:contextualSpacing/>
              <w:rPr>
                <w:rFonts w:eastAsia="Times New Roman" w:cs="Arial"/>
                <w:color w:val="000000"/>
                <w:sz w:val="16"/>
                <w:szCs w:val="16"/>
                <w:lang w:val="es-CO" w:eastAsia="es-CO"/>
              </w:rPr>
            </w:pPr>
            <w:r w:rsidRPr="006611C3">
              <w:rPr>
                <w:rFonts w:eastAsia="Times New Roman" w:cs="Arial"/>
                <w:color w:val="000000"/>
                <w:sz w:val="16"/>
                <w:szCs w:val="16"/>
                <w:lang w:val="es-CO" w:eastAsia="es-CO"/>
              </w:rPr>
              <w:t>Deporte</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59.708.239</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131.700.431</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107.220.000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298.628.670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5,1</w:t>
            </w:r>
            <w:r w:rsidR="00553F02">
              <w:rPr>
                <w:rFonts w:eastAsia="Times New Roman" w:cs="Arial"/>
                <w:color w:val="000000"/>
                <w:sz w:val="16"/>
                <w:szCs w:val="16"/>
                <w:lang w:val="es-CO" w:eastAsia="es-CO"/>
              </w:rPr>
              <w:t xml:space="preserve"> %</w:t>
            </w:r>
          </w:p>
        </w:tc>
      </w:tr>
      <w:tr w:rsidR="006125A8" w:rsidRPr="00137437" w:rsidTr="00AE67B4">
        <w:trPr>
          <w:trHeight w:val="222"/>
          <w:jc w:val="center"/>
        </w:trPr>
        <w:tc>
          <w:tcPr>
            <w:tcW w:w="0" w:type="auto"/>
            <w:shd w:val="clear" w:color="auto" w:fill="auto"/>
            <w:vAlign w:val="center"/>
            <w:hideMark/>
          </w:tcPr>
          <w:p w:rsidR="009163B1" w:rsidRPr="006611C3" w:rsidRDefault="009163B1" w:rsidP="00F4383B">
            <w:pPr>
              <w:spacing w:after="0" w:line="240" w:lineRule="auto"/>
              <w:contextualSpacing/>
              <w:rPr>
                <w:rFonts w:eastAsia="Times New Roman" w:cs="Arial"/>
                <w:color w:val="000000"/>
                <w:sz w:val="16"/>
                <w:szCs w:val="16"/>
                <w:lang w:val="es-CO" w:eastAsia="es-CO"/>
              </w:rPr>
            </w:pPr>
            <w:r w:rsidRPr="006611C3">
              <w:rPr>
                <w:rFonts w:eastAsia="Times New Roman" w:cs="Arial"/>
                <w:color w:val="000000"/>
                <w:sz w:val="16"/>
                <w:szCs w:val="16"/>
                <w:lang w:val="es-CO" w:eastAsia="es-CO"/>
              </w:rPr>
              <w:t>Cultura</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50.135.140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66.100.000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53.700.000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169.935.140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2,9</w:t>
            </w:r>
            <w:r w:rsidR="00553F02">
              <w:rPr>
                <w:rFonts w:eastAsia="Times New Roman" w:cs="Arial"/>
                <w:color w:val="000000"/>
                <w:sz w:val="16"/>
                <w:szCs w:val="16"/>
                <w:lang w:val="es-CO" w:eastAsia="es-CO"/>
              </w:rPr>
              <w:t xml:space="preserve"> %</w:t>
            </w:r>
          </w:p>
        </w:tc>
      </w:tr>
      <w:tr w:rsidR="006125A8" w:rsidRPr="00137437" w:rsidTr="00AE67B4">
        <w:trPr>
          <w:trHeight w:val="222"/>
          <w:jc w:val="center"/>
        </w:trPr>
        <w:tc>
          <w:tcPr>
            <w:tcW w:w="0" w:type="auto"/>
            <w:shd w:val="clear" w:color="auto" w:fill="auto"/>
            <w:vAlign w:val="center"/>
            <w:hideMark/>
          </w:tcPr>
          <w:p w:rsidR="009163B1" w:rsidRPr="006611C3" w:rsidRDefault="009163B1" w:rsidP="00F4383B">
            <w:pPr>
              <w:spacing w:after="0" w:line="240" w:lineRule="auto"/>
              <w:contextualSpacing/>
              <w:rPr>
                <w:rFonts w:eastAsia="Times New Roman" w:cs="Arial"/>
                <w:color w:val="000000"/>
                <w:sz w:val="16"/>
                <w:szCs w:val="16"/>
                <w:lang w:val="es-CO" w:eastAsia="es-CO"/>
              </w:rPr>
            </w:pPr>
            <w:r w:rsidRPr="006611C3">
              <w:rPr>
                <w:rFonts w:eastAsia="Times New Roman" w:cs="Arial"/>
                <w:color w:val="000000"/>
                <w:sz w:val="16"/>
                <w:szCs w:val="16"/>
                <w:lang w:val="es-CO" w:eastAsia="es-CO"/>
              </w:rPr>
              <w:t>Agua Potable y Saneamiento básico</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25.000.000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66.560.000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66.560.000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158.120.000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2,7</w:t>
            </w:r>
            <w:r w:rsidR="00553F02">
              <w:rPr>
                <w:rFonts w:eastAsia="Times New Roman" w:cs="Arial"/>
                <w:color w:val="000000"/>
                <w:sz w:val="16"/>
                <w:szCs w:val="16"/>
                <w:lang w:val="es-CO" w:eastAsia="es-CO"/>
              </w:rPr>
              <w:t xml:space="preserve"> %</w:t>
            </w:r>
          </w:p>
        </w:tc>
      </w:tr>
      <w:tr w:rsidR="006125A8" w:rsidRPr="00137437" w:rsidTr="00AE67B4">
        <w:trPr>
          <w:trHeight w:val="222"/>
          <w:jc w:val="center"/>
        </w:trPr>
        <w:tc>
          <w:tcPr>
            <w:tcW w:w="0" w:type="auto"/>
            <w:shd w:val="clear" w:color="auto" w:fill="auto"/>
            <w:vAlign w:val="center"/>
            <w:hideMark/>
          </w:tcPr>
          <w:p w:rsidR="009163B1" w:rsidRPr="006611C3" w:rsidRDefault="009163B1" w:rsidP="00F4383B">
            <w:pPr>
              <w:spacing w:after="0" w:line="240" w:lineRule="auto"/>
              <w:contextualSpacing/>
              <w:rPr>
                <w:rFonts w:eastAsia="Times New Roman" w:cs="Arial"/>
                <w:color w:val="000000"/>
                <w:sz w:val="16"/>
                <w:szCs w:val="16"/>
                <w:lang w:val="es-CO" w:eastAsia="es-CO"/>
              </w:rPr>
            </w:pPr>
            <w:r w:rsidRPr="006611C3">
              <w:rPr>
                <w:rFonts w:eastAsia="Times New Roman" w:cs="Arial"/>
                <w:color w:val="000000"/>
                <w:sz w:val="16"/>
                <w:szCs w:val="16"/>
                <w:lang w:val="es-CO" w:eastAsia="es-CO"/>
              </w:rPr>
              <w:lastRenderedPageBreak/>
              <w:t xml:space="preserve">Ambiental </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39.863.090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54.865.000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20.000.000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114.728.090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2,0</w:t>
            </w:r>
            <w:r w:rsidR="00553F02">
              <w:rPr>
                <w:rFonts w:eastAsia="Times New Roman" w:cs="Arial"/>
                <w:color w:val="000000"/>
                <w:sz w:val="16"/>
                <w:szCs w:val="16"/>
                <w:lang w:val="es-CO" w:eastAsia="es-CO"/>
              </w:rPr>
              <w:t xml:space="preserve"> %</w:t>
            </w:r>
          </w:p>
        </w:tc>
      </w:tr>
      <w:tr w:rsidR="006125A8" w:rsidRPr="00137437" w:rsidTr="00AE67B4">
        <w:trPr>
          <w:trHeight w:val="222"/>
          <w:jc w:val="center"/>
        </w:trPr>
        <w:tc>
          <w:tcPr>
            <w:tcW w:w="0" w:type="auto"/>
            <w:shd w:val="clear" w:color="auto" w:fill="auto"/>
            <w:vAlign w:val="center"/>
            <w:hideMark/>
          </w:tcPr>
          <w:p w:rsidR="009163B1" w:rsidRPr="006611C3" w:rsidRDefault="009163B1" w:rsidP="00F4383B">
            <w:pPr>
              <w:spacing w:after="0" w:line="240" w:lineRule="auto"/>
              <w:contextualSpacing/>
              <w:rPr>
                <w:rFonts w:eastAsia="Times New Roman" w:cs="Arial"/>
                <w:color w:val="000000"/>
                <w:sz w:val="16"/>
                <w:szCs w:val="16"/>
                <w:lang w:val="es-CO" w:eastAsia="es-CO"/>
              </w:rPr>
            </w:pPr>
            <w:r w:rsidRPr="006611C3">
              <w:rPr>
                <w:rFonts w:eastAsia="Times New Roman" w:cs="Arial"/>
                <w:color w:val="000000"/>
                <w:sz w:val="16"/>
                <w:szCs w:val="16"/>
                <w:lang w:val="es-CO" w:eastAsia="es-CO"/>
              </w:rPr>
              <w:t xml:space="preserve">Prevención y atención de desastres </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39.840.050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30.000.000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0</w:t>
            </w:r>
          </w:p>
        </w:tc>
        <w:tc>
          <w:tcPr>
            <w:tcW w:w="0" w:type="auto"/>
            <w:shd w:val="clear" w:color="auto" w:fill="auto"/>
            <w:noWrap/>
            <w:vAlign w:val="center"/>
            <w:hideMark/>
          </w:tcPr>
          <w:p w:rsidR="009163B1" w:rsidRPr="006611C3" w:rsidRDefault="009163B1" w:rsidP="00F4383B">
            <w:pPr>
              <w:spacing w:after="0" w:line="240" w:lineRule="auto"/>
              <w:contextualSpacing/>
              <w:rPr>
                <w:rFonts w:eastAsia="Times New Roman" w:cs="Arial"/>
                <w:color w:val="000000"/>
                <w:sz w:val="16"/>
                <w:szCs w:val="16"/>
                <w:lang w:val="es-CO" w:eastAsia="es-CO"/>
              </w:rPr>
            </w:pPr>
            <w:r w:rsidRPr="006611C3">
              <w:rPr>
                <w:rFonts w:eastAsia="Times New Roman" w:cs="Arial"/>
                <w:color w:val="000000"/>
                <w:sz w:val="16"/>
                <w:szCs w:val="16"/>
                <w:lang w:val="es-CO" w:eastAsia="es-CO"/>
              </w:rPr>
              <w:t>69.840.050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1,2</w:t>
            </w:r>
            <w:r w:rsidR="00553F02">
              <w:rPr>
                <w:rFonts w:eastAsia="Times New Roman" w:cs="Arial"/>
                <w:color w:val="000000"/>
                <w:sz w:val="16"/>
                <w:szCs w:val="16"/>
                <w:lang w:val="es-CO" w:eastAsia="es-CO"/>
              </w:rPr>
              <w:t xml:space="preserve"> %</w:t>
            </w:r>
          </w:p>
        </w:tc>
      </w:tr>
      <w:tr w:rsidR="006125A8" w:rsidRPr="00137437" w:rsidTr="00AE67B4">
        <w:trPr>
          <w:trHeight w:val="222"/>
          <w:jc w:val="center"/>
        </w:trPr>
        <w:tc>
          <w:tcPr>
            <w:tcW w:w="0" w:type="auto"/>
            <w:shd w:val="clear" w:color="auto" w:fill="auto"/>
            <w:vAlign w:val="center"/>
            <w:hideMark/>
          </w:tcPr>
          <w:p w:rsidR="009163B1" w:rsidRPr="006611C3" w:rsidRDefault="009163B1" w:rsidP="00F4383B">
            <w:pPr>
              <w:spacing w:after="0" w:line="240" w:lineRule="auto"/>
              <w:contextualSpacing/>
              <w:rPr>
                <w:rFonts w:eastAsia="Times New Roman" w:cs="Arial"/>
                <w:color w:val="000000"/>
                <w:sz w:val="16"/>
                <w:szCs w:val="16"/>
                <w:lang w:val="es-CO" w:eastAsia="es-CO"/>
              </w:rPr>
            </w:pPr>
            <w:r w:rsidRPr="006611C3">
              <w:rPr>
                <w:rFonts w:eastAsia="Times New Roman" w:cs="Arial"/>
                <w:color w:val="000000"/>
                <w:sz w:val="16"/>
                <w:szCs w:val="16"/>
                <w:lang w:val="es-CO" w:eastAsia="es-CO"/>
              </w:rPr>
              <w:t>Promoción del desarrollo</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27.900.000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20.000.000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47.900.000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0,8</w:t>
            </w:r>
            <w:r w:rsidR="00553F02">
              <w:rPr>
                <w:rFonts w:eastAsia="Times New Roman" w:cs="Arial"/>
                <w:color w:val="000000"/>
                <w:sz w:val="16"/>
                <w:szCs w:val="16"/>
                <w:lang w:val="es-CO" w:eastAsia="es-CO"/>
              </w:rPr>
              <w:t xml:space="preserve"> %</w:t>
            </w:r>
          </w:p>
        </w:tc>
      </w:tr>
      <w:tr w:rsidR="006125A8" w:rsidRPr="00137437" w:rsidTr="00AE67B4">
        <w:trPr>
          <w:trHeight w:val="401"/>
          <w:jc w:val="center"/>
        </w:trPr>
        <w:tc>
          <w:tcPr>
            <w:tcW w:w="0" w:type="auto"/>
            <w:shd w:val="clear" w:color="auto" w:fill="auto"/>
            <w:vAlign w:val="center"/>
            <w:hideMark/>
          </w:tcPr>
          <w:p w:rsidR="009163B1" w:rsidRPr="006611C3" w:rsidRDefault="009163B1" w:rsidP="00F4383B">
            <w:pPr>
              <w:spacing w:after="0" w:line="240" w:lineRule="auto"/>
              <w:contextualSpacing/>
              <w:rPr>
                <w:rFonts w:eastAsia="Times New Roman" w:cs="Arial"/>
                <w:color w:val="000000"/>
                <w:sz w:val="16"/>
                <w:szCs w:val="16"/>
                <w:lang w:val="es-CO" w:eastAsia="es-CO"/>
              </w:rPr>
            </w:pPr>
            <w:r w:rsidRPr="006611C3">
              <w:rPr>
                <w:rFonts w:eastAsia="Times New Roman" w:cs="Arial"/>
                <w:color w:val="000000"/>
                <w:sz w:val="16"/>
                <w:szCs w:val="16"/>
                <w:lang w:val="es-CO" w:eastAsia="es-CO"/>
              </w:rPr>
              <w:t>Desarrollo Comunitario</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20.000.000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18.000.000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38.000.000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0,6</w:t>
            </w:r>
            <w:r w:rsidR="00553F02">
              <w:rPr>
                <w:rFonts w:eastAsia="Times New Roman" w:cs="Arial"/>
                <w:color w:val="000000"/>
                <w:sz w:val="16"/>
                <w:szCs w:val="16"/>
                <w:lang w:val="es-CO" w:eastAsia="es-CO"/>
              </w:rPr>
              <w:t xml:space="preserve"> %</w:t>
            </w:r>
          </w:p>
        </w:tc>
      </w:tr>
      <w:tr w:rsidR="006125A8" w:rsidRPr="00137437" w:rsidTr="00AE67B4">
        <w:trPr>
          <w:trHeight w:val="222"/>
          <w:jc w:val="center"/>
        </w:trPr>
        <w:tc>
          <w:tcPr>
            <w:tcW w:w="0" w:type="auto"/>
            <w:shd w:val="clear" w:color="auto" w:fill="auto"/>
            <w:vAlign w:val="center"/>
            <w:hideMark/>
          </w:tcPr>
          <w:p w:rsidR="009163B1" w:rsidRPr="006611C3" w:rsidRDefault="009163B1" w:rsidP="00F4383B">
            <w:pPr>
              <w:spacing w:after="0" w:line="240" w:lineRule="auto"/>
              <w:contextualSpacing/>
              <w:rPr>
                <w:rFonts w:eastAsia="Times New Roman" w:cs="Arial"/>
                <w:color w:val="000000"/>
                <w:sz w:val="16"/>
                <w:szCs w:val="16"/>
                <w:lang w:val="es-CO" w:eastAsia="es-CO"/>
              </w:rPr>
            </w:pPr>
            <w:r w:rsidRPr="006611C3">
              <w:rPr>
                <w:rFonts w:eastAsia="Times New Roman" w:cs="Arial"/>
                <w:color w:val="000000"/>
                <w:sz w:val="16"/>
                <w:szCs w:val="16"/>
                <w:lang w:val="es-CO" w:eastAsia="es-CO"/>
              </w:rPr>
              <w:t>Vivienda</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15.000.000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15.000.000</w:t>
            </w:r>
          </w:p>
        </w:tc>
        <w:tc>
          <w:tcPr>
            <w:tcW w:w="0" w:type="auto"/>
            <w:shd w:val="clear" w:color="auto" w:fill="auto"/>
            <w:noWrap/>
            <w:vAlign w:val="center"/>
            <w:hideMark/>
          </w:tcPr>
          <w:p w:rsidR="009163B1" w:rsidRPr="006611C3" w:rsidRDefault="009163B1"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0,3</w:t>
            </w:r>
            <w:r w:rsidR="00553F02">
              <w:rPr>
                <w:rFonts w:eastAsia="Times New Roman" w:cs="Arial"/>
                <w:color w:val="000000"/>
                <w:sz w:val="16"/>
                <w:szCs w:val="16"/>
                <w:lang w:val="es-CO" w:eastAsia="es-CO"/>
              </w:rPr>
              <w:t xml:space="preserve"> %</w:t>
            </w:r>
          </w:p>
        </w:tc>
      </w:tr>
      <w:tr w:rsidR="006125A8" w:rsidRPr="00137437" w:rsidTr="00AE67B4">
        <w:trPr>
          <w:trHeight w:val="222"/>
          <w:jc w:val="center"/>
        </w:trPr>
        <w:tc>
          <w:tcPr>
            <w:tcW w:w="0" w:type="auto"/>
            <w:shd w:val="clear" w:color="000000" w:fill="666699"/>
            <w:vAlign w:val="center"/>
            <w:hideMark/>
          </w:tcPr>
          <w:p w:rsidR="009163B1" w:rsidRPr="006611C3" w:rsidRDefault="009163B1"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Total</w:t>
            </w:r>
          </w:p>
        </w:tc>
        <w:tc>
          <w:tcPr>
            <w:tcW w:w="0" w:type="auto"/>
            <w:shd w:val="clear" w:color="000000" w:fill="666699"/>
            <w:vAlign w:val="center"/>
            <w:hideMark/>
          </w:tcPr>
          <w:p w:rsidR="009163B1" w:rsidRPr="006611C3" w:rsidRDefault="009163B1"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1.662.464.705</w:t>
            </w:r>
          </w:p>
        </w:tc>
        <w:tc>
          <w:tcPr>
            <w:tcW w:w="0" w:type="auto"/>
            <w:shd w:val="clear" w:color="000000" w:fill="666699"/>
            <w:vAlign w:val="center"/>
            <w:hideMark/>
          </w:tcPr>
          <w:p w:rsidR="009163B1" w:rsidRPr="006611C3" w:rsidRDefault="009163B1"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2.093.447.632</w:t>
            </w:r>
          </w:p>
        </w:tc>
        <w:tc>
          <w:tcPr>
            <w:tcW w:w="0" w:type="auto"/>
            <w:shd w:val="clear" w:color="000000" w:fill="666699"/>
            <w:vAlign w:val="center"/>
            <w:hideMark/>
          </w:tcPr>
          <w:p w:rsidR="009163B1" w:rsidRPr="006611C3" w:rsidRDefault="009163B1"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2.103.643.559</w:t>
            </w:r>
          </w:p>
        </w:tc>
        <w:tc>
          <w:tcPr>
            <w:tcW w:w="0" w:type="auto"/>
            <w:shd w:val="clear" w:color="000000" w:fill="666699"/>
            <w:vAlign w:val="center"/>
            <w:hideMark/>
          </w:tcPr>
          <w:p w:rsidR="009163B1" w:rsidRPr="006611C3" w:rsidRDefault="009163B1"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5.859.555.896</w:t>
            </w:r>
          </w:p>
        </w:tc>
        <w:tc>
          <w:tcPr>
            <w:tcW w:w="0" w:type="auto"/>
            <w:shd w:val="clear" w:color="000000" w:fill="666699"/>
            <w:vAlign w:val="center"/>
            <w:hideMark/>
          </w:tcPr>
          <w:p w:rsidR="009163B1" w:rsidRPr="006611C3" w:rsidRDefault="009163B1"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100</w:t>
            </w:r>
            <w:r w:rsidR="00553F02">
              <w:rPr>
                <w:rFonts w:eastAsia="Times New Roman" w:cs="Arial"/>
                <w:b/>
                <w:bCs/>
                <w:color w:val="FFFFFF"/>
                <w:sz w:val="16"/>
                <w:szCs w:val="16"/>
                <w:lang w:val="es-CO" w:eastAsia="es-CO"/>
              </w:rPr>
              <w:t xml:space="preserve"> %</w:t>
            </w:r>
          </w:p>
        </w:tc>
      </w:tr>
    </w:tbl>
    <w:p w:rsidR="009163B1" w:rsidRDefault="009163B1" w:rsidP="00F4383B">
      <w:pPr>
        <w:pStyle w:val="NormalWeb"/>
        <w:spacing w:before="0" w:beforeAutospacing="0" w:after="0" w:afterAutospacing="0"/>
        <w:contextualSpacing/>
        <w:jc w:val="center"/>
        <w:rPr>
          <w:rFonts w:ascii="Arial" w:hAnsi="Arial" w:cs="Arial"/>
          <w:color w:val="000000"/>
          <w:sz w:val="20"/>
          <w:szCs w:val="20"/>
        </w:rPr>
      </w:pPr>
      <w:r w:rsidRPr="00173F9C">
        <w:rPr>
          <w:rFonts w:ascii="Arial" w:hAnsi="Arial" w:cs="Arial"/>
          <w:b/>
          <w:bCs/>
          <w:color w:val="000000"/>
          <w:sz w:val="20"/>
          <w:szCs w:val="20"/>
        </w:rPr>
        <w:t xml:space="preserve">Fuente: </w:t>
      </w:r>
      <w:r w:rsidRPr="00173F9C">
        <w:rPr>
          <w:rFonts w:ascii="Arial" w:hAnsi="Arial" w:cs="Arial"/>
          <w:color w:val="000000"/>
          <w:sz w:val="20"/>
          <w:szCs w:val="20"/>
        </w:rPr>
        <w:t xml:space="preserve">Elaboración DAF con base en las ejecuciones presupuestales de </w:t>
      </w:r>
      <w:r>
        <w:rPr>
          <w:rFonts w:ascii="Arial" w:hAnsi="Arial" w:cs="Arial"/>
          <w:color w:val="000000"/>
          <w:sz w:val="20"/>
          <w:szCs w:val="20"/>
        </w:rPr>
        <w:t>gastos</w:t>
      </w:r>
      <w:r w:rsidRPr="00173F9C">
        <w:rPr>
          <w:rFonts w:ascii="Arial" w:hAnsi="Arial" w:cs="Arial"/>
          <w:color w:val="000000"/>
          <w:sz w:val="20"/>
          <w:szCs w:val="20"/>
        </w:rPr>
        <w:t xml:space="preserve"> de la </w:t>
      </w:r>
      <w:r w:rsidR="00553F02">
        <w:rPr>
          <w:rFonts w:ascii="Arial" w:hAnsi="Arial" w:cs="Arial"/>
          <w:color w:val="000000"/>
          <w:sz w:val="20"/>
          <w:szCs w:val="20"/>
        </w:rPr>
        <w:t>E</w:t>
      </w:r>
      <w:r w:rsidRPr="00173F9C">
        <w:rPr>
          <w:rFonts w:ascii="Arial" w:hAnsi="Arial" w:cs="Arial"/>
          <w:color w:val="000000"/>
          <w:sz w:val="20"/>
          <w:szCs w:val="20"/>
        </w:rPr>
        <w:t xml:space="preserve">ntidad </w:t>
      </w:r>
      <w:r w:rsidR="00553F02">
        <w:rPr>
          <w:rFonts w:ascii="Arial" w:hAnsi="Arial" w:cs="Arial"/>
          <w:color w:val="000000"/>
          <w:sz w:val="20"/>
          <w:szCs w:val="20"/>
        </w:rPr>
        <w:t>T</w:t>
      </w:r>
      <w:r w:rsidRPr="00173F9C">
        <w:rPr>
          <w:rFonts w:ascii="Arial" w:hAnsi="Arial" w:cs="Arial"/>
          <w:color w:val="000000"/>
          <w:sz w:val="20"/>
          <w:szCs w:val="20"/>
        </w:rPr>
        <w:t>erritorial.</w:t>
      </w:r>
    </w:p>
    <w:p w:rsidR="009A305C" w:rsidRPr="00F4383B" w:rsidRDefault="009A305C" w:rsidP="00F4383B">
      <w:pPr>
        <w:pStyle w:val="NormalWeb"/>
        <w:spacing w:before="0" w:beforeAutospacing="0" w:after="0" w:afterAutospacing="0"/>
        <w:contextualSpacing/>
        <w:rPr>
          <w:rFonts w:ascii="Arial" w:hAnsi="Arial" w:cs="Arial"/>
          <w:color w:val="000000"/>
          <w:sz w:val="22"/>
          <w:szCs w:val="22"/>
        </w:rPr>
      </w:pPr>
    </w:p>
    <w:p w:rsidR="00A33918" w:rsidRDefault="009A305C"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Como se puede observar en el cuadro anterior, el </w:t>
      </w:r>
      <w:r w:rsidR="00553F02">
        <w:rPr>
          <w:rFonts w:eastAsia="Times New Roman" w:cs="Arial"/>
          <w:lang w:val="es-CO" w:eastAsia="es-CO"/>
        </w:rPr>
        <w:t>M</w:t>
      </w:r>
      <w:r>
        <w:rPr>
          <w:rFonts w:eastAsia="Times New Roman" w:cs="Arial"/>
          <w:lang w:val="es-CO" w:eastAsia="es-CO"/>
        </w:rPr>
        <w:t xml:space="preserve">unicipio de Buenavista – Sucre invierte los recursos de la Participación de Propósito General principalmente en gastos asociados al </w:t>
      </w:r>
      <w:r w:rsidR="00553F02">
        <w:rPr>
          <w:rFonts w:eastAsia="Times New Roman" w:cs="Arial"/>
          <w:lang w:val="es-CO" w:eastAsia="es-CO"/>
        </w:rPr>
        <w:t>S</w:t>
      </w:r>
      <w:r>
        <w:rPr>
          <w:rFonts w:eastAsia="Times New Roman" w:cs="Arial"/>
          <w:lang w:val="es-CO" w:eastAsia="es-CO"/>
        </w:rPr>
        <w:t xml:space="preserve">ector de Fortalecimiento Institucional, durante las 3 vigencias analizadas, los recursos dirigidos a este </w:t>
      </w:r>
      <w:r w:rsidR="00553F02">
        <w:rPr>
          <w:rFonts w:eastAsia="Times New Roman" w:cs="Arial"/>
          <w:lang w:val="es-CO" w:eastAsia="es-CO"/>
        </w:rPr>
        <w:t>S</w:t>
      </w:r>
      <w:r>
        <w:rPr>
          <w:rFonts w:eastAsia="Times New Roman" w:cs="Arial"/>
          <w:lang w:val="es-CO" w:eastAsia="es-CO"/>
        </w:rPr>
        <w:t>ector fueron del 29</w:t>
      </w:r>
      <w:r w:rsidR="00553F02">
        <w:rPr>
          <w:rFonts w:eastAsia="Times New Roman" w:cs="Arial"/>
          <w:lang w:val="es-CO" w:eastAsia="es-CO"/>
        </w:rPr>
        <w:t xml:space="preserve"> </w:t>
      </w:r>
      <w:r w:rsidR="00E85C74">
        <w:rPr>
          <w:rFonts w:eastAsia="Times New Roman" w:cs="Arial"/>
          <w:lang w:val="es-CO" w:eastAsia="es-CO"/>
        </w:rPr>
        <w:t>%</w:t>
      </w:r>
      <w:r w:rsidR="00E85C74" w:rsidRPr="00E85C74">
        <w:rPr>
          <w:rFonts w:eastAsia="Times New Roman" w:cs="Arial"/>
          <w:lang w:val="es-CO" w:eastAsia="es-CO"/>
        </w:rPr>
        <w:t xml:space="preserve"> </w:t>
      </w:r>
      <w:r w:rsidR="00E85C74">
        <w:rPr>
          <w:rFonts w:eastAsia="Times New Roman" w:cs="Arial"/>
          <w:lang w:val="es-CO" w:eastAsia="es-CO"/>
        </w:rPr>
        <w:t>en promedio</w:t>
      </w:r>
      <w:r>
        <w:rPr>
          <w:rFonts w:eastAsia="Times New Roman" w:cs="Arial"/>
          <w:lang w:val="es-CO" w:eastAsia="es-CO"/>
        </w:rPr>
        <w:t xml:space="preserve">. </w:t>
      </w:r>
      <w:r w:rsidR="0028072C">
        <w:rPr>
          <w:rFonts w:eastAsia="Times New Roman" w:cs="Arial"/>
          <w:lang w:val="es-CO" w:eastAsia="es-CO"/>
        </w:rPr>
        <w:t>En segundo lugar</w:t>
      </w:r>
      <w:r w:rsidR="004259C9">
        <w:rPr>
          <w:rFonts w:eastAsia="Times New Roman" w:cs="Arial"/>
          <w:lang w:val="es-CO" w:eastAsia="es-CO"/>
        </w:rPr>
        <w:t>,</w:t>
      </w:r>
      <w:r w:rsidR="0026462D">
        <w:rPr>
          <w:rFonts w:eastAsia="Times New Roman" w:cs="Arial"/>
          <w:lang w:val="es-CO" w:eastAsia="es-CO"/>
        </w:rPr>
        <w:t xml:space="preserve"> </w:t>
      </w:r>
      <w:r w:rsidR="004259C9">
        <w:rPr>
          <w:rFonts w:eastAsia="Times New Roman" w:cs="Arial"/>
          <w:lang w:val="es-CO" w:eastAsia="es-CO"/>
        </w:rPr>
        <w:t>con una participación promedio del 14</w:t>
      </w:r>
      <w:r w:rsidR="00553F02">
        <w:rPr>
          <w:rFonts w:eastAsia="Times New Roman" w:cs="Arial"/>
          <w:lang w:val="es-CO" w:eastAsia="es-CO"/>
        </w:rPr>
        <w:t xml:space="preserve"> </w:t>
      </w:r>
      <w:r w:rsidR="004259C9">
        <w:rPr>
          <w:rFonts w:eastAsia="Times New Roman" w:cs="Arial"/>
          <w:lang w:val="es-CO" w:eastAsia="es-CO"/>
        </w:rPr>
        <w:t xml:space="preserve">%, </w:t>
      </w:r>
      <w:r w:rsidR="0026462D">
        <w:rPr>
          <w:rFonts w:eastAsia="Times New Roman" w:cs="Arial"/>
          <w:lang w:val="es-CO" w:eastAsia="es-CO"/>
        </w:rPr>
        <w:t xml:space="preserve">se encuentra el </w:t>
      </w:r>
      <w:r w:rsidR="00553F02">
        <w:rPr>
          <w:rFonts w:eastAsia="Times New Roman" w:cs="Arial"/>
          <w:lang w:val="es-CO" w:eastAsia="es-CO"/>
        </w:rPr>
        <w:t>S</w:t>
      </w:r>
      <w:r w:rsidR="0026462D">
        <w:rPr>
          <w:rFonts w:eastAsia="Times New Roman" w:cs="Arial"/>
          <w:lang w:val="es-CO" w:eastAsia="es-CO"/>
        </w:rPr>
        <w:t xml:space="preserve">ector de Atención a Grupos </w:t>
      </w:r>
      <w:r w:rsidR="004259C9">
        <w:rPr>
          <w:rFonts w:eastAsia="Times New Roman" w:cs="Arial"/>
          <w:lang w:val="es-CO" w:eastAsia="es-CO"/>
        </w:rPr>
        <w:t>V</w:t>
      </w:r>
      <w:r w:rsidR="0026462D">
        <w:rPr>
          <w:rFonts w:eastAsia="Times New Roman" w:cs="Arial"/>
          <w:lang w:val="es-CO" w:eastAsia="es-CO"/>
        </w:rPr>
        <w:t>ulnerables</w:t>
      </w:r>
      <w:r w:rsidR="0034054F">
        <w:rPr>
          <w:rFonts w:eastAsia="Times New Roman" w:cs="Arial"/>
          <w:lang w:val="es-CO" w:eastAsia="es-CO"/>
        </w:rPr>
        <w:t>. El tercer se</w:t>
      </w:r>
      <w:r w:rsidR="00FF31ED">
        <w:rPr>
          <w:rFonts w:eastAsia="Times New Roman" w:cs="Arial"/>
          <w:lang w:val="es-CO" w:eastAsia="es-CO"/>
        </w:rPr>
        <w:t>ctor con mayor inversión es el de Transporte, con un promedio del 13</w:t>
      </w:r>
      <w:r w:rsidR="00553F02">
        <w:rPr>
          <w:rFonts w:eastAsia="Times New Roman" w:cs="Arial"/>
          <w:lang w:val="es-CO" w:eastAsia="es-CO"/>
        </w:rPr>
        <w:t xml:space="preserve"> </w:t>
      </w:r>
      <w:r w:rsidR="00FF31ED">
        <w:rPr>
          <w:rFonts w:eastAsia="Times New Roman" w:cs="Arial"/>
          <w:lang w:val="es-CO" w:eastAsia="es-CO"/>
        </w:rPr>
        <w:t>% de los recursos del periodo analizado.</w:t>
      </w:r>
    </w:p>
    <w:p w:rsidR="00A33918" w:rsidRDefault="00A33918" w:rsidP="00F4383B">
      <w:pPr>
        <w:spacing w:after="0" w:line="240" w:lineRule="auto"/>
        <w:contextualSpacing/>
        <w:jc w:val="both"/>
        <w:textAlignment w:val="baseline"/>
        <w:rPr>
          <w:rFonts w:eastAsia="Times New Roman" w:cs="Arial"/>
          <w:lang w:val="es-CO" w:eastAsia="es-CO"/>
        </w:rPr>
      </w:pPr>
    </w:p>
    <w:p w:rsidR="00F30ABE" w:rsidRDefault="009E56CB"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En cuanto a los primeros dos sectores, estos presentan una tendencia creciente entre 2018 y 2020</w:t>
      </w:r>
      <w:r w:rsidR="004C7892">
        <w:rPr>
          <w:rFonts w:eastAsia="Times New Roman" w:cs="Arial"/>
          <w:lang w:val="es-CO" w:eastAsia="es-CO"/>
        </w:rPr>
        <w:t xml:space="preserve">. En el caso de </w:t>
      </w:r>
      <w:r w:rsidR="00F31B35">
        <w:rPr>
          <w:rFonts w:eastAsia="Times New Roman" w:cs="Arial"/>
          <w:lang w:val="es-CO" w:eastAsia="es-CO"/>
        </w:rPr>
        <w:t>Fortalecimiento</w:t>
      </w:r>
      <w:r w:rsidR="004C7892">
        <w:rPr>
          <w:rFonts w:eastAsia="Times New Roman" w:cs="Arial"/>
          <w:lang w:val="es-CO" w:eastAsia="es-CO"/>
        </w:rPr>
        <w:t xml:space="preserve"> Institucional</w:t>
      </w:r>
      <w:r w:rsidR="002933EE">
        <w:rPr>
          <w:rFonts w:eastAsia="Times New Roman" w:cs="Arial"/>
          <w:lang w:val="es-CO" w:eastAsia="es-CO"/>
        </w:rPr>
        <w:t xml:space="preserve"> el incremento más significativo se vio entre 2018 y 2019, en donde se incrementó un 82</w:t>
      </w:r>
      <w:r w:rsidR="00553F02">
        <w:rPr>
          <w:rFonts w:eastAsia="Times New Roman" w:cs="Arial"/>
          <w:lang w:val="es-CO" w:eastAsia="es-CO"/>
        </w:rPr>
        <w:t xml:space="preserve"> </w:t>
      </w:r>
      <w:r w:rsidR="002933EE">
        <w:rPr>
          <w:rFonts w:eastAsia="Times New Roman" w:cs="Arial"/>
          <w:lang w:val="es-CO" w:eastAsia="es-CO"/>
        </w:rPr>
        <w:t xml:space="preserve">% la inversión hacia este </w:t>
      </w:r>
      <w:r w:rsidR="00553F02">
        <w:rPr>
          <w:rFonts w:eastAsia="Times New Roman" w:cs="Arial"/>
          <w:lang w:val="es-CO" w:eastAsia="es-CO"/>
        </w:rPr>
        <w:t>S</w:t>
      </w:r>
      <w:r w:rsidR="002933EE">
        <w:rPr>
          <w:rFonts w:eastAsia="Times New Roman" w:cs="Arial"/>
          <w:lang w:val="es-CO" w:eastAsia="es-CO"/>
        </w:rPr>
        <w:t>ector; para 2020 la variación fue de 23</w:t>
      </w:r>
      <w:r w:rsidR="00553F02">
        <w:rPr>
          <w:rFonts w:eastAsia="Times New Roman" w:cs="Arial"/>
          <w:lang w:val="es-CO" w:eastAsia="es-CO"/>
        </w:rPr>
        <w:t xml:space="preserve"> </w:t>
      </w:r>
      <w:r w:rsidR="002933EE">
        <w:rPr>
          <w:rFonts w:eastAsia="Times New Roman" w:cs="Arial"/>
          <w:lang w:val="es-CO" w:eastAsia="es-CO"/>
        </w:rPr>
        <w:t>%.</w:t>
      </w:r>
      <w:r w:rsidR="000D6C8D">
        <w:rPr>
          <w:rFonts w:eastAsia="Times New Roman" w:cs="Arial"/>
          <w:lang w:val="es-CO" w:eastAsia="es-CO"/>
        </w:rPr>
        <w:t xml:space="preserve"> En el caso de </w:t>
      </w:r>
      <w:r w:rsidR="00F30ABE">
        <w:rPr>
          <w:rFonts w:eastAsia="Times New Roman" w:cs="Arial"/>
          <w:lang w:val="es-CO" w:eastAsia="es-CO"/>
        </w:rPr>
        <w:t>Atención a Grupos Vulnerables se presentó un aumento del 11</w:t>
      </w:r>
      <w:r w:rsidR="00553F02">
        <w:rPr>
          <w:rFonts w:eastAsia="Times New Roman" w:cs="Arial"/>
          <w:lang w:val="es-CO" w:eastAsia="es-CO"/>
        </w:rPr>
        <w:t xml:space="preserve"> </w:t>
      </w:r>
      <w:r w:rsidR="00F30ABE">
        <w:rPr>
          <w:rFonts w:eastAsia="Times New Roman" w:cs="Arial"/>
          <w:lang w:val="es-CO" w:eastAsia="es-CO"/>
        </w:rPr>
        <w:t>% entre 2018 y 2019, y de 39</w:t>
      </w:r>
      <w:r w:rsidR="00553F02">
        <w:rPr>
          <w:rFonts w:eastAsia="Times New Roman" w:cs="Arial"/>
          <w:lang w:val="es-CO" w:eastAsia="es-CO"/>
        </w:rPr>
        <w:t xml:space="preserve"> </w:t>
      </w:r>
      <w:r w:rsidR="00F30ABE">
        <w:rPr>
          <w:rFonts w:eastAsia="Times New Roman" w:cs="Arial"/>
          <w:lang w:val="es-CO" w:eastAsia="es-CO"/>
        </w:rPr>
        <w:t xml:space="preserve">% entre 2019 y 2020. Por otra parte, el </w:t>
      </w:r>
      <w:r w:rsidR="00553F02">
        <w:rPr>
          <w:rFonts w:eastAsia="Times New Roman" w:cs="Arial"/>
          <w:lang w:val="es-CO" w:eastAsia="es-CO"/>
        </w:rPr>
        <w:t>S</w:t>
      </w:r>
      <w:r w:rsidR="00F30ABE">
        <w:rPr>
          <w:rFonts w:eastAsia="Times New Roman" w:cs="Arial"/>
          <w:lang w:val="es-CO" w:eastAsia="es-CO"/>
        </w:rPr>
        <w:t xml:space="preserve">ector </w:t>
      </w:r>
      <w:r w:rsidR="00553F02">
        <w:rPr>
          <w:rFonts w:eastAsia="Times New Roman" w:cs="Arial"/>
          <w:lang w:val="es-CO" w:eastAsia="es-CO"/>
        </w:rPr>
        <w:t>T</w:t>
      </w:r>
      <w:r w:rsidR="00F30ABE">
        <w:rPr>
          <w:rFonts w:eastAsia="Times New Roman" w:cs="Arial"/>
          <w:lang w:val="es-CO" w:eastAsia="es-CO"/>
        </w:rPr>
        <w:t xml:space="preserve">ransporte tuvo una disminución a lo largo del periodo, puesto que en 2019 se redujo la inversión </w:t>
      </w:r>
      <w:r w:rsidR="00CC799E">
        <w:rPr>
          <w:rFonts w:eastAsia="Times New Roman" w:cs="Arial"/>
          <w:lang w:val="es-CO" w:eastAsia="es-CO"/>
        </w:rPr>
        <w:t>en un</w:t>
      </w:r>
      <w:r w:rsidR="00F30ABE">
        <w:rPr>
          <w:rFonts w:eastAsia="Times New Roman" w:cs="Arial"/>
          <w:lang w:val="es-CO" w:eastAsia="es-CO"/>
        </w:rPr>
        <w:t xml:space="preserve"> </w:t>
      </w:r>
      <w:r w:rsidR="00AC1E90">
        <w:rPr>
          <w:rFonts w:eastAsia="Times New Roman" w:cs="Arial"/>
          <w:lang w:val="es-CO" w:eastAsia="es-CO"/>
        </w:rPr>
        <w:t>58</w:t>
      </w:r>
      <w:r w:rsidR="00553F02">
        <w:rPr>
          <w:rFonts w:eastAsia="Times New Roman" w:cs="Arial"/>
          <w:lang w:val="es-CO" w:eastAsia="es-CO"/>
        </w:rPr>
        <w:t xml:space="preserve"> </w:t>
      </w:r>
      <w:r w:rsidR="00AC1E90">
        <w:rPr>
          <w:rFonts w:eastAsia="Times New Roman" w:cs="Arial"/>
          <w:lang w:val="es-CO" w:eastAsia="es-CO"/>
        </w:rPr>
        <w:t>%, aunque para 2020 esta volvió a incrementar un 24</w:t>
      </w:r>
      <w:r w:rsidR="00553F02">
        <w:rPr>
          <w:rFonts w:eastAsia="Times New Roman" w:cs="Arial"/>
          <w:lang w:val="es-CO" w:eastAsia="es-CO"/>
        </w:rPr>
        <w:t xml:space="preserve"> </w:t>
      </w:r>
      <w:r w:rsidR="00AC1E90">
        <w:rPr>
          <w:rFonts w:eastAsia="Times New Roman" w:cs="Arial"/>
          <w:lang w:val="es-CO" w:eastAsia="es-CO"/>
        </w:rPr>
        <w:t>%</w:t>
      </w:r>
      <w:r w:rsidR="00CC799E">
        <w:rPr>
          <w:rFonts w:eastAsia="Times New Roman" w:cs="Arial"/>
          <w:lang w:val="es-CO" w:eastAsia="es-CO"/>
        </w:rPr>
        <w:t>.</w:t>
      </w:r>
    </w:p>
    <w:p w:rsidR="00A459D6" w:rsidRDefault="00A459D6" w:rsidP="00F4383B">
      <w:pPr>
        <w:spacing w:after="0" w:line="240" w:lineRule="auto"/>
        <w:contextualSpacing/>
        <w:jc w:val="both"/>
        <w:textAlignment w:val="baseline"/>
        <w:rPr>
          <w:rFonts w:eastAsia="Times New Roman" w:cs="Arial"/>
          <w:lang w:val="es-CO" w:eastAsia="es-CO"/>
        </w:rPr>
      </w:pPr>
    </w:p>
    <w:p w:rsidR="00BF6DEA" w:rsidRDefault="00A459D6"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Al analizar los principales gastos hacia los que se dirigen los recursos de Propósito General en cada sector se puede evidenciar que, para el caso del </w:t>
      </w:r>
      <w:r w:rsidR="00553F02">
        <w:rPr>
          <w:rFonts w:eastAsia="Times New Roman" w:cs="Arial"/>
          <w:lang w:val="es-CO" w:eastAsia="es-CO"/>
        </w:rPr>
        <w:t>S</w:t>
      </w:r>
      <w:r>
        <w:rPr>
          <w:rFonts w:eastAsia="Times New Roman" w:cs="Arial"/>
          <w:lang w:val="es-CO" w:eastAsia="es-CO"/>
        </w:rPr>
        <w:t xml:space="preserve">ector Fortalecimiento Institucional, </w:t>
      </w:r>
      <w:r w:rsidR="00CC7857">
        <w:rPr>
          <w:rFonts w:eastAsia="Times New Roman" w:cs="Arial"/>
          <w:lang w:val="es-CO" w:eastAsia="es-CO"/>
        </w:rPr>
        <w:t xml:space="preserve">la mayoría de la inversión se ampara bajo la cuenta </w:t>
      </w:r>
      <w:r w:rsidR="00CC7857" w:rsidRPr="00F4383B">
        <w:rPr>
          <w:rFonts w:eastAsia="Times New Roman" w:cs="Arial"/>
          <w:lang w:val="es-CO" w:eastAsia="es-CO"/>
        </w:rPr>
        <w:t>“</w:t>
      </w:r>
      <w:r w:rsidR="00CC7857" w:rsidRPr="00220AB0">
        <w:rPr>
          <w:rFonts w:eastAsia="Times New Roman" w:cs="Arial"/>
          <w:i/>
          <w:iCs/>
          <w:lang w:val="es-CO" w:eastAsia="es-CO"/>
        </w:rPr>
        <w:t>Programas de capacitación Orientados al Desarrollo Eficiente de las Competencias de Ley</w:t>
      </w:r>
      <w:r w:rsidR="00CC7857" w:rsidRPr="00F4383B">
        <w:rPr>
          <w:rFonts w:eastAsia="Times New Roman" w:cs="Arial"/>
          <w:lang w:val="es-CO" w:eastAsia="es-CO"/>
        </w:rPr>
        <w:t>”</w:t>
      </w:r>
      <w:r w:rsidR="00144D6D" w:rsidRPr="005011EE">
        <w:rPr>
          <w:rFonts w:eastAsia="Times New Roman" w:cs="Arial"/>
          <w:lang w:val="es-CO" w:eastAsia="es-CO"/>
        </w:rPr>
        <w:t>,</w:t>
      </w:r>
      <w:r w:rsidR="00144D6D">
        <w:rPr>
          <w:rFonts w:eastAsia="Times New Roman" w:cs="Arial"/>
          <w:lang w:val="es-CO" w:eastAsia="es-CO"/>
        </w:rPr>
        <w:t xml:space="preserve"> el cual se maneja de manera separada de la </w:t>
      </w:r>
      <w:r w:rsidR="00144D6D" w:rsidRPr="00F4383B">
        <w:rPr>
          <w:rFonts w:eastAsia="Times New Roman" w:cs="Arial"/>
          <w:lang w:val="es-CO" w:eastAsia="es-CO"/>
        </w:rPr>
        <w:t>“</w:t>
      </w:r>
      <w:r w:rsidR="00E46614" w:rsidRPr="00220AB0">
        <w:rPr>
          <w:rFonts w:eastAsia="Times New Roman" w:cs="Arial"/>
          <w:i/>
          <w:iCs/>
          <w:lang w:val="es-CO" w:eastAsia="es-CO"/>
        </w:rPr>
        <w:t>Capacitación</w:t>
      </w:r>
      <w:r w:rsidR="00144D6D" w:rsidRPr="00220AB0">
        <w:rPr>
          <w:rFonts w:eastAsia="Times New Roman" w:cs="Arial"/>
          <w:i/>
          <w:iCs/>
          <w:lang w:val="es-CO" w:eastAsia="es-CO"/>
        </w:rPr>
        <w:t xml:space="preserve"> a Empleados para el mejoramiento de sus competencias</w:t>
      </w:r>
      <w:r w:rsidR="001E01FA" w:rsidRPr="00F4383B">
        <w:rPr>
          <w:rFonts w:eastAsia="Times New Roman" w:cs="Arial"/>
          <w:lang w:val="es-CO" w:eastAsia="es-CO"/>
        </w:rPr>
        <w:t>”</w:t>
      </w:r>
      <w:r w:rsidR="007B146B" w:rsidRPr="005011EE">
        <w:rPr>
          <w:rFonts w:eastAsia="Times New Roman" w:cs="Arial"/>
          <w:lang w:val="es-CO" w:eastAsia="es-CO"/>
        </w:rPr>
        <w:t>.</w:t>
      </w:r>
      <w:r w:rsidR="007B146B">
        <w:rPr>
          <w:rFonts w:eastAsia="Times New Roman" w:cs="Arial"/>
          <w:lang w:val="es-CO" w:eastAsia="es-CO"/>
        </w:rPr>
        <w:t xml:space="preserve"> Sin embargo, bajo e</w:t>
      </w:r>
      <w:r w:rsidR="00343BA1">
        <w:rPr>
          <w:rFonts w:eastAsia="Times New Roman" w:cs="Arial"/>
          <w:lang w:val="es-CO" w:eastAsia="es-CO"/>
        </w:rPr>
        <w:t>l primer</w:t>
      </w:r>
      <w:r w:rsidR="007B146B">
        <w:rPr>
          <w:rFonts w:eastAsia="Times New Roman" w:cs="Arial"/>
          <w:lang w:val="es-CO" w:eastAsia="es-CO"/>
        </w:rPr>
        <w:t xml:space="preserve"> rubro se están amparando gastos que por su naturaleza están relacionados con el funcionamiento de la </w:t>
      </w:r>
      <w:r w:rsidR="00553F02">
        <w:rPr>
          <w:rFonts w:eastAsia="Times New Roman" w:cs="Arial"/>
          <w:lang w:val="es-CO" w:eastAsia="es-CO"/>
        </w:rPr>
        <w:t>E</w:t>
      </w:r>
      <w:r w:rsidR="007B146B">
        <w:rPr>
          <w:rFonts w:eastAsia="Times New Roman" w:cs="Arial"/>
          <w:lang w:val="es-CO" w:eastAsia="es-CO"/>
        </w:rPr>
        <w:t xml:space="preserve">ntidad </w:t>
      </w:r>
      <w:r w:rsidR="00553F02">
        <w:rPr>
          <w:rFonts w:eastAsia="Times New Roman" w:cs="Arial"/>
          <w:lang w:val="es-CO" w:eastAsia="es-CO"/>
        </w:rPr>
        <w:t>T</w:t>
      </w:r>
      <w:r w:rsidR="007B146B">
        <w:rPr>
          <w:rFonts w:eastAsia="Times New Roman" w:cs="Arial"/>
          <w:lang w:val="es-CO" w:eastAsia="es-CO"/>
        </w:rPr>
        <w:t>erritorial</w:t>
      </w:r>
      <w:r w:rsidR="009A731D">
        <w:rPr>
          <w:rFonts w:eastAsia="Times New Roman" w:cs="Arial"/>
          <w:lang w:val="es-CO" w:eastAsia="es-CO"/>
        </w:rPr>
        <w:t xml:space="preserve"> tales como:</w:t>
      </w:r>
    </w:p>
    <w:p w:rsidR="00C44C88" w:rsidRPr="00F4383B" w:rsidRDefault="00C44C88" w:rsidP="00BA4666">
      <w:pPr>
        <w:pStyle w:val="Prrafodelista"/>
        <w:numPr>
          <w:ilvl w:val="0"/>
          <w:numId w:val="27"/>
        </w:numPr>
        <w:spacing w:after="0" w:line="240" w:lineRule="auto"/>
        <w:jc w:val="both"/>
        <w:textAlignment w:val="baseline"/>
        <w:rPr>
          <w:rFonts w:eastAsia="Times New Roman" w:cs="Arial"/>
          <w:sz w:val="18"/>
          <w:szCs w:val="18"/>
          <w:lang w:val="es-CO" w:eastAsia="es-CO"/>
        </w:rPr>
      </w:pPr>
      <w:r w:rsidRPr="00F4383B">
        <w:rPr>
          <w:rFonts w:eastAsia="Times New Roman" w:cs="Arial"/>
          <w:i/>
          <w:iCs/>
          <w:sz w:val="18"/>
          <w:szCs w:val="18"/>
          <w:lang w:val="es-CO" w:eastAsia="es-CO"/>
        </w:rPr>
        <w:t>S</w:t>
      </w:r>
      <w:r w:rsidR="00A232C5" w:rsidRPr="00F4383B">
        <w:rPr>
          <w:rFonts w:eastAsia="Times New Roman" w:cs="Arial"/>
          <w:i/>
          <w:iCs/>
          <w:sz w:val="18"/>
          <w:szCs w:val="18"/>
          <w:lang w:val="es-CO" w:eastAsia="es-CO"/>
        </w:rPr>
        <w:t xml:space="preserve">ervicios de asesoría a la Secretaría de Planeación del municipio, </w:t>
      </w:r>
      <w:r w:rsidR="006327BC" w:rsidRPr="00F4383B">
        <w:rPr>
          <w:rFonts w:eastAsia="Times New Roman" w:cs="Arial"/>
          <w:i/>
          <w:iCs/>
          <w:sz w:val="18"/>
          <w:szCs w:val="18"/>
          <w:lang w:val="es-CO" w:eastAsia="es-CO"/>
        </w:rPr>
        <w:t>el seguimiento y control del aseguramiento en el sistema general de seguridad social en salud y auditoria al cumplimiento de las obligaciones de las empresas</w:t>
      </w:r>
      <w:r w:rsidR="00BF6DEA" w:rsidRPr="00F4383B">
        <w:rPr>
          <w:rFonts w:eastAsia="Times New Roman" w:cs="Arial"/>
          <w:i/>
          <w:iCs/>
          <w:sz w:val="18"/>
          <w:szCs w:val="18"/>
          <w:lang w:val="es-CO" w:eastAsia="es-CO"/>
        </w:rPr>
        <w:t>.</w:t>
      </w:r>
    </w:p>
    <w:p w:rsidR="00C44C88" w:rsidRPr="00F4383B" w:rsidRDefault="00C44C88">
      <w:pPr>
        <w:pStyle w:val="Prrafodelista"/>
        <w:numPr>
          <w:ilvl w:val="0"/>
          <w:numId w:val="27"/>
        </w:numPr>
        <w:spacing w:after="0" w:line="240" w:lineRule="auto"/>
        <w:jc w:val="both"/>
        <w:textAlignment w:val="baseline"/>
        <w:rPr>
          <w:rFonts w:eastAsia="Times New Roman" w:cs="Arial"/>
          <w:sz w:val="18"/>
          <w:szCs w:val="18"/>
          <w:lang w:val="es-CO" w:eastAsia="es-CO"/>
        </w:rPr>
      </w:pPr>
      <w:r w:rsidRPr="00F4383B">
        <w:rPr>
          <w:rFonts w:eastAsia="Times New Roman" w:cs="Arial"/>
          <w:i/>
          <w:iCs/>
          <w:sz w:val="18"/>
          <w:szCs w:val="18"/>
          <w:lang w:val="es-CO" w:eastAsia="es-CO"/>
        </w:rPr>
        <w:t>A</w:t>
      </w:r>
      <w:r w:rsidR="001C31B2" w:rsidRPr="00F4383B">
        <w:rPr>
          <w:rFonts w:eastAsia="Times New Roman" w:cs="Arial"/>
          <w:i/>
          <w:iCs/>
          <w:sz w:val="18"/>
          <w:szCs w:val="18"/>
          <w:lang w:val="es-CO" w:eastAsia="es-CO"/>
        </w:rPr>
        <w:t>ctualización de la página web institucional, el sistema único de información de tramites (SUIT) y el manejo de la plataforma virtual de gobierno</w:t>
      </w:r>
      <w:r w:rsidR="00BF6DEA" w:rsidRPr="00F4383B">
        <w:rPr>
          <w:rFonts w:eastAsia="Times New Roman" w:cs="Arial"/>
          <w:i/>
          <w:iCs/>
          <w:sz w:val="18"/>
          <w:szCs w:val="18"/>
          <w:lang w:val="es-CO" w:eastAsia="es-CO"/>
        </w:rPr>
        <w:t>.</w:t>
      </w:r>
    </w:p>
    <w:p w:rsidR="00BF6DEA" w:rsidRPr="00F4383B" w:rsidRDefault="00C44C88">
      <w:pPr>
        <w:pStyle w:val="Prrafodelista"/>
        <w:numPr>
          <w:ilvl w:val="0"/>
          <w:numId w:val="27"/>
        </w:numPr>
        <w:spacing w:after="0" w:line="240" w:lineRule="auto"/>
        <w:jc w:val="both"/>
        <w:textAlignment w:val="baseline"/>
        <w:rPr>
          <w:rFonts w:eastAsia="Times New Roman" w:cs="Arial"/>
          <w:sz w:val="18"/>
          <w:szCs w:val="18"/>
          <w:lang w:val="es-CO" w:eastAsia="es-CO"/>
        </w:rPr>
      </w:pPr>
      <w:r w:rsidRPr="00F4383B">
        <w:rPr>
          <w:rFonts w:eastAsia="Times New Roman" w:cs="Arial"/>
          <w:i/>
          <w:iCs/>
          <w:sz w:val="18"/>
          <w:szCs w:val="18"/>
          <w:lang w:val="es-CO" w:eastAsia="es-CO"/>
        </w:rPr>
        <w:t>A</w:t>
      </w:r>
      <w:r w:rsidR="00E54BB5" w:rsidRPr="00F4383B">
        <w:rPr>
          <w:rFonts w:eastAsia="Times New Roman" w:cs="Arial"/>
          <w:i/>
          <w:iCs/>
          <w:sz w:val="18"/>
          <w:szCs w:val="18"/>
          <w:lang w:val="es-CO" w:eastAsia="es-CO"/>
        </w:rPr>
        <w:t>compañamiento en la elaboración del plan anual de adquisiciones, vigencia 2020, del municipio de Buenavista</w:t>
      </w:r>
      <w:r w:rsidR="00BF6DEA" w:rsidRPr="00F4383B">
        <w:rPr>
          <w:rFonts w:eastAsia="Times New Roman" w:cs="Arial"/>
          <w:i/>
          <w:iCs/>
          <w:sz w:val="18"/>
          <w:szCs w:val="18"/>
          <w:lang w:val="es-CO" w:eastAsia="es-CO"/>
        </w:rPr>
        <w:t>.</w:t>
      </w:r>
    </w:p>
    <w:p w:rsidR="00BF6DEA" w:rsidRPr="00F4383B" w:rsidRDefault="00BF6DEA">
      <w:pPr>
        <w:pStyle w:val="Prrafodelista"/>
        <w:numPr>
          <w:ilvl w:val="0"/>
          <w:numId w:val="27"/>
        </w:numPr>
        <w:spacing w:after="0" w:line="240" w:lineRule="auto"/>
        <w:jc w:val="both"/>
        <w:textAlignment w:val="baseline"/>
        <w:rPr>
          <w:rFonts w:eastAsia="Times New Roman" w:cs="Arial"/>
          <w:sz w:val="18"/>
          <w:szCs w:val="18"/>
          <w:lang w:val="es-CO" w:eastAsia="es-CO"/>
        </w:rPr>
      </w:pPr>
      <w:r w:rsidRPr="00F4383B">
        <w:rPr>
          <w:rFonts w:eastAsia="Times New Roman" w:cs="Arial"/>
          <w:i/>
          <w:iCs/>
          <w:sz w:val="18"/>
          <w:szCs w:val="18"/>
          <w:lang w:val="es-CO" w:eastAsia="es-CO"/>
        </w:rPr>
        <w:t>E</w:t>
      </w:r>
      <w:r w:rsidR="006C7F15" w:rsidRPr="00F4383B">
        <w:rPr>
          <w:rFonts w:eastAsia="Times New Roman" w:cs="Arial"/>
          <w:i/>
          <w:iCs/>
          <w:sz w:val="18"/>
          <w:szCs w:val="18"/>
          <w:lang w:val="es-CO" w:eastAsia="es-CO"/>
        </w:rPr>
        <w:t xml:space="preserve">laboración y envío de informes FUT (formulario único territorial) y SIRECI (Sistema de Rendición de Electrónica </w:t>
      </w:r>
      <w:r w:rsidR="00156631" w:rsidRPr="00F4383B">
        <w:rPr>
          <w:rFonts w:eastAsia="Times New Roman" w:cs="Arial"/>
          <w:i/>
          <w:iCs/>
          <w:sz w:val="18"/>
          <w:szCs w:val="18"/>
          <w:lang w:val="es-CO" w:eastAsia="es-CO"/>
        </w:rPr>
        <w:t>d</w:t>
      </w:r>
      <w:r w:rsidR="006C7F15" w:rsidRPr="00F4383B">
        <w:rPr>
          <w:rFonts w:eastAsia="Times New Roman" w:cs="Arial"/>
          <w:i/>
          <w:iCs/>
          <w:sz w:val="18"/>
          <w:szCs w:val="18"/>
          <w:lang w:val="es-CO" w:eastAsia="es-CO"/>
        </w:rPr>
        <w:t xml:space="preserve">e </w:t>
      </w:r>
      <w:r w:rsidR="00156631" w:rsidRPr="00F4383B">
        <w:rPr>
          <w:rFonts w:eastAsia="Times New Roman" w:cs="Arial"/>
          <w:i/>
          <w:iCs/>
          <w:sz w:val="18"/>
          <w:szCs w:val="18"/>
          <w:lang w:val="es-CO" w:eastAsia="es-CO"/>
        </w:rPr>
        <w:t>l</w:t>
      </w:r>
      <w:r w:rsidR="006C7F15" w:rsidRPr="00F4383B">
        <w:rPr>
          <w:rFonts w:eastAsia="Times New Roman" w:cs="Arial"/>
          <w:i/>
          <w:iCs/>
          <w:sz w:val="18"/>
          <w:szCs w:val="18"/>
          <w:lang w:val="es-CO" w:eastAsia="es-CO"/>
        </w:rPr>
        <w:t xml:space="preserve">a Cuenta </w:t>
      </w:r>
      <w:r w:rsidR="00156631" w:rsidRPr="00F4383B">
        <w:rPr>
          <w:rFonts w:eastAsia="Times New Roman" w:cs="Arial"/>
          <w:i/>
          <w:iCs/>
          <w:sz w:val="18"/>
          <w:szCs w:val="18"/>
          <w:lang w:val="es-CO" w:eastAsia="es-CO"/>
        </w:rPr>
        <w:t>e</w:t>
      </w:r>
      <w:r w:rsidR="006C7F15" w:rsidRPr="00F4383B">
        <w:rPr>
          <w:rFonts w:eastAsia="Times New Roman" w:cs="Arial"/>
          <w:i/>
          <w:iCs/>
          <w:sz w:val="18"/>
          <w:szCs w:val="18"/>
          <w:lang w:val="es-CO" w:eastAsia="es-CO"/>
        </w:rPr>
        <w:t xml:space="preserve"> Info</w:t>
      </w:r>
      <w:r w:rsidR="00156631" w:rsidRPr="00F4383B">
        <w:rPr>
          <w:rFonts w:eastAsia="Times New Roman" w:cs="Arial"/>
          <w:i/>
          <w:iCs/>
          <w:sz w:val="18"/>
          <w:szCs w:val="18"/>
          <w:lang w:val="es-CO" w:eastAsia="es-CO"/>
        </w:rPr>
        <w:t>r</w:t>
      </w:r>
      <w:r w:rsidR="006C7F15" w:rsidRPr="00F4383B">
        <w:rPr>
          <w:rFonts w:eastAsia="Times New Roman" w:cs="Arial"/>
          <w:i/>
          <w:iCs/>
          <w:sz w:val="18"/>
          <w:szCs w:val="18"/>
          <w:lang w:val="es-CO" w:eastAsia="es-CO"/>
        </w:rPr>
        <w:t>mes)</w:t>
      </w:r>
      <w:r w:rsidRPr="00F4383B">
        <w:rPr>
          <w:rFonts w:eastAsia="Times New Roman" w:cs="Arial"/>
          <w:i/>
          <w:iCs/>
          <w:sz w:val="18"/>
          <w:szCs w:val="18"/>
          <w:lang w:val="es-CO" w:eastAsia="es-CO"/>
        </w:rPr>
        <w:t>.</w:t>
      </w:r>
    </w:p>
    <w:p w:rsidR="00BF6DEA" w:rsidRDefault="00BF6DEA" w:rsidP="00F4383B">
      <w:pPr>
        <w:spacing w:after="0" w:line="240" w:lineRule="auto"/>
        <w:contextualSpacing/>
        <w:jc w:val="both"/>
        <w:textAlignment w:val="baseline"/>
        <w:rPr>
          <w:rFonts w:eastAsia="Times New Roman" w:cs="Arial"/>
          <w:lang w:val="es-CO" w:eastAsia="es-CO"/>
        </w:rPr>
      </w:pPr>
    </w:p>
    <w:p w:rsidR="001B4308" w:rsidRPr="00BF6DEA" w:rsidRDefault="00156631" w:rsidP="00F4383B">
      <w:pPr>
        <w:spacing w:after="0" w:line="240" w:lineRule="auto"/>
        <w:contextualSpacing/>
        <w:jc w:val="both"/>
        <w:textAlignment w:val="baseline"/>
        <w:rPr>
          <w:rFonts w:eastAsia="Times New Roman" w:cs="Arial"/>
          <w:lang w:val="es-CO" w:eastAsia="es-CO"/>
        </w:rPr>
      </w:pPr>
      <w:r w:rsidRPr="00BF6DEA">
        <w:rPr>
          <w:rFonts w:eastAsia="Times New Roman" w:cs="Arial"/>
          <w:lang w:val="es-CO" w:eastAsia="es-CO"/>
        </w:rPr>
        <w:t>Esta situación representa un</w:t>
      </w:r>
      <w:r w:rsidR="001B4308" w:rsidRPr="00BF6DEA">
        <w:rPr>
          <w:rFonts w:eastAsia="Times New Roman" w:cs="Arial"/>
          <w:lang w:val="es-CO" w:eastAsia="es-CO"/>
        </w:rPr>
        <w:t xml:space="preserve">a ejecución de los gastos en objetos no susceptibles de ser financiados con </w:t>
      </w:r>
      <w:r w:rsidR="00E85C74">
        <w:rPr>
          <w:rFonts w:eastAsia="Times New Roman" w:cs="Arial"/>
          <w:lang w:val="es-CO" w:eastAsia="es-CO"/>
        </w:rPr>
        <w:t>recursos de Propósito General de Libre I</w:t>
      </w:r>
      <w:r w:rsidR="001B4308" w:rsidRPr="00BF6DEA">
        <w:rPr>
          <w:rFonts w:eastAsia="Times New Roman" w:cs="Arial"/>
          <w:lang w:val="es-CO" w:eastAsia="es-CO"/>
        </w:rPr>
        <w:t xml:space="preserve">nversión de acuerdo con la normatividad vigente. </w:t>
      </w:r>
      <w:r w:rsidR="003D5021" w:rsidRPr="00BF6DEA">
        <w:rPr>
          <w:rFonts w:eastAsia="Times New Roman" w:cs="Arial"/>
          <w:lang w:val="es-CO" w:eastAsia="es-CO"/>
        </w:rPr>
        <w:t xml:space="preserve">Esto además se respalda en los CDP y RP que se clasifican bajo el </w:t>
      </w:r>
      <w:r w:rsidR="00553F02">
        <w:rPr>
          <w:rFonts w:eastAsia="Times New Roman" w:cs="Arial"/>
          <w:lang w:val="es-CO" w:eastAsia="es-CO"/>
        </w:rPr>
        <w:t>C</w:t>
      </w:r>
      <w:r w:rsidR="003D5021" w:rsidRPr="00BF6DEA">
        <w:rPr>
          <w:rFonts w:eastAsia="Times New Roman" w:cs="Arial"/>
          <w:lang w:val="es-CO" w:eastAsia="es-CO"/>
        </w:rPr>
        <w:t xml:space="preserve">ódigo de la </w:t>
      </w:r>
      <w:r w:rsidR="00553F02">
        <w:rPr>
          <w:rFonts w:eastAsia="Times New Roman" w:cs="Arial"/>
          <w:lang w:val="es-CO" w:eastAsia="es-CO"/>
        </w:rPr>
        <w:t>C</w:t>
      </w:r>
      <w:r w:rsidR="003D5021" w:rsidRPr="00BF6DEA">
        <w:rPr>
          <w:rFonts w:eastAsia="Times New Roman" w:cs="Arial"/>
          <w:lang w:val="es-CO" w:eastAsia="es-CO"/>
        </w:rPr>
        <w:t>uenta 22311802</w:t>
      </w:r>
      <w:r w:rsidR="00E85C74">
        <w:rPr>
          <w:rFonts w:eastAsia="Times New Roman" w:cs="Arial"/>
          <w:lang w:val="es-CO" w:eastAsia="es-CO"/>
        </w:rPr>
        <w:t xml:space="preserve"> </w:t>
      </w:r>
      <w:r w:rsidR="003D5021" w:rsidRPr="00BF6DEA">
        <w:rPr>
          <w:rFonts w:eastAsia="Times New Roman" w:cs="Arial"/>
          <w:lang w:val="es-CO" w:eastAsia="es-CO"/>
        </w:rPr>
        <w:t>de la ejecución presupuestal, donde se confirma que la fuente corresponde a los recursos de SGP-PG Libre Inversión, d</w:t>
      </w:r>
      <w:r w:rsidR="001B4308" w:rsidRPr="00BF6DEA">
        <w:rPr>
          <w:rFonts w:eastAsia="Times New Roman" w:cs="Arial"/>
          <w:lang w:val="es-CO" w:eastAsia="es-CO"/>
        </w:rPr>
        <w:t>icha situación se profundizará en el apartado contractual.</w:t>
      </w:r>
    </w:p>
    <w:p w:rsidR="00A33918" w:rsidRDefault="00A33918" w:rsidP="00F4383B">
      <w:pPr>
        <w:spacing w:after="0" w:line="240" w:lineRule="auto"/>
        <w:contextualSpacing/>
        <w:jc w:val="both"/>
        <w:textAlignment w:val="baseline"/>
        <w:rPr>
          <w:rFonts w:eastAsia="Times New Roman" w:cs="Arial"/>
          <w:lang w:val="es-CO" w:eastAsia="es-CO"/>
        </w:rPr>
      </w:pPr>
    </w:p>
    <w:p w:rsidR="00E8399F" w:rsidRDefault="007D489F"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lastRenderedPageBreak/>
        <w:t xml:space="preserve">En </w:t>
      </w:r>
      <w:r w:rsidR="00046F4B">
        <w:rPr>
          <w:rFonts w:eastAsia="Times New Roman" w:cs="Arial"/>
          <w:lang w:val="es-CO" w:eastAsia="es-CO"/>
        </w:rPr>
        <w:t xml:space="preserve">el </w:t>
      </w:r>
      <w:r w:rsidR="00553F02">
        <w:rPr>
          <w:rFonts w:eastAsia="Times New Roman" w:cs="Arial"/>
          <w:lang w:val="es-CO" w:eastAsia="es-CO"/>
        </w:rPr>
        <w:t>S</w:t>
      </w:r>
      <w:r w:rsidR="00046F4B">
        <w:rPr>
          <w:rFonts w:eastAsia="Times New Roman" w:cs="Arial"/>
          <w:lang w:val="es-CO" w:eastAsia="es-CO"/>
        </w:rPr>
        <w:t>ector de Atención a Grupos Vulnerables los principales gastos se dirigen a</w:t>
      </w:r>
      <w:r w:rsidR="00BD3E62">
        <w:rPr>
          <w:rFonts w:eastAsia="Times New Roman" w:cs="Arial"/>
          <w:lang w:val="es-CO" w:eastAsia="es-CO"/>
        </w:rPr>
        <w:t xml:space="preserve">l </w:t>
      </w:r>
      <w:r w:rsidR="00541878" w:rsidRPr="00541878">
        <w:rPr>
          <w:rFonts w:eastAsia="Times New Roman" w:cs="Arial"/>
          <w:lang w:val="es-CO" w:eastAsia="es-CO"/>
        </w:rPr>
        <w:t>Programa de Atención Integral a Grupos Vulnerables</w:t>
      </w:r>
      <w:r w:rsidR="00541878">
        <w:rPr>
          <w:rFonts w:eastAsia="Times New Roman" w:cs="Arial"/>
          <w:lang w:val="es-CO" w:eastAsia="es-CO"/>
        </w:rPr>
        <w:t>, en donde se resaltan gastos realizados en la vigencia 20</w:t>
      </w:r>
      <w:r w:rsidR="007B7ABC">
        <w:rPr>
          <w:rFonts w:eastAsia="Times New Roman" w:cs="Arial"/>
          <w:lang w:val="es-CO" w:eastAsia="es-CO"/>
        </w:rPr>
        <w:t>20</w:t>
      </w:r>
      <w:r w:rsidR="00541878">
        <w:rPr>
          <w:rFonts w:eastAsia="Times New Roman" w:cs="Arial"/>
          <w:lang w:val="es-CO" w:eastAsia="es-CO"/>
        </w:rPr>
        <w:t xml:space="preserve"> dirigidos a la adquisición de mercados para apoyar a la población afectada por las medidas derivadas de la pandemia del COVID-19. Asimismo, en este </w:t>
      </w:r>
      <w:r w:rsidR="00553F02">
        <w:rPr>
          <w:rFonts w:eastAsia="Times New Roman" w:cs="Arial"/>
          <w:lang w:val="es-CO" w:eastAsia="es-CO"/>
        </w:rPr>
        <w:t>S</w:t>
      </w:r>
      <w:r w:rsidR="00541878">
        <w:rPr>
          <w:rFonts w:eastAsia="Times New Roman" w:cs="Arial"/>
          <w:lang w:val="es-CO" w:eastAsia="es-CO"/>
        </w:rPr>
        <w:t xml:space="preserve">ector se financian </w:t>
      </w:r>
      <w:r w:rsidR="007D0855">
        <w:rPr>
          <w:rFonts w:eastAsia="Times New Roman" w:cs="Arial"/>
          <w:lang w:val="es-CO" w:eastAsia="es-CO"/>
        </w:rPr>
        <w:t xml:space="preserve">los gastos del </w:t>
      </w:r>
      <w:r w:rsidR="00553F02">
        <w:rPr>
          <w:rFonts w:eastAsia="Times New Roman" w:cs="Arial"/>
          <w:lang w:val="es-CO" w:eastAsia="es-CO"/>
        </w:rPr>
        <w:t>P</w:t>
      </w:r>
      <w:r w:rsidR="007D0855">
        <w:rPr>
          <w:rFonts w:eastAsia="Times New Roman" w:cs="Arial"/>
          <w:lang w:val="es-CO" w:eastAsia="es-CO"/>
        </w:rPr>
        <w:t xml:space="preserve">rograma de </w:t>
      </w:r>
      <w:r w:rsidR="00553F02">
        <w:rPr>
          <w:rFonts w:eastAsia="Times New Roman" w:cs="Arial"/>
          <w:lang w:val="es-CO" w:eastAsia="es-CO"/>
        </w:rPr>
        <w:t>A</w:t>
      </w:r>
      <w:r w:rsidR="007D0855">
        <w:rPr>
          <w:rFonts w:eastAsia="Times New Roman" w:cs="Arial"/>
          <w:lang w:val="es-CO" w:eastAsia="es-CO"/>
        </w:rPr>
        <w:t xml:space="preserve">tención </w:t>
      </w:r>
      <w:r w:rsidR="00553F02">
        <w:rPr>
          <w:rFonts w:eastAsia="Times New Roman" w:cs="Arial"/>
          <w:lang w:val="es-CO" w:eastAsia="es-CO"/>
        </w:rPr>
        <w:t>I</w:t>
      </w:r>
      <w:r w:rsidR="007D0855">
        <w:rPr>
          <w:rFonts w:eastAsia="Times New Roman" w:cs="Arial"/>
          <w:lang w:val="es-CO" w:eastAsia="es-CO"/>
        </w:rPr>
        <w:t xml:space="preserve">ntegral a la </w:t>
      </w:r>
      <w:r w:rsidR="00553F02">
        <w:rPr>
          <w:rFonts w:eastAsia="Times New Roman" w:cs="Arial"/>
          <w:lang w:val="es-CO" w:eastAsia="es-CO"/>
        </w:rPr>
        <w:t>I</w:t>
      </w:r>
      <w:r w:rsidR="00AC096C">
        <w:rPr>
          <w:rFonts w:eastAsia="Times New Roman" w:cs="Arial"/>
          <w:lang w:val="es-CO" w:eastAsia="es-CO"/>
        </w:rPr>
        <w:t xml:space="preserve">nfancia y la </w:t>
      </w:r>
      <w:r w:rsidR="00553F02">
        <w:rPr>
          <w:rFonts w:eastAsia="Times New Roman" w:cs="Arial"/>
          <w:lang w:val="es-CO" w:eastAsia="es-CO"/>
        </w:rPr>
        <w:t>A</w:t>
      </w:r>
      <w:r w:rsidR="00AC096C">
        <w:rPr>
          <w:rFonts w:eastAsia="Times New Roman" w:cs="Arial"/>
          <w:lang w:val="es-CO" w:eastAsia="es-CO"/>
        </w:rPr>
        <w:t>dolescencia</w:t>
      </w:r>
      <w:r w:rsidR="00427C7A">
        <w:rPr>
          <w:rFonts w:eastAsia="Times New Roman" w:cs="Arial"/>
          <w:lang w:val="es-CO" w:eastAsia="es-CO"/>
        </w:rPr>
        <w:t xml:space="preserve"> y la </w:t>
      </w:r>
      <w:r w:rsidR="00553F02">
        <w:rPr>
          <w:rFonts w:eastAsia="Times New Roman" w:cs="Arial"/>
          <w:lang w:val="es-CO" w:eastAsia="es-CO"/>
        </w:rPr>
        <w:t>P</w:t>
      </w:r>
      <w:r w:rsidR="00427C7A">
        <w:rPr>
          <w:rFonts w:eastAsia="Times New Roman" w:cs="Arial"/>
          <w:lang w:val="es-CO" w:eastAsia="es-CO"/>
        </w:rPr>
        <w:t xml:space="preserve">oblación </w:t>
      </w:r>
      <w:r w:rsidR="00553F02">
        <w:rPr>
          <w:rFonts w:eastAsia="Times New Roman" w:cs="Arial"/>
          <w:lang w:val="es-CO" w:eastAsia="es-CO"/>
        </w:rPr>
        <w:t>V</w:t>
      </w:r>
      <w:r w:rsidR="00427C7A">
        <w:rPr>
          <w:rFonts w:eastAsia="Times New Roman" w:cs="Arial"/>
          <w:lang w:val="es-CO" w:eastAsia="es-CO"/>
        </w:rPr>
        <w:t>íctima</w:t>
      </w:r>
      <w:r w:rsidR="009D7D9A">
        <w:rPr>
          <w:rFonts w:eastAsia="Times New Roman" w:cs="Arial"/>
          <w:lang w:val="es-CO" w:eastAsia="es-CO"/>
        </w:rPr>
        <w:t xml:space="preserve">. En Transporte, los recursos se han dirigido a </w:t>
      </w:r>
      <w:r w:rsidR="00E7748D">
        <w:rPr>
          <w:rFonts w:eastAsia="Times New Roman" w:cs="Arial"/>
          <w:lang w:val="es-CO" w:eastAsia="es-CO"/>
        </w:rPr>
        <w:t>la realización de estudios de pre-inversión en infraestructura de transporte</w:t>
      </w:r>
      <w:r w:rsidR="00DF449E">
        <w:rPr>
          <w:rFonts w:eastAsia="Times New Roman" w:cs="Arial"/>
          <w:lang w:val="es-CO" w:eastAsia="es-CO"/>
        </w:rPr>
        <w:t xml:space="preserve"> y</w:t>
      </w:r>
      <w:r w:rsidR="00E7748D">
        <w:rPr>
          <w:rFonts w:eastAsia="Times New Roman" w:cs="Arial"/>
          <w:lang w:val="es-CO" w:eastAsia="es-CO"/>
        </w:rPr>
        <w:t xml:space="preserve"> el mantenimiento de vías </w:t>
      </w:r>
      <w:r w:rsidR="00DF449E">
        <w:rPr>
          <w:rFonts w:eastAsia="Times New Roman" w:cs="Arial"/>
          <w:lang w:val="es-CO" w:eastAsia="es-CO"/>
        </w:rPr>
        <w:t xml:space="preserve">del </w:t>
      </w:r>
      <w:r w:rsidR="00553F02">
        <w:rPr>
          <w:rFonts w:eastAsia="Times New Roman" w:cs="Arial"/>
          <w:lang w:val="es-CO" w:eastAsia="es-CO"/>
        </w:rPr>
        <w:t>M</w:t>
      </w:r>
      <w:r w:rsidR="00DF449E">
        <w:rPr>
          <w:rFonts w:eastAsia="Times New Roman" w:cs="Arial"/>
          <w:lang w:val="es-CO" w:eastAsia="es-CO"/>
        </w:rPr>
        <w:t>unicipio.</w:t>
      </w:r>
    </w:p>
    <w:p w:rsidR="00E8399F" w:rsidRDefault="00E8399F" w:rsidP="00F4383B">
      <w:pPr>
        <w:spacing w:after="0" w:line="240" w:lineRule="auto"/>
        <w:contextualSpacing/>
        <w:jc w:val="both"/>
        <w:textAlignment w:val="baseline"/>
        <w:rPr>
          <w:rFonts w:eastAsia="Times New Roman" w:cs="Arial"/>
          <w:lang w:val="es-CO" w:eastAsia="es-CO"/>
        </w:rPr>
      </w:pPr>
    </w:p>
    <w:p w:rsidR="00A33918" w:rsidRDefault="00A459D6"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Por último, se puede evidenciar que los sectore</w:t>
      </w:r>
      <w:r w:rsidR="002F7864">
        <w:rPr>
          <w:rFonts w:eastAsia="Times New Roman" w:cs="Arial"/>
          <w:lang w:val="es-CO" w:eastAsia="es-CO"/>
        </w:rPr>
        <w:t>s</w:t>
      </w:r>
      <w:r>
        <w:rPr>
          <w:rFonts w:eastAsia="Times New Roman" w:cs="Arial"/>
          <w:lang w:val="es-CO" w:eastAsia="es-CO"/>
        </w:rPr>
        <w:t xml:space="preserve"> </w:t>
      </w:r>
      <w:r w:rsidR="002F7864">
        <w:rPr>
          <w:rFonts w:eastAsia="Times New Roman" w:cs="Arial"/>
          <w:lang w:val="es-CO" w:eastAsia="es-CO"/>
        </w:rPr>
        <w:t xml:space="preserve">a los que menos se realiza una inversión son </w:t>
      </w:r>
      <w:r w:rsidR="003F571D">
        <w:rPr>
          <w:rFonts w:eastAsia="Times New Roman" w:cs="Arial"/>
          <w:lang w:val="es-CO" w:eastAsia="es-CO"/>
        </w:rPr>
        <w:t xml:space="preserve">Prevención y Atención de </w:t>
      </w:r>
      <w:r w:rsidR="00553F02">
        <w:rPr>
          <w:rFonts w:eastAsia="Times New Roman" w:cs="Arial"/>
          <w:lang w:val="es-CO" w:eastAsia="es-CO"/>
        </w:rPr>
        <w:t>D</w:t>
      </w:r>
      <w:r w:rsidR="003F571D">
        <w:rPr>
          <w:rFonts w:eastAsia="Times New Roman" w:cs="Arial"/>
          <w:lang w:val="es-CO" w:eastAsia="es-CO"/>
        </w:rPr>
        <w:t>esastres, Promoción del Desarrollo, Desarrollo Comunitario y Vivienda, los cuales tienen una participación promedio inferior a 1</w:t>
      </w:r>
      <w:r w:rsidR="00553F02">
        <w:rPr>
          <w:rFonts w:eastAsia="Times New Roman" w:cs="Arial"/>
          <w:lang w:val="es-CO" w:eastAsia="es-CO"/>
        </w:rPr>
        <w:t xml:space="preserve"> </w:t>
      </w:r>
      <w:r w:rsidR="003F571D">
        <w:rPr>
          <w:rFonts w:eastAsia="Times New Roman" w:cs="Arial"/>
          <w:lang w:val="es-CO" w:eastAsia="es-CO"/>
        </w:rPr>
        <w:t xml:space="preserve">% del total de la inversión entre 2018 y 2020. </w:t>
      </w:r>
      <w:r w:rsidR="00A47275">
        <w:rPr>
          <w:rFonts w:eastAsia="Times New Roman" w:cs="Arial"/>
          <w:lang w:val="es-CO" w:eastAsia="es-CO"/>
        </w:rPr>
        <w:t xml:space="preserve">Con respecto a la inversión en el </w:t>
      </w:r>
      <w:r w:rsidR="00553F02">
        <w:rPr>
          <w:rFonts w:eastAsia="Times New Roman" w:cs="Arial"/>
          <w:lang w:val="es-CO" w:eastAsia="es-CO"/>
        </w:rPr>
        <w:t>S</w:t>
      </w:r>
      <w:r w:rsidR="00A47275">
        <w:rPr>
          <w:rFonts w:eastAsia="Times New Roman" w:cs="Arial"/>
          <w:lang w:val="es-CO" w:eastAsia="es-CO"/>
        </w:rPr>
        <w:t xml:space="preserve">ector de </w:t>
      </w:r>
      <w:r w:rsidR="00553F02">
        <w:rPr>
          <w:rFonts w:eastAsia="Times New Roman" w:cs="Arial"/>
          <w:lang w:val="es-CO" w:eastAsia="es-CO"/>
        </w:rPr>
        <w:t>V</w:t>
      </w:r>
      <w:r w:rsidR="00A47275">
        <w:rPr>
          <w:rFonts w:eastAsia="Times New Roman" w:cs="Arial"/>
          <w:lang w:val="es-CO" w:eastAsia="es-CO"/>
        </w:rPr>
        <w:t xml:space="preserve">ivienda, se realizó únicamente en 2020 un gasto dirigido a financiar </w:t>
      </w:r>
      <w:r w:rsidR="00AE4E3B">
        <w:rPr>
          <w:rFonts w:eastAsia="Times New Roman" w:cs="Arial"/>
          <w:lang w:val="es-CO" w:eastAsia="es-CO"/>
        </w:rPr>
        <w:t xml:space="preserve">un proyecto de titulación de predios por </w:t>
      </w:r>
      <w:r w:rsidR="009B3885">
        <w:rPr>
          <w:rFonts w:eastAsia="Times New Roman" w:cs="Arial"/>
          <w:lang w:val="es-CO" w:eastAsia="es-CO"/>
        </w:rPr>
        <w:t>$</w:t>
      </w:r>
      <w:r w:rsidR="00AE4E3B">
        <w:rPr>
          <w:rFonts w:eastAsia="Times New Roman" w:cs="Arial"/>
          <w:lang w:val="es-CO" w:eastAsia="es-CO"/>
        </w:rPr>
        <w:t>15.000.000</w:t>
      </w:r>
      <w:r w:rsidR="00F60438">
        <w:rPr>
          <w:rFonts w:eastAsia="Times New Roman" w:cs="Arial"/>
          <w:lang w:val="es-CO" w:eastAsia="es-CO"/>
        </w:rPr>
        <w:t>.</w:t>
      </w:r>
    </w:p>
    <w:p w:rsidR="006426D3" w:rsidRPr="00F4383B" w:rsidRDefault="006426D3" w:rsidP="00F4383B">
      <w:pPr>
        <w:spacing w:after="0" w:line="240" w:lineRule="auto"/>
        <w:contextualSpacing/>
        <w:textAlignment w:val="baseline"/>
        <w:rPr>
          <w:rFonts w:eastAsia="Times New Roman" w:cs="Arial"/>
          <w:lang w:val="es-CO" w:eastAsia="es-CO"/>
        </w:rPr>
      </w:pPr>
    </w:p>
    <w:p w:rsidR="004F5828" w:rsidRPr="005011EE" w:rsidRDefault="004F5828" w:rsidP="00BA4666">
      <w:pPr>
        <w:pStyle w:val="Prrafodelista"/>
        <w:numPr>
          <w:ilvl w:val="1"/>
          <w:numId w:val="16"/>
        </w:numPr>
        <w:spacing w:after="0" w:line="240" w:lineRule="auto"/>
        <w:textAlignment w:val="baseline"/>
        <w:rPr>
          <w:rFonts w:eastAsia="Times New Roman" w:cs="Arial"/>
          <w:lang w:val="es-CO" w:eastAsia="es-CO"/>
        </w:rPr>
      </w:pPr>
      <w:r w:rsidRPr="00F4383B">
        <w:rPr>
          <w:rFonts w:eastAsia="Times New Roman" w:cs="Arial"/>
          <w:b/>
          <w:bCs/>
          <w:lang w:eastAsia="es-CO"/>
        </w:rPr>
        <w:t>CIERRE FISCAL</w:t>
      </w:r>
      <w:r w:rsidR="00553F02">
        <w:rPr>
          <w:rFonts w:eastAsia="Times New Roman" w:cs="Arial"/>
          <w:lang w:val="es-CO" w:eastAsia="es-CO"/>
        </w:rPr>
        <w:t>.</w:t>
      </w:r>
    </w:p>
    <w:p w:rsidR="005C13DD" w:rsidRDefault="005C13DD" w:rsidP="00F4383B">
      <w:pPr>
        <w:spacing w:after="0" w:line="240" w:lineRule="auto"/>
        <w:contextualSpacing/>
        <w:textAlignment w:val="baseline"/>
        <w:rPr>
          <w:rFonts w:eastAsia="Times New Roman" w:cs="Arial"/>
          <w:lang w:val="es-CO" w:eastAsia="es-CO"/>
        </w:rPr>
      </w:pPr>
    </w:p>
    <w:p w:rsidR="005C13DD" w:rsidRDefault="00BC7901"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En el ejercicio de cierre fiscal del </w:t>
      </w:r>
      <w:r w:rsidR="00553F02">
        <w:rPr>
          <w:rFonts w:eastAsia="Times New Roman" w:cs="Arial"/>
          <w:lang w:val="es-CO" w:eastAsia="es-CO"/>
        </w:rPr>
        <w:t>M</w:t>
      </w:r>
      <w:r>
        <w:rPr>
          <w:rFonts w:eastAsia="Times New Roman" w:cs="Arial"/>
          <w:lang w:val="es-CO" w:eastAsia="es-CO"/>
        </w:rPr>
        <w:t>unicipio de Buenavista – Sucre calculado por esta Dirección para las vigencias analizadas</w:t>
      </w:r>
      <w:r w:rsidR="006B583E">
        <w:rPr>
          <w:rFonts w:eastAsia="Times New Roman" w:cs="Arial"/>
          <w:lang w:val="es-CO" w:eastAsia="es-CO"/>
        </w:rPr>
        <w:t xml:space="preserve"> se omitirán los gastos correspondientes a Libre Destinación </w:t>
      </w:r>
      <w:r w:rsidR="00415949">
        <w:rPr>
          <w:rFonts w:eastAsia="Times New Roman" w:cs="Arial"/>
          <w:lang w:val="es-CO" w:eastAsia="es-CO"/>
        </w:rPr>
        <w:t xml:space="preserve">ya que si se incluyen todos los gastos realizados con cargo a esta fuente </w:t>
      </w:r>
      <w:r w:rsidR="005A2889">
        <w:rPr>
          <w:rFonts w:eastAsia="Times New Roman" w:cs="Arial"/>
          <w:lang w:val="es-CO" w:eastAsia="es-CO"/>
        </w:rPr>
        <w:t xml:space="preserve">se presenta un </w:t>
      </w:r>
      <w:r w:rsidR="009819DE">
        <w:rPr>
          <w:rFonts w:eastAsia="Times New Roman" w:cs="Arial"/>
          <w:lang w:val="es-CO" w:eastAsia="es-CO"/>
        </w:rPr>
        <w:t>resultado presupuestal deficitario</w:t>
      </w:r>
      <w:r w:rsidR="005A2889">
        <w:rPr>
          <w:rFonts w:eastAsia="Times New Roman" w:cs="Arial"/>
          <w:lang w:val="es-CO" w:eastAsia="es-CO"/>
        </w:rPr>
        <w:t xml:space="preserve"> que distorsiona el análisis, </w:t>
      </w:r>
      <w:r w:rsidR="0064320A">
        <w:rPr>
          <w:rFonts w:eastAsia="Times New Roman" w:cs="Arial"/>
          <w:lang w:val="es-CO" w:eastAsia="es-CO"/>
        </w:rPr>
        <w:t xml:space="preserve">debido a que, como </w:t>
      </w:r>
      <w:r w:rsidR="005A2889">
        <w:rPr>
          <w:rFonts w:eastAsia="Times New Roman" w:cs="Arial"/>
          <w:lang w:val="es-CO" w:eastAsia="es-CO"/>
        </w:rPr>
        <w:t>se mencionó anteriormente</w:t>
      </w:r>
      <w:r w:rsidR="0038702C">
        <w:rPr>
          <w:rFonts w:eastAsia="Times New Roman" w:cs="Arial"/>
          <w:lang w:val="es-CO" w:eastAsia="es-CO"/>
        </w:rPr>
        <w:t>,</w:t>
      </w:r>
      <w:r w:rsidR="005A2889">
        <w:rPr>
          <w:rFonts w:eastAsia="Times New Roman" w:cs="Arial"/>
          <w:lang w:val="es-CO" w:eastAsia="es-CO"/>
        </w:rPr>
        <w:t xml:space="preserve"> </w:t>
      </w:r>
      <w:r w:rsidR="00D659D4">
        <w:rPr>
          <w:rFonts w:eastAsia="Times New Roman" w:cs="Arial"/>
          <w:lang w:val="es-CO" w:eastAsia="es-CO"/>
        </w:rPr>
        <w:t>no es posible identificar cuál es el monto de gastos que corresponde al SGP-PG del 42</w:t>
      </w:r>
      <w:r w:rsidR="00553F02">
        <w:rPr>
          <w:rFonts w:eastAsia="Times New Roman" w:cs="Arial"/>
          <w:lang w:val="es-CO" w:eastAsia="es-CO"/>
        </w:rPr>
        <w:t xml:space="preserve"> </w:t>
      </w:r>
      <w:r w:rsidR="00D659D4">
        <w:rPr>
          <w:rFonts w:eastAsia="Times New Roman" w:cs="Arial"/>
          <w:lang w:val="es-CO" w:eastAsia="es-CO"/>
        </w:rPr>
        <w:t>% de Libre Destinación.</w:t>
      </w:r>
      <w:r w:rsidR="00860B06">
        <w:rPr>
          <w:rFonts w:eastAsia="Times New Roman" w:cs="Arial"/>
          <w:lang w:val="es-CO" w:eastAsia="es-CO"/>
        </w:rPr>
        <w:t xml:space="preserve"> Por esta razón, tampoco fue posible comparar exactamente el monto real de recursos que quedaron como superávit fiscal </w:t>
      </w:r>
      <w:r w:rsidR="006619A5">
        <w:rPr>
          <w:rFonts w:eastAsia="Times New Roman" w:cs="Arial"/>
          <w:lang w:val="es-CO" w:eastAsia="es-CO"/>
        </w:rPr>
        <w:t>con los</w:t>
      </w:r>
      <w:r w:rsidR="00860B06">
        <w:rPr>
          <w:rFonts w:eastAsia="Times New Roman" w:cs="Arial"/>
          <w:lang w:val="es-CO" w:eastAsia="es-CO"/>
        </w:rPr>
        <w:t xml:space="preserve"> incorporados en la siguiente vigencia fiscal</w:t>
      </w:r>
      <w:r w:rsidR="00EE610A">
        <w:rPr>
          <w:rFonts w:eastAsia="Times New Roman" w:cs="Arial"/>
          <w:lang w:val="es-CO" w:eastAsia="es-CO"/>
        </w:rPr>
        <w:t xml:space="preserve">, por lo que la única fuente de información sobre estos recursos es la disponible en las ejecuciones presupuestales de ingresos de la </w:t>
      </w:r>
      <w:r w:rsidR="00553F02">
        <w:rPr>
          <w:rFonts w:eastAsia="Times New Roman" w:cs="Arial"/>
          <w:lang w:val="es-CO" w:eastAsia="es-CO"/>
        </w:rPr>
        <w:t>E</w:t>
      </w:r>
      <w:r w:rsidR="00EE610A">
        <w:rPr>
          <w:rFonts w:eastAsia="Times New Roman" w:cs="Arial"/>
          <w:lang w:val="es-CO" w:eastAsia="es-CO"/>
        </w:rPr>
        <w:t xml:space="preserve">ntidad </w:t>
      </w:r>
      <w:r w:rsidR="00553F02">
        <w:rPr>
          <w:rFonts w:eastAsia="Times New Roman" w:cs="Arial"/>
          <w:lang w:val="es-CO" w:eastAsia="es-CO"/>
        </w:rPr>
        <w:t>T</w:t>
      </w:r>
      <w:r w:rsidR="00EE610A">
        <w:rPr>
          <w:rFonts w:eastAsia="Times New Roman" w:cs="Arial"/>
          <w:lang w:val="es-CO" w:eastAsia="es-CO"/>
        </w:rPr>
        <w:t xml:space="preserve">erritorial. </w:t>
      </w:r>
      <w:r w:rsidR="006619A5">
        <w:rPr>
          <w:rFonts w:eastAsia="Times New Roman" w:cs="Arial"/>
          <w:lang w:val="es-CO" w:eastAsia="es-CO"/>
        </w:rPr>
        <w:t xml:space="preserve">Allí se reconocen como recursos del balance para 2018 </w:t>
      </w:r>
      <w:r w:rsidR="0035250C">
        <w:rPr>
          <w:rFonts w:eastAsia="Times New Roman" w:cs="Arial"/>
          <w:lang w:val="es-CO" w:eastAsia="es-CO"/>
        </w:rPr>
        <w:t>un total de</w:t>
      </w:r>
      <w:r w:rsidR="006E4397">
        <w:rPr>
          <w:rFonts w:eastAsia="Times New Roman" w:cs="Arial"/>
          <w:lang w:val="es-CO" w:eastAsia="es-CO"/>
        </w:rPr>
        <w:t xml:space="preserve"> $</w:t>
      </w:r>
      <w:r w:rsidR="006619A5" w:rsidRPr="006619A5">
        <w:rPr>
          <w:rFonts w:eastAsia="Times New Roman" w:cs="Arial"/>
          <w:lang w:val="es-CO" w:eastAsia="es-CO"/>
        </w:rPr>
        <w:t>47.145.687</w:t>
      </w:r>
      <w:r w:rsidR="006619A5">
        <w:rPr>
          <w:rFonts w:eastAsia="Times New Roman" w:cs="Arial"/>
          <w:lang w:val="es-CO" w:eastAsia="es-CO"/>
        </w:rPr>
        <w:t>, para 2019 se reconoce un superávit de $</w:t>
      </w:r>
      <w:r w:rsidR="006619A5" w:rsidRPr="006619A5">
        <w:rPr>
          <w:rFonts w:eastAsia="Times New Roman" w:cs="Arial"/>
          <w:lang w:val="es-CO" w:eastAsia="es-CO"/>
        </w:rPr>
        <w:t>8.066.415</w:t>
      </w:r>
      <w:r w:rsidR="0035250C">
        <w:rPr>
          <w:rFonts w:eastAsia="Times New Roman" w:cs="Arial"/>
          <w:lang w:val="es-CO" w:eastAsia="es-CO"/>
        </w:rPr>
        <w:t xml:space="preserve"> </w:t>
      </w:r>
      <w:r w:rsidR="006E4397">
        <w:rPr>
          <w:rFonts w:eastAsia="Times New Roman" w:cs="Arial"/>
          <w:lang w:val="es-CO" w:eastAsia="es-CO"/>
        </w:rPr>
        <w:t>y</w:t>
      </w:r>
      <w:r w:rsidR="0035250C">
        <w:rPr>
          <w:rFonts w:eastAsia="Times New Roman" w:cs="Arial"/>
          <w:lang w:val="es-CO" w:eastAsia="es-CO"/>
        </w:rPr>
        <w:t xml:space="preserve"> </w:t>
      </w:r>
      <w:r w:rsidR="006E4397">
        <w:rPr>
          <w:rFonts w:eastAsia="Times New Roman" w:cs="Arial"/>
          <w:lang w:val="es-CO" w:eastAsia="es-CO"/>
        </w:rPr>
        <w:t>para 2020 se incorporaron $</w:t>
      </w:r>
      <w:r w:rsidR="006619A5" w:rsidRPr="006619A5">
        <w:rPr>
          <w:rFonts w:eastAsia="Times New Roman" w:cs="Arial"/>
          <w:lang w:val="es-CO" w:eastAsia="es-CO"/>
        </w:rPr>
        <w:t>42.999.821</w:t>
      </w:r>
      <w:r w:rsidR="0035250C">
        <w:rPr>
          <w:rFonts w:eastAsia="Times New Roman" w:cs="Arial"/>
          <w:lang w:val="es-CO" w:eastAsia="es-CO"/>
        </w:rPr>
        <w:t xml:space="preserve"> con cargo a los recursos de Propósito General</w:t>
      </w:r>
      <w:r w:rsidR="006E4397">
        <w:rPr>
          <w:rFonts w:eastAsia="Times New Roman" w:cs="Arial"/>
          <w:lang w:val="es-CO" w:eastAsia="es-CO"/>
        </w:rPr>
        <w:t>.</w:t>
      </w:r>
    </w:p>
    <w:p w:rsidR="00D659D4" w:rsidRDefault="00D659D4" w:rsidP="00F4383B">
      <w:pPr>
        <w:spacing w:after="0" w:line="240" w:lineRule="auto"/>
        <w:contextualSpacing/>
        <w:jc w:val="both"/>
        <w:textAlignment w:val="baseline"/>
        <w:rPr>
          <w:rFonts w:eastAsia="Times New Roman" w:cs="Arial"/>
          <w:lang w:val="es-CO" w:eastAsia="es-CO"/>
        </w:rPr>
      </w:pPr>
    </w:p>
    <w:p w:rsidR="000A4BE3" w:rsidRDefault="000A4BE3"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Sin embargo, llama la atención que se registren saldos superavitarios en cada vigencia y a su vez, se tenga un rubro dirigido a soportar déficit fiscal en otros sectores de inversión con cargo a la fuente de Libre Inversión. </w:t>
      </w:r>
      <w:r w:rsidR="00724636">
        <w:rPr>
          <w:rFonts w:eastAsia="Times New Roman" w:cs="Arial"/>
          <w:lang w:val="es-CO" w:eastAsia="es-CO"/>
        </w:rPr>
        <w:t xml:space="preserve">Esta situación denota que se trata de obligaciones que no se </w:t>
      </w:r>
      <w:r w:rsidR="0038702C">
        <w:rPr>
          <w:rFonts w:eastAsia="Times New Roman" w:cs="Arial"/>
          <w:lang w:val="es-CO" w:eastAsia="es-CO"/>
        </w:rPr>
        <w:t xml:space="preserve">generaron </w:t>
      </w:r>
      <w:r w:rsidR="00724636">
        <w:rPr>
          <w:rFonts w:eastAsia="Times New Roman" w:cs="Arial"/>
          <w:lang w:val="es-CO" w:eastAsia="es-CO"/>
        </w:rPr>
        <w:t xml:space="preserve">recientemente, sino que como se pudo constatar en el apartado de gastos, recogen </w:t>
      </w:r>
      <w:r w:rsidR="000B2D54">
        <w:rPr>
          <w:rFonts w:eastAsia="Times New Roman" w:cs="Arial"/>
          <w:lang w:val="es-CO" w:eastAsia="es-CO"/>
        </w:rPr>
        <w:t xml:space="preserve">contratos financiados en la vigencia 2015. Se deberá indagar </w:t>
      </w:r>
      <w:r w:rsidR="0004462E">
        <w:rPr>
          <w:rFonts w:eastAsia="Times New Roman" w:cs="Arial"/>
          <w:lang w:val="es-CO" w:eastAsia="es-CO"/>
        </w:rPr>
        <w:t>por el origen y la</w:t>
      </w:r>
      <w:r w:rsidR="00167780">
        <w:rPr>
          <w:rFonts w:eastAsia="Times New Roman" w:cs="Arial"/>
          <w:lang w:val="es-CO" w:eastAsia="es-CO"/>
        </w:rPr>
        <w:t xml:space="preserve"> naturaleza de dicho déficit. De igual manera el </w:t>
      </w:r>
      <w:r w:rsidR="00553F02">
        <w:rPr>
          <w:rFonts w:eastAsia="Times New Roman" w:cs="Arial"/>
          <w:lang w:val="es-CO" w:eastAsia="es-CO"/>
        </w:rPr>
        <w:t>M</w:t>
      </w:r>
      <w:r w:rsidR="00167780">
        <w:rPr>
          <w:rFonts w:eastAsia="Times New Roman" w:cs="Arial"/>
          <w:lang w:val="es-CO" w:eastAsia="es-CO"/>
        </w:rPr>
        <w:t xml:space="preserve">unicipio de Buenavista – Sucre debe </w:t>
      </w:r>
      <w:r w:rsidR="00C52DF0">
        <w:rPr>
          <w:rFonts w:eastAsia="Times New Roman" w:cs="Arial"/>
          <w:lang w:val="es-CO" w:eastAsia="es-CO"/>
        </w:rPr>
        <w:t xml:space="preserve">sustituir la fuente de recursos con las cuales se financian </w:t>
      </w:r>
      <w:r w:rsidR="0038702C">
        <w:rPr>
          <w:rFonts w:eastAsia="Times New Roman" w:cs="Arial"/>
          <w:lang w:val="es-CO" w:eastAsia="es-CO"/>
        </w:rPr>
        <w:t>l</w:t>
      </w:r>
      <w:r w:rsidR="00C52DF0">
        <w:rPr>
          <w:rFonts w:eastAsia="Times New Roman" w:cs="Arial"/>
          <w:lang w:val="es-CO" w:eastAsia="es-CO"/>
        </w:rPr>
        <w:t>os rubros</w:t>
      </w:r>
      <w:r w:rsidR="0038702C">
        <w:rPr>
          <w:rFonts w:eastAsia="Times New Roman" w:cs="Arial"/>
          <w:lang w:val="es-CO" w:eastAsia="es-CO"/>
        </w:rPr>
        <w:t xml:space="preserve"> de déficit fiscal</w:t>
      </w:r>
      <w:r w:rsidR="00C52DF0">
        <w:rPr>
          <w:rFonts w:eastAsia="Times New Roman" w:cs="Arial"/>
          <w:lang w:val="es-CO" w:eastAsia="es-CO"/>
        </w:rPr>
        <w:t xml:space="preserve">, debido a que no se consideran gastos de inversión, por lo cual deben ser atendidos con cargo a sus </w:t>
      </w:r>
      <w:r w:rsidR="00553F02">
        <w:rPr>
          <w:rFonts w:eastAsia="Times New Roman" w:cs="Arial"/>
          <w:lang w:val="es-CO" w:eastAsia="es-CO"/>
        </w:rPr>
        <w:t>i</w:t>
      </w:r>
      <w:r w:rsidR="00C52DF0">
        <w:rPr>
          <w:rFonts w:eastAsia="Times New Roman" w:cs="Arial"/>
          <w:lang w:val="es-CO" w:eastAsia="es-CO"/>
        </w:rPr>
        <w:t xml:space="preserve">ngresos </w:t>
      </w:r>
      <w:r w:rsidR="00553F02">
        <w:rPr>
          <w:rFonts w:eastAsia="Times New Roman" w:cs="Arial"/>
          <w:lang w:val="es-CO" w:eastAsia="es-CO"/>
        </w:rPr>
        <w:t>c</w:t>
      </w:r>
      <w:r w:rsidR="00C52DF0">
        <w:rPr>
          <w:rFonts w:eastAsia="Times New Roman" w:cs="Arial"/>
          <w:lang w:val="es-CO" w:eastAsia="es-CO"/>
        </w:rPr>
        <w:t xml:space="preserve">orrientes de </w:t>
      </w:r>
      <w:r w:rsidR="00553F02">
        <w:rPr>
          <w:rFonts w:eastAsia="Times New Roman" w:cs="Arial"/>
          <w:lang w:val="es-CO" w:eastAsia="es-CO"/>
        </w:rPr>
        <w:t>l</w:t>
      </w:r>
      <w:r w:rsidR="00C52DF0">
        <w:rPr>
          <w:rFonts w:eastAsia="Times New Roman" w:cs="Arial"/>
          <w:lang w:val="es-CO" w:eastAsia="es-CO"/>
        </w:rPr>
        <w:t xml:space="preserve">ibre </w:t>
      </w:r>
      <w:r w:rsidR="00553F02">
        <w:rPr>
          <w:rFonts w:eastAsia="Times New Roman" w:cs="Arial"/>
          <w:lang w:val="es-CO" w:eastAsia="es-CO"/>
        </w:rPr>
        <w:t>d</w:t>
      </w:r>
      <w:r w:rsidR="00C52DF0">
        <w:rPr>
          <w:rFonts w:eastAsia="Times New Roman" w:cs="Arial"/>
          <w:lang w:val="es-CO" w:eastAsia="es-CO"/>
        </w:rPr>
        <w:t>estinación.</w:t>
      </w:r>
    </w:p>
    <w:p w:rsidR="00D659D4" w:rsidRPr="005C13DD" w:rsidRDefault="00D659D4" w:rsidP="00F4383B">
      <w:pPr>
        <w:spacing w:after="0" w:line="240" w:lineRule="auto"/>
        <w:contextualSpacing/>
        <w:jc w:val="both"/>
        <w:textAlignment w:val="baseline"/>
        <w:rPr>
          <w:rFonts w:eastAsia="Times New Roman" w:cs="Arial"/>
          <w:lang w:val="es-CO" w:eastAsia="es-CO"/>
        </w:rPr>
      </w:pPr>
    </w:p>
    <w:p w:rsidR="004F5828" w:rsidRPr="00EE05BA" w:rsidRDefault="00D07F22" w:rsidP="00BA4666">
      <w:pPr>
        <w:pStyle w:val="Prrafodelista"/>
        <w:spacing w:after="0" w:line="240" w:lineRule="auto"/>
        <w:ind w:left="360"/>
        <w:jc w:val="center"/>
        <w:textAlignment w:val="baseline"/>
        <w:rPr>
          <w:rFonts w:eastAsia="Times New Roman" w:cs="Arial"/>
          <w:b/>
          <w:bCs/>
          <w:sz w:val="20"/>
          <w:szCs w:val="20"/>
          <w:lang w:val="es-CO" w:eastAsia="es-CO"/>
        </w:rPr>
      </w:pPr>
      <w:r w:rsidRPr="00EE05BA">
        <w:rPr>
          <w:rFonts w:eastAsia="Times New Roman" w:cs="Arial"/>
          <w:b/>
          <w:bCs/>
          <w:sz w:val="20"/>
          <w:szCs w:val="20"/>
          <w:lang w:val="es-CO" w:eastAsia="es-CO"/>
        </w:rPr>
        <w:t>Cuadro No. 4</w:t>
      </w:r>
    </w:p>
    <w:p w:rsidR="00D07F22" w:rsidRPr="00EE05BA" w:rsidRDefault="00D07F22">
      <w:pPr>
        <w:pStyle w:val="Prrafodelista"/>
        <w:spacing w:after="0" w:line="240" w:lineRule="auto"/>
        <w:ind w:left="360"/>
        <w:jc w:val="center"/>
        <w:textAlignment w:val="baseline"/>
        <w:rPr>
          <w:rFonts w:eastAsia="Times New Roman" w:cs="Arial"/>
          <w:sz w:val="20"/>
          <w:szCs w:val="20"/>
          <w:lang w:val="es-CO" w:eastAsia="es-CO"/>
        </w:rPr>
      </w:pPr>
      <w:r w:rsidRPr="00EE05BA">
        <w:rPr>
          <w:rFonts w:eastAsia="Times New Roman" w:cs="Arial"/>
          <w:sz w:val="20"/>
          <w:szCs w:val="20"/>
          <w:lang w:val="es-CO" w:eastAsia="es-CO"/>
        </w:rPr>
        <w:t xml:space="preserve">Cierre fiscal de la Participación de Propósito </w:t>
      </w:r>
      <w:r w:rsidR="00044223" w:rsidRPr="00EE05BA">
        <w:rPr>
          <w:rFonts w:eastAsia="Times New Roman" w:cs="Arial"/>
          <w:sz w:val="20"/>
          <w:szCs w:val="20"/>
          <w:lang w:val="es-CO" w:eastAsia="es-CO"/>
        </w:rPr>
        <w:t>Gener</w:t>
      </w:r>
      <w:r w:rsidR="00580D44" w:rsidRPr="00EE05BA">
        <w:rPr>
          <w:rFonts w:eastAsia="Times New Roman" w:cs="Arial"/>
          <w:sz w:val="20"/>
          <w:szCs w:val="20"/>
          <w:lang w:val="es-CO" w:eastAsia="es-CO"/>
        </w:rPr>
        <w:t>al</w:t>
      </w:r>
    </w:p>
    <w:p w:rsidR="00580D44" w:rsidRDefault="00580D44">
      <w:pPr>
        <w:pStyle w:val="Prrafodelista"/>
        <w:spacing w:after="0" w:line="240" w:lineRule="auto"/>
        <w:ind w:left="360"/>
        <w:jc w:val="center"/>
        <w:textAlignment w:val="baseline"/>
        <w:rPr>
          <w:rFonts w:eastAsia="Times New Roman" w:cs="Arial"/>
          <w:sz w:val="20"/>
          <w:szCs w:val="20"/>
          <w:lang w:val="es-CO" w:eastAsia="es-CO"/>
        </w:rPr>
      </w:pPr>
      <w:r w:rsidRPr="00EE05BA">
        <w:rPr>
          <w:rFonts w:eastAsia="Times New Roman" w:cs="Arial"/>
          <w:sz w:val="20"/>
          <w:szCs w:val="20"/>
          <w:lang w:val="es-CO" w:eastAsia="es-CO"/>
        </w:rPr>
        <w:t xml:space="preserve">Municipio de Buenavista – Sucre </w:t>
      </w:r>
    </w:p>
    <w:tbl>
      <w:tblPr>
        <w:tblW w:w="7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2"/>
        <w:gridCol w:w="1987"/>
        <w:gridCol w:w="1633"/>
        <w:gridCol w:w="1633"/>
      </w:tblGrid>
      <w:tr w:rsidR="00587910" w:rsidRPr="00881E7B" w:rsidTr="00F4383B">
        <w:trPr>
          <w:trHeight w:val="442"/>
          <w:tblHeader/>
          <w:jc w:val="center"/>
        </w:trPr>
        <w:tc>
          <w:tcPr>
            <w:tcW w:w="2282"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 xml:space="preserve">CONCEPTO </w:t>
            </w:r>
          </w:p>
        </w:tc>
        <w:tc>
          <w:tcPr>
            <w:tcW w:w="1987"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2018</w:t>
            </w:r>
          </w:p>
        </w:tc>
        <w:tc>
          <w:tcPr>
            <w:tcW w:w="1633"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2019</w:t>
            </w:r>
          </w:p>
        </w:tc>
        <w:tc>
          <w:tcPr>
            <w:tcW w:w="1633"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2020</w:t>
            </w:r>
          </w:p>
        </w:tc>
      </w:tr>
      <w:tr w:rsidR="00587910" w:rsidRPr="00881E7B" w:rsidTr="002126DB">
        <w:trPr>
          <w:trHeight w:val="282"/>
          <w:jc w:val="center"/>
        </w:trPr>
        <w:tc>
          <w:tcPr>
            <w:tcW w:w="2282"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TotaI Ingresos</w:t>
            </w:r>
          </w:p>
        </w:tc>
        <w:tc>
          <w:tcPr>
            <w:tcW w:w="1987"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3.407.303.572</w:t>
            </w:r>
          </w:p>
        </w:tc>
        <w:tc>
          <w:tcPr>
            <w:tcW w:w="1633"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3.999.619.495</w:t>
            </w:r>
          </w:p>
        </w:tc>
        <w:tc>
          <w:tcPr>
            <w:tcW w:w="1633"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3.917.448.052</w:t>
            </w:r>
          </w:p>
        </w:tc>
      </w:tr>
      <w:tr w:rsidR="00587910" w:rsidRPr="00881E7B" w:rsidTr="002126DB">
        <w:trPr>
          <w:trHeight w:val="282"/>
          <w:jc w:val="center"/>
        </w:trPr>
        <w:tc>
          <w:tcPr>
            <w:tcW w:w="2282"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Total Recaudado</w:t>
            </w:r>
          </w:p>
        </w:tc>
        <w:tc>
          <w:tcPr>
            <w:tcW w:w="1987"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3.423.514.681</w:t>
            </w:r>
          </w:p>
        </w:tc>
        <w:tc>
          <w:tcPr>
            <w:tcW w:w="1633"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3.999.619.792</w:t>
            </w:r>
          </w:p>
        </w:tc>
        <w:tc>
          <w:tcPr>
            <w:tcW w:w="1633"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3.953.489.283</w:t>
            </w:r>
          </w:p>
        </w:tc>
      </w:tr>
      <w:tr w:rsidR="00587910" w:rsidRPr="00881E7B" w:rsidTr="002126DB">
        <w:trPr>
          <w:trHeight w:val="472"/>
          <w:jc w:val="center"/>
        </w:trPr>
        <w:tc>
          <w:tcPr>
            <w:tcW w:w="2282"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Documento</w:t>
            </w:r>
            <w:r w:rsidRPr="006611C3">
              <w:rPr>
                <w:rFonts w:eastAsia="Times New Roman" w:cs="Arial"/>
                <w:b/>
                <w:bCs/>
                <w:color w:val="FFFFFF"/>
                <w:sz w:val="16"/>
                <w:szCs w:val="16"/>
                <w:lang w:val="es-CO" w:eastAsia="es-CO"/>
              </w:rPr>
              <w:br/>
              <w:t xml:space="preserve"> Distribución (A)</w:t>
            </w:r>
          </w:p>
        </w:tc>
        <w:tc>
          <w:tcPr>
            <w:tcW w:w="1987"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2.955.723.678</w:t>
            </w:r>
          </w:p>
        </w:tc>
        <w:tc>
          <w:tcPr>
            <w:tcW w:w="1633"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3.846.520.953</w:t>
            </w:r>
          </w:p>
        </w:tc>
        <w:tc>
          <w:tcPr>
            <w:tcW w:w="1633"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3.756.569.803</w:t>
            </w:r>
          </w:p>
        </w:tc>
      </w:tr>
      <w:tr w:rsidR="00587910" w:rsidRPr="00881E7B" w:rsidTr="002126DB">
        <w:trPr>
          <w:trHeight w:val="472"/>
          <w:jc w:val="center"/>
        </w:trPr>
        <w:tc>
          <w:tcPr>
            <w:tcW w:w="2282"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lastRenderedPageBreak/>
              <w:t xml:space="preserve">Ingresos Corrientes </w:t>
            </w:r>
            <w:r w:rsidRPr="006611C3">
              <w:rPr>
                <w:rFonts w:eastAsia="Times New Roman" w:cs="Arial"/>
                <w:b/>
                <w:bCs/>
                <w:color w:val="FFFFFF"/>
                <w:sz w:val="16"/>
                <w:szCs w:val="16"/>
                <w:lang w:val="es-CO" w:eastAsia="es-CO"/>
              </w:rPr>
              <w:br/>
              <w:t>(B)</w:t>
            </w:r>
          </w:p>
        </w:tc>
        <w:tc>
          <w:tcPr>
            <w:tcW w:w="1987"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2.955.723.678</w:t>
            </w:r>
          </w:p>
        </w:tc>
        <w:tc>
          <w:tcPr>
            <w:tcW w:w="1633"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3.846.553.953</w:t>
            </w:r>
          </w:p>
        </w:tc>
        <w:tc>
          <w:tcPr>
            <w:tcW w:w="1633"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3.764.382.510</w:t>
            </w:r>
          </w:p>
        </w:tc>
      </w:tr>
      <w:tr w:rsidR="003B19D4" w:rsidRPr="00881E7B" w:rsidTr="002126DB">
        <w:trPr>
          <w:trHeight w:val="472"/>
          <w:jc w:val="center"/>
        </w:trPr>
        <w:tc>
          <w:tcPr>
            <w:tcW w:w="2282" w:type="dxa"/>
            <w:shd w:val="clear" w:color="000000" w:fill="CCCCFF"/>
            <w:vAlign w:val="center"/>
            <w:hideMark/>
          </w:tcPr>
          <w:p w:rsidR="003B19D4" w:rsidRPr="006611C3" w:rsidRDefault="003B19D4"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Recaudo Efectivo</w:t>
            </w:r>
            <w:r w:rsidRPr="006611C3">
              <w:rPr>
                <w:rFonts w:eastAsia="Times New Roman" w:cs="Arial"/>
                <w:b/>
                <w:bCs/>
                <w:color w:val="000000"/>
                <w:sz w:val="16"/>
                <w:szCs w:val="16"/>
                <w:lang w:val="es-CO" w:eastAsia="es-CO"/>
              </w:rPr>
              <w:br/>
              <w:t>de Ingresos Corrientes</w:t>
            </w:r>
          </w:p>
        </w:tc>
        <w:tc>
          <w:tcPr>
            <w:tcW w:w="1987"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2.955.723.688</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3.846.554.250</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3.756.569.796</w:t>
            </w:r>
          </w:p>
        </w:tc>
      </w:tr>
      <w:tr w:rsidR="003B19D4" w:rsidRPr="00881E7B" w:rsidTr="002126DB">
        <w:trPr>
          <w:trHeight w:val="472"/>
          <w:jc w:val="center"/>
        </w:trPr>
        <w:tc>
          <w:tcPr>
            <w:tcW w:w="2282" w:type="dxa"/>
            <w:shd w:val="clear" w:color="000000" w:fill="E5E5FF"/>
            <w:vAlign w:val="center"/>
            <w:hideMark/>
          </w:tcPr>
          <w:p w:rsidR="003B19D4" w:rsidRPr="006611C3" w:rsidRDefault="003B19D4"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Diferencia</w:t>
            </w:r>
            <w:r w:rsidRPr="006611C3">
              <w:rPr>
                <w:rFonts w:eastAsia="Times New Roman" w:cs="Arial"/>
                <w:b/>
                <w:bCs/>
                <w:color w:val="000000"/>
                <w:sz w:val="16"/>
                <w:szCs w:val="16"/>
                <w:lang w:val="es-CO" w:eastAsia="es-CO"/>
              </w:rPr>
              <w:br/>
              <w:t>(C = B-A)</w:t>
            </w:r>
          </w:p>
        </w:tc>
        <w:tc>
          <w:tcPr>
            <w:tcW w:w="1987"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0</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33.000</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color w:val="000000"/>
                <w:sz w:val="16"/>
                <w:szCs w:val="16"/>
                <w:lang w:val="es-CO" w:eastAsia="es-CO"/>
              </w:rPr>
            </w:pPr>
            <w:r w:rsidRPr="006611C3">
              <w:rPr>
                <w:rFonts w:eastAsia="Times New Roman" w:cs="Arial"/>
                <w:color w:val="000000"/>
                <w:sz w:val="16"/>
                <w:szCs w:val="16"/>
                <w:lang w:val="es-CO" w:eastAsia="es-CO"/>
              </w:rPr>
              <w:t>7.812.707</w:t>
            </w:r>
          </w:p>
        </w:tc>
      </w:tr>
      <w:tr w:rsidR="00587910" w:rsidRPr="00881E7B" w:rsidTr="002126DB">
        <w:trPr>
          <w:trHeight w:val="282"/>
          <w:jc w:val="center"/>
        </w:trPr>
        <w:tc>
          <w:tcPr>
            <w:tcW w:w="2282"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Recursos del Capital</w:t>
            </w:r>
          </w:p>
        </w:tc>
        <w:tc>
          <w:tcPr>
            <w:tcW w:w="1987"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451.579.894</w:t>
            </w:r>
          </w:p>
        </w:tc>
        <w:tc>
          <w:tcPr>
            <w:tcW w:w="1633"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153.065.542</w:t>
            </w:r>
          </w:p>
        </w:tc>
        <w:tc>
          <w:tcPr>
            <w:tcW w:w="1633"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153.065.542</w:t>
            </w:r>
          </w:p>
        </w:tc>
      </w:tr>
      <w:tr w:rsidR="003B19D4" w:rsidRPr="00881E7B" w:rsidTr="002126DB">
        <w:trPr>
          <w:trHeight w:val="472"/>
          <w:jc w:val="center"/>
        </w:trPr>
        <w:tc>
          <w:tcPr>
            <w:tcW w:w="2282" w:type="dxa"/>
            <w:shd w:val="clear" w:color="000000" w:fill="CCCCFF"/>
            <w:vAlign w:val="center"/>
            <w:hideMark/>
          </w:tcPr>
          <w:p w:rsidR="003B19D4" w:rsidRPr="006611C3" w:rsidRDefault="003B19D4"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Recaudo Efectivo</w:t>
            </w:r>
            <w:r w:rsidRPr="006611C3">
              <w:rPr>
                <w:rFonts w:eastAsia="Times New Roman" w:cs="Arial"/>
                <w:b/>
                <w:bCs/>
                <w:color w:val="000000"/>
                <w:sz w:val="16"/>
                <w:szCs w:val="16"/>
                <w:lang w:val="es-CO" w:eastAsia="es-CO"/>
              </w:rPr>
              <w:br/>
              <w:t>de Ingresos de Capital.</w:t>
            </w:r>
          </w:p>
        </w:tc>
        <w:tc>
          <w:tcPr>
            <w:tcW w:w="1987"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467.790.993</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153.065.542</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196.919.487</w:t>
            </w:r>
          </w:p>
        </w:tc>
      </w:tr>
      <w:tr w:rsidR="00587910" w:rsidRPr="00881E7B" w:rsidTr="002126DB">
        <w:trPr>
          <w:trHeight w:val="575"/>
          <w:jc w:val="center"/>
        </w:trPr>
        <w:tc>
          <w:tcPr>
            <w:tcW w:w="2282"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Total Gastos Apropiados</w:t>
            </w:r>
          </w:p>
        </w:tc>
        <w:tc>
          <w:tcPr>
            <w:tcW w:w="1987"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2.064.499.397</w:t>
            </w:r>
          </w:p>
        </w:tc>
        <w:tc>
          <w:tcPr>
            <w:tcW w:w="1633"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2.576.014.279</w:t>
            </w:r>
          </w:p>
        </w:tc>
        <w:tc>
          <w:tcPr>
            <w:tcW w:w="1633"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2.305.907.184</w:t>
            </w:r>
          </w:p>
        </w:tc>
      </w:tr>
      <w:tr w:rsidR="003B19D4" w:rsidRPr="00881E7B" w:rsidTr="002126DB">
        <w:trPr>
          <w:trHeight w:val="282"/>
          <w:jc w:val="center"/>
        </w:trPr>
        <w:tc>
          <w:tcPr>
            <w:tcW w:w="2282" w:type="dxa"/>
            <w:shd w:val="clear" w:color="000000" w:fill="CCCCFF"/>
            <w:vAlign w:val="center"/>
            <w:hideMark/>
          </w:tcPr>
          <w:p w:rsidR="003B19D4" w:rsidRPr="006611C3" w:rsidRDefault="003B19D4"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Comprometido</w:t>
            </w:r>
          </w:p>
        </w:tc>
        <w:tc>
          <w:tcPr>
            <w:tcW w:w="1987"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2.063.783.364</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2.316.110.275</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2.109.865.690</w:t>
            </w:r>
          </w:p>
        </w:tc>
      </w:tr>
      <w:tr w:rsidR="003B19D4" w:rsidRPr="00881E7B" w:rsidTr="002126DB">
        <w:trPr>
          <w:trHeight w:val="530"/>
          <w:jc w:val="center"/>
        </w:trPr>
        <w:tc>
          <w:tcPr>
            <w:tcW w:w="2282" w:type="dxa"/>
            <w:shd w:val="clear" w:color="000000" w:fill="CCCCFF"/>
            <w:vAlign w:val="center"/>
            <w:hideMark/>
          </w:tcPr>
          <w:p w:rsidR="003B19D4" w:rsidRPr="006611C3" w:rsidRDefault="003B19D4"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 xml:space="preserve">Obligado </w:t>
            </w:r>
          </w:p>
        </w:tc>
        <w:tc>
          <w:tcPr>
            <w:tcW w:w="1987"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1.913.779.177</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2.199.548.411</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2.109.864.850</w:t>
            </w:r>
          </w:p>
        </w:tc>
      </w:tr>
      <w:tr w:rsidR="003B19D4" w:rsidRPr="00881E7B" w:rsidTr="002126DB">
        <w:trPr>
          <w:trHeight w:val="282"/>
          <w:jc w:val="center"/>
        </w:trPr>
        <w:tc>
          <w:tcPr>
            <w:tcW w:w="2282" w:type="dxa"/>
            <w:shd w:val="clear" w:color="000000" w:fill="CCCCFF"/>
            <w:vAlign w:val="center"/>
            <w:hideMark/>
          </w:tcPr>
          <w:p w:rsidR="003B19D4" w:rsidRPr="006611C3" w:rsidRDefault="003B19D4"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Pagado</w:t>
            </w:r>
          </w:p>
        </w:tc>
        <w:tc>
          <w:tcPr>
            <w:tcW w:w="1987"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1.980.415.257</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2.195.069.960</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2.101.247.497</w:t>
            </w:r>
          </w:p>
        </w:tc>
      </w:tr>
      <w:tr w:rsidR="00587910" w:rsidRPr="00881E7B" w:rsidTr="002126DB">
        <w:trPr>
          <w:trHeight w:val="282"/>
          <w:jc w:val="center"/>
        </w:trPr>
        <w:tc>
          <w:tcPr>
            <w:tcW w:w="2282"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 xml:space="preserve">Resultado Presupuestal </w:t>
            </w:r>
          </w:p>
        </w:tc>
        <w:tc>
          <w:tcPr>
            <w:tcW w:w="1987"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1.359.731.317</w:t>
            </w:r>
          </w:p>
        </w:tc>
        <w:tc>
          <w:tcPr>
            <w:tcW w:w="1633"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1.683.509.517</w:t>
            </w:r>
          </w:p>
        </w:tc>
        <w:tc>
          <w:tcPr>
            <w:tcW w:w="1633" w:type="dxa"/>
            <w:shd w:val="clear" w:color="000000" w:fill="666699"/>
            <w:vAlign w:val="center"/>
            <w:hideMark/>
          </w:tcPr>
          <w:p w:rsidR="003B19D4" w:rsidRPr="006611C3" w:rsidRDefault="003B19D4" w:rsidP="00F4383B">
            <w:pPr>
              <w:spacing w:after="0" w:line="240" w:lineRule="auto"/>
              <w:contextualSpacing/>
              <w:jc w:val="center"/>
              <w:rPr>
                <w:rFonts w:eastAsia="Times New Roman" w:cs="Arial"/>
                <w:b/>
                <w:bCs/>
                <w:color w:val="FFFFFF"/>
                <w:sz w:val="16"/>
                <w:szCs w:val="16"/>
                <w:lang w:val="es-CO" w:eastAsia="es-CO"/>
              </w:rPr>
            </w:pPr>
            <w:r w:rsidRPr="006611C3">
              <w:rPr>
                <w:rFonts w:eastAsia="Times New Roman" w:cs="Arial"/>
                <w:b/>
                <w:bCs/>
                <w:color w:val="FFFFFF"/>
                <w:sz w:val="16"/>
                <w:szCs w:val="16"/>
                <w:lang w:val="es-CO" w:eastAsia="es-CO"/>
              </w:rPr>
              <w:t>1.843.623.593</w:t>
            </w:r>
          </w:p>
        </w:tc>
      </w:tr>
      <w:tr w:rsidR="003B19D4" w:rsidRPr="00881E7B" w:rsidTr="002126DB">
        <w:trPr>
          <w:trHeight w:val="282"/>
          <w:jc w:val="center"/>
        </w:trPr>
        <w:tc>
          <w:tcPr>
            <w:tcW w:w="2282" w:type="dxa"/>
            <w:shd w:val="clear" w:color="000000" w:fill="CCCCFF"/>
            <w:vAlign w:val="center"/>
            <w:hideMark/>
          </w:tcPr>
          <w:p w:rsidR="003B19D4" w:rsidRPr="006611C3" w:rsidRDefault="003B19D4"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Reservas Presupuestales</w:t>
            </w:r>
          </w:p>
        </w:tc>
        <w:tc>
          <w:tcPr>
            <w:tcW w:w="1987"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150.004.187</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116.561.864</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840</w:t>
            </w:r>
          </w:p>
        </w:tc>
      </w:tr>
      <w:tr w:rsidR="003B19D4" w:rsidRPr="00881E7B" w:rsidTr="002126DB">
        <w:trPr>
          <w:trHeight w:val="282"/>
          <w:jc w:val="center"/>
        </w:trPr>
        <w:tc>
          <w:tcPr>
            <w:tcW w:w="2282" w:type="dxa"/>
            <w:shd w:val="clear" w:color="000000" w:fill="CCCCFF"/>
            <w:vAlign w:val="center"/>
            <w:hideMark/>
          </w:tcPr>
          <w:p w:rsidR="003B19D4" w:rsidRPr="006611C3" w:rsidRDefault="003B19D4"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Cuentas por Pagar</w:t>
            </w:r>
          </w:p>
        </w:tc>
        <w:tc>
          <w:tcPr>
            <w:tcW w:w="1987"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-66.636.080</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4.478.451</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8.617.353</w:t>
            </w:r>
          </w:p>
        </w:tc>
      </w:tr>
      <w:tr w:rsidR="003B19D4" w:rsidRPr="00881E7B" w:rsidTr="002126DB">
        <w:trPr>
          <w:trHeight w:val="472"/>
          <w:jc w:val="center"/>
        </w:trPr>
        <w:tc>
          <w:tcPr>
            <w:tcW w:w="2282" w:type="dxa"/>
            <w:shd w:val="clear" w:color="000000" w:fill="CCCCFF"/>
            <w:vAlign w:val="center"/>
            <w:hideMark/>
          </w:tcPr>
          <w:p w:rsidR="003B19D4" w:rsidRPr="006611C3" w:rsidRDefault="003B19D4"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Saldo Mínimo Disponible en Caja</w:t>
            </w:r>
          </w:p>
        </w:tc>
        <w:tc>
          <w:tcPr>
            <w:tcW w:w="1987"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1.443.099.424</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1.804.549.832</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1.852.241.786</w:t>
            </w:r>
          </w:p>
        </w:tc>
      </w:tr>
      <w:tr w:rsidR="003B19D4" w:rsidRPr="00881E7B" w:rsidTr="002126DB">
        <w:trPr>
          <w:trHeight w:val="516"/>
          <w:jc w:val="center"/>
        </w:trPr>
        <w:tc>
          <w:tcPr>
            <w:tcW w:w="2282" w:type="dxa"/>
            <w:shd w:val="clear" w:color="000000" w:fill="CCCCFF"/>
            <w:vAlign w:val="center"/>
            <w:hideMark/>
          </w:tcPr>
          <w:p w:rsidR="003B19D4" w:rsidRPr="006611C3" w:rsidRDefault="003B19D4" w:rsidP="00F4383B">
            <w:pPr>
              <w:spacing w:after="0" w:line="240" w:lineRule="auto"/>
              <w:contextualSpacing/>
              <w:jc w:val="center"/>
              <w:rPr>
                <w:rFonts w:eastAsia="Times New Roman" w:cs="Arial"/>
                <w:b/>
                <w:bCs/>
                <w:color w:val="000000"/>
                <w:sz w:val="16"/>
                <w:szCs w:val="16"/>
                <w:lang w:val="es-CO" w:eastAsia="es-CO"/>
              </w:rPr>
            </w:pPr>
            <w:r w:rsidRPr="006611C3">
              <w:rPr>
                <w:rFonts w:eastAsia="Times New Roman" w:cs="Arial"/>
                <w:b/>
                <w:bCs/>
                <w:color w:val="000000"/>
                <w:sz w:val="16"/>
                <w:szCs w:val="16"/>
                <w:lang w:val="es-CO" w:eastAsia="es-CO"/>
              </w:rPr>
              <w:t>Saldo en Bancos</w:t>
            </w:r>
          </w:p>
        </w:tc>
        <w:tc>
          <w:tcPr>
            <w:tcW w:w="1987"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326.001.330</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307.699.353</w:t>
            </w:r>
          </w:p>
        </w:tc>
        <w:tc>
          <w:tcPr>
            <w:tcW w:w="1633" w:type="dxa"/>
            <w:shd w:val="clear" w:color="auto" w:fill="auto"/>
            <w:noWrap/>
            <w:vAlign w:val="center"/>
            <w:hideMark/>
          </w:tcPr>
          <w:p w:rsidR="003B19D4" w:rsidRPr="006611C3" w:rsidRDefault="003B19D4" w:rsidP="00F4383B">
            <w:pPr>
              <w:spacing w:after="0" w:line="240" w:lineRule="auto"/>
              <w:contextualSpacing/>
              <w:jc w:val="center"/>
              <w:rPr>
                <w:rFonts w:eastAsia="Times New Roman" w:cs="Arial"/>
                <w:sz w:val="16"/>
                <w:szCs w:val="16"/>
                <w:lang w:val="es-CO" w:eastAsia="es-CO"/>
              </w:rPr>
            </w:pPr>
            <w:r w:rsidRPr="006611C3">
              <w:rPr>
                <w:rFonts w:eastAsia="Times New Roman" w:cs="Arial"/>
                <w:sz w:val="16"/>
                <w:szCs w:val="16"/>
                <w:lang w:val="es-CO" w:eastAsia="es-CO"/>
              </w:rPr>
              <w:t>498.538.714</w:t>
            </w:r>
          </w:p>
        </w:tc>
      </w:tr>
    </w:tbl>
    <w:p w:rsidR="00580D44" w:rsidRDefault="002C3AE6" w:rsidP="00BA4666">
      <w:pPr>
        <w:pStyle w:val="Prrafodelista"/>
        <w:spacing w:after="0" w:line="240" w:lineRule="auto"/>
        <w:ind w:left="360"/>
        <w:jc w:val="center"/>
        <w:textAlignment w:val="baseline"/>
        <w:rPr>
          <w:rFonts w:eastAsia="Times New Roman" w:cs="Arial"/>
          <w:sz w:val="20"/>
          <w:szCs w:val="20"/>
          <w:lang w:eastAsia="es-CO"/>
        </w:rPr>
      </w:pPr>
      <w:r w:rsidRPr="005C13DD">
        <w:rPr>
          <w:rFonts w:eastAsia="Times New Roman" w:cs="Arial"/>
          <w:b/>
          <w:bCs/>
          <w:sz w:val="20"/>
          <w:szCs w:val="20"/>
          <w:lang w:eastAsia="es-CO"/>
        </w:rPr>
        <w:t>Fuente:</w:t>
      </w:r>
      <w:r w:rsidRPr="00EE05BA">
        <w:rPr>
          <w:rFonts w:eastAsia="Times New Roman" w:cs="Arial"/>
          <w:sz w:val="20"/>
          <w:szCs w:val="20"/>
          <w:lang w:eastAsia="es-CO"/>
        </w:rPr>
        <w:t xml:space="preserve"> Elaboración DAF con base en las ejecuciones presupuestales proporcionadas por la entidad territorial.</w:t>
      </w:r>
    </w:p>
    <w:p w:rsidR="00453C53" w:rsidRPr="00F4383B" w:rsidRDefault="00453C53" w:rsidP="00F4383B">
      <w:pPr>
        <w:spacing w:after="0" w:line="240" w:lineRule="auto"/>
        <w:textAlignment w:val="baseline"/>
        <w:rPr>
          <w:rFonts w:eastAsia="Times New Roman" w:cs="Arial"/>
          <w:lang w:eastAsia="es-CO"/>
        </w:rPr>
      </w:pPr>
    </w:p>
    <w:p w:rsidR="00CA5C80" w:rsidRDefault="00080F7C" w:rsidP="00AA7772">
      <w:pPr>
        <w:pStyle w:val="Prrafodelista"/>
        <w:spacing w:after="0" w:line="240" w:lineRule="auto"/>
        <w:ind w:left="0"/>
        <w:jc w:val="both"/>
        <w:textAlignment w:val="baseline"/>
        <w:rPr>
          <w:rFonts w:eastAsia="Times New Roman" w:cs="Arial"/>
          <w:lang w:val="es-CO" w:eastAsia="es-CO"/>
        </w:rPr>
      </w:pPr>
      <w:r w:rsidRPr="00CA5C80">
        <w:rPr>
          <w:rFonts w:eastAsia="Times New Roman" w:cs="Arial"/>
          <w:lang w:eastAsia="es-CO"/>
        </w:rPr>
        <w:t xml:space="preserve">Frente al rezago presupuestal, se evidencia que en 2018 existen inconsistencias que derivan en que el saldo de las obligaciones sea menor al de los pagos, por lo cual las cuentas por pagar de la vigencia </w:t>
      </w:r>
      <w:r w:rsidR="00E15D19" w:rsidRPr="00CA5C80">
        <w:rPr>
          <w:rFonts w:eastAsia="Times New Roman" w:cs="Arial"/>
          <w:lang w:eastAsia="es-CO"/>
        </w:rPr>
        <w:t>presentan un signo negativo</w:t>
      </w:r>
      <w:r w:rsidR="00CA5C80">
        <w:rPr>
          <w:rFonts w:eastAsia="Times New Roman" w:cs="Arial"/>
          <w:lang w:eastAsia="es-CO"/>
        </w:rPr>
        <w:t xml:space="preserve">. </w:t>
      </w:r>
      <w:r w:rsidR="00CA5C80">
        <w:rPr>
          <w:rFonts w:eastAsia="Times New Roman" w:cs="Arial"/>
          <w:lang w:val="es-CO" w:eastAsia="es-CO"/>
        </w:rPr>
        <w:t>En cuanto a las cuentas por pagar, para 2019 según el ejercicio realizado por esta Dirección fueron de $</w:t>
      </w:r>
      <w:r w:rsidR="00957B6F">
        <w:rPr>
          <w:rFonts w:eastAsia="Times New Roman" w:cs="Arial"/>
          <w:lang w:val="es-CO" w:eastAsia="es-CO"/>
        </w:rPr>
        <w:t>4.478.451</w:t>
      </w:r>
      <w:r w:rsidR="00CA5C80">
        <w:rPr>
          <w:rFonts w:eastAsia="Times New Roman" w:cs="Arial"/>
          <w:lang w:val="es-CO" w:eastAsia="es-CO"/>
        </w:rPr>
        <w:t xml:space="preserve">, </w:t>
      </w:r>
      <w:r w:rsidR="004E6FE2">
        <w:rPr>
          <w:rFonts w:eastAsia="Times New Roman" w:cs="Arial"/>
          <w:lang w:val="es-CO" w:eastAsia="es-CO"/>
        </w:rPr>
        <w:t>a</w:t>
      </w:r>
      <w:r w:rsidR="00CB0706">
        <w:rPr>
          <w:rFonts w:eastAsia="Times New Roman" w:cs="Arial"/>
          <w:lang w:val="es-CO" w:eastAsia="es-CO"/>
        </w:rPr>
        <w:t>s</w:t>
      </w:r>
      <w:r w:rsidR="004E6FE2">
        <w:rPr>
          <w:rFonts w:eastAsia="Times New Roman" w:cs="Arial"/>
          <w:lang w:val="es-CO" w:eastAsia="es-CO"/>
        </w:rPr>
        <w:t>ociadas a</w:t>
      </w:r>
      <w:r w:rsidR="00CA5C80">
        <w:rPr>
          <w:rFonts w:eastAsia="Times New Roman" w:cs="Arial"/>
          <w:lang w:val="es-CO" w:eastAsia="es-CO"/>
        </w:rPr>
        <w:t xml:space="preserve"> los componentes de Libre Destinación y Libre inversión. No obstante, al revisar la Resolución 335 de 2019 por medio de la cual se constituyen las cuentas por pagar de la vigencia, se puede confirmar un saldo de $</w:t>
      </w:r>
      <w:r w:rsidR="00CA5C80" w:rsidRPr="003C77C6">
        <w:rPr>
          <w:rFonts w:eastAsia="Times New Roman" w:cs="Arial"/>
          <w:lang w:val="es-CO" w:eastAsia="es-CO"/>
        </w:rPr>
        <w:t>194</w:t>
      </w:r>
      <w:r w:rsidR="00CA5C80">
        <w:rPr>
          <w:rFonts w:eastAsia="Times New Roman" w:cs="Arial"/>
          <w:lang w:val="es-CO" w:eastAsia="es-CO"/>
        </w:rPr>
        <w:t>.</w:t>
      </w:r>
      <w:r w:rsidR="00CA5C80" w:rsidRPr="003C77C6">
        <w:rPr>
          <w:rFonts w:eastAsia="Times New Roman" w:cs="Arial"/>
          <w:lang w:val="es-CO" w:eastAsia="es-CO"/>
        </w:rPr>
        <w:t>502</w:t>
      </w:r>
      <w:r w:rsidR="00CA5C80">
        <w:rPr>
          <w:rFonts w:eastAsia="Times New Roman" w:cs="Arial"/>
          <w:lang w:val="es-CO" w:eastAsia="es-CO"/>
        </w:rPr>
        <w:t>.</w:t>
      </w:r>
      <w:r w:rsidR="00CA5C80" w:rsidRPr="003C77C6">
        <w:rPr>
          <w:rFonts w:eastAsia="Times New Roman" w:cs="Arial"/>
          <w:lang w:val="es-CO" w:eastAsia="es-CO"/>
        </w:rPr>
        <w:t>042</w:t>
      </w:r>
      <w:r w:rsidR="00CA5C80">
        <w:rPr>
          <w:rFonts w:eastAsia="Times New Roman" w:cs="Arial"/>
          <w:lang w:val="es-CO" w:eastAsia="es-CO"/>
        </w:rPr>
        <w:t xml:space="preserve"> que incluyen recursos pendientes de cancelar con la fuente de </w:t>
      </w:r>
      <w:r w:rsidR="00AA7772">
        <w:rPr>
          <w:rFonts w:eastAsia="Times New Roman" w:cs="Arial"/>
          <w:lang w:val="es-CO" w:eastAsia="es-CO"/>
        </w:rPr>
        <w:t>i</w:t>
      </w:r>
      <w:r w:rsidR="00CA5C80">
        <w:rPr>
          <w:rFonts w:eastAsia="Times New Roman" w:cs="Arial"/>
          <w:lang w:val="es-CO" w:eastAsia="es-CO"/>
        </w:rPr>
        <w:t xml:space="preserve">ngresos </w:t>
      </w:r>
      <w:r w:rsidR="00AA7772">
        <w:rPr>
          <w:rFonts w:eastAsia="Times New Roman" w:cs="Arial"/>
          <w:lang w:val="es-CO" w:eastAsia="es-CO"/>
        </w:rPr>
        <w:t>c</w:t>
      </w:r>
      <w:r w:rsidR="00CA5C80">
        <w:rPr>
          <w:rFonts w:eastAsia="Times New Roman" w:cs="Arial"/>
          <w:lang w:val="es-CO" w:eastAsia="es-CO"/>
        </w:rPr>
        <w:t xml:space="preserve">orrientes de </w:t>
      </w:r>
      <w:r w:rsidR="00AA7772">
        <w:rPr>
          <w:rFonts w:eastAsia="Times New Roman" w:cs="Arial"/>
          <w:lang w:val="es-CO" w:eastAsia="es-CO"/>
        </w:rPr>
        <w:t>l</w:t>
      </w:r>
      <w:r w:rsidR="00CA5C80">
        <w:rPr>
          <w:rFonts w:eastAsia="Times New Roman" w:cs="Arial"/>
          <w:lang w:val="es-CO" w:eastAsia="es-CO"/>
        </w:rPr>
        <w:t xml:space="preserve">ibre </w:t>
      </w:r>
      <w:r w:rsidR="00AA7772">
        <w:rPr>
          <w:rFonts w:eastAsia="Times New Roman" w:cs="Arial"/>
          <w:lang w:val="es-CO" w:eastAsia="es-CO"/>
        </w:rPr>
        <w:t>d</w:t>
      </w:r>
      <w:r w:rsidR="00CA5C80">
        <w:rPr>
          <w:rFonts w:eastAsia="Times New Roman" w:cs="Arial"/>
          <w:lang w:val="es-CO" w:eastAsia="es-CO"/>
        </w:rPr>
        <w:t>estinación, Libre Inversión y Deporte; para 2020 la Resolución 426 de 2019 determinó cuentas por pagar de $</w:t>
      </w:r>
      <w:r w:rsidR="00CA5C80" w:rsidRPr="00BA438E">
        <w:rPr>
          <w:rFonts w:eastAsia="Times New Roman" w:cs="Arial"/>
          <w:lang w:val="es-CO" w:eastAsia="es-CO"/>
        </w:rPr>
        <w:t>36</w:t>
      </w:r>
      <w:r w:rsidR="00CA5C80">
        <w:rPr>
          <w:rFonts w:eastAsia="Times New Roman" w:cs="Arial"/>
          <w:lang w:val="es-CO" w:eastAsia="es-CO"/>
        </w:rPr>
        <w:t>.</w:t>
      </w:r>
      <w:r w:rsidR="00CA5C80" w:rsidRPr="00BA438E">
        <w:rPr>
          <w:rFonts w:eastAsia="Times New Roman" w:cs="Arial"/>
          <w:lang w:val="es-CO" w:eastAsia="es-CO"/>
        </w:rPr>
        <w:t>442</w:t>
      </w:r>
      <w:r w:rsidR="00CA5C80">
        <w:rPr>
          <w:rFonts w:eastAsia="Times New Roman" w:cs="Arial"/>
          <w:lang w:val="es-CO" w:eastAsia="es-CO"/>
        </w:rPr>
        <w:t>.</w:t>
      </w:r>
      <w:r w:rsidR="00CA5C80" w:rsidRPr="00BA438E">
        <w:rPr>
          <w:rFonts w:eastAsia="Times New Roman" w:cs="Arial"/>
          <w:lang w:val="es-CO" w:eastAsia="es-CO"/>
        </w:rPr>
        <w:t>089</w:t>
      </w:r>
      <w:r w:rsidR="00CA5C80">
        <w:rPr>
          <w:rFonts w:eastAsia="Times New Roman" w:cs="Arial"/>
          <w:lang w:val="es-CO" w:eastAsia="es-CO"/>
        </w:rPr>
        <w:t xml:space="preserve"> sumando los recursos de Libre Destinación y Libre Inversión</w:t>
      </w:r>
      <w:r w:rsidR="00B77CAE">
        <w:rPr>
          <w:rFonts w:eastAsia="Times New Roman" w:cs="Arial"/>
          <w:lang w:val="es-CO" w:eastAsia="es-CO"/>
        </w:rPr>
        <w:t>, el ejercicio realizado por esta Dirección arrojó unas cuentas por valor de $</w:t>
      </w:r>
      <w:r w:rsidR="00B77CAE" w:rsidRPr="00B77CAE">
        <w:rPr>
          <w:rFonts w:eastAsia="Times New Roman" w:cs="Arial"/>
          <w:lang w:val="es-CO" w:eastAsia="es-CO"/>
        </w:rPr>
        <w:t>8.617.353</w:t>
      </w:r>
      <w:r w:rsidR="00B77CAE">
        <w:rPr>
          <w:rFonts w:eastAsia="Times New Roman" w:cs="Arial"/>
          <w:lang w:val="es-CO" w:eastAsia="es-CO"/>
        </w:rPr>
        <w:t xml:space="preserve"> para dicha vigencia</w:t>
      </w:r>
      <w:r w:rsidR="00CA5C80">
        <w:rPr>
          <w:rFonts w:eastAsia="Times New Roman" w:cs="Arial"/>
          <w:lang w:val="es-CO" w:eastAsia="es-CO"/>
        </w:rPr>
        <w:t>.</w:t>
      </w:r>
      <w:r w:rsidR="00957B6F">
        <w:rPr>
          <w:rFonts w:eastAsia="Times New Roman" w:cs="Arial"/>
          <w:lang w:val="es-CO" w:eastAsia="es-CO"/>
        </w:rPr>
        <w:t xml:space="preserve"> </w:t>
      </w:r>
    </w:p>
    <w:p w:rsidR="00CA5C80" w:rsidRDefault="00CA5C80">
      <w:pPr>
        <w:pStyle w:val="Prrafodelista"/>
        <w:spacing w:after="0" w:line="240" w:lineRule="auto"/>
        <w:ind w:left="0"/>
        <w:jc w:val="both"/>
        <w:textAlignment w:val="baseline"/>
        <w:rPr>
          <w:rFonts w:eastAsia="Times New Roman" w:cs="Arial"/>
          <w:lang w:val="es-CO" w:eastAsia="es-CO"/>
        </w:rPr>
      </w:pPr>
    </w:p>
    <w:p w:rsidR="00CA5C80" w:rsidRDefault="00CA5C80">
      <w:pPr>
        <w:pStyle w:val="Prrafodelista"/>
        <w:spacing w:after="0" w:line="240" w:lineRule="auto"/>
        <w:ind w:left="0"/>
        <w:jc w:val="both"/>
        <w:textAlignment w:val="baseline"/>
        <w:rPr>
          <w:rFonts w:eastAsia="Times New Roman" w:cs="Arial"/>
          <w:lang w:val="es-CO" w:eastAsia="es-CO"/>
        </w:rPr>
      </w:pPr>
      <w:r>
        <w:rPr>
          <w:rFonts w:eastAsia="Times New Roman" w:cs="Arial"/>
          <w:lang w:val="es-CO" w:eastAsia="es-CO"/>
        </w:rPr>
        <w:t xml:space="preserve">Las cuentas por pagar consignadas en los actos administrativos de la </w:t>
      </w:r>
      <w:r w:rsidR="0072479D">
        <w:rPr>
          <w:rFonts w:eastAsia="Times New Roman" w:cs="Arial"/>
          <w:lang w:val="es-CO" w:eastAsia="es-CO"/>
        </w:rPr>
        <w:t>E</w:t>
      </w:r>
      <w:r>
        <w:rPr>
          <w:rFonts w:eastAsia="Times New Roman" w:cs="Arial"/>
          <w:lang w:val="es-CO" w:eastAsia="es-CO"/>
        </w:rPr>
        <w:t xml:space="preserve">ntidad </w:t>
      </w:r>
      <w:r w:rsidR="004E6FE2">
        <w:rPr>
          <w:rFonts w:eastAsia="Times New Roman" w:cs="Arial"/>
          <w:lang w:val="es-CO" w:eastAsia="es-CO"/>
        </w:rPr>
        <w:t>presentan</w:t>
      </w:r>
      <w:r>
        <w:rPr>
          <w:rFonts w:eastAsia="Times New Roman" w:cs="Arial"/>
          <w:lang w:val="es-CO" w:eastAsia="es-CO"/>
        </w:rPr>
        <w:t xml:space="preserve"> amplias diferencias con el resultado de los cálculos basados en las ejecuciones presupuestales. Por ejemplo, en Deporte, de acuerdo con las ejecuciones presupuestales de gastos</w:t>
      </w:r>
      <w:r w:rsidR="004E6FE2">
        <w:rPr>
          <w:rFonts w:eastAsia="Times New Roman" w:cs="Arial"/>
          <w:lang w:val="es-CO" w:eastAsia="es-CO"/>
        </w:rPr>
        <w:t>,</w:t>
      </w:r>
      <w:r>
        <w:rPr>
          <w:rFonts w:eastAsia="Times New Roman" w:cs="Arial"/>
          <w:lang w:val="es-CO" w:eastAsia="es-CO"/>
        </w:rPr>
        <w:t xml:space="preserve"> las obligaciones fueron iguales a los pagos durante las vigencias 2019 y 2020, por lo cual no habría lugar al reconocimiento de </w:t>
      </w:r>
      <w:r w:rsidR="004E6FE2">
        <w:rPr>
          <w:rFonts w:eastAsia="Times New Roman" w:cs="Arial"/>
          <w:lang w:val="es-CO" w:eastAsia="es-CO"/>
        </w:rPr>
        <w:t>cuentas por pagar en dichas vigencias</w:t>
      </w:r>
      <w:r>
        <w:rPr>
          <w:rFonts w:eastAsia="Times New Roman" w:cs="Arial"/>
          <w:lang w:val="es-CO" w:eastAsia="es-CO"/>
        </w:rPr>
        <w:t>.</w:t>
      </w:r>
    </w:p>
    <w:p w:rsidR="00CA5C80" w:rsidRDefault="00CA5C80" w:rsidP="00F4383B">
      <w:pPr>
        <w:spacing w:after="0" w:line="240" w:lineRule="auto"/>
        <w:contextualSpacing/>
        <w:jc w:val="both"/>
        <w:textAlignment w:val="baseline"/>
        <w:rPr>
          <w:rFonts w:eastAsia="Times New Roman" w:cs="Arial"/>
          <w:lang w:val="es-CO" w:eastAsia="es-CO"/>
        </w:rPr>
      </w:pPr>
    </w:p>
    <w:p w:rsidR="00CA5C80" w:rsidRDefault="00CA5C80"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Frente a las reservas presupuestales, se puede observar que los valores de las reservas presupuestales derivados del ejercicio realizado por esta Dirección no coinciden con los valores consignados en los Decretos de constitución</w:t>
      </w:r>
      <w:r w:rsidR="00B75B61">
        <w:rPr>
          <w:rFonts w:eastAsia="Times New Roman" w:cs="Arial"/>
          <w:lang w:val="es-CO" w:eastAsia="es-CO"/>
        </w:rPr>
        <w:t xml:space="preserve"> 002 de 2019 y 007 de 2020 </w:t>
      </w:r>
      <w:r>
        <w:rPr>
          <w:rFonts w:eastAsia="Times New Roman" w:cs="Arial"/>
          <w:lang w:val="es-CO" w:eastAsia="es-CO"/>
        </w:rPr>
        <w:t xml:space="preserve">y los </w:t>
      </w:r>
      <w:r>
        <w:rPr>
          <w:rFonts w:eastAsia="Times New Roman" w:cs="Arial"/>
          <w:lang w:val="es-CO" w:eastAsia="es-CO"/>
        </w:rPr>
        <w:lastRenderedPageBreak/>
        <w:t xml:space="preserve">efectivamente incorporados en el presupuesto de ingresos del </w:t>
      </w:r>
      <w:r w:rsidR="0072479D">
        <w:rPr>
          <w:rFonts w:eastAsia="Times New Roman" w:cs="Arial"/>
          <w:lang w:val="es-CO" w:eastAsia="es-CO"/>
        </w:rPr>
        <w:t>M</w:t>
      </w:r>
      <w:r>
        <w:rPr>
          <w:rFonts w:eastAsia="Times New Roman" w:cs="Arial"/>
          <w:lang w:val="es-CO" w:eastAsia="es-CO"/>
        </w:rPr>
        <w:t>unicipio; en el caso de las reservas de 2019, estas presentan una diferencia de $</w:t>
      </w:r>
      <w:r w:rsidRPr="004A7FE9">
        <w:rPr>
          <w:rFonts w:eastAsia="Times New Roman" w:cs="Arial"/>
          <w:lang w:val="es-CO" w:eastAsia="es-CO"/>
        </w:rPr>
        <w:t>5.011.062</w:t>
      </w:r>
      <w:r>
        <w:rPr>
          <w:rFonts w:eastAsia="Times New Roman" w:cs="Arial"/>
          <w:lang w:val="es-CO" w:eastAsia="es-CO"/>
        </w:rPr>
        <w:t xml:space="preserve"> y en 2020 la diferencia se reduce a $</w:t>
      </w:r>
      <w:r w:rsidRPr="006F5EBF">
        <w:rPr>
          <w:rFonts w:eastAsia="Times New Roman" w:cs="Arial"/>
          <w:lang w:val="es-CO" w:eastAsia="es-CO"/>
        </w:rPr>
        <w:t>630.160</w:t>
      </w:r>
      <w:r w:rsidRPr="005B271D">
        <w:rPr>
          <w:rFonts w:eastAsia="Times New Roman" w:cs="Arial"/>
          <w:lang w:val="es-CO" w:eastAsia="es-CO"/>
        </w:rPr>
        <w:t xml:space="preserve"> </w:t>
      </w:r>
      <w:r>
        <w:rPr>
          <w:rFonts w:eastAsia="Times New Roman" w:cs="Arial"/>
          <w:lang w:val="es-CO" w:eastAsia="es-CO"/>
        </w:rPr>
        <w:t>entre lo calculado a partir de las ejecuciones presupuestales</w:t>
      </w:r>
      <w:r w:rsidR="00CB6962">
        <w:rPr>
          <w:rFonts w:eastAsia="Times New Roman" w:cs="Arial"/>
          <w:lang w:val="es-CO" w:eastAsia="es-CO"/>
        </w:rPr>
        <w:t xml:space="preserve"> (incluidos los gastos con fuente Libre Destinación)</w:t>
      </w:r>
      <w:r>
        <w:rPr>
          <w:rFonts w:eastAsia="Times New Roman" w:cs="Arial"/>
          <w:lang w:val="es-CO" w:eastAsia="es-CO"/>
        </w:rPr>
        <w:t xml:space="preserve"> y los decretos de incorporación de reservas.</w:t>
      </w:r>
    </w:p>
    <w:p w:rsidR="00357E2F" w:rsidRDefault="00357E2F" w:rsidP="00F4383B">
      <w:pPr>
        <w:spacing w:after="0" w:line="240" w:lineRule="auto"/>
        <w:contextualSpacing/>
        <w:jc w:val="both"/>
        <w:textAlignment w:val="baseline"/>
        <w:rPr>
          <w:rFonts w:eastAsia="Times New Roman" w:cs="Arial"/>
          <w:lang w:val="es-CO" w:eastAsia="es-CO"/>
        </w:rPr>
      </w:pPr>
    </w:p>
    <w:p w:rsidR="00357E2F" w:rsidRDefault="00357E2F"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Por último, el </w:t>
      </w:r>
      <w:r w:rsidR="008F7728">
        <w:rPr>
          <w:rFonts w:eastAsia="Times New Roman" w:cs="Arial"/>
          <w:lang w:val="es-CO" w:eastAsia="es-CO"/>
        </w:rPr>
        <w:t>saldo en bancos,</w:t>
      </w:r>
      <w:r w:rsidR="00E644C2">
        <w:rPr>
          <w:rFonts w:eastAsia="Times New Roman" w:cs="Arial"/>
          <w:lang w:val="es-CO" w:eastAsia="es-CO"/>
        </w:rPr>
        <w:t xml:space="preserve"> </w:t>
      </w:r>
      <w:r w:rsidR="008F7728">
        <w:rPr>
          <w:rFonts w:eastAsia="Times New Roman" w:cs="Arial"/>
          <w:lang w:val="es-CO" w:eastAsia="es-CO"/>
        </w:rPr>
        <w:t xml:space="preserve">consultado en los extractos bancarios remitidos por la </w:t>
      </w:r>
      <w:r w:rsidR="0072479D">
        <w:rPr>
          <w:rFonts w:eastAsia="Times New Roman" w:cs="Arial"/>
          <w:lang w:val="es-CO" w:eastAsia="es-CO"/>
        </w:rPr>
        <w:t>E</w:t>
      </w:r>
      <w:r w:rsidR="008F7728">
        <w:rPr>
          <w:rFonts w:eastAsia="Times New Roman" w:cs="Arial"/>
          <w:lang w:val="es-CO" w:eastAsia="es-CO"/>
        </w:rPr>
        <w:t xml:space="preserve">ntidad </w:t>
      </w:r>
      <w:r w:rsidR="0072479D">
        <w:rPr>
          <w:rFonts w:eastAsia="Times New Roman" w:cs="Arial"/>
          <w:lang w:val="es-CO" w:eastAsia="es-CO"/>
        </w:rPr>
        <w:t>T</w:t>
      </w:r>
      <w:r w:rsidR="008F7728">
        <w:rPr>
          <w:rFonts w:eastAsia="Times New Roman" w:cs="Arial"/>
          <w:lang w:val="es-CO" w:eastAsia="es-CO"/>
        </w:rPr>
        <w:t>erritorial</w:t>
      </w:r>
      <w:r w:rsidR="00E644C2">
        <w:rPr>
          <w:rFonts w:eastAsia="Times New Roman" w:cs="Arial"/>
          <w:lang w:val="es-CO" w:eastAsia="es-CO"/>
        </w:rPr>
        <w:t>,</w:t>
      </w:r>
      <w:r w:rsidR="008F7728">
        <w:rPr>
          <w:rFonts w:eastAsia="Times New Roman" w:cs="Arial"/>
          <w:lang w:val="es-CO" w:eastAsia="es-CO"/>
        </w:rPr>
        <w:t xml:space="preserve"> </w:t>
      </w:r>
      <w:r w:rsidR="00A924B8">
        <w:rPr>
          <w:rFonts w:eastAsia="Times New Roman" w:cs="Arial"/>
          <w:lang w:val="es-CO" w:eastAsia="es-CO"/>
        </w:rPr>
        <w:t>fue del 10</w:t>
      </w:r>
      <w:r w:rsidR="0072479D">
        <w:rPr>
          <w:rFonts w:eastAsia="Times New Roman" w:cs="Arial"/>
          <w:lang w:val="es-CO" w:eastAsia="es-CO"/>
        </w:rPr>
        <w:t xml:space="preserve"> </w:t>
      </w:r>
      <w:r w:rsidR="00A924B8">
        <w:rPr>
          <w:rFonts w:eastAsia="Times New Roman" w:cs="Arial"/>
          <w:lang w:val="es-CO" w:eastAsia="es-CO"/>
        </w:rPr>
        <w:t>% d</w:t>
      </w:r>
      <w:r w:rsidR="005F187B">
        <w:rPr>
          <w:rFonts w:eastAsia="Times New Roman" w:cs="Arial"/>
          <w:lang w:val="es-CO" w:eastAsia="es-CO"/>
        </w:rPr>
        <w:t xml:space="preserve">el total de los recursos recaudados </w:t>
      </w:r>
      <w:r w:rsidR="00E644C2">
        <w:rPr>
          <w:rFonts w:eastAsia="Times New Roman" w:cs="Arial"/>
          <w:lang w:val="es-CO" w:eastAsia="es-CO"/>
        </w:rPr>
        <w:t>en 2018</w:t>
      </w:r>
      <w:r w:rsidR="0064320A">
        <w:rPr>
          <w:rFonts w:eastAsia="Times New Roman" w:cs="Arial"/>
          <w:lang w:val="es-CO" w:eastAsia="es-CO"/>
        </w:rPr>
        <w:t xml:space="preserve"> ($</w:t>
      </w:r>
      <w:r w:rsidR="0064320A" w:rsidRPr="0064320A">
        <w:rPr>
          <w:rFonts w:eastAsia="Times New Roman" w:cs="Arial"/>
          <w:lang w:val="es-CO" w:eastAsia="es-CO"/>
        </w:rPr>
        <w:t>326.001.330</w:t>
      </w:r>
      <w:r w:rsidR="0064320A">
        <w:rPr>
          <w:rFonts w:eastAsia="Times New Roman" w:cs="Arial"/>
          <w:lang w:val="es-CO" w:eastAsia="es-CO"/>
        </w:rPr>
        <w:t>)</w:t>
      </w:r>
      <w:r w:rsidR="00E644C2">
        <w:rPr>
          <w:rFonts w:eastAsia="Times New Roman" w:cs="Arial"/>
          <w:lang w:val="es-CO" w:eastAsia="es-CO"/>
        </w:rPr>
        <w:t>, el 8</w:t>
      </w:r>
      <w:r w:rsidR="0072479D">
        <w:rPr>
          <w:rFonts w:eastAsia="Times New Roman" w:cs="Arial"/>
          <w:lang w:val="es-CO" w:eastAsia="es-CO"/>
        </w:rPr>
        <w:t xml:space="preserve"> </w:t>
      </w:r>
      <w:r w:rsidR="00E644C2">
        <w:rPr>
          <w:rFonts w:eastAsia="Times New Roman" w:cs="Arial"/>
          <w:lang w:val="es-CO" w:eastAsia="es-CO"/>
        </w:rPr>
        <w:t xml:space="preserve">% de lo recaudado en 2019 </w:t>
      </w:r>
      <w:r w:rsidR="0064320A">
        <w:rPr>
          <w:rFonts w:eastAsia="Times New Roman" w:cs="Arial"/>
          <w:lang w:val="es-CO" w:eastAsia="es-CO"/>
        </w:rPr>
        <w:t>($</w:t>
      </w:r>
      <w:r w:rsidR="0064320A" w:rsidRPr="0064320A">
        <w:rPr>
          <w:rFonts w:eastAsia="Times New Roman" w:cs="Arial"/>
          <w:lang w:val="es-CO" w:eastAsia="es-CO"/>
        </w:rPr>
        <w:t>307.699.353</w:t>
      </w:r>
      <w:r w:rsidR="0064320A">
        <w:rPr>
          <w:rFonts w:eastAsia="Times New Roman" w:cs="Arial"/>
          <w:lang w:val="es-CO" w:eastAsia="es-CO"/>
        </w:rPr>
        <w:t xml:space="preserve">) </w:t>
      </w:r>
      <w:r w:rsidR="00E644C2">
        <w:rPr>
          <w:rFonts w:eastAsia="Times New Roman" w:cs="Arial"/>
          <w:lang w:val="es-CO" w:eastAsia="es-CO"/>
        </w:rPr>
        <w:t>y el 13</w:t>
      </w:r>
      <w:r w:rsidR="0072479D">
        <w:rPr>
          <w:rFonts w:eastAsia="Times New Roman" w:cs="Arial"/>
          <w:lang w:val="es-CO" w:eastAsia="es-CO"/>
        </w:rPr>
        <w:t xml:space="preserve"> </w:t>
      </w:r>
      <w:r w:rsidR="00E644C2">
        <w:rPr>
          <w:rFonts w:eastAsia="Times New Roman" w:cs="Arial"/>
          <w:lang w:val="es-CO" w:eastAsia="es-CO"/>
        </w:rPr>
        <w:t>% del total de los ingresos de 2020</w:t>
      </w:r>
      <w:r w:rsidR="0064320A">
        <w:rPr>
          <w:rFonts w:eastAsia="Times New Roman" w:cs="Arial"/>
          <w:lang w:val="es-CO" w:eastAsia="es-CO"/>
        </w:rPr>
        <w:t xml:space="preserve"> ($</w:t>
      </w:r>
      <w:r w:rsidR="0064320A" w:rsidRPr="0064320A">
        <w:rPr>
          <w:rFonts w:eastAsia="Times New Roman" w:cs="Arial"/>
          <w:lang w:val="es-CO" w:eastAsia="es-CO"/>
        </w:rPr>
        <w:t>498.538.714</w:t>
      </w:r>
      <w:r w:rsidR="0064320A">
        <w:rPr>
          <w:rFonts w:eastAsia="Times New Roman" w:cs="Arial"/>
          <w:lang w:val="es-CO" w:eastAsia="es-CO"/>
        </w:rPr>
        <w:t>)</w:t>
      </w:r>
      <w:r w:rsidR="00E644C2">
        <w:rPr>
          <w:rFonts w:eastAsia="Times New Roman" w:cs="Arial"/>
          <w:lang w:val="es-CO" w:eastAsia="es-CO"/>
        </w:rPr>
        <w:t xml:space="preserve">. </w:t>
      </w:r>
      <w:r w:rsidR="000E5362">
        <w:rPr>
          <w:rFonts w:eastAsia="Times New Roman" w:cs="Arial"/>
          <w:lang w:val="es-CO" w:eastAsia="es-CO"/>
        </w:rPr>
        <w:t xml:space="preserve">De igual manera, como se mencionó anteriormente, se confirmó lo mencionado por el Informe de Monitoreo en Campo realizado por el DNP </w:t>
      </w:r>
      <w:r w:rsidR="00816041">
        <w:rPr>
          <w:rFonts w:eastAsia="Times New Roman" w:cs="Arial"/>
          <w:lang w:val="es-CO" w:eastAsia="es-CO"/>
        </w:rPr>
        <w:t>en lo relacionado con el inadecuado manejo de los rendimientos financieros y su no incorporación</w:t>
      </w:r>
      <w:r w:rsidR="00317FAB">
        <w:rPr>
          <w:rFonts w:eastAsia="Times New Roman" w:cs="Arial"/>
          <w:lang w:val="es-CO" w:eastAsia="es-CO"/>
        </w:rPr>
        <w:t>, además que no se presupuestan</w:t>
      </w:r>
      <w:r w:rsidR="00BE0367">
        <w:rPr>
          <w:rFonts w:eastAsia="Times New Roman" w:cs="Arial"/>
          <w:lang w:val="es-CO" w:eastAsia="es-CO"/>
        </w:rPr>
        <w:t xml:space="preserve"> y</w:t>
      </w:r>
      <w:r w:rsidR="00317FAB">
        <w:rPr>
          <w:rFonts w:eastAsia="Times New Roman" w:cs="Arial"/>
          <w:lang w:val="es-CO" w:eastAsia="es-CO"/>
        </w:rPr>
        <w:t xml:space="preserve"> tampoco se reconocen en el recaudo en las vigencias 2019 y 2020, a pesar de que los extractos bancarios estos intereses son reconocidos</w:t>
      </w:r>
      <w:r w:rsidR="006050BD">
        <w:rPr>
          <w:rFonts w:eastAsia="Times New Roman" w:cs="Arial"/>
          <w:lang w:val="es-CO" w:eastAsia="es-CO"/>
        </w:rPr>
        <w:t xml:space="preserve">, como lo estipula el </w:t>
      </w:r>
      <w:r w:rsidR="007425F2">
        <w:rPr>
          <w:rFonts w:eastAsia="Times New Roman" w:cs="Arial"/>
          <w:lang w:val="es-CO" w:eastAsia="es-CO"/>
        </w:rPr>
        <w:t>C</w:t>
      </w:r>
      <w:r w:rsidR="006050BD">
        <w:rPr>
          <w:rFonts w:eastAsia="Times New Roman" w:cs="Arial"/>
          <w:lang w:val="es-CO" w:eastAsia="es-CO"/>
        </w:rPr>
        <w:t>onvenio</w:t>
      </w:r>
      <w:r w:rsidR="0064320A">
        <w:rPr>
          <w:rFonts w:eastAsia="Times New Roman" w:cs="Arial"/>
          <w:lang w:val="es-CO" w:eastAsia="es-CO"/>
        </w:rPr>
        <w:t xml:space="preserve"> de la Cuenta Bancaria</w:t>
      </w:r>
      <w:r w:rsidR="006050BD">
        <w:rPr>
          <w:rFonts w:eastAsia="Times New Roman" w:cs="Arial"/>
          <w:lang w:val="es-CO" w:eastAsia="es-CO"/>
        </w:rPr>
        <w:t xml:space="preserve"> suscrito entre la entidad bancaria </w:t>
      </w:r>
      <w:r w:rsidR="0064320A">
        <w:rPr>
          <w:rFonts w:eastAsia="Times New Roman" w:cs="Arial"/>
          <w:lang w:val="es-CO" w:eastAsia="es-CO"/>
        </w:rPr>
        <w:t xml:space="preserve">Banco Agrario de Colombia </w:t>
      </w:r>
      <w:r w:rsidR="006050BD">
        <w:rPr>
          <w:rFonts w:eastAsia="Times New Roman" w:cs="Arial"/>
          <w:lang w:val="es-CO" w:eastAsia="es-CO"/>
        </w:rPr>
        <w:t xml:space="preserve">y el </w:t>
      </w:r>
      <w:r w:rsidR="007425F2">
        <w:rPr>
          <w:rFonts w:eastAsia="Times New Roman" w:cs="Arial"/>
          <w:lang w:val="es-CO" w:eastAsia="es-CO"/>
        </w:rPr>
        <w:t>M</w:t>
      </w:r>
      <w:r w:rsidR="006050BD">
        <w:rPr>
          <w:rFonts w:eastAsia="Times New Roman" w:cs="Arial"/>
          <w:lang w:val="es-CO" w:eastAsia="es-CO"/>
        </w:rPr>
        <w:t>unicipio</w:t>
      </w:r>
      <w:r w:rsidR="00317FAB">
        <w:rPr>
          <w:rFonts w:eastAsia="Times New Roman" w:cs="Arial"/>
          <w:lang w:val="es-CO" w:eastAsia="es-CO"/>
        </w:rPr>
        <w:t xml:space="preserve">. </w:t>
      </w:r>
      <w:r w:rsidR="00C33642">
        <w:rPr>
          <w:rFonts w:eastAsia="Times New Roman" w:cs="Arial"/>
          <w:lang w:val="es-CO" w:eastAsia="es-CO"/>
        </w:rPr>
        <w:t>Esta situación incumple el artículo 91 de la ley 715 de 2001 que establece, entre otros aspectos, que: “</w:t>
      </w:r>
      <w:r w:rsidR="00C33642" w:rsidRPr="00C33642">
        <w:rPr>
          <w:rFonts w:eastAsia="Times New Roman" w:cs="Arial"/>
          <w:i/>
          <w:iCs/>
          <w:lang w:val="es-CO" w:eastAsia="es-CO"/>
        </w:rPr>
        <w:t xml:space="preserve">[…] </w:t>
      </w:r>
      <w:r w:rsidR="00C33642" w:rsidRPr="009F5A61">
        <w:rPr>
          <w:rFonts w:eastAsia="Times New Roman" w:cs="Arial"/>
          <w:i/>
          <w:iCs/>
          <w:lang w:val="es-CO" w:eastAsia="es-CO"/>
        </w:rPr>
        <w:t>Los rendimientos financieros de los recursos del sistema general de participaciones que se generen una vez entregados a la entidad territorial se invertirán en el mismo sector para el cual fueron transferidos</w:t>
      </w:r>
      <w:r w:rsidR="00FE4F78">
        <w:rPr>
          <w:rFonts w:eastAsia="Times New Roman" w:cs="Arial"/>
          <w:i/>
          <w:iCs/>
          <w:lang w:val="es-CO" w:eastAsia="es-CO"/>
        </w:rPr>
        <w:t xml:space="preserve"> […]</w:t>
      </w:r>
      <w:r w:rsidR="007425F2">
        <w:rPr>
          <w:rFonts w:eastAsia="Times New Roman" w:cs="Arial"/>
          <w:lang w:val="es-CO" w:eastAsia="es-CO"/>
        </w:rPr>
        <w:t>”.</w:t>
      </w:r>
    </w:p>
    <w:p w:rsidR="00CA5C80" w:rsidRPr="00CA5C80" w:rsidRDefault="00CA5C80" w:rsidP="00BA4666">
      <w:pPr>
        <w:pStyle w:val="Prrafodelista"/>
        <w:spacing w:after="0" w:line="240" w:lineRule="auto"/>
        <w:ind w:left="0"/>
        <w:jc w:val="both"/>
        <w:textAlignment w:val="baseline"/>
        <w:rPr>
          <w:rFonts w:eastAsia="Times New Roman" w:cs="Arial"/>
          <w:sz w:val="20"/>
          <w:szCs w:val="20"/>
          <w:lang w:val="es-CO" w:eastAsia="es-CO"/>
        </w:rPr>
      </w:pPr>
    </w:p>
    <w:p w:rsidR="004F5828" w:rsidRPr="00DC0044" w:rsidRDefault="004F5828">
      <w:pPr>
        <w:pStyle w:val="Prrafodelista"/>
        <w:numPr>
          <w:ilvl w:val="1"/>
          <w:numId w:val="16"/>
        </w:numPr>
        <w:spacing w:after="0" w:line="240" w:lineRule="auto"/>
        <w:textAlignment w:val="baseline"/>
        <w:rPr>
          <w:rFonts w:eastAsia="Times New Roman" w:cs="Arial"/>
          <w:lang w:val="es-CO" w:eastAsia="es-CO"/>
        </w:rPr>
      </w:pPr>
      <w:r w:rsidRPr="00F4383B">
        <w:rPr>
          <w:rFonts w:eastAsia="Times New Roman" w:cs="Arial"/>
          <w:b/>
          <w:bCs/>
          <w:lang w:eastAsia="es-CO"/>
        </w:rPr>
        <w:t>ANÁLISIS DE REPORTE FUT</w:t>
      </w:r>
      <w:r w:rsidR="007425F2">
        <w:rPr>
          <w:rFonts w:eastAsia="Times New Roman" w:cs="Arial"/>
          <w:lang w:val="es-CO" w:eastAsia="es-CO"/>
        </w:rPr>
        <w:t>.</w:t>
      </w:r>
    </w:p>
    <w:p w:rsidR="00A342DC" w:rsidRDefault="00A342DC" w:rsidP="00F4383B">
      <w:pPr>
        <w:spacing w:after="0" w:line="240" w:lineRule="auto"/>
        <w:contextualSpacing/>
        <w:textAlignment w:val="baseline"/>
        <w:rPr>
          <w:rFonts w:eastAsia="Times New Roman" w:cs="Arial"/>
          <w:lang w:val="es-CO" w:eastAsia="es-CO"/>
        </w:rPr>
      </w:pPr>
    </w:p>
    <w:p w:rsidR="007425F2" w:rsidRDefault="00A342DC" w:rsidP="007341FF">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A continuación, se destacan las principales inconsistencias encontradas </w:t>
      </w:r>
      <w:r w:rsidR="00D14EB0">
        <w:rPr>
          <w:rFonts w:eastAsia="Times New Roman" w:cs="Arial"/>
          <w:lang w:val="es-CO" w:eastAsia="es-CO"/>
        </w:rPr>
        <w:t xml:space="preserve">al realizar el análisis comparativo entre las ejecuciones presupuestales del </w:t>
      </w:r>
      <w:r w:rsidR="007425F2">
        <w:rPr>
          <w:rFonts w:eastAsia="Times New Roman" w:cs="Arial"/>
          <w:lang w:val="es-CO" w:eastAsia="es-CO"/>
        </w:rPr>
        <w:t>M</w:t>
      </w:r>
      <w:r w:rsidR="00D14EB0">
        <w:rPr>
          <w:rFonts w:eastAsia="Times New Roman" w:cs="Arial"/>
          <w:lang w:val="es-CO" w:eastAsia="es-CO"/>
        </w:rPr>
        <w:t xml:space="preserve">unicipio de Buenavista – Sucre y los reportes realizados al </w:t>
      </w:r>
      <w:r w:rsidR="007F15F2">
        <w:rPr>
          <w:rFonts w:eastAsia="Times New Roman" w:cs="Arial"/>
          <w:lang w:val="es-CO" w:eastAsia="es-CO"/>
        </w:rPr>
        <w:t>For</w:t>
      </w:r>
      <w:r w:rsidR="00FD106E">
        <w:rPr>
          <w:rFonts w:eastAsia="Times New Roman" w:cs="Arial"/>
          <w:lang w:val="es-CO" w:eastAsia="es-CO"/>
        </w:rPr>
        <w:t>mulario</w:t>
      </w:r>
      <w:r w:rsidR="007F15F2">
        <w:rPr>
          <w:rFonts w:eastAsia="Times New Roman" w:cs="Arial"/>
          <w:lang w:val="es-CO" w:eastAsia="es-CO"/>
        </w:rPr>
        <w:t xml:space="preserve"> Único Territorial -</w:t>
      </w:r>
      <w:r w:rsidR="007425F2">
        <w:rPr>
          <w:rFonts w:eastAsia="Times New Roman" w:cs="Arial"/>
          <w:lang w:val="es-CO" w:eastAsia="es-CO"/>
        </w:rPr>
        <w:t xml:space="preserve"> </w:t>
      </w:r>
      <w:r w:rsidR="007F15F2">
        <w:rPr>
          <w:rFonts w:eastAsia="Times New Roman" w:cs="Arial"/>
          <w:lang w:val="es-CO" w:eastAsia="es-CO"/>
        </w:rPr>
        <w:t>FUT durante las vigencias 2018, 2019 y 2020 en cuanto a los ingresos, los gastos y el cierre fiscal.</w:t>
      </w:r>
      <w:r w:rsidR="00B524B3">
        <w:rPr>
          <w:rFonts w:eastAsia="Times New Roman" w:cs="Arial"/>
          <w:lang w:val="es-CO" w:eastAsia="es-CO"/>
        </w:rPr>
        <w:t xml:space="preserve"> </w:t>
      </w:r>
      <w:r w:rsidR="002334A9">
        <w:rPr>
          <w:rFonts w:eastAsia="Times New Roman" w:cs="Arial"/>
          <w:lang w:val="es-CO" w:eastAsia="es-CO"/>
        </w:rPr>
        <w:t xml:space="preserve">Este análisis se realiza con el fin de confirmar la existencia de las inconsistencias mencionadas por el Informe de Monitoreo </w:t>
      </w:r>
      <w:r w:rsidR="00F02E9B">
        <w:rPr>
          <w:rFonts w:eastAsia="Times New Roman" w:cs="Arial"/>
          <w:lang w:val="es-CO" w:eastAsia="es-CO"/>
        </w:rPr>
        <w:t>en Campo.</w:t>
      </w:r>
    </w:p>
    <w:p w:rsidR="007425F2" w:rsidRDefault="007425F2" w:rsidP="007341FF">
      <w:pPr>
        <w:spacing w:after="0" w:line="240" w:lineRule="auto"/>
        <w:contextualSpacing/>
        <w:jc w:val="both"/>
        <w:textAlignment w:val="baseline"/>
        <w:rPr>
          <w:rFonts w:eastAsia="Times New Roman" w:cs="Arial"/>
          <w:lang w:val="es-CO" w:eastAsia="es-CO"/>
        </w:rPr>
      </w:pPr>
    </w:p>
    <w:p w:rsidR="00A342DC" w:rsidRDefault="00AC132B"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En el Informe de Monitoreo de Campo remitido por el DNP se menciona que la </w:t>
      </w:r>
      <w:r w:rsidR="007425F2">
        <w:rPr>
          <w:rFonts w:eastAsia="Times New Roman" w:cs="Arial"/>
          <w:lang w:val="es-CO" w:eastAsia="es-CO"/>
        </w:rPr>
        <w:t>A</w:t>
      </w:r>
      <w:r>
        <w:rPr>
          <w:rFonts w:eastAsia="Times New Roman" w:cs="Arial"/>
          <w:lang w:val="es-CO" w:eastAsia="es-CO"/>
        </w:rPr>
        <w:t xml:space="preserve">dministración </w:t>
      </w:r>
      <w:r w:rsidR="007425F2">
        <w:rPr>
          <w:rFonts w:eastAsia="Times New Roman" w:cs="Arial"/>
          <w:lang w:val="es-CO" w:eastAsia="es-CO"/>
        </w:rPr>
        <w:t>M</w:t>
      </w:r>
      <w:r>
        <w:rPr>
          <w:rFonts w:eastAsia="Times New Roman" w:cs="Arial"/>
          <w:lang w:val="es-CO" w:eastAsia="es-CO"/>
        </w:rPr>
        <w:t>unicipal contrata los servicios con un tercero para el cargue de esta información, además que esto se evidencia en los contratos remitidos</w:t>
      </w:r>
      <w:r w:rsidR="007E49A6">
        <w:rPr>
          <w:rFonts w:eastAsia="Times New Roman" w:cs="Arial"/>
          <w:lang w:val="es-CO" w:eastAsia="es-CO"/>
        </w:rPr>
        <w:t>,</w:t>
      </w:r>
      <w:r>
        <w:rPr>
          <w:rFonts w:eastAsia="Times New Roman" w:cs="Arial"/>
          <w:lang w:val="es-CO" w:eastAsia="es-CO"/>
        </w:rPr>
        <w:t xml:space="preserve"> </w:t>
      </w:r>
      <w:r w:rsidR="00BB1C85">
        <w:rPr>
          <w:rFonts w:eastAsia="Times New Roman" w:cs="Arial"/>
          <w:lang w:val="es-CO" w:eastAsia="es-CO"/>
        </w:rPr>
        <w:t xml:space="preserve">en donde se presentan contratos para el </w:t>
      </w:r>
      <w:r>
        <w:rPr>
          <w:rFonts w:eastAsia="Times New Roman" w:cs="Arial"/>
          <w:lang w:val="es-CO" w:eastAsia="es-CO"/>
        </w:rPr>
        <w:t>cargue y reporte de información presupuestal. El análisis detallado de las inconsistencias se relaciona al final del documento en el Anexo.</w:t>
      </w:r>
    </w:p>
    <w:p w:rsidR="007F15F2" w:rsidRPr="00A342DC" w:rsidRDefault="007F15F2" w:rsidP="00F4383B">
      <w:pPr>
        <w:spacing w:after="0" w:line="240" w:lineRule="auto"/>
        <w:contextualSpacing/>
        <w:jc w:val="both"/>
        <w:textAlignment w:val="baseline"/>
        <w:rPr>
          <w:rFonts w:eastAsia="Times New Roman" w:cs="Arial"/>
          <w:lang w:val="es-CO" w:eastAsia="es-CO"/>
        </w:rPr>
      </w:pPr>
    </w:p>
    <w:p w:rsidR="004F5828" w:rsidRDefault="004F5828" w:rsidP="00F4383B">
      <w:pPr>
        <w:numPr>
          <w:ilvl w:val="0"/>
          <w:numId w:val="18"/>
        </w:numPr>
        <w:spacing w:after="0" w:line="240" w:lineRule="auto"/>
        <w:ind w:left="720"/>
        <w:contextualSpacing/>
        <w:textAlignment w:val="baseline"/>
        <w:rPr>
          <w:rFonts w:eastAsia="Times New Roman" w:cs="Arial"/>
          <w:lang w:val="es-CO" w:eastAsia="es-CO"/>
        </w:rPr>
      </w:pPr>
      <w:r w:rsidRPr="004F5828">
        <w:rPr>
          <w:rFonts w:eastAsia="Times New Roman" w:cs="Arial"/>
          <w:b/>
          <w:bCs/>
          <w:lang w:eastAsia="es-CO"/>
        </w:rPr>
        <w:t>Ingresos</w:t>
      </w:r>
      <w:r w:rsidR="007425F2">
        <w:rPr>
          <w:rFonts w:eastAsia="Times New Roman" w:cs="Arial"/>
          <w:lang w:val="es-CO" w:eastAsia="es-CO"/>
        </w:rPr>
        <w:t>.</w:t>
      </w:r>
    </w:p>
    <w:p w:rsidR="00E30C01" w:rsidRDefault="00E30C01" w:rsidP="00F4383B">
      <w:pPr>
        <w:spacing w:after="0" w:line="240" w:lineRule="auto"/>
        <w:contextualSpacing/>
        <w:textAlignment w:val="baseline"/>
        <w:rPr>
          <w:rFonts w:eastAsia="Times New Roman" w:cs="Arial"/>
          <w:lang w:val="es-CO" w:eastAsia="es-CO"/>
        </w:rPr>
      </w:pPr>
    </w:p>
    <w:p w:rsidR="001A508D" w:rsidRDefault="0040132B"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En primer lugar, el </w:t>
      </w:r>
      <w:r w:rsidR="007425F2">
        <w:rPr>
          <w:rFonts w:eastAsia="Times New Roman" w:cs="Arial"/>
          <w:lang w:val="es-CO" w:eastAsia="es-CO"/>
        </w:rPr>
        <w:t>M</w:t>
      </w:r>
      <w:r>
        <w:rPr>
          <w:rFonts w:eastAsia="Times New Roman" w:cs="Arial"/>
          <w:lang w:val="es-CO" w:eastAsia="es-CO"/>
        </w:rPr>
        <w:t xml:space="preserve">unicipio de Buenavista – Sucre </w:t>
      </w:r>
      <w:r w:rsidR="00CD6DA8">
        <w:rPr>
          <w:rFonts w:eastAsia="Times New Roman" w:cs="Arial"/>
          <w:lang w:val="es-CO" w:eastAsia="es-CO"/>
        </w:rPr>
        <w:t xml:space="preserve">no presenta diferencias significativas entre los saldos reportados en el componente de ingresos corrientes durante el periodo de 2018 a 2020. Sin embargo, al analizar los recursos </w:t>
      </w:r>
      <w:r w:rsidR="00B524B3">
        <w:rPr>
          <w:rFonts w:eastAsia="Times New Roman" w:cs="Arial"/>
          <w:lang w:val="es-CO" w:eastAsia="es-CO"/>
        </w:rPr>
        <w:t xml:space="preserve">de capital, se pudo establecer que existen diferencias significativas entre </w:t>
      </w:r>
      <w:r w:rsidR="002A073E">
        <w:rPr>
          <w:rFonts w:eastAsia="Times New Roman" w:cs="Arial"/>
          <w:lang w:val="es-CO" w:eastAsia="es-CO"/>
        </w:rPr>
        <w:t>los valores registrados en las ejecuciones presupuestales</w:t>
      </w:r>
      <w:r w:rsidR="000B7877">
        <w:rPr>
          <w:rFonts w:eastAsia="Times New Roman" w:cs="Arial"/>
          <w:lang w:val="es-CO" w:eastAsia="es-CO"/>
        </w:rPr>
        <w:t xml:space="preserve"> y lo reportado en el FUT</w:t>
      </w:r>
      <w:r w:rsidR="00BA2AE5">
        <w:rPr>
          <w:rFonts w:eastAsia="Times New Roman" w:cs="Arial"/>
          <w:lang w:val="es-CO" w:eastAsia="es-CO"/>
        </w:rPr>
        <w:t>, tanto en</w:t>
      </w:r>
      <w:r w:rsidR="00C0426F">
        <w:rPr>
          <w:rFonts w:eastAsia="Times New Roman" w:cs="Arial"/>
          <w:lang w:val="es-CO" w:eastAsia="es-CO"/>
        </w:rPr>
        <w:t xml:space="preserve"> el presupuesto definitivo como en el recaudo</w:t>
      </w:r>
      <w:r w:rsidR="000B7877">
        <w:rPr>
          <w:rFonts w:eastAsia="Times New Roman" w:cs="Arial"/>
          <w:lang w:val="es-CO" w:eastAsia="es-CO"/>
        </w:rPr>
        <w:t xml:space="preserve">. </w:t>
      </w:r>
      <w:r w:rsidR="00261E19" w:rsidRPr="00261E19">
        <w:rPr>
          <w:rFonts w:eastAsia="Times New Roman" w:cs="Arial"/>
          <w:lang w:val="es-CO" w:eastAsia="es-CO"/>
        </w:rPr>
        <w:t>En este caso se mantiene la ausencia de reporte de los rendimientos financieros, los cuales tampoco se registraron en el FUT, ni en el presupuesto definitivo ni en el recaudo para las vigencias 201</w:t>
      </w:r>
      <w:r w:rsidR="00261E19">
        <w:rPr>
          <w:rFonts w:eastAsia="Times New Roman" w:cs="Arial"/>
          <w:lang w:val="es-CO" w:eastAsia="es-CO"/>
        </w:rPr>
        <w:t>9</w:t>
      </w:r>
      <w:r w:rsidR="00261E19" w:rsidRPr="00261E19">
        <w:rPr>
          <w:rFonts w:eastAsia="Times New Roman" w:cs="Arial"/>
          <w:lang w:val="es-CO" w:eastAsia="es-CO"/>
        </w:rPr>
        <w:t xml:space="preserve"> y 20</w:t>
      </w:r>
      <w:r w:rsidR="00261E19">
        <w:rPr>
          <w:rFonts w:eastAsia="Times New Roman" w:cs="Arial"/>
          <w:lang w:val="es-CO" w:eastAsia="es-CO"/>
        </w:rPr>
        <w:t>20.</w:t>
      </w:r>
    </w:p>
    <w:p w:rsidR="007F15F2" w:rsidRPr="004F5828" w:rsidRDefault="007F15F2" w:rsidP="00F4383B">
      <w:pPr>
        <w:spacing w:after="0" w:line="240" w:lineRule="auto"/>
        <w:contextualSpacing/>
        <w:jc w:val="both"/>
        <w:textAlignment w:val="baseline"/>
        <w:rPr>
          <w:rFonts w:eastAsia="Times New Roman" w:cs="Arial"/>
          <w:lang w:val="es-CO" w:eastAsia="es-CO"/>
        </w:rPr>
      </w:pPr>
    </w:p>
    <w:p w:rsidR="00AA1A9B" w:rsidRDefault="004F5828" w:rsidP="00F4383B">
      <w:pPr>
        <w:numPr>
          <w:ilvl w:val="0"/>
          <w:numId w:val="18"/>
        </w:numPr>
        <w:spacing w:after="0" w:line="240" w:lineRule="auto"/>
        <w:ind w:left="720"/>
        <w:contextualSpacing/>
        <w:textAlignment w:val="baseline"/>
        <w:rPr>
          <w:rFonts w:eastAsia="Times New Roman" w:cs="Arial"/>
          <w:lang w:val="es-CO" w:eastAsia="es-CO"/>
        </w:rPr>
      </w:pPr>
      <w:r w:rsidRPr="004F5828">
        <w:rPr>
          <w:rFonts w:eastAsia="Times New Roman" w:cs="Arial"/>
          <w:b/>
          <w:bCs/>
          <w:lang w:eastAsia="es-CO"/>
        </w:rPr>
        <w:t>Gastos</w:t>
      </w:r>
      <w:r w:rsidR="007425F2">
        <w:rPr>
          <w:rFonts w:eastAsia="Times New Roman" w:cs="Arial"/>
          <w:lang w:val="es-CO" w:eastAsia="es-CO"/>
        </w:rPr>
        <w:t>.</w:t>
      </w:r>
    </w:p>
    <w:p w:rsidR="00AA1A9B" w:rsidRDefault="00AA1A9B" w:rsidP="00F4383B">
      <w:pPr>
        <w:spacing w:after="0" w:line="240" w:lineRule="auto"/>
        <w:contextualSpacing/>
        <w:textAlignment w:val="baseline"/>
        <w:rPr>
          <w:rFonts w:eastAsia="Times New Roman" w:cs="Arial"/>
          <w:lang w:val="es-CO" w:eastAsia="es-CO"/>
        </w:rPr>
      </w:pPr>
    </w:p>
    <w:p w:rsidR="00AA1A9B" w:rsidRDefault="00AA1A9B"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En el componente de gastos llama la atención que la </w:t>
      </w:r>
      <w:r w:rsidR="00DC0044">
        <w:rPr>
          <w:rFonts w:eastAsia="Times New Roman" w:cs="Arial"/>
          <w:lang w:val="es-CO" w:eastAsia="es-CO"/>
        </w:rPr>
        <w:t>E</w:t>
      </w:r>
      <w:r>
        <w:rPr>
          <w:rFonts w:eastAsia="Times New Roman" w:cs="Arial"/>
          <w:lang w:val="es-CO" w:eastAsia="es-CO"/>
        </w:rPr>
        <w:t xml:space="preserve">ntidad </w:t>
      </w:r>
      <w:r w:rsidR="00DC0044">
        <w:rPr>
          <w:rFonts w:eastAsia="Times New Roman" w:cs="Arial"/>
          <w:lang w:val="es-CO" w:eastAsia="es-CO"/>
        </w:rPr>
        <w:t>Te</w:t>
      </w:r>
      <w:r>
        <w:rPr>
          <w:rFonts w:eastAsia="Times New Roman" w:cs="Arial"/>
          <w:lang w:val="es-CO" w:eastAsia="es-CO"/>
        </w:rPr>
        <w:t>rritorial report</w:t>
      </w:r>
      <w:r w:rsidR="006A5801">
        <w:rPr>
          <w:rFonts w:eastAsia="Times New Roman" w:cs="Arial"/>
          <w:lang w:val="es-CO" w:eastAsia="es-CO"/>
        </w:rPr>
        <w:t xml:space="preserve">a los gastos de manera discriminada </w:t>
      </w:r>
      <w:r w:rsidR="005B57A2">
        <w:rPr>
          <w:rFonts w:eastAsia="Times New Roman" w:cs="Arial"/>
          <w:lang w:val="es-CO" w:eastAsia="es-CO"/>
        </w:rPr>
        <w:t>entre ICLD y SGP 42</w:t>
      </w:r>
      <w:r w:rsidR="00DC0044">
        <w:rPr>
          <w:rFonts w:eastAsia="Times New Roman" w:cs="Arial"/>
          <w:lang w:val="es-CO" w:eastAsia="es-CO"/>
        </w:rPr>
        <w:t xml:space="preserve"> </w:t>
      </w:r>
      <w:r w:rsidR="005B57A2">
        <w:rPr>
          <w:rFonts w:eastAsia="Times New Roman" w:cs="Arial"/>
          <w:lang w:val="es-CO" w:eastAsia="es-CO"/>
        </w:rPr>
        <w:t>% de Libre Destinación en el FUT</w:t>
      </w:r>
      <w:r w:rsidR="007174C8">
        <w:rPr>
          <w:rFonts w:eastAsia="Times New Roman" w:cs="Arial"/>
          <w:lang w:val="es-CO" w:eastAsia="es-CO"/>
        </w:rPr>
        <w:t>,</w:t>
      </w:r>
      <w:r w:rsidR="005B57A2">
        <w:rPr>
          <w:rFonts w:eastAsia="Times New Roman" w:cs="Arial"/>
          <w:lang w:val="es-CO" w:eastAsia="es-CO"/>
        </w:rPr>
        <w:t xml:space="preserve"> </w:t>
      </w:r>
      <w:r w:rsidR="005B57A2">
        <w:rPr>
          <w:rFonts w:eastAsia="Times New Roman" w:cs="Arial"/>
          <w:lang w:val="es-CO" w:eastAsia="es-CO"/>
        </w:rPr>
        <w:lastRenderedPageBreak/>
        <w:t xml:space="preserve">a pesar de que en las ejecuciones presupuestales no realiza </w:t>
      </w:r>
      <w:r w:rsidR="007174C8">
        <w:rPr>
          <w:rFonts w:eastAsia="Times New Roman" w:cs="Arial"/>
          <w:lang w:val="es-CO" w:eastAsia="es-CO"/>
        </w:rPr>
        <w:t>esta separación</w:t>
      </w:r>
      <w:r w:rsidR="00EA19A5">
        <w:rPr>
          <w:rFonts w:eastAsia="Times New Roman" w:cs="Arial"/>
          <w:lang w:val="es-CO" w:eastAsia="es-CO"/>
        </w:rPr>
        <w:t>;</w:t>
      </w:r>
      <w:r w:rsidR="007174C8">
        <w:rPr>
          <w:rFonts w:eastAsia="Times New Roman" w:cs="Arial"/>
          <w:lang w:val="es-CO" w:eastAsia="es-CO"/>
        </w:rPr>
        <w:t xml:space="preserve"> por lo tanto</w:t>
      </w:r>
      <w:r w:rsidR="00EA19A5">
        <w:rPr>
          <w:rFonts w:eastAsia="Times New Roman" w:cs="Arial"/>
          <w:lang w:val="es-CO" w:eastAsia="es-CO"/>
        </w:rPr>
        <w:t>,</w:t>
      </w:r>
      <w:r w:rsidR="007174C8">
        <w:rPr>
          <w:rFonts w:eastAsia="Times New Roman" w:cs="Arial"/>
          <w:lang w:val="es-CO" w:eastAsia="es-CO"/>
        </w:rPr>
        <w:t xml:space="preserve"> no </w:t>
      </w:r>
      <w:r w:rsidR="007E49A6">
        <w:rPr>
          <w:rFonts w:eastAsia="Times New Roman" w:cs="Arial"/>
          <w:lang w:val="es-CO" w:eastAsia="es-CO"/>
        </w:rPr>
        <w:t>es claro</w:t>
      </w:r>
      <w:r w:rsidR="007174C8">
        <w:rPr>
          <w:rFonts w:eastAsia="Times New Roman" w:cs="Arial"/>
          <w:lang w:val="es-CO" w:eastAsia="es-CO"/>
        </w:rPr>
        <w:t xml:space="preserve"> cuál es el soporte detrás de los valores que se rep</w:t>
      </w:r>
      <w:r w:rsidR="00193B17">
        <w:rPr>
          <w:rFonts w:eastAsia="Times New Roman" w:cs="Arial"/>
          <w:lang w:val="es-CO" w:eastAsia="es-CO"/>
        </w:rPr>
        <w:t xml:space="preserve">ortan </w:t>
      </w:r>
      <w:r w:rsidR="00EA19A5">
        <w:rPr>
          <w:rFonts w:eastAsia="Times New Roman" w:cs="Arial"/>
          <w:lang w:val="es-CO" w:eastAsia="es-CO"/>
        </w:rPr>
        <w:t xml:space="preserve">si no se maneja un control separado de la ejecución de estos recursos. </w:t>
      </w:r>
      <w:r w:rsidR="00EF4B89">
        <w:rPr>
          <w:rFonts w:eastAsia="Times New Roman" w:cs="Arial"/>
          <w:lang w:val="es-CO" w:eastAsia="es-CO"/>
        </w:rPr>
        <w:t>En caso de que exista un control, este debe aclararse a nivel presupuestal desde el presupuesto, su liquidación y las ejecuciones presupuestales.</w:t>
      </w:r>
    </w:p>
    <w:p w:rsidR="00EF4B89" w:rsidRDefault="00EF4B89" w:rsidP="00F4383B">
      <w:pPr>
        <w:spacing w:after="0" w:line="240" w:lineRule="auto"/>
        <w:contextualSpacing/>
        <w:jc w:val="both"/>
        <w:textAlignment w:val="baseline"/>
        <w:rPr>
          <w:rFonts w:eastAsia="Times New Roman" w:cs="Arial"/>
          <w:lang w:val="es-CO" w:eastAsia="es-CO"/>
        </w:rPr>
      </w:pPr>
    </w:p>
    <w:p w:rsidR="00EF4B89" w:rsidRDefault="06529143" w:rsidP="00F4383B">
      <w:pPr>
        <w:spacing w:after="0" w:line="240" w:lineRule="auto"/>
        <w:contextualSpacing/>
        <w:jc w:val="both"/>
        <w:textAlignment w:val="baseline"/>
        <w:rPr>
          <w:rFonts w:eastAsia="Times New Roman" w:cs="Arial"/>
          <w:lang w:val="es-CO" w:eastAsia="es-CO"/>
        </w:rPr>
      </w:pPr>
      <w:r w:rsidRPr="0EA16B27">
        <w:rPr>
          <w:rFonts w:eastAsia="Times New Roman" w:cs="Arial"/>
          <w:lang w:val="es-CO" w:eastAsia="es-CO"/>
        </w:rPr>
        <w:t>Adicionalmente, se evidencia que existen diferencias</w:t>
      </w:r>
      <w:r w:rsidR="2CE0255B" w:rsidRPr="0EA16B27">
        <w:rPr>
          <w:rFonts w:eastAsia="Times New Roman" w:cs="Arial"/>
          <w:lang w:val="es-CO" w:eastAsia="es-CO"/>
        </w:rPr>
        <w:t xml:space="preserve">, las cuales se resaltan en detalle en el </w:t>
      </w:r>
      <w:r w:rsidR="00DC0044">
        <w:rPr>
          <w:rFonts w:eastAsia="Times New Roman" w:cs="Arial"/>
          <w:lang w:val="es-CO" w:eastAsia="es-CO"/>
        </w:rPr>
        <w:t>A</w:t>
      </w:r>
      <w:r w:rsidR="2CE0255B" w:rsidRPr="0EA16B27">
        <w:rPr>
          <w:rFonts w:eastAsia="Times New Roman" w:cs="Arial"/>
          <w:lang w:val="es-CO" w:eastAsia="es-CO"/>
        </w:rPr>
        <w:t xml:space="preserve">nexo, </w:t>
      </w:r>
      <w:r w:rsidRPr="0EA16B27">
        <w:rPr>
          <w:rFonts w:eastAsia="Times New Roman" w:cs="Arial"/>
          <w:lang w:val="es-CO" w:eastAsia="es-CO"/>
        </w:rPr>
        <w:t>en todas las vigencias entre los saldos presupuestados, comprometido</w:t>
      </w:r>
      <w:r w:rsidR="00241240" w:rsidRPr="0EA16B27">
        <w:rPr>
          <w:rFonts w:eastAsia="Times New Roman" w:cs="Arial"/>
          <w:lang w:val="es-CO" w:eastAsia="es-CO"/>
        </w:rPr>
        <w:t>s</w:t>
      </w:r>
      <w:r w:rsidRPr="0EA16B27">
        <w:rPr>
          <w:rFonts w:eastAsia="Times New Roman" w:cs="Arial"/>
          <w:lang w:val="es-CO" w:eastAsia="es-CO"/>
        </w:rPr>
        <w:t>, obligados y pagados que se reportan y los que se registraron en las ejecuciones presupuestales remitidas a esta Dirección. La</w:t>
      </w:r>
      <w:r w:rsidR="10E75FF6" w:rsidRPr="0EA16B27">
        <w:rPr>
          <w:rFonts w:eastAsia="Times New Roman" w:cs="Arial"/>
          <w:lang w:val="es-CO" w:eastAsia="es-CO"/>
        </w:rPr>
        <w:t>s</w:t>
      </w:r>
      <w:r w:rsidRPr="0EA16B27">
        <w:rPr>
          <w:rFonts w:eastAsia="Times New Roman" w:cs="Arial"/>
          <w:lang w:val="es-CO" w:eastAsia="es-CO"/>
        </w:rPr>
        <w:t xml:space="preserve"> diferencia</w:t>
      </w:r>
      <w:r w:rsidR="10E75FF6" w:rsidRPr="0EA16B27">
        <w:rPr>
          <w:rFonts w:eastAsia="Times New Roman" w:cs="Arial"/>
          <w:lang w:val="es-CO" w:eastAsia="es-CO"/>
        </w:rPr>
        <w:t>s</w:t>
      </w:r>
      <w:r w:rsidRPr="0EA16B27">
        <w:rPr>
          <w:rFonts w:eastAsia="Times New Roman" w:cs="Arial"/>
          <w:lang w:val="es-CO" w:eastAsia="es-CO"/>
        </w:rPr>
        <w:t xml:space="preserve"> se presenta</w:t>
      </w:r>
      <w:r w:rsidR="6B553757" w:rsidRPr="0EA16B27">
        <w:rPr>
          <w:rFonts w:eastAsia="Times New Roman" w:cs="Arial"/>
          <w:lang w:val="es-CO" w:eastAsia="es-CO"/>
        </w:rPr>
        <w:t>n</w:t>
      </w:r>
      <w:r w:rsidR="1FBE9641" w:rsidRPr="0EA16B27">
        <w:rPr>
          <w:rFonts w:eastAsia="Times New Roman" w:cs="Arial"/>
          <w:lang w:val="es-CO" w:eastAsia="es-CO"/>
        </w:rPr>
        <w:t xml:space="preserve"> porque se reportan saldos mayores o menores</w:t>
      </w:r>
      <w:r w:rsidRPr="0EA16B27">
        <w:rPr>
          <w:rFonts w:eastAsia="Times New Roman" w:cs="Arial"/>
          <w:lang w:val="es-CO" w:eastAsia="es-CO"/>
        </w:rPr>
        <w:t xml:space="preserve"> en Libre Destinación, Libre Inversión, Deporte y Recreación y Cultura</w:t>
      </w:r>
      <w:r w:rsidR="268AD277" w:rsidRPr="0EA16B27">
        <w:rPr>
          <w:rFonts w:eastAsia="Times New Roman" w:cs="Arial"/>
          <w:lang w:val="es-CO" w:eastAsia="es-CO"/>
        </w:rPr>
        <w:t>, si bien para estos dos últimos componentes son menos recurrentes y de menor monto que las diferencias en Libre Inversión y Libre Destinación</w:t>
      </w:r>
      <w:r w:rsidRPr="0EA16B27">
        <w:rPr>
          <w:rFonts w:eastAsia="Times New Roman" w:cs="Arial"/>
          <w:lang w:val="es-CO" w:eastAsia="es-CO"/>
        </w:rPr>
        <w:t xml:space="preserve">. Lo anterior evidencia el deficiente reporte </w:t>
      </w:r>
      <w:r w:rsidR="3B5FB268" w:rsidRPr="0EA16B27">
        <w:rPr>
          <w:rFonts w:eastAsia="Times New Roman" w:cs="Arial"/>
          <w:lang w:val="es-CO" w:eastAsia="es-CO"/>
        </w:rPr>
        <w:t xml:space="preserve">en los sistemas de información por parte de la </w:t>
      </w:r>
      <w:r w:rsidR="00DC0044">
        <w:rPr>
          <w:rFonts w:eastAsia="Times New Roman" w:cs="Arial"/>
          <w:lang w:val="es-CO" w:eastAsia="es-CO"/>
        </w:rPr>
        <w:t>E</w:t>
      </w:r>
      <w:r w:rsidR="3B5FB268" w:rsidRPr="0EA16B27">
        <w:rPr>
          <w:rFonts w:eastAsia="Times New Roman" w:cs="Arial"/>
          <w:lang w:val="es-CO" w:eastAsia="es-CO"/>
        </w:rPr>
        <w:t xml:space="preserve">ntidad </w:t>
      </w:r>
      <w:r w:rsidR="00DC0044">
        <w:rPr>
          <w:rFonts w:eastAsia="Times New Roman" w:cs="Arial"/>
          <w:lang w:val="es-CO" w:eastAsia="es-CO"/>
        </w:rPr>
        <w:t>T</w:t>
      </w:r>
      <w:r w:rsidR="3B5FB268" w:rsidRPr="0EA16B27">
        <w:rPr>
          <w:rFonts w:eastAsia="Times New Roman" w:cs="Arial"/>
          <w:lang w:val="es-CO" w:eastAsia="es-CO"/>
        </w:rPr>
        <w:t>erritorial.</w:t>
      </w:r>
    </w:p>
    <w:p w:rsidR="006E05FB" w:rsidRDefault="006E05FB" w:rsidP="00F4383B">
      <w:pPr>
        <w:spacing w:after="0" w:line="240" w:lineRule="auto"/>
        <w:contextualSpacing/>
        <w:jc w:val="both"/>
        <w:textAlignment w:val="baseline"/>
        <w:rPr>
          <w:rFonts w:eastAsia="Times New Roman" w:cs="Arial"/>
          <w:lang w:val="es-CO" w:eastAsia="es-CO"/>
        </w:rPr>
      </w:pPr>
    </w:p>
    <w:p w:rsidR="00B00EB8" w:rsidRDefault="00B00EB8"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Por otra parte, </w:t>
      </w:r>
      <w:r w:rsidR="007B7ABC">
        <w:rPr>
          <w:rFonts w:eastAsia="Times New Roman" w:cs="Arial"/>
          <w:lang w:val="es-CO" w:eastAsia="es-CO"/>
        </w:rPr>
        <w:t xml:space="preserve">a pesar de que el </w:t>
      </w:r>
      <w:r w:rsidR="00DC0044">
        <w:rPr>
          <w:rFonts w:eastAsia="Times New Roman" w:cs="Arial"/>
          <w:lang w:val="es-CO" w:eastAsia="es-CO"/>
        </w:rPr>
        <w:t>M</w:t>
      </w:r>
      <w:r w:rsidR="007B7ABC">
        <w:rPr>
          <w:rFonts w:eastAsia="Times New Roman" w:cs="Arial"/>
          <w:lang w:val="es-CO" w:eastAsia="es-CO"/>
        </w:rPr>
        <w:t>unicipio registró gastos relacionad</w:t>
      </w:r>
      <w:r w:rsidR="00DC0044">
        <w:rPr>
          <w:rFonts w:eastAsia="Times New Roman" w:cs="Arial"/>
          <w:lang w:val="es-CO" w:eastAsia="es-CO"/>
        </w:rPr>
        <w:t>o</w:t>
      </w:r>
      <w:r w:rsidR="007B7ABC">
        <w:rPr>
          <w:rFonts w:eastAsia="Times New Roman" w:cs="Arial"/>
          <w:lang w:val="es-CO" w:eastAsia="es-CO"/>
        </w:rPr>
        <w:t xml:space="preserve">s con la atención de la emergencia sanitaria en sus ejecuciones presupuestales, se pudo constatar que no realizó el reporte de estos gastos de manera separada en la </w:t>
      </w:r>
      <w:r w:rsidR="00DC0044">
        <w:rPr>
          <w:rFonts w:eastAsia="Times New Roman" w:cs="Arial"/>
          <w:lang w:val="es-CO" w:eastAsia="es-CO"/>
        </w:rPr>
        <w:t>C</w:t>
      </w:r>
      <w:r w:rsidR="007B7ABC">
        <w:rPr>
          <w:rFonts w:eastAsia="Times New Roman" w:cs="Arial"/>
          <w:lang w:val="es-CO" w:eastAsia="es-CO"/>
        </w:rPr>
        <w:t>ategoría FUT – COVID 19 durante los meses de octubre y noviembre de 2020.</w:t>
      </w:r>
    </w:p>
    <w:p w:rsidR="00EF4B89" w:rsidRPr="00AA1A9B" w:rsidRDefault="00EF4B89" w:rsidP="00F4383B">
      <w:pPr>
        <w:spacing w:after="0" w:line="240" w:lineRule="auto"/>
        <w:contextualSpacing/>
        <w:jc w:val="both"/>
        <w:textAlignment w:val="baseline"/>
        <w:rPr>
          <w:rFonts w:eastAsia="Times New Roman" w:cs="Arial"/>
          <w:lang w:val="es-CO" w:eastAsia="es-CO"/>
        </w:rPr>
      </w:pPr>
    </w:p>
    <w:p w:rsidR="00BC5394" w:rsidRDefault="004F5828" w:rsidP="00F4383B">
      <w:pPr>
        <w:numPr>
          <w:ilvl w:val="0"/>
          <w:numId w:val="18"/>
        </w:numPr>
        <w:spacing w:after="0" w:line="240" w:lineRule="auto"/>
        <w:ind w:left="720"/>
        <w:contextualSpacing/>
        <w:textAlignment w:val="baseline"/>
        <w:rPr>
          <w:rFonts w:eastAsia="Times New Roman" w:cs="Arial"/>
          <w:lang w:val="es-CO" w:eastAsia="es-CO"/>
        </w:rPr>
      </w:pPr>
      <w:r w:rsidRPr="004F5828">
        <w:rPr>
          <w:rFonts w:eastAsia="Times New Roman" w:cs="Arial"/>
          <w:b/>
          <w:bCs/>
          <w:lang w:eastAsia="es-CO"/>
        </w:rPr>
        <w:t>Cierre fiscal</w:t>
      </w:r>
      <w:r w:rsidR="00DC0044">
        <w:rPr>
          <w:rFonts w:eastAsia="Times New Roman" w:cs="Arial"/>
          <w:lang w:val="es-CO" w:eastAsia="es-CO"/>
        </w:rPr>
        <w:t>.</w:t>
      </w:r>
    </w:p>
    <w:p w:rsidR="00BC5394" w:rsidRDefault="00BC5394" w:rsidP="00F4383B">
      <w:pPr>
        <w:spacing w:after="0" w:line="240" w:lineRule="auto"/>
        <w:contextualSpacing/>
        <w:textAlignment w:val="baseline"/>
        <w:rPr>
          <w:rFonts w:eastAsia="Times New Roman" w:cs="Arial"/>
          <w:lang w:val="es-CO" w:eastAsia="es-CO"/>
        </w:rPr>
      </w:pPr>
    </w:p>
    <w:p w:rsidR="0097164D" w:rsidRDefault="00BC5394"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En cuanto al reporte </w:t>
      </w:r>
      <w:r w:rsidR="00DC0044">
        <w:rPr>
          <w:rFonts w:eastAsia="Times New Roman" w:cs="Arial"/>
          <w:lang w:val="es-CO" w:eastAsia="es-CO"/>
        </w:rPr>
        <w:t xml:space="preserve">de la Categoría </w:t>
      </w:r>
      <w:r>
        <w:rPr>
          <w:rFonts w:eastAsia="Times New Roman" w:cs="Arial"/>
          <w:lang w:val="es-CO" w:eastAsia="es-CO"/>
        </w:rPr>
        <w:t xml:space="preserve">Cierre Fiscal se evidencia que el </w:t>
      </w:r>
      <w:r w:rsidR="00DC0044">
        <w:rPr>
          <w:rFonts w:eastAsia="Times New Roman" w:cs="Arial"/>
          <w:lang w:val="es-CO" w:eastAsia="es-CO"/>
        </w:rPr>
        <w:t>M</w:t>
      </w:r>
      <w:r>
        <w:rPr>
          <w:rFonts w:eastAsia="Times New Roman" w:cs="Arial"/>
          <w:lang w:val="es-CO" w:eastAsia="es-CO"/>
        </w:rPr>
        <w:t xml:space="preserve">unicipio de </w:t>
      </w:r>
      <w:r w:rsidR="00953B2F">
        <w:rPr>
          <w:rFonts w:eastAsia="Times New Roman" w:cs="Arial"/>
          <w:lang w:val="es-CO" w:eastAsia="es-CO"/>
        </w:rPr>
        <w:t>Buenavista</w:t>
      </w:r>
      <w:r w:rsidR="00DC0044">
        <w:rPr>
          <w:rFonts w:eastAsia="Times New Roman" w:cs="Arial"/>
          <w:lang w:val="es-CO" w:eastAsia="es-CO"/>
        </w:rPr>
        <w:t xml:space="preserve"> -</w:t>
      </w:r>
      <w:r w:rsidR="00953B2F">
        <w:rPr>
          <w:rFonts w:eastAsia="Times New Roman" w:cs="Arial"/>
          <w:lang w:val="es-CO" w:eastAsia="es-CO"/>
        </w:rPr>
        <w:t xml:space="preserve"> Sucre presenta varias inconsistencias en el reporte</w:t>
      </w:r>
      <w:r w:rsidR="002C5DC6">
        <w:rPr>
          <w:rFonts w:eastAsia="Times New Roman" w:cs="Arial"/>
          <w:lang w:val="es-CO" w:eastAsia="es-CO"/>
        </w:rPr>
        <w:t xml:space="preserve"> debido a que en la vigencia 2018 solamente se reporta información de cierre fiscal en Libre Destinació</w:t>
      </w:r>
      <w:r w:rsidR="007940EB">
        <w:rPr>
          <w:rFonts w:eastAsia="Times New Roman" w:cs="Arial"/>
          <w:lang w:val="es-CO" w:eastAsia="es-CO"/>
        </w:rPr>
        <w:t xml:space="preserve">n. En el caso del saldo en </w:t>
      </w:r>
      <w:r w:rsidR="009F17F5">
        <w:rPr>
          <w:rFonts w:eastAsia="Times New Roman" w:cs="Arial"/>
          <w:lang w:val="es-CO" w:eastAsia="es-CO"/>
        </w:rPr>
        <w:t xml:space="preserve">bancos, este es consistente con lo contenido en el extracto bancario remitido por la </w:t>
      </w:r>
      <w:r w:rsidR="00DC0044">
        <w:rPr>
          <w:rFonts w:eastAsia="Times New Roman" w:cs="Arial"/>
          <w:lang w:val="es-CO" w:eastAsia="es-CO"/>
        </w:rPr>
        <w:t>E</w:t>
      </w:r>
      <w:r w:rsidR="009F17F5">
        <w:rPr>
          <w:rFonts w:eastAsia="Times New Roman" w:cs="Arial"/>
          <w:lang w:val="es-CO" w:eastAsia="es-CO"/>
        </w:rPr>
        <w:t xml:space="preserve">ntidad </w:t>
      </w:r>
      <w:r w:rsidR="00DC0044">
        <w:rPr>
          <w:rFonts w:eastAsia="Times New Roman" w:cs="Arial"/>
          <w:lang w:val="es-CO" w:eastAsia="es-CO"/>
        </w:rPr>
        <w:t>T</w:t>
      </w:r>
      <w:r w:rsidR="009F17F5">
        <w:rPr>
          <w:rFonts w:eastAsia="Times New Roman" w:cs="Arial"/>
          <w:lang w:val="es-CO" w:eastAsia="es-CO"/>
        </w:rPr>
        <w:t>erritorial. Sin embargo, no se reportan reservas presupuestales</w:t>
      </w:r>
      <w:r w:rsidR="00A35A4E">
        <w:rPr>
          <w:rFonts w:eastAsia="Times New Roman" w:cs="Arial"/>
          <w:lang w:val="es-CO" w:eastAsia="es-CO"/>
        </w:rPr>
        <w:t xml:space="preserve"> a pesar de que en la vigencia 2019 se </w:t>
      </w:r>
      <w:r w:rsidR="002025E9">
        <w:rPr>
          <w:rFonts w:eastAsia="Times New Roman" w:cs="Arial"/>
          <w:lang w:val="es-CO" w:eastAsia="es-CO"/>
        </w:rPr>
        <w:t xml:space="preserve">constituyeron como tal </w:t>
      </w:r>
      <w:r w:rsidR="006B0142">
        <w:rPr>
          <w:rFonts w:eastAsia="Times New Roman" w:cs="Arial"/>
          <w:lang w:val="es-CO" w:eastAsia="es-CO"/>
        </w:rPr>
        <w:t>$</w:t>
      </w:r>
      <w:r w:rsidR="006B0142" w:rsidRPr="006B0142">
        <w:rPr>
          <w:rFonts w:eastAsia="Times New Roman" w:cs="Arial"/>
          <w:lang w:val="es-CO" w:eastAsia="es-CO"/>
        </w:rPr>
        <w:t>144.999.127</w:t>
      </w:r>
      <w:r w:rsidR="006B0142">
        <w:rPr>
          <w:rFonts w:eastAsia="Times New Roman" w:cs="Arial"/>
          <w:lang w:val="es-CO" w:eastAsia="es-CO"/>
        </w:rPr>
        <w:t>. Además, las cuentas por pagar</w:t>
      </w:r>
      <w:r w:rsidR="0097164D">
        <w:rPr>
          <w:rFonts w:eastAsia="Times New Roman" w:cs="Arial"/>
          <w:lang w:val="es-CO" w:eastAsia="es-CO"/>
        </w:rPr>
        <w:t xml:space="preserve"> no se reportan a pesar de que se reconocen en los actos administrativos mencionados en el apartado presupuestal. </w:t>
      </w:r>
      <w:r w:rsidR="00EE4B24">
        <w:rPr>
          <w:rFonts w:eastAsia="Times New Roman" w:cs="Arial"/>
          <w:lang w:val="es-CO" w:eastAsia="es-CO"/>
        </w:rPr>
        <w:t xml:space="preserve">Frente al superávit fiscal, se reporta un </w:t>
      </w:r>
      <w:r w:rsidR="00355149">
        <w:rPr>
          <w:rFonts w:eastAsia="Times New Roman" w:cs="Arial"/>
          <w:lang w:val="es-CO" w:eastAsia="es-CO"/>
        </w:rPr>
        <w:t>saldo de $</w:t>
      </w:r>
      <w:r w:rsidR="00355149" w:rsidRPr="00355149">
        <w:rPr>
          <w:rFonts w:eastAsia="Times New Roman" w:cs="Arial"/>
          <w:lang w:val="es-CO" w:eastAsia="es-CO"/>
        </w:rPr>
        <w:t>167</w:t>
      </w:r>
      <w:r w:rsidR="00355149">
        <w:rPr>
          <w:rFonts w:eastAsia="Times New Roman" w:cs="Arial"/>
          <w:lang w:val="es-CO" w:eastAsia="es-CO"/>
        </w:rPr>
        <w:t>.</w:t>
      </w:r>
      <w:r w:rsidR="00355149" w:rsidRPr="00355149">
        <w:rPr>
          <w:rFonts w:eastAsia="Times New Roman" w:cs="Arial"/>
          <w:lang w:val="es-CO" w:eastAsia="es-CO"/>
        </w:rPr>
        <w:t>266</w:t>
      </w:r>
      <w:r w:rsidR="00355149">
        <w:rPr>
          <w:rFonts w:eastAsia="Times New Roman" w:cs="Arial"/>
          <w:lang w:val="es-CO" w:eastAsia="es-CO"/>
        </w:rPr>
        <w:t>.</w:t>
      </w:r>
      <w:r w:rsidR="00355149" w:rsidRPr="00355149">
        <w:rPr>
          <w:rFonts w:eastAsia="Times New Roman" w:cs="Arial"/>
          <w:lang w:val="es-CO" w:eastAsia="es-CO"/>
        </w:rPr>
        <w:t>938</w:t>
      </w:r>
      <w:r w:rsidR="00355149">
        <w:rPr>
          <w:rFonts w:eastAsia="Times New Roman" w:cs="Arial"/>
          <w:lang w:val="es-CO" w:eastAsia="es-CO"/>
        </w:rPr>
        <w:t xml:space="preserve"> que no </w:t>
      </w:r>
      <w:r w:rsidR="005F27BB">
        <w:rPr>
          <w:rFonts w:eastAsia="Times New Roman" w:cs="Arial"/>
          <w:lang w:val="es-CO" w:eastAsia="es-CO"/>
        </w:rPr>
        <w:t xml:space="preserve">es consistente con el monto de recursos del balance </w:t>
      </w:r>
      <w:r w:rsidR="006B3475">
        <w:rPr>
          <w:rFonts w:eastAsia="Times New Roman" w:cs="Arial"/>
          <w:lang w:val="es-CO" w:eastAsia="es-CO"/>
        </w:rPr>
        <w:t>que se incorpora en la siguiente vigencia por valor de $</w:t>
      </w:r>
      <w:r w:rsidR="00140D0C" w:rsidRPr="00140D0C">
        <w:rPr>
          <w:rFonts w:eastAsia="Times New Roman" w:cs="Arial"/>
          <w:lang w:val="es-CO" w:eastAsia="es-CO"/>
        </w:rPr>
        <w:t>153.065.542</w:t>
      </w:r>
      <w:r w:rsidR="00140D0C">
        <w:rPr>
          <w:rFonts w:eastAsia="Times New Roman" w:cs="Arial"/>
          <w:lang w:val="es-CO" w:eastAsia="es-CO"/>
        </w:rPr>
        <w:t>.</w:t>
      </w:r>
    </w:p>
    <w:p w:rsidR="00140D0C" w:rsidRDefault="00140D0C" w:rsidP="00F4383B">
      <w:pPr>
        <w:spacing w:after="0" w:line="240" w:lineRule="auto"/>
        <w:contextualSpacing/>
        <w:jc w:val="both"/>
        <w:textAlignment w:val="baseline"/>
        <w:rPr>
          <w:rFonts w:eastAsia="Arial" w:cs="Arial"/>
          <w:lang w:val="es-CO" w:eastAsia="es-CO"/>
        </w:rPr>
      </w:pPr>
    </w:p>
    <w:p w:rsidR="00140D0C" w:rsidRPr="00BC5394" w:rsidRDefault="546311D0" w:rsidP="00F4383B">
      <w:pPr>
        <w:spacing w:after="0" w:line="240" w:lineRule="auto"/>
        <w:contextualSpacing/>
        <w:jc w:val="both"/>
        <w:textAlignment w:val="baseline"/>
        <w:rPr>
          <w:rFonts w:eastAsia="Arial" w:cs="Arial"/>
          <w:lang w:val="es-CO" w:eastAsia="es-CO"/>
        </w:rPr>
      </w:pPr>
      <w:r w:rsidRPr="0EA16B27">
        <w:rPr>
          <w:rFonts w:eastAsia="Arial" w:cs="Arial"/>
          <w:lang w:val="es-CO" w:eastAsia="es-CO"/>
        </w:rPr>
        <w:t>En 2019</w:t>
      </w:r>
      <w:r w:rsidR="3527F5BA" w:rsidRPr="0EA16B27">
        <w:rPr>
          <w:rFonts w:eastAsia="Arial" w:cs="Arial"/>
          <w:lang w:val="es-CO" w:eastAsia="es-CO"/>
        </w:rPr>
        <w:t xml:space="preserve"> y 2020</w:t>
      </w:r>
      <w:r w:rsidRPr="0EA16B27">
        <w:rPr>
          <w:rFonts w:eastAsia="Arial" w:cs="Arial"/>
          <w:lang w:val="es-CO" w:eastAsia="es-CO"/>
        </w:rPr>
        <w:t xml:space="preserve"> se reporta información de cierre fiscal </w:t>
      </w:r>
      <w:r w:rsidR="3527F5BA" w:rsidRPr="0EA16B27">
        <w:rPr>
          <w:rFonts w:eastAsia="Arial" w:cs="Arial"/>
          <w:lang w:val="es-CO" w:eastAsia="es-CO"/>
        </w:rPr>
        <w:t xml:space="preserve">únicamente para el componente de Libre Inversión. No obstante, llama la atención que </w:t>
      </w:r>
      <w:r w:rsidR="16CF3C4C" w:rsidRPr="0EA16B27">
        <w:rPr>
          <w:rFonts w:eastAsia="Arial" w:cs="Arial"/>
          <w:lang w:val="es-CO" w:eastAsia="es-CO"/>
        </w:rPr>
        <w:t>no se reporten saldos de reservas presupuestales, l</w:t>
      </w:r>
      <w:r w:rsidR="002025E9">
        <w:rPr>
          <w:rFonts w:eastAsia="Arial" w:cs="Arial"/>
          <w:lang w:val="es-CO" w:eastAsia="es-CO"/>
        </w:rPr>
        <w:t>o</w:t>
      </w:r>
      <w:r w:rsidR="16CF3C4C" w:rsidRPr="0EA16B27">
        <w:rPr>
          <w:rFonts w:eastAsia="Arial" w:cs="Arial"/>
          <w:lang w:val="es-CO" w:eastAsia="es-CO"/>
        </w:rPr>
        <w:t xml:space="preserve">s cuales fueron incorporadas en el </w:t>
      </w:r>
      <w:r w:rsidR="75B9D6FF" w:rsidRPr="0EA16B27">
        <w:rPr>
          <w:rFonts w:eastAsia="Arial" w:cs="Arial"/>
          <w:lang w:val="es-CO" w:eastAsia="es-CO"/>
        </w:rPr>
        <w:t>presupuesto como cancelación de reservas, para el caso del 2020, por un valor de $</w:t>
      </w:r>
      <w:r w:rsidR="47E013E9" w:rsidRPr="0EA16B27">
        <w:rPr>
          <w:rFonts w:eastAsia="Arial" w:cs="Arial"/>
          <w:lang w:val="es-CO" w:eastAsia="es-CO"/>
        </w:rPr>
        <w:t xml:space="preserve">153.919.666. </w:t>
      </w:r>
      <w:r w:rsidR="43239FC9" w:rsidRPr="0EA16B27">
        <w:rPr>
          <w:rFonts w:eastAsia="Arial" w:cs="Arial"/>
          <w:lang w:val="es-CO" w:eastAsia="es-CO"/>
        </w:rPr>
        <w:t xml:space="preserve">Adicionalmente, </w:t>
      </w:r>
      <w:r w:rsidR="5748A3EA" w:rsidRPr="0EA16B27">
        <w:rPr>
          <w:rFonts w:eastAsia="Arial" w:cs="Arial"/>
          <w:lang w:val="es-CO" w:eastAsia="es-CO"/>
        </w:rPr>
        <w:t xml:space="preserve">los montos de </w:t>
      </w:r>
      <w:r w:rsidR="7DD7650C" w:rsidRPr="0EA16B27">
        <w:rPr>
          <w:rFonts w:eastAsia="Arial" w:cs="Arial"/>
          <w:lang w:val="es-CO" w:eastAsia="es-CO"/>
        </w:rPr>
        <w:t xml:space="preserve">las cuentas por pagar difieren de los montos </w:t>
      </w:r>
      <w:r w:rsidR="5065DC23" w:rsidRPr="0EA16B27">
        <w:rPr>
          <w:rFonts w:eastAsia="Arial" w:cs="Arial"/>
          <w:lang w:val="es-CO" w:eastAsia="es-CO"/>
        </w:rPr>
        <w:t>contenidos en los actos administrativos, ya que en 2019 se reportan cuentas por valor de $</w:t>
      </w:r>
      <w:r w:rsidR="7C8011F9" w:rsidRPr="0EA16B27">
        <w:rPr>
          <w:rFonts w:eastAsia="Arial" w:cs="Arial"/>
          <w:lang w:val="es-CO" w:eastAsia="es-CO"/>
        </w:rPr>
        <w:t xml:space="preserve">174.366.982 y en </w:t>
      </w:r>
      <w:r w:rsidR="0796CD1A" w:rsidRPr="0EA16B27">
        <w:rPr>
          <w:rFonts w:eastAsia="Arial" w:cs="Arial"/>
          <w:lang w:val="es-CO" w:eastAsia="es-CO"/>
        </w:rPr>
        <w:t xml:space="preserve">el acto administrativo estas ascienden a </w:t>
      </w:r>
      <w:r w:rsidR="3146F085" w:rsidRPr="0EA16B27">
        <w:rPr>
          <w:rFonts w:eastAsia="Arial" w:cs="Arial"/>
          <w:lang w:val="es-CO" w:eastAsia="es-CO"/>
        </w:rPr>
        <w:t xml:space="preserve">$194.502.042. </w:t>
      </w:r>
      <w:r w:rsidR="53538704" w:rsidRPr="0EA16B27">
        <w:rPr>
          <w:rFonts w:eastAsia="Arial" w:cs="Arial"/>
          <w:lang w:val="es-CO" w:eastAsia="es-CO"/>
        </w:rPr>
        <w:t>En 2019 no coinciden los saldos en bancos reportados por $16.335.994, con los $</w:t>
      </w:r>
      <w:r w:rsidR="00780483">
        <w:rPr>
          <w:rFonts w:eastAsia="Arial" w:cs="Arial"/>
          <w:lang w:val="es-CO" w:eastAsia="es-CO"/>
        </w:rPr>
        <w:t>307.699.353</w:t>
      </w:r>
      <w:r w:rsidR="09D5C4DA" w:rsidRPr="0EA16B27">
        <w:rPr>
          <w:rFonts w:eastAsia="Arial" w:cs="Arial"/>
          <w:lang w:val="es-CO" w:eastAsia="es-CO"/>
        </w:rPr>
        <w:t xml:space="preserve"> que indican los extractos bancarios</w:t>
      </w:r>
      <w:r w:rsidR="00623ADE">
        <w:rPr>
          <w:rFonts w:eastAsia="Arial" w:cs="Arial"/>
          <w:lang w:val="es-CO" w:eastAsia="es-CO"/>
        </w:rPr>
        <w:t xml:space="preserve">, </w:t>
      </w:r>
      <w:r w:rsidR="009D3CBB">
        <w:rPr>
          <w:rFonts w:eastAsia="Arial" w:cs="Arial"/>
          <w:lang w:val="es-CO" w:eastAsia="es-CO"/>
        </w:rPr>
        <w:t>p</w:t>
      </w:r>
      <w:r w:rsidR="09D5C4DA" w:rsidRPr="0EA16B27">
        <w:rPr>
          <w:rFonts w:eastAsia="Arial" w:cs="Arial"/>
          <w:lang w:val="es-CO" w:eastAsia="es-CO"/>
        </w:rPr>
        <w:t xml:space="preserve">ara esta vigencia el superávit fiscal reportado fue de $149.685.365. </w:t>
      </w:r>
      <w:r w:rsidR="3146F085" w:rsidRPr="0EA16B27">
        <w:rPr>
          <w:rFonts w:eastAsia="Arial" w:cs="Arial"/>
          <w:lang w:val="es-CO" w:eastAsia="es-CO"/>
        </w:rPr>
        <w:t>En 2020</w:t>
      </w:r>
      <w:r w:rsidR="00623ADE">
        <w:rPr>
          <w:rFonts w:eastAsia="Arial" w:cs="Arial"/>
          <w:lang w:val="es-CO" w:eastAsia="es-CO"/>
        </w:rPr>
        <w:t>,</w:t>
      </w:r>
      <w:r w:rsidR="3146F085" w:rsidRPr="0EA16B27">
        <w:rPr>
          <w:rFonts w:eastAsia="Arial" w:cs="Arial"/>
          <w:lang w:val="es-CO" w:eastAsia="es-CO"/>
        </w:rPr>
        <w:t xml:space="preserve"> el monto </w:t>
      </w:r>
      <w:r w:rsidR="554908DD" w:rsidRPr="0EA16B27">
        <w:rPr>
          <w:rFonts w:eastAsia="Arial" w:cs="Arial"/>
          <w:lang w:val="es-CO" w:eastAsia="es-CO"/>
        </w:rPr>
        <w:t>de cuentas por pagar sí coincide con el valor de los actos administrativos, pero no se reporta</w:t>
      </w:r>
      <w:r w:rsidR="291B8F24" w:rsidRPr="0EA16B27">
        <w:rPr>
          <w:rFonts w:eastAsia="Arial" w:cs="Arial"/>
          <w:lang w:val="es-CO" w:eastAsia="es-CO"/>
        </w:rPr>
        <w:t xml:space="preserve">n </w:t>
      </w:r>
      <w:r w:rsidR="554908DD" w:rsidRPr="0EA16B27">
        <w:rPr>
          <w:rFonts w:eastAsia="Arial" w:cs="Arial"/>
          <w:lang w:val="es-CO" w:eastAsia="es-CO"/>
        </w:rPr>
        <w:t>reservas presupuestales</w:t>
      </w:r>
      <w:r w:rsidR="002025E9">
        <w:rPr>
          <w:rFonts w:eastAsia="Arial" w:cs="Arial"/>
          <w:lang w:val="es-CO" w:eastAsia="es-CO"/>
        </w:rPr>
        <w:t xml:space="preserve"> al FUT</w:t>
      </w:r>
      <w:r w:rsidR="554908DD" w:rsidRPr="0EA16B27">
        <w:rPr>
          <w:rFonts w:eastAsia="Arial" w:cs="Arial"/>
          <w:lang w:val="es-CO" w:eastAsia="es-CO"/>
        </w:rPr>
        <w:t xml:space="preserve">, así como tampoco se reporta el saldo </w:t>
      </w:r>
      <w:r w:rsidR="44305909" w:rsidRPr="0EA16B27">
        <w:rPr>
          <w:rFonts w:eastAsia="Arial" w:cs="Arial"/>
          <w:lang w:val="es-CO" w:eastAsia="es-CO"/>
        </w:rPr>
        <w:t>en bancos</w:t>
      </w:r>
      <w:r w:rsidR="58E9053E" w:rsidRPr="0EA16B27">
        <w:rPr>
          <w:rFonts w:eastAsia="Arial" w:cs="Arial"/>
          <w:lang w:val="es-CO" w:eastAsia="es-CO"/>
        </w:rPr>
        <w:t xml:space="preserve"> por $</w:t>
      </w:r>
      <w:r w:rsidR="1347A8F6" w:rsidRPr="0EA16B27">
        <w:rPr>
          <w:rFonts w:eastAsia="Arial" w:cs="Arial"/>
          <w:lang w:val="es-CO" w:eastAsia="es-CO"/>
        </w:rPr>
        <w:t>498.538.714 que contienen los extractos bancarios</w:t>
      </w:r>
      <w:r w:rsidR="44305909" w:rsidRPr="0EA16B27">
        <w:rPr>
          <w:rFonts w:eastAsia="Arial" w:cs="Arial"/>
          <w:lang w:val="es-CO" w:eastAsia="es-CO"/>
        </w:rPr>
        <w:t xml:space="preserve">. </w:t>
      </w:r>
      <w:r w:rsidR="291B8F24" w:rsidRPr="0EA16B27">
        <w:rPr>
          <w:rFonts w:eastAsia="Arial" w:cs="Arial"/>
          <w:lang w:val="es-CO" w:eastAsia="es-CO"/>
        </w:rPr>
        <w:t>El superávit fiscal que se reporta es de $</w:t>
      </w:r>
      <w:r w:rsidR="69AA2322" w:rsidRPr="0EA16B27">
        <w:rPr>
          <w:rFonts w:eastAsia="Arial" w:cs="Arial"/>
          <w:lang w:val="es-CO" w:eastAsia="es-CO"/>
        </w:rPr>
        <w:t>462.096.622.</w:t>
      </w:r>
      <w:r w:rsidR="00B00EB8">
        <w:rPr>
          <w:rFonts w:eastAsia="Arial" w:cs="Arial"/>
          <w:lang w:val="es-CO" w:eastAsia="es-CO"/>
        </w:rPr>
        <w:t xml:space="preserve"> Además, se pudo constatar la omisión de reporte en la </w:t>
      </w:r>
      <w:r w:rsidR="00910CE0">
        <w:rPr>
          <w:rFonts w:eastAsia="Arial" w:cs="Arial"/>
          <w:lang w:val="es-CO" w:eastAsia="es-CO"/>
        </w:rPr>
        <w:t>C</w:t>
      </w:r>
      <w:r w:rsidR="00B00EB8">
        <w:rPr>
          <w:rFonts w:eastAsia="Arial" w:cs="Arial"/>
          <w:lang w:val="es-CO" w:eastAsia="es-CO"/>
        </w:rPr>
        <w:t>ategoría FUT – Reservas presupuestales para el periodo de enero a marzo de 2019.</w:t>
      </w:r>
    </w:p>
    <w:p w:rsidR="004F5828" w:rsidRDefault="004F5828" w:rsidP="00F4383B">
      <w:pPr>
        <w:spacing w:after="0" w:line="240" w:lineRule="auto"/>
        <w:contextualSpacing/>
        <w:textAlignment w:val="baseline"/>
        <w:rPr>
          <w:rFonts w:eastAsia="Times New Roman" w:cs="Arial"/>
          <w:b/>
          <w:bCs/>
          <w:i/>
          <w:iCs/>
          <w:lang w:eastAsia="es-CO"/>
        </w:rPr>
      </w:pPr>
    </w:p>
    <w:p w:rsidR="004F5828" w:rsidRPr="00732547" w:rsidRDefault="268EA04E" w:rsidP="00BA4666">
      <w:pPr>
        <w:pStyle w:val="Prrafodelista"/>
        <w:numPr>
          <w:ilvl w:val="1"/>
          <w:numId w:val="16"/>
        </w:numPr>
        <w:spacing w:after="0" w:line="240" w:lineRule="auto"/>
        <w:textAlignment w:val="baseline"/>
        <w:rPr>
          <w:rFonts w:eastAsia="Times New Roman" w:cs="Arial"/>
          <w:lang w:val="es-CO" w:eastAsia="es-CO"/>
        </w:rPr>
      </w:pPr>
      <w:r w:rsidRPr="00F4383B">
        <w:rPr>
          <w:rFonts w:eastAsia="Times New Roman" w:cs="Arial"/>
          <w:b/>
          <w:bCs/>
          <w:lang w:eastAsia="es-CO"/>
        </w:rPr>
        <w:t>CUENTAS MAESTRAS</w:t>
      </w:r>
      <w:r w:rsidR="00910CE0">
        <w:rPr>
          <w:rFonts w:eastAsia="Times New Roman" w:cs="Arial"/>
          <w:lang w:val="es-CO" w:eastAsia="es-CO"/>
        </w:rPr>
        <w:t>.</w:t>
      </w:r>
    </w:p>
    <w:p w:rsidR="004F5828" w:rsidRDefault="004F5828" w:rsidP="00F4383B">
      <w:pPr>
        <w:spacing w:after="0" w:line="240" w:lineRule="auto"/>
        <w:contextualSpacing/>
        <w:textAlignment w:val="baseline"/>
        <w:rPr>
          <w:rFonts w:eastAsia="Times New Roman" w:cs="Arial"/>
          <w:lang w:val="es-CO" w:eastAsia="es-CO"/>
        </w:rPr>
      </w:pPr>
    </w:p>
    <w:p w:rsidR="00BC1AA8" w:rsidRDefault="00DF449E"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El </w:t>
      </w:r>
      <w:r w:rsidR="00910CE0">
        <w:rPr>
          <w:rFonts w:eastAsia="Times New Roman" w:cs="Arial"/>
          <w:lang w:val="es-CO" w:eastAsia="es-CO"/>
        </w:rPr>
        <w:t>M</w:t>
      </w:r>
      <w:r>
        <w:rPr>
          <w:rFonts w:eastAsia="Times New Roman" w:cs="Arial"/>
          <w:lang w:val="es-CO" w:eastAsia="es-CO"/>
        </w:rPr>
        <w:t>unicipio de Buenavista – Sucre remitió a esta Dirección las certificaciones bancarias de la Cuenta Maestra de Propósito General No.</w:t>
      </w:r>
      <w:r w:rsidR="00C711EC">
        <w:rPr>
          <w:rFonts w:eastAsia="Times New Roman" w:cs="Arial"/>
          <w:lang w:val="es-CO" w:eastAsia="es-CO"/>
        </w:rPr>
        <w:t xml:space="preserve"> 463053000126</w:t>
      </w:r>
      <w:r>
        <w:rPr>
          <w:rFonts w:eastAsia="Times New Roman" w:cs="Arial"/>
          <w:lang w:val="es-CO" w:eastAsia="es-CO"/>
        </w:rPr>
        <w:t xml:space="preserve"> y de la Cuenta Maestra Pagadora No.</w:t>
      </w:r>
      <w:r w:rsidR="002B51DE">
        <w:rPr>
          <w:rFonts w:eastAsia="Times New Roman" w:cs="Arial"/>
          <w:lang w:val="es-CO" w:eastAsia="es-CO"/>
        </w:rPr>
        <w:t xml:space="preserve"> 4630</w:t>
      </w:r>
      <w:r w:rsidR="00B16382">
        <w:rPr>
          <w:rFonts w:eastAsia="Times New Roman" w:cs="Arial"/>
          <w:lang w:val="es-CO" w:eastAsia="es-CO"/>
        </w:rPr>
        <w:t>53000274</w:t>
      </w:r>
      <w:r>
        <w:rPr>
          <w:rFonts w:eastAsia="Times New Roman" w:cs="Arial"/>
          <w:lang w:val="es-CO" w:eastAsia="es-CO"/>
        </w:rPr>
        <w:t>, emitidas por el Banco Agrario de Colombia</w:t>
      </w:r>
      <w:r w:rsidR="00E805F8">
        <w:rPr>
          <w:rFonts w:eastAsia="Times New Roman" w:cs="Arial"/>
          <w:lang w:val="es-CO" w:eastAsia="es-CO"/>
        </w:rPr>
        <w:t xml:space="preserve"> con fecha del 21 de mayo de 2021</w:t>
      </w:r>
      <w:r>
        <w:rPr>
          <w:rFonts w:eastAsia="Times New Roman" w:cs="Arial"/>
          <w:lang w:val="es-CO" w:eastAsia="es-CO"/>
        </w:rPr>
        <w:t>. Si</w:t>
      </w:r>
      <w:r w:rsidR="00A71E59">
        <w:rPr>
          <w:rFonts w:eastAsia="Times New Roman" w:cs="Arial"/>
          <w:lang w:val="es-CO" w:eastAsia="es-CO"/>
        </w:rPr>
        <w:t xml:space="preserve"> bien se certifica la existencia de las cuentas</w:t>
      </w:r>
      <w:r>
        <w:rPr>
          <w:rFonts w:eastAsia="Times New Roman" w:cs="Arial"/>
          <w:lang w:val="es-CO" w:eastAsia="es-CO"/>
        </w:rPr>
        <w:t>, en estas certificaciones no es posible verificar la adecuada nomenclatura de los instrumentos financieros</w:t>
      </w:r>
      <w:r w:rsidR="00280768">
        <w:rPr>
          <w:rFonts w:eastAsia="Times New Roman" w:cs="Arial"/>
          <w:lang w:val="es-CO" w:eastAsia="es-CO"/>
        </w:rPr>
        <w:t xml:space="preserve"> debido a que en la certificación se establece que los productos se denominan</w:t>
      </w:r>
      <w:r w:rsidR="00B16382">
        <w:rPr>
          <w:rFonts w:eastAsia="Times New Roman" w:cs="Arial"/>
          <w:lang w:val="es-CO" w:eastAsia="es-CO"/>
        </w:rPr>
        <w:t xml:space="preserve"> AHO-CUENTA DE AHORROS</w:t>
      </w:r>
      <w:r w:rsidR="00B524B3">
        <w:rPr>
          <w:rFonts w:eastAsia="Times New Roman" w:cs="Arial"/>
          <w:lang w:val="es-CO" w:eastAsia="es-CO"/>
        </w:rPr>
        <w:t xml:space="preserve">, esta misma situación se vio resaltada en </w:t>
      </w:r>
      <w:r w:rsidR="00186565">
        <w:rPr>
          <w:rFonts w:eastAsia="Times New Roman" w:cs="Arial"/>
          <w:lang w:val="es-CO" w:eastAsia="es-CO"/>
        </w:rPr>
        <w:t xml:space="preserve">el </w:t>
      </w:r>
      <w:r w:rsidR="00B524B3">
        <w:rPr>
          <w:rFonts w:eastAsia="Times New Roman" w:cs="Arial"/>
          <w:lang w:val="es-CO" w:eastAsia="es-CO"/>
        </w:rPr>
        <w:t>Inform</w:t>
      </w:r>
      <w:r w:rsidR="00186565">
        <w:rPr>
          <w:rFonts w:eastAsia="Times New Roman" w:cs="Arial"/>
          <w:lang w:val="es-CO" w:eastAsia="es-CO"/>
        </w:rPr>
        <w:t xml:space="preserve">e </w:t>
      </w:r>
      <w:r w:rsidR="00B524B3">
        <w:rPr>
          <w:rFonts w:eastAsia="Times New Roman" w:cs="Arial"/>
          <w:lang w:val="es-CO" w:eastAsia="es-CO"/>
        </w:rPr>
        <w:t>de Monitoreo en Campo remitido a esta Dirección por parte del DNP.</w:t>
      </w:r>
    </w:p>
    <w:p w:rsidR="00BC1AA8" w:rsidRDefault="00BC1AA8" w:rsidP="00F4383B">
      <w:pPr>
        <w:spacing w:after="0" w:line="240" w:lineRule="auto"/>
        <w:contextualSpacing/>
        <w:jc w:val="both"/>
        <w:textAlignment w:val="baseline"/>
        <w:rPr>
          <w:rFonts w:eastAsia="Times New Roman" w:cs="Arial"/>
          <w:lang w:val="es-CO" w:eastAsia="es-CO"/>
        </w:rPr>
      </w:pPr>
    </w:p>
    <w:p w:rsidR="00DF449E" w:rsidRDefault="00BC1AA8" w:rsidP="00F4383B">
      <w:pPr>
        <w:spacing w:after="0" w:line="240" w:lineRule="auto"/>
        <w:contextualSpacing/>
        <w:jc w:val="both"/>
        <w:textAlignment w:val="baseline"/>
        <w:rPr>
          <w:rFonts w:eastAsia="Times New Roman" w:cs="Arial"/>
          <w:lang w:val="es-CO" w:eastAsia="es-CO"/>
        </w:rPr>
      </w:pPr>
      <w:r w:rsidRPr="00BC1AA8">
        <w:rPr>
          <w:rFonts w:eastAsia="Times New Roman" w:cs="Arial"/>
          <w:lang w:val="es-CO" w:eastAsia="es-CO"/>
        </w:rPr>
        <w:t xml:space="preserve">Esta Dirección analizó el reporte de información </w:t>
      </w:r>
      <w:r w:rsidR="002025E9">
        <w:rPr>
          <w:rFonts w:eastAsia="Times New Roman" w:cs="Arial"/>
          <w:lang w:val="es-CO" w:eastAsia="es-CO"/>
        </w:rPr>
        <w:t xml:space="preserve">sobre </w:t>
      </w:r>
      <w:r w:rsidR="00590D58">
        <w:rPr>
          <w:rFonts w:eastAsia="Times New Roman" w:cs="Arial"/>
          <w:lang w:val="es-CO" w:eastAsia="es-CO"/>
        </w:rPr>
        <w:t>C</w:t>
      </w:r>
      <w:r w:rsidR="002025E9">
        <w:rPr>
          <w:rFonts w:eastAsia="Times New Roman" w:cs="Arial"/>
          <w:lang w:val="es-CO" w:eastAsia="es-CO"/>
        </w:rPr>
        <w:t xml:space="preserve">uentas </w:t>
      </w:r>
      <w:r w:rsidR="00590D58">
        <w:rPr>
          <w:rFonts w:eastAsia="Times New Roman" w:cs="Arial"/>
          <w:lang w:val="es-CO" w:eastAsia="es-CO"/>
        </w:rPr>
        <w:t>M</w:t>
      </w:r>
      <w:r w:rsidR="002025E9">
        <w:rPr>
          <w:rFonts w:eastAsia="Times New Roman" w:cs="Arial"/>
          <w:lang w:val="es-CO" w:eastAsia="es-CO"/>
        </w:rPr>
        <w:t xml:space="preserve">aestras </w:t>
      </w:r>
      <w:r w:rsidRPr="00BC1AA8">
        <w:rPr>
          <w:rFonts w:eastAsia="Times New Roman" w:cs="Arial"/>
          <w:lang w:val="es-CO" w:eastAsia="es-CO"/>
        </w:rPr>
        <w:t xml:space="preserve">que realizan las entidades bancarias en el sistema PISIS en el periodo de </w:t>
      </w:r>
      <w:r w:rsidR="00D07AA4">
        <w:rPr>
          <w:rFonts w:eastAsia="Times New Roman" w:cs="Arial"/>
          <w:lang w:val="es-CO" w:eastAsia="es-CO"/>
        </w:rPr>
        <w:t>enero de 2020</w:t>
      </w:r>
      <w:r w:rsidRPr="00BC1AA8">
        <w:rPr>
          <w:rFonts w:eastAsia="Times New Roman" w:cs="Arial"/>
          <w:lang w:val="es-CO" w:eastAsia="es-CO"/>
        </w:rPr>
        <w:t xml:space="preserve"> </w:t>
      </w:r>
      <w:r w:rsidR="00D07AA4">
        <w:rPr>
          <w:rFonts w:eastAsia="Times New Roman" w:cs="Arial"/>
          <w:lang w:val="es-CO" w:eastAsia="es-CO"/>
        </w:rPr>
        <w:t>a abril</w:t>
      </w:r>
      <w:r w:rsidRPr="00BC1AA8">
        <w:rPr>
          <w:rFonts w:eastAsia="Times New Roman" w:cs="Arial"/>
          <w:lang w:val="es-CO" w:eastAsia="es-CO"/>
        </w:rPr>
        <w:t xml:space="preserve"> de 2021, a través del cual se identificó la siguiente situación:</w:t>
      </w:r>
    </w:p>
    <w:p w:rsidR="00D3655A" w:rsidRDefault="00D3655A" w:rsidP="00F4383B">
      <w:pPr>
        <w:spacing w:after="0" w:line="240" w:lineRule="auto"/>
        <w:contextualSpacing/>
        <w:jc w:val="both"/>
        <w:textAlignment w:val="baseline"/>
        <w:rPr>
          <w:rFonts w:eastAsia="Times New Roman" w:cs="Arial"/>
          <w:lang w:val="es-CO" w:eastAsia="es-CO"/>
        </w:rPr>
      </w:pPr>
    </w:p>
    <w:p w:rsidR="00F71CC8" w:rsidRPr="00F71CC8" w:rsidRDefault="00F71CC8" w:rsidP="00F4383B">
      <w:pPr>
        <w:spacing w:after="0" w:line="240" w:lineRule="auto"/>
        <w:contextualSpacing/>
        <w:jc w:val="center"/>
        <w:rPr>
          <w:rFonts w:cs="Arial"/>
          <w:b/>
          <w:bCs/>
          <w:iCs/>
          <w:sz w:val="20"/>
          <w:szCs w:val="24"/>
        </w:rPr>
      </w:pPr>
      <w:r w:rsidRPr="00F71CC8">
        <w:rPr>
          <w:rFonts w:cs="Arial"/>
          <w:b/>
          <w:bCs/>
          <w:iCs/>
          <w:sz w:val="20"/>
          <w:szCs w:val="24"/>
        </w:rPr>
        <w:t>Cuadro No. 5</w:t>
      </w:r>
    </w:p>
    <w:p w:rsidR="00F71CC8" w:rsidRPr="00F71CC8" w:rsidRDefault="00F71CC8" w:rsidP="00F4383B">
      <w:pPr>
        <w:spacing w:after="0" w:line="240" w:lineRule="auto"/>
        <w:contextualSpacing/>
        <w:jc w:val="center"/>
        <w:rPr>
          <w:rFonts w:cs="Arial"/>
          <w:bCs/>
          <w:iCs/>
          <w:sz w:val="20"/>
          <w:szCs w:val="24"/>
        </w:rPr>
      </w:pPr>
      <w:r w:rsidRPr="00F71CC8">
        <w:rPr>
          <w:rFonts w:cs="Arial"/>
          <w:bCs/>
          <w:iCs/>
          <w:sz w:val="20"/>
          <w:szCs w:val="24"/>
        </w:rPr>
        <w:t xml:space="preserve">Reporte Cuenta Maestra Propósito General – </w:t>
      </w:r>
      <w:r>
        <w:rPr>
          <w:rFonts w:cs="Arial"/>
          <w:bCs/>
          <w:iCs/>
          <w:sz w:val="20"/>
          <w:szCs w:val="24"/>
        </w:rPr>
        <w:t>enero 2020</w:t>
      </w:r>
      <w:r w:rsidRPr="00F71CC8">
        <w:rPr>
          <w:rFonts w:cs="Arial"/>
          <w:bCs/>
          <w:iCs/>
          <w:sz w:val="20"/>
          <w:szCs w:val="24"/>
        </w:rPr>
        <w:t xml:space="preserve"> a </w:t>
      </w:r>
      <w:r>
        <w:rPr>
          <w:rFonts w:cs="Arial"/>
          <w:bCs/>
          <w:iCs/>
          <w:sz w:val="20"/>
          <w:szCs w:val="24"/>
        </w:rPr>
        <w:t>abril</w:t>
      </w:r>
      <w:r w:rsidRPr="00F71CC8">
        <w:rPr>
          <w:rFonts w:cs="Arial"/>
          <w:bCs/>
          <w:iCs/>
          <w:sz w:val="20"/>
          <w:szCs w:val="24"/>
        </w:rPr>
        <w:t xml:space="preserve"> de 2021</w:t>
      </w:r>
    </w:p>
    <w:p w:rsidR="00F71CC8" w:rsidRPr="00F71CC8" w:rsidRDefault="00F71CC8" w:rsidP="00F4383B">
      <w:pPr>
        <w:spacing w:after="0" w:line="240" w:lineRule="auto"/>
        <w:contextualSpacing/>
        <w:jc w:val="center"/>
        <w:rPr>
          <w:rFonts w:cs="Arial"/>
          <w:bCs/>
          <w:iCs/>
          <w:sz w:val="20"/>
          <w:szCs w:val="24"/>
        </w:rPr>
      </w:pPr>
      <w:r w:rsidRPr="00F71CC8">
        <w:rPr>
          <w:rFonts w:cs="Arial"/>
          <w:bCs/>
          <w:iCs/>
          <w:sz w:val="20"/>
          <w:szCs w:val="24"/>
        </w:rPr>
        <w:t>Municipio de Buenavista - Sucre</w:t>
      </w:r>
    </w:p>
    <w:tbl>
      <w:tblPr>
        <w:tblW w:w="5527" w:type="pct"/>
        <w:jc w:val="center"/>
        <w:tblCellMar>
          <w:left w:w="70" w:type="dxa"/>
          <w:right w:w="70" w:type="dxa"/>
        </w:tblCellMar>
        <w:tblLook w:val="04A0" w:firstRow="1" w:lastRow="0" w:firstColumn="1" w:lastColumn="0" w:noHBand="0" w:noVBand="1"/>
      </w:tblPr>
      <w:tblGrid>
        <w:gridCol w:w="5898"/>
        <w:gridCol w:w="1613"/>
        <w:gridCol w:w="1878"/>
      </w:tblGrid>
      <w:tr w:rsidR="00B238F0" w:rsidRPr="00B238F0" w:rsidTr="00B238F0">
        <w:trPr>
          <w:trHeight w:val="6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666699"/>
            <w:vAlign w:val="center"/>
            <w:hideMark/>
          </w:tcPr>
          <w:p w:rsidR="00B238F0" w:rsidRPr="00B238F0" w:rsidRDefault="00B238F0" w:rsidP="00F4383B">
            <w:pPr>
              <w:spacing w:after="0" w:line="240" w:lineRule="auto"/>
              <w:contextualSpacing/>
              <w:jc w:val="center"/>
              <w:rPr>
                <w:rFonts w:eastAsia="Times New Roman" w:cs="Arial"/>
                <w:b/>
                <w:bCs/>
                <w:color w:val="FFFFFF"/>
                <w:sz w:val="20"/>
                <w:szCs w:val="20"/>
                <w:lang w:val="es-CO" w:eastAsia="es-CO"/>
              </w:rPr>
            </w:pPr>
            <w:r w:rsidRPr="00B238F0">
              <w:rPr>
                <w:rFonts w:eastAsia="Times New Roman" w:cs="Arial"/>
                <w:b/>
                <w:bCs/>
                <w:color w:val="FFFFFF"/>
                <w:sz w:val="20"/>
                <w:szCs w:val="20"/>
                <w:lang w:val="es-CO" w:eastAsia="es-CO"/>
              </w:rPr>
              <w:t>INFORMACIÓN CONSOLIDADA PRODUCTO CUENTA MAESTRA</w:t>
            </w:r>
          </w:p>
        </w:tc>
      </w:tr>
      <w:tr w:rsidR="00B238F0" w:rsidRPr="00B238F0" w:rsidTr="008A130A">
        <w:trPr>
          <w:trHeight w:val="265"/>
          <w:jc w:val="center"/>
        </w:trPr>
        <w:tc>
          <w:tcPr>
            <w:tcW w:w="3141" w:type="pct"/>
            <w:tcBorders>
              <w:top w:val="single" w:sz="4" w:space="0" w:color="auto"/>
              <w:left w:val="single" w:sz="4" w:space="0" w:color="auto"/>
              <w:bottom w:val="single" w:sz="4" w:space="0" w:color="auto"/>
              <w:right w:val="single" w:sz="4" w:space="0" w:color="auto"/>
            </w:tcBorders>
            <w:shd w:val="clear" w:color="000000" w:fill="E5E5FF"/>
            <w:vAlign w:val="center"/>
            <w:hideMark/>
          </w:tcPr>
          <w:p w:rsidR="00B238F0" w:rsidRPr="00B238F0" w:rsidRDefault="00B238F0" w:rsidP="00F4383B">
            <w:pPr>
              <w:spacing w:after="0" w:line="240" w:lineRule="auto"/>
              <w:contextualSpacing/>
              <w:jc w:val="center"/>
              <w:rPr>
                <w:rFonts w:eastAsia="Times New Roman" w:cs="Arial"/>
                <w:b/>
                <w:bCs/>
                <w:color w:val="000000"/>
                <w:sz w:val="20"/>
                <w:szCs w:val="20"/>
                <w:lang w:val="es-CO" w:eastAsia="es-CO"/>
              </w:rPr>
            </w:pPr>
            <w:r w:rsidRPr="00B238F0">
              <w:rPr>
                <w:rFonts w:eastAsia="Times New Roman" w:cs="Arial"/>
                <w:b/>
                <w:bCs/>
                <w:color w:val="000000"/>
                <w:sz w:val="20"/>
                <w:szCs w:val="20"/>
                <w:lang w:val="es-CO" w:eastAsia="es-CO"/>
              </w:rPr>
              <w:t>Concepto</w:t>
            </w:r>
          </w:p>
        </w:tc>
        <w:tc>
          <w:tcPr>
            <w:tcW w:w="859" w:type="pct"/>
            <w:tcBorders>
              <w:top w:val="nil"/>
              <w:left w:val="nil"/>
              <w:bottom w:val="single" w:sz="4" w:space="0" w:color="auto"/>
              <w:right w:val="single" w:sz="4" w:space="0" w:color="auto"/>
            </w:tcBorders>
            <w:shd w:val="clear" w:color="000000" w:fill="E5E5FF"/>
            <w:vAlign w:val="center"/>
            <w:hideMark/>
          </w:tcPr>
          <w:p w:rsidR="00B238F0" w:rsidRPr="00B238F0" w:rsidRDefault="00B238F0" w:rsidP="00F4383B">
            <w:pPr>
              <w:spacing w:after="0" w:line="240" w:lineRule="auto"/>
              <w:contextualSpacing/>
              <w:jc w:val="center"/>
              <w:rPr>
                <w:rFonts w:eastAsia="Times New Roman" w:cs="Arial"/>
                <w:b/>
                <w:bCs/>
                <w:color w:val="000000"/>
                <w:sz w:val="20"/>
                <w:szCs w:val="20"/>
                <w:lang w:val="es-CO" w:eastAsia="es-CO"/>
              </w:rPr>
            </w:pPr>
            <w:r w:rsidRPr="00B238F0">
              <w:rPr>
                <w:rFonts w:eastAsia="Times New Roman" w:cs="Arial"/>
                <w:b/>
                <w:bCs/>
                <w:color w:val="000000"/>
                <w:sz w:val="20"/>
                <w:szCs w:val="20"/>
                <w:lang w:val="es-CO" w:eastAsia="es-CO"/>
              </w:rPr>
              <w:t xml:space="preserve">No. de Operaciones </w:t>
            </w:r>
          </w:p>
        </w:tc>
        <w:tc>
          <w:tcPr>
            <w:tcW w:w="1000" w:type="pct"/>
            <w:tcBorders>
              <w:top w:val="nil"/>
              <w:left w:val="nil"/>
              <w:bottom w:val="single" w:sz="4" w:space="0" w:color="auto"/>
              <w:right w:val="single" w:sz="4" w:space="0" w:color="auto"/>
            </w:tcBorders>
            <w:shd w:val="clear" w:color="000000" w:fill="E5E5FF"/>
            <w:vAlign w:val="center"/>
            <w:hideMark/>
          </w:tcPr>
          <w:p w:rsidR="00B238F0" w:rsidRPr="00B238F0" w:rsidRDefault="00B238F0" w:rsidP="00F4383B">
            <w:pPr>
              <w:spacing w:after="0" w:line="240" w:lineRule="auto"/>
              <w:contextualSpacing/>
              <w:jc w:val="center"/>
              <w:rPr>
                <w:rFonts w:eastAsia="Times New Roman" w:cs="Arial"/>
                <w:b/>
                <w:bCs/>
                <w:color w:val="000000"/>
                <w:sz w:val="20"/>
                <w:szCs w:val="20"/>
                <w:lang w:val="es-CO" w:eastAsia="es-CO"/>
              </w:rPr>
            </w:pPr>
            <w:r w:rsidRPr="00B238F0">
              <w:rPr>
                <w:rFonts w:eastAsia="Times New Roman" w:cs="Arial"/>
                <w:b/>
                <w:bCs/>
                <w:color w:val="000000"/>
                <w:sz w:val="20"/>
                <w:szCs w:val="20"/>
                <w:lang w:val="es-CO" w:eastAsia="es-CO"/>
              </w:rPr>
              <w:t>Valor Operaciones</w:t>
            </w:r>
          </w:p>
        </w:tc>
      </w:tr>
      <w:tr w:rsidR="00B238F0" w:rsidRPr="00B238F0" w:rsidTr="008A130A">
        <w:trPr>
          <w:trHeight w:val="265"/>
          <w:jc w:val="center"/>
        </w:trPr>
        <w:tc>
          <w:tcPr>
            <w:tcW w:w="314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center"/>
              <w:rPr>
                <w:rFonts w:eastAsia="Times New Roman" w:cs="Arial"/>
                <w:color w:val="000000"/>
                <w:sz w:val="20"/>
                <w:szCs w:val="20"/>
                <w:lang w:val="es-CO" w:eastAsia="es-CO"/>
              </w:rPr>
            </w:pPr>
            <w:r w:rsidRPr="00B238F0">
              <w:rPr>
                <w:rFonts w:eastAsia="Times New Roman" w:cs="Arial"/>
                <w:color w:val="000000"/>
                <w:sz w:val="20"/>
                <w:szCs w:val="20"/>
                <w:lang w:val="es-CO" w:eastAsia="es-CO"/>
              </w:rPr>
              <w:t>Saldo Inicial (500) a 01/01/2020</w:t>
            </w:r>
          </w:p>
        </w:tc>
        <w:tc>
          <w:tcPr>
            <w:tcW w:w="859"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1</w:t>
            </w:r>
          </w:p>
        </w:tc>
        <w:tc>
          <w:tcPr>
            <w:tcW w:w="1000"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$307.699.353,34</w:t>
            </w:r>
          </w:p>
        </w:tc>
      </w:tr>
      <w:tr w:rsidR="00B238F0" w:rsidRPr="00B238F0" w:rsidTr="008A130A">
        <w:trPr>
          <w:trHeight w:val="265"/>
          <w:jc w:val="center"/>
        </w:trPr>
        <w:tc>
          <w:tcPr>
            <w:tcW w:w="314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center"/>
              <w:rPr>
                <w:rFonts w:eastAsia="Times New Roman" w:cs="Arial"/>
                <w:color w:val="000000"/>
                <w:sz w:val="20"/>
                <w:szCs w:val="20"/>
                <w:lang w:val="es-CO" w:eastAsia="es-CO"/>
              </w:rPr>
            </w:pPr>
            <w:r w:rsidRPr="00B238F0">
              <w:rPr>
                <w:rFonts w:eastAsia="Times New Roman" w:cs="Arial"/>
                <w:color w:val="000000"/>
                <w:sz w:val="20"/>
                <w:szCs w:val="20"/>
                <w:lang w:val="es-CO" w:eastAsia="es-CO"/>
              </w:rPr>
              <w:t>Ingresos (100)</w:t>
            </w:r>
          </w:p>
        </w:tc>
        <w:tc>
          <w:tcPr>
            <w:tcW w:w="859"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34</w:t>
            </w:r>
          </w:p>
        </w:tc>
        <w:tc>
          <w:tcPr>
            <w:tcW w:w="1000"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$5.715.885.859,00</w:t>
            </w:r>
          </w:p>
        </w:tc>
      </w:tr>
      <w:tr w:rsidR="00B238F0" w:rsidRPr="00B238F0" w:rsidTr="008A130A">
        <w:trPr>
          <w:trHeight w:val="265"/>
          <w:jc w:val="center"/>
        </w:trPr>
        <w:tc>
          <w:tcPr>
            <w:tcW w:w="314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center"/>
              <w:rPr>
                <w:rFonts w:eastAsia="Times New Roman" w:cs="Arial"/>
                <w:color w:val="000000"/>
                <w:sz w:val="20"/>
                <w:szCs w:val="20"/>
                <w:lang w:val="es-CO" w:eastAsia="es-CO"/>
              </w:rPr>
            </w:pPr>
            <w:r w:rsidRPr="00B238F0">
              <w:rPr>
                <w:rFonts w:eastAsia="Times New Roman" w:cs="Arial"/>
                <w:color w:val="000000"/>
                <w:sz w:val="20"/>
                <w:szCs w:val="20"/>
                <w:lang w:val="es-CO" w:eastAsia="es-CO"/>
              </w:rPr>
              <w:t>Ingresos por Rendimientos Financieros (110)</w:t>
            </w:r>
          </w:p>
        </w:tc>
        <w:tc>
          <w:tcPr>
            <w:tcW w:w="859"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325</w:t>
            </w:r>
          </w:p>
        </w:tc>
        <w:tc>
          <w:tcPr>
            <w:tcW w:w="1000"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$12.131.184,00</w:t>
            </w:r>
          </w:p>
        </w:tc>
      </w:tr>
      <w:tr w:rsidR="00B238F0" w:rsidRPr="00B238F0" w:rsidTr="008A130A">
        <w:trPr>
          <w:trHeight w:val="265"/>
          <w:jc w:val="center"/>
        </w:trPr>
        <w:tc>
          <w:tcPr>
            <w:tcW w:w="314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center"/>
              <w:rPr>
                <w:rFonts w:eastAsia="Times New Roman" w:cs="Arial"/>
                <w:color w:val="000000"/>
                <w:sz w:val="20"/>
                <w:szCs w:val="20"/>
                <w:lang w:val="es-CO" w:eastAsia="es-CO"/>
              </w:rPr>
            </w:pPr>
            <w:r w:rsidRPr="00B238F0">
              <w:rPr>
                <w:rFonts w:eastAsia="Times New Roman" w:cs="Arial"/>
                <w:color w:val="000000"/>
                <w:sz w:val="20"/>
                <w:szCs w:val="20"/>
                <w:lang w:val="es-CO" w:eastAsia="es-CO"/>
              </w:rPr>
              <w:t>Reintegros Bancarios (120)</w:t>
            </w:r>
          </w:p>
        </w:tc>
        <w:tc>
          <w:tcPr>
            <w:tcW w:w="859"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 </w:t>
            </w:r>
          </w:p>
        </w:tc>
        <w:tc>
          <w:tcPr>
            <w:tcW w:w="1000"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p>
        </w:tc>
      </w:tr>
      <w:tr w:rsidR="00B238F0" w:rsidRPr="00B238F0" w:rsidTr="008A130A">
        <w:trPr>
          <w:trHeight w:val="265"/>
          <w:jc w:val="center"/>
        </w:trPr>
        <w:tc>
          <w:tcPr>
            <w:tcW w:w="3141"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B238F0" w:rsidRPr="00B238F0" w:rsidRDefault="00B238F0" w:rsidP="00F4383B">
            <w:pPr>
              <w:spacing w:after="0" w:line="240" w:lineRule="auto"/>
              <w:contextualSpacing/>
              <w:jc w:val="center"/>
              <w:rPr>
                <w:rFonts w:eastAsia="Times New Roman" w:cs="Arial"/>
                <w:b/>
                <w:bCs/>
                <w:color w:val="FFFFFF"/>
                <w:sz w:val="20"/>
                <w:szCs w:val="20"/>
                <w:lang w:val="es-CO" w:eastAsia="es-CO"/>
              </w:rPr>
            </w:pPr>
            <w:r w:rsidRPr="00B238F0">
              <w:rPr>
                <w:rFonts w:eastAsia="Times New Roman" w:cs="Arial"/>
                <w:b/>
                <w:bCs/>
                <w:color w:val="FFFFFF"/>
                <w:sz w:val="20"/>
                <w:szCs w:val="20"/>
                <w:lang w:val="es-CO" w:eastAsia="es-CO"/>
              </w:rPr>
              <w:t>Total Saldo en Caja + Ingresos</w:t>
            </w:r>
          </w:p>
        </w:tc>
        <w:tc>
          <w:tcPr>
            <w:tcW w:w="859" w:type="pct"/>
            <w:tcBorders>
              <w:top w:val="nil"/>
              <w:left w:val="nil"/>
              <w:bottom w:val="single" w:sz="4" w:space="0" w:color="auto"/>
              <w:right w:val="single" w:sz="4" w:space="0" w:color="auto"/>
            </w:tcBorders>
            <w:shd w:val="clear" w:color="000000" w:fill="666699"/>
            <w:vAlign w:val="center"/>
            <w:hideMark/>
          </w:tcPr>
          <w:p w:rsidR="00B238F0" w:rsidRPr="00B238F0" w:rsidRDefault="00B238F0" w:rsidP="00F4383B">
            <w:pPr>
              <w:spacing w:after="0" w:line="240" w:lineRule="auto"/>
              <w:contextualSpacing/>
              <w:jc w:val="right"/>
              <w:rPr>
                <w:rFonts w:eastAsia="Times New Roman" w:cs="Arial"/>
                <w:b/>
                <w:bCs/>
                <w:i/>
                <w:iCs/>
                <w:color w:val="FFFFFF"/>
                <w:sz w:val="20"/>
                <w:szCs w:val="20"/>
                <w:lang w:val="es-CO" w:eastAsia="es-CO"/>
              </w:rPr>
            </w:pPr>
            <w:r w:rsidRPr="00B238F0">
              <w:rPr>
                <w:rFonts w:eastAsia="Times New Roman" w:cs="Arial"/>
                <w:b/>
                <w:bCs/>
                <w:i/>
                <w:iCs/>
                <w:color w:val="FFFFFF"/>
                <w:sz w:val="20"/>
                <w:szCs w:val="20"/>
                <w:lang w:val="es-CO" w:eastAsia="es-CO"/>
              </w:rPr>
              <w:t> </w:t>
            </w:r>
          </w:p>
        </w:tc>
        <w:tc>
          <w:tcPr>
            <w:tcW w:w="1000" w:type="pct"/>
            <w:tcBorders>
              <w:top w:val="nil"/>
              <w:left w:val="nil"/>
              <w:bottom w:val="single" w:sz="4" w:space="0" w:color="auto"/>
              <w:right w:val="single" w:sz="4" w:space="0" w:color="auto"/>
            </w:tcBorders>
            <w:shd w:val="clear" w:color="000000" w:fill="666699"/>
            <w:vAlign w:val="center"/>
            <w:hideMark/>
          </w:tcPr>
          <w:p w:rsidR="00B238F0" w:rsidRPr="00B238F0" w:rsidRDefault="00B238F0" w:rsidP="00F4383B">
            <w:pPr>
              <w:spacing w:after="0" w:line="240" w:lineRule="auto"/>
              <w:contextualSpacing/>
              <w:jc w:val="right"/>
              <w:rPr>
                <w:rFonts w:eastAsia="Times New Roman" w:cs="Arial"/>
                <w:b/>
                <w:bCs/>
                <w:i/>
                <w:iCs/>
                <w:color w:val="FFFFFF"/>
                <w:sz w:val="20"/>
                <w:szCs w:val="20"/>
                <w:lang w:val="es-CO" w:eastAsia="es-CO"/>
              </w:rPr>
            </w:pPr>
            <w:r w:rsidRPr="00B238F0">
              <w:rPr>
                <w:rFonts w:eastAsia="Times New Roman" w:cs="Arial"/>
                <w:b/>
                <w:bCs/>
                <w:i/>
                <w:iCs/>
                <w:color w:val="FFFFFF"/>
                <w:sz w:val="20"/>
                <w:szCs w:val="20"/>
                <w:lang w:val="es-CO" w:eastAsia="es-CO"/>
              </w:rPr>
              <w:t>$6.035.716.396,34</w:t>
            </w:r>
          </w:p>
        </w:tc>
      </w:tr>
      <w:tr w:rsidR="00B238F0" w:rsidRPr="00B238F0" w:rsidTr="008A130A">
        <w:trPr>
          <w:trHeight w:val="265"/>
          <w:jc w:val="center"/>
        </w:trPr>
        <w:tc>
          <w:tcPr>
            <w:tcW w:w="314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center"/>
              <w:rPr>
                <w:rFonts w:eastAsia="Times New Roman" w:cs="Arial"/>
                <w:color w:val="000000"/>
                <w:sz w:val="20"/>
                <w:szCs w:val="20"/>
                <w:lang w:val="es-CO" w:eastAsia="es-CO"/>
              </w:rPr>
            </w:pPr>
            <w:r w:rsidRPr="00B238F0">
              <w:rPr>
                <w:rFonts w:eastAsia="Times New Roman" w:cs="Arial"/>
                <w:color w:val="000000"/>
                <w:sz w:val="20"/>
                <w:szCs w:val="20"/>
                <w:lang w:val="es-CO" w:eastAsia="es-CO"/>
              </w:rPr>
              <w:t>Egresos Libre Inversión (310)</w:t>
            </w:r>
          </w:p>
        </w:tc>
        <w:tc>
          <w:tcPr>
            <w:tcW w:w="859"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672</w:t>
            </w:r>
          </w:p>
        </w:tc>
        <w:tc>
          <w:tcPr>
            <w:tcW w:w="1000"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$2.648.234.750,36</w:t>
            </w:r>
          </w:p>
        </w:tc>
      </w:tr>
      <w:tr w:rsidR="00B238F0" w:rsidRPr="00B238F0" w:rsidTr="008A130A">
        <w:trPr>
          <w:trHeight w:val="265"/>
          <w:jc w:val="center"/>
        </w:trPr>
        <w:tc>
          <w:tcPr>
            <w:tcW w:w="314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center"/>
              <w:rPr>
                <w:rFonts w:eastAsia="Times New Roman" w:cs="Arial"/>
                <w:color w:val="000000"/>
                <w:sz w:val="20"/>
                <w:szCs w:val="20"/>
                <w:lang w:val="es-CO" w:eastAsia="es-CO"/>
              </w:rPr>
            </w:pPr>
            <w:r w:rsidRPr="00B238F0">
              <w:rPr>
                <w:rFonts w:eastAsia="Times New Roman" w:cs="Arial"/>
                <w:color w:val="000000"/>
                <w:sz w:val="20"/>
                <w:szCs w:val="20"/>
                <w:lang w:val="es-CO" w:eastAsia="es-CO"/>
              </w:rPr>
              <w:t>Egresos Recreación y Deporte (311)</w:t>
            </w:r>
          </w:p>
        </w:tc>
        <w:tc>
          <w:tcPr>
            <w:tcW w:w="859"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48</w:t>
            </w:r>
          </w:p>
        </w:tc>
        <w:tc>
          <w:tcPr>
            <w:tcW w:w="1000"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$57.826.945,00</w:t>
            </w:r>
          </w:p>
        </w:tc>
      </w:tr>
      <w:tr w:rsidR="00B238F0" w:rsidRPr="00B238F0" w:rsidTr="008A130A">
        <w:trPr>
          <w:trHeight w:val="265"/>
          <w:jc w:val="center"/>
        </w:trPr>
        <w:tc>
          <w:tcPr>
            <w:tcW w:w="314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center"/>
              <w:rPr>
                <w:rFonts w:eastAsia="Times New Roman" w:cs="Arial"/>
                <w:color w:val="000000"/>
                <w:sz w:val="20"/>
                <w:szCs w:val="20"/>
                <w:lang w:val="es-CO" w:eastAsia="es-CO"/>
              </w:rPr>
            </w:pPr>
            <w:r w:rsidRPr="00B238F0">
              <w:rPr>
                <w:rFonts w:eastAsia="Times New Roman" w:cs="Arial"/>
                <w:color w:val="000000"/>
                <w:sz w:val="20"/>
                <w:szCs w:val="20"/>
                <w:lang w:val="es-CO" w:eastAsia="es-CO"/>
              </w:rPr>
              <w:t>Egresos Cultura (312)</w:t>
            </w:r>
          </w:p>
        </w:tc>
        <w:tc>
          <w:tcPr>
            <w:tcW w:w="859"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80</w:t>
            </w:r>
          </w:p>
        </w:tc>
        <w:tc>
          <w:tcPr>
            <w:tcW w:w="1000"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$110.489.422,12</w:t>
            </w:r>
          </w:p>
        </w:tc>
      </w:tr>
      <w:tr w:rsidR="00B238F0" w:rsidRPr="00B238F0" w:rsidTr="008A130A">
        <w:trPr>
          <w:trHeight w:val="265"/>
          <w:jc w:val="center"/>
        </w:trPr>
        <w:tc>
          <w:tcPr>
            <w:tcW w:w="314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center"/>
              <w:rPr>
                <w:rFonts w:eastAsia="Times New Roman" w:cs="Arial"/>
                <w:color w:val="000000"/>
                <w:sz w:val="20"/>
                <w:szCs w:val="20"/>
                <w:lang w:val="es-CO" w:eastAsia="es-CO"/>
              </w:rPr>
            </w:pPr>
            <w:r w:rsidRPr="00B238F0">
              <w:rPr>
                <w:rFonts w:eastAsia="Times New Roman" w:cs="Arial"/>
                <w:color w:val="000000"/>
                <w:sz w:val="20"/>
                <w:szCs w:val="20"/>
                <w:lang w:val="es-CO" w:eastAsia="es-CO"/>
              </w:rPr>
              <w:t>Egresos Libre Destinación (313)</w:t>
            </w:r>
          </w:p>
        </w:tc>
        <w:tc>
          <w:tcPr>
            <w:tcW w:w="859"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792</w:t>
            </w:r>
          </w:p>
        </w:tc>
        <w:tc>
          <w:tcPr>
            <w:tcW w:w="1000"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$2.029.180.319,80</w:t>
            </w:r>
          </w:p>
        </w:tc>
      </w:tr>
      <w:tr w:rsidR="00B238F0" w:rsidRPr="00B238F0" w:rsidTr="008A130A">
        <w:trPr>
          <w:trHeight w:val="265"/>
          <w:jc w:val="center"/>
        </w:trPr>
        <w:tc>
          <w:tcPr>
            <w:tcW w:w="314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center"/>
              <w:rPr>
                <w:rFonts w:eastAsia="Times New Roman" w:cs="Arial"/>
                <w:color w:val="000000"/>
                <w:sz w:val="20"/>
                <w:szCs w:val="20"/>
                <w:lang w:val="es-CO" w:eastAsia="es-CO"/>
              </w:rPr>
            </w:pPr>
            <w:r w:rsidRPr="00B238F0">
              <w:rPr>
                <w:rFonts w:eastAsia="Times New Roman" w:cs="Arial"/>
                <w:color w:val="000000"/>
                <w:sz w:val="20"/>
                <w:szCs w:val="20"/>
                <w:lang w:val="es-CO" w:eastAsia="es-CO"/>
              </w:rPr>
              <w:t xml:space="preserve">Egresos Asignaciones Especiales Alimentación Escolar, Ribereños e </w:t>
            </w:r>
            <w:r w:rsidR="009C4D5E" w:rsidRPr="00B238F0">
              <w:rPr>
                <w:rFonts w:eastAsia="Times New Roman" w:cs="Arial"/>
                <w:color w:val="000000"/>
                <w:sz w:val="20"/>
                <w:szCs w:val="20"/>
                <w:lang w:val="es-CO" w:eastAsia="es-CO"/>
              </w:rPr>
              <w:t>Indígenas</w:t>
            </w:r>
            <w:r w:rsidRPr="00B238F0">
              <w:rPr>
                <w:rFonts w:eastAsia="Times New Roman" w:cs="Arial"/>
                <w:color w:val="000000"/>
                <w:sz w:val="20"/>
                <w:szCs w:val="20"/>
                <w:lang w:val="es-CO" w:eastAsia="es-CO"/>
              </w:rPr>
              <w:t xml:space="preserve"> (320)</w:t>
            </w:r>
          </w:p>
        </w:tc>
        <w:tc>
          <w:tcPr>
            <w:tcW w:w="859"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1</w:t>
            </w:r>
          </w:p>
        </w:tc>
        <w:tc>
          <w:tcPr>
            <w:tcW w:w="1000"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$3.456.000,00</w:t>
            </w:r>
          </w:p>
        </w:tc>
      </w:tr>
      <w:tr w:rsidR="00B238F0" w:rsidRPr="00B238F0" w:rsidTr="008A130A">
        <w:trPr>
          <w:trHeight w:val="265"/>
          <w:jc w:val="center"/>
        </w:trPr>
        <w:tc>
          <w:tcPr>
            <w:tcW w:w="314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center"/>
              <w:rPr>
                <w:rFonts w:eastAsia="Times New Roman" w:cs="Arial"/>
                <w:color w:val="000000"/>
                <w:sz w:val="20"/>
                <w:szCs w:val="20"/>
                <w:lang w:val="es-CO" w:eastAsia="es-CO"/>
              </w:rPr>
            </w:pPr>
            <w:r w:rsidRPr="00B238F0">
              <w:rPr>
                <w:rFonts w:eastAsia="Times New Roman" w:cs="Arial"/>
                <w:color w:val="000000"/>
                <w:sz w:val="20"/>
                <w:szCs w:val="20"/>
                <w:lang w:val="es-CO" w:eastAsia="es-CO"/>
              </w:rPr>
              <w:t>Egresos Programa de Alimentación Escolar (321)</w:t>
            </w:r>
          </w:p>
        </w:tc>
        <w:tc>
          <w:tcPr>
            <w:tcW w:w="859"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 </w:t>
            </w:r>
          </w:p>
        </w:tc>
        <w:tc>
          <w:tcPr>
            <w:tcW w:w="1000"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p>
        </w:tc>
      </w:tr>
      <w:tr w:rsidR="00B238F0" w:rsidRPr="00B238F0" w:rsidTr="008A130A">
        <w:trPr>
          <w:trHeight w:val="265"/>
          <w:jc w:val="center"/>
        </w:trPr>
        <w:tc>
          <w:tcPr>
            <w:tcW w:w="314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center"/>
              <w:rPr>
                <w:rFonts w:eastAsia="Times New Roman" w:cs="Arial"/>
                <w:color w:val="000000"/>
                <w:sz w:val="20"/>
                <w:szCs w:val="20"/>
                <w:lang w:val="es-CO" w:eastAsia="es-CO"/>
              </w:rPr>
            </w:pPr>
            <w:r w:rsidRPr="00B238F0">
              <w:rPr>
                <w:rFonts w:eastAsia="Times New Roman" w:cs="Arial"/>
                <w:color w:val="000000"/>
                <w:sz w:val="20"/>
                <w:szCs w:val="20"/>
                <w:lang w:val="es-CO" w:eastAsia="es-CO"/>
              </w:rPr>
              <w:t>Egresos por Costos Bancarios (360)</w:t>
            </w:r>
          </w:p>
        </w:tc>
        <w:tc>
          <w:tcPr>
            <w:tcW w:w="859"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 </w:t>
            </w:r>
          </w:p>
        </w:tc>
        <w:tc>
          <w:tcPr>
            <w:tcW w:w="1000"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p>
        </w:tc>
      </w:tr>
      <w:tr w:rsidR="00B238F0" w:rsidRPr="00B238F0" w:rsidTr="008A130A">
        <w:trPr>
          <w:trHeight w:val="265"/>
          <w:jc w:val="center"/>
        </w:trPr>
        <w:tc>
          <w:tcPr>
            <w:tcW w:w="3141"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B238F0" w:rsidRPr="00B238F0" w:rsidRDefault="00B238F0" w:rsidP="00F4383B">
            <w:pPr>
              <w:spacing w:after="0" w:line="240" w:lineRule="auto"/>
              <w:contextualSpacing/>
              <w:jc w:val="center"/>
              <w:rPr>
                <w:rFonts w:eastAsia="Times New Roman" w:cs="Arial"/>
                <w:b/>
                <w:bCs/>
                <w:color w:val="FFFFFF"/>
                <w:sz w:val="20"/>
                <w:szCs w:val="20"/>
                <w:lang w:val="es-CO" w:eastAsia="es-CO"/>
              </w:rPr>
            </w:pPr>
            <w:r w:rsidRPr="00B238F0">
              <w:rPr>
                <w:rFonts w:eastAsia="Times New Roman" w:cs="Arial"/>
                <w:b/>
                <w:bCs/>
                <w:color w:val="FFFFFF"/>
                <w:sz w:val="20"/>
                <w:szCs w:val="20"/>
                <w:lang w:val="es-CO" w:eastAsia="es-CO"/>
              </w:rPr>
              <w:t>Total Egresos</w:t>
            </w:r>
          </w:p>
        </w:tc>
        <w:tc>
          <w:tcPr>
            <w:tcW w:w="859" w:type="pct"/>
            <w:tcBorders>
              <w:top w:val="nil"/>
              <w:left w:val="nil"/>
              <w:bottom w:val="single" w:sz="4" w:space="0" w:color="auto"/>
              <w:right w:val="single" w:sz="4" w:space="0" w:color="auto"/>
            </w:tcBorders>
            <w:shd w:val="clear" w:color="000000" w:fill="666699"/>
            <w:vAlign w:val="center"/>
            <w:hideMark/>
          </w:tcPr>
          <w:p w:rsidR="00B238F0" w:rsidRPr="00B238F0" w:rsidRDefault="00B238F0" w:rsidP="00F4383B">
            <w:pPr>
              <w:spacing w:after="0" w:line="240" w:lineRule="auto"/>
              <w:contextualSpacing/>
              <w:jc w:val="right"/>
              <w:rPr>
                <w:rFonts w:eastAsia="Times New Roman" w:cs="Arial"/>
                <w:b/>
                <w:bCs/>
                <w:i/>
                <w:iCs/>
                <w:color w:val="FFFFFF"/>
                <w:sz w:val="20"/>
                <w:szCs w:val="20"/>
                <w:lang w:val="es-CO" w:eastAsia="es-CO"/>
              </w:rPr>
            </w:pPr>
            <w:r w:rsidRPr="00B238F0">
              <w:rPr>
                <w:rFonts w:eastAsia="Times New Roman" w:cs="Arial"/>
                <w:b/>
                <w:bCs/>
                <w:i/>
                <w:iCs/>
                <w:color w:val="FFFFFF"/>
                <w:sz w:val="20"/>
                <w:szCs w:val="20"/>
                <w:lang w:val="es-CO" w:eastAsia="es-CO"/>
              </w:rPr>
              <w:t> </w:t>
            </w:r>
          </w:p>
        </w:tc>
        <w:tc>
          <w:tcPr>
            <w:tcW w:w="1000" w:type="pct"/>
            <w:tcBorders>
              <w:top w:val="nil"/>
              <w:left w:val="nil"/>
              <w:bottom w:val="single" w:sz="4" w:space="0" w:color="auto"/>
              <w:right w:val="single" w:sz="4" w:space="0" w:color="auto"/>
            </w:tcBorders>
            <w:shd w:val="clear" w:color="000000" w:fill="666699"/>
            <w:vAlign w:val="center"/>
            <w:hideMark/>
          </w:tcPr>
          <w:p w:rsidR="00B238F0" w:rsidRPr="00B238F0" w:rsidRDefault="00B238F0" w:rsidP="00F4383B">
            <w:pPr>
              <w:spacing w:after="0" w:line="240" w:lineRule="auto"/>
              <w:contextualSpacing/>
              <w:jc w:val="right"/>
              <w:rPr>
                <w:rFonts w:eastAsia="Times New Roman" w:cs="Arial"/>
                <w:b/>
                <w:bCs/>
                <w:i/>
                <w:iCs/>
                <w:color w:val="FFFFFF"/>
                <w:sz w:val="20"/>
                <w:szCs w:val="20"/>
                <w:lang w:val="es-CO" w:eastAsia="es-CO"/>
              </w:rPr>
            </w:pPr>
            <w:r w:rsidRPr="00B238F0">
              <w:rPr>
                <w:rFonts w:eastAsia="Times New Roman" w:cs="Arial"/>
                <w:b/>
                <w:bCs/>
                <w:i/>
                <w:iCs/>
                <w:color w:val="FFFFFF"/>
                <w:sz w:val="20"/>
                <w:szCs w:val="20"/>
                <w:lang w:val="es-CO" w:eastAsia="es-CO"/>
              </w:rPr>
              <w:t>$4.849.187.437,28</w:t>
            </w:r>
          </w:p>
        </w:tc>
      </w:tr>
      <w:tr w:rsidR="00B238F0" w:rsidRPr="00B238F0" w:rsidTr="008A130A">
        <w:trPr>
          <w:trHeight w:val="265"/>
          <w:jc w:val="center"/>
        </w:trPr>
        <w:tc>
          <w:tcPr>
            <w:tcW w:w="314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center"/>
              <w:rPr>
                <w:rFonts w:eastAsia="Times New Roman" w:cs="Arial"/>
                <w:color w:val="000000"/>
                <w:sz w:val="20"/>
                <w:szCs w:val="20"/>
                <w:lang w:val="es-CO" w:eastAsia="es-CO"/>
              </w:rPr>
            </w:pPr>
            <w:r w:rsidRPr="00B238F0">
              <w:rPr>
                <w:rFonts w:eastAsia="Times New Roman" w:cs="Arial"/>
                <w:color w:val="000000"/>
                <w:sz w:val="20"/>
                <w:szCs w:val="20"/>
                <w:lang w:val="es-CO" w:eastAsia="es-CO"/>
              </w:rPr>
              <w:t>Saldo Final (600) a 30/04/2021</w:t>
            </w:r>
          </w:p>
        </w:tc>
        <w:tc>
          <w:tcPr>
            <w:tcW w:w="859"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1</w:t>
            </w:r>
          </w:p>
        </w:tc>
        <w:tc>
          <w:tcPr>
            <w:tcW w:w="1000" w:type="pct"/>
            <w:tcBorders>
              <w:top w:val="nil"/>
              <w:left w:val="nil"/>
              <w:bottom w:val="single" w:sz="4" w:space="0" w:color="auto"/>
              <w:right w:val="single" w:sz="4" w:space="0" w:color="auto"/>
            </w:tcBorders>
            <w:shd w:val="clear" w:color="FFFFFF" w:fill="FFFFFF"/>
            <w:vAlign w:val="center"/>
            <w:hideMark/>
          </w:tcPr>
          <w:p w:rsidR="00B238F0" w:rsidRPr="00B238F0" w:rsidRDefault="00B238F0" w:rsidP="00F4383B">
            <w:pPr>
              <w:spacing w:after="0" w:line="240" w:lineRule="auto"/>
              <w:contextualSpacing/>
              <w:jc w:val="right"/>
              <w:rPr>
                <w:rFonts w:eastAsia="Times New Roman" w:cs="Arial"/>
                <w:color w:val="000000"/>
                <w:sz w:val="20"/>
                <w:szCs w:val="20"/>
                <w:lang w:val="es-CO" w:eastAsia="es-CO"/>
              </w:rPr>
            </w:pPr>
            <w:r w:rsidRPr="00B238F0">
              <w:rPr>
                <w:rFonts w:eastAsia="Times New Roman" w:cs="Arial"/>
                <w:color w:val="000000"/>
                <w:sz w:val="20"/>
                <w:szCs w:val="20"/>
                <w:lang w:val="es-CO" w:eastAsia="es-CO"/>
              </w:rPr>
              <w:t>$1.186.528.959,06</w:t>
            </w:r>
          </w:p>
        </w:tc>
      </w:tr>
      <w:tr w:rsidR="00B238F0" w:rsidRPr="00B238F0" w:rsidTr="008A130A">
        <w:trPr>
          <w:trHeight w:val="265"/>
          <w:jc w:val="center"/>
        </w:trPr>
        <w:tc>
          <w:tcPr>
            <w:tcW w:w="3141"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B238F0" w:rsidRPr="00B238F0" w:rsidRDefault="00B238F0" w:rsidP="00F4383B">
            <w:pPr>
              <w:spacing w:after="0" w:line="240" w:lineRule="auto"/>
              <w:contextualSpacing/>
              <w:jc w:val="center"/>
              <w:rPr>
                <w:rFonts w:eastAsia="Times New Roman" w:cs="Arial"/>
                <w:b/>
                <w:bCs/>
                <w:color w:val="FFFFFF"/>
                <w:sz w:val="20"/>
                <w:szCs w:val="20"/>
                <w:lang w:val="es-CO" w:eastAsia="es-CO"/>
              </w:rPr>
            </w:pPr>
            <w:r w:rsidRPr="00B238F0">
              <w:rPr>
                <w:rFonts w:eastAsia="Times New Roman" w:cs="Arial"/>
                <w:b/>
                <w:bCs/>
                <w:color w:val="FFFFFF"/>
                <w:sz w:val="20"/>
                <w:szCs w:val="20"/>
                <w:lang w:val="es-CO" w:eastAsia="es-CO"/>
              </w:rPr>
              <w:t>Ingresos - Egresos</w:t>
            </w:r>
          </w:p>
        </w:tc>
        <w:tc>
          <w:tcPr>
            <w:tcW w:w="859" w:type="pct"/>
            <w:tcBorders>
              <w:top w:val="nil"/>
              <w:left w:val="nil"/>
              <w:bottom w:val="single" w:sz="4" w:space="0" w:color="auto"/>
              <w:right w:val="single" w:sz="4" w:space="0" w:color="auto"/>
            </w:tcBorders>
            <w:shd w:val="clear" w:color="000000" w:fill="666699"/>
            <w:vAlign w:val="center"/>
            <w:hideMark/>
          </w:tcPr>
          <w:p w:rsidR="00B238F0" w:rsidRPr="00B238F0" w:rsidRDefault="00B238F0" w:rsidP="00F4383B">
            <w:pPr>
              <w:spacing w:after="0" w:line="240" w:lineRule="auto"/>
              <w:contextualSpacing/>
              <w:jc w:val="right"/>
              <w:rPr>
                <w:rFonts w:eastAsia="Times New Roman" w:cs="Arial"/>
                <w:b/>
                <w:bCs/>
                <w:i/>
                <w:iCs/>
                <w:color w:val="FFFFFF"/>
                <w:sz w:val="20"/>
                <w:szCs w:val="20"/>
                <w:lang w:val="es-CO" w:eastAsia="es-CO"/>
              </w:rPr>
            </w:pPr>
            <w:r w:rsidRPr="00B238F0">
              <w:rPr>
                <w:rFonts w:eastAsia="Times New Roman" w:cs="Arial"/>
                <w:b/>
                <w:bCs/>
                <w:i/>
                <w:iCs/>
                <w:color w:val="FFFFFF"/>
                <w:sz w:val="20"/>
                <w:szCs w:val="20"/>
                <w:lang w:val="es-CO" w:eastAsia="es-CO"/>
              </w:rPr>
              <w:t> </w:t>
            </w:r>
          </w:p>
        </w:tc>
        <w:tc>
          <w:tcPr>
            <w:tcW w:w="1000" w:type="pct"/>
            <w:tcBorders>
              <w:top w:val="nil"/>
              <w:left w:val="nil"/>
              <w:bottom w:val="single" w:sz="4" w:space="0" w:color="auto"/>
              <w:right w:val="single" w:sz="4" w:space="0" w:color="auto"/>
            </w:tcBorders>
            <w:shd w:val="clear" w:color="000000" w:fill="666699"/>
            <w:vAlign w:val="center"/>
            <w:hideMark/>
          </w:tcPr>
          <w:p w:rsidR="00B238F0" w:rsidRPr="00B238F0" w:rsidRDefault="00B238F0" w:rsidP="00F4383B">
            <w:pPr>
              <w:spacing w:after="0" w:line="240" w:lineRule="auto"/>
              <w:contextualSpacing/>
              <w:jc w:val="right"/>
              <w:rPr>
                <w:rFonts w:eastAsia="Times New Roman" w:cs="Arial"/>
                <w:b/>
                <w:bCs/>
                <w:i/>
                <w:iCs/>
                <w:color w:val="FFFFFF"/>
                <w:sz w:val="20"/>
                <w:szCs w:val="20"/>
                <w:lang w:val="es-CO" w:eastAsia="es-CO"/>
              </w:rPr>
            </w:pPr>
            <w:r w:rsidRPr="00B238F0">
              <w:rPr>
                <w:rFonts w:eastAsia="Times New Roman" w:cs="Arial"/>
                <w:b/>
                <w:bCs/>
                <w:i/>
                <w:iCs/>
                <w:color w:val="FFFFFF"/>
                <w:sz w:val="20"/>
                <w:szCs w:val="20"/>
                <w:lang w:val="es-CO" w:eastAsia="es-CO"/>
              </w:rPr>
              <w:t>$1.186.528.959,06</w:t>
            </w:r>
          </w:p>
        </w:tc>
      </w:tr>
    </w:tbl>
    <w:p w:rsidR="00D07AA4" w:rsidRPr="008A130A" w:rsidRDefault="008A130A" w:rsidP="00F4383B">
      <w:pPr>
        <w:spacing w:after="0" w:line="240" w:lineRule="auto"/>
        <w:contextualSpacing/>
        <w:jc w:val="center"/>
        <w:textAlignment w:val="baseline"/>
        <w:rPr>
          <w:rFonts w:eastAsia="Times New Roman" w:cs="Arial"/>
          <w:sz w:val="20"/>
          <w:szCs w:val="20"/>
          <w:lang w:val="es-CO" w:eastAsia="es-CO"/>
        </w:rPr>
      </w:pPr>
      <w:r w:rsidRPr="008A130A">
        <w:rPr>
          <w:rFonts w:eastAsia="Times New Roman" w:cs="Arial"/>
          <w:b/>
          <w:bCs/>
          <w:sz w:val="20"/>
          <w:szCs w:val="20"/>
          <w:lang w:val="es-CO" w:eastAsia="es-CO"/>
        </w:rPr>
        <w:t>Fuente:</w:t>
      </w:r>
      <w:r w:rsidRPr="008A130A">
        <w:rPr>
          <w:rFonts w:eastAsia="Times New Roman" w:cs="Arial"/>
          <w:sz w:val="20"/>
          <w:szCs w:val="20"/>
          <w:lang w:val="es-CO" w:eastAsia="es-CO"/>
        </w:rPr>
        <w:t xml:space="preserve"> Elaboración DAF con información reportada en el Sistema PISIS.</w:t>
      </w:r>
    </w:p>
    <w:p w:rsidR="009400A4" w:rsidRPr="00D102D5" w:rsidRDefault="009400A4" w:rsidP="00F4383B">
      <w:pPr>
        <w:spacing w:after="0" w:line="240" w:lineRule="auto"/>
        <w:contextualSpacing/>
        <w:jc w:val="both"/>
        <w:textAlignment w:val="baseline"/>
        <w:rPr>
          <w:rFonts w:eastAsia="Times New Roman" w:cs="Arial"/>
          <w:lang w:val="es-CO" w:eastAsia="es-CO"/>
        </w:rPr>
      </w:pPr>
    </w:p>
    <w:p w:rsidR="00D2189B" w:rsidRDefault="00D2189B" w:rsidP="00F4383B">
      <w:pPr>
        <w:spacing w:after="0" w:line="240" w:lineRule="auto"/>
        <w:contextualSpacing/>
        <w:jc w:val="both"/>
        <w:textAlignment w:val="baseline"/>
        <w:rPr>
          <w:color w:val="000000"/>
        </w:rPr>
      </w:pPr>
      <w:r w:rsidRPr="00D102D5">
        <w:rPr>
          <w:rFonts w:eastAsia="Times New Roman" w:cs="Arial"/>
          <w:lang w:val="es-CO" w:eastAsia="es-CO"/>
        </w:rPr>
        <w:t>En primer lugar, frente a las operaciones de ingresos realizadas a la Cue</w:t>
      </w:r>
      <w:r w:rsidR="00764085" w:rsidRPr="00D102D5">
        <w:rPr>
          <w:rFonts w:eastAsia="Times New Roman" w:cs="Arial"/>
          <w:lang w:val="es-CO" w:eastAsia="es-CO"/>
        </w:rPr>
        <w:t>nta Maestra de Propósito General</w:t>
      </w:r>
      <w:r w:rsidR="00C034C6" w:rsidRPr="00D102D5">
        <w:rPr>
          <w:rFonts w:eastAsia="Times New Roman" w:cs="Arial"/>
          <w:lang w:val="es-CO" w:eastAsia="es-CO"/>
        </w:rPr>
        <w:t xml:space="preserve"> se pudo confirmar el reconocimiento por parte de la entidad bancaria de los rendimientos financieros, en cumplimiento de la Resolución 4835 de 2015</w:t>
      </w:r>
      <w:r w:rsidR="001C0E56" w:rsidRPr="00D102D5">
        <w:rPr>
          <w:rFonts w:eastAsia="Times New Roman" w:cs="Arial"/>
          <w:lang w:val="es-CO" w:eastAsia="es-CO"/>
        </w:rPr>
        <w:t>; estos rendimientos fueron de $12.131</w:t>
      </w:r>
      <w:r w:rsidR="009C4D5E" w:rsidRPr="00D102D5">
        <w:rPr>
          <w:rFonts w:eastAsia="Times New Roman" w:cs="Arial"/>
          <w:lang w:val="es-CO" w:eastAsia="es-CO"/>
        </w:rPr>
        <w:t>.</w:t>
      </w:r>
      <w:r w:rsidR="001C0E56" w:rsidRPr="00D102D5">
        <w:rPr>
          <w:rFonts w:eastAsia="Times New Roman" w:cs="Arial"/>
          <w:lang w:val="es-CO" w:eastAsia="es-CO"/>
        </w:rPr>
        <w:t xml:space="preserve">184 en el periodo analizado. </w:t>
      </w:r>
      <w:r w:rsidR="00D85BCC" w:rsidRPr="00D102D5">
        <w:rPr>
          <w:rFonts w:eastAsia="Times New Roman" w:cs="Arial"/>
          <w:lang w:val="es-CO" w:eastAsia="es-CO"/>
        </w:rPr>
        <w:t xml:space="preserve">Adicionalmente, </w:t>
      </w:r>
      <w:r w:rsidR="001C0E46" w:rsidRPr="00D102D5">
        <w:rPr>
          <w:rFonts w:eastAsia="Times New Roman" w:cs="Arial"/>
          <w:lang w:val="es-CO" w:eastAsia="es-CO"/>
        </w:rPr>
        <w:t xml:space="preserve">en el análisis de ingresos se evidencian operaciones anómalas </w:t>
      </w:r>
      <w:r w:rsidR="003B5726" w:rsidRPr="00D102D5">
        <w:rPr>
          <w:rFonts w:eastAsia="Times New Roman" w:cs="Arial"/>
          <w:lang w:val="es-CO" w:eastAsia="es-CO"/>
        </w:rPr>
        <w:t xml:space="preserve">realizadas desde </w:t>
      </w:r>
      <w:r w:rsidR="00BB55C0">
        <w:rPr>
          <w:rFonts w:eastAsia="Times New Roman" w:cs="Arial"/>
          <w:lang w:val="es-CO" w:eastAsia="es-CO"/>
        </w:rPr>
        <w:t>siete</w:t>
      </w:r>
      <w:r w:rsidR="003B5726" w:rsidRPr="00D102D5">
        <w:rPr>
          <w:rFonts w:eastAsia="Times New Roman" w:cs="Arial"/>
          <w:lang w:val="es-CO" w:eastAsia="es-CO"/>
        </w:rPr>
        <w:t xml:space="preserve"> cuentas a nombre del </w:t>
      </w:r>
      <w:r w:rsidR="00590D58">
        <w:rPr>
          <w:rFonts w:eastAsia="Times New Roman" w:cs="Arial"/>
          <w:lang w:val="es-CO" w:eastAsia="es-CO"/>
        </w:rPr>
        <w:t>M</w:t>
      </w:r>
      <w:r w:rsidR="003B5726" w:rsidRPr="00D102D5">
        <w:rPr>
          <w:rFonts w:eastAsia="Times New Roman" w:cs="Arial"/>
          <w:lang w:val="es-CO" w:eastAsia="es-CO"/>
        </w:rPr>
        <w:t xml:space="preserve">unicipio de Buenavista – Sucre </w:t>
      </w:r>
      <w:r w:rsidR="00F976AD" w:rsidRPr="00D102D5">
        <w:rPr>
          <w:rFonts w:eastAsia="Times New Roman" w:cs="Arial"/>
          <w:lang w:val="es-CO" w:eastAsia="es-CO"/>
        </w:rPr>
        <w:t>por valor de</w:t>
      </w:r>
      <w:r w:rsidR="009D3CBB">
        <w:rPr>
          <w:rFonts w:eastAsia="Times New Roman" w:cs="Arial"/>
          <w:lang w:val="es-CO" w:eastAsia="es-CO"/>
        </w:rPr>
        <w:t xml:space="preserve"> </w:t>
      </w:r>
      <w:r w:rsidR="00E676DB">
        <w:rPr>
          <w:rFonts w:eastAsia="Times New Roman" w:cs="Arial"/>
          <w:lang w:val="es-CO" w:eastAsia="es-CO"/>
        </w:rPr>
        <w:t>$464.088.677</w:t>
      </w:r>
      <w:r w:rsidR="00A4047F" w:rsidRPr="00D102D5">
        <w:rPr>
          <w:color w:val="000000"/>
        </w:rPr>
        <w:t xml:space="preserve">; así como de 3 personas naturales </w:t>
      </w:r>
      <w:r w:rsidR="00D102D5" w:rsidRPr="00D102D5">
        <w:rPr>
          <w:color w:val="000000"/>
        </w:rPr>
        <w:t xml:space="preserve">como se puede evidenciar en el </w:t>
      </w:r>
      <w:r w:rsidR="00590D58">
        <w:rPr>
          <w:color w:val="000000"/>
        </w:rPr>
        <w:t>C</w:t>
      </w:r>
      <w:r w:rsidR="00D102D5" w:rsidRPr="00D102D5">
        <w:rPr>
          <w:color w:val="000000"/>
        </w:rPr>
        <w:t xml:space="preserve">uadro </w:t>
      </w:r>
      <w:r w:rsidR="00D346E7">
        <w:rPr>
          <w:color w:val="000000"/>
        </w:rPr>
        <w:t>No. 6.</w:t>
      </w:r>
      <w:r w:rsidR="00A41D84">
        <w:rPr>
          <w:color w:val="000000"/>
        </w:rPr>
        <w:t xml:space="preserve">, </w:t>
      </w:r>
      <w:r w:rsidR="001D33F6">
        <w:rPr>
          <w:color w:val="000000"/>
        </w:rPr>
        <w:t xml:space="preserve">lo cual </w:t>
      </w:r>
      <w:r w:rsidR="00A41D84">
        <w:rPr>
          <w:color w:val="000000"/>
        </w:rPr>
        <w:t xml:space="preserve">representa un manejo atípico del instrumento de Cuenta Maestra, razón por la cual el </w:t>
      </w:r>
      <w:r w:rsidR="00590D58">
        <w:rPr>
          <w:color w:val="000000"/>
        </w:rPr>
        <w:lastRenderedPageBreak/>
        <w:t>M</w:t>
      </w:r>
      <w:r w:rsidR="00A41D84">
        <w:rPr>
          <w:color w:val="000000"/>
        </w:rPr>
        <w:t>unicipio de Buenavista – Sucre deberá</w:t>
      </w:r>
      <w:r w:rsidR="00345A00" w:rsidRPr="00345A00">
        <w:rPr>
          <w:color w:val="000000"/>
        </w:rPr>
        <w:t xml:space="preserve"> determinar la naturaleza de est</w:t>
      </w:r>
      <w:r w:rsidR="00345A00">
        <w:rPr>
          <w:color w:val="000000"/>
        </w:rPr>
        <w:t>os</w:t>
      </w:r>
      <w:r w:rsidR="00345A00" w:rsidRPr="00345A00">
        <w:rPr>
          <w:color w:val="000000"/>
        </w:rPr>
        <w:t xml:space="preserve"> ingreso</w:t>
      </w:r>
      <w:r w:rsidR="00345A00">
        <w:rPr>
          <w:color w:val="000000"/>
        </w:rPr>
        <w:t>s</w:t>
      </w:r>
      <w:r w:rsidR="00345A00" w:rsidRPr="00345A00">
        <w:rPr>
          <w:color w:val="000000"/>
        </w:rPr>
        <w:t xml:space="preserve"> y verificar si se ajusta</w:t>
      </w:r>
      <w:r w:rsidR="00345A00">
        <w:rPr>
          <w:color w:val="000000"/>
        </w:rPr>
        <w:t>n</w:t>
      </w:r>
      <w:r w:rsidR="00345A00" w:rsidRPr="00345A00">
        <w:rPr>
          <w:color w:val="000000"/>
        </w:rPr>
        <w:t xml:space="preserve"> a la normatividad vigente en materia de </w:t>
      </w:r>
      <w:r w:rsidR="00590D58">
        <w:rPr>
          <w:color w:val="000000"/>
        </w:rPr>
        <w:t>C</w:t>
      </w:r>
      <w:r w:rsidR="00345A00" w:rsidRPr="00345A00">
        <w:rPr>
          <w:color w:val="000000"/>
        </w:rPr>
        <w:t xml:space="preserve">uentas </w:t>
      </w:r>
      <w:r w:rsidR="00590D58">
        <w:rPr>
          <w:color w:val="000000"/>
        </w:rPr>
        <w:t>M</w:t>
      </w:r>
      <w:r w:rsidR="00345A00" w:rsidRPr="00345A00">
        <w:rPr>
          <w:color w:val="000000"/>
        </w:rPr>
        <w:t>aestras</w:t>
      </w:r>
      <w:r w:rsidR="00345A00">
        <w:rPr>
          <w:color w:val="000000"/>
        </w:rPr>
        <w:t>.</w:t>
      </w:r>
    </w:p>
    <w:p w:rsidR="00C3220C" w:rsidRDefault="00C3220C" w:rsidP="00F4383B">
      <w:pPr>
        <w:spacing w:after="0" w:line="240" w:lineRule="auto"/>
        <w:contextualSpacing/>
        <w:jc w:val="both"/>
        <w:textAlignment w:val="baseline"/>
        <w:rPr>
          <w:color w:val="000000"/>
        </w:rPr>
      </w:pPr>
    </w:p>
    <w:p w:rsidR="00C3220C" w:rsidRDefault="00C3220C" w:rsidP="00F4383B">
      <w:pPr>
        <w:spacing w:after="0" w:line="240" w:lineRule="auto"/>
        <w:contextualSpacing/>
        <w:jc w:val="both"/>
        <w:textAlignment w:val="baseline"/>
        <w:rPr>
          <w:color w:val="000000"/>
        </w:rPr>
      </w:pPr>
      <w:r>
        <w:rPr>
          <w:color w:val="000000"/>
        </w:rPr>
        <w:t>Al respecto, el artículo 6° de la Resolución 4835 de 2015, literal e)</w:t>
      </w:r>
      <w:r w:rsidR="00D72512">
        <w:rPr>
          <w:color w:val="000000"/>
        </w:rPr>
        <w:t>,</w:t>
      </w:r>
      <w:r>
        <w:rPr>
          <w:color w:val="000000"/>
        </w:rPr>
        <w:t xml:space="preserve"> especifica que únicamente tendrían justificación estos traslados bajo la situación en que se traten de saldos de recursos del SGP Propósito General no ejecutados, que se encuentren en otras cuentas bancarias de las entidades territoriales </w:t>
      </w:r>
      <w:r w:rsidR="005C4662">
        <w:rPr>
          <w:color w:val="000000"/>
        </w:rPr>
        <w:t xml:space="preserve">y entidades descentralizadas. </w:t>
      </w:r>
    </w:p>
    <w:p w:rsidR="00345A00" w:rsidRDefault="00345A00" w:rsidP="00F4383B">
      <w:pPr>
        <w:spacing w:after="0" w:line="240" w:lineRule="auto"/>
        <w:contextualSpacing/>
        <w:jc w:val="both"/>
        <w:textAlignment w:val="baseline"/>
        <w:rPr>
          <w:rFonts w:eastAsia="Times New Roman" w:cs="Arial"/>
          <w:lang w:val="es-CO" w:eastAsia="es-CO"/>
        </w:rPr>
      </w:pPr>
    </w:p>
    <w:p w:rsidR="00336601" w:rsidRPr="00496000" w:rsidRDefault="00336601" w:rsidP="00F4383B">
      <w:pPr>
        <w:spacing w:after="0" w:line="240" w:lineRule="auto"/>
        <w:contextualSpacing/>
        <w:jc w:val="center"/>
        <w:textAlignment w:val="baseline"/>
        <w:rPr>
          <w:rFonts w:eastAsia="Times New Roman" w:cs="Arial"/>
          <w:b/>
          <w:bCs/>
          <w:sz w:val="20"/>
          <w:szCs w:val="20"/>
          <w:lang w:val="es-CO" w:eastAsia="es-CO"/>
        </w:rPr>
      </w:pPr>
      <w:r w:rsidRPr="00496000">
        <w:rPr>
          <w:rFonts w:eastAsia="Times New Roman" w:cs="Arial"/>
          <w:b/>
          <w:bCs/>
          <w:sz w:val="20"/>
          <w:szCs w:val="20"/>
          <w:lang w:val="es-CO" w:eastAsia="es-CO"/>
        </w:rPr>
        <w:t>Cuadro No. 6</w:t>
      </w:r>
    </w:p>
    <w:p w:rsidR="00336601" w:rsidRPr="00F71CC8" w:rsidRDefault="00336601" w:rsidP="00F4383B">
      <w:pPr>
        <w:spacing w:after="0" w:line="240" w:lineRule="auto"/>
        <w:contextualSpacing/>
        <w:jc w:val="center"/>
        <w:rPr>
          <w:rFonts w:cs="Arial"/>
          <w:sz w:val="20"/>
          <w:szCs w:val="24"/>
        </w:rPr>
      </w:pPr>
      <w:r w:rsidRPr="00496000">
        <w:rPr>
          <w:rFonts w:eastAsia="Times New Roman" w:cs="Arial"/>
          <w:sz w:val="20"/>
          <w:szCs w:val="20"/>
          <w:lang w:val="es-CO" w:eastAsia="es-CO"/>
        </w:rPr>
        <w:t>Ingresos Cuenta Maestra Propósito General –</w:t>
      </w:r>
      <w:r w:rsidRPr="00336601">
        <w:rPr>
          <w:rFonts w:cs="Arial"/>
          <w:sz w:val="20"/>
          <w:szCs w:val="24"/>
        </w:rPr>
        <w:t xml:space="preserve"> </w:t>
      </w:r>
      <w:r>
        <w:rPr>
          <w:rFonts w:cs="Arial"/>
          <w:sz w:val="20"/>
          <w:szCs w:val="24"/>
        </w:rPr>
        <w:t>enero 2020</w:t>
      </w:r>
      <w:r w:rsidRPr="00F71CC8">
        <w:rPr>
          <w:rFonts w:cs="Arial"/>
          <w:sz w:val="20"/>
          <w:szCs w:val="24"/>
        </w:rPr>
        <w:t xml:space="preserve"> a </w:t>
      </w:r>
      <w:r>
        <w:rPr>
          <w:rFonts w:cs="Arial"/>
          <w:sz w:val="20"/>
          <w:szCs w:val="24"/>
        </w:rPr>
        <w:t>abril</w:t>
      </w:r>
      <w:r w:rsidRPr="00F71CC8">
        <w:rPr>
          <w:rFonts w:cs="Arial"/>
          <w:sz w:val="20"/>
          <w:szCs w:val="24"/>
        </w:rPr>
        <w:t xml:space="preserve"> de 2021</w:t>
      </w:r>
    </w:p>
    <w:p w:rsidR="00336601" w:rsidRPr="00496000" w:rsidRDefault="00336601" w:rsidP="00F4383B">
      <w:pPr>
        <w:spacing w:after="0" w:line="240" w:lineRule="auto"/>
        <w:contextualSpacing/>
        <w:jc w:val="center"/>
        <w:rPr>
          <w:rFonts w:eastAsia="Times New Roman" w:cs="Arial"/>
          <w:sz w:val="20"/>
          <w:szCs w:val="20"/>
          <w:lang w:val="es-CO" w:eastAsia="es-CO"/>
        </w:rPr>
      </w:pPr>
      <w:r w:rsidRPr="00F71CC8">
        <w:rPr>
          <w:rFonts w:cs="Arial"/>
          <w:sz w:val="20"/>
          <w:szCs w:val="24"/>
        </w:rPr>
        <w:t xml:space="preserve">Municipio de Buenavista </w:t>
      </w:r>
      <w:r>
        <w:rPr>
          <w:rFonts w:cs="Arial"/>
          <w:sz w:val="20"/>
          <w:szCs w:val="24"/>
        </w:rPr>
        <w:t>–</w:t>
      </w:r>
      <w:r w:rsidRPr="00F71CC8">
        <w:rPr>
          <w:rFonts w:cs="Arial"/>
          <w:sz w:val="20"/>
          <w:szCs w:val="24"/>
        </w:rPr>
        <w:t xml:space="preserve"> Sucr</w:t>
      </w:r>
      <w:r>
        <w:rPr>
          <w:rFonts w:cs="Arial"/>
          <w:sz w:val="20"/>
          <w:szCs w:val="24"/>
        </w:rPr>
        <w:t xml:space="preserve">e </w:t>
      </w:r>
    </w:p>
    <w:tbl>
      <w:tblPr>
        <w:tblW w:w="5424" w:type="pct"/>
        <w:jc w:val="center"/>
        <w:tblCellMar>
          <w:left w:w="70" w:type="dxa"/>
          <w:right w:w="70" w:type="dxa"/>
        </w:tblCellMar>
        <w:tblLook w:val="04A0" w:firstRow="1" w:lastRow="0" w:firstColumn="1" w:lastColumn="0" w:noHBand="0" w:noVBand="1"/>
      </w:tblPr>
      <w:tblGrid>
        <w:gridCol w:w="1837"/>
        <w:gridCol w:w="1213"/>
        <w:gridCol w:w="1340"/>
        <w:gridCol w:w="2409"/>
        <w:gridCol w:w="1459"/>
        <w:gridCol w:w="956"/>
      </w:tblGrid>
      <w:tr w:rsidR="00200225" w:rsidRPr="00F22071" w:rsidTr="00F4383B">
        <w:trPr>
          <w:trHeight w:val="619"/>
          <w:tblHeader/>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666699"/>
            <w:vAlign w:val="center"/>
            <w:hideMark/>
          </w:tcPr>
          <w:p w:rsidR="00200225" w:rsidRPr="00F22071" w:rsidRDefault="00200225" w:rsidP="00F4383B">
            <w:pPr>
              <w:spacing w:after="0" w:line="240" w:lineRule="auto"/>
              <w:contextualSpacing/>
              <w:jc w:val="center"/>
              <w:rPr>
                <w:rFonts w:eastAsia="Times New Roman" w:cs="Arial"/>
                <w:b/>
                <w:bCs/>
                <w:color w:val="FFFFFF"/>
                <w:sz w:val="16"/>
                <w:szCs w:val="16"/>
                <w:lang w:val="es-CO" w:eastAsia="es-CO"/>
              </w:rPr>
            </w:pPr>
            <w:r w:rsidRPr="00F22071">
              <w:rPr>
                <w:rFonts w:eastAsia="Times New Roman" w:cs="Arial"/>
                <w:b/>
                <w:bCs/>
                <w:color w:val="FFFFFF"/>
                <w:sz w:val="16"/>
                <w:szCs w:val="16"/>
                <w:lang w:val="es-CO" w:eastAsia="es-CO"/>
              </w:rPr>
              <w:t>INFORMACIÓN DISCRIMINADA DE INGRESOS</w:t>
            </w:r>
          </w:p>
        </w:tc>
      </w:tr>
      <w:tr w:rsidR="00200225" w:rsidRPr="00F22071" w:rsidTr="00F4383B">
        <w:trPr>
          <w:trHeight w:val="262"/>
          <w:tblHeader/>
          <w:jc w:val="center"/>
        </w:trPr>
        <w:tc>
          <w:tcPr>
            <w:tcW w:w="997" w:type="pct"/>
            <w:tcBorders>
              <w:top w:val="nil"/>
              <w:left w:val="single" w:sz="4" w:space="0" w:color="auto"/>
              <w:bottom w:val="single" w:sz="4" w:space="0" w:color="auto"/>
              <w:right w:val="single" w:sz="4" w:space="0" w:color="auto"/>
            </w:tcBorders>
            <w:shd w:val="clear" w:color="000000" w:fill="E5E5FF"/>
            <w:vAlign w:val="center"/>
            <w:hideMark/>
          </w:tcPr>
          <w:p w:rsidR="00200225" w:rsidRPr="00F22071" w:rsidRDefault="00200225" w:rsidP="00F4383B">
            <w:pPr>
              <w:spacing w:after="0" w:line="240" w:lineRule="auto"/>
              <w:contextualSpacing/>
              <w:jc w:val="center"/>
              <w:rPr>
                <w:rFonts w:eastAsia="Times New Roman" w:cs="Arial"/>
                <w:b/>
                <w:bCs/>
                <w:color w:val="000000"/>
                <w:sz w:val="16"/>
                <w:szCs w:val="16"/>
                <w:lang w:val="es-CO" w:eastAsia="es-CO"/>
              </w:rPr>
            </w:pPr>
            <w:r w:rsidRPr="00F22071">
              <w:rPr>
                <w:rFonts w:eastAsia="Times New Roman" w:cs="Arial"/>
                <w:b/>
                <w:bCs/>
                <w:color w:val="000000"/>
                <w:sz w:val="16"/>
                <w:szCs w:val="16"/>
                <w:lang w:val="es-CO" w:eastAsia="es-CO"/>
              </w:rPr>
              <w:t>Nombre o Razón Social</w:t>
            </w:r>
          </w:p>
        </w:tc>
        <w:tc>
          <w:tcPr>
            <w:tcW w:w="658" w:type="pct"/>
            <w:tcBorders>
              <w:top w:val="nil"/>
              <w:left w:val="nil"/>
              <w:bottom w:val="single" w:sz="4" w:space="0" w:color="auto"/>
              <w:right w:val="single" w:sz="4" w:space="0" w:color="auto"/>
            </w:tcBorders>
            <w:shd w:val="clear" w:color="000000" w:fill="E5E5FF"/>
            <w:vAlign w:val="center"/>
            <w:hideMark/>
          </w:tcPr>
          <w:p w:rsidR="00200225" w:rsidRPr="00F22071" w:rsidRDefault="00200225" w:rsidP="00F4383B">
            <w:pPr>
              <w:spacing w:after="0" w:line="240" w:lineRule="auto"/>
              <w:contextualSpacing/>
              <w:jc w:val="center"/>
              <w:rPr>
                <w:rFonts w:eastAsia="Times New Roman" w:cs="Arial"/>
                <w:b/>
                <w:bCs/>
                <w:color w:val="000000"/>
                <w:sz w:val="16"/>
                <w:szCs w:val="16"/>
                <w:lang w:val="es-CO" w:eastAsia="es-CO"/>
              </w:rPr>
            </w:pPr>
            <w:r w:rsidRPr="00F22071">
              <w:rPr>
                <w:rFonts w:eastAsia="Times New Roman" w:cs="Arial"/>
                <w:b/>
                <w:bCs/>
                <w:color w:val="000000"/>
                <w:sz w:val="16"/>
                <w:szCs w:val="16"/>
                <w:lang w:val="es-CO" w:eastAsia="es-CO"/>
              </w:rPr>
              <w:t>NIT</w:t>
            </w:r>
          </w:p>
        </w:tc>
        <w:tc>
          <w:tcPr>
            <w:tcW w:w="727" w:type="pct"/>
            <w:tcBorders>
              <w:top w:val="nil"/>
              <w:left w:val="nil"/>
              <w:bottom w:val="single" w:sz="4" w:space="0" w:color="auto"/>
              <w:right w:val="single" w:sz="4" w:space="0" w:color="auto"/>
            </w:tcBorders>
            <w:shd w:val="clear" w:color="000000" w:fill="E5E5FF"/>
            <w:vAlign w:val="center"/>
            <w:hideMark/>
          </w:tcPr>
          <w:p w:rsidR="00200225" w:rsidRPr="00F22071" w:rsidRDefault="00200225" w:rsidP="00F4383B">
            <w:pPr>
              <w:spacing w:after="0" w:line="240" w:lineRule="auto"/>
              <w:contextualSpacing/>
              <w:jc w:val="center"/>
              <w:rPr>
                <w:rFonts w:eastAsia="Times New Roman" w:cs="Arial"/>
                <w:b/>
                <w:bCs/>
                <w:color w:val="000000"/>
                <w:sz w:val="16"/>
                <w:szCs w:val="16"/>
                <w:lang w:val="es-CO" w:eastAsia="es-CO"/>
              </w:rPr>
            </w:pPr>
            <w:r w:rsidRPr="00F22071">
              <w:rPr>
                <w:rFonts w:eastAsia="Times New Roman" w:cs="Arial"/>
                <w:b/>
                <w:bCs/>
                <w:color w:val="000000"/>
                <w:sz w:val="16"/>
                <w:szCs w:val="16"/>
                <w:lang w:val="es-CO" w:eastAsia="es-CO"/>
              </w:rPr>
              <w:t>No. de Cuenta</w:t>
            </w:r>
          </w:p>
        </w:tc>
        <w:tc>
          <w:tcPr>
            <w:tcW w:w="1307" w:type="pct"/>
            <w:tcBorders>
              <w:top w:val="nil"/>
              <w:left w:val="nil"/>
              <w:bottom w:val="single" w:sz="4" w:space="0" w:color="auto"/>
              <w:right w:val="single" w:sz="4" w:space="0" w:color="auto"/>
            </w:tcBorders>
            <w:shd w:val="clear" w:color="000000" w:fill="E5E5FF"/>
            <w:vAlign w:val="center"/>
            <w:hideMark/>
          </w:tcPr>
          <w:p w:rsidR="00200225" w:rsidRPr="00F22071" w:rsidRDefault="00200225" w:rsidP="00F4383B">
            <w:pPr>
              <w:spacing w:after="0" w:line="240" w:lineRule="auto"/>
              <w:contextualSpacing/>
              <w:jc w:val="center"/>
              <w:rPr>
                <w:rFonts w:eastAsia="Times New Roman" w:cs="Arial"/>
                <w:b/>
                <w:bCs/>
                <w:color w:val="000000"/>
                <w:sz w:val="16"/>
                <w:szCs w:val="16"/>
                <w:lang w:val="es-CO" w:eastAsia="es-CO"/>
              </w:rPr>
            </w:pPr>
            <w:r w:rsidRPr="00F22071">
              <w:rPr>
                <w:rFonts w:eastAsia="Times New Roman" w:cs="Arial"/>
                <w:b/>
                <w:bCs/>
                <w:color w:val="000000"/>
                <w:sz w:val="16"/>
                <w:szCs w:val="16"/>
                <w:lang w:val="es-CO" w:eastAsia="es-CO"/>
              </w:rPr>
              <w:t>Establecimiento Bancario</w:t>
            </w:r>
          </w:p>
        </w:tc>
        <w:tc>
          <w:tcPr>
            <w:tcW w:w="792" w:type="pct"/>
            <w:tcBorders>
              <w:top w:val="nil"/>
              <w:left w:val="nil"/>
              <w:bottom w:val="single" w:sz="4" w:space="0" w:color="auto"/>
              <w:right w:val="single" w:sz="4" w:space="0" w:color="auto"/>
            </w:tcBorders>
            <w:shd w:val="clear" w:color="000000" w:fill="E5E5FF"/>
            <w:vAlign w:val="center"/>
            <w:hideMark/>
          </w:tcPr>
          <w:p w:rsidR="00200225" w:rsidRPr="00F22071" w:rsidRDefault="00200225" w:rsidP="00F4383B">
            <w:pPr>
              <w:spacing w:after="0" w:line="240" w:lineRule="auto"/>
              <w:contextualSpacing/>
              <w:jc w:val="center"/>
              <w:rPr>
                <w:rFonts w:eastAsia="Times New Roman" w:cs="Arial"/>
                <w:b/>
                <w:bCs/>
                <w:color w:val="000000"/>
                <w:sz w:val="16"/>
                <w:szCs w:val="16"/>
                <w:lang w:val="es-CO" w:eastAsia="es-CO"/>
              </w:rPr>
            </w:pPr>
            <w:r w:rsidRPr="00F22071">
              <w:rPr>
                <w:rFonts w:eastAsia="Times New Roman" w:cs="Arial"/>
                <w:b/>
                <w:bCs/>
                <w:color w:val="000000"/>
                <w:sz w:val="16"/>
                <w:szCs w:val="16"/>
                <w:lang w:val="es-CO" w:eastAsia="es-CO"/>
              </w:rPr>
              <w:t>Valor Abonado</w:t>
            </w:r>
          </w:p>
        </w:tc>
        <w:tc>
          <w:tcPr>
            <w:tcW w:w="519" w:type="pct"/>
            <w:tcBorders>
              <w:top w:val="nil"/>
              <w:left w:val="nil"/>
              <w:bottom w:val="single" w:sz="4" w:space="0" w:color="auto"/>
              <w:right w:val="single" w:sz="4" w:space="0" w:color="auto"/>
            </w:tcBorders>
            <w:shd w:val="clear" w:color="000000" w:fill="E5E5FF"/>
            <w:vAlign w:val="center"/>
            <w:hideMark/>
          </w:tcPr>
          <w:p w:rsidR="00200225" w:rsidRPr="00F22071" w:rsidRDefault="00200225" w:rsidP="00F4383B">
            <w:pPr>
              <w:spacing w:after="0" w:line="240" w:lineRule="auto"/>
              <w:contextualSpacing/>
              <w:jc w:val="center"/>
              <w:rPr>
                <w:rFonts w:eastAsia="Times New Roman" w:cs="Arial"/>
                <w:b/>
                <w:bCs/>
                <w:color w:val="000000"/>
                <w:sz w:val="16"/>
                <w:szCs w:val="16"/>
                <w:lang w:val="es-CO" w:eastAsia="es-CO"/>
              </w:rPr>
            </w:pPr>
            <w:r w:rsidRPr="00F22071">
              <w:rPr>
                <w:rFonts w:eastAsia="Times New Roman" w:cs="Arial"/>
                <w:b/>
                <w:bCs/>
                <w:color w:val="000000"/>
                <w:sz w:val="16"/>
                <w:szCs w:val="16"/>
                <w:lang w:val="es-CO" w:eastAsia="es-CO"/>
              </w:rPr>
              <w:t>No. de Abonos</w:t>
            </w:r>
          </w:p>
        </w:tc>
      </w:tr>
      <w:tr w:rsidR="00200225" w:rsidRPr="00F22071" w:rsidTr="00F22071">
        <w:trPr>
          <w:trHeight w:val="262"/>
          <w:jc w:val="center"/>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GONZALEZ TOVAR MARQUEZA ISABEL</w:t>
            </w:r>
          </w:p>
        </w:tc>
        <w:tc>
          <w:tcPr>
            <w:tcW w:w="658"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64577821-0</w:t>
            </w:r>
          </w:p>
        </w:tc>
        <w:tc>
          <w:tcPr>
            <w:tcW w:w="72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463030136519</w:t>
            </w:r>
          </w:p>
        </w:tc>
        <w:tc>
          <w:tcPr>
            <w:tcW w:w="130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BANCO AGRARIO DE COLOMBIA S.A. </w:t>
            </w:r>
          </w:p>
        </w:tc>
        <w:tc>
          <w:tcPr>
            <w:tcW w:w="792"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$7.812.707</w:t>
            </w:r>
          </w:p>
        </w:tc>
        <w:tc>
          <w:tcPr>
            <w:tcW w:w="519"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3</w:t>
            </w:r>
          </w:p>
        </w:tc>
      </w:tr>
      <w:tr w:rsidR="00200225" w:rsidRPr="00F22071" w:rsidTr="00F22071">
        <w:trPr>
          <w:trHeight w:val="262"/>
          <w:jc w:val="center"/>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MUNICIPIO </w:t>
            </w:r>
            <w:r w:rsidR="008420E9" w:rsidRPr="00F22071">
              <w:rPr>
                <w:rFonts w:eastAsia="Times New Roman" w:cs="Arial"/>
                <w:color w:val="000000"/>
                <w:sz w:val="16"/>
                <w:szCs w:val="16"/>
                <w:lang w:val="es-CO" w:eastAsia="es-CO"/>
              </w:rPr>
              <w:t>DE BUENAVISTA</w:t>
            </w:r>
            <w:r w:rsidRPr="00F22071">
              <w:rPr>
                <w:rFonts w:eastAsia="Times New Roman" w:cs="Arial"/>
                <w:color w:val="000000"/>
                <w:sz w:val="16"/>
                <w:szCs w:val="16"/>
                <w:lang w:val="es-CO" w:eastAsia="es-CO"/>
              </w:rPr>
              <w:t xml:space="preserve"> </w:t>
            </w:r>
          </w:p>
        </w:tc>
        <w:tc>
          <w:tcPr>
            <w:tcW w:w="658"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892201286-9</w:t>
            </w:r>
          </w:p>
        </w:tc>
        <w:tc>
          <w:tcPr>
            <w:tcW w:w="72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463052013623</w:t>
            </w:r>
          </w:p>
        </w:tc>
        <w:tc>
          <w:tcPr>
            <w:tcW w:w="130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BANCO AGRARIO DE COLOMBIA S.A. </w:t>
            </w:r>
          </w:p>
        </w:tc>
        <w:tc>
          <w:tcPr>
            <w:tcW w:w="792"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$26.900.000</w:t>
            </w:r>
          </w:p>
        </w:tc>
        <w:tc>
          <w:tcPr>
            <w:tcW w:w="519"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1</w:t>
            </w:r>
          </w:p>
        </w:tc>
      </w:tr>
      <w:tr w:rsidR="00200225" w:rsidRPr="00F22071" w:rsidTr="00F22071">
        <w:trPr>
          <w:trHeight w:val="262"/>
          <w:jc w:val="center"/>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MUNICIPIO </w:t>
            </w:r>
            <w:r w:rsidR="008420E9" w:rsidRPr="00F22071">
              <w:rPr>
                <w:rFonts w:eastAsia="Times New Roman" w:cs="Arial"/>
                <w:color w:val="000000"/>
                <w:sz w:val="16"/>
                <w:szCs w:val="16"/>
                <w:lang w:val="es-CO" w:eastAsia="es-CO"/>
              </w:rPr>
              <w:t>DE BUENAVISTA</w:t>
            </w:r>
            <w:r w:rsidRPr="00F22071">
              <w:rPr>
                <w:rFonts w:eastAsia="Times New Roman" w:cs="Arial"/>
                <w:color w:val="000000"/>
                <w:sz w:val="16"/>
                <w:szCs w:val="16"/>
                <w:lang w:val="es-CO" w:eastAsia="es-CO"/>
              </w:rPr>
              <w:t xml:space="preserve"> </w:t>
            </w:r>
          </w:p>
        </w:tc>
        <w:tc>
          <w:tcPr>
            <w:tcW w:w="658"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900379601-9</w:t>
            </w:r>
          </w:p>
        </w:tc>
        <w:tc>
          <w:tcPr>
            <w:tcW w:w="72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063050018591</w:t>
            </w:r>
          </w:p>
        </w:tc>
        <w:tc>
          <w:tcPr>
            <w:tcW w:w="130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BANCO AGRARIO DE COLOMBIA S.A. </w:t>
            </w:r>
          </w:p>
        </w:tc>
        <w:tc>
          <w:tcPr>
            <w:tcW w:w="792"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$1.869.077</w:t>
            </w:r>
          </w:p>
        </w:tc>
        <w:tc>
          <w:tcPr>
            <w:tcW w:w="519"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1</w:t>
            </w:r>
          </w:p>
        </w:tc>
      </w:tr>
      <w:tr w:rsidR="00200225" w:rsidRPr="00F22071" w:rsidTr="00F22071">
        <w:trPr>
          <w:trHeight w:val="262"/>
          <w:jc w:val="center"/>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MUNICIPIO </w:t>
            </w:r>
            <w:r w:rsidR="008420E9" w:rsidRPr="00F22071">
              <w:rPr>
                <w:rFonts w:eastAsia="Times New Roman" w:cs="Arial"/>
                <w:color w:val="000000"/>
                <w:sz w:val="16"/>
                <w:szCs w:val="16"/>
                <w:lang w:val="es-CO" w:eastAsia="es-CO"/>
              </w:rPr>
              <w:t>DE BUENAVISTA</w:t>
            </w:r>
            <w:r w:rsidRPr="00F22071">
              <w:rPr>
                <w:rFonts w:eastAsia="Times New Roman" w:cs="Arial"/>
                <w:color w:val="000000"/>
                <w:sz w:val="16"/>
                <w:szCs w:val="16"/>
                <w:lang w:val="es-CO" w:eastAsia="es-CO"/>
              </w:rPr>
              <w:t xml:space="preserve"> </w:t>
            </w:r>
          </w:p>
        </w:tc>
        <w:tc>
          <w:tcPr>
            <w:tcW w:w="658"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900379601-9</w:t>
            </w:r>
          </w:p>
        </w:tc>
        <w:tc>
          <w:tcPr>
            <w:tcW w:w="72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363050000837</w:t>
            </w:r>
          </w:p>
        </w:tc>
        <w:tc>
          <w:tcPr>
            <w:tcW w:w="130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BANCO AGRARIO DE COLOMBIA S.A. </w:t>
            </w:r>
          </w:p>
        </w:tc>
        <w:tc>
          <w:tcPr>
            <w:tcW w:w="792"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$78.625.531</w:t>
            </w:r>
          </w:p>
        </w:tc>
        <w:tc>
          <w:tcPr>
            <w:tcW w:w="519"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1</w:t>
            </w:r>
          </w:p>
        </w:tc>
      </w:tr>
      <w:tr w:rsidR="00200225" w:rsidRPr="00F22071" w:rsidTr="00F22071">
        <w:trPr>
          <w:trHeight w:val="262"/>
          <w:jc w:val="center"/>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MUNICIPIO </w:t>
            </w:r>
            <w:r w:rsidR="008420E9" w:rsidRPr="00F22071">
              <w:rPr>
                <w:rFonts w:eastAsia="Times New Roman" w:cs="Arial"/>
                <w:color w:val="000000"/>
                <w:sz w:val="16"/>
                <w:szCs w:val="16"/>
                <w:lang w:val="es-CO" w:eastAsia="es-CO"/>
              </w:rPr>
              <w:t>DE BUENAVISTA</w:t>
            </w:r>
            <w:r w:rsidRPr="00F22071">
              <w:rPr>
                <w:rFonts w:eastAsia="Times New Roman" w:cs="Arial"/>
                <w:color w:val="000000"/>
                <w:sz w:val="16"/>
                <w:szCs w:val="16"/>
                <w:lang w:val="es-CO" w:eastAsia="es-CO"/>
              </w:rPr>
              <w:t xml:space="preserve"> </w:t>
            </w:r>
          </w:p>
        </w:tc>
        <w:tc>
          <w:tcPr>
            <w:tcW w:w="658"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900379601-9</w:t>
            </w:r>
          </w:p>
        </w:tc>
        <w:tc>
          <w:tcPr>
            <w:tcW w:w="72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463052013623</w:t>
            </w:r>
          </w:p>
        </w:tc>
        <w:tc>
          <w:tcPr>
            <w:tcW w:w="130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BANCO AGRARIO DE COLOMBIA S.A. </w:t>
            </w:r>
          </w:p>
        </w:tc>
        <w:tc>
          <w:tcPr>
            <w:tcW w:w="792"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$94.994.148</w:t>
            </w:r>
          </w:p>
        </w:tc>
        <w:tc>
          <w:tcPr>
            <w:tcW w:w="519"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1</w:t>
            </w:r>
          </w:p>
        </w:tc>
      </w:tr>
      <w:tr w:rsidR="00200225" w:rsidRPr="00F22071" w:rsidTr="00F22071">
        <w:trPr>
          <w:trHeight w:val="262"/>
          <w:jc w:val="center"/>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MUNICIPIO </w:t>
            </w:r>
            <w:r w:rsidR="008420E9" w:rsidRPr="00F22071">
              <w:rPr>
                <w:rFonts w:eastAsia="Times New Roman" w:cs="Arial"/>
                <w:color w:val="000000"/>
                <w:sz w:val="16"/>
                <w:szCs w:val="16"/>
                <w:lang w:val="es-CO" w:eastAsia="es-CO"/>
              </w:rPr>
              <w:t>DE BUENAVISTA</w:t>
            </w:r>
            <w:r w:rsidRPr="00F22071">
              <w:rPr>
                <w:rFonts w:eastAsia="Times New Roman" w:cs="Arial"/>
                <w:color w:val="000000"/>
                <w:sz w:val="16"/>
                <w:szCs w:val="16"/>
                <w:lang w:val="es-CO" w:eastAsia="es-CO"/>
              </w:rPr>
              <w:t xml:space="preserve"> </w:t>
            </w:r>
          </w:p>
        </w:tc>
        <w:tc>
          <w:tcPr>
            <w:tcW w:w="658"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900379601-9</w:t>
            </w:r>
          </w:p>
        </w:tc>
        <w:tc>
          <w:tcPr>
            <w:tcW w:w="72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463053000101</w:t>
            </w:r>
          </w:p>
        </w:tc>
        <w:tc>
          <w:tcPr>
            <w:tcW w:w="130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BANCO AGRARIO DE COLOMBIA S.A. </w:t>
            </w:r>
          </w:p>
        </w:tc>
        <w:tc>
          <w:tcPr>
            <w:tcW w:w="792"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$8.411.470</w:t>
            </w:r>
          </w:p>
        </w:tc>
        <w:tc>
          <w:tcPr>
            <w:tcW w:w="519"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1</w:t>
            </w:r>
          </w:p>
        </w:tc>
      </w:tr>
      <w:tr w:rsidR="00200225" w:rsidRPr="00F22071" w:rsidTr="00F22071">
        <w:trPr>
          <w:trHeight w:val="262"/>
          <w:jc w:val="center"/>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MUNICIPIO </w:t>
            </w:r>
            <w:r w:rsidR="008420E9" w:rsidRPr="00F22071">
              <w:rPr>
                <w:rFonts w:eastAsia="Times New Roman" w:cs="Arial"/>
                <w:color w:val="000000"/>
                <w:sz w:val="16"/>
                <w:szCs w:val="16"/>
                <w:lang w:val="es-CO" w:eastAsia="es-CO"/>
              </w:rPr>
              <w:t>DE BUENAVISTA</w:t>
            </w:r>
            <w:r w:rsidRPr="00F22071">
              <w:rPr>
                <w:rFonts w:eastAsia="Times New Roman" w:cs="Arial"/>
                <w:color w:val="000000"/>
                <w:sz w:val="16"/>
                <w:szCs w:val="16"/>
                <w:lang w:val="es-CO" w:eastAsia="es-CO"/>
              </w:rPr>
              <w:t xml:space="preserve"> </w:t>
            </w:r>
          </w:p>
        </w:tc>
        <w:tc>
          <w:tcPr>
            <w:tcW w:w="658"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900379601-9</w:t>
            </w:r>
          </w:p>
        </w:tc>
        <w:tc>
          <w:tcPr>
            <w:tcW w:w="72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463053000304</w:t>
            </w:r>
          </w:p>
        </w:tc>
        <w:tc>
          <w:tcPr>
            <w:tcW w:w="130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BANCO AGRARIO DE COLOMBIA S.A. </w:t>
            </w:r>
          </w:p>
        </w:tc>
        <w:tc>
          <w:tcPr>
            <w:tcW w:w="792"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$60.465.615</w:t>
            </w:r>
          </w:p>
        </w:tc>
        <w:tc>
          <w:tcPr>
            <w:tcW w:w="519"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1</w:t>
            </w:r>
          </w:p>
        </w:tc>
      </w:tr>
      <w:tr w:rsidR="00200225" w:rsidRPr="00F22071" w:rsidTr="00F22071">
        <w:trPr>
          <w:trHeight w:val="262"/>
          <w:jc w:val="center"/>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MUNICIPIO </w:t>
            </w:r>
            <w:r w:rsidR="0084653D" w:rsidRPr="00F22071">
              <w:rPr>
                <w:rFonts w:eastAsia="Times New Roman" w:cs="Arial"/>
                <w:color w:val="000000"/>
                <w:sz w:val="16"/>
                <w:szCs w:val="16"/>
                <w:lang w:val="es-CO" w:eastAsia="es-CO"/>
              </w:rPr>
              <w:t>DE BUENAVISTA</w:t>
            </w:r>
            <w:r w:rsidRPr="00F22071">
              <w:rPr>
                <w:rFonts w:eastAsia="Times New Roman" w:cs="Arial"/>
                <w:color w:val="000000"/>
                <w:sz w:val="16"/>
                <w:szCs w:val="16"/>
                <w:lang w:val="es-CO" w:eastAsia="es-CO"/>
              </w:rPr>
              <w:t xml:space="preserve"> </w:t>
            </w:r>
          </w:p>
        </w:tc>
        <w:tc>
          <w:tcPr>
            <w:tcW w:w="658"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900379601-9</w:t>
            </w:r>
          </w:p>
        </w:tc>
        <w:tc>
          <w:tcPr>
            <w:tcW w:w="72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463053000312</w:t>
            </w:r>
          </w:p>
        </w:tc>
        <w:tc>
          <w:tcPr>
            <w:tcW w:w="130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BANCO AGRARIO DE COLOMBIA S.A. </w:t>
            </w:r>
          </w:p>
        </w:tc>
        <w:tc>
          <w:tcPr>
            <w:tcW w:w="792"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$122.866.136</w:t>
            </w:r>
          </w:p>
        </w:tc>
        <w:tc>
          <w:tcPr>
            <w:tcW w:w="519"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1</w:t>
            </w:r>
          </w:p>
        </w:tc>
      </w:tr>
      <w:tr w:rsidR="00200225" w:rsidRPr="00F22071" w:rsidTr="00F22071">
        <w:trPr>
          <w:trHeight w:val="262"/>
          <w:jc w:val="center"/>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MUNICIPIO DE BUENAVISTA </w:t>
            </w:r>
          </w:p>
        </w:tc>
        <w:tc>
          <w:tcPr>
            <w:tcW w:w="658"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892201286-9</w:t>
            </w:r>
          </w:p>
        </w:tc>
        <w:tc>
          <w:tcPr>
            <w:tcW w:w="72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463052013623</w:t>
            </w:r>
          </w:p>
        </w:tc>
        <w:tc>
          <w:tcPr>
            <w:tcW w:w="130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BANCO AGRARIO DE COLOMBIA S.A. </w:t>
            </w:r>
          </w:p>
        </w:tc>
        <w:tc>
          <w:tcPr>
            <w:tcW w:w="792"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$26.000.000</w:t>
            </w:r>
          </w:p>
        </w:tc>
        <w:tc>
          <w:tcPr>
            <w:tcW w:w="519"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1</w:t>
            </w:r>
          </w:p>
        </w:tc>
      </w:tr>
      <w:tr w:rsidR="00200225" w:rsidRPr="00F22071" w:rsidTr="00F22071">
        <w:trPr>
          <w:trHeight w:val="262"/>
          <w:jc w:val="center"/>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MUNICIPIO DE BUENAVISTA </w:t>
            </w:r>
          </w:p>
        </w:tc>
        <w:tc>
          <w:tcPr>
            <w:tcW w:w="658"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892201286-9</w:t>
            </w:r>
          </w:p>
        </w:tc>
        <w:tc>
          <w:tcPr>
            <w:tcW w:w="72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463053000101</w:t>
            </w:r>
          </w:p>
        </w:tc>
        <w:tc>
          <w:tcPr>
            <w:tcW w:w="130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 xml:space="preserve">BANCO AGRARIO DE COLOMBIA S.A. </w:t>
            </w:r>
          </w:p>
        </w:tc>
        <w:tc>
          <w:tcPr>
            <w:tcW w:w="792"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$42.126.700</w:t>
            </w:r>
          </w:p>
        </w:tc>
        <w:tc>
          <w:tcPr>
            <w:tcW w:w="519"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4</w:t>
            </w:r>
          </w:p>
        </w:tc>
      </w:tr>
      <w:tr w:rsidR="00200225" w:rsidRPr="00F22071" w:rsidTr="00F22071">
        <w:trPr>
          <w:trHeight w:val="262"/>
          <w:jc w:val="center"/>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JESUS ALBERTO LE</w:t>
            </w:r>
          </w:p>
        </w:tc>
        <w:tc>
          <w:tcPr>
            <w:tcW w:w="658"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1099960064-0</w:t>
            </w:r>
          </w:p>
        </w:tc>
        <w:tc>
          <w:tcPr>
            <w:tcW w:w="72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1</w:t>
            </w:r>
          </w:p>
        </w:tc>
        <w:tc>
          <w:tcPr>
            <w:tcW w:w="130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BANCOLOMBIA</w:t>
            </w:r>
          </w:p>
        </w:tc>
        <w:tc>
          <w:tcPr>
            <w:tcW w:w="792"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$709.034</w:t>
            </w:r>
          </w:p>
        </w:tc>
        <w:tc>
          <w:tcPr>
            <w:tcW w:w="519"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1</w:t>
            </w:r>
          </w:p>
        </w:tc>
      </w:tr>
      <w:tr w:rsidR="00200225" w:rsidRPr="00F22071" w:rsidTr="00F22071">
        <w:trPr>
          <w:trHeight w:val="262"/>
          <w:jc w:val="center"/>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LUIS FERNANDO CERRO SE</w:t>
            </w:r>
          </w:p>
        </w:tc>
        <w:tc>
          <w:tcPr>
            <w:tcW w:w="658"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10999665252-0</w:t>
            </w:r>
          </w:p>
        </w:tc>
        <w:tc>
          <w:tcPr>
            <w:tcW w:w="72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48454288591</w:t>
            </w:r>
          </w:p>
        </w:tc>
        <w:tc>
          <w:tcPr>
            <w:tcW w:w="130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BANCOLOMBIA</w:t>
            </w:r>
          </w:p>
        </w:tc>
        <w:tc>
          <w:tcPr>
            <w:tcW w:w="792"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$1.920.000</w:t>
            </w:r>
          </w:p>
        </w:tc>
        <w:tc>
          <w:tcPr>
            <w:tcW w:w="519"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1</w:t>
            </w:r>
          </w:p>
        </w:tc>
      </w:tr>
      <w:tr w:rsidR="00200225" w:rsidRPr="00F22071" w:rsidTr="00F22071">
        <w:trPr>
          <w:trHeight w:val="262"/>
          <w:jc w:val="center"/>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ALCALDIA DE BUENAVISTA</w:t>
            </w:r>
          </w:p>
        </w:tc>
        <w:tc>
          <w:tcPr>
            <w:tcW w:w="658"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892201286-9</w:t>
            </w:r>
          </w:p>
        </w:tc>
        <w:tc>
          <w:tcPr>
            <w:tcW w:w="72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488005893</w:t>
            </w:r>
          </w:p>
        </w:tc>
        <w:tc>
          <w:tcPr>
            <w:tcW w:w="1307"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rPr>
                <w:rFonts w:eastAsia="Times New Roman" w:cs="Arial"/>
                <w:color w:val="000000"/>
                <w:sz w:val="16"/>
                <w:szCs w:val="16"/>
                <w:lang w:val="es-CO" w:eastAsia="es-CO"/>
              </w:rPr>
            </w:pPr>
            <w:r w:rsidRPr="00F22071">
              <w:rPr>
                <w:rFonts w:eastAsia="Times New Roman" w:cs="Arial"/>
                <w:color w:val="000000"/>
                <w:sz w:val="16"/>
                <w:szCs w:val="16"/>
                <w:lang w:val="es-CO" w:eastAsia="es-CO"/>
              </w:rPr>
              <w:t>BBVA COLOMBIA</w:t>
            </w:r>
          </w:p>
        </w:tc>
        <w:tc>
          <w:tcPr>
            <w:tcW w:w="792"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$1.830.000</w:t>
            </w:r>
          </w:p>
        </w:tc>
        <w:tc>
          <w:tcPr>
            <w:tcW w:w="519" w:type="pct"/>
            <w:tcBorders>
              <w:top w:val="nil"/>
              <w:left w:val="nil"/>
              <w:bottom w:val="single" w:sz="4" w:space="0" w:color="auto"/>
              <w:right w:val="single" w:sz="4" w:space="0" w:color="auto"/>
            </w:tcBorders>
            <w:shd w:val="clear" w:color="auto" w:fill="auto"/>
            <w:vAlign w:val="center"/>
            <w:hideMark/>
          </w:tcPr>
          <w:p w:rsidR="00200225" w:rsidRPr="00F22071" w:rsidRDefault="00200225" w:rsidP="00F4383B">
            <w:pPr>
              <w:spacing w:after="0" w:line="240" w:lineRule="auto"/>
              <w:contextualSpacing/>
              <w:jc w:val="right"/>
              <w:rPr>
                <w:rFonts w:eastAsia="Times New Roman" w:cs="Arial"/>
                <w:color w:val="000000"/>
                <w:sz w:val="16"/>
                <w:szCs w:val="16"/>
                <w:lang w:val="es-CO" w:eastAsia="es-CO"/>
              </w:rPr>
            </w:pPr>
            <w:r w:rsidRPr="00F22071">
              <w:rPr>
                <w:rFonts w:eastAsia="Times New Roman" w:cs="Arial"/>
                <w:color w:val="000000"/>
                <w:sz w:val="16"/>
                <w:szCs w:val="16"/>
                <w:lang w:val="es-CO" w:eastAsia="es-CO"/>
              </w:rPr>
              <w:t>1</w:t>
            </w:r>
          </w:p>
        </w:tc>
      </w:tr>
    </w:tbl>
    <w:p w:rsidR="00336601" w:rsidRPr="008A130A" w:rsidRDefault="00336601" w:rsidP="00F4383B">
      <w:pPr>
        <w:spacing w:after="0" w:line="240" w:lineRule="auto"/>
        <w:contextualSpacing/>
        <w:jc w:val="center"/>
        <w:textAlignment w:val="baseline"/>
        <w:rPr>
          <w:rFonts w:eastAsia="Times New Roman" w:cs="Arial"/>
          <w:sz w:val="20"/>
          <w:szCs w:val="20"/>
          <w:lang w:val="es-CO" w:eastAsia="es-CO"/>
        </w:rPr>
      </w:pPr>
      <w:r w:rsidRPr="008A130A">
        <w:rPr>
          <w:rFonts w:eastAsia="Times New Roman" w:cs="Arial"/>
          <w:b/>
          <w:bCs/>
          <w:sz w:val="20"/>
          <w:szCs w:val="20"/>
          <w:lang w:val="es-CO" w:eastAsia="es-CO"/>
        </w:rPr>
        <w:t>Fuente:</w:t>
      </w:r>
      <w:r w:rsidRPr="008A130A">
        <w:rPr>
          <w:rFonts w:eastAsia="Times New Roman" w:cs="Arial"/>
          <w:sz w:val="20"/>
          <w:szCs w:val="20"/>
          <w:lang w:val="es-CO" w:eastAsia="es-CO"/>
        </w:rPr>
        <w:t xml:space="preserve"> Elaboración DAF con información reportada en el Sistema PISIS.</w:t>
      </w:r>
    </w:p>
    <w:p w:rsidR="00B041D4" w:rsidRPr="00F4383B" w:rsidRDefault="00B041D4" w:rsidP="00F4383B">
      <w:pPr>
        <w:spacing w:after="0" w:line="240" w:lineRule="auto"/>
        <w:contextualSpacing/>
        <w:jc w:val="both"/>
        <w:textAlignment w:val="baseline"/>
        <w:rPr>
          <w:rFonts w:eastAsia="Times New Roman" w:cs="Arial"/>
          <w:lang w:val="es-CO" w:eastAsia="es-CO"/>
        </w:rPr>
      </w:pPr>
    </w:p>
    <w:p w:rsidR="00B47A0D" w:rsidRDefault="001D3542" w:rsidP="00F4383B">
      <w:pPr>
        <w:spacing w:after="0" w:line="240" w:lineRule="auto"/>
        <w:contextualSpacing/>
        <w:jc w:val="both"/>
        <w:textAlignment w:val="baseline"/>
        <w:rPr>
          <w:color w:val="000000"/>
        </w:rPr>
      </w:pPr>
      <w:r>
        <w:rPr>
          <w:color w:val="000000"/>
        </w:rPr>
        <w:t xml:space="preserve">En segundo lugar, el reporte de egresos de la Cuenta Maestra de Propósito General demuestra un movimiento de salida de recursos bajo el concepto </w:t>
      </w:r>
      <w:r w:rsidR="004851B5">
        <w:rPr>
          <w:color w:val="000000"/>
        </w:rPr>
        <w:t>320</w:t>
      </w:r>
      <w:r w:rsidR="00B07307">
        <w:rPr>
          <w:color w:val="000000"/>
        </w:rPr>
        <w:t xml:space="preserve"> </w:t>
      </w:r>
      <w:r w:rsidR="00B07307" w:rsidRPr="00B07307">
        <w:rPr>
          <w:i/>
          <w:iCs/>
          <w:color w:val="000000"/>
        </w:rPr>
        <w:t>“Egresos Asignaciones Especiales Alimentación Escolar, Ribereños e Indígenas”</w:t>
      </w:r>
      <w:r w:rsidR="00B07307">
        <w:rPr>
          <w:color w:val="000000"/>
        </w:rPr>
        <w:t xml:space="preserve">, el cual representa un error debido a que </w:t>
      </w:r>
      <w:r w:rsidR="00471291">
        <w:rPr>
          <w:color w:val="000000"/>
        </w:rPr>
        <w:t xml:space="preserve">dentro del </w:t>
      </w:r>
      <w:r w:rsidR="00590D58">
        <w:rPr>
          <w:color w:val="000000"/>
        </w:rPr>
        <w:t>A</w:t>
      </w:r>
      <w:r w:rsidR="00471291">
        <w:rPr>
          <w:color w:val="000000"/>
        </w:rPr>
        <w:t xml:space="preserve">nexo </w:t>
      </w:r>
      <w:r w:rsidR="00590D58">
        <w:rPr>
          <w:color w:val="000000"/>
        </w:rPr>
        <w:t>T</w:t>
      </w:r>
      <w:r w:rsidR="00471291">
        <w:rPr>
          <w:color w:val="000000"/>
        </w:rPr>
        <w:t xml:space="preserve">écnico de la Resolución 4835 este no es un concepto autorizado para </w:t>
      </w:r>
      <w:r w:rsidR="00713131">
        <w:rPr>
          <w:color w:val="000000"/>
        </w:rPr>
        <w:t>Propósito General. As</w:t>
      </w:r>
      <w:r w:rsidR="00590D58">
        <w:rPr>
          <w:color w:val="000000"/>
        </w:rPr>
        <w:t xml:space="preserve">í </w:t>
      </w:r>
      <w:r w:rsidR="00713131">
        <w:rPr>
          <w:color w:val="000000"/>
        </w:rPr>
        <w:t xml:space="preserve">mismo, se pudo identificar que el </w:t>
      </w:r>
      <w:r w:rsidR="00590D58">
        <w:rPr>
          <w:color w:val="000000"/>
        </w:rPr>
        <w:t>M</w:t>
      </w:r>
      <w:r w:rsidR="00713131">
        <w:rPr>
          <w:color w:val="000000"/>
        </w:rPr>
        <w:t xml:space="preserve">unicipio de Buenavista – Sucre realiza traslados a </w:t>
      </w:r>
      <w:r w:rsidR="00D036BE">
        <w:rPr>
          <w:color w:val="000000"/>
        </w:rPr>
        <w:t xml:space="preserve">8 cuentas a nombre del mismo </w:t>
      </w:r>
      <w:r w:rsidR="00590D58">
        <w:rPr>
          <w:color w:val="000000"/>
        </w:rPr>
        <w:t>M</w:t>
      </w:r>
      <w:r w:rsidR="00D036BE">
        <w:rPr>
          <w:color w:val="000000"/>
        </w:rPr>
        <w:t xml:space="preserve">unicipio como se puede observar en el </w:t>
      </w:r>
      <w:r w:rsidR="00590D58">
        <w:rPr>
          <w:color w:val="000000"/>
        </w:rPr>
        <w:t>C</w:t>
      </w:r>
      <w:r w:rsidR="00D036BE">
        <w:rPr>
          <w:color w:val="000000"/>
        </w:rPr>
        <w:t>uadro No. 7</w:t>
      </w:r>
      <w:r w:rsidR="003842A4">
        <w:rPr>
          <w:color w:val="000000"/>
        </w:rPr>
        <w:t>, los cuales sumaron para el periodo analizado un total de $544.</w:t>
      </w:r>
      <w:r w:rsidR="003366A8">
        <w:rPr>
          <w:color w:val="000000"/>
        </w:rPr>
        <w:t xml:space="preserve">331.527. </w:t>
      </w:r>
      <w:r w:rsidR="00DF6660">
        <w:rPr>
          <w:color w:val="000000"/>
        </w:rPr>
        <w:t xml:space="preserve">De estos movimientos, llama la atención que ninguno de los traslados se realiza a la Cuenta Maestra Pagadora que figura en la certificación bancaria, por lo cual, de tratarse de pagos de impuestos nacionales se está incumpliendo con </w:t>
      </w:r>
      <w:r w:rsidR="0096402C">
        <w:rPr>
          <w:color w:val="000000"/>
        </w:rPr>
        <w:t>lo establecido en la Resolución 0660 de 2018</w:t>
      </w:r>
      <w:r w:rsidR="00EF6018">
        <w:rPr>
          <w:color w:val="000000"/>
        </w:rPr>
        <w:t>, ya que este es el instrumento indicado para realizar dichos pagos</w:t>
      </w:r>
      <w:r w:rsidR="0096402C">
        <w:rPr>
          <w:color w:val="000000"/>
        </w:rPr>
        <w:t>.</w:t>
      </w:r>
    </w:p>
    <w:p w:rsidR="00314DA1" w:rsidRDefault="00314DA1" w:rsidP="00F4383B">
      <w:pPr>
        <w:spacing w:after="0" w:line="240" w:lineRule="auto"/>
        <w:contextualSpacing/>
        <w:jc w:val="both"/>
        <w:textAlignment w:val="baseline"/>
        <w:rPr>
          <w:color w:val="000000"/>
        </w:rPr>
      </w:pPr>
    </w:p>
    <w:p w:rsidR="00314DA1" w:rsidRDefault="00314DA1" w:rsidP="00F4383B">
      <w:pPr>
        <w:spacing w:after="0" w:line="240" w:lineRule="auto"/>
        <w:contextualSpacing/>
        <w:jc w:val="both"/>
        <w:textAlignment w:val="baseline"/>
        <w:rPr>
          <w:color w:val="000000"/>
        </w:rPr>
      </w:pPr>
      <w:r>
        <w:rPr>
          <w:color w:val="000000"/>
        </w:rPr>
        <w:t xml:space="preserve">Adicionalmente, </w:t>
      </w:r>
      <w:r w:rsidR="006E05FB">
        <w:rPr>
          <w:color w:val="000000"/>
        </w:rPr>
        <w:t xml:space="preserve">se evidencia que </w:t>
      </w:r>
      <w:r>
        <w:rPr>
          <w:color w:val="000000"/>
        </w:rPr>
        <w:t xml:space="preserve">no se trata de recursos de estampillas departamentales debido a que dichos movimientos se registran de manera adecuada </w:t>
      </w:r>
      <w:r>
        <w:rPr>
          <w:color w:val="000000"/>
        </w:rPr>
        <w:lastRenderedPageBreak/>
        <w:t xml:space="preserve">como </w:t>
      </w:r>
      <w:r w:rsidRPr="00314DA1">
        <w:rPr>
          <w:color w:val="000000"/>
        </w:rPr>
        <w:t>“</w:t>
      </w:r>
      <w:r w:rsidRPr="00F4383B">
        <w:rPr>
          <w:i/>
          <w:iCs/>
          <w:color w:val="000000"/>
        </w:rPr>
        <w:t>ESTAMPILLA PROELECTRIF</w:t>
      </w:r>
      <w:r w:rsidRPr="00314DA1">
        <w:rPr>
          <w:color w:val="000000"/>
        </w:rPr>
        <w:t>”, “</w:t>
      </w:r>
      <w:r w:rsidRPr="00F4383B">
        <w:rPr>
          <w:i/>
          <w:iCs/>
          <w:color w:val="000000"/>
        </w:rPr>
        <w:t>ESTAMPILLA PROHOSPITAL</w:t>
      </w:r>
      <w:r w:rsidRPr="00314DA1">
        <w:rPr>
          <w:color w:val="000000"/>
        </w:rPr>
        <w:t>” y “</w:t>
      </w:r>
      <w:r w:rsidRPr="00F4383B">
        <w:rPr>
          <w:i/>
          <w:iCs/>
          <w:color w:val="000000"/>
        </w:rPr>
        <w:t>ESTAMPILLA PROUNIVERSI</w:t>
      </w:r>
      <w:r w:rsidRPr="00314DA1">
        <w:rPr>
          <w:color w:val="000000"/>
        </w:rPr>
        <w:t>”</w:t>
      </w:r>
      <w:r>
        <w:rPr>
          <w:color w:val="000000"/>
        </w:rPr>
        <w:t>.</w:t>
      </w:r>
    </w:p>
    <w:p w:rsidR="00EF6018" w:rsidRDefault="00EF6018" w:rsidP="00F4383B">
      <w:pPr>
        <w:spacing w:after="0" w:line="240" w:lineRule="auto"/>
        <w:contextualSpacing/>
        <w:jc w:val="both"/>
        <w:textAlignment w:val="baseline"/>
        <w:rPr>
          <w:color w:val="000000"/>
        </w:rPr>
      </w:pPr>
    </w:p>
    <w:p w:rsidR="00B47A0D" w:rsidRPr="00496000" w:rsidRDefault="00B47A0D" w:rsidP="00F4383B">
      <w:pPr>
        <w:spacing w:after="0" w:line="240" w:lineRule="auto"/>
        <w:contextualSpacing/>
        <w:jc w:val="center"/>
        <w:textAlignment w:val="baseline"/>
        <w:rPr>
          <w:rFonts w:eastAsia="Times New Roman" w:cs="Arial"/>
          <w:b/>
          <w:bCs/>
          <w:sz w:val="20"/>
          <w:szCs w:val="20"/>
          <w:lang w:val="es-CO" w:eastAsia="es-CO"/>
        </w:rPr>
      </w:pPr>
      <w:r w:rsidRPr="00496000">
        <w:rPr>
          <w:rFonts w:eastAsia="Times New Roman" w:cs="Arial"/>
          <w:b/>
          <w:bCs/>
          <w:sz w:val="20"/>
          <w:szCs w:val="20"/>
          <w:lang w:val="es-CO" w:eastAsia="es-CO"/>
        </w:rPr>
        <w:t xml:space="preserve">Cuadro No. </w:t>
      </w:r>
      <w:r>
        <w:rPr>
          <w:rFonts w:eastAsia="Times New Roman" w:cs="Arial"/>
          <w:b/>
          <w:bCs/>
          <w:sz w:val="20"/>
          <w:szCs w:val="20"/>
          <w:lang w:val="es-CO" w:eastAsia="es-CO"/>
        </w:rPr>
        <w:t>7</w:t>
      </w:r>
    </w:p>
    <w:p w:rsidR="00B47A0D" w:rsidRPr="00F71CC8" w:rsidRDefault="00B47A0D" w:rsidP="00F4383B">
      <w:pPr>
        <w:spacing w:after="0" w:line="240" w:lineRule="auto"/>
        <w:contextualSpacing/>
        <w:jc w:val="center"/>
        <w:rPr>
          <w:rFonts w:cs="Arial"/>
          <w:sz w:val="20"/>
          <w:szCs w:val="24"/>
        </w:rPr>
      </w:pPr>
      <w:r>
        <w:rPr>
          <w:rFonts w:eastAsia="Times New Roman" w:cs="Arial"/>
          <w:sz w:val="20"/>
          <w:szCs w:val="20"/>
          <w:lang w:val="es-CO" w:eastAsia="es-CO"/>
        </w:rPr>
        <w:t>Egresos</w:t>
      </w:r>
      <w:r w:rsidRPr="00496000">
        <w:rPr>
          <w:rFonts w:eastAsia="Times New Roman" w:cs="Arial"/>
          <w:sz w:val="20"/>
          <w:szCs w:val="20"/>
          <w:lang w:val="es-CO" w:eastAsia="es-CO"/>
        </w:rPr>
        <w:t xml:space="preserve"> Cuenta Maestra Propósito General –</w:t>
      </w:r>
      <w:r w:rsidRPr="00336601">
        <w:rPr>
          <w:rFonts w:cs="Arial"/>
          <w:sz w:val="20"/>
          <w:szCs w:val="24"/>
        </w:rPr>
        <w:t xml:space="preserve"> </w:t>
      </w:r>
      <w:r>
        <w:rPr>
          <w:rFonts w:cs="Arial"/>
          <w:sz w:val="20"/>
          <w:szCs w:val="24"/>
        </w:rPr>
        <w:t>enero 2020</w:t>
      </w:r>
      <w:r w:rsidRPr="00F71CC8">
        <w:rPr>
          <w:rFonts w:cs="Arial"/>
          <w:sz w:val="20"/>
          <w:szCs w:val="24"/>
        </w:rPr>
        <w:t xml:space="preserve"> a </w:t>
      </w:r>
      <w:r>
        <w:rPr>
          <w:rFonts w:cs="Arial"/>
          <w:sz w:val="20"/>
          <w:szCs w:val="24"/>
        </w:rPr>
        <w:t>abril</w:t>
      </w:r>
      <w:r w:rsidRPr="00F71CC8">
        <w:rPr>
          <w:rFonts w:cs="Arial"/>
          <w:sz w:val="20"/>
          <w:szCs w:val="24"/>
        </w:rPr>
        <w:t xml:space="preserve"> de 2021</w:t>
      </w:r>
    </w:p>
    <w:p w:rsidR="00B47A0D" w:rsidRDefault="00B47A0D" w:rsidP="00F4383B">
      <w:pPr>
        <w:spacing w:after="0" w:line="240" w:lineRule="auto"/>
        <w:contextualSpacing/>
        <w:jc w:val="center"/>
        <w:rPr>
          <w:color w:val="000000"/>
        </w:rPr>
      </w:pPr>
      <w:r w:rsidRPr="00F71CC8">
        <w:rPr>
          <w:rFonts w:cs="Arial"/>
          <w:sz w:val="20"/>
          <w:szCs w:val="24"/>
        </w:rPr>
        <w:t xml:space="preserve">Municipio de Buenavista </w:t>
      </w:r>
      <w:r>
        <w:rPr>
          <w:rFonts w:cs="Arial"/>
          <w:sz w:val="20"/>
          <w:szCs w:val="24"/>
        </w:rPr>
        <w:t>–</w:t>
      </w:r>
      <w:r w:rsidRPr="00F71CC8">
        <w:rPr>
          <w:rFonts w:cs="Arial"/>
          <w:sz w:val="20"/>
          <w:szCs w:val="24"/>
        </w:rPr>
        <w:t xml:space="preserve"> Sucr</w:t>
      </w:r>
      <w:r>
        <w:rPr>
          <w:rFonts w:cs="Arial"/>
          <w:sz w:val="20"/>
          <w:szCs w:val="24"/>
        </w:rPr>
        <w:t xml:space="preserve">e </w:t>
      </w:r>
    </w:p>
    <w:tbl>
      <w:tblPr>
        <w:tblW w:w="5532" w:type="pct"/>
        <w:jc w:val="center"/>
        <w:tblCellMar>
          <w:left w:w="70" w:type="dxa"/>
          <w:right w:w="70" w:type="dxa"/>
        </w:tblCellMar>
        <w:tblLook w:val="04A0" w:firstRow="1" w:lastRow="0" w:firstColumn="1" w:lastColumn="0" w:noHBand="0" w:noVBand="1"/>
      </w:tblPr>
      <w:tblGrid>
        <w:gridCol w:w="1937"/>
        <w:gridCol w:w="1427"/>
        <w:gridCol w:w="1600"/>
        <w:gridCol w:w="1940"/>
        <w:gridCol w:w="1547"/>
        <w:gridCol w:w="947"/>
      </w:tblGrid>
      <w:tr w:rsidR="00B47A0D" w:rsidRPr="005F12AA" w:rsidTr="00F4383B">
        <w:trPr>
          <w:trHeight w:val="665"/>
          <w:tblHeader/>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666699"/>
            <w:vAlign w:val="center"/>
            <w:hideMark/>
          </w:tcPr>
          <w:p w:rsidR="00B47A0D" w:rsidRPr="005F12AA" w:rsidRDefault="00B47A0D" w:rsidP="00F4383B">
            <w:pPr>
              <w:spacing w:after="0" w:line="240" w:lineRule="auto"/>
              <w:contextualSpacing/>
              <w:jc w:val="center"/>
              <w:rPr>
                <w:rFonts w:eastAsia="Times New Roman" w:cs="Arial"/>
                <w:b/>
                <w:bCs/>
                <w:color w:val="FFFFFF"/>
                <w:sz w:val="16"/>
                <w:szCs w:val="16"/>
                <w:lang w:val="es-CO" w:eastAsia="es-CO"/>
              </w:rPr>
            </w:pPr>
            <w:r w:rsidRPr="005F12AA">
              <w:rPr>
                <w:rFonts w:eastAsia="Times New Roman" w:cs="Arial"/>
                <w:b/>
                <w:bCs/>
                <w:color w:val="FFFFFF"/>
                <w:sz w:val="16"/>
                <w:szCs w:val="16"/>
                <w:lang w:val="es-CO" w:eastAsia="es-CO"/>
              </w:rPr>
              <w:t>INFORMACIÓN DISCRIMINADA DE EGRESOS</w:t>
            </w:r>
          </w:p>
        </w:tc>
      </w:tr>
      <w:tr w:rsidR="00B47A0D" w:rsidRPr="005F12AA" w:rsidTr="00F4383B">
        <w:trPr>
          <w:trHeight w:val="281"/>
          <w:tblHeader/>
          <w:jc w:val="center"/>
        </w:trPr>
        <w:tc>
          <w:tcPr>
            <w:tcW w:w="1031" w:type="pct"/>
            <w:tcBorders>
              <w:top w:val="nil"/>
              <w:left w:val="single" w:sz="4" w:space="0" w:color="auto"/>
              <w:bottom w:val="single" w:sz="4" w:space="0" w:color="auto"/>
              <w:right w:val="single" w:sz="4" w:space="0" w:color="auto"/>
            </w:tcBorders>
            <w:shd w:val="clear" w:color="000000" w:fill="E5E5FF"/>
            <w:vAlign w:val="center"/>
            <w:hideMark/>
          </w:tcPr>
          <w:p w:rsidR="00B47A0D" w:rsidRPr="005F12AA" w:rsidRDefault="00B47A0D" w:rsidP="00F4383B">
            <w:pPr>
              <w:spacing w:after="0" w:line="240" w:lineRule="auto"/>
              <w:contextualSpacing/>
              <w:jc w:val="center"/>
              <w:rPr>
                <w:rFonts w:eastAsia="Times New Roman" w:cs="Arial"/>
                <w:b/>
                <w:bCs/>
                <w:color w:val="000000"/>
                <w:sz w:val="16"/>
                <w:szCs w:val="16"/>
                <w:lang w:val="es-CO" w:eastAsia="es-CO"/>
              </w:rPr>
            </w:pPr>
            <w:r w:rsidRPr="005F12AA">
              <w:rPr>
                <w:rFonts w:eastAsia="Times New Roman" w:cs="Arial"/>
                <w:b/>
                <w:bCs/>
                <w:color w:val="000000"/>
                <w:sz w:val="16"/>
                <w:szCs w:val="16"/>
                <w:lang w:val="es-CO" w:eastAsia="es-CO"/>
              </w:rPr>
              <w:t>Nombre o Razón Social</w:t>
            </w:r>
          </w:p>
        </w:tc>
        <w:tc>
          <w:tcPr>
            <w:tcW w:w="759" w:type="pct"/>
            <w:tcBorders>
              <w:top w:val="nil"/>
              <w:left w:val="nil"/>
              <w:bottom w:val="single" w:sz="4" w:space="0" w:color="auto"/>
              <w:right w:val="single" w:sz="4" w:space="0" w:color="auto"/>
            </w:tcBorders>
            <w:shd w:val="clear" w:color="000000" w:fill="E5E5FF"/>
            <w:vAlign w:val="center"/>
            <w:hideMark/>
          </w:tcPr>
          <w:p w:rsidR="00B47A0D" w:rsidRPr="005F12AA" w:rsidRDefault="00B47A0D" w:rsidP="00F4383B">
            <w:pPr>
              <w:spacing w:after="0" w:line="240" w:lineRule="auto"/>
              <w:contextualSpacing/>
              <w:jc w:val="center"/>
              <w:rPr>
                <w:rFonts w:eastAsia="Times New Roman" w:cs="Arial"/>
                <w:b/>
                <w:bCs/>
                <w:color w:val="000000"/>
                <w:sz w:val="16"/>
                <w:szCs w:val="16"/>
                <w:lang w:val="es-CO" w:eastAsia="es-CO"/>
              </w:rPr>
            </w:pPr>
            <w:r w:rsidRPr="005F12AA">
              <w:rPr>
                <w:rFonts w:eastAsia="Times New Roman" w:cs="Arial"/>
                <w:b/>
                <w:bCs/>
                <w:color w:val="000000"/>
                <w:sz w:val="16"/>
                <w:szCs w:val="16"/>
                <w:lang w:val="es-CO" w:eastAsia="es-CO"/>
              </w:rPr>
              <w:t>NIT</w:t>
            </w:r>
          </w:p>
        </w:tc>
        <w:tc>
          <w:tcPr>
            <w:tcW w:w="851" w:type="pct"/>
            <w:tcBorders>
              <w:top w:val="nil"/>
              <w:left w:val="nil"/>
              <w:bottom w:val="single" w:sz="4" w:space="0" w:color="auto"/>
              <w:right w:val="single" w:sz="4" w:space="0" w:color="auto"/>
            </w:tcBorders>
            <w:shd w:val="clear" w:color="000000" w:fill="E5E5FF"/>
            <w:vAlign w:val="center"/>
            <w:hideMark/>
          </w:tcPr>
          <w:p w:rsidR="00B47A0D" w:rsidRPr="005F12AA" w:rsidRDefault="00B47A0D" w:rsidP="00F4383B">
            <w:pPr>
              <w:spacing w:after="0" w:line="240" w:lineRule="auto"/>
              <w:contextualSpacing/>
              <w:jc w:val="center"/>
              <w:rPr>
                <w:rFonts w:eastAsia="Times New Roman" w:cs="Arial"/>
                <w:b/>
                <w:bCs/>
                <w:color w:val="000000"/>
                <w:sz w:val="16"/>
                <w:szCs w:val="16"/>
                <w:lang w:val="es-CO" w:eastAsia="es-CO"/>
              </w:rPr>
            </w:pPr>
            <w:r w:rsidRPr="005F12AA">
              <w:rPr>
                <w:rFonts w:eastAsia="Times New Roman" w:cs="Arial"/>
                <w:b/>
                <w:bCs/>
                <w:color w:val="000000"/>
                <w:sz w:val="16"/>
                <w:szCs w:val="16"/>
                <w:lang w:val="es-CO" w:eastAsia="es-CO"/>
              </w:rPr>
              <w:t>No. de Cuenta</w:t>
            </w:r>
          </w:p>
        </w:tc>
        <w:tc>
          <w:tcPr>
            <w:tcW w:w="1032" w:type="pct"/>
            <w:tcBorders>
              <w:top w:val="nil"/>
              <w:left w:val="nil"/>
              <w:bottom w:val="single" w:sz="4" w:space="0" w:color="auto"/>
              <w:right w:val="single" w:sz="4" w:space="0" w:color="auto"/>
            </w:tcBorders>
            <w:shd w:val="clear" w:color="000000" w:fill="E5E5FF"/>
            <w:vAlign w:val="center"/>
            <w:hideMark/>
          </w:tcPr>
          <w:p w:rsidR="00B47A0D" w:rsidRPr="005F12AA" w:rsidRDefault="00B47A0D" w:rsidP="00F4383B">
            <w:pPr>
              <w:spacing w:after="0" w:line="240" w:lineRule="auto"/>
              <w:contextualSpacing/>
              <w:jc w:val="center"/>
              <w:rPr>
                <w:rFonts w:eastAsia="Times New Roman" w:cs="Arial"/>
                <w:b/>
                <w:bCs/>
                <w:color w:val="000000"/>
                <w:sz w:val="16"/>
                <w:szCs w:val="16"/>
                <w:lang w:val="es-CO" w:eastAsia="es-CO"/>
              </w:rPr>
            </w:pPr>
            <w:r w:rsidRPr="005F12AA">
              <w:rPr>
                <w:rFonts w:eastAsia="Times New Roman" w:cs="Arial"/>
                <w:b/>
                <w:bCs/>
                <w:color w:val="000000"/>
                <w:sz w:val="16"/>
                <w:szCs w:val="16"/>
                <w:lang w:val="es-CO" w:eastAsia="es-CO"/>
              </w:rPr>
              <w:t>Establecimiento Bancario</w:t>
            </w:r>
          </w:p>
        </w:tc>
        <w:tc>
          <w:tcPr>
            <w:tcW w:w="823" w:type="pct"/>
            <w:tcBorders>
              <w:top w:val="nil"/>
              <w:left w:val="nil"/>
              <w:bottom w:val="single" w:sz="4" w:space="0" w:color="auto"/>
              <w:right w:val="single" w:sz="4" w:space="0" w:color="auto"/>
            </w:tcBorders>
            <w:shd w:val="clear" w:color="000000" w:fill="E5E5FF"/>
            <w:vAlign w:val="center"/>
            <w:hideMark/>
          </w:tcPr>
          <w:p w:rsidR="00B47A0D" w:rsidRPr="005F12AA" w:rsidRDefault="00B47A0D" w:rsidP="00F4383B">
            <w:pPr>
              <w:spacing w:after="0" w:line="240" w:lineRule="auto"/>
              <w:contextualSpacing/>
              <w:jc w:val="center"/>
              <w:rPr>
                <w:rFonts w:eastAsia="Times New Roman" w:cs="Arial"/>
                <w:b/>
                <w:bCs/>
                <w:color w:val="000000"/>
                <w:sz w:val="16"/>
                <w:szCs w:val="16"/>
                <w:lang w:val="es-CO" w:eastAsia="es-CO"/>
              </w:rPr>
            </w:pPr>
            <w:r w:rsidRPr="005F12AA">
              <w:rPr>
                <w:rFonts w:eastAsia="Times New Roman" w:cs="Arial"/>
                <w:b/>
                <w:bCs/>
                <w:color w:val="000000"/>
                <w:sz w:val="16"/>
                <w:szCs w:val="16"/>
                <w:lang w:val="es-CO" w:eastAsia="es-CO"/>
              </w:rPr>
              <w:t>Valor Abonado</w:t>
            </w:r>
          </w:p>
        </w:tc>
        <w:tc>
          <w:tcPr>
            <w:tcW w:w="505" w:type="pct"/>
            <w:tcBorders>
              <w:top w:val="nil"/>
              <w:left w:val="nil"/>
              <w:bottom w:val="single" w:sz="4" w:space="0" w:color="auto"/>
              <w:right w:val="single" w:sz="4" w:space="0" w:color="auto"/>
            </w:tcBorders>
            <w:shd w:val="clear" w:color="000000" w:fill="E5E5FF"/>
            <w:vAlign w:val="center"/>
            <w:hideMark/>
          </w:tcPr>
          <w:p w:rsidR="00B47A0D" w:rsidRPr="005F12AA" w:rsidRDefault="00B47A0D" w:rsidP="00F4383B">
            <w:pPr>
              <w:spacing w:after="0" w:line="240" w:lineRule="auto"/>
              <w:contextualSpacing/>
              <w:jc w:val="center"/>
              <w:rPr>
                <w:rFonts w:eastAsia="Times New Roman" w:cs="Arial"/>
                <w:b/>
                <w:bCs/>
                <w:color w:val="000000"/>
                <w:sz w:val="16"/>
                <w:szCs w:val="16"/>
                <w:lang w:val="es-CO" w:eastAsia="es-CO"/>
              </w:rPr>
            </w:pPr>
            <w:r w:rsidRPr="005F12AA">
              <w:rPr>
                <w:rFonts w:eastAsia="Times New Roman" w:cs="Arial"/>
                <w:b/>
                <w:bCs/>
                <w:color w:val="000000"/>
                <w:sz w:val="16"/>
                <w:szCs w:val="16"/>
                <w:lang w:val="es-CO" w:eastAsia="es-CO"/>
              </w:rPr>
              <w:t>No. de Abonos</w:t>
            </w:r>
          </w:p>
        </w:tc>
      </w:tr>
      <w:tr w:rsidR="00B47A0D" w:rsidRPr="005F12AA" w:rsidTr="00B247B8">
        <w:trPr>
          <w:trHeight w:val="281"/>
          <w:jc w:val="center"/>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ALCALDIA DE BUENAVISTA</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488005893</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BBVA COLOMBIA</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$1.830.000</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w:t>
            </w:r>
            <w:r w:rsidR="00864403" w:rsidRPr="005F12AA">
              <w:rPr>
                <w:rFonts w:eastAsia="Times New Roman" w:cs="Arial"/>
                <w:color w:val="000000"/>
                <w:sz w:val="16"/>
                <w:szCs w:val="16"/>
                <w:lang w:val="es-CO" w:eastAsia="es-CO"/>
              </w:rPr>
              <w:t>DE BUENAVISTA</w:t>
            </w:r>
            <w:r w:rsidRPr="005F12AA">
              <w:rPr>
                <w:rFonts w:eastAsia="Times New Roman" w:cs="Arial"/>
                <w:color w:val="000000"/>
                <w:sz w:val="16"/>
                <w:szCs w:val="16"/>
                <w:lang w:val="es-CO" w:eastAsia="es-CO"/>
              </w:rPr>
              <w:t xml:space="preserve">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363050000472</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$43.777.978</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14</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w:t>
            </w:r>
            <w:r w:rsidR="00864403" w:rsidRPr="005F12AA">
              <w:rPr>
                <w:rFonts w:eastAsia="Times New Roman" w:cs="Arial"/>
                <w:color w:val="000000"/>
                <w:sz w:val="16"/>
                <w:szCs w:val="16"/>
                <w:lang w:val="es-CO" w:eastAsia="es-CO"/>
              </w:rPr>
              <w:t>DE BUENAVISTA</w:t>
            </w:r>
            <w:r w:rsidRPr="005F12AA">
              <w:rPr>
                <w:rFonts w:eastAsia="Times New Roman" w:cs="Arial"/>
                <w:color w:val="000000"/>
                <w:sz w:val="16"/>
                <w:szCs w:val="16"/>
                <w:lang w:val="es-CO" w:eastAsia="es-CO"/>
              </w:rPr>
              <w:t xml:space="preserve">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363050000571</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$9.551.967</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4</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w:t>
            </w:r>
            <w:r w:rsidR="00864403" w:rsidRPr="005F12AA">
              <w:rPr>
                <w:rFonts w:eastAsia="Times New Roman" w:cs="Arial"/>
                <w:color w:val="000000"/>
                <w:sz w:val="16"/>
                <w:szCs w:val="16"/>
                <w:lang w:val="es-CO" w:eastAsia="es-CO"/>
              </w:rPr>
              <w:t>DE BUENAVISTA</w:t>
            </w:r>
            <w:r w:rsidRPr="005F12AA">
              <w:rPr>
                <w:rFonts w:eastAsia="Times New Roman" w:cs="Arial"/>
                <w:color w:val="000000"/>
                <w:sz w:val="16"/>
                <w:szCs w:val="16"/>
                <w:lang w:val="es-CO" w:eastAsia="es-CO"/>
              </w:rPr>
              <w:t xml:space="preserve">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363050000837</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$45.196.559</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13</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w:t>
            </w:r>
            <w:r w:rsidR="00864403" w:rsidRPr="005F12AA">
              <w:rPr>
                <w:rFonts w:eastAsia="Times New Roman" w:cs="Arial"/>
                <w:color w:val="000000"/>
                <w:sz w:val="16"/>
                <w:szCs w:val="16"/>
                <w:lang w:val="es-CO" w:eastAsia="es-CO"/>
              </w:rPr>
              <w:t>DE BUENAVISTA</w:t>
            </w:r>
            <w:r w:rsidRPr="005F12AA">
              <w:rPr>
                <w:rFonts w:eastAsia="Times New Roman" w:cs="Arial"/>
                <w:color w:val="000000"/>
                <w:sz w:val="16"/>
                <w:szCs w:val="16"/>
                <w:lang w:val="es-CO" w:eastAsia="es-CO"/>
              </w:rPr>
              <w:t xml:space="preserve">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463052013623</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$26.900.000</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w:t>
            </w:r>
            <w:r w:rsidR="00864403" w:rsidRPr="005F12AA">
              <w:rPr>
                <w:rFonts w:eastAsia="Times New Roman" w:cs="Arial"/>
                <w:color w:val="000000"/>
                <w:sz w:val="16"/>
                <w:szCs w:val="16"/>
                <w:lang w:val="es-CO" w:eastAsia="es-CO"/>
              </w:rPr>
              <w:t>DE BUENAVISTA</w:t>
            </w:r>
            <w:r w:rsidRPr="005F12AA">
              <w:rPr>
                <w:rFonts w:eastAsia="Times New Roman" w:cs="Arial"/>
                <w:color w:val="000000"/>
                <w:sz w:val="16"/>
                <w:szCs w:val="16"/>
                <w:lang w:val="es-CO" w:eastAsia="es-CO"/>
              </w:rPr>
              <w:t xml:space="preserve">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463053000101</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$126.658.627</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8</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w:t>
            </w:r>
            <w:r w:rsidR="00864403" w:rsidRPr="005F12AA">
              <w:rPr>
                <w:rFonts w:eastAsia="Times New Roman" w:cs="Arial"/>
                <w:color w:val="000000"/>
                <w:sz w:val="16"/>
                <w:szCs w:val="16"/>
                <w:lang w:val="es-CO" w:eastAsia="es-CO"/>
              </w:rPr>
              <w:t>DE BUENAVISTA</w:t>
            </w:r>
            <w:r w:rsidRPr="005F12AA">
              <w:rPr>
                <w:rFonts w:eastAsia="Times New Roman" w:cs="Arial"/>
                <w:color w:val="000000"/>
                <w:sz w:val="16"/>
                <w:szCs w:val="16"/>
                <w:lang w:val="es-CO" w:eastAsia="es-CO"/>
              </w:rPr>
              <w:t xml:space="preserve">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463053000312</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$22.358.279</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12</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363050000472</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$23.483.148</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14</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363050000571</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$1.204.850</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363050000837</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$45.814.188</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14</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463052003571</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$8.029.044</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463053000101</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$150.439.943</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34</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463053000312</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$22.907.092</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14</w:t>
            </w:r>
          </w:p>
        </w:tc>
      </w:tr>
      <w:tr w:rsidR="00B47A0D" w:rsidRPr="005F12AA" w:rsidTr="00B247B8">
        <w:trPr>
          <w:trHeight w:val="281"/>
          <w:jc w:val="center"/>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w:t>
            </w:r>
            <w:r w:rsidR="00D926FC" w:rsidRPr="005F12AA">
              <w:rPr>
                <w:rFonts w:eastAsia="Times New Roman" w:cs="Arial"/>
                <w:color w:val="000000"/>
                <w:sz w:val="16"/>
                <w:szCs w:val="16"/>
                <w:lang w:val="es-CO" w:eastAsia="es-CO"/>
              </w:rPr>
              <w:t>DE BUENAVISTA</w:t>
            </w:r>
            <w:r w:rsidRPr="005F12AA">
              <w:rPr>
                <w:rFonts w:eastAsia="Times New Roman" w:cs="Arial"/>
                <w:color w:val="000000"/>
                <w:sz w:val="16"/>
                <w:szCs w:val="16"/>
                <w:lang w:val="es-CO" w:eastAsia="es-CO"/>
              </w:rPr>
              <w:t xml:space="preserve"> </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900379601-9</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363050000472</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$5.730.101</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5</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w:t>
            </w:r>
            <w:r w:rsidR="00D926FC" w:rsidRPr="005F12AA">
              <w:rPr>
                <w:rFonts w:eastAsia="Times New Roman" w:cs="Arial"/>
                <w:color w:val="000000"/>
                <w:sz w:val="16"/>
                <w:szCs w:val="16"/>
                <w:lang w:val="es-CO" w:eastAsia="es-CO"/>
              </w:rPr>
              <w:t>DE BUENAVISTA</w:t>
            </w:r>
            <w:r w:rsidRPr="005F12AA">
              <w:rPr>
                <w:rFonts w:eastAsia="Times New Roman" w:cs="Arial"/>
                <w:color w:val="000000"/>
                <w:sz w:val="16"/>
                <w:szCs w:val="16"/>
                <w:lang w:val="es-CO" w:eastAsia="es-CO"/>
              </w:rPr>
              <w:t xml:space="preserve">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900379601-9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363050000571</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$455.972</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w:t>
            </w:r>
            <w:r w:rsidR="00D926FC" w:rsidRPr="005F12AA">
              <w:rPr>
                <w:rFonts w:eastAsia="Times New Roman" w:cs="Arial"/>
                <w:color w:val="000000"/>
                <w:sz w:val="16"/>
                <w:szCs w:val="16"/>
                <w:lang w:val="es-CO" w:eastAsia="es-CO"/>
              </w:rPr>
              <w:t>DE BUENAVISTA</w:t>
            </w:r>
            <w:r w:rsidRPr="005F12AA">
              <w:rPr>
                <w:rFonts w:eastAsia="Times New Roman" w:cs="Arial"/>
                <w:color w:val="000000"/>
                <w:sz w:val="16"/>
                <w:szCs w:val="16"/>
                <w:lang w:val="es-CO" w:eastAsia="es-CO"/>
              </w:rPr>
              <w:t xml:space="preserve">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900379601-9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363050000837</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$3.369.925</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w:t>
            </w:r>
            <w:r w:rsidR="00D926FC" w:rsidRPr="005F12AA">
              <w:rPr>
                <w:rFonts w:eastAsia="Times New Roman" w:cs="Arial"/>
                <w:color w:val="000000"/>
                <w:sz w:val="16"/>
                <w:szCs w:val="16"/>
                <w:lang w:val="es-CO" w:eastAsia="es-CO"/>
              </w:rPr>
              <w:t>DE BUENAVISTA</w:t>
            </w:r>
            <w:r w:rsidRPr="005F12AA">
              <w:rPr>
                <w:rFonts w:eastAsia="Times New Roman" w:cs="Arial"/>
                <w:color w:val="000000"/>
                <w:sz w:val="16"/>
                <w:szCs w:val="16"/>
                <w:lang w:val="es-CO" w:eastAsia="es-CO"/>
              </w:rPr>
              <w:t xml:space="preserve">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900379601-9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463053000312</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$1.684.963</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w:t>
            </w:r>
          </w:p>
        </w:tc>
      </w:tr>
      <w:tr w:rsidR="00B47A0D" w:rsidRPr="005F12AA" w:rsidTr="00B247B8">
        <w:trPr>
          <w:trHeight w:val="281"/>
          <w:jc w:val="center"/>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w:t>
            </w:r>
            <w:r w:rsidR="00D926FC" w:rsidRPr="005F12AA">
              <w:rPr>
                <w:rFonts w:eastAsia="Times New Roman" w:cs="Arial"/>
                <w:color w:val="000000"/>
                <w:sz w:val="16"/>
                <w:szCs w:val="16"/>
                <w:lang w:val="es-CO" w:eastAsia="es-CO"/>
              </w:rPr>
              <w:t>DE BUENAVISTA</w:t>
            </w:r>
            <w:r w:rsidRPr="005F12AA">
              <w:rPr>
                <w:rFonts w:eastAsia="Times New Roman" w:cs="Arial"/>
                <w:color w:val="000000"/>
                <w:sz w:val="16"/>
                <w:szCs w:val="16"/>
                <w:lang w:val="es-CO" w:eastAsia="es-CO"/>
              </w:rPr>
              <w:t xml:space="preserve"> </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8922012869-9</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363050000472</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$1.081.917</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w:t>
            </w:r>
            <w:r w:rsidR="00875C8E" w:rsidRPr="005F12AA">
              <w:rPr>
                <w:rFonts w:eastAsia="Times New Roman" w:cs="Arial"/>
                <w:color w:val="000000"/>
                <w:sz w:val="16"/>
                <w:szCs w:val="16"/>
                <w:lang w:val="es-CO" w:eastAsia="es-CO"/>
              </w:rPr>
              <w:t>DE BUENAVISTA</w:t>
            </w:r>
            <w:r w:rsidRPr="005F12AA">
              <w:rPr>
                <w:rFonts w:eastAsia="Times New Roman" w:cs="Arial"/>
                <w:color w:val="000000"/>
                <w:sz w:val="16"/>
                <w:szCs w:val="16"/>
                <w:lang w:val="es-CO" w:eastAsia="es-CO"/>
              </w:rPr>
              <w:t xml:space="preserve">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363050000837</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$2.571.317</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w:t>
            </w:r>
          </w:p>
        </w:tc>
      </w:tr>
      <w:tr w:rsidR="00B47A0D" w:rsidRPr="005F12AA" w:rsidTr="00B247B8">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w:t>
            </w:r>
            <w:r w:rsidR="00875C8E" w:rsidRPr="005F12AA">
              <w:rPr>
                <w:rFonts w:eastAsia="Times New Roman" w:cs="Arial"/>
                <w:color w:val="000000"/>
                <w:sz w:val="16"/>
                <w:szCs w:val="16"/>
                <w:lang w:val="es-CO" w:eastAsia="es-CO"/>
              </w:rPr>
              <w:t>DE BUENAVISTA</w:t>
            </w:r>
            <w:r w:rsidRPr="005F12AA">
              <w:rPr>
                <w:rFonts w:eastAsia="Times New Roman" w:cs="Arial"/>
                <w:color w:val="000000"/>
                <w:sz w:val="16"/>
                <w:szCs w:val="16"/>
                <w:lang w:val="es-CO" w:eastAsia="es-CO"/>
              </w:rPr>
              <w:t xml:space="preserve"> </w:t>
            </w:r>
          </w:p>
        </w:tc>
        <w:tc>
          <w:tcPr>
            <w:tcW w:w="759"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8922012869-9</w:t>
            </w:r>
          </w:p>
        </w:tc>
        <w:tc>
          <w:tcPr>
            <w:tcW w:w="851"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463053000312</w:t>
            </w:r>
          </w:p>
        </w:tc>
        <w:tc>
          <w:tcPr>
            <w:tcW w:w="1032"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$1.285.659</w:t>
            </w:r>
          </w:p>
        </w:tc>
        <w:tc>
          <w:tcPr>
            <w:tcW w:w="505" w:type="pct"/>
            <w:tcBorders>
              <w:top w:val="nil"/>
              <w:left w:val="nil"/>
              <w:bottom w:val="single" w:sz="4" w:space="0" w:color="auto"/>
              <w:right w:val="single" w:sz="4" w:space="0" w:color="auto"/>
            </w:tcBorders>
            <w:shd w:val="clear" w:color="auto" w:fill="auto"/>
            <w:vAlign w:val="center"/>
            <w:hideMark/>
          </w:tcPr>
          <w:p w:rsidR="00B47A0D" w:rsidRPr="005F12AA" w:rsidRDefault="00B47A0D"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w:t>
            </w:r>
          </w:p>
        </w:tc>
      </w:tr>
    </w:tbl>
    <w:p w:rsidR="00B47A0D" w:rsidRDefault="00B47A0D" w:rsidP="00F4383B">
      <w:pPr>
        <w:spacing w:after="0" w:line="240" w:lineRule="auto"/>
        <w:contextualSpacing/>
        <w:jc w:val="center"/>
        <w:textAlignment w:val="baseline"/>
        <w:rPr>
          <w:rFonts w:eastAsia="Times New Roman" w:cs="Arial"/>
          <w:sz w:val="20"/>
          <w:szCs w:val="20"/>
          <w:lang w:val="es-CO" w:eastAsia="es-CO"/>
        </w:rPr>
      </w:pPr>
      <w:r w:rsidRPr="008A130A">
        <w:rPr>
          <w:rFonts w:eastAsia="Times New Roman" w:cs="Arial"/>
          <w:b/>
          <w:bCs/>
          <w:sz w:val="20"/>
          <w:szCs w:val="20"/>
          <w:lang w:val="es-CO" w:eastAsia="es-CO"/>
        </w:rPr>
        <w:t>Fuente:</w:t>
      </w:r>
      <w:r w:rsidRPr="008A130A">
        <w:rPr>
          <w:rFonts w:eastAsia="Times New Roman" w:cs="Arial"/>
          <w:sz w:val="20"/>
          <w:szCs w:val="20"/>
          <w:lang w:val="es-CO" w:eastAsia="es-CO"/>
        </w:rPr>
        <w:t xml:space="preserve"> Elaboración DAF con información reportada en el Sistema PISIS.</w:t>
      </w:r>
    </w:p>
    <w:p w:rsidR="00402A58" w:rsidRPr="008A130A" w:rsidRDefault="00402A58" w:rsidP="00F4383B">
      <w:pPr>
        <w:spacing w:after="0" w:line="240" w:lineRule="auto"/>
        <w:contextualSpacing/>
        <w:jc w:val="center"/>
        <w:textAlignment w:val="baseline"/>
        <w:rPr>
          <w:rFonts w:eastAsia="Times New Roman" w:cs="Arial"/>
          <w:sz w:val="20"/>
          <w:szCs w:val="20"/>
          <w:lang w:val="es-CO" w:eastAsia="es-CO"/>
        </w:rPr>
      </w:pPr>
    </w:p>
    <w:p w:rsidR="00402A58" w:rsidRDefault="00402A58" w:rsidP="007341FF">
      <w:pPr>
        <w:spacing w:line="240" w:lineRule="auto"/>
        <w:contextualSpacing/>
        <w:jc w:val="both"/>
        <w:rPr>
          <w:rFonts w:cs="Arial"/>
        </w:rPr>
      </w:pPr>
      <w:r>
        <w:rPr>
          <w:rFonts w:cs="Arial"/>
        </w:rPr>
        <w:t>Esta situación refleja que las cuentas inscritas como beneficiaras no permiten identificar de manera clara la función de cada una de ellas y a su vez, tampoco permiten realizar un adecuado seguimiento de la trazabilidad de los recursos de Propósito General. La situación descrita también refleja un inadecuado manejo de los recursos de Propósito General, ya que no es posible realizar el adecuado control de estos e identificar los beneficiarios finales de los pagos.</w:t>
      </w:r>
    </w:p>
    <w:p w:rsidR="008F1E73" w:rsidRDefault="008F1E73" w:rsidP="00F4383B">
      <w:pPr>
        <w:spacing w:line="240" w:lineRule="auto"/>
        <w:contextualSpacing/>
        <w:jc w:val="both"/>
        <w:rPr>
          <w:rFonts w:cs="Arial"/>
        </w:rPr>
      </w:pPr>
    </w:p>
    <w:p w:rsidR="00402A58" w:rsidRDefault="00402A58" w:rsidP="007341FF">
      <w:pPr>
        <w:spacing w:line="240" w:lineRule="auto"/>
        <w:contextualSpacing/>
        <w:jc w:val="both"/>
        <w:rPr>
          <w:rFonts w:cs="Arial"/>
        </w:rPr>
      </w:pPr>
      <w:r>
        <w:rPr>
          <w:rFonts w:cs="Arial"/>
        </w:rPr>
        <w:t xml:space="preserve">En el marco legal de la administración de los recursos del Sistema General de Participaciones y como lo define el artículo 8 en su parágrafo 1 en la Resolución 4835 </w:t>
      </w:r>
      <w:r>
        <w:rPr>
          <w:rFonts w:cs="Arial"/>
        </w:rPr>
        <w:lastRenderedPageBreak/>
        <w:t>de 2015, los beneficiarios de las Cuentas Maestras “</w:t>
      </w:r>
      <w:r>
        <w:rPr>
          <w:rFonts w:cs="Arial"/>
          <w:i/>
          <w:iCs/>
        </w:rPr>
        <w:t xml:space="preserve">Serán […] </w:t>
      </w:r>
      <w:r>
        <w:rPr>
          <w:rFonts w:cs="Arial"/>
          <w:b/>
          <w:bCs/>
          <w:i/>
          <w:iCs/>
        </w:rPr>
        <w:t>los titulares de tributos nacionales, departamentales y municipales asociados a la ejecución de los recursos del Sistema General de Participaciones de Propósito General</w:t>
      </w:r>
      <w:r w:rsidR="008F1E73">
        <w:rPr>
          <w:rFonts w:cs="Arial"/>
          <w:b/>
          <w:bCs/>
          <w:i/>
          <w:iCs/>
        </w:rPr>
        <w:t xml:space="preserve"> </w:t>
      </w:r>
      <w:r>
        <w:rPr>
          <w:rFonts w:cs="Arial"/>
          <w:i/>
          <w:iCs/>
        </w:rPr>
        <w:t>[...]”</w:t>
      </w:r>
      <w:r>
        <w:rPr>
          <w:rFonts w:cs="Arial"/>
        </w:rPr>
        <w:t xml:space="preserve"> (énfasis fuera de texto).</w:t>
      </w:r>
    </w:p>
    <w:p w:rsidR="008F1E73" w:rsidRDefault="008F1E73" w:rsidP="00F4383B">
      <w:pPr>
        <w:spacing w:line="240" w:lineRule="auto"/>
        <w:contextualSpacing/>
        <w:jc w:val="both"/>
        <w:rPr>
          <w:rFonts w:cs="Arial"/>
        </w:rPr>
      </w:pPr>
    </w:p>
    <w:p w:rsidR="00BF6516" w:rsidRDefault="00402A58" w:rsidP="00BA4666">
      <w:pPr>
        <w:spacing w:line="240" w:lineRule="auto"/>
        <w:contextualSpacing/>
        <w:jc w:val="both"/>
        <w:rPr>
          <w:rFonts w:cs="Arial"/>
        </w:rPr>
      </w:pPr>
      <w:r>
        <w:rPr>
          <w:rFonts w:cs="Arial"/>
        </w:rPr>
        <w:t xml:space="preserve">En ese orden de ideas, todo pago por concepto de tributo que deban realizar las entidades territoriales con cargo a los recursos del Sistema General de Participaciones de Propósito General, a terceros o a cuentas de la misma entidad son permitidas. Sin embargo, como lo aclara el parágrafo del artículo 9 de la misma Resolución </w:t>
      </w:r>
      <w:r>
        <w:rPr>
          <w:rFonts w:cs="Arial"/>
          <w:i/>
          <w:iCs/>
        </w:rPr>
        <w:t>“</w:t>
      </w:r>
      <w:r>
        <w:rPr>
          <w:rFonts w:cs="Arial"/>
          <w:b/>
          <w:bCs/>
          <w:i/>
          <w:iCs/>
        </w:rPr>
        <w:t>Las entidades territoriales tendrán la obligación de realizar la inscripción de estos beneficiarios</w:t>
      </w:r>
      <w:r>
        <w:rPr>
          <w:rFonts w:cs="Arial"/>
          <w:i/>
          <w:iCs/>
        </w:rPr>
        <w:t xml:space="preserve"> a través del portal bancario de la entidad bancaria en donde se encuentra aperturada la Cuenta Maestra y </w:t>
      </w:r>
      <w:r>
        <w:rPr>
          <w:rFonts w:cs="Arial"/>
          <w:b/>
          <w:bCs/>
          <w:i/>
          <w:iCs/>
        </w:rPr>
        <w:t>serán responsables de la calidad y veracidad de la información documental aportada en dicho proceso</w:t>
      </w:r>
      <w:r w:rsidR="008F1E73">
        <w:rPr>
          <w:rFonts w:cs="Arial"/>
          <w:b/>
          <w:bCs/>
          <w:i/>
          <w:iCs/>
        </w:rPr>
        <w:t xml:space="preserve"> </w:t>
      </w:r>
      <w:r>
        <w:rPr>
          <w:rFonts w:cs="Arial"/>
          <w:i/>
          <w:iCs/>
        </w:rPr>
        <w:t>[...]”</w:t>
      </w:r>
      <w:r>
        <w:rPr>
          <w:rFonts w:cs="Arial"/>
        </w:rPr>
        <w:t xml:space="preserve"> (énfasis fuera de texto). El Municipio deberá aplicar a estas cuentas una nomenclatura que permita identificar claramente el objeto de gasto que soporta la transferencia a dichas cuentas.</w:t>
      </w:r>
      <w:r w:rsidR="00BF6516">
        <w:rPr>
          <w:rFonts w:cs="Arial"/>
        </w:rPr>
        <w:t xml:space="preserve"> </w:t>
      </w:r>
      <w:r w:rsidR="00D72512">
        <w:rPr>
          <w:rFonts w:cs="Arial"/>
        </w:rPr>
        <w:t xml:space="preserve"> </w:t>
      </w:r>
      <w:r w:rsidR="00BF6516">
        <w:rPr>
          <w:rFonts w:cs="Arial"/>
        </w:rPr>
        <w:t xml:space="preserve">Lo anterior, </w:t>
      </w:r>
      <w:r w:rsidR="00BF6516">
        <w:t>en el marco de la calidad de la información es importante con el fin de poder identificar a través del nombre de las cuentas beneficiarias la naturaleza de los movimientos, especialmente si se hacen a cuentas a nombre del mismo municipio.</w:t>
      </w:r>
    </w:p>
    <w:p w:rsidR="00402A58" w:rsidRDefault="00402A58" w:rsidP="00F4383B">
      <w:pPr>
        <w:spacing w:after="0" w:line="240" w:lineRule="auto"/>
        <w:contextualSpacing/>
        <w:jc w:val="both"/>
        <w:textAlignment w:val="baseline"/>
        <w:rPr>
          <w:color w:val="000000"/>
          <w:lang w:val="es-CO"/>
        </w:rPr>
      </w:pPr>
    </w:p>
    <w:p w:rsidR="00CF0D1B" w:rsidRDefault="00C74512" w:rsidP="00F4383B">
      <w:pPr>
        <w:spacing w:after="0" w:line="240" w:lineRule="auto"/>
        <w:contextualSpacing/>
        <w:jc w:val="both"/>
        <w:textAlignment w:val="baseline"/>
        <w:rPr>
          <w:color w:val="000000"/>
          <w:lang w:val="es-CO"/>
        </w:rPr>
      </w:pPr>
      <w:r w:rsidRPr="00C74512">
        <w:rPr>
          <w:color w:val="000000"/>
          <w:lang w:val="es-CO"/>
        </w:rPr>
        <w:t>De igual forma</w:t>
      </w:r>
      <w:r>
        <w:rPr>
          <w:color w:val="000000"/>
          <w:lang w:val="es-CO"/>
        </w:rPr>
        <w:t>,</w:t>
      </w:r>
      <w:r w:rsidRPr="00C74512">
        <w:rPr>
          <w:color w:val="000000"/>
          <w:lang w:val="es-CO"/>
        </w:rPr>
        <w:t xml:space="preserve"> se puede evidenciar que no se identifican correctamente los NIT de los beneficiarios, puesto que existen varias razones sociales para un mismo NIT como es el caso de: NIT No. 18761701 con razón social “</w:t>
      </w:r>
      <w:r w:rsidRPr="00F4383B">
        <w:rPr>
          <w:i/>
          <w:iCs/>
          <w:color w:val="000000"/>
          <w:lang w:val="es-CO"/>
        </w:rPr>
        <w:t>RAMIRO JUAN</w:t>
      </w:r>
      <w:r w:rsidRPr="00C74512">
        <w:rPr>
          <w:color w:val="000000"/>
          <w:lang w:val="es-CO"/>
        </w:rPr>
        <w:t>” y “</w:t>
      </w:r>
      <w:r w:rsidRPr="00F4383B">
        <w:rPr>
          <w:i/>
          <w:iCs/>
          <w:color w:val="000000"/>
          <w:lang w:val="es-CO"/>
        </w:rPr>
        <w:t>YOISE SOAADTH</w:t>
      </w:r>
      <w:r w:rsidR="008F1E73">
        <w:rPr>
          <w:color w:val="000000"/>
          <w:lang w:val="es-CO"/>
        </w:rPr>
        <w:t xml:space="preserve"> </w:t>
      </w:r>
      <w:r w:rsidRPr="00F4383B">
        <w:rPr>
          <w:i/>
          <w:iCs/>
          <w:color w:val="000000"/>
          <w:lang w:val="es-CO"/>
        </w:rPr>
        <w:t>AMELL C</w:t>
      </w:r>
      <w:r w:rsidRPr="00C74512">
        <w:rPr>
          <w:color w:val="000000"/>
          <w:lang w:val="es-CO"/>
        </w:rPr>
        <w:t>”, NIT No. 18761839 con razón social “</w:t>
      </w:r>
      <w:r w:rsidRPr="00F4383B">
        <w:rPr>
          <w:i/>
          <w:iCs/>
          <w:color w:val="000000"/>
          <w:lang w:val="es-CO"/>
        </w:rPr>
        <w:t>ALFREDO ROLANDO ARRIE</w:t>
      </w:r>
      <w:r w:rsidRPr="00C74512">
        <w:rPr>
          <w:color w:val="000000"/>
          <w:lang w:val="es-CO"/>
        </w:rPr>
        <w:t>” y “</w:t>
      </w:r>
      <w:r w:rsidRPr="00F4383B">
        <w:rPr>
          <w:i/>
          <w:iCs/>
          <w:color w:val="000000"/>
          <w:lang w:val="es-CO"/>
        </w:rPr>
        <w:t>STEPHANIA</w:t>
      </w:r>
      <w:r w:rsidRPr="00C74512">
        <w:rPr>
          <w:color w:val="000000"/>
          <w:lang w:val="es-CO"/>
        </w:rPr>
        <w:t>”, NIT No. 18762535 con razón social “</w:t>
      </w:r>
      <w:r w:rsidRPr="00F4383B">
        <w:rPr>
          <w:i/>
          <w:iCs/>
          <w:color w:val="000000"/>
          <w:lang w:val="es-CO"/>
        </w:rPr>
        <w:t>ABELARDO</w:t>
      </w:r>
      <w:r w:rsidRPr="00C74512">
        <w:rPr>
          <w:color w:val="000000"/>
          <w:lang w:val="es-CO"/>
        </w:rPr>
        <w:t xml:space="preserve"> </w:t>
      </w:r>
      <w:r w:rsidRPr="00F4383B">
        <w:rPr>
          <w:i/>
          <w:iCs/>
          <w:color w:val="000000"/>
          <w:lang w:val="es-CO"/>
        </w:rPr>
        <w:t>FABIO</w:t>
      </w:r>
      <w:r w:rsidR="008F1E73">
        <w:rPr>
          <w:color w:val="000000"/>
          <w:lang w:val="es-CO"/>
        </w:rPr>
        <w:t xml:space="preserve"> </w:t>
      </w:r>
      <w:r w:rsidRPr="00F4383B">
        <w:rPr>
          <w:i/>
          <w:iCs/>
          <w:color w:val="000000"/>
          <w:lang w:val="es-CO"/>
        </w:rPr>
        <w:t>MORALE</w:t>
      </w:r>
      <w:r w:rsidRPr="00C74512">
        <w:rPr>
          <w:color w:val="000000"/>
          <w:lang w:val="es-CO"/>
        </w:rPr>
        <w:t>”</w:t>
      </w:r>
      <w:r w:rsidR="008F1E73">
        <w:rPr>
          <w:color w:val="000000"/>
          <w:lang w:val="es-CO"/>
        </w:rPr>
        <w:t xml:space="preserve"> </w:t>
      </w:r>
      <w:r w:rsidRPr="00C74512">
        <w:rPr>
          <w:color w:val="000000"/>
          <w:lang w:val="es-CO"/>
        </w:rPr>
        <w:t>y “</w:t>
      </w:r>
      <w:r w:rsidRPr="00F4383B">
        <w:rPr>
          <w:i/>
          <w:iCs/>
          <w:color w:val="000000"/>
          <w:lang w:val="es-CO"/>
        </w:rPr>
        <w:t>MARIA</w:t>
      </w:r>
      <w:r w:rsidRPr="00C74512">
        <w:rPr>
          <w:color w:val="000000"/>
          <w:lang w:val="es-CO"/>
        </w:rPr>
        <w:t xml:space="preserve"> </w:t>
      </w:r>
      <w:r w:rsidRPr="00F4383B">
        <w:rPr>
          <w:i/>
          <w:iCs/>
          <w:color w:val="000000"/>
          <w:lang w:val="es-CO"/>
        </w:rPr>
        <w:t>NELA</w:t>
      </w:r>
      <w:r w:rsidR="008F1E73">
        <w:rPr>
          <w:color w:val="000000"/>
          <w:lang w:val="es-CO"/>
        </w:rPr>
        <w:t xml:space="preserve"> </w:t>
      </w:r>
      <w:r w:rsidRPr="00F4383B">
        <w:rPr>
          <w:i/>
          <w:iCs/>
          <w:color w:val="000000"/>
          <w:lang w:val="es-CO"/>
        </w:rPr>
        <w:t>QUIROZ</w:t>
      </w:r>
      <w:r w:rsidRPr="00C74512">
        <w:rPr>
          <w:color w:val="000000"/>
          <w:lang w:val="es-CO"/>
        </w:rPr>
        <w:t xml:space="preserve"> </w:t>
      </w:r>
      <w:r w:rsidRPr="00F4383B">
        <w:rPr>
          <w:i/>
          <w:iCs/>
          <w:color w:val="000000"/>
          <w:lang w:val="es-CO"/>
        </w:rPr>
        <w:t>TOVNIT</w:t>
      </w:r>
      <w:r w:rsidRPr="00C74512">
        <w:rPr>
          <w:color w:val="000000"/>
          <w:lang w:val="es-CO"/>
        </w:rPr>
        <w:t>”, NIT No. 18762854 con razón social “</w:t>
      </w:r>
      <w:r w:rsidRPr="00F4383B">
        <w:rPr>
          <w:i/>
          <w:iCs/>
          <w:color w:val="000000"/>
          <w:lang w:val="es-CO"/>
        </w:rPr>
        <w:t>JOSE</w:t>
      </w:r>
      <w:r w:rsidRPr="00C74512">
        <w:rPr>
          <w:color w:val="000000"/>
          <w:lang w:val="es-CO"/>
        </w:rPr>
        <w:t xml:space="preserve"> </w:t>
      </w:r>
      <w:r w:rsidRPr="00F4383B">
        <w:rPr>
          <w:i/>
          <w:iCs/>
          <w:color w:val="000000"/>
          <w:lang w:val="es-CO"/>
        </w:rPr>
        <w:t>ALFREDO</w:t>
      </w:r>
      <w:r w:rsidR="008F1E73">
        <w:rPr>
          <w:color w:val="000000"/>
          <w:lang w:val="es-CO"/>
        </w:rPr>
        <w:t xml:space="preserve"> </w:t>
      </w:r>
      <w:r w:rsidRPr="00F4383B">
        <w:rPr>
          <w:i/>
          <w:iCs/>
          <w:color w:val="000000"/>
          <w:lang w:val="es-CO"/>
        </w:rPr>
        <w:t>JIMENEZ</w:t>
      </w:r>
      <w:r w:rsidRPr="00C74512">
        <w:rPr>
          <w:color w:val="000000"/>
          <w:lang w:val="es-CO"/>
        </w:rPr>
        <w:t>” y</w:t>
      </w:r>
      <w:r w:rsidR="008F1E73">
        <w:rPr>
          <w:color w:val="000000"/>
          <w:lang w:val="es-CO"/>
        </w:rPr>
        <w:t xml:space="preserve"> </w:t>
      </w:r>
      <w:r w:rsidRPr="00C74512">
        <w:rPr>
          <w:color w:val="000000"/>
          <w:lang w:val="es-CO"/>
        </w:rPr>
        <w:t>“</w:t>
      </w:r>
      <w:r w:rsidRPr="00F4383B">
        <w:rPr>
          <w:i/>
          <w:iCs/>
          <w:color w:val="000000"/>
          <w:lang w:val="es-CO"/>
        </w:rPr>
        <w:t>MARIA</w:t>
      </w:r>
      <w:r w:rsidRPr="00C74512">
        <w:rPr>
          <w:color w:val="000000"/>
          <w:lang w:val="es-CO"/>
        </w:rPr>
        <w:t xml:space="preserve"> </w:t>
      </w:r>
      <w:r w:rsidRPr="00F4383B">
        <w:rPr>
          <w:i/>
          <w:iCs/>
          <w:color w:val="000000"/>
          <w:lang w:val="es-CO"/>
        </w:rPr>
        <w:t>PAOLA</w:t>
      </w:r>
      <w:r w:rsidR="008F1E73">
        <w:rPr>
          <w:color w:val="000000"/>
          <w:lang w:val="es-CO"/>
        </w:rPr>
        <w:t xml:space="preserve"> </w:t>
      </w:r>
      <w:r w:rsidRPr="00F4383B">
        <w:rPr>
          <w:i/>
          <w:iCs/>
          <w:color w:val="000000"/>
          <w:lang w:val="es-CO"/>
        </w:rPr>
        <w:t>GAMARRA</w:t>
      </w:r>
      <w:r w:rsidRPr="00C74512">
        <w:rPr>
          <w:color w:val="000000"/>
          <w:lang w:val="es-CO"/>
        </w:rPr>
        <w:t>”,</w:t>
      </w:r>
      <w:r w:rsidR="008F1E73">
        <w:rPr>
          <w:color w:val="000000"/>
          <w:lang w:val="es-CO"/>
        </w:rPr>
        <w:t xml:space="preserve"> </w:t>
      </w:r>
      <w:r w:rsidRPr="00C74512">
        <w:rPr>
          <w:color w:val="000000"/>
          <w:lang w:val="es-CO"/>
        </w:rPr>
        <w:t>NIT No. 33238119 con razón social “</w:t>
      </w:r>
      <w:r w:rsidRPr="00F4383B">
        <w:rPr>
          <w:i/>
          <w:iCs/>
          <w:color w:val="000000"/>
          <w:lang w:val="es-CO"/>
        </w:rPr>
        <w:t>ADIS</w:t>
      </w:r>
      <w:r w:rsidRPr="00C74512">
        <w:rPr>
          <w:color w:val="000000"/>
          <w:lang w:val="es-CO"/>
        </w:rPr>
        <w:t xml:space="preserve"> </w:t>
      </w:r>
      <w:r w:rsidRPr="00F4383B">
        <w:rPr>
          <w:i/>
          <w:iCs/>
          <w:color w:val="000000"/>
          <w:lang w:val="es-CO"/>
        </w:rPr>
        <w:t>MARIA</w:t>
      </w:r>
      <w:r w:rsidRPr="00C74512">
        <w:rPr>
          <w:color w:val="000000"/>
          <w:lang w:val="es-CO"/>
        </w:rPr>
        <w:t>”, “</w:t>
      </w:r>
      <w:r w:rsidRPr="00F4383B">
        <w:rPr>
          <w:i/>
          <w:iCs/>
          <w:color w:val="000000"/>
          <w:lang w:val="es-CO"/>
        </w:rPr>
        <w:t>ROSARIO</w:t>
      </w:r>
      <w:r w:rsidRPr="00C74512">
        <w:rPr>
          <w:color w:val="000000"/>
          <w:lang w:val="es-CO"/>
        </w:rPr>
        <w:t xml:space="preserve"> </w:t>
      </w:r>
      <w:r w:rsidRPr="00F4383B">
        <w:rPr>
          <w:i/>
          <w:iCs/>
          <w:color w:val="000000"/>
          <w:lang w:val="es-CO"/>
        </w:rPr>
        <w:t>DE</w:t>
      </w:r>
      <w:r w:rsidRPr="00C74512">
        <w:rPr>
          <w:color w:val="000000"/>
          <w:lang w:val="es-CO"/>
        </w:rPr>
        <w:t xml:space="preserve"> </w:t>
      </w:r>
      <w:r w:rsidRPr="00F4383B">
        <w:rPr>
          <w:i/>
          <w:iCs/>
          <w:color w:val="000000"/>
          <w:lang w:val="es-CO"/>
        </w:rPr>
        <w:t>LAS</w:t>
      </w:r>
      <w:r w:rsidRPr="00C74512">
        <w:rPr>
          <w:color w:val="000000"/>
          <w:lang w:val="es-CO"/>
        </w:rPr>
        <w:t xml:space="preserve"> </w:t>
      </w:r>
      <w:r w:rsidRPr="00F4383B">
        <w:rPr>
          <w:i/>
          <w:iCs/>
          <w:color w:val="000000"/>
          <w:lang w:val="es-CO"/>
        </w:rPr>
        <w:t>MERCEDE</w:t>
      </w:r>
      <w:r w:rsidRPr="00C74512">
        <w:rPr>
          <w:color w:val="000000"/>
          <w:lang w:val="es-CO"/>
        </w:rPr>
        <w:t>”, NIT No. 33238294 con razón social “</w:t>
      </w:r>
      <w:r w:rsidRPr="00F4383B">
        <w:rPr>
          <w:i/>
          <w:iCs/>
          <w:color w:val="000000"/>
          <w:lang w:val="es-CO"/>
        </w:rPr>
        <w:t>CANDELARIA</w:t>
      </w:r>
      <w:r w:rsidRPr="00C74512">
        <w:rPr>
          <w:color w:val="000000"/>
          <w:lang w:val="es-CO"/>
        </w:rPr>
        <w:t xml:space="preserve"> </w:t>
      </w:r>
      <w:r w:rsidRPr="00F4383B">
        <w:rPr>
          <w:i/>
          <w:iCs/>
          <w:color w:val="000000"/>
          <w:lang w:val="es-CO"/>
        </w:rPr>
        <w:t>DEL PILAR” y “NOLMAN JOSE AGUILERA D</w:t>
      </w:r>
      <w:r w:rsidRPr="00C74512">
        <w:rPr>
          <w:color w:val="000000"/>
          <w:lang w:val="es-CO"/>
        </w:rPr>
        <w:t>”, NIT No. 33238916 con razón social “</w:t>
      </w:r>
      <w:r w:rsidRPr="00F4383B">
        <w:rPr>
          <w:i/>
          <w:iCs/>
          <w:color w:val="000000"/>
          <w:lang w:val="es-CO"/>
        </w:rPr>
        <w:t>GEIDY ISABEL AMELL ACU</w:t>
      </w:r>
      <w:r w:rsidRPr="00C74512">
        <w:rPr>
          <w:color w:val="000000"/>
          <w:lang w:val="es-CO"/>
        </w:rPr>
        <w:t>” y “</w:t>
      </w:r>
      <w:r w:rsidRPr="00F4383B">
        <w:rPr>
          <w:i/>
          <w:iCs/>
          <w:color w:val="000000"/>
          <w:lang w:val="es-CO"/>
        </w:rPr>
        <w:t>LUIS MIGUEL AVILA DIAZ</w:t>
      </w:r>
      <w:r w:rsidRPr="00C74512">
        <w:rPr>
          <w:color w:val="000000"/>
          <w:lang w:val="es-CO"/>
        </w:rPr>
        <w:t>”, NIT No. 33239016 con razón social “</w:t>
      </w:r>
      <w:r w:rsidRPr="00F4383B">
        <w:rPr>
          <w:i/>
          <w:iCs/>
          <w:color w:val="000000"/>
          <w:lang w:val="es-CO"/>
        </w:rPr>
        <w:t>MARIA TRINIDAD</w:t>
      </w:r>
      <w:r w:rsidRPr="00C74512">
        <w:rPr>
          <w:color w:val="000000"/>
          <w:lang w:val="es-CO"/>
        </w:rPr>
        <w:t>” y “</w:t>
      </w:r>
      <w:r w:rsidRPr="00F4383B">
        <w:rPr>
          <w:i/>
          <w:iCs/>
          <w:color w:val="000000"/>
          <w:lang w:val="es-CO"/>
        </w:rPr>
        <w:t>TOMAS</w:t>
      </w:r>
      <w:r w:rsidRPr="00C74512">
        <w:rPr>
          <w:color w:val="000000"/>
          <w:lang w:val="es-CO"/>
        </w:rPr>
        <w:t xml:space="preserve"> </w:t>
      </w:r>
      <w:r w:rsidRPr="00F4383B">
        <w:rPr>
          <w:i/>
          <w:iCs/>
          <w:color w:val="000000"/>
          <w:lang w:val="es-CO"/>
        </w:rPr>
        <w:t>ABEL</w:t>
      </w:r>
      <w:r w:rsidRPr="00C74512">
        <w:rPr>
          <w:color w:val="000000"/>
          <w:lang w:val="es-CO"/>
        </w:rPr>
        <w:t>”, NIT No. 33239734 con razón social “</w:t>
      </w:r>
      <w:r w:rsidRPr="00F4383B">
        <w:rPr>
          <w:i/>
          <w:iCs/>
          <w:color w:val="000000"/>
          <w:lang w:val="es-CO"/>
        </w:rPr>
        <w:t>GEIDY TURIZO DIAZ</w:t>
      </w:r>
      <w:r w:rsidRPr="00C74512">
        <w:rPr>
          <w:color w:val="000000"/>
          <w:lang w:val="es-CO"/>
        </w:rPr>
        <w:t>” y “</w:t>
      </w:r>
      <w:r w:rsidRPr="00F4383B">
        <w:rPr>
          <w:i/>
          <w:iCs/>
          <w:color w:val="000000"/>
          <w:lang w:val="es-CO"/>
        </w:rPr>
        <w:t>ROSA</w:t>
      </w:r>
      <w:r w:rsidRPr="00C74512">
        <w:rPr>
          <w:color w:val="000000"/>
          <w:lang w:val="es-CO"/>
        </w:rPr>
        <w:t xml:space="preserve"> </w:t>
      </w:r>
      <w:r w:rsidRPr="00F4383B">
        <w:rPr>
          <w:i/>
          <w:iCs/>
          <w:color w:val="000000"/>
          <w:lang w:val="es-CO"/>
        </w:rPr>
        <w:t>JULIANA</w:t>
      </w:r>
      <w:r w:rsidRPr="00C74512">
        <w:rPr>
          <w:color w:val="000000"/>
          <w:lang w:val="es-CO"/>
        </w:rPr>
        <w:t xml:space="preserve"> </w:t>
      </w:r>
      <w:r w:rsidRPr="00F4383B">
        <w:rPr>
          <w:i/>
          <w:iCs/>
          <w:color w:val="000000"/>
          <w:lang w:val="es-CO"/>
        </w:rPr>
        <w:t>ARROYO</w:t>
      </w:r>
      <w:r w:rsidRPr="00C74512">
        <w:rPr>
          <w:color w:val="000000"/>
          <w:lang w:val="es-CO"/>
        </w:rPr>
        <w:t xml:space="preserve"> </w:t>
      </w:r>
      <w:r w:rsidRPr="00F4383B">
        <w:rPr>
          <w:i/>
          <w:iCs/>
          <w:color w:val="000000"/>
          <w:lang w:val="es-CO"/>
        </w:rPr>
        <w:t>AM</w:t>
      </w:r>
      <w:r w:rsidRPr="00C74512">
        <w:rPr>
          <w:color w:val="000000"/>
          <w:lang w:val="es-CO"/>
        </w:rPr>
        <w:t>”, NIT No. 33239741 con razón social “</w:t>
      </w:r>
      <w:r w:rsidRPr="00F4383B">
        <w:rPr>
          <w:i/>
          <w:iCs/>
          <w:color w:val="000000"/>
          <w:lang w:val="es-CO"/>
        </w:rPr>
        <w:t>LILIANA</w:t>
      </w:r>
      <w:r w:rsidRPr="00C74512">
        <w:rPr>
          <w:color w:val="000000"/>
          <w:lang w:val="es-CO"/>
        </w:rPr>
        <w:t xml:space="preserve"> </w:t>
      </w:r>
      <w:r w:rsidRPr="00F4383B">
        <w:rPr>
          <w:i/>
          <w:iCs/>
          <w:color w:val="000000"/>
          <w:lang w:val="es-CO"/>
        </w:rPr>
        <w:t>GALINDO</w:t>
      </w:r>
      <w:r w:rsidRPr="00C74512">
        <w:rPr>
          <w:color w:val="000000"/>
          <w:lang w:val="es-CO"/>
        </w:rPr>
        <w:t xml:space="preserve"> </w:t>
      </w:r>
      <w:r w:rsidRPr="00F4383B">
        <w:rPr>
          <w:i/>
          <w:iCs/>
          <w:color w:val="000000"/>
          <w:lang w:val="es-CO"/>
        </w:rPr>
        <w:t>DURAN</w:t>
      </w:r>
      <w:r w:rsidRPr="00C74512">
        <w:rPr>
          <w:color w:val="000000"/>
          <w:lang w:val="es-CO"/>
        </w:rPr>
        <w:t>”, “</w:t>
      </w:r>
      <w:r w:rsidRPr="00F4383B">
        <w:rPr>
          <w:i/>
          <w:iCs/>
          <w:color w:val="000000"/>
          <w:lang w:val="es-CO"/>
        </w:rPr>
        <w:t>LUZ</w:t>
      </w:r>
      <w:r w:rsidRPr="00C74512">
        <w:rPr>
          <w:color w:val="000000"/>
          <w:lang w:val="es-CO"/>
        </w:rPr>
        <w:t xml:space="preserve"> </w:t>
      </w:r>
      <w:r w:rsidRPr="00F4383B">
        <w:rPr>
          <w:i/>
          <w:iCs/>
          <w:color w:val="000000"/>
          <w:lang w:val="es-CO"/>
        </w:rPr>
        <w:t>AMGELA</w:t>
      </w:r>
      <w:r w:rsidRPr="00C74512">
        <w:rPr>
          <w:color w:val="000000"/>
          <w:lang w:val="es-CO"/>
        </w:rPr>
        <w:t xml:space="preserve"> </w:t>
      </w:r>
      <w:r w:rsidRPr="00F4383B">
        <w:rPr>
          <w:i/>
          <w:iCs/>
          <w:color w:val="000000"/>
          <w:lang w:val="es-CO"/>
        </w:rPr>
        <w:t>CHAVEZ</w:t>
      </w:r>
      <w:r w:rsidRPr="00C74512">
        <w:rPr>
          <w:color w:val="000000"/>
          <w:lang w:val="es-CO"/>
        </w:rPr>
        <w:t xml:space="preserve"> </w:t>
      </w:r>
      <w:r w:rsidRPr="00F4383B">
        <w:rPr>
          <w:i/>
          <w:iCs/>
          <w:color w:val="000000"/>
          <w:lang w:val="es-CO"/>
        </w:rPr>
        <w:t>SERP</w:t>
      </w:r>
      <w:r w:rsidRPr="00C74512">
        <w:rPr>
          <w:color w:val="000000"/>
          <w:lang w:val="es-CO"/>
        </w:rPr>
        <w:t>” y “</w:t>
      </w:r>
      <w:r w:rsidRPr="00F4383B">
        <w:rPr>
          <w:i/>
          <w:iCs/>
          <w:color w:val="000000"/>
          <w:lang w:val="es-CO"/>
        </w:rPr>
        <w:t>MARIA</w:t>
      </w:r>
      <w:r w:rsidRPr="00C74512">
        <w:rPr>
          <w:color w:val="000000"/>
          <w:lang w:val="es-CO"/>
        </w:rPr>
        <w:t xml:space="preserve"> </w:t>
      </w:r>
      <w:r w:rsidRPr="00F4383B">
        <w:rPr>
          <w:i/>
          <w:iCs/>
          <w:color w:val="000000"/>
          <w:lang w:val="es-CO"/>
        </w:rPr>
        <w:t>TRINIDAD</w:t>
      </w:r>
      <w:r w:rsidRPr="00C74512">
        <w:rPr>
          <w:color w:val="000000"/>
          <w:lang w:val="es-CO"/>
        </w:rPr>
        <w:t>”, NIT No. 64870395 con razón social “</w:t>
      </w:r>
      <w:r w:rsidRPr="00F4383B">
        <w:rPr>
          <w:i/>
          <w:iCs/>
          <w:color w:val="000000"/>
          <w:lang w:val="es-CO"/>
        </w:rPr>
        <w:t>MARIA</w:t>
      </w:r>
      <w:r w:rsidRPr="00C74512">
        <w:rPr>
          <w:color w:val="000000"/>
          <w:lang w:val="es-CO"/>
        </w:rPr>
        <w:t xml:space="preserve"> </w:t>
      </w:r>
      <w:r w:rsidRPr="00F4383B">
        <w:rPr>
          <w:i/>
          <w:iCs/>
          <w:color w:val="000000"/>
          <w:lang w:val="es-CO"/>
        </w:rPr>
        <w:t>DEL</w:t>
      </w:r>
      <w:r w:rsidRPr="00C74512">
        <w:rPr>
          <w:color w:val="000000"/>
          <w:lang w:val="es-CO"/>
        </w:rPr>
        <w:t xml:space="preserve"> </w:t>
      </w:r>
      <w:r w:rsidRPr="00F4383B">
        <w:rPr>
          <w:i/>
          <w:iCs/>
          <w:color w:val="000000"/>
          <w:lang w:val="es-CO"/>
        </w:rPr>
        <w:t>PILAR</w:t>
      </w:r>
      <w:r w:rsidRPr="00C74512">
        <w:rPr>
          <w:color w:val="000000"/>
          <w:lang w:val="es-CO"/>
        </w:rPr>
        <w:t>” y “</w:t>
      </w:r>
      <w:r w:rsidRPr="00F4383B">
        <w:rPr>
          <w:i/>
          <w:iCs/>
          <w:color w:val="000000"/>
          <w:lang w:val="es-CO"/>
        </w:rPr>
        <w:t>ROSARIO</w:t>
      </w:r>
      <w:r w:rsidRPr="00C74512">
        <w:rPr>
          <w:color w:val="000000"/>
          <w:lang w:val="es-CO"/>
        </w:rPr>
        <w:t xml:space="preserve"> </w:t>
      </w:r>
      <w:r w:rsidRPr="00F4383B">
        <w:rPr>
          <w:i/>
          <w:iCs/>
          <w:color w:val="000000"/>
          <w:lang w:val="es-CO"/>
        </w:rPr>
        <w:t>DE</w:t>
      </w:r>
      <w:r w:rsidRPr="00C74512">
        <w:rPr>
          <w:color w:val="000000"/>
          <w:lang w:val="es-CO"/>
        </w:rPr>
        <w:t xml:space="preserve"> </w:t>
      </w:r>
      <w:r w:rsidRPr="00F4383B">
        <w:rPr>
          <w:i/>
          <w:iCs/>
          <w:color w:val="000000"/>
          <w:lang w:val="es-CO"/>
        </w:rPr>
        <w:t>LAS</w:t>
      </w:r>
      <w:r w:rsidRPr="00C74512">
        <w:rPr>
          <w:color w:val="000000"/>
          <w:lang w:val="es-CO"/>
        </w:rPr>
        <w:t xml:space="preserve"> </w:t>
      </w:r>
      <w:r w:rsidRPr="00F4383B">
        <w:rPr>
          <w:i/>
          <w:iCs/>
          <w:color w:val="000000"/>
          <w:lang w:val="es-CO"/>
        </w:rPr>
        <w:t>MERCEDE</w:t>
      </w:r>
      <w:r w:rsidRPr="00C74512">
        <w:rPr>
          <w:color w:val="000000"/>
          <w:lang w:val="es-CO"/>
        </w:rPr>
        <w:t>”, NIT No. 892201286 con razón social “</w:t>
      </w:r>
      <w:r w:rsidRPr="00F4383B">
        <w:rPr>
          <w:i/>
          <w:iCs/>
          <w:color w:val="000000"/>
          <w:lang w:val="es-CO"/>
        </w:rPr>
        <w:t>ALCALDIA</w:t>
      </w:r>
      <w:r w:rsidRPr="00C74512">
        <w:rPr>
          <w:color w:val="000000"/>
          <w:lang w:val="es-CO"/>
        </w:rPr>
        <w:t xml:space="preserve"> </w:t>
      </w:r>
      <w:r w:rsidRPr="00F4383B">
        <w:rPr>
          <w:i/>
          <w:iCs/>
          <w:color w:val="000000"/>
          <w:lang w:val="es-CO"/>
        </w:rPr>
        <w:t>DE</w:t>
      </w:r>
      <w:r w:rsidRPr="00C74512">
        <w:rPr>
          <w:color w:val="000000"/>
          <w:lang w:val="es-CO"/>
        </w:rPr>
        <w:t xml:space="preserve"> </w:t>
      </w:r>
      <w:r w:rsidRPr="00F4383B">
        <w:rPr>
          <w:i/>
          <w:iCs/>
          <w:color w:val="000000"/>
          <w:lang w:val="es-CO"/>
        </w:rPr>
        <w:t>BUENAVISTA</w:t>
      </w:r>
      <w:r w:rsidRPr="00C74512">
        <w:rPr>
          <w:color w:val="000000"/>
          <w:lang w:val="es-CO"/>
        </w:rPr>
        <w:t>” y “</w:t>
      </w:r>
      <w:r w:rsidRPr="00F4383B">
        <w:rPr>
          <w:i/>
          <w:iCs/>
          <w:color w:val="000000"/>
          <w:lang w:val="es-CO"/>
        </w:rPr>
        <w:t>MUNICIPIO</w:t>
      </w:r>
      <w:r w:rsidRPr="00C74512">
        <w:rPr>
          <w:color w:val="000000"/>
          <w:lang w:val="es-CO"/>
        </w:rPr>
        <w:t xml:space="preserve"> </w:t>
      </w:r>
      <w:r w:rsidRPr="00F4383B">
        <w:rPr>
          <w:i/>
          <w:iCs/>
          <w:color w:val="000000"/>
          <w:lang w:val="es-CO"/>
        </w:rPr>
        <w:t>DE</w:t>
      </w:r>
      <w:r w:rsidR="008F1E73">
        <w:rPr>
          <w:color w:val="000000"/>
          <w:lang w:val="es-CO"/>
        </w:rPr>
        <w:t xml:space="preserve"> </w:t>
      </w:r>
      <w:r w:rsidRPr="00F4383B">
        <w:rPr>
          <w:i/>
          <w:iCs/>
          <w:color w:val="000000"/>
          <w:lang w:val="es-CO"/>
        </w:rPr>
        <w:t>BUENAVISTA</w:t>
      </w:r>
      <w:r w:rsidRPr="00C74512">
        <w:rPr>
          <w:color w:val="000000"/>
          <w:lang w:val="es-CO"/>
        </w:rPr>
        <w:t xml:space="preserve"> </w:t>
      </w:r>
      <w:r w:rsidRPr="00F4383B">
        <w:rPr>
          <w:i/>
          <w:iCs/>
          <w:color w:val="000000"/>
          <w:lang w:val="es-CO"/>
        </w:rPr>
        <w:t>MUNICIPIO</w:t>
      </w:r>
      <w:r w:rsidRPr="00C74512">
        <w:rPr>
          <w:color w:val="000000"/>
          <w:lang w:val="es-CO"/>
        </w:rPr>
        <w:t xml:space="preserve"> </w:t>
      </w:r>
      <w:r w:rsidRPr="00F4383B">
        <w:rPr>
          <w:i/>
          <w:iCs/>
          <w:color w:val="000000"/>
          <w:lang w:val="es-CO"/>
        </w:rPr>
        <w:t>DE</w:t>
      </w:r>
      <w:r w:rsidRPr="00C74512">
        <w:rPr>
          <w:color w:val="000000"/>
          <w:lang w:val="es-CO"/>
        </w:rPr>
        <w:t xml:space="preserve"> </w:t>
      </w:r>
      <w:r w:rsidRPr="00F4383B">
        <w:rPr>
          <w:i/>
          <w:iCs/>
          <w:color w:val="000000"/>
          <w:lang w:val="es-CO"/>
        </w:rPr>
        <w:t>BUENAVISTA</w:t>
      </w:r>
      <w:r w:rsidRPr="00C74512">
        <w:rPr>
          <w:color w:val="000000"/>
          <w:lang w:val="es-CO"/>
        </w:rPr>
        <w:t>”, NIT No. 1099964343 con razón social “</w:t>
      </w:r>
      <w:r w:rsidRPr="00F4383B">
        <w:rPr>
          <w:i/>
          <w:iCs/>
          <w:color w:val="000000"/>
          <w:lang w:val="es-CO"/>
        </w:rPr>
        <w:t>FREDY</w:t>
      </w:r>
      <w:r w:rsidRPr="00C74512">
        <w:rPr>
          <w:color w:val="000000"/>
          <w:lang w:val="es-CO"/>
        </w:rPr>
        <w:t xml:space="preserve"> </w:t>
      </w:r>
      <w:r w:rsidRPr="00F4383B">
        <w:rPr>
          <w:i/>
          <w:iCs/>
          <w:color w:val="000000"/>
          <w:lang w:val="es-CO"/>
        </w:rPr>
        <w:t>JESUS</w:t>
      </w:r>
      <w:r w:rsidRPr="00C74512">
        <w:rPr>
          <w:color w:val="000000"/>
          <w:lang w:val="es-CO"/>
        </w:rPr>
        <w:t xml:space="preserve"> </w:t>
      </w:r>
      <w:r w:rsidRPr="00F4383B">
        <w:rPr>
          <w:i/>
          <w:iCs/>
          <w:color w:val="000000"/>
          <w:lang w:val="es-CO"/>
        </w:rPr>
        <w:t>SALGADO</w:t>
      </w:r>
      <w:r w:rsidRPr="00C74512">
        <w:rPr>
          <w:color w:val="000000"/>
          <w:lang w:val="es-CO"/>
        </w:rPr>
        <w:t xml:space="preserve"> </w:t>
      </w:r>
      <w:r w:rsidRPr="00F4383B">
        <w:rPr>
          <w:i/>
          <w:iCs/>
          <w:color w:val="000000"/>
          <w:lang w:val="es-CO"/>
        </w:rPr>
        <w:t>G</w:t>
      </w:r>
      <w:r w:rsidRPr="00C74512">
        <w:rPr>
          <w:color w:val="000000"/>
          <w:lang w:val="es-CO"/>
        </w:rPr>
        <w:t>” y “</w:t>
      </w:r>
      <w:r w:rsidRPr="00F4383B">
        <w:rPr>
          <w:i/>
          <w:iCs/>
          <w:color w:val="000000"/>
          <w:lang w:val="es-CO"/>
        </w:rPr>
        <w:t>LUIS</w:t>
      </w:r>
      <w:r w:rsidRPr="00C74512">
        <w:rPr>
          <w:color w:val="000000"/>
          <w:lang w:val="es-CO"/>
        </w:rPr>
        <w:t xml:space="preserve"> </w:t>
      </w:r>
      <w:r w:rsidRPr="00F4383B">
        <w:rPr>
          <w:i/>
          <w:iCs/>
          <w:color w:val="000000"/>
          <w:lang w:val="es-CO"/>
        </w:rPr>
        <w:t>IVAN</w:t>
      </w:r>
      <w:r w:rsidR="008F1E73">
        <w:rPr>
          <w:color w:val="000000"/>
          <w:lang w:val="es-CO"/>
        </w:rPr>
        <w:t xml:space="preserve"> </w:t>
      </w:r>
      <w:r w:rsidRPr="00C74512">
        <w:rPr>
          <w:color w:val="000000"/>
          <w:lang w:val="es-CO"/>
        </w:rPr>
        <w:t>HERNANDEZ P” y NIT No. 1193242193 con razón social “</w:t>
      </w:r>
      <w:r w:rsidRPr="00F4383B">
        <w:rPr>
          <w:i/>
          <w:iCs/>
          <w:color w:val="000000"/>
          <w:lang w:val="es-CO"/>
        </w:rPr>
        <w:t>DIOSMAIRA</w:t>
      </w:r>
      <w:r w:rsidRPr="00C74512">
        <w:rPr>
          <w:color w:val="000000"/>
          <w:lang w:val="es-CO"/>
        </w:rPr>
        <w:t xml:space="preserve"> </w:t>
      </w:r>
      <w:r w:rsidRPr="00F4383B">
        <w:rPr>
          <w:i/>
          <w:iCs/>
          <w:color w:val="000000"/>
          <w:lang w:val="es-CO"/>
        </w:rPr>
        <w:t>DE</w:t>
      </w:r>
      <w:r w:rsidRPr="00C74512">
        <w:rPr>
          <w:color w:val="000000"/>
          <w:lang w:val="es-CO"/>
        </w:rPr>
        <w:t xml:space="preserve"> </w:t>
      </w:r>
      <w:r w:rsidRPr="00F4383B">
        <w:rPr>
          <w:i/>
          <w:iCs/>
          <w:color w:val="000000"/>
          <w:lang w:val="es-CO"/>
        </w:rPr>
        <w:t>LOS</w:t>
      </w:r>
      <w:r w:rsidRPr="00C74512">
        <w:rPr>
          <w:color w:val="000000"/>
          <w:lang w:val="es-CO"/>
        </w:rPr>
        <w:t xml:space="preserve"> </w:t>
      </w:r>
      <w:r w:rsidRPr="00F4383B">
        <w:rPr>
          <w:i/>
          <w:iCs/>
          <w:color w:val="000000"/>
          <w:lang w:val="es-CO"/>
        </w:rPr>
        <w:t>ANGEL</w:t>
      </w:r>
      <w:r w:rsidRPr="00C74512">
        <w:rPr>
          <w:color w:val="000000"/>
          <w:lang w:val="es-CO"/>
        </w:rPr>
        <w:t>”, “</w:t>
      </w:r>
      <w:r w:rsidRPr="00F4383B">
        <w:rPr>
          <w:i/>
          <w:iCs/>
          <w:color w:val="000000"/>
          <w:lang w:val="es-CO"/>
        </w:rPr>
        <w:t>ELSA</w:t>
      </w:r>
      <w:r w:rsidRPr="00C74512">
        <w:rPr>
          <w:color w:val="000000"/>
          <w:lang w:val="es-CO"/>
        </w:rPr>
        <w:t xml:space="preserve"> </w:t>
      </w:r>
      <w:r w:rsidRPr="00F4383B">
        <w:rPr>
          <w:i/>
          <w:iCs/>
          <w:color w:val="000000"/>
          <w:lang w:val="es-CO"/>
        </w:rPr>
        <w:t>MERCEDES</w:t>
      </w:r>
      <w:r w:rsidR="008F1E73">
        <w:rPr>
          <w:color w:val="000000"/>
          <w:lang w:val="es-CO"/>
        </w:rPr>
        <w:t xml:space="preserve"> </w:t>
      </w:r>
      <w:r w:rsidRPr="00F4383B">
        <w:rPr>
          <w:i/>
          <w:iCs/>
          <w:color w:val="000000"/>
          <w:lang w:val="es-CO"/>
        </w:rPr>
        <w:t>RODRIGU</w:t>
      </w:r>
      <w:r w:rsidRPr="00C74512">
        <w:rPr>
          <w:color w:val="000000"/>
          <w:lang w:val="es-CO"/>
        </w:rPr>
        <w:t>” y “</w:t>
      </w:r>
      <w:r w:rsidRPr="00F4383B">
        <w:rPr>
          <w:i/>
          <w:iCs/>
          <w:color w:val="000000"/>
          <w:lang w:val="es-CO"/>
        </w:rPr>
        <w:t>LINDA</w:t>
      </w:r>
      <w:r w:rsidRPr="00C74512">
        <w:rPr>
          <w:color w:val="000000"/>
          <w:lang w:val="es-CO"/>
        </w:rPr>
        <w:t xml:space="preserve"> </w:t>
      </w:r>
      <w:r w:rsidRPr="00F4383B">
        <w:rPr>
          <w:i/>
          <w:iCs/>
          <w:color w:val="000000"/>
          <w:lang w:val="es-CO"/>
        </w:rPr>
        <w:t>KARINA</w:t>
      </w:r>
      <w:r w:rsidR="008F1E73">
        <w:rPr>
          <w:color w:val="000000"/>
          <w:lang w:val="es-CO"/>
        </w:rPr>
        <w:t xml:space="preserve"> </w:t>
      </w:r>
      <w:r w:rsidRPr="00F4383B">
        <w:rPr>
          <w:i/>
          <w:iCs/>
          <w:color w:val="000000"/>
          <w:lang w:val="es-CO"/>
        </w:rPr>
        <w:t>ARRIETA</w:t>
      </w:r>
      <w:r w:rsidRPr="00C74512">
        <w:rPr>
          <w:color w:val="000000"/>
          <w:lang w:val="es-CO"/>
        </w:rPr>
        <w:t xml:space="preserve"> ”. </w:t>
      </w:r>
    </w:p>
    <w:p w:rsidR="00CF0D1B" w:rsidRDefault="00CF0D1B" w:rsidP="00F4383B">
      <w:pPr>
        <w:spacing w:after="0" w:line="240" w:lineRule="auto"/>
        <w:contextualSpacing/>
        <w:jc w:val="both"/>
        <w:textAlignment w:val="baseline"/>
        <w:rPr>
          <w:color w:val="000000"/>
          <w:lang w:val="es-CO"/>
        </w:rPr>
      </w:pPr>
    </w:p>
    <w:p w:rsidR="00415CB0" w:rsidRDefault="00C74512" w:rsidP="00F4383B">
      <w:pPr>
        <w:spacing w:after="0" w:line="240" w:lineRule="auto"/>
        <w:contextualSpacing/>
        <w:jc w:val="both"/>
        <w:textAlignment w:val="baseline"/>
        <w:rPr>
          <w:color w:val="000000"/>
          <w:lang w:val="es-CO"/>
        </w:rPr>
      </w:pPr>
      <w:r w:rsidRPr="00C74512">
        <w:rPr>
          <w:color w:val="000000"/>
          <w:lang w:val="es-CO"/>
        </w:rPr>
        <w:t>Lo anterior, representa un riesgo grave</w:t>
      </w:r>
      <w:r w:rsidR="005F12AA">
        <w:rPr>
          <w:color w:val="000000"/>
          <w:lang w:val="es-CO"/>
        </w:rPr>
        <w:t xml:space="preserve">, ya que no permite identificar inequívocamente al beneficiario del </w:t>
      </w:r>
      <w:r w:rsidR="00177952">
        <w:rPr>
          <w:color w:val="000000"/>
          <w:lang w:val="es-CO"/>
        </w:rPr>
        <w:t>pago</w:t>
      </w:r>
      <w:r w:rsidRPr="00C74512">
        <w:rPr>
          <w:color w:val="000000"/>
          <w:lang w:val="es-CO"/>
        </w:rPr>
        <w:t xml:space="preserve"> y deriva en el incumplimiento del artículo 9 de la Resolución No. 4835 de 2015</w:t>
      </w:r>
      <w:r w:rsidR="00CF0D1B">
        <w:rPr>
          <w:color w:val="000000"/>
          <w:lang w:val="es-CO"/>
        </w:rPr>
        <w:t xml:space="preserve">, el cual establece que </w:t>
      </w:r>
      <w:r w:rsidR="00CF0D1B">
        <w:t xml:space="preserve">para la inscripción del beneficiario se exige </w:t>
      </w:r>
      <w:r w:rsidR="00CF0D1B" w:rsidRPr="00295ED0">
        <w:rPr>
          <w:i/>
          <w:iCs/>
        </w:rPr>
        <w:t>“</w:t>
      </w:r>
      <w:r w:rsidR="00CF0D1B" w:rsidRPr="00295ED0">
        <w:rPr>
          <w:rFonts w:cs="Arial"/>
          <w:i/>
          <w:iCs/>
          <w:color w:val="000000"/>
          <w:sz w:val="21"/>
          <w:szCs w:val="21"/>
        </w:rPr>
        <w:t>Copia del documento de identidad (NIT, CC, CE) del beneficiario del pago de la Cuenta Maestra, certificación bancaria expedida dentro de los tres meses anteriores al momento de la presentación, en la que se indique: tipo y número de cuenta, titularidad y su estado, el cual debe ser activo</w:t>
      </w:r>
      <w:r w:rsidR="00CF0D1B">
        <w:rPr>
          <w:color w:val="000000"/>
          <w:lang w:val="es-CO"/>
        </w:rPr>
        <w:t xml:space="preserve">. Todo esto con el fin de garantizar la claridad y veracidad de la información registrada. </w:t>
      </w:r>
    </w:p>
    <w:p w:rsidR="00C74512" w:rsidRPr="00C74512" w:rsidRDefault="00C74512" w:rsidP="00F4383B">
      <w:pPr>
        <w:spacing w:after="0" w:line="240" w:lineRule="auto"/>
        <w:contextualSpacing/>
        <w:jc w:val="both"/>
        <w:textAlignment w:val="baseline"/>
        <w:rPr>
          <w:color w:val="000000"/>
          <w:lang w:val="es-CO"/>
        </w:rPr>
      </w:pPr>
    </w:p>
    <w:p w:rsidR="00B041D4" w:rsidRDefault="00E06A3E" w:rsidP="00F4383B">
      <w:pPr>
        <w:spacing w:after="0" w:line="240" w:lineRule="auto"/>
        <w:contextualSpacing/>
        <w:jc w:val="both"/>
        <w:textAlignment w:val="baseline"/>
        <w:rPr>
          <w:color w:val="000000"/>
        </w:rPr>
      </w:pPr>
      <w:r w:rsidRPr="00E06A3E">
        <w:rPr>
          <w:color w:val="000000"/>
        </w:rPr>
        <w:t xml:space="preserve">Por último, de la revisión de Cuentas Maestra Pagadoras reportadas por el Banco Agrario de Colombia no se evidenció registro alguno para la mencionada cuenta a favor del Municipio del Buenavista - Sucre, lo que </w:t>
      </w:r>
      <w:r w:rsidR="000F7028">
        <w:rPr>
          <w:color w:val="000000"/>
        </w:rPr>
        <w:t>llama la atención debido a que</w:t>
      </w:r>
      <w:r w:rsidR="00177952">
        <w:rPr>
          <w:color w:val="000000"/>
        </w:rPr>
        <w:t>,</w:t>
      </w:r>
      <w:r w:rsidR="000F7028">
        <w:rPr>
          <w:color w:val="000000"/>
        </w:rPr>
        <w:t xml:space="preserve"> </w:t>
      </w:r>
      <w:r w:rsidR="00E54761">
        <w:rPr>
          <w:color w:val="000000"/>
        </w:rPr>
        <w:t xml:space="preserve">como se </w:t>
      </w:r>
      <w:r w:rsidR="003312F4">
        <w:rPr>
          <w:color w:val="000000"/>
        </w:rPr>
        <w:lastRenderedPageBreak/>
        <w:t>mencionó anteriormente</w:t>
      </w:r>
      <w:r w:rsidR="00177952">
        <w:rPr>
          <w:color w:val="000000"/>
        </w:rPr>
        <w:t>,</w:t>
      </w:r>
      <w:r w:rsidR="00E54761">
        <w:rPr>
          <w:color w:val="000000"/>
        </w:rPr>
        <w:t xml:space="preserve"> en la información suministrada por la </w:t>
      </w:r>
      <w:r w:rsidR="008F1E73">
        <w:rPr>
          <w:color w:val="000000"/>
        </w:rPr>
        <w:t>E</w:t>
      </w:r>
      <w:r w:rsidR="00E54761">
        <w:rPr>
          <w:color w:val="000000"/>
        </w:rPr>
        <w:t xml:space="preserve">ntidad </w:t>
      </w:r>
      <w:r w:rsidR="008F1E73">
        <w:rPr>
          <w:color w:val="000000"/>
        </w:rPr>
        <w:t>T</w:t>
      </w:r>
      <w:r w:rsidR="00E54761">
        <w:rPr>
          <w:color w:val="000000"/>
        </w:rPr>
        <w:t>erritorial</w:t>
      </w:r>
      <w:r w:rsidR="00D32FD1">
        <w:rPr>
          <w:color w:val="000000"/>
        </w:rPr>
        <w:t xml:space="preserve"> se evidencia una certificación bancaria </w:t>
      </w:r>
      <w:r w:rsidR="0097345A">
        <w:rPr>
          <w:color w:val="000000"/>
        </w:rPr>
        <w:t>que relaciona la Cuenta Maestra Pagadora</w:t>
      </w:r>
      <w:r w:rsidR="0044557B">
        <w:rPr>
          <w:color w:val="000000"/>
        </w:rPr>
        <w:t xml:space="preserve"> asociada a la Cuenta Maestra de Propósito General</w:t>
      </w:r>
      <w:r w:rsidRPr="00E06A3E">
        <w:rPr>
          <w:color w:val="000000"/>
        </w:rPr>
        <w:t>.</w:t>
      </w:r>
      <w:r w:rsidR="008F1E73">
        <w:rPr>
          <w:color w:val="000000"/>
        </w:rPr>
        <w:t xml:space="preserve"> </w:t>
      </w:r>
      <w:r w:rsidR="0033232F">
        <w:rPr>
          <w:color w:val="000000"/>
        </w:rPr>
        <w:t xml:space="preserve">Esta situación </w:t>
      </w:r>
      <w:r w:rsidR="00F06EEA">
        <w:rPr>
          <w:color w:val="000000"/>
        </w:rPr>
        <w:t xml:space="preserve">puede reflejar una omisión de reporte de la entidad bancaria sobre esta </w:t>
      </w:r>
      <w:r w:rsidR="008F1E73">
        <w:rPr>
          <w:color w:val="000000"/>
        </w:rPr>
        <w:t>C</w:t>
      </w:r>
      <w:r w:rsidR="00F06EEA">
        <w:rPr>
          <w:color w:val="000000"/>
        </w:rPr>
        <w:t xml:space="preserve">uenta </w:t>
      </w:r>
      <w:r w:rsidR="008F1E73">
        <w:rPr>
          <w:color w:val="000000"/>
        </w:rPr>
        <w:t>M</w:t>
      </w:r>
      <w:r w:rsidR="00F06EEA">
        <w:rPr>
          <w:color w:val="000000"/>
        </w:rPr>
        <w:t xml:space="preserve">aestra </w:t>
      </w:r>
      <w:r w:rsidR="008F1E73">
        <w:rPr>
          <w:color w:val="000000"/>
        </w:rPr>
        <w:t>P</w:t>
      </w:r>
      <w:r w:rsidR="00F06EEA">
        <w:rPr>
          <w:color w:val="000000"/>
        </w:rPr>
        <w:t>agadora</w:t>
      </w:r>
      <w:r w:rsidR="003C1893">
        <w:rPr>
          <w:color w:val="000000"/>
        </w:rPr>
        <w:t xml:space="preserve">, razón por la cual el </w:t>
      </w:r>
      <w:r w:rsidR="008F1E73">
        <w:rPr>
          <w:color w:val="000000"/>
        </w:rPr>
        <w:t>M</w:t>
      </w:r>
      <w:r w:rsidR="003C1893">
        <w:rPr>
          <w:color w:val="000000"/>
        </w:rPr>
        <w:t xml:space="preserve">unicipio debe indagar con el Banco Agrario de Colombia </w:t>
      </w:r>
      <w:r w:rsidR="00FA3BAE">
        <w:rPr>
          <w:color w:val="000000"/>
        </w:rPr>
        <w:t>acerca de la omisión de reporte de este instrumento.</w:t>
      </w:r>
    </w:p>
    <w:p w:rsidR="00177952" w:rsidRPr="00E06A3E" w:rsidRDefault="00177952" w:rsidP="00F4383B">
      <w:pPr>
        <w:spacing w:after="0" w:line="240" w:lineRule="auto"/>
        <w:contextualSpacing/>
        <w:jc w:val="both"/>
        <w:textAlignment w:val="baseline"/>
        <w:rPr>
          <w:rFonts w:eastAsia="Times New Roman" w:cs="Arial"/>
          <w:sz w:val="24"/>
          <w:szCs w:val="24"/>
          <w:lang w:val="es-CO" w:eastAsia="es-CO"/>
        </w:rPr>
      </w:pPr>
    </w:p>
    <w:p w:rsidR="00461178" w:rsidRPr="009E56EA" w:rsidRDefault="00461178" w:rsidP="00F4383B">
      <w:pPr>
        <w:pStyle w:val="Ttulo1"/>
        <w:numPr>
          <w:ilvl w:val="0"/>
          <w:numId w:val="1"/>
        </w:numPr>
        <w:spacing w:line="240" w:lineRule="auto"/>
        <w:contextualSpacing/>
        <w:rPr>
          <w:rFonts w:ascii="Arial" w:hAnsi="Arial" w:cs="Arial"/>
          <w:b/>
          <w:bCs/>
          <w:color w:val="auto"/>
          <w:sz w:val="22"/>
          <w:szCs w:val="22"/>
        </w:rPr>
      </w:pPr>
      <w:r w:rsidRPr="009E56EA">
        <w:rPr>
          <w:rFonts w:ascii="Arial" w:hAnsi="Arial" w:cs="Arial"/>
          <w:b/>
          <w:bCs/>
          <w:color w:val="auto"/>
          <w:sz w:val="22"/>
          <w:szCs w:val="22"/>
        </w:rPr>
        <w:t>ANÁLISIS CONTRACTUAL</w:t>
      </w:r>
      <w:r w:rsidR="008F1E73">
        <w:rPr>
          <w:rFonts w:ascii="Arial" w:hAnsi="Arial" w:cs="Arial"/>
          <w:b/>
          <w:bCs/>
          <w:color w:val="auto"/>
          <w:sz w:val="22"/>
          <w:szCs w:val="22"/>
        </w:rPr>
        <w:t>.</w:t>
      </w:r>
    </w:p>
    <w:p w:rsidR="00627260" w:rsidRDefault="00627260" w:rsidP="00F4383B">
      <w:pPr>
        <w:spacing w:line="240" w:lineRule="auto"/>
        <w:contextualSpacing/>
      </w:pPr>
    </w:p>
    <w:p w:rsidR="0004575B" w:rsidRDefault="0004575B" w:rsidP="007341FF">
      <w:pPr>
        <w:spacing w:line="240" w:lineRule="auto"/>
        <w:contextualSpacing/>
        <w:jc w:val="both"/>
        <w:rPr>
          <w:rFonts w:eastAsia="Arial" w:cs="Arial"/>
        </w:rPr>
      </w:pPr>
      <w:r w:rsidRPr="6D53D0E7">
        <w:rPr>
          <w:rFonts w:eastAsia="Arial" w:cs="Arial"/>
        </w:rPr>
        <w:t xml:space="preserve">Este apartado tiene como objetivo verificar el proceso contractual que lleva el Municipio de Buenavista - Sucre, para ello y con la información de contratos remitida, se analiza la existencia o no de algunos eventos de riesgo. Este documento de diagnóstico abarca el análisis de las vigencias 2018-2020, para ello es importante mencionar que el Municipio envió contratos de otros sectores del SGP en conjunto con los de la </w:t>
      </w:r>
      <w:r w:rsidR="008F1E73">
        <w:rPr>
          <w:rFonts w:eastAsia="Arial" w:cs="Arial"/>
        </w:rPr>
        <w:t>P</w:t>
      </w:r>
      <w:r w:rsidRPr="6D53D0E7">
        <w:rPr>
          <w:rFonts w:eastAsia="Arial" w:cs="Arial"/>
        </w:rPr>
        <w:t xml:space="preserve">articipación de Propósito General, no adjuntó contratos financiados con la fuente SGP Libre Destinación y no remitió la relación de contratos correspondiente. Por lo tanto, esta Dirección realizó un ejercicio de verificación manual comparando el valor generado por la relación de </w:t>
      </w:r>
      <w:r w:rsidR="008F1E73">
        <w:rPr>
          <w:rFonts w:eastAsia="Arial" w:cs="Arial"/>
        </w:rPr>
        <w:t>r</w:t>
      </w:r>
      <w:r w:rsidRPr="6D53D0E7">
        <w:rPr>
          <w:rFonts w:eastAsia="Arial" w:cs="Arial"/>
        </w:rPr>
        <w:t xml:space="preserve">egistros </w:t>
      </w:r>
      <w:r w:rsidR="008F1E73">
        <w:rPr>
          <w:rFonts w:eastAsia="Arial" w:cs="Arial"/>
        </w:rPr>
        <w:t>p</w:t>
      </w:r>
      <w:r w:rsidRPr="6D53D0E7">
        <w:rPr>
          <w:rFonts w:eastAsia="Arial" w:cs="Arial"/>
        </w:rPr>
        <w:t xml:space="preserve">resupuestales </w:t>
      </w:r>
      <w:r w:rsidR="008F1E73">
        <w:rPr>
          <w:rFonts w:eastAsia="Arial" w:cs="Arial"/>
        </w:rPr>
        <w:t xml:space="preserve">- </w:t>
      </w:r>
      <w:r w:rsidRPr="6D53D0E7">
        <w:rPr>
          <w:rFonts w:eastAsia="Arial" w:cs="Arial"/>
        </w:rPr>
        <w:t xml:space="preserve">RP y el monto asociado a los compromisos para cada vigencia. En este punto se destaca la falta de claridad de la nomenclatura usada por el Municipio en la relación de RP, pues se asocian dos columnas denominadas </w:t>
      </w:r>
      <w:r w:rsidR="008F1E73">
        <w:rPr>
          <w:rFonts w:eastAsia="Arial" w:cs="Arial"/>
        </w:rPr>
        <w:t>“</w:t>
      </w:r>
      <w:r w:rsidRPr="6D53D0E7">
        <w:rPr>
          <w:rFonts w:eastAsia="Arial" w:cs="Arial"/>
          <w:i/>
          <w:iCs/>
        </w:rPr>
        <w:t>ordenado</w:t>
      </w:r>
      <w:r w:rsidRPr="6D53D0E7">
        <w:rPr>
          <w:rFonts w:eastAsia="Arial" w:cs="Arial"/>
        </w:rPr>
        <w:t xml:space="preserve"> y </w:t>
      </w:r>
      <w:r w:rsidRPr="6D53D0E7">
        <w:rPr>
          <w:rFonts w:eastAsia="Arial" w:cs="Arial"/>
          <w:i/>
          <w:iCs/>
        </w:rPr>
        <w:t>ejecutado</w:t>
      </w:r>
      <w:r w:rsidR="008F1E73">
        <w:rPr>
          <w:rFonts w:eastAsia="Arial" w:cs="Arial"/>
        </w:rPr>
        <w:t>”</w:t>
      </w:r>
      <w:r w:rsidRPr="6D53D0E7">
        <w:rPr>
          <w:rFonts w:eastAsia="Arial" w:cs="Arial"/>
          <w:i/>
          <w:iCs/>
        </w:rPr>
        <w:t xml:space="preserve">, </w:t>
      </w:r>
      <w:r w:rsidRPr="6D53D0E7">
        <w:rPr>
          <w:rFonts w:eastAsia="Arial" w:cs="Arial"/>
        </w:rPr>
        <w:t xml:space="preserve">no obstante, para este ejercicio de cálculo se hizo uso de la columna </w:t>
      </w:r>
      <w:r w:rsidR="008F1E73">
        <w:rPr>
          <w:rFonts w:eastAsia="Arial" w:cs="Arial"/>
        </w:rPr>
        <w:t>“</w:t>
      </w:r>
      <w:r w:rsidRPr="6D53D0E7">
        <w:rPr>
          <w:rFonts w:eastAsia="Arial" w:cs="Arial"/>
          <w:i/>
          <w:iCs/>
        </w:rPr>
        <w:t>ejecutado</w:t>
      </w:r>
      <w:r w:rsidR="008F1E73">
        <w:rPr>
          <w:rFonts w:eastAsia="Arial" w:cs="Arial"/>
        </w:rPr>
        <w:t>”</w:t>
      </w:r>
      <w:r w:rsidRPr="6D53D0E7">
        <w:rPr>
          <w:rFonts w:eastAsia="Arial" w:cs="Arial"/>
        </w:rPr>
        <w:t>.</w:t>
      </w:r>
    </w:p>
    <w:p w:rsidR="008F1E73" w:rsidRDefault="008F1E73" w:rsidP="00F4383B">
      <w:pPr>
        <w:spacing w:line="240" w:lineRule="auto"/>
        <w:contextualSpacing/>
        <w:jc w:val="both"/>
        <w:rPr>
          <w:rFonts w:eastAsia="Arial" w:cs="Arial"/>
        </w:rPr>
      </w:pPr>
    </w:p>
    <w:p w:rsidR="0004575B" w:rsidRDefault="0004575B" w:rsidP="007341FF">
      <w:pPr>
        <w:spacing w:line="240" w:lineRule="auto"/>
        <w:contextualSpacing/>
        <w:jc w:val="both"/>
        <w:rPr>
          <w:rFonts w:eastAsia="Arial" w:cs="Arial"/>
        </w:rPr>
      </w:pPr>
      <w:r w:rsidRPr="6D53D0E7">
        <w:rPr>
          <w:rFonts w:eastAsia="Arial" w:cs="Arial"/>
        </w:rPr>
        <w:t xml:space="preserve">En primer lugar, es válido destacar que la mayoría de los contratos financiados con la </w:t>
      </w:r>
      <w:r w:rsidR="008F1E73">
        <w:rPr>
          <w:rFonts w:eastAsia="Arial" w:cs="Arial"/>
        </w:rPr>
        <w:t>P</w:t>
      </w:r>
      <w:r w:rsidRPr="6D53D0E7">
        <w:rPr>
          <w:rFonts w:eastAsia="Arial" w:cs="Arial"/>
        </w:rPr>
        <w:t>articipación de Propósito General</w:t>
      </w:r>
      <w:r w:rsidR="008A2DCA">
        <w:rPr>
          <w:rFonts w:eastAsia="Arial" w:cs="Arial"/>
        </w:rPr>
        <w:t xml:space="preserve"> suscritos por el Municipio</w:t>
      </w:r>
      <w:r w:rsidRPr="6D53D0E7">
        <w:rPr>
          <w:rFonts w:eastAsia="Arial" w:cs="Arial"/>
        </w:rPr>
        <w:t xml:space="preserve"> generalmente tienen como modalidad de </w:t>
      </w:r>
      <w:r w:rsidR="008F1E73">
        <w:rPr>
          <w:rFonts w:eastAsia="Arial" w:cs="Arial"/>
        </w:rPr>
        <w:t>selección</w:t>
      </w:r>
      <w:r w:rsidR="008F1E73" w:rsidRPr="6D53D0E7">
        <w:rPr>
          <w:rFonts w:eastAsia="Arial" w:cs="Arial"/>
        </w:rPr>
        <w:t xml:space="preserve"> </w:t>
      </w:r>
      <w:r w:rsidRPr="6D53D0E7">
        <w:rPr>
          <w:rFonts w:eastAsia="Arial" w:cs="Arial"/>
        </w:rPr>
        <w:t>la contratación directa y la selección abreviada - mínima cuantía. La primera de estas modalidades</w:t>
      </w:r>
      <w:r w:rsidR="00697FEA">
        <w:rPr>
          <w:rFonts w:eastAsia="Arial" w:cs="Arial"/>
        </w:rPr>
        <w:t xml:space="preserve"> </w:t>
      </w:r>
      <w:r w:rsidR="00762573">
        <w:rPr>
          <w:rFonts w:eastAsia="Arial" w:cs="Arial"/>
        </w:rPr>
        <w:t xml:space="preserve">está </w:t>
      </w:r>
      <w:r w:rsidR="00762573" w:rsidRPr="6D53D0E7">
        <w:rPr>
          <w:rFonts w:eastAsia="Arial" w:cs="Arial"/>
        </w:rPr>
        <w:t>mayormente</w:t>
      </w:r>
      <w:r w:rsidRPr="6D53D0E7">
        <w:rPr>
          <w:rFonts w:eastAsia="Arial" w:cs="Arial"/>
        </w:rPr>
        <w:t xml:space="preserve"> asociada a los contratos de prestación de servicios financiados con SGP </w:t>
      </w:r>
      <w:r w:rsidR="008F1E73">
        <w:rPr>
          <w:rFonts w:eastAsia="Arial" w:cs="Arial"/>
        </w:rPr>
        <w:t>F</w:t>
      </w:r>
      <w:r w:rsidRPr="6D53D0E7">
        <w:rPr>
          <w:rFonts w:eastAsia="Arial" w:cs="Arial"/>
        </w:rPr>
        <w:t xml:space="preserve">orzosa </w:t>
      </w:r>
      <w:r w:rsidR="008F1E73">
        <w:rPr>
          <w:rFonts w:eastAsia="Arial" w:cs="Arial"/>
        </w:rPr>
        <w:t>I</w:t>
      </w:r>
      <w:r w:rsidRPr="6D53D0E7">
        <w:rPr>
          <w:rFonts w:eastAsia="Arial" w:cs="Arial"/>
        </w:rPr>
        <w:t>nversión</w:t>
      </w:r>
      <w:r w:rsidR="00343DA1">
        <w:rPr>
          <w:rFonts w:eastAsia="Arial" w:cs="Arial"/>
        </w:rPr>
        <w:t>.</w:t>
      </w:r>
    </w:p>
    <w:p w:rsidR="008F1E73" w:rsidRDefault="008F1E73" w:rsidP="00F4383B">
      <w:pPr>
        <w:spacing w:line="240" w:lineRule="auto"/>
        <w:contextualSpacing/>
        <w:jc w:val="both"/>
        <w:rPr>
          <w:rFonts w:eastAsia="Arial" w:cs="Arial"/>
        </w:rPr>
      </w:pPr>
    </w:p>
    <w:p w:rsidR="005370C5" w:rsidRPr="005370C5" w:rsidRDefault="005370C5" w:rsidP="00F4383B">
      <w:pPr>
        <w:spacing w:after="0" w:line="240" w:lineRule="auto"/>
        <w:contextualSpacing/>
        <w:jc w:val="center"/>
        <w:rPr>
          <w:rFonts w:eastAsia="Arial" w:cs="Arial"/>
          <w:b/>
          <w:bCs/>
          <w:sz w:val="20"/>
          <w:szCs w:val="20"/>
        </w:rPr>
      </w:pPr>
      <w:r w:rsidRPr="005370C5">
        <w:rPr>
          <w:rFonts w:eastAsia="Arial" w:cs="Arial"/>
          <w:b/>
          <w:bCs/>
          <w:sz w:val="20"/>
          <w:szCs w:val="20"/>
        </w:rPr>
        <w:t>Cuadro N</w:t>
      </w:r>
      <w:r>
        <w:rPr>
          <w:rFonts w:eastAsia="Arial" w:cs="Arial"/>
          <w:b/>
          <w:bCs/>
          <w:sz w:val="20"/>
          <w:szCs w:val="20"/>
        </w:rPr>
        <w:t>o.</w:t>
      </w:r>
      <w:r w:rsidRPr="005370C5">
        <w:rPr>
          <w:rFonts w:eastAsia="Arial" w:cs="Arial"/>
          <w:b/>
          <w:bCs/>
          <w:sz w:val="20"/>
          <w:szCs w:val="20"/>
        </w:rPr>
        <w:t xml:space="preserve"> </w:t>
      </w:r>
      <w:r w:rsidR="00DA357A">
        <w:rPr>
          <w:rFonts w:eastAsia="Arial" w:cs="Arial"/>
          <w:b/>
          <w:bCs/>
          <w:sz w:val="20"/>
          <w:szCs w:val="20"/>
        </w:rPr>
        <w:t>8</w:t>
      </w:r>
    </w:p>
    <w:p w:rsidR="005370C5" w:rsidRPr="005370C5" w:rsidRDefault="005370C5" w:rsidP="00F4383B">
      <w:pPr>
        <w:spacing w:after="0" w:line="240" w:lineRule="auto"/>
        <w:contextualSpacing/>
        <w:jc w:val="center"/>
        <w:rPr>
          <w:rFonts w:eastAsia="Arial" w:cs="Arial"/>
          <w:sz w:val="20"/>
          <w:szCs w:val="20"/>
        </w:rPr>
      </w:pPr>
      <w:r w:rsidRPr="005370C5">
        <w:rPr>
          <w:rFonts w:eastAsia="Arial" w:cs="Arial"/>
          <w:sz w:val="20"/>
          <w:szCs w:val="20"/>
        </w:rPr>
        <w:t xml:space="preserve">Comparativo </w:t>
      </w:r>
      <w:r w:rsidR="008F1E73">
        <w:rPr>
          <w:rFonts w:eastAsia="Arial" w:cs="Arial"/>
          <w:sz w:val="20"/>
          <w:szCs w:val="20"/>
        </w:rPr>
        <w:t>n</w:t>
      </w:r>
      <w:r w:rsidRPr="005370C5">
        <w:rPr>
          <w:rFonts w:eastAsia="Arial" w:cs="Arial"/>
          <w:sz w:val="20"/>
          <w:szCs w:val="20"/>
        </w:rPr>
        <w:t xml:space="preserve">úmero de contratos en la </w:t>
      </w:r>
      <w:r w:rsidR="008F1E73">
        <w:rPr>
          <w:rFonts w:eastAsia="Arial" w:cs="Arial"/>
          <w:sz w:val="20"/>
          <w:szCs w:val="20"/>
        </w:rPr>
        <w:t>r</w:t>
      </w:r>
      <w:r w:rsidRPr="005370C5">
        <w:rPr>
          <w:rFonts w:eastAsia="Arial" w:cs="Arial"/>
          <w:sz w:val="20"/>
          <w:szCs w:val="20"/>
        </w:rPr>
        <w:t xml:space="preserve">elación de </w:t>
      </w:r>
      <w:r w:rsidR="008F1E73">
        <w:rPr>
          <w:rFonts w:eastAsia="Arial" w:cs="Arial"/>
          <w:sz w:val="20"/>
          <w:szCs w:val="20"/>
        </w:rPr>
        <w:t>r</w:t>
      </w:r>
      <w:r w:rsidRPr="005370C5">
        <w:rPr>
          <w:rFonts w:eastAsia="Arial" w:cs="Arial"/>
          <w:sz w:val="20"/>
          <w:szCs w:val="20"/>
        </w:rPr>
        <w:t xml:space="preserve">egistros </w:t>
      </w:r>
      <w:r w:rsidR="008F1E73">
        <w:rPr>
          <w:rFonts w:eastAsia="Arial" w:cs="Arial"/>
          <w:sz w:val="20"/>
          <w:szCs w:val="20"/>
        </w:rPr>
        <w:t>p</w:t>
      </w:r>
      <w:r w:rsidRPr="005370C5">
        <w:rPr>
          <w:rFonts w:eastAsia="Arial" w:cs="Arial"/>
          <w:sz w:val="20"/>
          <w:szCs w:val="20"/>
        </w:rPr>
        <w:t xml:space="preserve">resupuestales </w:t>
      </w:r>
      <w:r w:rsidR="009825DA">
        <w:rPr>
          <w:rFonts w:eastAsia="Arial" w:cs="Arial"/>
          <w:sz w:val="20"/>
          <w:szCs w:val="20"/>
        </w:rPr>
        <w:t>V</w:t>
      </w:r>
      <w:r w:rsidRPr="005370C5">
        <w:rPr>
          <w:rFonts w:eastAsia="Arial" w:cs="Arial"/>
          <w:sz w:val="20"/>
          <w:szCs w:val="20"/>
        </w:rPr>
        <w:t xml:space="preserve">s. </w:t>
      </w:r>
      <w:r w:rsidR="008F1E73">
        <w:rPr>
          <w:rFonts w:eastAsia="Arial" w:cs="Arial"/>
          <w:sz w:val="20"/>
          <w:szCs w:val="20"/>
        </w:rPr>
        <w:t>n</w:t>
      </w:r>
      <w:r w:rsidRPr="005370C5">
        <w:rPr>
          <w:rFonts w:eastAsia="Arial" w:cs="Arial"/>
          <w:sz w:val="20"/>
          <w:szCs w:val="20"/>
        </w:rPr>
        <w:t>úmero de contratos remitidos por el Municipio</w:t>
      </w:r>
      <w:r w:rsidR="00732547">
        <w:rPr>
          <w:rFonts w:eastAsia="Arial" w:cs="Arial"/>
          <w:sz w:val="20"/>
          <w:szCs w:val="20"/>
        </w:rPr>
        <w:t>.</w:t>
      </w:r>
    </w:p>
    <w:tbl>
      <w:tblPr>
        <w:tblW w:w="0" w:type="auto"/>
        <w:jc w:val="center"/>
        <w:tblLayout w:type="fixed"/>
        <w:tblLook w:val="06A0" w:firstRow="1" w:lastRow="0" w:firstColumn="1" w:lastColumn="0" w:noHBand="1" w:noVBand="1"/>
      </w:tblPr>
      <w:tblGrid>
        <w:gridCol w:w="1485"/>
        <w:gridCol w:w="1800"/>
        <w:gridCol w:w="2505"/>
        <w:gridCol w:w="1515"/>
      </w:tblGrid>
      <w:tr w:rsidR="005370C5" w:rsidRPr="00C45C4A" w:rsidTr="00652DF1">
        <w:trPr>
          <w:trHeight w:val="533"/>
          <w:jc w:val="center"/>
        </w:trPr>
        <w:tc>
          <w:tcPr>
            <w:tcW w:w="1485" w:type="dxa"/>
            <w:tcBorders>
              <w:top w:val="single" w:sz="8" w:space="0" w:color="auto"/>
              <w:left w:val="single" w:sz="8" w:space="0" w:color="auto"/>
              <w:bottom w:val="single" w:sz="8" w:space="0" w:color="auto"/>
              <w:right w:val="single" w:sz="8" w:space="0" w:color="auto"/>
            </w:tcBorders>
            <w:shd w:val="clear" w:color="auto" w:fill="666699"/>
            <w:vAlign w:val="center"/>
          </w:tcPr>
          <w:p w:rsidR="005370C5" w:rsidRPr="00652DF1" w:rsidRDefault="005370C5" w:rsidP="00F4383B">
            <w:pPr>
              <w:spacing w:line="240" w:lineRule="auto"/>
              <w:contextualSpacing/>
              <w:jc w:val="center"/>
              <w:rPr>
                <w:rFonts w:eastAsia="Arial" w:cs="Arial"/>
                <w:b/>
                <w:bCs/>
                <w:color w:val="FFFFFF" w:themeColor="background1"/>
                <w:sz w:val="16"/>
                <w:szCs w:val="16"/>
              </w:rPr>
            </w:pPr>
            <w:r w:rsidRPr="00652DF1">
              <w:rPr>
                <w:rFonts w:eastAsia="Arial" w:cs="Arial"/>
                <w:b/>
                <w:bCs/>
                <w:color w:val="FFFFFF" w:themeColor="background1"/>
                <w:sz w:val="16"/>
                <w:szCs w:val="16"/>
              </w:rPr>
              <w:t>Vigencia</w:t>
            </w:r>
          </w:p>
        </w:tc>
        <w:tc>
          <w:tcPr>
            <w:tcW w:w="1800" w:type="dxa"/>
            <w:tcBorders>
              <w:top w:val="single" w:sz="8" w:space="0" w:color="auto"/>
              <w:left w:val="single" w:sz="8" w:space="0" w:color="auto"/>
              <w:bottom w:val="single" w:sz="8" w:space="0" w:color="auto"/>
              <w:right w:val="single" w:sz="8" w:space="0" w:color="auto"/>
            </w:tcBorders>
            <w:shd w:val="clear" w:color="auto" w:fill="666699"/>
            <w:vAlign w:val="center"/>
          </w:tcPr>
          <w:p w:rsidR="005370C5" w:rsidRPr="00652DF1" w:rsidRDefault="005370C5" w:rsidP="00F4383B">
            <w:pPr>
              <w:spacing w:line="240" w:lineRule="auto"/>
              <w:contextualSpacing/>
              <w:jc w:val="center"/>
              <w:rPr>
                <w:rFonts w:eastAsia="Arial" w:cs="Arial"/>
                <w:b/>
                <w:bCs/>
                <w:color w:val="FFFFFF" w:themeColor="background1"/>
                <w:sz w:val="16"/>
                <w:szCs w:val="16"/>
              </w:rPr>
            </w:pPr>
            <w:r w:rsidRPr="00652DF1">
              <w:rPr>
                <w:rFonts w:eastAsia="Arial" w:cs="Arial"/>
                <w:b/>
                <w:bCs/>
                <w:color w:val="FFFFFF" w:themeColor="background1"/>
                <w:sz w:val="16"/>
                <w:szCs w:val="16"/>
              </w:rPr>
              <w:t>Número de Contratos RP</w:t>
            </w:r>
          </w:p>
        </w:tc>
        <w:tc>
          <w:tcPr>
            <w:tcW w:w="2505" w:type="dxa"/>
            <w:tcBorders>
              <w:top w:val="single" w:sz="8" w:space="0" w:color="auto"/>
              <w:left w:val="single" w:sz="8" w:space="0" w:color="auto"/>
              <w:bottom w:val="single" w:sz="8" w:space="0" w:color="auto"/>
              <w:right w:val="single" w:sz="8" w:space="0" w:color="auto"/>
            </w:tcBorders>
            <w:shd w:val="clear" w:color="auto" w:fill="666699"/>
            <w:vAlign w:val="center"/>
          </w:tcPr>
          <w:p w:rsidR="005370C5" w:rsidRPr="00652DF1" w:rsidRDefault="005370C5" w:rsidP="00F4383B">
            <w:pPr>
              <w:spacing w:line="240" w:lineRule="auto"/>
              <w:contextualSpacing/>
              <w:jc w:val="center"/>
              <w:rPr>
                <w:rFonts w:eastAsia="Arial" w:cs="Arial"/>
                <w:b/>
                <w:bCs/>
                <w:color w:val="FFFFFF" w:themeColor="background1"/>
                <w:sz w:val="16"/>
                <w:szCs w:val="16"/>
              </w:rPr>
            </w:pPr>
            <w:r w:rsidRPr="00652DF1">
              <w:rPr>
                <w:rFonts w:eastAsia="Arial" w:cs="Arial"/>
                <w:b/>
                <w:bCs/>
                <w:color w:val="FFFFFF" w:themeColor="background1"/>
                <w:sz w:val="16"/>
                <w:szCs w:val="16"/>
              </w:rPr>
              <w:t>Número de Contratos Remitidos</w:t>
            </w:r>
          </w:p>
        </w:tc>
        <w:tc>
          <w:tcPr>
            <w:tcW w:w="1515" w:type="dxa"/>
            <w:tcBorders>
              <w:top w:val="single" w:sz="8" w:space="0" w:color="auto"/>
              <w:left w:val="single" w:sz="8" w:space="0" w:color="auto"/>
              <w:bottom w:val="single" w:sz="8" w:space="0" w:color="auto"/>
              <w:right w:val="single" w:sz="8" w:space="0" w:color="auto"/>
            </w:tcBorders>
            <w:shd w:val="clear" w:color="auto" w:fill="666699"/>
            <w:vAlign w:val="center"/>
          </w:tcPr>
          <w:p w:rsidR="005370C5" w:rsidRPr="00652DF1" w:rsidRDefault="005370C5" w:rsidP="00F4383B">
            <w:pPr>
              <w:spacing w:line="240" w:lineRule="auto"/>
              <w:contextualSpacing/>
              <w:jc w:val="center"/>
              <w:rPr>
                <w:rFonts w:eastAsia="Arial" w:cs="Arial"/>
                <w:b/>
                <w:bCs/>
                <w:color w:val="FFFFFF" w:themeColor="background1"/>
                <w:sz w:val="16"/>
                <w:szCs w:val="16"/>
              </w:rPr>
            </w:pPr>
            <w:r w:rsidRPr="00652DF1">
              <w:rPr>
                <w:rFonts w:eastAsia="Arial" w:cs="Arial"/>
                <w:b/>
                <w:bCs/>
                <w:color w:val="FFFFFF" w:themeColor="background1"/>
                <w:sz w:val="16"/>
                <w:szCs w:val="16"/>
              </w:rPr>
              <w:t>Diferencia</w:t>
            </w:r>
          </w:p>
        </w:tc>
      </w:tr>
      <w:tr w:rsidR="005370C5" w:rsidRPr="00C45C4A" w:rsidTr="00652DF1">
        <w:trPr>
          <w:trHeight w:val="218"/>
          <w:jc w:val="center"/>
        </w:trPr>
        <w:tc>
          <w:tcPr>
            <w:tcW w:w="1485" w:type="dxa"/>
            <w:tcBorders>
              <w:top w:val="single" w:sz="8" w:space="0" w:color="auto"/>
              <w:left w:val="single" w:sz="8" w:space="0" w:color="auto"/>
              <w:bottom w:val="single" w:sz="8" w:space="0" w:color="auto"/>
              <w:right w:val="single" w:sz="8" w:space="0" w:color="auto"/>
            </w:tcBorders>
            <w:shd w:val="clear" w:color="auto" w:fill="666699"/>
          </w:tcPr>
          <w:p w:rsidR="005370C5" w:rsidRPr="00652DF1" w:rsidRDefault="005370C5" w:rsidP="00F4383B">
            <w:pPr>
              <w:spacing w:line="240" w:lineRule="auto"/>
              <w:contextualSpacing/>
              <w:jc w:val="center"/>
              <w:rPr>
                <w:rFonts w:eastAsia="Arial" w:cs="Arial"/>
                <w:b/>
                <w:bCs/>
                <w:color w:val="FFFFFF" w:themeColor="background1"/>
                <w:sz w:val="16"/>
                <w:szCs w:val="16"/>
              </w:rPr>
            </w:pPr>
            <w:r w:rsidRPr="00652DF1">
              <w:rPr>
                <w:rFonts w:eastAsia="Arial" w:cs="Arial"/>
                <w:b/>
                <w:bCs/>
                <w:color w:val="FFFFFF" w:themeColor="background1"/>
                <w:sz w:val="16"/>
                <w:szCs w:val="16"/>
              </w:rPr>
              <w:t>2018</w:t>
            </w:r>
          </w:p>
        </w:tc>
        <w:tc>
          <w:tcPr>
            <w:tcW w:w="1800" w:type="dxa"/>
            <w:tcBorders>
              <w:top w:val="single" w:sz="8" w:space="0" w:color="auto"/>
              <w:left w:val="single" w:sz="8" w:space="0" w:color="auto"/>
              <w:bottom w:val="single" w:sz="8" w:space="0" w:color="auto"/>
              <w:right w:val="single" w:sz="8" w:space="0" w:color="auto"/>
            </w:tcBorders>
          </w:tcPr>
          <w:p w:rsidR="005370C5" w:rsidRPr="00652DF1" w:rsidRDefault="005370C5" w:rsidP="00F4383B">
            <w:pPr>
              <w:spacing w:line="240" w:lineRule="auto"/>
              <w:contextualSpacing/>
              <w:jc w:val="center"/>
              <w:rPr>
                <w:rFonts w:eastAsia="Arial" w:cs="Arial"/>
                <w:color w:val="000000" w:themeColor="text1"/>
                <w:sz w:val="16"/>
                <w:szCs w:val="16"/>
              </w:rPr>
            </w:pPr>
            <w:r w:rsidRPr="00652DF1">
              <w:rPr>
                <w:rFonts w:eastAsia="Arial" w:cs="Arial"/>
                <w:color w:val="000000" w:themeColor="text1"/>
                <w:sz w:val="16"/>
                <w:szCs w:val="16"/>
              </w:rPr>
              <w:t>142</w:t>
            </w:r>
          </w:p>
        </w:tc>
        <w:tc>
          <w:tcPr>
            <w:tcW w:w="2505" w:type="dxa"/>
            <w:tcBorders>
              <w:top w:val="single" w:sz="8" w:space="0" w:color="auto"/>
              <w:left w:val="single" w:sz="8" w:space="0" w:color="auto"/>
              <w:bottom w:val="single" w:sz="8" w:space="0" w:color="auto"/>
              <w:right w:val="single" w:sz="8" w:space="0" w:color="auto"/>
            </w:tcBorders>
          </w:tcPr>
          <w:p w:rsidR="005370C5" w:rsidRPr="00652DF1" w:rsidRDefault="005370C5" w:rsidP="00F4383B">
            <w:pPr>
              <w:spacing w:line="240" w:lineRule="auto"/>
              <w:contextualSpacing/>
              <w:jc w:val="center"/>
              <w:rPr>
                <w:rFonts w:eastAsia="Arial" w:cs="Arial"/>
                <w:color w:val="000000" w:themeColor="text1"/>
                <w:sz w:val="16"/>
                <w:szCs w:val="16"/>
              </w:rPr>
            </w:pPr>
            <w:r w:rsidRPr="00652DF1">
              <w:rPr>
                <w:rFonts w:eastAsia="Arial" w:cs="Arial"/>
                <w:color w:val="000000" w:themeColor="text1"/>
                <w:sz w:val="16"/>
                <w:szCs w:val="16"/>
              </w:rPr>
              <w:t>66</w:t>
            </w:r>
          </w:p>
        </w:tc>
        <w:tc>
          <w:tcPr>
            <w:tcW w:w="1515" w:type="dxa"/>
            <w:tcBorders>
              <w:top w:val="single" w:sz="8" w:space="0" w:color="auto"/>
              <w:left w:val="single" w:sz="8" w:space="0" w:color="auto"/>
              <w:bottom w:val="single" w:sz="8" w:space="0" w:color="auto"/>
              <w:right w:val="single" w:sz="8" w:space="0" w:color="auto"/>
            </w:tcBorders>
          </w:tcPr>
          <w:p w:rsidR="005370C5" w:rsidRPr="00652DF1" w:rsidRDefault="005370C5" w:rsidP="00F4383B">
            <w:pPr>
              <w:spacing w:line="240" w:lineRule="auto"/>
              <w:contextualSpacing/>
              <w:jc w:val="center"/>
              <w:rPr>
                <w:rFonts w:eastAsia="Arial" w:cs="Arial"/>
                <w:color w:val="000000" w:themeColor="text1"/>
                <w:sz w:val="16"/>
                <w:szCs w:val="16"/>
              </w:rPr>
            </w:pPr>
            <w:r w:rsidRPr="00652DF1">
              <w:rPr>
                <w:rFonts w:eastAsia="Arial" w:cs="Arial"/>
                <w:color w:val="000000" w:themeColor="text1"/>
                <w:sz w:val="16"/>
                <w:szCs w:val="16"/>
              </w:rPr>
              <w:t>76</w:t>
            </w:r>
          </w:p>
        </w:tc>
      </w:tr>
      <w:tr w:rsidR="005370C5" w:rsidRPr="00C45C4A" w:rsidTr="00656D34">
        <w:trPr>
          <w:trHeight w:val="285"/>
          <w:jc w:val="center"/>
        </w:trPr>
        <w:tc>
          <w:tcPr>
            <w:tcW w:w="1485" w:type="dxa"/>
            <w:tcBorders>
              <w:top w:val="single" w:sz="8" w:space="0" w:color="auto"/>
              <w:left w:val="single" w:sz="8" w:space="0" w:color="auto"/>
              <w:bottom w:val="single" w:sz="8" w:space="0" w:color="auto"/>
              <w:right w:val="single" w:sz="8" w:space="0" w:color="auto"/>
            </w:tcBorders>
            <w:shd w:val="clear" w:color="auto" w:fill="666699"/>
          </w:tcPr>
          <w:p w:rsidR="005370C5" w:rsidRPr="00652DF1" w:rsidRDefault="005370C5" w:rsidP="00F4383B">
            <w:pPr>
              <w:spacing w:line="240" w:lineRule="auto"/>
              <w:contextualSpacing/>
              <w:jc w:val="center"/>
              <w:rPr>
                <w:rFonts w:eastAsia="Arial" w:cs="Arial"/>
                <w:b/>
                <w:bCs/>
                <w:color w:val="FFFFFF" w:themeColor="background1"/>
                <w:sz w:val="16"/>
                <w:szCs w:val="16"/>
              </w:rPr>
            </w:pPr>
            <w:r w:rsidRPr="00652DF1">
              <w:rPr>
                <w:rFonts w:eastAsia="Arial" w:cs="Arial"/>
                <w:b/>
                <w:bCs/>
                <w:color w:val="FFFFFF" w:themeColor="background1"/>
                <w:sz w:val="16"/>
                <w:szCs w:val="16"/>
              </w:rPr>
              <w:t>2019</w:t>
            </w:r>
          </w:p>
        </w:tc>
        <w:tc>
          <w:tcPr>
            <w:tcW w:w="1800" w:type="dxa"/>
            <w:tcBorders>
              <w:top w:val="single" w:sz="8" w:space="0" w:color="auto"/>
              <w:left w:val="single" w:sz="8" w:space="0" w:color="auto"/>
              <w:bottom w:val="single" w:sz="8" w:space="0" w:color="auto"/>
              <w:right w:val="single" w:sz="8" w:space="0" w:color="auto"/>
            </w:tcBorders>
          </w:tcPr>
          <w:p w:rsidR="005370C5" w:rsidRPr="00652DF1" w:rsidRDefault="005370C5" w:rsidP="00F4383B">
            <w:pPr>
              <w:spacing w:line="240" w:lineRule="auto"/>
              <w:contextualSpacing/>
              <w:jc w:val="center"/>
              <w:rPr>
                <w:rFonts w:eastAsia="Arial" w:cs="Arial"/>
                <w:color w:val="000000" w:themeColor="text1"/>
                <w:sz w:val="16"/>
                <w:szCs w:val="16"/>
              </w:rPr>
            </w:pPr>
            <w:r w:rsidRPr="00652DF1">
              <w:rPr>
                <w:rFonts w:eastAsia="Arial" w:cs="Arial"/>
                <w:color w:val="000000" w:themeColor="text1"/>
                <w:sz w:val="16"/>
                <w:szCs w:val="16"/>
              </w:rPr>
              <w:t>176</w:t>
            </w:r>
          </w:p>
        </w:tc>
        <w:tc>
          <w:tcPr>
            <w:tcW w:w="2505" w:type="dxa"/>
            <w:tcBorders>
              <w:top w:val="single" w:sz="8" w:space="0" w:color="auto"/>
              <w:left w:val="single" w:sz="8" w:space="0" w:color="auto"/>
              <w:bottom w:val="single" w:sz="8" w:space="0" w:color="auto"/>
              <w:right w:val="single" w:sz="8" w:space="0" w:color="auto"/>
            </w:tcBorders>
          </w:tcPr>
          <w:p w:rsidR="005370C5" w:rsidRPr="00652DF1" w:rsidRDefault="005370C5" w:rsidP="00F4383B">
            <w:pPr>
              <w:spacing w:line="240" w:lineRule="auto"/>
              <w:contextualSpacing/>
              <w:jc w:val="center"/>
              <w:rPr>
                <w:rFonts w:eastAsia="Arial" w:cs="Arial"/>
                <w:color w:val="000000" w:themeColor="text1"/>
                <w:sz w:val="16"/>
                <w:szCs w:val="16"/>
              </w:rPr>
            </w:pPr>
            <w:r w:rsidRPr="00652DF1">
              <w:rPr>
                <w:rFonts w:eastAsia="Arial" w:cs="Arial"/>
                <w:color w:val="000000" w:themeColor="text1"/>
                <w:sz w:val="16"/>
                <w:szCs w:val="16"/>
              </w:rPr>
              <w:t>83</w:t>
            </w:r>
          </w:p>
        </w:tc>
        <w:tc>
          <w:tcPr>
            <w:tcW w:w="1515" w:type="dxa"/>
            <w:tcBorders>
              <w:top w:val="single" w:sz="8" w:space="0" w:color="auto"/>
              <w:left w:val="single" w:sz="8" w:space="0" w:color="auto"/>
              <w:bottom w:val="single" w:sz="8" w:space="0" w:color="auto"/>
              <w:right w:val="single" w:sz="8" w:space="0" w:color="auto"/>
            </w:tcBorders>
          </w:tcPr>
          <w:p w:rsidR="005370C5" w:rsidRPr="00652DF1" w:rsidRDefault="005370C5" w:rsidP="00F4383B">
            <w:pPr>
              <w:spacing w:line="240" w:lineRule="auto"/>
              <w:contextualSpacing/>
              <w:jc w:val="center"/>
              <w:rPr>
                <w:rFonts w:eastAsia="Arial" w:cs="Arial"/>
                <w:color w:val="000000" w:themeColor="text1"/>
                <w:sz w:val="16"/>
                <w:szCs w:val="16"/>
              </w:rPr>
            </w:pPr>
            <w:r w:rsidRPr="00652DF1">
              <w:rPr>
                <w:rFonts w:eastAsia="Arial" w:cs="Arial"/>
                <w:color w:val="000000" w:themeColor="text1"/>
                <w:sz w:val="16"/>
                <w:szCs w:val="16"/>
              </w:rPr>
              <w:t>93</w:t>
            </w:r>
          </w:p>
        </w:tc>
      </w:tr>
      <w:tr w:rsidR="005370C5" w:rsidRPr="00C45C4A" w:rsidTr="00656D34">
        <w:trPr>
          <w:trHeight w:val="285"/>
          <w:jc w:val="center"/>
        </w:trPr>
        <w:tc>
          <w:tcPr>
            <w:tcW w:w="1485" w:type="dxa"/>
            <w:tcBorders>
              <w:top w:val="single" w:sz="8" w:space="0" w:color="auto"/>
              <w:left w:val="single" w:sz="8" w:space="0" w:color="auto"/>
              <w:bottom w:val="single" w:sz="8" w:space="0" w:color="auto"/>
              <w:right w:val="single" w:sz="8" w:space="0" w:color="auto"/>
            </w:tcBorders>
            <w:shd w:val="clear" w:color="auto" w:fill="666699"/>
          </w:tcPr>
          <w:p w:rsidR="005370C5" w:rsidRPr="00652DF1" w:rsidRDefault="005370C5" w:rsidP="00F4383B">
            <w:pPr>
              <w:spacing w:line="240" w:lineRule="auto"/>
              <w:contextualSpacing/>
              <w:jc w:val="center"/>
              <w:rPr>
                <w:rFonts w:eastAsia="Arial" w:cs="Arial"/>
                <w:b/>
                <w:bCs/>
                <w:color w:val="FFFFFF" w:themeColor="background1"/>
                <w:sz w:val="16"/>
                <w:szCs w:val="16"/>
              </w:rPr>
            </w:pPr>
            <w:r w:rsidRPr="00652DF1">
              <w:rPr>
                <w:rFonts w:eastAsia="Arial" w:cs="Arial"/>
                <w:b/>
                <w:bCs/>
                <w:color w:val="FFFFFF" w:themeColor="background1"/>
                <w:sz w:val="16"/>
                <w:szCs w:val="16"/>
              </w:rPr>
              <w:t>2020</w:t>
            </w:r>
          </w:p>
        </w:tc>
        <w:tc>
          <w:tcPr>
            <w:tcW w:w="1800" w:type="dxa"/>
            <w:tcBorders>
              <w:top w:val="single" w:sz="8" w:space="0" w:color="auto"/>
              <w:left w:val="single" w:sz="8" w:space="0" w:color="auto"/>
              <w:bottom w:val="single" w:sz="8" w:space="0" w:color="auto"/>
              <w:right w:val="single" w:sz="8" w:space="0" w:color="auto"/>
            </w:tcBorders>
          </w:tcPr>
          <w:p w:rsidR="005370C5" w:rsidRPr="00652DF1" w:rsidRDefault="005370C5" w:rsidP="00F4383B">
            <w:pPr>
              <w:spacing w:line="240" w:lineRule="auto"/>
              <w:contextualSpacing/>
              <w:jc w:val="center"/>
              <w:rPr>
                <w:rFonts w:eastAsia="Arial" w:cs="Arial"/>
                <w:color w:val="000000" w:themeColor="text1"/>
                <w:sz w:val="16"/>
                <w:szCs w:val="16"/>
              </w:rPr>
            </w:pPr>
            <w:r w:rsidRPr="00652DF1">
              <w:rPr>
                <w:rFonts w:eastAsia="Arial" w:cs="Arial"/>
                <w:color w:val="000000" w:themeColor="text1"/>
                <w:sz w:val="16"/>
                <w:szCs w:val="16"/>
              </w:rPr>
              <w:t>186</w:t>
            </w:r>
          </w:p>
        </w:tc>
        <w:tc>
          <w:tcPr>
            <w:tcW w:w="2505" w:type="dxa"/>
            <w:tcBorders>
              <w:top w:val="single" w:sz="8" w:space="0" w:color="auto"/>
              <w:left w:val="single" w:sz="8" w:space="0" w:color="auto"/>
              <w:bottom w:val="single" w:sz="8" w:space="0" w:color="auto"/>
              <w:right w:val="single" w:sz="8" w:space="0" w:color="auto"/>
            </w:tcBorders>
          </w:tcPr>
          <w:p w:rsidR="005370C5" w:rsidRPr="00652DF1" w:rsidRDefault="005370C5" w:rsidP="00F4383B">
            <w:pPr>
              <w:spacing w:line="240" w:lineRule="auto"/>
              <w:contextualSpacing/>
              <w:jc w:val="center"/>
              <w:rPr>
                <w:rFonts w:eastAsia="Arial" w:cs="Arial"/>
                <w:color w:val="000000" w:themeColor="text1"/>
                <w:sz w:val="16"/>
                <w:szCs w:val="16"/>
              </w:rPr>
            </w:pPr>
            <w:r w:rsidRPr="00652DF1">
              <w:rPr>
                <w:rFonts w:eastAsia="Arial" w:cs="Arial"/>
                <w:color w:val="000000" w:themeColor="text1"/>
                <w:sz w:val="16"/>
                <w:szCs w:val="16"/>
              </w:rPr>
              <w:t>90</w:t>
            </w:r>
          </w:p>
        </w:tc>
        <w:tc>
          <w:tcPr>
            <w:tcW w:w="1515" w:type="dxa"/>
            <w:tcBorders>
              <w:top w:val="single" w:sz="8" w:space="0" w:color="auto"/>
              <w:left w:val="single" w:sz="8" w:space="0" w:color="auto"/>
              <w:bottom w:val="single" w:sz="8" w:space="0" w:color="auto"/>
              <w:right w:val="single" w:sz="8" w:space="0" w:color="auto"/>
            </w:tcBorders>
          </w:tcPr>
          <w:p w:rsidR="005370C5" w:rsidRPr="00652DF1" w:rsidRDefault="005370C5" w:rsidP="00F4383B">
            <w:pPr>
              <w:spacing w:line="240" w:lineRule="auto"/>
              <w:contextualSpacing/>
              <w:jc w:val="center"/>
              <w:rPr>
                <w:rFonts w:eastAsia="Arial" w:cs="Arial"/>
                <w:color w:val="000000" w:themeColor="text1"/>
                <w:sz w:val="16"/>
                <w:szCs w:val="16"/>
              </w:rPr>
            </w:pPr>
            <w:r w:rsidRPr="00652DF1">
              <w:rPr>
                <w:rFonts w:eastAsia="Arial" w:cs="Arial"/>
                <w:color w:val="000000" w:themeColor="text1"/>
                <w:sz w:val="16"/>
                <w:szCs w:val="16"/>
              </w:rPr>
              <w:t>96</w:t>
            </w:r>
          </w:p>
        </w:tc>
      </w:tr>
      <w:tr w:rsidR="005370C5" w:rsidRPr="00C45C4A" w:rsidTr="00656D34">
        <w:trPr>
          <w:trHeight w:val="285"/>
          <w:jc w:val="center"/>
        </w:trPr>
        <w:tc>
          <w:tcPr>
            <w:tcW w:w="1485" w:type="dxa"/>
            <w:tcBorders>
              <w:top w:val="single" w:sz="8" w:space="0" w:color="auto"/>
              <w:left w:val="single" w:sz="8" w:space="0" w:color="auto"/>
              <w:bottom w:val="single" w:sz="8" w:space="0" w:color="auto"/>
              <w:right w:val="single" w:sz="8" w:space="0" w:color="auto"/>
            </w:tcBorders>
            <w:shd w:val="clear" w:color="auto" w:fill="666699"/>
          </w:tcPr>
          <w:p w:rsidR="005370C5" w:rsidRPr="00652DF1" w:rsidRDefault="005370C5" w:rsidP="00F4383B">
            <w:pPr>
              <w:spacing w:line="240" w:lineRule="auto"/>
              <w:contextualSpacing/>
              <w:jc w:val="center"/>
              <w:rPr>
                <w:rFonts w:eastAsia="Arial" w:cs="Arial"/>
                <w:b/>
                <w:bCs/>
                <w:color w:val="FFFFFF" w:themeColor="background1"/>
                <w:sz w:val="16"/>
                <w:szCs w:val="16"/>
              </w:rPr>
            </w:pPr>
            <w:r w:rsidRPr="00652DF1">
              <w:rPr>
                <w:rFonts w:eastAsia="Arial" w:cs="Arial"/>
                <w:b/>
                <w:bCs/>
                <w:color w:val="FFFFFF" w:themeColor="background1"/>
                <w:sz w:val="16"/>
                <w:szCs w:val="16"/>
              </w:rPr>
              <w:t>Total</w:t>
            </w:r>
          </w:p>
        </w:tc>
        <w:tc>
          <w:tcPr>
            <w:tcW w:w="1800" w:type="dxa"/>
            <w:tcBorders>
              <w:top w:val="single" w:sz="8" w:space="0" w:color="auto"/>
              <w:left w:val="single" w:sz="8" w:space="0" w:color="auto"/>
              <w:bottom w:val="single" w:sz="8" w:space="0" w:color="auto"/>
              <w:right w:val="single" w:sz="8" w:space="0" w:color="auto"/>
            </w:tcBorders>
          </w:tcPr>
          <w:p w:rsidR="005370C5" w:rsidRPr="00652DF1" w:rsidRDefault="005370C5" w:rsidP="00F4383B">
            <w:pPr>
              <w:spacing w:line="240" w:lineRule="auto"/>
              <w:contextualSpacing/>
              <w:jc w:val="center"/>
              <w:rPr>
                <w:rFonts w:eastAsia="Arial" w:cs="Arial"/>
                <w:b/>
                <w:bCs/>
                <w:color w:val="000000" w:themeColor="text1"/>
                <w:sz w:val="16"/>
                <w:szCs w:val="16"/>
              </w:rPr>
            </w:pPr>
            <w:r w:rsidRPr="00652DF1">
              <w:rPr>
                <w:rFonts w:eastAsia="Arial" w:cs="Arial"/>
                <w:b/>
                <w:bCs/>
                <w:color w:val="000000" w:themeColor="text1"/>
                <w:sz w:val="16"/>
                <w:szCs w:val="16"/>
              </w:rPr>
              <w:t>504</w:t>
            </w:r>
          </w:p>
        </w:tc>
        <w:tc>
          <w:tcPr>
            <w:tcW w:w="2505" w:type="dxa"/>
            <w:tcBorders>
              <w:top w:val="single" w:sz="8" w:space="0" w:color="auto"/>
              <w:left w:val="single" w:sz="8" w:space="0" w:color="auto"/>
              <w:bottom w:val="single" w:sz="8" w:space="0" w:color="auto"/>
              <w:right w:val="single" w:sz="8" w:space="0" w:color="auto"/>
            </w:tcBorders>
          </w:tcPr>
          <w:p w:rsidR="005370C5" w:rsidRPr="00652DF1" w:rsidRDefault="005370C5" w:rsidP="00F4383B">
            <w:pPr>
              <w:spacing w:line="240" w:lineRule="auto"/>
              <w:contextualSpacing/>
              <w:jc w:val="center"/>
              <w:rPr>
                <w:rFonts w:eastAsia="Arial" w:cs="Arial"/>
                <w:b/>
                <w:bCs/>
                <w:color w:val="000000" w:themeColor="text1"/>
                <w:sz w:val="16"/>
                <w:szCs w:val="16"/>
              </w:rPr>
            </w:pPr>
            <w:r w:rsidRPr="00652DF1">
              <w:rPr>
                <w:rFonts w:eastAsia="Arial" w:cs="Arial"/>
                <w:b/>
                <w:bCs/>
                <w:color w:val="000000" w:themeColor="text1"/>
                <w:sz w:val="16"/>
                <w:szCs w:val="16"/>
              </w:rPr>
              <w:t>239</w:t>
            </w:r>
          </w:p>
        </w:tc>
        <w:tc>
          <w:tcPr>
            <w:tcW w:w="1515" w:type="dxa"/>
            <w:tcBorders>
              <w:top w:val="single" w:sz="8" w:space="0" w:color="auto"/>
              <w:left w:val="single" w:sz="8" w:space="0" w:color="auto"/>
              <w:bottom w:val="single" w:sz="8" w:space="0" w:color="auto"/>
              <w:right w:val="single" w:sz="8" w:space="0" w:color="auto"/>
            </w:tcBorders>
          </w:tcPr>
          <w:p w:rsidR="005370C5" w:rsidRPr="00652DF1" w:rsidRDefault="005370C5" w:rsidP="00F4383B">
            <w:pPr>
              <w:spacing w:line="240" w:lineRule="auto"/>
              <w:contextualSpacing/>
              <w:jc w:val="center"/>
              <w:rPr>
                <w:rFonts w:eastAsia="Arial" w:cs="Arial"/>
                <w:b/>
                <w:bCs/>
                <w:color w:val="000000" w:themeColor="text1"/>
                <w:sz w:val="16"/>
                <w:szCs w:val="16"/>
              </w:rPr>
            </w:pPr>
            <w:r w:rsidRPr="00652DF1">
              <w:rPr>
                <w:rFonts w:eastAsia="Arial" w:cs="Arial"/>
                <w:b/>
                <w:bCs/>
                <w:color w:val="000000" w:themeColor="text1"/>
                <w:sz w:val="16"/>
                <w:szCs w:val="16"/>
              </w:rPr>
              <w:t>265</w:t>
            </w:r>
          </w:p>
        </w:tc>
      </w:tr>
    </w:tbl>
    <w:p w:rsidR="005370C5" w:rsidRPr="005370C5" w:rsidRDefault="005370C5" w:rsidP="00F4383B">
      <w:pPr>
        <w:spacing w:line="240" w:lineRule="auto"/>
        <w:contextualSpacing/>
        <w:jc w:val="center"/>
        <w:rPr>
          <w:rFonts w:eastAsia="Arial" w:cs="Arial"/>
          <w:sz w:val="20"/>
          <w:szCs w:val="20"/>
        </w:rPr>
      </w:pPr>
      <w:r w:rsidRPr="005370C5">
        <w:rPr>
          <w:rFonts w:eastAsia="Arial" w:cs="Arial"/>
          <w:b/>
          <w:bCs/>
          <w:sz w:val="20"/>
          <w:szCs w:val="20"/>
        </w:rPr>
        <w:t>Fuente:</w:t>
      </w:r>
      <w:r w:rsidRPr="005370C5">
        <w:rPr>
          <w:rFonts w:eastAsia="Arial" w:cs="Arial"/>
          <w:sz w:val="20"/>
          <w:szCs w:val="20"/>
        </w:rPr>
        <w:t xml:space="preserve"> Elaboración </w:t>
      </w:r>
      <w:r w:rsidR="00DA357A">
        <w:rPr>
          <w:rFonts w:eastAsia="Arial" w:cs="Arial"/>
          <w:sz w:val="20"/>
          <w:szCs w:val="20"/>
        </w:rPr>
        <w:t>DAF</w:t>
      </w:r>
      <w:r w:rsidRPr="005370C5">
        <w:rPr>
          <w:rFonts w:eastAsia="Arial" w:cs="Arial"/>
          <w:sz w:val="20"/>
          <w:szCs w:val="20"/>
        </w:rPr>
        <w:t xml:space="preserve"> con base en la información entregada por el Municipio.</w:t>
      </w:r>
    </w:p>
    <w:p w:rsidR="00732547" w:rsidRDefault="00732547" w:rsidP="007341FF">
      <w:pPr>
        <w:spacing w:line="240" w:lineRule="auto"/>
        <w:contextualSpacing/>
        <w:jc w:val="both"/>
        <w:rPr>
          <w:rFonts w:eastAsia="Arial" w:cs="Arial"/>
          <w:color w:val="000000" w:themeColor="text1"/>
        </w:rPr>
      </w:pPr>
    </w:p>
    <w:p w:rsidR="005370C5" w:rsidRDefault="005370C5" w:rsidP="007341FF">
      <w:pPr>
        <w:spacing w:line="240" w:lineRule="auto"/>
        <w:contextualSpacing/>
        <w:jc w:val="both"/>
        <w:rPr>
          <w:rFonts w:eastAsia="Arial" w:cs="Arial"/>
          <w:color w:val="000000" w:themeColor="text1"/>
        </w:rPr>
      </w:pPr>
      <w:r w:rsidRPr="30FC7D08">
        <w:rPr>
          <w:rFonts w:eastAsia="Arial" w:cs="Arial"/>
          <w:color w:val="000000" w:themeColor="text1"/>
        </w:rPr>
        <w:t xml:space="preserve">De acuerdo </w:t>
      </w:r>
      <w:r>
        <w:rPr>
          <w:rFonts w:eastAsia="Arial" w:cs="Arial"/>
          <w:color w:val="000000" w:themeColor="text1"/>
        </w:rPr>
        <w:t xml:space="preserve">con el </w:t>
      </w:r>
      <w:r w:rsidRPr="30FC7D08">
        <w:rPr>
          <w:rFonts w:eastAsia="Arial" w:cs="Arial"/>
          <w:color w:val="000000" w:themeColor="text1"/>
        </w:rPr>
        <w:t xml:space="preserve">Cuadro No. </w:t>
      </w:r>
      <w:r w:rsidR="00DA357A">
        <w:rPr>
          <w:rFonts w:eastAsia="Arial" w:cs="Arial"/>
          <w:color w:val="000000" w:themeColor="text1"/>
        </w:rPr>
        <w:t>8</w:t>
      </w:r>
      <w:r w:rsidRPr="30FC7D08">
        <w:rPr>
          <w:rFonts w:eastAsia="Arial" w:cs="Arial"/>
          <w:color w:val="000000" w:themeColor="text1"/>
        </w:rPr>
        <w:t xml:space="preserve">, se evidencia que para las tres vigencias existen inconsistencias entre objetos contractuales establecidos en la relación de </w:t>
      </w:r>
      <w:r w:rsidR="00732547">
        <w:rPr>
          <w:rFonts w:eastAsia="Arial" w:cs="Arial"/>
          <w:color w:val="000000" w:themeColor="text1"/>
        </w:rPr>
        <w:t>r</w:t>
      </w:r>
      <w:r w:rsidRPr="30FC7D08">
        <w:rPr>
          <w:rFonts w:eastAsia="Arial" w:cs="Arial"/>
          <w:color w:val="000000" w:themeColor="text1"/>
        </w:rPr>
        <w:t xml:space="preserve">egistros </w:t>
      </w:r>
      <w:r w:rsidR="00732547">
        <w:rPr>
          <w:rFonts w:eastAsia="Arial" w:cs="Arial"/>
          <w:color w:val="000000" w:themeColor="text1"/>
        </w:rPr>
        <w:t>p</w:t>
      </w:r>
      <w:r w:rsidRPr="30FC7D08">
        <w:rPr>
          <w:rFonts w:eastAsia="Arial" w:cs="Arial"/>
          <w:color w:val="000000" w:themeColor="text1"/>
        </w:rPr>
        <w:t>resupuestales y los contratos remitidos en la solicitud de información. En total, el cuadro evidencia que el Municipio remitió tan solo el 47</w:t>
      </w:r>
      <w:r w:rsidR="00732547">
        <w:rPr>
          <w:rFonts w:eastAsia="Arial" w:cs="Arial"/>
          <w:color w:val="000000" w:themeColor="text1"/>
        </w:rPr>
        <w:t xml:space="preserve"> </w:t>
      </w:r>
      <w:r w:rsidRPr="30FC7D08">
        <w:rPr>
          <w:rFonts w:eastAsia="Arial" w:cs="Arial"/>
          <w:color w:val="000000" w:themeColor="text1"/>
        </w:rPr>
        <w:t>% de los procesos contractuales celebrados, lo que denota una diferencia significativa.</w:t>
      </w:r>
    </w:p>
    <w:p w:rsidR="00732547" w:rsidRDefault="00732547" w:rsidP="00F4383B">
      <w:pPr>
        <w:spacing w:line="240" w:lineRule="auto"/>
        <w:contextualSpacing/>
        <w:jc w:val="both"/>
        <w:rPr>
          <w:rFonts w:eastAsia="Arial" w:cs="Arial"/>
          <w:color w:val="000000" w:themeColor="text1"/>
        </w:rPr>
      </w:pPr>
    </w:p>
    <w:p w:rsidR="00807E3B" w:rsidRDefault="00807E3B" w:rsidP="00F4383B">
      <w:pPr>
        <w:spacing w:line="240" w:lineRule="auto"/>
        <w:contextualSpacing/>
        <w:jc w:val="both"/>
        <w:rPr>
          <w:rFonts w:eastAsia="Arial" w:cs="Arial"/>
          <w:color w:val="000000" w:themeColor="text1"/>
        </w:rPr>
      </w:pPr>
    </w:p>
    <w:p w:rsidR="00807E3B" w:rsidRDefault="00807E3B" w:rsidP="00F4383B">
      <w:pPr>
        <w:spacing w:line="240" w:lineRule="auto"/>
        <w:contextualSpacing/>
        <w:jc w:val="both"/>
        <w:rPr>
          <w:rFonts w:eastAsia="Arial" w:cs="Arial"/>
          <w:color w:val="000000" w:themeColor="text1"/>
        </w:rPr>
      </w:pPr>
    </w:p>
    <w:p w:rsidR="00807E3B" w:rsidRDefault="00807E3B" w:rsidP="00F4383B">
      <w:pPr>
        <w:spacing w:line="240" w:lineRule="auto"/>
        <w:contextualSpacing/>
        <w:jc w:val="both"/>
        <w:rPr>
          <w:rFonts w:eastAsia="Arial" w:cs="Arial"/>
          <w:color w:val="000000" w:themeColor="text1"/>
        </w:rPr>
      </w:pPr>
    </w:p>
    <w:p w:rsidR="005370C5" w:rsidRPr="005370C5" w:rsidRDefault="005370C5" w:rsidP="00F4383B">
      <w:pPr>
        <w:spacing w:after="0" w:line="240" w:lineRule="auto"/>
        <w:contextualSpacing/>
        <w:jc w:val="center"/>
        <w:rPr>
          <w:rFonts w:eastAsia="Arial" w:cs="Arial"/>
          <w:b/>
          <w:bCs/>
          <w:sz w:val="20"/>
          <w:szCs w:val="20"/>
        </w:rPr>
      </w:pPr>
      <w:r w:rsidRPr="005370C5">
        <w:rPr>
          <w:rFonts w:eastAsia="Arial" w:cs="Arial"/>
          <w:b/>
          <w:bCs/>
          <w:sz w:val="20"/>
          <w:szCs w:val="20"/>
        </w:rPr>
        <w:lastRenderedPageBreak/>
        <w:t xml:space="preserve">Cuadro N. </w:t>
      </w:r>
      <w:r w:rsidR="00DA357A">
        <w:rPr>
          <w:rFonts w:eastAsia="Arial" w:cs="Arial"/>
          <w:b/>
          <w:bCs/>
          <w:sz w:val="20"/>
          <w:szCs w:val="20"/>
        </w:rPr>
        <w:t>9</w:t>
      </w:r>
    </w:p>
    <w:p w:rsidR="005370C5" w:rsidRPr="005370C5" w:rsidRDefault="005370C5" w:rsidP="00F4383B">
      <w:pPr>
        <w:spacing w:after="0" w:line="240" w:lineRule="auto"/>
        <w:contextualSpacing/>
        <w:jc w:val="center"/>
        <w:rPr>
          <w:rFonts w:eastAsia="Arial" w:cs="Arial"/>
          <w:sz w:val="20"/>
          <w:szCs w:val="20"/>
        </w:rPr>
      </w:pPr>
      <w:r w:rsidRPr="005370C5">
        <w:rPr>
          <w:rFonts w:eastAsia="Arial" w:cs="Arial"/>
          <w:sz w:val="20"/>
          <w:szCs w:val="20"/>
        </w:rPr>
        <w:t xml:space="preserve">Comparativo </w:t>
      </w:r>
      <w:r w:rsidR="009825DA">
        <w:rPr>
          <w:rFonts w:eastAsia="Arial" w:cs="Arial"/>
          <w:sz w:val="20"/>
          <w:szCs w:val="20"/>
        </w:rPr>
        <w:t>v</w:t>
      </w:r>
      <w:r w:rsidRPr="005370C5">
        <w:rPr>
          <w:rFonts w:eastAsia="Arial" w:cs="Arial"/>
          <w:sz w:val="20"/>
          <w:szCs w:val="20"/>
        </w:rPr>
        <w:t xml:space="preserve">alor de los </w:t>
      </w:r>
      <w:r w:rsidR="009825DA">
        <w:rPr>
          <w:rFonts w:eastAsia="Arial" w:cs="Arial"/>
          <w:sz w:val="20"/>
          <w:szCs w:val="20"/>
        </w:rPr>
        <w:t>c</w:t>
      </w:r>
      <w:r w:rsidRPr="005370C5">
        <w:rPr>
          <w:rFonts w:eastAsia="Arial" w:cs="Arial"/>
          <w:sz w:val="20"/>
          <w:szCs w:val="20"/>
        </w:rPr>
        <w:t xml:space="preserve">ompromisos </w:t>
      </w:r>
      <w:r w:rsidR="009825DA">
        <w:rPr>
          <w:rFonts w:eastAsia="Arial" w:cs="Arial"/>
          <w:sz w:val="20"/>
          <w:szCs w:val="20"/>
        </w:rPr>
        <w:t>p</w:t>
      </w:r>
      <w:r w:rsidRPr="005370C5">
        <w:rPr>
          <w:rFonts w:eastAsia="Arial" w:cs="Arial"/>
          <w:sz w:val="20"/>
          <w:szCs w:val="20"/>
        </w:rPr>
        <w:t xml:space="preserve">resupuestales </w:t>
      </w:r>
      <w:r w:rsidR="009825DA">
        <w:rPr>
          <w:rFonts w:eastAsia="Arial" w:cs="Arial"/>
          <w:sz w:val="20"/>
          <w:szCs w:val="20"/>
        </w:rPr>
        <w:t>Vs.</w:t>
      </w:r>
      <w:r w:rsidRPr="005370C5">
        <w:rPr>
          <w:rFonts w:eastAsia="Arial" w:cs="Arial"/>
          <w:sz w:val="20"/>
          <w:szCs w:val="20"/>
        </w:rPr>
        <w:t xml:space="preserve"> </w:t>
      </w:r>
      <w:r w:rsidR="009825DA">
        <w:rPr>
          <w:rFonts w:eastAsia="Arial" w:cs="Arial"/>
          <w:sz w:val="20"/>
          <w:szCs w:val="20"/>
        </w:rPr>
        <w:t>v</w:t>
      </w:r>
      <w:r w:rsidRPr="005370C5">
        <w:rPr>
          <w:rFonts w:eastAsia="Arial" w:cs="Arial"/>
          <w:sz w:val="20"/>
          <w:szCs w:val="20"/>
        </w:rPr>
        <w:t xml:space="preserve">alor de los </w:t>
      </w:r>
      <w:r w:rsidR="009825DA">
        <w:rPr>
          <w:rFonts w:eastAsia="Arial" w:cs="Arial"/>
          <w:sz w:val="20"/>
          <w:szCs w:val="20"/>
        </w:rPr>
        <w:t>r</w:t>
      </w:r>
      <w:r w:rsidRPr="005370C5">
        <w:rPr>
          <w:rFonts w:eastAsia="Arial" w:cs="Arial"/>
          <w:sz w:val="20"/>
          <w:szCs w:val="20"/>
        </w:rPr>
        <w:t xml:space="preserve">egistros </w:t>
      </w:r>
      <w:r w:rsidR="009825DA">
        <w:rPr>
          <w:rFonts w:eastAsia="Arial" w:cs="Arial"/>
          <w:sz w:val="20"/>
          <w:szCs w:val="20"/>
        </w:rPr>
        <w:t>p</w:t>
      </w:r>
      <w:r w:rsidRPr="005370C5">
        <w:rPr>
          <w:rFonts w:eastAsia="Arial" w:cs="Arial"/>
          <w:sz w:val="20"/>
          <w:szCs w:val="20"/>
        </w:rPr>
        <w:t>resupuestales</w:t>
      </w:r>
    </w:p>
    <w:tbl>
      <w:tblPr>
        <w:tblW w:w="0" w:type="auto"/>
        <w:jc w:val="center"/>
        <w:tblLayout w:type="fixed"/>
        <w:tblLook w:val="06A0" w:firstRow="1" w:lastRow="0" w:firstColumn="1" w:lastColumn="0" w:noHBand="1" w:noVBand="1"/>
      </w:tblPr>
      <w:tblGrid>
        <w:gridCol w:w="1305"/>
        <w:gridCol w:w="1980"/>
        <w:gridCol w:w="1755"/>
        <w:gridCol w:w="1560"/>
      </w:tblGrid>
      <w:tr w:rsidR="005370C5" w:rsidRPr="005370C5" w:rsidTr="00656D34">
        <w:trPr>
          <w:trHeight w:val="465"/>
          <w:jc w:val="center"/>
        </w:trPr>
        <w:tc>
          <w:tcPr>
            <w:tcW w:w="1305" w:type="dxa"/>
            <w:tcBorders>
              <w:top w:val="single" w:sz="8" w:space="0" w:color="auto"/>
              <w:left w:val="single" w:sz="8" w:space="0" w:color="auto"/>
              <w:bottom w:val="single" w:sz="8" w:space="0" w:color="auto"/>
              <w:right w:val="single" w:sz="8" w:space="0" w:color="auto"/>
            </w:tcBorders>
            <w:shd w:val="clear" w:color="auto" w:fill="666699"/>
            <w:vAlign w:val="center"/>
          </w:tcPr>
          <w:p w:rsidR="005370C5" w:rsidRPr="005370C5" w:rsidRDefault="005370C5" w:rsidP="00F4383B">
            <w:pPr>
              <w:spacing w:line="240" w:lineRule="auto"/>
              <w:contextualSpacing/>
              <w:jc w:val="center"/>
              <w:rPr>
                <w:rFonts w:eastAsia="Arial" w:cs="Arial"/>
                <w:b/>
                <w:bCs/>
                <w:color w:val="FFFFFF" w:themeColor="background1"/>
                <w:sz w:val="20"/>
                <w:szCs w:val="20"/>
              </w:rPr>
            </w:pPr>
            <w:r w:rsidRPr="005370C5">
              <w:rPr>
                <w:rFonts w:eastAsia="Arial" w:cs="Arial"/>
                <w:b/>
                <w:bCs/>
                <w:color w:val="FFFFFF" w:themeColor="background1"/>
                <w:sz w:val="20"/>
                <w:szCs w:val="20"/>
              </w:rPr>
              <w:t>Vigencia</w:t>
            </w:r>
          </w:p>
        </w:tc>
        <w:tc>
          <w:tcPr>
            <w:tcW w:w="1980" w:type="dxa"/>
            <w:tcBorders>
              <w:top w:val="single" w:sz="8" w:space="0" w:color="auto"/>
              <w:left w:val="single" w:sz="8" w:space="0" w:color="auto"/>
              <w:bottom w:val="single" w:sz="8" w:space="0" w:color="auto"/>
              <w:right w:val="single" w:sz="8" w:space="0" w:color="auto"/>
            </w:tcBorders>
            <w:shd w:val="clear" w:color="auto" w:fill="666699"/>
            <w:vAlign w:val="center"/>
          </w:tcPr>
          <w:p w:rsidR="005370C5" w:rsidRPr="005370C5" w:rsidRDefault="005370C5" w:rsidP="00F4383B">
            <w:pPr>
              <w:spacing w:line="240" w:lineRule="auto"/>
              <w:contextualSpacing/>
              <w:jc w:val="center"/>
              <w:rPr>
                <w:rFonts w:eastAsia="Arial" w:cs="Arial"/>
                <w:b/>
                <w:bCs/>
                <w:color w:val="FFFFFF" w:themeColor="background1"/>
                <w:sz w:val="20"/>
                <w:szCs w:val="20"/>
              </w:rPr>
            </w:pPr>
            <w:r w:rsidRPr="005370C5">
              <w:rPr>
                <w:rFonts w:eastAsia="Arial" w:cs="Arial"/>
                <w:b/>
                <w:bCs/>
                <w:color w:val="FFFFFF" w:themeColor="background1"/>
                <w:sz w:val="20"/>
                <w:szCs w:val="20"/>
              </w:rPr>
              <w:t xml:space="preserve">Valor </w:t>
            </w:r>
            <w:r w:rsidR="009825DA">
              <w:rPr>
                <w:rFonts w:eastAsia="Arial" w:cs="Arial"/>
                <w:b/>
                <w:bCs/>
                <w:color w:val="FFFFFF" w:themeColor="background1"/>
                <w:sz w:val="20"/>
                <w:szCs w:val="20"/>
              </w:rPr>
              <w:t>e</w:t>
            </w:r>
            <w:r w:rsidRPr="005370C5">
              <w:rPr>
                <w:rFonts w:eastAsia="Arial" w:cs="Arial"/>
                <w:b/>
                <w:bCs/>
                <w:color w:val="FFFFFF" w:themeColor="background1"/>
                <w:sz w:val="20"/>
                <w:szCs w:val="20"/>
              </w:rPr>
              <w:t>jecutado RP</w:t>
            </w:r>
          </w:p>
        </w:tc>
        <w:tc>
          <w:tcPr>
            <w:tcW w:w="1755" w:type="dxa"/>
            <w:tcBorders>
              <w:top w:val="single" w:sz="8" w:space="0" w:color="auto"/>
              <w:left w:val="single" w:sz="8" w:space="0" w:color="auto"/>
              <w:bottom w:val="single" w:sz="8" w:space="0" w:color="auto"/>
              <w:right w:val="single" w:sz="8" w:space="0" w:color="auto"/>
            </w:tcBorders>
            <w:shd w:val="clear" w:color="auto" w:fill="666699"/>
            <w:vAlign w:val="center"/>
          </w:tcPr>
          <w:p w:rsidR="005370C5" w:rsidRPr="005370C5" w:rsidRDefault="005370C5" w:rsidP="00F4383B">
            <w:pPr>
              <w:spacing w:line="240" w:lineRule="auto"/>
              <w:contextualSpacing/>
              <w:jc w:val="center"/>
              <w:rPr>
                <w:rFonts w:eastAsia="Arial" w:cs="Arial"/>
                <w:b/>
                <w:bCs/>
                <w:color w:val="FFFFFF" w:themeColor="background1"/>
                <w:sz w:val="20"/>
                <w:szCs w:val="20"/>
              </w:rPr>
            </w:pPr>
            <w:r w:rsidRPr="005370C5">
              <w:rPr>
                <w:rFonts w:eastAsia="Arial" w:cs="Arial"/>
                <w:b/>
                <w:bCs/>
                <w:color w:val="FFFFFF" w:themeColor="background1"/>
                <w:sz w:val="20"/>
                <w:szCs w:val="20"/>
              </w:rPr>
              <w:t>Compromisos Presupuestales</w:t>
            </w:r>
          </w:p>
        </w:tc>
        <w:tc>
          <w:tcPr>
            <w:tcW w:w="1560" w:type="dxa"/>
            <w:tcBorders>
              <w:top w:val="single" w:sz="8" w:space="0" w:color="auto"/>
              <w:left w:val="single" w:sz="8" w:space="0" w:color="auto"/>
              <w:bottom w:val="single" w:sz="8" w:space="0" w:color="auto"/>
              <w:right w:val="single" w:sz="8" w:space="0" w:color="auto"/>
            </w:tcBorders>
            <w:shd w:val="clear" w:color="auto" w:fill="666699"/>
            <w:vAlign w:val="center"/>
          </w:tcPr>
          <w:p w:rsidR="005370C5" w:rsidRPr="005370C5" w:rsidRDefault="005370C5" w:rsidP="00F4383B">
            <w:pPr>
              <w:spacing w:line="240" w:lineRule="auto"/>
              <w:contextualSpacing/>
              <w:jc w:val="center"/>
              <w:rPr>
                <w:rFonts w:eastAsia="Arial" w:cs="Arial"/>
                <w:b/>
                <w:bCs/>
                <w:color w:val="FFFFFF" w:themeColor="background1"/>
                <w:sz w:val="20"/>
                <w:szCs w:val="20"/>
              </w:rPr>
            </w:pPr>
            <w:r w:rsidRPr="005370C5">
              <w:rPr>
                <w:rFonts w:eastAsia="Arial" w:cs="Arial"/>
                <w:b/>
                <w:bCs/>
                <w:color w:val="FFFFFF" w:themeColor="background1"/>
                <w:sz w:val="20"/>
                <w:szCs w:val="20"/>
              </w:rPr>
              <w:t>Diferencia</w:t>
            </w:r>
          </w:p>
        </w:tc>
      </w:tr>
      <w:tr w:rsidR="005370C5" w:rsidRPr="005370C5" w:rsidTr="00656D34">
        <w:trPr>
          <w:trHeight w:val="285"/>
          <w:jc w:val="center"/>
        </w:trPr>
        <w:tc>
          <w:tcPr>
            <w:tcW w:w="1305" w:type="dxa"/>
            <w:tcBorders>
              <w:top w:val="single" w:sz="8" w:space="0" w:color="auto"/>
              <w:left w:val="single" w:sz="8" w:space="0" w:color="auto"/>
              <w:bottom w:val="single" w:sz="8" w:space="0" w:color="auto"/>
              <w:right w:val="single" w:sz="8" w:space="0" w:color="auto"/>
            </w:tcBorders>
            <w:shd w:val="clear" w:color="auto" w:fill="666699"/>
          </w:tcPr>
          <w:p w:rsidR="005370C5" w:rsidRPr="005370C5" w:rsidRDefault="005370C5" w:rsidP="00F4383B">
            <w:pPr>
              <w:spacing w:line="240" w:lineRule="auto"/>
              <w:contextualSpacing/>
              <w:jc w:val="center"/>
              <w:rPr>
                <w:rFonts w:eastAsia="Arial" w:cs="Arial"/>
                <w:b/>
                <w:bCs/>
                <w:color w:val="FFFFFF" w:themeColor="background1"/>
                <w:sz w:val="20"/>
                <w:szCs w:val="20"/>
              </w:rPr>
            </w:pPr>
            <w:r w:rsidRPr="005370C5">
              <w:rPr>
                <w:rFonts w:eastAsia="Arial" w:cs="Arial"/>
                <w:b/>
                <w:bCs/>
                <w:color w:val="FFFFFF" w:themeColor="background1"/>
                <w:sz w:val="20"/>
                <w:szCs w:val="20"/>
              </w:rPr>
              <w:t>2018</w:t>
            </w:r>
          </w:p>
        </w:tc>
        <w:tc>
          <w:tcPr>
            <w:tcW w:w="1980" w:type="dxa"/>
            <w:tcBorders>
              <w:top w:val="single" w:sz="8" w:space="0" w:color="auto"/>
              <w:left w:val="single" w:sz="8" w:space="0" w:color="auto"/>
              <w:bottom w:val="single" w:sz="8" w:space="0" w:color="auto"/>
              <w:right w:val="single" w:sz="8" w:space="0" w:color="auto"/>
            </w:tcBorders>
            <w:vAlign w:val="center"/>
          </w:tcPr>
          <w:p w:rsidR="005370C5" w:rsidRPr="005370C5" w:rsidRDefault="005370C5" w:rsidP="00F4383B">
            <w:pPr>
              <w:spacing w:line="240" w:lineRule="auto"/>
              <w:contextualSpacing/>
              <w:jc w:val="center"/>
              <w:rPr>
                <w:rFonts w:eastAsia="Arial" w:cs="Arial"/>
                <w:color w:val="000000" w:themeColor="text1"/>
                <w:sz w:val="20"/>
                <w:szCs w:val="20"/>
              </w:rPr>
            </w:pPr>
            <w:r w:rsidRPr="005370C5">
              <w:rPr>
                <w:rFonts w:eastAsia="Arial" w:cs="Arial"/>
                <w:color w:val="000000" w:themeColor="text1"/>
                <w:sz w:val="20"/>
                <w:szCs w:val="20"/>
              </w:rPr>
              <w:t>1.918.784.237</w:t>
            </w:r>
          </w:p>
        </w:tc>
        <w:tc>
          <w:tcPr>
            <w:tcW w:w="1755" w:type="dxa"/>
            <w:tcBorders>
              <w:top w:val="single" w:sz="8" w:space="0" w:color="auto"/>
              <w:left w:val="single" w:sz="8" w:space="0" w:color="auto"/>
              <w:bottom w:val="single" w:sz="8" w:space="0" w:color="auto"/>
              <w:right w:val="single" w:sz="8" w:space="0" w:color="auto"/>
            </w:tcBorders>
            <w:vAlign w:val="center"/>
          </w:tcPr>
          <w:p w:rsidR="005370C5" w:rsidRPr="005370C5" w:rsidRDefault="005370C5" w:rsidP="00F4383B">
            <w:pPr>
              <w:spacing w:line="240" w:lineRule="auto"/>
              <w:contextualSpacing/>
              <w:jc w:val="center"/>
              <w:rPr>
                <w:rFonts w:eastAsia="Arial" w:cs="Arial"/>
                <w:color w:val="000000" w:themeColor="text1"/>
                <w:sz w:val="20"/>
                <w:szCs w:val="20"/>
              </w:rPr>
            </w:pPr>
            <w:r w:rsidRPr="005370C5">
              <w:rPr>
                <w:rFonts w:eastAsia="Arial" w:cs="Arial"/>
                <w:color w:val="000000" w:themeColor="text1"/>
                <w:sz w:val="20"/>
                <w:szCs w:val="20"/>
              </w:rPr>
              <w:t xml:space="preserve">2.063.783.364 </w:t>
            </w:r>
          </w:p>
        </w:tc>
        <w:tc>
          <w:tcPr>
            <w:tcW w:w="1560" w:type="dxa"/>
            <w:tcBorders>
              <w:top w:val="single" w:sz="8" w:space="0" w:color="auto"/>
              <w:left w:val="single" w:sz="8" w:space="0" w:color="auto"/>
              <w:bottom w:val="single" w:sz="8" w:space="0" w:color="auto"/>
              <w:right w:val="single" w:sz="8" w:space="0" w:color="auto"/>
            </w:tcBorders>
            <w:vAlign w:val="center"/>
          </w:tcPr>
          <w:p w:rsidR="005370C5" w:rsidRPr="005370C5" w:rsidRDefault="005370C5" w:rsidP="00F4383B">
            <w:pPr>
              <w:spacing w:line="240" w:lineRule="auto"/>
              <w:contextualSpacing/>
              <w:jc w:val="center"/>
              <w:rPr>
                <w:rFonts w:eastAsia="Arial" w:cs="Arial"/>
                <w:color w:val="000000" w:themeColor="text1"/>
                <w:sz w:val="20"/>
                <w:szCs w:val="20"/>
              </w:rPr>
            </w:pPr>
            <w:r w:rsidRPr="005370C5">
              <w:rPr>
                <w:rFonts w:eastAsia="Arial" w:cs="Arial"/>
                <w:color w:val="000000" w:themeColor="text1"/>
                <w:sz w:val="20"/>
                <w:szCs w:val="20"/>
              </w:rPr>
              <w:t>-144.999.127</w:t>
            </w:r>
          </w:p>
        </w:tc>
      </w:tr>
      <w:tr w:rsidR="005370C5" w:rsidRPr="005370C5" w:rsidTr="00656D34">
        <w:trPr>
          <w:trHeight w:val="285"/>
          <w:jc w:val="center"/>
        </w:trPr>
        <w:tc>
          <w:tcPr>
            <w:tcW w:w="1305" w:type="dxa"/>
            <w:tcBorders>
              <w:top w:val="single" w:sz="8" w:space="0" w:color="auto"/>
              <w:left w:val="single" w:sz="8" w:space="0" w:color="auto"/>
              <w:bottom w:val="single" w:sz="8" w:space="0" w:color="auto"/>
              <w:right w:val="single" w:sz="8" w:space="0" w:color="auto"/>
            </w:tcBorders>
            <w:shd w:val="clear" w:color="auto" w:fill="666699"/>
          </w:tcPr>
          <w:p w:rsidR="005370C5" w:rsidRPr="005370C5" w:rsidRDefault="005370C5" w:rsidP="00F4383B">
            <w:pPr>
              <w:spacing w:line="240" w:lineRule="auto"/>
              <w:contextualSpacing/>
              <w:jc w:val="center"/>
              <w:rPr>
                <w:rFonts w:eastAsia="Arial" w:cs="Arial"/>
                <w:b/>
                <w:bCs/>
                <w:color w:val="FFFFFF" w:themeColor="background1"/>
                <w:sz w:val="20"/>
                <w:szCs w:val="20"/>
              </w:rPr>
            </w:pPr>
            <w:r w:rsidRPr="005370C5">
              <w:rPr>
                <w:rFonts w:eastAsia="Arial" w:cs="Arial"/>
                <w:b/>
                <w:bCs/>
                <w:color w:val="FFFFFF" w:themeColor="background1"/>
                <w:sz w:val="20"/>
                <w:szCs w:val="20"/>
              </w:rPr>
              <w:t>2019</w:t>
            </w:r>
          </w:p>
        </w:tc>
        <w:tc>
          <w:tcPr>
            <w:tcW w:w="1980" w:type="dxa"/>
            <w:tcBorders>
              <w:top w:val="single" w:sz="8" w:space="0" w:color="auto"/>
              <w:left w:val="single" w:sz="8" w:space="0" w:color="auto"/>
              <w:bottom w:val="single" w:sz="8" w:space="0" w:color="auto"/>
              <w:right w:val="single" w:sz="8" w:space="0" w:color="auto"/>
            </w:tcBorders>
            <w:vAlign w:val="center"/>
          </w:tcPr>
          <w:p w:rsidR="005370C5" w:rsidRPr="005370C5" w:rsidRDefault="005370C5" w:rsidP="00F4383B">
            <w:pPr>
              <w:spacing w:line="240" w:lineRule="auto"/>
              <w:contextualSpacing/>
              <w:jc w:val="center"/>
              <w:rPr>
                <w:rFonts w:eastAsia="Arial" w:cs="Arial"/>
                <w:color w:val="000000" w:themeColor="text1"/>
                <w:sz w:val="20"/>
                <w:szCs w:val="20"/>
              </w:rPr>
            </w:pPr>
            <w:r w:rsidRPr="005370C5">
              <w:rPr>
                <w:rFonts w:eastAsia="Arial" w:cs="Arial"/>
                <w:color w:val="000000" w:themeColor="text1"/>
                <w:sz w:val="20"/>
                <w:szCs w:val="20"/>
              </w:rPr>
              <w:t xml:space="preserve">2.316.110.275 </w:t>
            </w:r>
          </w:p>
        </w:tc>
        <w:tc>
          <w:tcPr>
            <w:tcW w:w="1755" w:type="dxa"/>
            <w:tcBorders>
              <w:top w:val="single" w:sz="8" w:space="0" w:color="auto"/>
              <w:left w:val="single" w:sz="8" w:space="0" w:color="auto"/>
              <w:bottom w:val="single" w:sz="8" w:space="0" w:color="auto"/>
              <w:right w:val="single" w:sz="8" w:space="0" w:color="auto"/>
            </w:tcBorders>
            <w:vAlign w:val="center"/>
          </w:tcPr>
          <w:p w:rsidR="005370C5" w:rsidRPr="005370C5" w:rsidRDefault="005370C5" w:rsidP="00F4383B">
            <w:pPr>
              <w:spacing w:line="240" w:lineRule="auto"/>
              <w:contextualSpacing/>
              <w:jc w:val="center"/>
              <w:rPr>
                <w:rFonts w:eastAsia="Arial" w:cs="Arial"/>
                <w:color w:val="000000" w:themeColor="text1"/>
                <w:sz w:val="20"/>
                <w:szCs w:val="20"/>
              </w:rPr>
            </w:pPr>
            <w:r w:rsidRPr="005370C5">
              <w:rPr>
                <w:rFonts w:eastAsia="Arial" w:cs="Arial"/>
                <w:color w:val="000000" w:themeColor="text1"/>
                <w:sz w:val="20"/>
                <w:szCs w:val="20"/>
              </w:rPr>
              <w:t xml:space="preserve">2.316.110.275 </w:t>
            </w:r>
          </w:p>
        </w:tc>
        <w:tc>
          <w:tcPr>
            <w:tcW w:w="1560" w:type="dxa"/>
            <w:tcBorders>
              <w:top w:val="single" w:sz="8" w:space="0" w:color="auto"/>
              <w:left w:val="single" w:sz="8" w:space="0" w:color="auto"/>
              <w:bottom w:val="single" w:sz="8" w:space="0" w:color="auto"/>
              <w:right w:val="single" w:sz="8" w:space="0" w:color="auto"/>
            </w:tcBorders>
            <w:vAlign w:val="center"/>
          </w:tcPr>
          <w:p w:rsidR="005370C5" w:rsidRPr="005370C5" w:rsidRDefault="005370C5" w:rsidP="00F4383B">
            <w:pPr>
              <w:spacing w:line="240" w:lineRule="auto"/>
              <w:contextualSpacing/>
              <w:jc w:val="center"/>
              <w:rPr>
                <w:rFonts w:eastAsia="Arial" w:cs="Arial"/>
                <w:color w:val="000000" w:themeColor="text1"/>
                <w:sz w:val="20"/>
                <w:szCs w:val="20"/>
              </w:rPr>
            </w:pPr>
            <w:r w:rsidRPr="005370C5">
              <w:rPr>
                <w:rFonts w:eastAsia="Arial" w:cs="Arial"/>
                <w:color w:val="000000" w:themeColor="text1"/>
                <w:sz w:val="20"/>
                <w:szCs w:val="20"/>
              </w:rPr>
              <w:t>0</w:t>
            </w:r>
          </w:p>
        </w:tc>
      </w:tr>
      <w:tr w:rsidR="005370C5" w:rsidRPr="005370C5" w:rsidTr="00656D34">
        <w:trPr>
          <w:trHeight w:val="285"/>
          <w:jc w:val="center"/>
        </w:trPr>
        <w:tc>
          <w:tcPr>
            <w:tcW w:w="1305" w:type="dxa"/>
            <w:tcBorders>
              <w:top w:val="single" w:sz="8" w:space="0" w:color="auto"/>
              <w:left w:val="single" w:sz="8" w:space="0" w:color="auto"/>
              <w:bottom w:val="single" w:sz="8" w:space="0" w:color="auto"/>
              <w:right w:val="single" w:sz="8" w:space="0" w:color="auto"/>
            </w:tcBorders>
            <w:shd w:val="clear" w:color="auto" w:fill="666699"/>
          </w:tcPr>
          <w:p w:rsidR="005370C5" w:rsidRPr="005370C5" w:rsidRDefault="005370C5" w:rsidP="00F4383B">
            <w:pPr>
              <w:spacing w:line="240" w:lineRule="auto"/>
              <w:contextualSpacing/>
              <w:jc w:val="center"/>
              <w:rPr>
                <w:rFonts w:eastAsia="Arial" w:cs="Arial"/>
                <w:b/>
                <w:bCs/>
                <w:color w:val="FFFFFF" w:themeColor="background1"/>
                <w:sz w:val="20"/>
                <w:szCs w:val="20"/>
              </w:rPr>
            </w:pPr>
            <w:r w:rsidRPr="005370C5">
              <w:rPr>
                <w:rFonts w:eastAsia="Arial" w:cs="Arial"/>
                <w:b/>
                <w:bCs/>
                <w:color w:val="FFFFFF" w:themeColor="background1"/>
                <w:sz w:val="20"/>
                <w:szCs w:val="20"/>
              </w:rPr>
              <w:t>2020</w:t>
            </w:r>
          </w:p>
        </w:tc>
        <w:tc>
          <w:tcPr>
            <w:tcW w:w="1980" w:type="dxa"/>
            <w:tcBorders>
              <w:top w:val="single" w:sz="8" w:space="0" w:color="auto"/>
              <w:left w:val="single" w:sz="8" w:space="0" w:color="auto"/>
              <w:bottom w:val="single" w:sz="8" w:space="0" w:color="auto"/>
              <w:right w:val="single" w:sz="8" w:space="0" w:color="auto"/>
            </w:tcBorders>
            <w:vAlign w:val="center"/>
          </w:tcPr>
          <w:p w:rsidR="005370C5" w:rsidRPr="005370C5" w:rsidRDefault="005370C5" w:rsidP="00F4383B">
            <w:pPr>
              <w:spacing w:line="240" w:lineRule="auto"/>
              <w:contextualSpacing/>
              <w:jc w:val="center"/>
              <w:rPr>
                <w:rFonts w:eastAsia="Arial" w:cs="Arial"/>
                <w:color w:val="000000" w:themeColor="text1"/>
                <w:sz w:val="20"/>
                <w:szCs w:val="20"/>
              </w:rPr>
            </w:pPr>
            <w:r w:rsidRPr="005370C5">
              <w:rPr>
                <w:rFonts w:eastAsia="Arial" w:cs="Arial"/>
                <w:color w:val="000000" w:themeColor="text1"/>
                <w:sz w:val="20"/>
                <w:szCs w:val="20"/>
              </w:rPr>
              <w:t xml:space="preserve">2.109.865.690 </w:t>
            </w:r>
          </w:p>
        </w:tc>
        <w:tc>
          <w:tcPr>
            <w:tcW w:w="1755" w:type="dxa"/>
            <w:tcBorders>
              <w:top w:val="single" w:sz="8" w:space="0" w:color="auto"/>
              <w:left w:val="single" w:sz="8" w:space="0" w:color="auto"/>
              <w:bottom w:val="single" w:sz="8" w:space="0" w:color="auto"/>
              <w:right w:val="single" w:sz="8" w:space="0" w:color="auto"/>
            </w:tcBorders>
            <w:vAlign w:val="center"/>
          </w:tcPr>
          <w:p w:rsidR="005370C5" w:rsidRPr="005370C5" w:rsidRDefault="005370C5" w:rsidP="00F4383B">
            <w:pPr>
              <w:spacing w:line="240" w:lineRule="auto"/>
              <w:contextualSpacing/>
              <w:jc w:val="center"/>
              <w:rPr>
                <w:rFonts w:eastAsia="Arial" w:cs="Arial"/>
                <w:color w:val="000000" w:themeColor="text1"/>
                <w:sz w:val="20"/>
                <w:szCs w:val="20"/>
              </w:rPr>
            </w:pPr>
            <w:r w:rsidRPr="005370C5">
              <w:rPr>
                <w:rFonts w:eastAsia="Arial" w:cs="Arial"/>
                <w:color w:val="000000" w:themeColor="text1"/>
                <w:sz w:val="20"/>
                <w:szCs w:val="20"/>
              </w:rPr>
              <w:t xml:space="preserve">2.109.865.690 </w:t>
            </w:r>
          </w:p>
        </w:tc>
        <w:tc>
          <w:tcPr>
            <w:tcW w:w="1560" w:type="dxa"/>
            <w:tcBorders>
              <w:top w:val="single" w:sz="8" w:space="0" w:color="auto"/>
              <w:left w:val="single" w:sz="8" w:space="0" w:color="auto"/>
              <w:bottom w:val="single" w:sz="8" w:space="0" w:color="auto"/>
              <w:right w:val="single" w:sz="8" w:space="0" w:color="auto"/>
            </w:tcBorders>
            <w:vAlign w:val="center"/>
          </w:tcPr>
          <w:p w:rsidR="005370C5" w:rsidRPr="005370C5" w:rsidRDefault="005370C5" w:rsidP="00F4383B">
            <w:pPr>
              <w:spacing w:line="240" w:lineRule="auto"/>
              <w:contextualSpacing/>
              <w:jc w:val="center"/>
              <w:rPr>
                <w:rFonts w:eastAsia="Arial" w:cs="Arial"/>
                <w:color w:val="000000" w:themeColor="text1"/>
                <w:sz w:val="20"/>
                <w:szCs w:val="20"/>
              </w:rPr>
            </w:pPr>
            <w:r w:rsidRPr="005370C5">
              <w:rPr>
                <w:rFonts w:eastAsia="Arial" w:cs="Arial"/>
                <w:color w:val="000000" w:themeColor="text1"/>
                <w:sz w:val="20"/>
                <w:szCs w:val="20"/>
              </w:rPr>
              <w:t>0</w:t>
            </w:r>
          </w:p>
        </w:tc>
      </w:tr>
    </w:tbl>
    <w:p w:rsidR="005370C5" w:rsidRDefault="005370C5" w:rsidP="00F4383B">
      <w:pPr>
        <w:spacing w:line="240" w:lineRule="auto"/>
        <w:contextualSpacing/>
        <w:jc w:val="center"/>
        <w:rPr>
          <w:rFonts w:eastAsia="Arial" w:cs="Arial"/>
          <w:sz w:val="18"/>
          <w:szCs w:val="18"/>
        </w:rPr>
      </w:pPr>
      <w:r w:rsidRPr="005370C5">
        <w:rPr>
          <w:rFonts w:eastAsia="Arial" w:cs="Arial"/>
          <w:b/>
          <w:bCs/>
          <w:sz w:val="20"/>
          <w:szCs w:val="20"/>
        </w:rPr>
        <w:t>Fuente:</w:t>
      </w:r>
      <w:r w:rsidRPr="005370C5">
        <w:rPr>
          <w:rFonts w:eastAsia="Arial" w:cs="Arial"/>
          <w:sz w:val="20"/>
          <w:szCs w:val="20"/>
        </w:rPr>
        <w:t xml:space="preserve"> Elaboración </w:t>
      </w:r>
      <w:r w:rsidR="00DA357A">
        <w:rPr>
          <w:rFonts w:eastAsia="Arial" w:cs="Arial"/>
          <w:sz w:val="20"/>
          <w:szCs w:val="20"/>
        </w:rPr>
        <w:t>DAF</w:t>
      </w:r>
      <w:r w:rsidRPr="005370C5">
        <w:rPr>
          <w:rFonts w:eastAsia="Arial" w:cs="Arial"/>
          <w:sz w:val="20"/>
          <w:szCs w:val="20"/>
        </w:rPr>
        <w:t xml:space="preserve"> con base en la información entregada por el Municipio</w:t>
      </w:r>
      <w:r w:rsidRPr="30FC7D08">
        <w:rPr>
          <w:rFonts w:eastAsia="Arial" w:cs="Arial"/>
          <w:sz w:val="18"/>
          <w:szCs w:val="18"/>
        </w:rPr>
        <w:t>.</w:t>
      </w:r>
    </w:p>
    <w:p w:rsidR="009825DA" w:rsidRDefault="009825DA" w:rsidP="007341FF">
      <w:pPr>
        <w:spacing w:line="240" w:lineRule="auto"/>
        <w:contextualSpacing/>
        <w:jc w:val="both"/>
        <w:rPr>
          <w:rFonts w:eastAsia="Arial" w:cs="Arial"/>
          <w:color w:val="000000" w:themeColor="text1"/>
        </w:rPr>
      </w:pPr>
    </w:p>
    <w:p w:rsidR="005370C5" w:rsidRDefault="005370C5" w:rsidP="007341FF">
      <w:pPr>
        <w:spacing w:line="240" w:lineRule="auto"/>
        <w:contextualSpacing/>
        <w:jc w:val="both"/>
        <w:rPr>
          <w:rFonts w:eastAsia="Arial" w:cs="Arial"/>
          <w:color w:val="000000" w:themeColor="text1"/>
        </w:rPr>
      </w:pPr>
      <w:r w:rsidRPr="30FC7D08">
        <w:rPr>
          <w:rFonts w:eastAsia="Arial" w:cs="Arial"/>
          <w:color w:val="000000" w:themeColor="text1"/>
        </w:rPr>
        <w:t xml:space="preserve">Así mismo, respecto al monto de los procesos </w:t>
      </w:r>
      <w:r w:rsidRPr="00DA357A">
        <w:rPr>
          <w:rFonts w:eastAsia="Arial" w:cs="Arial"/>
          <w:color w:val="000000" w:themeColor="text1"/>
        </w:rPr>
        <w:t xml:space="preserve">contractuales, el </w:t>
      </w:r>
      <w:r w:rsidR="009825DA">
        <w:rPr>
          <w:rFonts w:eastAsia="Arial" w:cs="Arial"/>
          <w:color w:val="000000" w:themeColor="text1"/>
        </w:rPr>
        <w:t>C</w:t>
      </w:r>
      <w:r w:rsidRPr="00DA357A">
        <w:rPr>
          <w:rFonts w:eastAsia="Arial" w:cs="Arial"/>
          <w:color w:val="000000" w:themeColor="text1"/>
        </w:rPr>
        <w:t xml:space="preserve">uadro No. </w:t>
      </w:r>
      <w:r w:rsidR="00DA357A">
        <w:rPr>
          <w:rFonts w:eastAsia="Arial" w:cs="Arial"/>
          <w:color w:val="000000" w:themeColor="text1"/>
        </w:rPr>
        <w:t>9</w:t>
      </w:r>
      <w:r w:rsidRPr="30FC7D08">
        <w:rPr>
          <w:rFonts w:eastAsia="Arial" w:cs="Arial"/>
          <w:color w:val="000000" w:themeColor="text1"/>
        </w:rPr>
        <w:t xml:space="preserve">, denota que para la vigencia 2018, hay inconsistencias entre en valor ejecutado de los registros y los compromisos presupuestales por valor de $144.999.127, </w:t>
      </w:r>
      <w:r w:rsidR="00B7616D">
        <w:rPr>
          <w:rFonts w:eastAsia="Arial" w:cs="Arial"/>
          <w:color w:val="000000" w:themeColor="text1"/>
        </w:rPr>
        <w:t xml:space="preserve">la cual se refiere a un rubro que aparece como ordenado, pero no ejecutado según la relación de RP. </w:t>
      </w:r>
      <w:r w:rsidRPr="30FC7D08">
        <w:rPr>
          <w:rFonts w:eastAsia="Arial" w:cs="Arial"/>
          <w:color w:val="000000" w:themeColor="text1"/>
        </w:rPr>
        <w:t>para las vigencias 2019 y 2020, no se presentan inconsistencias entre los montos de ambos documentos.</w:t>
      </w:r>
    </w:p>
    <w:p w:rsidR="009825DA" w:rsidRDefault="009825DA" w:rsidP="00F4383B">
      <w:pPr>
        <w:spacing w:line="240" w:lineRule="auto"/>
        <w:contextualSpacing/>
        <w:jc w:val="both"/>
        <w:rPr>
          <w:rFonts w:eastAsia="Arial" w:cs="Arial"/>
          <w:color w:val="000000" w:themeColor="text1"/>
        </w:rPr>
      </w:pPr>
    </w:p>
    <w:p w:rsidR="005370C5" w:rsidRDefault="008A2DCA" w:rsidP="00F4383B">
      <w:pPr>
        <w:spacing w:line="240" w:lineRule="auto"/>
        <w:contextualSpacing/>
        <w:jc w:val="both"/>
        <w:rPr>
          <w:rFonts w:eastAsia="Arial" w:cs="Arial"/>
        </w:rPr>
      </w:pPr>
      <w:r>
        <w:rPr>
          <w:rFonts w:eastAsia="Arial" w:cs="Arial"/>
          <w:color w:val="000000" w:themeColor="text1"/>
        </w:rPr>
        <w:t>Se realizó</w:t>
      </w:r>
      <w:r w:rsidRPr="30FC7D08">
        <w:rPr>
          <w:rFonts w:eastAsia="Arial" w:cs="Arial"/>
          <w:color w:val="000000" w:themeColor="text1"/>
        </w:rPr>
        <w:t xml:space="preserve"> </w:t>
      </w:r>
      <w:r w:rsidR="005370C5" w:rsidRPr="30FC7D08">
        <w:rPr>
          <w:rFonts w:eastAsia="Arial" w:cs="Arial"/>
          <w:color w:val="000000" w:themeColor="text1"/>
        </w:rPr>
        <w:t>una evaluación al proceso contractual que lleva a cabo el Municipio de Buenavista – Sucre y e</w:t>
      </w:r>
      <w:r w:rsidR="005370C5" w:rsidRPr="30FC7D08">
        <w:rPr>
          <w:rFonts w:eastAsia="Arial" w:cs="Arial"/>
        </w:rPr>
        <w:t>n atención al “</w:t>
      </w:r>
      <w:r w:rsidR="005370C5" w:rsidRPr="30FC7D08">
        <w:rPr>
          <w:rFonts w:eastAsia="Arial" w:cs="Arial"/>
          <w:i/>
          <w:iCs/>
        </w:rPr>
        <w:t>Informe de monitoreo de campo, Buenavista, Sucre Vigencias 2018 y 2019</w:t>
      </w:r>
      <w:r w:rsidR="005370C5" w:rsidRPr="30FC7D08">
        <w:rPr>
          <w:rFonts w:eastAsia="Arial" w:cs="Arial"/>
        </w:rPr>
        <w:t xml:space="preserve">”, el cual advierte la financiación de actividades de funcionamiento con la destinación de Libre Inversión de la Participación de Propósito General. En la revisión realizada por esta Dirección, se </w:t>
      </w:r>
      <w:r>
        <w:rPr>
          <w:rFonts w:eastAsia="Arial" w:cs="Arial"/>
        </w:rPr>
        <w:t>identificaron</w:t>
      </w:r>
      <w:r w:rsidRPr="30FC7D08">
        <w:rPr>
          <w:rFonts w:eastAsia="Arial" w:cs="Arial"/>
        </w:rPr>
        <w:t xml:space="preserve"> </w:t>
      </w:r>
      <w:r w:rsidR="005370C5" w:rsidRPr="30FC7D08">
        <w:rPr>
          <w:rFonts w:eastAsia="Arial" w:cs="Arial"/>
        </w:rPr>
        <w:t xml:space="preserve">contratos </w:t>
      </w:r>
      <w:r>
        <w:rPr>
          <w:rFonts w:eastAsia="Arial" w:cs="Arial"/>
        </w:rPr>
        <w:t>con esta problemática</w:t>
      </w:r>
      <w:r w:rsidR="005370C5" w:rsidRPr="30FC7D08">
        <w:rPr>
          <w:rFonts w:eastAsia="Arial" w:cs="Arial"/>
        </w:rPr>
        <w:t xml:space="preserve"> y se muestran en el siguiente cuadro:</w:t>
      </w:r>
    </w:p>
    <w:p w:rsidR="006E05FB" w:rsidRPr="00DA357A" w:rsidRDefault="006E05FB" w:rsidP="00F4383B">
      <w:pPr>
        <w:spacing w:line="240" w:lineRule="auto"/>
        <w:contextualSpacing/>
        <w:jc w:val="both"/>
        <w:rPr>
          <w:rFonts w:eastAsia="Arial" w:cs="Arial"/>
          <w:sz w:val="24"/>
          <w:szCs w:val="24"/>
        </w:rPr>
      </w:pPr>
    </w:p>
    <w:p w:rsidR="00DA357A" w:rsidRDefault="005370C5" w:rsidP="00F4383B">
      <w:pPr>
        <w:spacing w:after="0" w:line="240" w:lineRule="auto"/>
        <w:contextualSpacing/>
        <w:jc w:val="center"/>
        <w:rPr>
          <w:rFonts w:eastAsia="Arial" w:cs="Arial"/>
          <w:sz w:val="20"/>
          <w:szCs w:val="20"/>
        </w:rPr>
      </w:pPr>
      <w:r w:rsidRPr="00DA357A">
        <w:rPr>
          <w:rFonts w:eastAsia="Arial" w:cs="Arial"/>
          <w:b/>
          <w:bCs/>
          <w:sz w:val="20"/>
          <w:szCs w:val="20"/>
        </w:rPr>
        <w:t>Cuadro N</w:t>
      </w:r>
      <w:r w:rsidR="00DA357A" w:rsidRPr="00DA357A">
        <w:rPr>
          <w:rFonts w:eastAsia="Arial" w:cs="Arial"/>
          <w:b/>
          <w:bCs/>
          <w:sz w:val="20"/>
          <w:szCs w:val="20"/>
        </w:rPr>
        <w:t>o. 10</w:t>
      </w:r>
      <w:r w:rsidRPr="00DA357A">
        <w:rPr>
          <w:rFonts w:eastAsia="Arial" w:cs="Arial"/>
          <w:b/>
          <w:bCs/>
          <w:sz w:val="20"/>
          <w:szCs w:val="20"/>
        </w:rPr>
        <w:t>.</w:t>
      </w:r>
    </w:p>
    <w:p w:rsidR="005370C5" w:rsidRPr="00C604D3" w:rsidRDefault="005370C5" w:rsidP="00F4383B">
      <w:pPr>
        <w:spacing w:after="0" w:line="240" w:lineRule="auto"/>
        <w:contextualSpacing/>
        <w:jc w:val="center"/>
        <w:rPr>
          <w:rFonts w:eastAsia="Arial" w:cs="Arial"/>
          <w:sz w:val="20"/>
          <w:szCs w:val="20"/>
        </w:rPr>
      </w:pPr>
      <w:r w:rsidRPr="00DA357A">
        <w:rPr>
          <w:rFonts w:eastAsia="Arial" w:cs="Arial"/>
          <w:sz w:val="20"/>
          <w:szCs w:val="20"/>
        </w:rPr>
        <w:t>Contratos PG, Libre Inversión – Municipio de Buenavista, Sucre. Vigencias 2018 - 2020.</w:t>
      </w:r>
    </w:p>
    <w:tbl>
      <w:tblPr>
        <w:tblW w:w="102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026"/>
        <w:gridCol w:w="2374"/>
        <w:gridCol w:w="1134"/>
        <w:gridCol w:w="771"/>
        <w:gridCol w:w="1021"/>
        <w:gridCol w:w="3069"/>
      </w:tblGrid>
      <w:tr w:rsidR="001C7280" w:rsidTr="00F4383B">
        <w:trPr>
          <w:trHeight w:val="300"/>
          <w:tblHeader/>
        </w:trPr>
        <w:tc>
          <w:tcPr>
            <w:tcW w:w="851"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1C7280" w:rsidRDefault="001C7280" w:rsidP="00F4383B">
            <w:pPr>
              <w:spacing w:line="240" w:lineRule="auto"/>
              <w:contextualSpacing/>
              <w:jc w:val="center"/>
              <w:rPr>
                <w:rFonts w:eastAsia="Arial" w:cs="Arial"/>
                <w:color w:val="FFFFFF" w:themeColor="background1"/>
                <w:sz w:val="16"/>
                <w:szCs w:val="16"/>
              </w:rPr>
            </w:pPr>
            <w:r>
              <w:rPr>
                <w:rFonts w:eastAsia="Arial" w:cs="Arial"/>
                <w:b/>
                <w:bCs/>
                <w:color w:val="FFFFFF" w:themeColor="background1"/>
                <w:sz w:val="16"/>
                <w:szCs w:val="16"/>
              </w:rPr>
              <w:t xml:space="preserve">Contrato   </w:t>
            </w:r>
            <w:r>
              <w:rPr>
                <w:rFonts w:eastAsia="Arial" w:cs="Arial"/>
                <w:color w:val="FFFFFF" w:themeColor="background1"/>
                <w:sz w:val="16"/>
                <w:szCs w:val="16"/>
              </w:rPr>
              <w:t xml:space="preserve"> </w:t>
            </w:r>
          </w:p>
        </w:tc>
        <w:tc>
          <w:tcPr>
            <w:tcW w:w="1027"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1C7280" w:rsidRDefault="001C7280" w:rsidP="00F4383B">
            <w:pPr>
              <w:spacing w:line="240" w:lineRule="auto"/>
              <w:contextualSpacing/>
              <w:jc w:val="center"/>
              <w:rPr>
                <w:rFonts w:eastAsia="Arial" w:cs="Arial"/>
                <w:color w:val="FFFFFF" w:themeColor="background1"/>
                <w:sz w:val="16"/>
                <w:szCs w:val="16"/>
              </w:rPr>
            </w:pPr>
            <w:r>
              <w:rPr>
                <w:rFonts w:eastAsia="Arial" w:cs="Arial"/>
                <w:b/>
                <w:bCs/>
                <w:color w:val="FFFFFF" w:themeColor="background1"/>
                <w:sz w:val="16"/>
                <w:szCs w:val="16"/>
              </w:rPr>
              <w:t>SECOP</w:t>
            </w:r>
            <w:r>
              <w:rPr>
                <w:rFonts w:eastAsia="Arial" w:cs="Arial"/>
                <w:color w:val="FFFFFF" w:themeColor="background1"/>
                <w:sz w:val="16"/>
                <w:szCs w:val="16"/>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1C7280" w:rsidRDefault="001C7280" w:rsidP="00F4383B">
            <w:pPr>
              <w:spacing w:line="240" w:lineRule="auto"/>
              <w:contextualSpacing/>
              <w:jc w:val="center"/>
              <w:rPr>
                <w:rFonts w:eastAsia="Arial" w:cs="Arial"/>
                <w:color w:val="FFFFFF" w:themeColor="background1"/>
                <w:sz w:val="16"/>
                <w:szCs w:val="16"/>
              </w:rPr>
            </w:pPr>
            <w:r>
              <w:rPr>
                <w:rFonts w:eastAsia="Arial" w:cs="Arial"/>
                <w:b/>
                <w:bCs/>
                <w:color w:val="FFFFFF" w:themeColor="background1"/>
                <w:sz w:val="16"/>
                <w:szCs w:val="16"/>
              </w:rPr>
              <w:t>objeto</w:t>
            </w:r>
            <w:r>
              <w:rPr>
                <w:rFonts w:eastAsia="Arial" w:cs="Arial"/>
                <w:color w:val="FFFFFF" w:themeColor="background1"/>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1C7280" w:rsidRDefault="001C7280" w:rsidP="00F4383B">
            <w:pPr>
              <w:spacing w:line="240" w:lineRule="auto"/>
              <w:contextualSpacing/>
              <w:jc w:val="center"/>
              <w:rPr>
                <w:rFonts w:eastAsia="Arial" w:cs="Arial"/>
                <w:color w:val="FFFFFF" w:themeColor="background1"/>
                <w:sz w:val="16"/>
                <w:szCs w:val="16"/>
              </w:rPr>
            </w:pPr>
            <w:r>
              <w:rPr>
                <w:rFonts w:eastAsia="Arial" w:cs="Arial"/>
                <w:b/>
                <w:bCs/>
                <w:color w:val="FFFFFF" w:themeColor="background1"/>
                <w:sz w:val="16"/>
                <w:szCs w:val="16"/>
              </w:rPr>
              <w:t>Valor</w:t>
            </w:r>
            <w:r>
              <w:rPr>
                <w:rFonts w:eastAsia="Arial" w:cs="Arial"/>
                <w:color w:val="FFFFFF" w:themeColor="background1"/>
                <w:sz w:val="16"/>
                <w:szCs w:val="16"/>
              </w:rPr>
              <w:t xml:space="preserve"> </w:t>
            </w:r>
          </w:p>
        </w:tc>
        <w:tc>
          <w:tcPr>
            <w:tcW w:w="771"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1C7280" w:rsidRDefault="001C7280" w:rsidP="00F4383B">
            <w:pPr>
              <w:spacing w:line="240" w:lineRule="auto"/>
              <w:contextualSpacing/>
              <w:jc w:val="center"/>
              <w:rPr>
                <w:rFonts w:eastAsia="Arial" w:cs="Arial"/>
                <w:color w:val="FFFFFF" w:themeColor="background1"/>
                <w:sz w:val="16"/>
                <w:szCs w:val="16"/>
              </w:rPr>
            </w:pPr>
            <w:r>
              <w:rPr>
                <w:rFonts w:eastAsia="Arial" w:cs="Arial"/>
                <w:b/>
                <w:bCs/>
                <w:color w:val="FFFFFF" w:themeColor="background1"/>
                <w:sz w:val="16"/>
                <w:szCs w:val="16"/>
              </w:rPr>
              <w:t>Plazo</w:t>
            </w:r>
            <w:r>
              <w:rPr>
                <w:rFonts w:eastAsia="Arial" w:cs="Arial"/>
                <w:color w:val="FFFFFF" w:themeColor="background1"/>
                <w:sz w:val="16"/>
                <w:szCs w:val="16"/>
              </w:rPr>
              <w:t xml:space="preserve"> </w:t>
            </w:r>
          </w:p>
        </w:tc>
        <w:tc>
          <w:tcPr>
            <w:tcW w:w="1021"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1C7280" w:rsidRDefault="001C7280" w:rsidP="00F4383B">
            <w:pPr>
              <w:spacing w:line="240" w:lineRule="auto"/>
              <w:contextualSpacing/>
              <w:jc w:val="center"/>
              <w:rPr>
                <w:rFonts w:eastAsia="Arial" w:cs="Arial"/>
                <w:color w:val="FFFFFF" w:themeColor="background1"/>
                <w:sz w:val="16"/>
                <w:szCs w:val="16"/>
              </w:rPr>
            </w:pPr>
            <w:r>
              <w:rPr>
                <w:rFonts w:eastAsia="Arial" w:cs="Arial"/>
                <w:b/>
                <w:bCs/>
                <w:color w:val="FFFFFF" w:themeColor="background1"/>
                <w:sz w:val="16"/>
                <w:szCs w:val="16"/>
              </w:rPr>
              <w:t>Contratista</w:t>
            </w:r>
            <w:r>
              <w:rPr>
                <w:rFonts w:eastAsia="Arial" w:cs="Arial"/>
                <w:color w:val="FFFFFF" w:themeColor="background1"/>
                <w:sz w:val="16"/>
                <w:szCs w:val="16"/>
              </w:rPr>
              <w:t xml:space="preserve"> </w:t>
            </w:r>
          </w:p>
        </w:tc>
        <w:tc>
          <w:tcPr>
            <w:tcW w:w="3070"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1C7280" w:rsidRDefault="001C7280" w:rsidP="00F4383B">
            <w:pPr>
              <w:spacing w:line="240" w:lineRule="auto"/>
              <w:contextualSpacing/>
              <w:jc w:val="center"/>
              <w:rPr>
                <w:rFonts w:eastAsia="Arial" w:cs="Arial"/>
                <w:color w:val="FFFFFF" w:themeColor="background1"/>
                <w:sz w:val="16"/>
                <w:szCs w:val="16"/>
              </w:rPr>
            </w:pPr>
            <w:r>
              <w:rPr>
                <w:rFonts w:eastAsia="Arial" w:cs="Arial"/>
                <w:b/>
                <w:bCs/>
                <w:color w:val="FFFFFF" w:themeColor="background1"/>
                <w:sz w:val="16"/>
                <w:szCs w:val="16"/>
              </w:rPr>
              <w:t>Actividades</w:t>
            </w:r>
            <w:r>
              <w:rPr>
                <w:rFonts w:eastAsia="Arial" w:cs="Arial"/>
                <w:color w:val="FFFFFF" w:themeColor="background1"/>
                <w:sz w:val="16"/>
                <w:szCs w:val="16"/>
              </w:rPr>
              <w:t xml:space="preserve"> </w:t>
            </w:r>
          </w:p>
        </w:tc>
      </w:tr>
      <w:tr w:rsidR="001C7280" w:rsidTr="001C7280">
        <w:trPr>
          <w:trHeight w:val="432"/>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40 - 2018</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PSP-040-2018</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1C7280" w:rsidRPr="00F4383B" w:rsidRDefault="001C7280"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profesionales para elaboración y envió de informes del FUT -Formulario Único Territorial, SIRECI – Sistema de Rendición electrónica de la cuenta e informes, SUI - Sistema Único de Información de Servicios Públicos, en el Municipio de Buenavista - Sucre.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$35.000.000</w:t>
            </w:r>
          </w:p>
        </w:tc>
        <w:tc>
          <w:tcPr>
            <w:tcW w:w="771"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10 meses</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Luis Alfredo Pérez Lugo</w:t>
            </w:r>
          </w:p>
        </w:tc>
        <w:tc>
          <w:tcPr>
            <w:tcW w:w="3070" w:type="dxa"/>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Recolección y análisis de la información requerida para los aplicativos CHIP (FUT).</w:t>
            </w:r>
          </w:p>
        </w:tc>
      </w:tr>
      <w:tr w:rsidR="001C7280" w:rsidTr="001C7280">
        <w:trPr>
          <w:trHeight w:val="129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1C7280" w:rsidRPr="00F4383B" w:rsidRDefault="001C7280" w:rsidP="00F4383B">
            <w:pPr>
              <w:spacing w:after="0" w:line="240" w:lineRule="auto"/>
              <w:contextualSpacing/>
              <w:rPr>
                <w:rFonts w:eastAsia="Arial" w:cs="Arial"/>
                <w:i/>
                <w:iCs/>
                <w:color w:val="000000" w:themeColor="text1"/>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3070" w:type="dxa"/>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 xml:space="preserve"> Realizar y Enviar los siguientes informes FUT Formulario Único Territorial, SIRECI Sistema de Rendición electrónica de la cuenta e informes, SUI - Sistema Único de Información de Servicios Públicos, dentro de las fechas establecidas.</w:t>
            </w:r>
          </w:p>
        </w:tc>
      </w:tr>
      <w:tr w:rsidR="001C7280" w:rsidTr="001C7280">
        <w:trPr>
          <w:trHeight w:val="45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1C7280" w:rsidRPr="00F4383B" w:rsidRDefault="001C7280" w:rsidP="00F4383B">
            <w:pPr>
              <w:spacing w:after="0" w:line="240" w:lineRule="auto"/>
              <w:contextualSpacing/>
              <w:rPr>
                <w:rFonts w:eastAsia="Arial" w:cs="Arial"/>
                <w:i/>
                <w:iCs/>
                <w:color w:val="000000" w:themeColor="text1"/>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3070" w:type="dxa"/>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Ingresar y consolidar toda la información pertinente a las distintas herramientas tecnológicas (Chips).</w:t>
            </w:r>
          </w:p>
        </w:tc>
      </w:tr>
      <w:tr w:rsidR="001C7280" w:rsidTr="001C7280">
        <w:trPr>
          <w:trHeight w:val="66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001 - 2019</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PSP-01-2019</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1C7280" w:rsidRPr="00F4383B" w:rsidRDefault="001C7280"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profesionales para la asesoría y acompañamiento técnico en materia de contratación estatal en las etapas, precontractual, contractual y pos contractual, y en el apoyo al seguimiento técnico de los contratos en ejecución, a la Alcaldía Municipal de Buenavista – Sucre.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$2.400.000</w:t>
            </w:r>
          </w:p>
        </w:tc>
        <w:tc>
          <w:tcPr>
            <w:tcW w:w="771"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6 Meses</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Somerzo Rauf Mendivil Tovar</w:t>
            </w:r>
          </w:p>
        </w:tc>
        <w:tc>
          <w:tcPr>
            <w:tcW w:w="3070" w:type="dxa"/>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Acompañar y asesorar técnicamente en los diferentes contratos que se encuentren en ejecución por parte de la entidad.</w:t>
            </w:r>
          </w:p>
        </w:tc>
      </w:tr>
      <w:tr w:rsidR="001C7280" w:rsidTr="001C7280">
        <w:trPr>
          <w:trHeight w:val="81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1C7280" w:rsidRPr="00F4383B" w:rsidRDefault="001C7280" w:rsidP="00F4383B">
            <w:pPr>
              <w:spacing w:after="0" w:line="240" w:lineRule="auto"/>
              <w:contextualSpacing/>
              <w:rPr>
                <w:rFonts w:eastAsia="Arial" w:cs="Arial"/>
                <w:i/>
                <w:iCs/>
                <w:color w:val="000000" w:themeColor="text1"/>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3070" w:type="dxa"/>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Elaborar documentos técnicos, conceptos y demás que faciliten el normal desarrollo de los contratos que se ejecuten por parte de la entidad.</w:t>
            </w:r>
          </w:p>
        </w:tc>
      </w:tr>
      <w:tr w:rsidR="001C7280" w:rsidTr="001C7280">
        <w:trPr>
          <w:trHeight w:val="57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1C7280" w:rsidRPr="00F4383B" w:rsidRDefault="001C7280" w:rsidP="00F4383B">
            <w:pPr>
              <w:spacing w:after="0" w:line="240" w:lineRule="auto"/>
              <w:contextualSpacing/>
              <w:rPr>
                <w:rFonts w:eastAsia="Arial" w:cs="Arial"/>
                <w:i/>
                <w:iCs/>
                <w:color w:val="000000" w:themeColor="text1"/>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3070" w:type="dxa"/>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Apoyar a la supervisión de los contratos en materia de seguimiento técnico que le sean asignados por la entidad.</w:t>
            </w:r>
          </w:p>
        </w:tc>
      </w:tr>
      <w:tr w:rsidR="001C7280" w:rsidTr="001C7280">
        <w:trPr>
          <w:trHeight w:val="139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lastRenderedPageBreak/>
              <w:t>110 - 2019</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PSP–110-2019</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1C7280" w:rsidRPr="00F4383B" w:rsidRDefault="001C7280"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 xml:space="preserve">Prestación de servicios profesionales para fortalecer los procesos de </w:t>
            </w:r>
            <w:r w:rsidR="00127F82" w:rsidRPr="00F4383B">
              <w:rPr>
                <w:rFonts w:eastAsia="Arial" w:cs="Arial"/>
                <w:i/>
                <w:iCs/>
                <w:color w:val="000000" w:themeColor="text1"/>
                <w:sz w:val="16"/>
                <w:szCs w:val="16"/>
              </w:rPr>
              <w:t>planeación</w:t>
            </w:r>
            <w:r w:rsidRPr="00F4383B">
              <w:rPr>
                <w:rFonts w:eastAsia="Arial" w:cs="Arial"/>
                <w:i/>
                <w:iCs/>
                <w:color w:val="000000" w:themeColor="text1"/>
                <w:sz w:val="16"/>
                <w:szCs w:val="16"/>
              </w:rPr>
              <w:t xml:space="preserve"> a través de la operación del Banco de Proyectos de Inversión municipal mediante de la nueva metodología general de formulación (MGAWEB DNP) en el Municipio de Buenavista - Sucre.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$12.500.000</w:t>
            </w:r>
          </w:p>
        </w:tc>
        <w:tc>
          <w:tcPr>
            <w:tcW w:w="771"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4 meses</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Jorge Domingo Feris Quiñones</w:t>
            </w:r>
          </w:p>
        </w:tc>
        <w:tc>
          <w:tcPr>
            <w:tcW w:w="3070" w:type="dxa"/>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Brindar asesoría, apoyo y acompañamiento a la oficina de Planeación Municipal en los procesos del Banco de Proyectos municipal.</w:t>
            </w:r>
          </w:p>
        </w:tc>
      </w:tr>
      <w:tr w:rsidR="001C7280" w:rsidTr="001C7280">
        <w:trPr>
          <w:trHeight w:val="16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1C7280" w:rsidRPr="00F4383B" w:rsidRDefault="001C7280" w:rsidP="00F4383B">
            <w:pPr>
              <w:spacing w:after="0" w:line="240" w:lineRule="auto"/>
              <w:contextualSpacing/>
              <w:rPr>
                <w:rFonts w:eastAsia="Arial" w:cs="Arial"/>
                <w:i/>
                <w:iCs/>
                <w:color w:val="000000" w:themeColor="text1"/>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3070" w:type="dxa"/>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Apoyar en el cumplimiento de los lineamientos establecidos por la Resolución 4788 del 20 de diciembre de 2016. Para el registro de información de proyectos de inversión pública de los entes territoriales.</w:t>
            </w:r>
          </w:p>
        </w:tc>
      </w:tr>
      <w:tr w:rsidR="001C7280" w:rsidTr="001C7280">
        <w:trPr>
          <w:trHeight w:val="83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1C7280" w:rsidRPr="00F4383B" w:rsidRDefault="001C7280" w:rsidP="00F4383B">
            <w:pPr>
              <w:spacing w:after="0" w:line="240" w:lineRule="auto"/>
              <w:contextualSpacing/>
              <w:rPr>
                <w:rFonts w:eastAsia="Arial" w:cs="Arial"/>
                <w:i/>
                <w:iCs/>
                <w:color w:val="000000" w:themeColor="text1"/>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3070" w:type="dxa"/>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Asesorar el proceso de orientación operativa y de asistencia técnica de los proyectos susceptibles a ser financiados por el municipio en las dependencias municipales.</w:t>
            </w:r>
          </w:p>
        </w:tc>
      </w:tr>
      <w:tr w:rsidR="001C7280" w:rsidTr="001C7280">
        <w:trPr>
          <w:trHeight w:val="96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007 - 2020</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C.P.S. 007-2020</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1C7280" w:rsidRPr="00F4383B" w:rsidRDefault="001C7280"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profesionales para el seguimiento y control del aseguramiento en el sistema general de seguridad social en salud y auditoria al cumplimiento de las obligaciones de las empresas administradoras de planes de beneficio EAPB y la red prestadora de servicios de salud en el marco de la ley 1438 de 2011 en el Municipio de Buenavista - Sucre.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$22.500.000</w:t>
            </w:r>
          </w:p>
        </w:tc>
        <w:tc>
          <w:tcPr>
            <w:tcW w:w="771"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6 Meses</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Alexandra Rodriguez Acuña</w:t>
            </w:r>
          </w:p>
        </w:tc>
        <w:tc>
          <w:tcPr>
            <w:tcW w:w="3070" w:type="dxa"/>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Llevar a cabo la auditoría siguiendo para el efecto la Guía de Auditoría por cada Empresa Promotora de Salud que opere en el municipio</w:t>
            </w:r>
          </w:p>
        </w:tc>
      </w:tr>
      <w:tr w:rsidR="001C7280" w:rsidTr="001C7280">
        <w:trPr>
          <w:trHeight w:val="7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1C7280" w:rsidRPr="00F4383B" w:rsidRDefault="001C7280" w:rsidP="00F4383B">
            <w:pPr>
              <w:spacing w:after="0" w:line="240" w:lineRule="auto"/>
              <w:contextualSpacing/>
              <w:rPr>
                <w:rFonts w:eastAsia="Arial" w:cs="Arial"/>
                <w:i/>
                <w:iCs/>
                <w:color w:val="000000" w:themeColor="text1"/>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3070" w:type="dxa"/>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Auditar los contratos de prestación de servicios de salud que garantizan la red de servicios de salud habilitada</w:t>
            </w:r>
          </w:p>
        </w:tc>
      </w:tr>
      <w:tr w:rsidR="001C7280" w:rsidTr="001C7280">
        <w:trPr>
          <w:trHeight w:val="78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1C7280" w:rsidRPr="00F4383B" w:rsidRDefault="001C7280" w:rsidP="00F4383B">
            <w:pPr>
              <w:spacing w:after="0" w:line="240" w:lineRule="auto"/>
              <w:contextualSpacing/>
              <w:rPr>
                <w:rFonts w:eastAsia="Arial" w:cs="Arial"/>
                <w:i/>
                <w:iCs/>
                <w:color w:val="000000" w:themeColor="text1"/>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3070" w:type="dxa"/>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Informar las inconsistencias e irregularidades detectadas en la ejecución del aseguramiento del régimen subsidiado</w:t>
            </w:r>
          </w:p>
        </w:tc>
      </w:tr>
      <w:tr w:rsidR="001C7280" w:rsidTr="001C7280">
        <w:trPr>
          <w:trHeight w:val="31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035-2020</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C.P.S. 035-2020</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1C7280" w:rsidRPr="00F4383B" w:rsidRDefault="001C7280"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para la elaboración y presentación de la información exógena a la dirección de impuestos y aduanas nacionales (DIAN).</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$17.000.000</w:t>
            </w:r>
          </w:p>
        </w:tc>
        <w:tc>
          <w:tcPr>
            <w:tcW w:w="771"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20 Días</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1C7280" w:rsidRDefault="003E44B0" w:rsidP="00F4383B">
            <w:pPr>
              <w:spacing w:line="240" w:lineRule="auto"/>
              <w:contextualSpacing/>
              <w:jc w:val="center"/>
              <w:rPr>
                <w:rFonts w:eastAsia="Arial" w:cs="Arial"/>
                <w:color w:val="000000" w:themeColor="text1"/>
                <w:sz w:val="16"/>
                <w:szCs w:val="16"/>
              </w:rPr>
            </w:pPr>
            <w:r w:rsidRPr="003E44B0">
              <w:rPr>
                <w:rFonts w:eastAsia="Arial" w:cs="Arial"/>
                <w:color w:val="000000" w:themeColor="text1"/>
                <w:sz w:val="16"/>
                <w:szCs w:val="16"/>
              </w:rPr>
              <w:t>FUNCONREVIDA</w:t>
            </w:r>
          </w:p>
        </w:tc>
        <w:tc>
          <w:tcPr>
            <w:tcW w:w="3070" w:type="dxa"/>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Analizar e identificar los formatos exógenos que debe presentar el municipio de Buenavista, correspondiente a la vigencia 2019, para enviar a la DIAN.</w:t>
            </w:r>
          </w:p>
        </w:tc>
      </w:tr>
      <w:tr w:rsidR="001C7280" w:rsidTr="001C7280">
        <w:trPr>
          <w:trHeight w:val="9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3070" w:type="dxa"/>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Apoyar en la planeación y elaboración de los soportes que requerirá para los cruces y demás procesos en la elaboración de la información.</w:t>
            </w:r>
          </w:p>
        </w:tc>
      </w:tr>
      <w:tr w:rsidR="001C7280" w:rsidTr="001C7280">
        <w:trPr>
          <w:trHeight w:val="12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after="0" w:line="240" w:lineRule="auto"/>
              <w:contextualSpacing/>
              <w:rPr>
                <w:rFonts w:eastAsia="Arial" w:cs="Arial"/>
                <w:color w:val="000000" w:themeColor="text1"/>
                <w:sz w:val="16"/>
                <w:szCs w:val="16"/>
              </w:rPr>
            </w:pPr>
          </w:p>
        </w:tc>
        <w:tc>
          <w:tcPr>
            <w:tcW w:w="3070" w:type="dxa"/>
            <w:tcBorders>
              <w:top w:val="single" w:sz="4" w:space="0" w:color="auto"/>
              <w:left w:val="single" w:sz="4" w:space="0" w:color="auto"/>
              <w:bottom w:val="single" w:sz="4" w:space="0" w:color="auto"/>
              <w:right w:val="single" w:sz="4" w:space="0" w:color="auto"/>
            </w:tcBorders>
            <w:vAlign w:val="center"/>
            <w:hideMark/>
          </w:tcPr>
          <w:p w:rsidR="001C7280" w:rsidRDefault="001C7280"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Apoyar en la recopilación, clasificación, análisis y elaboración de la información exógena (todos los formatos que sean necesarios para cumplir con la normatividad vigente).</w:t>
            </w:r>
          </w:p>
        </w:tc>
      </w:tr>
    </w:tbl>
    <w:p w:rsidR="005370C5" w:rsidRPr="00DA357A" w:rsidRDefault="005370C5" w:rsidP="00F4383B">
      <w:pPr>
        <w:spacing w:line="240" w:lineRule="auto"/>
        <w:contextualSpacing/>
        <w:jc w:val="center"/>
        <w:rPr>
          <w:rFonts w:eastAsia="Arial" w:cs="Arial"/>
          <w:sz w:val="20"/>
          <w:szCs w:val="20"/>
        </w:rPr>
      </w:pPr>
      <w:r w:rsidRPr="00DA357A">
        <w:rPr>
          <w:rFonts w:eastAsia="Arial" w:cs="Arial"/>
          <w:b/>
          <w:bCs/>
          <w:sz w:val="20"/>
          <w:szCs w:val="20"/>
          <w:lang w:val="es"/>
        </w:rPr>
        <w:t>Fuente:</w:t>
      </w:r>
      <w:r w:rsidRPr="00DA357A">
        <w:rPr>
          <w:rFonts w:eastAsia="Arial" w:cs="Arial"/>
          <w:sz w:val="20"/>
          <w:szCs w:val="20"/>
          <w:lang w:val="es"/>
        </w:rPr>
        <w:t xml:space="preserve"> Elaboración </w:t>
      </w:r>
      <w:r w:rsidR="00DA357A">
        <w:rPr>
          <w:rFonts w:eastAsia="Arial" w:cs="Arial"/>
          <w:sz w:val="20"/>
          <w:szCs w:val="20"/>
          <w:lang w:val="es"/>
        </w:rPr>
        <w:t>DAF</w:t>
      </w:r>
      <w:r w:rsidRPr="00DA357A">
        <w:rPr>
          <w:rFonts w:eastAsia="Arial" w:cs="Arial"/>
          <w:sz w:val="20"/>
          <w:szCs w:val="20"/>
          <w:lang w:val="es"/>
        </w:rPr>
        <w:t xml:space="preserve"> con base en la información entregada por el Municipio.</w:t>
      </w:r>
    </w:p>
    <w:p w:rsidR="009825DA" w:rsidRDefault="009825DA" w:rsidP="007341FF">
      <w:pPr>
        <w:spacing w:line="240" w:lineRule="auto"/>
        <w:contextualSpacing/>
        <w:jc w:val="both"/>
        <w:rPr>
          <w:rFonts w:eastAsia="Arial" w:cs="Arial"/>
        </w:rPr>
      </w:pPr>
    </w:p>
    <w:p w:rsidR="005370C5" w:rsidRDefault="005370C5" w:rsidP="007341FF">
      <w:pPr>
        <w:spacing w:line="240" w:lineRule="auto"/>
        <w:contextualSpacing/>
        <w:jc w:val="both"/>
        <w:rPr>
          <w:rFonts w:eastAsia="Arial" w:cs="Arial"/>
        </w:rPr>
      </w:pPr>
      <w:r w:rsidRPr="6D53D0E7">
        <w:rPr>
          <w:rFonts w:eastAsia="Arial" w:cs="Arial"/>
        </w:rPr>
        <w:t xml:space="preserve">Es importante aclarar que todos los contratos anteriormente mencionados se encuentran financiados con recursos de Libre Inversión, tal como muestra el cuadro anterior, las actividades contempladas en estos contratos son recurrentes y soportan el funcionamiento del Municipio; cabe mencionar, que se identificaron aproximadamente 50 contratos entre las tres vigencias que tienen por objeto prestar los servicios necesarios para un óptimo desarrollo de la Administración Municipal. En ese orden de ideas, el Municipio de Buenavista - Sucre está destinando recursos de Libre Inversión en gastos de funcionamiento </w:t>
      </w:r>
      <w:r w:rsidR="00351A71">
        <w:rPr>
          <w:rFonts w:eastAsia="Arial" w:cs="Arial"/>
        </w:rPr>
        <w:t xml:space="preserve">a través de contratos que no se enmarcan en ningún </w:t>
      </w:r>
      <w:r w:rsidR="00351A71">
        <w:rPr>
          <w:rFonts w:eastAsia="Arial" w:cs="Arial"/>
        </w:rPr>
        <w:lastRenderedPageBreak/>
        <w:t>proyecto de inversión, lo cual</w:t>
      </w:r>
      <w:r w:rsidRPr="6D53D0E7">
        <w:rPr>
          <w:rFonts w:eastAsia="Arial" w:cs="Arial"/>
        </w:rPr>
        <w:t xml:space="preserve"> va en contravía del marco legal </w:t>
      </w:r>
      <w:r w:rsidR="00335E43">
        <w:rPr>
          <w:rFonts w:eastAsia="Arial" w:cs="Arial"/>
        </w:rPr>
        <w:t>relacionado con la inversión en el sector de Fortalecimiento Institucional</w:t>
      </w:r>
      <w:r w:rsidRPr="6D53D0E7">
        <w:rPr>
          <w:rFonts w:eastAsia="Arial" w:cs="Arial"/>
        </w:rPr>
        <w:t>.</w:t>
      </w:r>
    </w:p>
    <w:p w:rsidR="009825DA" w:rsidRDefault="009825DA" w:rsidP="00F4383B">
      <w:pPr>
        <w:spacing w:line="240" w:lineRule="auto"/>
        <w:contextualSpacing/>
        <w:jc w:val="both"/>
        <w:rPr>
          <w:rFonts w:eastAsia="Arial" w:cs="Arial"/>
        </w:rPr>
      </w:pPr>
    </w:p>
    <w:p w:rsidR="006801E2" w:rsidRDefault="006801E2" w:rsidP="00F4383B">
      <w:pPr>
        <w:spacing w:line="240" w:lineRule="auto"/>
        <w:contextualSpacing/>
        <w:jc w:val="both"/>
      </w:pPr>
      <w:r>
        <w:t>Referente a la temática, el DNP ha sido enfático en los objetos de gasto financiables en el Sector Fortalecimiento Institucional</w:t>
      </w:r>
      <w:r w:rsidR="003F7AC3">
        <w:t>,</w:t>
      </w:r>
      <w:r>
        <w:t xml:space="preserve"> destaca</w:t>
      </w:r>
      <w:r w:rsidR="001113DA">
        <w:t>n</w:t>
      </w:r>
      <w:r>
        <w:t>do que cuando la ejecución de recursos de Forzosa Inversión – Otros Sectores que se realice en el marco de un programa o proyecto que pretenda mejorar la gestión y adecuar la estructura administrativa municipal para el cumplimiento adecuado de las competencias asignadas por la ley “</w:t>
      </w:r>
      <w:r>
        <w:rPr>
          <w:i/>
          <w:iCs/>
        </w:rPr>
        <w:t>no es posible financiar asesorías con el propósito de atender el cumplimiento de labores recurrentes de la administración, como por ejemplo asesoría jurídica, contable, u otras de similar naturaleza</w:t>
      </w:r>
      <w:r>
        <w:t>”</w:t>
      </w:r>
      <w:r>
        <w:rPr>
          <w:rStyle w:val="Refdenotaalpie"/>
        </w:rPr>
        <w:footnoteReference w:id="4"/>
      </w:r>
      <w:r>
        <w:t>. Esta situación evidenció que la Entidad en las vigencias 2017, 2018 y 2019 suscribió contratos de prestación de servicios con cargo a los recursos de la Participación de Propósito General destinación de Libre Inversión orientado al ejercicio de funciones de carácter permanente.</w:t>
      </w:r>
    </w:p>
    <w:p w:rsidR="006801E2" w:rsidRDefault="006801E2" w:rsidP="00F4383B">
      <w:pPr>
        <w:spacing w:line="240" w:lineRule="auto"/>
        <w:contextualSpacing/>
        <w:jc w:val="both"/>
        <w:rPr>
          <w:rFonts w:eastAsia="Arial" w:cs="Arial"/>
        </w:rPr>
      </w:pPr>
    </w:p>
    <w:p w:rsidR="003F2879" w:rsidRDefault="005370C5" w:rsidP="007341FF">
      <w:pPr>
        <w:spacing w:line="240" w:lineRule="auto"/>
        <w:contextualSpacing/>
        <w:jc w:val="both"/>
        <w:rPr>
          <w:rFonts w:eastAsia="Arial" w:cs="Arial"/>
        </w:rPr>
      </w:pPr>
      <w:r w:rsidRPr="30FC7D08">
        <w:rPr>
          <w:rFonts w:eastAsia="Arial" w:cs="Arial"/>
        </w:rPr>
        <w:t>Por otra parte, se encontraron otros contratos que están relacionados a la entrega de bienes o materias primas-suministro</w:t>
      </w:r>
      <w:r w:rsidR="00661766">
        <w:rPr>
          <w:rFonts w:eastAsia="Arial" w:cs="Arial"/>
        </w:rPr>
        <w:t>, contenidos en el Cuadro 11</w:t>
      </w:r>
      <w:r w:rsidRPr="30FC7D08">
        <w:rPr>
          <w:rFonts w:eastAsia="Arial" w:cs="Arial"/>
        </w:rPr>
        <w:t>. Es importante mencionar que</w:t>
      </w:r>
      <w:r w:rsidR="00661766">
        <w:rPr>
          <w:rFonts w:eastAsia="Arial" w:cs="Arial"/>
        </w:rPr>
        <w:t>,</w:t>
      </w:r>
      <w:r w:rsidRPr="30FC7D08">
        <w:rPr>
          <w:rFonts w:eastAsia="Arial" w:cs="Arial"/>
        </w:rPr>
        <w:t xml:space="preserve"> en el marco de las competencias de ley para el Sector de Agricultura</w:t>
      </w:r>
      <w:r w:rsidR="00661766">
        <w:rPr>
          <w:rFonts w:eastAsia="Arial" w:cs="Arial"/>
        </w:rPr>
        <w:t>,</w:t>
      </w:r>
      <w:r w:rsidRPr="30FC7D08">
        <w:rPr>
          <w:rFonts w:eastAsia="Arial" w:cs="Arial"/>
        </w:rPr>
        <w:t xml:space="preserve"> será posible la realización de asistencias técnicas, las cuales tenga por objetivo el asesoramiento, orientación, y acompañamiento</w:t>
      </w:r>
      <w:r w:rsidR="0081498A">
        <w:rPr>
          <w:rFonts w:eastAsia="Arial" w:cs="Arial"/>
        </w:rPr>
        <w:t xml:space="preserve"> en materia agropecuaria</w:t>
      </w:r>
      <w:r w:rsidRPr="30FC7D08">
        <w:rPr>
          <w:rFonts w:eastAsia="Arial" w:cs="Arial"/>
        </w:rPr>
        <w:t>.</w:t>
      </w:r>
      <w:r w:rsidR="003F2879">
        <w:rPr>
          <w:rFonts w:eastAsia="Arial" w:cs="Arial"/>
        </w:rPr>
        <w:t xml:space="preserve"> Lo anterior, en concordancia con las competencias definidas por el artículo 76 para el sector agropecuario, las cuales se refieren a:</w:t>
      </w:r>
    </w:p>
    <w:p w:rsidR="003F2879" w:rsidRPr="00E626C2" w:rsidRDefault="003F2879" w:rsidP="008806EC">
      <w:pPr>
        <w:pStyle w:val="NormalWeb"/>
        <w:shd w:val="clear" w:color="auto" w:fill="FFFFFF"/>
        <w:spacing w:before="0" w:beforeAutospacing="0" w:after="150" w:afterAutospacing="0"/>
        <w:ind w:left="708"/>
        <w:jc w:val="both"/>
        <w:rPr>
          <w:rFonts w:ascii="Arial" w:hAnsi="Arial" w:cs="Arial"/>
          <w:i/>
          <w:iCs/>
          <w:color w:val="333333"/>
          <w:sz w:val="21"/>
          <w:szCs w:val="21"/>
        </w:rPr>
      </w:pPr>
      <w:r w:rsidRPr="00E626C2">
        <w:rPr>
          <w:rFonts w:ascii="Arial" w:hAnsi="Arial" w:cs="Arial"/>
          <w:i/>
          <w:iCs/>
          <w:color w:val="333333"/>
          <w:sz w:val="21"/>
          <w:szCs w:val="21"/>
        </w:rPr>
        <w:t>76.3. En el sector agropecuario</w:t>
      </w:r>
    </w:p>
    <w:p w:rsidR="003F2879" w:rsidRPr="00E626C2" w:rsidRDefault="003F2879" w:rsidP="008806EC">
      <w:pPr>
        <w:pStyle w:val="NormalWeb"/>
        <w:shd w:val="clear" w:color="auto" w:fill="FFFFFF"/>
        <w:spacing w:before="0" w:beforeAutospacing="0" w:after="150" w:afterAutospacing="0"/>
        <w:ind w:left="708"/>
        <w:jc w:val="both"/>
        <w:rPr>
          <w:rFonts w:ascii="Arial" w:hAnsi="Arial" w:cs="Arial"/>
          <w:i/>
          <w:iCs/>
          <w:color w:val="333333"/>
          <w:sz w:val="21"/>
          <w:szCs w:val="21"/>
        </w:rPr>
      </w:pPr>
      <w:r w:rsidRPr="00E626C2">
        <w:rPr>
          <w:rFonts w:ascii="Arial" w:hAnsi="Arial" w:cs="Arial"/>
          <w:i/>
          <w:iCs/>
          <w:color w:val="333333"/>
          <w:sz w:val="21"/>
          <w:szCs w:val="21"/>
        </w:rPr>
        <w:t>76.3.1. Promover, participar y/o financiar proyectos de desarrollo del área rural.</w:t>
      </w:r>
    </w:p>
    <w:p w:rsidR="003F2879" w:rsidRPr="00E626C2" w:rsidRDefault="003F2879" w:rsidP="008806EC">
      <w:pPr>
        <w:pStyle w:val="NormalWeb"/>
        <w:shd w:val="clear" w:color="auto" w:fill="FFFFFF"/>
        <w:spacing w:before="0" w:beforeAutospacing="0" w:after="150" w:afterAutospacing="0"/>
        <w:ind w:left="708"/>
        <w:jc w:val="both"/>
        <w:rPr>
          <w:rFonts w:ascii="Arial" w:hAnsi="Arial" w:cs="Arial"/>
          <w:i/>
          <w:iCs/>
          <w:color w:val="333333"/>
          <w:sz w:val="21"/>
          <w:szCs w:val="21"/>
        </w:rPr>
      </w:pPr>
      <w:r w:rsidRPr="00E626C2">
        <w:rPr>
          <w:rFonts w:ascii="Arial" w:hAnsi="Arial" w:cs="Arial"/>
          <w:i/>
          <w:iCs/>
          <w:color w:val="333333"/>
          <w:sz w:val="21"/>
          <w:szCs w:val="21"/>
        </w:rPr>
        <w:t>76.3.2. Prestar, directa o indirectamente el servicio de asistencia técnica agropecuaria.</w:t>
      </w:r>
    </w:p>
    <w:p w:rsidR="003F2879" w:rsidRPr="00E626C2" w:rsidRDefault="003F2879" w:rsidP="008806EC">
      <w:pPr>
        <w:pStyle w:val="NormalWeb"/>
        <w:shd w:val="clear" w:color="auto" w:fill="FFFFFF"/>
        <w:spacing w:before="0" w:beforeAutospacing="0" w:after="150" w:afterAutospacing="0"/>
        <w:ind w:left="708"/>
        <w:jc w:val="both"/>
        <w:rPr>
          <w:rFonts w:ascii="Arial" w:hAnsi="Arial" w:cs="Arial"/>
          <w:i/>
          <w:iCs/>
          <w:color w:val="333333"/>
          <w:sz w:val="21"/>
          <w:szCs w:val="21"/>
        </w:rPr>
      </w:pPr>
      <w:r w:rsidRPr="00E626C2">
        <w:rPr>
          <w:rFonts w:ascii="Arial" w:hAnsi="Arial" w:cs="Arial"/>
          <w:i/>
          <w:iCs/>
          <w:color w:val="333333"/>
          <w:sz w:val="21"/>
          <w:szCs w:val="21"/>
        </w:rPr>
        <w:t>76.3.3. Promover mecanismos de asociación y de alianzas de pequeños y medianos productores.</w:t>
      </w:r>
    </w:p>
    <w:p w:rsidR="003F2879" w:rsidRDefault="003F2879" w:rsidP="007341FF">
      <w:pPr>
        <w:spacing w:line="240" w:lineRule="auto"/>
        <w:contextualSpacing/>
        <w:jc w:val="both"/>
        <w:rPr>
          <w:rFonts w:eastAsia="Arial" w:cs="Arial"/>
        </w:rPr>
      </w:pPr>
    </w:p>
    <w:p w:rsidR="005370C5" w:rsidRDefault="005370C5" w:rsidP="007341FF">
      <w:pPr>
        <w:spacing w:line="240" w:lineRule="auto"/>
        <w:contextualSpacing/>
        <w:jc w:val="both"/>
        <w:rPr>
          <w:rFonts w:eastAsia="Arial" w:cs="Arial"/>
        </w:rPr>
      </w:pPr>
      <w:r w:rsidRPr="30FC7D08">
        <w:rPr>
          <w:rFonts w:eastAsia="Arial" w:cs="Arial"/>
        </w:rPr>
        <w:t>Por el contrario, el Departamento Nacional de Planeación en su cartilla “</w:t>
      </w:r>
      <w:r w:rsidRPr="30FC7D08">
        <w:rPr>
          <w:rFonts w:eastAsia="Arial" w:cs="Arial"/>
          <w:i/>
          <w:iCs/>
        </w:rPr>
        <w:t>Orientaciones para la programación y ejecución de los recursos del Sistema General de Participaciones</w:t>
      </w:r>
      <w:r w:rsidRPr="30FC7D08">
        <w:rPr>
          <w:rFonts w:eastAsia="Arial" w:cs="Arial"/>
        </w:rPr>
        <w:t>” señala que:</w:t>
      </w:r>
    </w:p>
    <w:p w:rsidR="009825DA" w:rsidRDefault="009825DA" w:rsidP="00F4383B">
      <w:pPr>
        <w:spacing w:line="240" w:lineRule="auto"/>
        <w:contextualSpacing/>
        <w:jc w:val="both"/>
        <w:rPr>
          <w:rFonts w:eastAsia="Arial" w:cs="Arial"/>
        </w:rPr>
      </w:pPr>
    </w:p>
    <w:p w:rsidR="005370C5" w:rsidRDefault="005370C5" w:rsidP="00807E3B">
      <w:pPr>
        <w:spacing w:line="240" w:lineRule="auto"/>
        <w:ind w:left="709"/>
        <w:contextualSpacing/>
        <w:jc w:val="both"/>
        <w:rPr>
          <w:rFonts w:eastAsia="Arial" w:cs="Arial"/>
          <w:b/>
          <w:bCs/>
          <w:i/>
          <w:iCs/>
          <w:sz w:val="18"/>
          <w:szCs w:val="18"/>
        </w:rPr>
      </w:pPr>
      <w:r w:rsidRPr="30FC7D08">
        <w:rPr>
          <w:rFonts w:eastAsia="Arial" w:cs="Arial"/>
          <w:i/>
          <w:iCs/>
          <w:sz w:val="18"/>
          <w:szCs w:val="18"/>
        </w:rPr>
        <w:t>“</w:t>
      </w:r>
      <w:r w:rsidRPr="30FC7D08">
        <w:rPr>
          <w:rFonts w:eastAsia="Arial" w:cs="Arial"/>
          <w:b/>
          <w:bCs/>
          <w:i/>
          <w:iCs/>
          <w:sz w:val="18"/>
          <w:szCs w:val="18"/>
        </w:rPr>
        <w:t>En ningún momento la ley contempla la posibilidad de la entrega de bienes e insumos a los beneficiarios de la asistencia técnica directa rural a título de donación o auxilio.</w:t>
      </w:r>
    </w:p>
    <w:p w:rsidR="009825DA" w:rsidRDefault="009825DA" w:rsidP="00F4383B">
      <w:pPr>
        <w:spacing w:line="240" w:lineRule="auto"/>
        <w:ind w:left="1416"/>
        <w:contextualSpacing/>
        <w:jc w:val="both"/>
        <w:rPr>
          <w:rFonts w:eastAsia="Arial" w:cs="Arial"/>
          <w:b/>
          <w:bCs/>
          <w:i/>
          <w:iCs/>
          <w:sz w:val="18"/>
          <w:szCs w:val="18"/>
        </w:rPr>
      </w:pPr>
    </w:p>
    <w:p w:rsidR="005370C5" w:rsidRDefault="005370C5" w:rsidP="00807E3B">
      <w:pPr>
        <w:spacing w:line="240" w:lineRule="auto"/>
        <w:ind w:left="709"/>
        <w:contextualSpacing/>
        <w:jc w:val="both"/>
        <w:rPr>
          <w:rFonts w:eastAsia="Arial" w:cs="Arial"/>
          <w:i/>
          <w:iCs/>
          <w:sz w:val="18"/>
          <w:szCs w:val="18"/>
        </w:rPr>
      </w:pPr>
      <w:r w:rsidRPr="30FC7D08">
        <w:rPr>
          <w:rFonts w:eastAsia="Arial" w:cs="Arial"/>
          <w:i/>
          <w:iCs/>
          <w:sz w:val="18"/>
          <w:szCs w:val="18"/>
        </w:rPr>
        <w:t>Con base en lo anterior, los proyectos orientados a entregar a los beneficiarios de los programas de asistencia técnica directa rural, por ejemplo: animales de engorde y concentrado, materiales para la construcción de viveros, embarcaciones para la pesca, árboles frutales, herramientas, abonos, semillas, maquinaria</w:t>
      </w:r>
      <w:r w:rsidRPr="30FC7D08">
        <w:rPr>
          <w:rFonts w:eastAsia="Arial" w:cs="Arial"/>
          <w:b/>
          <w:bCs/>
          <w:i/>
          <w:iCs/>
          <w:sz w:val="18"/>
          <w:szCs w:val="18"/>
        </w:rPr>
        <w:t>, no pueden ser financiados con los recursos del Sistema General de Participaciones</w:t>
      </w:r>
      <w:r w:rsidRPr="30FC7D08">
        <w:rPr>
          <w:rFonts w:eastAsia="Arial" w:cs="Arial"/>
          <w:i/>
          <w:iCs/>
          <w:sz w:val="18"/>
          <w:szCs w:val="18"/>
        </w:rPr>
        <w:t>[...]” (</w:t>
      </w:r>
      <w:r w:rsidR="00005875">
        <w:rPr>
          <w:rFonts w:eastAsia="Arial" w:cs="Arial"/>
          <w:i/>
          <w:iCs/>
          <w:sz w:val="18"/>
          <w:szCs w:val="18"/>
        </w:rPr>
        <w:t>Énfasis</w:t>
      </w:r>
      <w:r w:rsidR="0055577B">
        <w:rPr>
          <w:rFonts w:eastAsia="Arial" w:cs="Arial"/>
          <w:i/>
          <w:iCs/>
          <w:sz w:val="18"/>
          <w:szCs w:val="18"/>
        </w:rPr>
        <w:t xml:space="preserve"> </w:t>
      </w:r>
      <w:r w:rsidRPr="30FC7D08">
        <w:rPr>
          <w:rFonts w:eastAsia="Arial" w:cs="Arial"/>
          <w:i/>
          <w:iCs/>
          <w:sz w:val="18"/>
          <w:szCs w:val="18"/>
        </w:rPr>
        <w:t>fuera de texto)</w:t>
      </w:r>
    </w:p>
    <w:p w:rsidR="002C4D74" w:rsidRDefault="002C4D74" w:rsidP="00F4383B">
      <w:pPr>
        <w:spacing w:line="240" w:lineRule="auto"/>
        <w:contextualSpacing/>
        <w:jc w:val="both"/>
        <w:rPr>
          <w:rFonts w:eastAsia="Arial" w:cs="Arial"/>
        </w:rPr>
      </w:pPr>
    </w:p>
    <w:p w:rsidR="00807E3B" w:rsidRDefault="00807E3B" w:rsidP="00F4383B">
      <w:pPr>
        <w:spacing w:line="240" w:lineRule="auto"/>
        <w:contextualSpacing/>
        <w:jc w:val="both"/>
        <w:rPr>
          <w:rFonts w:eastAsia="Arial" w:cs="Arial"/>
        </w:rPr>
      </w:pPr>
    </w:p>
    <w:p w:rsidR="00807E3B" w:rsidRDefault="00807E3B" w:rsidP="00F4383B">
      <w:pPr>
        <w:spacing w:line="240" w:lineRule="auto"/>
        <w:contextualSpacing/>
        <w:jc w:val="both"/>
        <w:rPr>
          <w:rFonts w:eastAsia="Arial" w:cs="Arial"/>
        </w:rPr>
      </w:pPr>
    </w:p>
    <w:p w:rsidR="00807E3B" w:rsidRDefault="00807E3B" w:rsidP="00F4383B">
      <w:pPr>
        <w:spacing w:line="240" w:lineRule="auto"/>
        <w:contextualSpacing/>
        <w:jc w:val="both"/>
        <w:rPr>
          <w:rFonts w:eastAsia="Arial" w:cs="Arial"/>
        </w:rPr>
      </w:pPr>
    </w:p>
    <w:p w:rsidR="00807E3B" w:rsidRDefault="00807E3B" w:rsidP="00F4383B">
      <w:pPr>
        <w:spacing w:line="240" w:lineRule="auto"/>
        <w:contextualSpacing/>
        <w:jc w:val="both"/>
        <w:rPr>
          <w:rFonts w:eastAsia="Arial" w:cs="Arial"/>
        </w:rPr>
      </w:pPr>
    </w:p>
    <w:p w:rsidR="00807E3B" w:rsidRPr="00F4383B" w:rsidRDefault="00807E3B" w:rsidP="00F4383B">
      <w:pPr>
        <w:spacing w:line="240" w:lineRule="auto"/>
        <w:contextualSpacing/>
        <w:jc w:val="both"/>
        <w:rPr>
          <w:rFonts w:eastAsia="Arial" w:cs="Arial"/>
        </w:rPr>
      </w:pPr>
    </w:p>
    <w:p w:rsidR="005370C5" w:rsidRPr="00DA357A" w:rsidRDefault="005370C5" w:rsidP="00F4383B">
      <w:pPr>
        <w:spacing w:after="0" w:line="240" w:lineRule="auto"/>
        <w:contextualSpacing/>
        <w:jc w:val="center"/>
        <w:rPr>
          <w:rFonts w:eastAsia="Arial" w:cs="Arial"/>
          <w:sz w:val="20"/>
          <w:szCs w:val="20"/>
        </w:rPr>
      </w:pPr>
      <w:r w:rsidRPr="00DA357A">
        <w:rPr>
          <w:rFonts w:eastAsia="Arial" w:cs="Arial"/>
          <w:b/>
          <w:bCs/>
          <w:sz w:val="20"/>
          <w:szCs w:val="20"/>
        </w:rPr>
        <w:t>Cuadro N</w:t>
      </w:r>
      <w:r w:rsidR="00DA357A" w:rsidRPr="00DA357A">
        <w:rPr>
          <w:rFonts w:eastAsia="Arial" w:cs="Arial"/>
          <w:b/>
          <w:bCs/>
          <w:sz w:val="20"/>
          <w:szCs w:val="20"/>
        </w:rPr>
        <w:t>o. 11</w:t>
      </w:r>
      <w:r w:rsidRPr="00DA357A">
        <w:rPr>
          <w:rFonts w:eastAsia="Arial" w:cs="Arial"/>
          <w:b/>
          <w:bCs/>
          <w:sz w:val="20"/>
          <w:szCs w:val="20"/>
        </w:rPr>
        <w:t>.</w:t>
      </w:r>
      <w:r w:rsidRPr="00DA357A">
        <w:rPr>
          <w:rFonts w:eastAsia="Arial" w:cs="Arial"/>
          <w:sz w:val="20"/>
          <w:szCs w:val="20"/>
        </w:rPr>
        <w:t xml:space="preserve"> </w:t>
      </w:r>
    </w:p>
    <w:p w:rsidR="00733F5D" w:rsidRDefault="005370C5" w:rsidP="00F4383B">
      <w:pPr>
        <w:spacing w:after="0" w:line="240" w:lineRule="auto"/>
        <w:contextualSpacing/>
        <w:jc w:val="center"/>
        <w:rPr>
          <w:rFonts w:eastAsia="Arial" w:cs="Arial"/>
          <w:sz w:val="20"/>
          <w:szCs w:val="20"/>
        </w:rPr>
      </w:pPr>
      <w:r w:rsidRPr="00DA357A">
        <w:rPr>
          <w:rFonts w:eastAsia="Arial" w:cs="Arial"/>
          <w:sz w:val="20"/>
          <w:szCs w:val="20"/>
        </w:rPr>
        <w:t>Contratos PG, Libre Inversión – Municipio de Buenavista, Sucre. Vigencias 2018 - 2020.</w:t>
      </w:r>
    </w:p>
    <w:p w:rsidR="00733F5D" w:rsidRDefault="00733F5D" w:rsidP="00F4383B">
      <w:pPr>
        <w:spacing w:after="0" w:line="240" w:lineRule="auto"/>
        <w:contextualSpacing/>
        <w:jc w:val="center"/>
        <w:rPr>
          <w:rFonts w:eastAsia="Arial" w:cs="Arial"/>
          <w:sz w:val="20"/>
          <w:szCs w:val="20"/>
        </w:rPr>
      </w:pPr>
    </w:p>
    <w:tbl>
      <w:tblPr>
        <w:tblW w:w="8858" w:type="dxa"/>
        <w:jc w:val="center"/>
        <w:tblLayout w:type="fixed"/>
        <w:tblCellMar>
          <w:top w:w="15" w:type="dxa"/>
          <w:left w:w="70" w:type="dxa"/>
          <w:right w:w="70" w:type="dxa"/>
        </w:tblCellMar>
        <w:tblLook w:val="04A0" w:firstRow="1" w:lastRow="0" w:firstColumn="1" w:lastColumn="0" w:noHBand="0" w:noVBand="1"/>
      </w:tblPr>
      <w:tblGrid>
        <w:gridCol w:w="988"/>
        <w:gridCol w:w="992"/>
        <w:gridCol w:w="3260"/>
        <w:gridCol w:w="1244"/>
        <w:gridCol w:w="836"/>
        <w:gridCol w:w="1315"/>
        <w:gridCol w:w="223"/>
      </w:tblGrid>
      <w:tr w:rsidR="00733F5D" w:rsidRPr="00733F5D" w:rsidTr="008806EC">
        <w:trPr>
          <w:gridAfter w:val="1"/>
          <w:wAfter w:w="223" w:type="dxa"/>
          <w:trHeight w:val="149"/>
          <w:jc w:val="center"/>
        </w:trPr>
        <w:tc>
          <w:tcPr>
            <w:tcW w:w="988"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733F5D" w:rsidRPr="00733F5D" w:rsidRDefault="00733F5D" w:rsidP="00733F5D">
            <w:pPr>
              <w:spacing w:after="0" w:line="240" w:lineRule="auto"/>
              <w:jc w:val="center"/>
              <w:rPr>
                <w:rFonts w:eastAsia="Times New Roman" w:cs="Arial"/>
                <w:b/>
                <w:bCs/>
                <w:color w:val="FFFFFF"/>
                <w:sz w:val="16"/>
                <w:szCs w:val="16"/>
                <w:lang w:val="es-CO" w:eastAsia="es-CO"/>
              </w:rPr>
            </w:pPr>
            <w:r w:rsidRPr="00733F5D">
              <w:rPr>
                <w:rFonts w:eastAsia="Times New Roman" w:cs="Arial"/>
                <w:b/>
                <w:bCs/>
                <w:color w:val="FFFFFF"/>
                <w:sz w:val="16"/>
                <w:szCs w:val="16"/>
                <w:lang w:eastAsia="es-CO"/>
              </w:rPr>
              <w:t>Contrato</w:t>
            </w:r>
            <w:r w:rsidRPr="00733F5D">
              <w:rPr>
                <w:rFonts w:eastAsia="Times New Roman" w:cs="Arial"/>
                <w:color w:val="FFFFFF"/>
                <w:sz w:val="16"/>
                <w:szCs w:val="16"/>
                <w:lang w:eastAsia="es-CO"/>
              </w:rPr>
              <w:t xml:space="preserve"> </w:t>
            </w:r>
          </w:p>
        </w:tc>
        <w:tc>
          <w:tcPr>
            <w:tcW w:w="992" w:type="dxa"/>
            <w:tcBorders>
              <w:top w:val="single" w:sz="4" w:space="0" w:color="auto"/>
              <w:left w:val="nil"/>
              <w:bottom w:val="single" w:sz="4" w:space="0" w:color="auto"/>
              <w:right w:val="single" w:sz="4" w:space="0" w:color="auto"/>
            </w:tcBorders>
            <w:shd w:val="clear" w:color="000000" w:fill="666699"/>
            <w:vAlign w:val="center"/>
            <w:hideMark/>
          </w:tcPr>
          <w:p w:rsidR="00733F5D" w:rsidRPr="00733F5D" w:rsidRDefault="00733F5D" w:rsidP="00733F5D">
            <w:pPr>
              <w:spacing w:after="0" w:line="240" w:lineRule="auto"/>
              <w:jc w:val="center"/>
              <w:rPr>
                <w:rFonts w:eastAsia="Times New Roman" w:cs="Arial"/>
                <w:b/>
                <w:bCs/>
                <w:color w:val="FFFFFF"/>
                <w:sz w:val="16"/>
                <w:szCs w:val="16"/>
                <w:lang w:val="es-CO" w:eastAsia="es-CO"/>
              </w:rPr>
            </w:pPr>
            <w:r w:rsidRPr="00733F5D">
              <w:rPr>
                <w:rFonts w:eastAsia="Times New Roman" w:cs="Arial"/>
                <w:b/>
                <w:bCs/>
                <w:color w:val="FFFFFF"/>
                <w:sz w:val="16"/>
                <w:szCs w:val="16"/>
                <w:lang w:eastAsia="es-CO"/>
              </w:rPr>
              <w:t>SECOP</w:t>
            </w:r>
            <w:r w:rsidRPr="00733F5D">
              <w:rPr>
                <w:rFonts w:eastAsia="Times New Roman" w:cs="Arial"/>
                <w:color w:val="FFFFFF"/>
                <w:sz w:val="16"/>
                <w:szCs w:val="16"/>
                <w:lang w:eastAsia="es-CO"/>
              </w:rPr>
              <w:t xml:space="preserve"> </w:t>
            </w:r>
          </w:p>
        </w:tc>
        <w:tc>
          <w:tcPr>
            <w:tcW w:w="3260" w:type="dxa"/>
            <w:tcBorders>
              <w:top w:val="single" w:sz="4" w:space="0" w:color="auto"/>
              <w:left w:val="nil"/>
              <w:bottom w:val="single" w:sz="4" w:space="0" w:color="auto"/>
              <w:right w:val="single" w:sz="4" w:space="0" w:color="auto"/>
            </w:tcBorders>
            <w:shd w:val="clear" w:color="000000" w:fill="666699"/>
            <w:vAlign w:val="center"/>
            <w:hideMark/>
          </w:tcPr>
          <w:p w:rsidR="00733F5D" w:rsidRPr="00733F5D" w:rsidRDefault="00733F5D" w:rsidP="00733F5D">
            <w:pPr>
              <w:spacing w:after="0" w:line="240" w:lineRule="auto"/>
              <w:jc w:val="center"/>
              <w:rPr>
                <w:rFonts w:eastAsia="Times New Roman" w:cs="Arial"/>
                <w:b/>
                <w:bCs/>
                <w:color w:val="FFFFFF"/>
                <w:sz w:val="16"/>
                <w:szCs w:val="16"/>
                <w:lang w:val="es-CO" w:eastAsia="es-CO"/>
              </w:rPr>
            </w:pPr>
            <w:r w:rsidRPr="00733F5D">
              <w:rPr>
                <w:rFonts w:eastAsia="Times New Roman" w:cs="Arial"/>
                <w:b/>
                <w:bCs/>
                <w:color w:val="FFFFFF"/>
                <w:sz w:val="16"/>
                <w:szCs w:val="16"/>
                <w:lang w:eastAsia="es-CO"/>
              </w:rPr>
              <w:t>Objeto</w:t>
            </w:r>
            <w:r w:rsidRPr="00733F5D">
              <w:rPr>
                <w:rFonts w:eastAsia="Times New Roman" w:cs="Arial"/>
                <w:color w:val="FFFFFF"/>
                <w:sz w:val="16"/>
                <w:szCs w:val="16"/>
                <w:lang w:eastAsia="es-CO"/>
              </w:rPr>
              <w:t xml:space="preserve"> </w:t>
            </w:r>
          </w:p>
        </w:tc>
        <w:tc>
          <w:tcPr>
            <w:tcW w:w="1244" w:type="dxa"/>
            <w:tcBorders>
              <w:top w:val="single" w:sz="4" w:space="0" w:color="auto"/>
              <w:left w:val="nil"/>
              <w:bottom w:val="single" w:sz="4" w:space="0" w:color="auto"/>
              <w:right w:val="single" w:sz="4" w:space="0" w:color="auto"/>
            </w:tcBorders>
            <w:shd w:val="clear" w:color="000000" w:fill="666699"/>
            <w:vAlign w:val="center"/>
            <w:hideMark/>
          </w:tcPr>
          <w:p w:rsidR="00733F5D" w:rsidRPr="00733F5D" w:rsidRDefault="00733F5D" w:rsidP="00733F5D">
            <w:pPr>
              <w:spacing w:after="0" w:line="240" w:lineRule="auto"/>
              <w:jc w:val="center"/>
              <w:rPr>
                <w:rFonts w:eastAsia="Times New Roman" w:cs="Arial"/>
                <w:b/>
                <w:bCs/>
                <w:color w:val="FFFFFF"/>
                <w:sz w:val="16"/>
                <w:szCs w:val="16"/>
                <w:lang w:val="es-CO" w:eastAsia="es-CO"/>
              </w:rPr>
            </w:pPr>
            <w:r w:rsidRPr="00733F5D">
              <w:rPr>
                <w:rFonts w:eastAsia="Times New Roman" w:cs="Arial"/>
                <w:b/>
                <w:bCs/>
                <w:color w:val="FFFFFF"/>
                <w:sz w:val="16"/>
                <w:szCs w:val="16"/>
                <w:lang w:eastAsia="es-CO"/>
              </w:rPr>
              <w:t>Valor</w:t>
            </w:r>
            <w:r w:rsidRPr="00733F5D">
              <w:rPr>
                <w:rFonts w:eastAsia="Times New Roman" w:cs="Arial"/>
                <w:color w:val="FFFFFF"/>
                <w:sz w:val="16"/>
                <w:szCs w:val="16"/>
                <w:lang w:eastAsia="es-CO"/>
              </w:rPr>
              <w:t xml:space="preserve"> </w:t>
            </w:r>
          </w:p>
        </w:tc>
        <w:tc>
          <w:tcPr>
            <w:tcW w:w="836" w:type="dxa"/>
            <w:tcBorders>
              <w:top w:val="single" w:sz="4" w:space="0" w:color="auto"/>
              <w:left w:val="nil"/>
              <w:bottom w:val="single" w:sz="4" w:space="0" w:color="auto"/>
              <w:right w:val="single" w:sz="4" w:space="0" w:color="auto"/>
            </w:tcBorders>
            <w:shd w:val="clear" w:color="000000" w:fill="666699"/>
            <w:vAlign w:val="center"/>
            <w:hideMark/>
          </w:tcPr>
          <w:p w:rsidR="00733F5D" w:rsidRPr="00733F5D" w:rsidRDefault="00733F5D" w:rsidP="00733F5D">
            <w:pPr>
              <w:spacing w:after="0" w:line="240" w:lineRule="auto"/>
              <w:jc w:val="center"/>
              <w:rPr>
                <w:rFonts w:eastAsia="Times New Roman" w:cs="Arial"/>
                <w:b/>
                <w:bCs/>
                <w:color w:val="FFFFFF"/>
                <w:sz w:val="16"/>
                <w:szCs w:val="16"/>
                <w:lang w:val="es-CO" w:eastAsia="es-CO"/>
              </w:rPr>
            </w:pPr>
            <w:r w:rsidRPr="00733F5D">
              <w:rPr>
                <w:rFonts w:eastAsia="Times New Roman" w:cs="Arial"/>
                <w:b/>
                <w:bCs/>
                <w:color w:val="FFFFFF"/>
                <w:sz w:val="16"/>
                <w:szCs w:val="16"/>
                <w:lang w:eastAsia="es-CO"/>
              </w:rPr>
              <w:t>Plazo</w:t>
            </w:r>
            <w:r w:rsidRPr="00733F5D">
              <w:rPr>
                <w:rFonts w:eastAsia="Times New Roman" w:cs="Arial"/>
                <w:color w:val="FFFFFF"/>
                <w:sz w:val="16"/>
                <w:szCs w:val="16"/>
                <w:lang w:eastAsia="es-CO"/>
              </w:rPr>
              <w:t xml:space="preserve"> </w:t>
            </w:r>
          </w:p>
        </w:tc>
        <w:tc>
          <w:tcPr>
            <w:tcW w:w="1315" w:type="dxa"/>
            <w:tcBorders>
              <w:top w:val="single" w:sz="4" w:space="0" w:color="auto"/>
              <w:left w:val="nil"/>
              <w:bottom w:val="single" w:sz="4" w:space="0" w:color="auto"/>
              <w:right w:val="single" w:sz="4" w:space="0" w:color="auto"/>
            </w:tcBorders>
            <w:shd w:val="clear" w:color="000000" w:fill="666699"/>
            <w:vAlign w:val="center"/>
            <w:hideMark/>
          </w:tcPr>
          <w:p w:rsidR="00733F5D" w:rsidRPr="00733F5D" w:rsidRDefault="00733F5D" w:rsidP="00733F5D">
            <w:pPr>
              <w:spacing w:after="0" w:line="240" w:lineRule="auto"/>
              <w:jc w:val="center"/>
              <w:rPr>
                <w:rFonts w:eastAsia="Times New Roman" w:cs="Arial"/>
                <w:b/>
                <w:bCs/>
                <w:color w:val="FFFFFF"/>
                <w:sz w:val="16"/>
                <w:szCs w:val="16"/>
                <w:lang w:val="es-CO" w:eastAsia="es-CO"/>
              </w:rPr>
            </w:pPr>
            <w:r w:rsidRPr="00733F5D">
              <w:rPr>
                <w:rFonts w:eastAsia="Times New Roman" w:cs="Arial"/>
                <w:b/>
                <w:bCs/>
                <w:color w:val="FFFFFF"/>
                <w:sz w:val="16"/>
                <w:szCs w:val="16"/>
                <w:lang w:eastAsia="es-CO"/>
              </w:rPr>
              <w:t>Contratista</w:t>
            </w:r>
            <w:r w:rsidRPr="00733F5D">
              <w:rPr>
                <w:rFonts w:eastAsia="Times New Roman" w:cs="Arial"/>
                <w:color w:val="FFFFFF"/>
                <w:sz w:val="16"/>
                <w:szCs w:val="16"/>
                <w:lang w:eastAsia="es-CO"/>
              </w:rPr>
              <w:t xml:space="preserve"> </w:t>
            </w:r>
          </w:p>
        </w:tc>
      </w:tr>
      <w:tr w:rsidR="00733F5D" w:rsidRPr="00733F5D" w:rsidTr="00E33B16">
        <w:trPr>
          <w:gridAfter w:val="1"/>
          <w:wAfter w:w="223" w:type="dxa"/>
          <w:trHeight w:val="677"/>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056 - 2018</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MC-056-2018</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both"/>
              <w:rPr>
                <w:rFonts w:eastAsia="Times New Roman" w:cs="Arial"/>
                <w:i/>
                <w:iCs/>
                <w:color w:val="000000"/>
                <w:sz w:val="16"/>
                <w:szCs w:val="16"/>
                <w:lang w:val="es-CO" w:eastAsia="es-CO"/>
              </w:rPr>
            </w:pPr>
            <w:r w:rsidRPr="00733F5D">
              <w:rPr>
                <w:rFonts w:eastAsia="Times New Roman" w:cs="Arial"/>
                <w:i/>
                <w:iCs/>
                <w:color w:val="000000"/>
                <w:sz w:val="16"/>
                <w:szCs w:val="16"/>
                <w:lang w:eastAsia="es-CO"/>
              </w:rPr>
              <w:t>Fortalecimiento de la seguridad alimentaria de productores campesinos vulnerables a través del suministro y siembra de alevinos (prochilodus magdalenae) en el Municipio de Buenavista - Sucre.</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$ 17.000.000</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8 días</w:t>
            </w:r>
          </w:p>
        </w:tc>
        <w:tc>
          <w:tcPr>
            <w:tcW w:w="1315"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Fundación Para La Integridad Y La Prosperidad Del Caribe</w:t>
            </w:r>
          </w:p>
        </w:tc>
      </w:tr>
      <w:tr w:rsidR="00733F5D" w:rsidRPr="00733F5D" w:rsidTr="008806EC">
        <w:trPr>
          <w:trHeight w:val="149"/>
          <w:jc w:val="center"/>
        </w:trPr>
        <w:tc>
          <w:tcPr>
            <w:tcW w:w="988"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992"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3260"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i/>
                <w:iCs/>
                <w:color w:val="000000"/>
                <w:sz w:val="16"/>
                <w:szCs w:val="16"/>
                <w:lang w:val="es-CO" w:eastAsia="es-CO"/>
              </w:rPr>
            </w:pPr>
          </w:p>
        </w:tc>
        <w:tc>
          <w:tcPr>
            <w:tcW w:w="1244"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836"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1315"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223" w:type="dxa"/>
            <w:tcBorders>
              <w:top w:val="nil"/>
              <w:left w:val="nil"/>
              <w:bottom w:val="nil"/>
              <w:right w:val="nil"/>
            </w:tcBorders>
            <w:shd w:val="clear" w:color="auto" w:fill="auto"/>
            <w:noWrap/>
            <w:vAlign w:val="bottom"/>
            <w:hideMark/>
          </w:tcPr>
          <w:p w:rsidR="00733F5D" w:rsidRPr="00733F5D" w:rsidRDefault="00733F5D" w:rsidP="00733F5D">
            <w:pPr>
              <w:spacing w:after="0" w:line="240" w:lineRule="auto"/>
              <w:jc w:val="center"/>
              <w:rPr>
                <w:rFonts w:eastAsia="Times New Roman" w:cs="Arial"/>
                <w:color w:val="000000"/>
                <w:sz w:val="16"/>
                <w:szCs w:val="16"/>
                <w:lang w:val="es-CO" w:eastAsia="es-CO"/>
              </w:rPr>
            </w:pPr>
          </w:p>
        </w:tc>
      </w:tr>
      <w:tr w:rsidR="00733F5D" w:rsidRPr="00733F5D" w:rsidTr="008806EC">
        <w:trPr>
          <w:trHeight w:val="51"/>
          <w:jc w:val="center"/>
        </w:trPr>
        <w:tc>
          <w:tcPr>
            <w:tcW w:w="988"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992"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3260"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i/>
                <w:iCs/>
                <w:color w:val="000000"/>
                <w:sz w:val="16"/>
                <w:szCs w:val="16"/>
                <w:lang w:val="es-CO" w:eastAsia="es-CO"/>
              </w:rPr>
            </w:pPr>
          </w:p>
        </w:tc>
        <w:tc>
          <w:tcPr>
            <w:tcW w:w="1244"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836"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1315"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223" w:type="dxa"/>
            <w:tcBorders>
              <w:top w:val="nil"/>
              <w:left w:val="nil"/>
              <w:bottom w:val="nil"/>
              <w:right w:val="nil"/>
            </w:tcBorders>
            <w:shd w:val="clear" w:color="auto" w:fill="auto"/>
            <w:noWrap/>
            <w:vAlign w:val="bottom"/>
            <w:hideMark/>
          </w:tcPr>
          <w:p w:rsidR="00733F5D" w:rsidRPr="00733F5D" w:rsidRDefault="00733F5D" w:rsidP="00733F5D">
            <w:pPr>
              <w:spacing w:after="0" w:line="240" w:lineRule="auto"/>
              <w:rPr>
                <w:rFonts w:ascii="Times New Roman" w:eastAsia="Times New Roman" w:hAnsi="Times New Roman" w:cs="Times New Roman"/>
                <w:sz w:val="20"/>
                <w:szCs w:val="20"/>
                <w:lang w:val="es-CO" w:eastAsia="es-CO"/>
              </w:rPr>
            </w:pPr>
          </w:p>
        </w:tc>
      </w:tr>
      <w:tr w:rsidR="00733F5D" w:rsidRPr="00733F5D" w:rsidTr="00E33B16">
        <w:trPr>
          <w:trHeight w:val="807"/>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018 - 2019</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MC-018-2019</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both"/>
              <w:rPr>
                <w:rFonts w:eastAsia="Times New Roman" w:cs="Arial"/>
                <w:i/>
                <w:iCs/>
                <w:color w:val="000000"/>
                <w:sz w:val="16"/>
                <w:szCs w:val="16"/>
                <w:lang w:val="es-CO" w:eastAsia="es-CO"/>
              </w:rPr>
            </w:pPr>
            <w:r w:rsidRPr="00733F5D">
              <w:rPr>
                <w:rFonts w:eastAsia="Times New Roman" w:cs="Arial"/>
                <w:i/>
                <w:iCs/>
                <w:color w:val="000000"/>
                <w:sz w:val="16"/>
                <w:szCs w:val="16"/>
                <w:lang w:eastAsia="es-CO"/>
              </w:rPr>
              <w:t>Fortalecimiento de la seguridad alimentaria de 90 familias campesinas vulnerables a través del suministro y siembra de 135.000 alevinos de bocachico (prochilodus magdalenae) en el Municipio de Buenavista - Sucre.</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$ 22.950.000</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8 días</w:t>
            </w:r>
          </w:p>
        </w:tc>
        <w:tc>
          <w:tcPr>
            <w:tcW w:w="1315"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Fundación Para La Integridad Y La Prosperidad Del Caribe</w:t>
            </w:r>
          </w:p>
        </w:tc>
        <w:tc>
          <w:tcPr>
            <w:tcW w:w="223" w:type="dxa"/>
            <w:vAlign w:val="center"/>
            <w:hideMark/>
          </w:tcPr>
          <w:p w:rsidR="00733F5D" w:rsidRPr="00733F5D" w:rsidRDefault="00733F5D" w:rsidP="00733F5D">
            <w:pPr>
              <w:spacing w:after="0" w:line="240" w:lineRule="auto"/>
              <w:rPr>
                <w:rFonts w:ascii="Times New Roman" w:eastAsia="Times New Roman" w:hAnsi="Times New Roman" w:cs="Times New Roman"/>
                <w:sz w:val="20"/>
                <w:szCs w:val="20"/>
                <w:lang w:val="es-CO" w:eastAsia="es-CO"/>
              </w:rPr>
            </w:pPr>
          </w:p>
        </w:tc>
      </w:tr>
      <w:tr w:rsidR="00733F5D" w:rsidRPr="00733F5D" w:rsidTr="008806EC">
        <w:trPr>
          <w:trHeight w:val="149"/>
          <w:jc w:val="center"/>
        </w:trPr>
        <w:tc>
          <w:tcPr>
            <w:tcW w:w="988"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992"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3260"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i/>
                <w:iCs/>
                <w:color w:val="000000"/>
                <w:sz w:val="16"/>
                <w:szCs w:val="16"/>
                <w:lang w:val="es-CO" w:eastAsia="es-CO"/>
              </w:rPr>
            </w:pPr>
          </w:p>
        </w:tc>
        <w:tc>
          <w:tcPr>
            <w:tcW w:w="1244"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836"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1315"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223" w:type="dxa"/>
            <w:tcBorders>
              <w:top w:val="nil"/>
              <w:left w:val="nil"/>
              <w:bottom w:val="nil"/>
              <w:right w:val="nil"/>
            </w:tcBorders>
            <w:shd w:val="clear" w:color="auto" w:fill="auto"/>
            <w:noWrap/>
            <w:vAlign w:val="bottom"/>
            <w:hideMark/>
          </w:tcPr>
          <w:p w:rsidR="00733F5D" w:rsidRPr="00733F5D" w:rsidRDefault="00733F5D" w:rsidP="00733F5D">
            <w:pPr>
              <w:spacing w:after="0" w:line="240" w:lineRule="auto"/>
              <w:jc w:val="center"/>
              <w:rPr>
                <w:rFonts w:eastAsia="Times New Roman" w:cs="Arial"/>
                <w:color w:val="000000"/>
                <w:sz w:val="16"/>
                <w:szCs w:val="16"/>
                <w:lang w:val="es-CO" w:eastAsia="es-CO"/>
              </w:rPr>
            </w:pPr>
          </w:p>
        </w:tc>
      </w:tr>
      <w:tr w:rsidR="00733F5D" w:rsidRPr="00733F5D" w:rsidTr="008806EC">
        <w:trPr>
          <w:trHeight w:val="149"/>
          <w:jc w:val="center"/>
        </w:trPr>
        <w:tc>
          <w:tcPr>
            <w:tcW w:w="988"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992"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3260"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i/>
                <w:iCs/>
                <w:color w:val="000000"/>
                <w:sz w:val="16"/>
                <w:szCs w:val="16"/>
                <w:lang w:val="es-CO" w:eastAsia="es-CO"/>
              </w:rPr>
            </w:pPr>
          </w:p>
        </w:tc>
        <w:tc>
          <w:tcPr>
            <w:tcW w:w="1244"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836"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1315"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223" w:type="dxa"/>
            <w:tcBorders>
              <w:top w:val="nil"/>
              <w:left w:val="nil"/>
              <w:bottom w:val="nil"/>
              <w:right w:val="nil"/>
            </w:tcBorders>
            <w:shd w:val="clear" w:color="auto" w:fill="auto"/>
            <w:noWrap/>
            <w:vAlign w:val="bottom"/>
            <w:hideMark/>
          </w:tcPr>
          <w:p w:rsidR="00733F5D" w:rsidRPr="00733F5D" w:rsidRDefault="00733F5D" w:rsidP="00733F5D">
            <w:pPr>
              <w:spacing w:after="0" w:line="240" w:lineRule="auto"/>
              <w:rPr>
                <w:rFonts w:ascii="Times New Roman" w:eastAsia="Times New Roman" w:hAnsi="Times New Roman" w:cs="Times New Roman"/>
                <w:sz w:val="20"/>
                <w:szCs w:val="20"/>
                <w:lang w:val="es-CO" w:eastAsia="es-CO"/>
              </w:rPr>
            </w:pPr>
          </w:p>
        </w:tc>
      </w:tr>
      <w:tr w:rsidR="00733F5D" w:rsidRPr="00733F5D" w:rsidTr="00E33B16">
        <w:trPr>
          <w:trHeight w:val="542"/>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023 - 2020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CMC-023-2020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both"/>
              <w:rPr>
                <w:rFonts w:eastAsia="Times New Roman" w:cs="Arial"/>
                <w:i/>
                <w:iCs/>
                <w:color w:val="000000"/>
                <w:sz w:val="16"/>
                <w:szCs w:val="16"/>
                <w:lang w:val="es-CO" w:eastAsia="es-CO"/>
              </w:rPr>
            </w:pPr>
            <w:r w:rsidRPr="00733F5D">
              <w:rPr>
                <w:rFonts w:eastAsia="Times New Roman" w:cs="Arial"/>
                <w:i/>
                <w:iCs/>
                <w:color w:val="000000"/>
                <w:sz w:val="16"/>
                <w:szCs w:val="16"/>
                <w:lang w:eastAsia="es-CO"/>
              </w:rPr>
              <w:t>Adquisición de alevinos para comunidades campesinas dentro del programa de seguridad alimentaria del Municipio de Buenavista - Sucre.</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$ 24.300.000</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20 días</w:t>
            </w:r>
          </w:p>
        </w:tc>
        <w:tc>
          <w:tcPr>
            <w:tcW w:w="1315"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Fundación Para La Integridad Y La Prosperidad Del Caribe</w:t>
            </w:r>
          </w:p>
        </w:tc>
        <w:tc>
          <w:tcPr>
            <w:tcW w:w="223" w:type="dxa"/>
            <w:vAlign w:val="center"/>
            <w:hideMark/>
          </w:tcPr>
          <w:p w:rsidR="00733F5D" w:rsidRPr="00733F5D" w:rsidRDefault="00733F5D" w:rsidP="00733F5D">
            <w:pPr>
              <w:spacing w:after="0" w:line="240" w:lineRule="auto"/>
              <w:rPr>
                <w:rFonts w:ascii="Times New Roman" w:eastAsia="Times New Roman" w:hAnsi="Times New Roman" w:cs="Times New Roman"/>
                <w:sz w:val="20"/>
                <w:szCs w:val="20"/>
                <w:lang w:val="es-CO" w:eastAsia="es-CO"/>
              </w:rPr>
            </w:pPr>
          </w:p>
        </w:tc>
      </w:tr>
      <w:tr w:rsidR="00733F5D" w:rsidRPr="00733F5D" w:rsidTr="008806EC">
        <w:trPr>
          <w:trHeight w:val="149"/>
          <w:jc w:val="center"/>
        </w:trPr>
        <w:tc>
          <w:tcPr>
            <w:tcW w:w="988"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992"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3260"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i/>
                <w:iCs/>
                <w:color w:val="000000"/>
                <w:sz w:val="16"/>
                <w:szCs w:val="16"/>
                <w:lang w:val="es-CO" w:eastAsia="es-CO"/>
              </w:rPr>
            </w:pPr>
          </w:p>
        </w:tc>
        <w:tc>
          <w:tcPr>
            <w:tcW w:w="1244"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836"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1315"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223" w:type="dxa"/>
            <w:tcBorders>
              <w:top w:val="nil"/>
              <w:left w:val="nil"/>
              <w:bottom w:val="nil"/>
              <w:right w:val="nil"/>
            </w:tcBorders>
            <w:shd w:val="clear" w:color="auto" w:fill="auto"/>
            <w:noWrap/>
            <w:vAlign w:val="bottom"/>
            <w:hideMark/>
          </w:tcPr>
          <w:p w:rsidR="00733F5D" w:rsidRPr="00733F5D" w:rsidRDefault="00733F5D" w:rsidP="00733F5D">
            <w:pPr>
              <w:spacing w:after="0" w:line="240" w:lineRule="auto"/>
              <w:jc w:val="center"/>
              <w:rPr>
                <w:rFonts w:eastAsia="Times New Roman" w:cs="Arial"/>
                <w:color w:val="000000"/>
                <w:sz w:val="16"/>
                <w:szCs w:val="16"/>
                <w:lang w:val="es-CO" w:eastAsia="es-CO"/>
              </w:rPr>
            </w:pPr>
          </w:p>
        </w:tc>
      </w:tr>
      <w:tr w:rsidR="00733F5D" w:rsidRPr="00733F5D" w:rsidTr="008806EC">
        <w:trPr>
          <w:trHeight w:val="149"/>
          <w:jc w:val="center"/>
        </w:trPr>
        <w:tc>
          <w:tcPr>
            <w:tcW w:w="988"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992"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3260"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i/>
                <w:iCs/>
                <w:color w:val="000000"/>
                <w:sz w:val="16"/>
                <w:szCs w:val="16"/>
                <w:lang w:val="es-CO" w:eastAsia="es-CO"/>
              </w:rPr>
            </w:pPr>
          </w:p>
        </w:tc>
        <w:tc>
          <w:tcPr>
            <w:tcW w:w="1244"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836"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1315"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223" w:type="dxa"/>
            <w:tcBorders>
              <w:top w:val="nil"/>
              <w:left w:val="nil"/>
              <w:bottom w:val="nil"/>
              <w:right w:val="nil"/>
            </w:tcBorders>
            <w:shd w:val="clear" w:color="auto" w:fill="auto"/>
            <w:noWrap/>
            <w:vAlign w:val="bottom"/>
            <w:hideMark/>
          </w:tcPr>
          <w:p w:rsidR="00733F5D" w:rsidRPr="00733F5D" w:rsidRDefault="00733F5D" w:rsidP="00733F5D">
            <w:pPr>
              <w:spacing w:after="0" w:line="240" w:lineRule="auto"/>
              <w:rPr>
                <w:rFonts w:ascii="Times New Roman" w:eastAsia="Times New Roman" w:hAnsi="Times New Roman" w:cs="Times New Roman"/>
                <w:sz w:val="20"/>
                <w:szCs w:val="20"/>
                <w:lang w:val="es-CO" w:eastAsia="es-CO"/>
              </w:rPr>
            </w:pPr>
          </w:p>
        </w:tc>
      </w:tr>
      <w:tr w:rsidR="00733F5D" w:rsidRPr="00733F5D" w:rsidTr="00CC5C73">
        <w:trPr>
          <w:trHeight w:val="51"/>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011-2020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CMC-011-2020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E33B16">
            <w:pPr>
              <w:spacing w:after="0" w:line="240" w:lineRule="auto"/>
              <w:jc w:val="both"/>
              <w:rPr>
                <w:rFonts w:eastAsia="Times New Roman" w:cs="Arial"/>
                <w:i/>
                <w:iCs/>
                <w:color w:val="000000"/>
                <w:sz w:val="16"/>
                <w:szCs w:val="16"/>
                <w:lang w:val="es-CO" w:eastAsia="es-CO"/>
              </w:rPr>
            </w:pPr>
            <w:r w:rsidRPr="00733F5D">
              <w:rPr>
                <w:rFonts w:eastAsia="Times New Roman" w:cs="Arial"/>
                <w:i/>
                <w:iCs/>
                <w:color w:val="000000"/>
                <w:sz w:val="16"/>
                <w:szCs w:val="16"/>
                <w:lang w:eastAsia="es-CO"/>
              </w:rPr>
              <w:t>Suministro de semillas para la siembra de yuca amarga, con el fin de apoyar a los campesinos de la zona rural del Municipio de Buenavista - Sucre</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$ 14.400.000</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15 días</w:t>
            </w:r>
          </w:p>
        </w:tc>
        <w:tc>
          <w:tcPr>
            <w:tcW w:w="1315" w:type="dxa"/>
            <w:vMerge w:val="restart"/>
            <w:tcBorders>
              <w:top w:val="nil"/>
              <w:left w:val="single" w:sz="4" w:space="0" w:color="auto"/>
              <w:bottom w:val="single" w:sz="4" w:space="0" w:color="auto"/>
              <w:right w:val="single" w:sz="4" w:space="0" w:color="auto"/>
            </w:tcBorders>
            <w:shd w:val="clear" w:color="auto" w:fill="auto"/>
            <w:vAlign w:val="center"/>
            <w:hideMark/>
          </w:tcPr>
          <w:p w:rsidR="00733F5D" w:rsidRPr="00733F5D" w:rsidRDefault="00733F5D" w:rsidP="00733F5D">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AGROVETERINARIA LA PUERA DEL CAMPO S.A.S</w:t>
            </w:r>
          </w:p>
        </w:tc>
        <w:tc>
          <w:tcPr>
            <w:tcW w:w="223" w:type="dxa"/>
            <w:vAlign w:val="center"/>
            <w:hideMark/>
          </w:tcPr>
          <w:p w:rsidR="00733F5D" w:rsidRPr="00733F5D" w:rsidRDefault="00733F5D" w:rsidP="00733F5D">
            <w:pPr>
              <w:spacing w:after="0" w:line="240" w:lineRule="auto"/>
              <w:rPr>
                <w:rFonts w:ascii="Times New Roman" w:eastAsia="Times New Roman" w:hAnsi="Times New Roman" w:cs="Times New Roman"/>
                <w:sz w:val="20"/>
                <w:szCs w:val="20"/>
                <w:lang w:val="es-CO" w:eastAsia="es-CO"/>
              </w:rPr>
            </w:pPr>
          </w:p>
        </w:tc>
      </w:tr>
      <w:tr w:rsidR="00733F5D" w:rsidRPr="00733F5D" w:rsidTr="00CC5C73">
        <w:trPr>
          <w:trHeight w:val="51"/>
          <w:jc w:val="center"/>
        </w:trPr>
        <w:tc>
          <w:tcPr>
            <w:tcW w:w="988"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992"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3260"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i/>
                <w:iCs/>
                <w:color w:val="000000"/>
                <w:sz w:val="16"/>
                <w:szCs w:val="16"/>
                <w:lang w:val="es-CO" w:eastAsia="es-CO"/>
              </w:rPr>
            </w:pPr>
          </w:p>
        </w:tc>
        <w:tc>
          <w:tcPr>
            <w:tcW w:w="1244"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836"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1315"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223" w:type="dxa"/>
            <w:tcBorders>
              <w:top w:val="nil"/>
              <w:left w:val="nil"/>
              <w:bottom w:val="nil"/>
              <w:right w:val="nil"/>
            </w:tcBorders>
            <w:shd w:val="clear" w:color="auto" w:fill="auto"/>
            <w:noWrap/>
            <w:vAlign w:val="bottom"/>
            <w:hideMark/>
          </w:tcPr>
          <w:p w:rsidR="00733F5D" w:rsidRPr="00733F5D" w:rsidRDefault="00733F5D" w:rsidP="00733F5D">
            <w:pPr>
              <w:spacing w:after="0" w:line="240" w:lineRule="auto"/>
              <w:jc w:val="center"/>
              <w:rPr>
                <w:rFonts w:eastAsia="Times New Roman" w:cs="Arial"/>
                <w:color w:val="000000"/>
                <w:sz w:val="16"/>
                <w:szCs w:val="16"/>
                <w:lang w:val="es-CO" w:eastAsia="es-CO"/>
              </w:rPr>
            </w:pPr>
          </w:p>
        </w:tc>
      </w:tr>
      <w:tr w:rsidR="00733F5D" w:rsidRPr="00733F5D" w:rsidTr="008806EC">
        <w:trPr>
          <w:trHeight w:val="149"/>
          <w:jc w:val="center"/>
        </w:trPr>
        <w:tc>
          <w:tcPr>
            <w:tcW w:w="988"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992"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3260"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i/>
                <w:iCs/>
                <w:color w:val="000000"/>
                <w:sz w:val="16"/>
                <w:szCs w:val="16"/>
                <w:lang w:val="es-CO" w:eastAsia="es-CO"/>
              </w:rPr>
            </w:pPr>
          </w:p>
        </w:tc>
        <w:tc>
          <w:tcPr>
            <w:tcW w:w="1244"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836"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1315"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223" w:type="dxa"/>
            <w:tcBorders>
              <w:top w:val="nil"/>
              <w:left w:val="nil"/>
              <w:bottom w:val="nil"/>
              <w:right w:val="nil"/>
            </w:tcBorders>
            <w:shd w:val="clear" w:color="auto" w:fill="auto"/>
            <w:noWrap/>
            <w:vAlign w:val="bottom"/>
            <w:hideMark/>
          </w:tcPr>
          <w:p w:rsidR="00733F5D" w:rsidRPr="00733F5D" w:rsidRDefault="00733F5D" w:rsidP="00733F5D">
            <w:pPr>
              <w:spacing w:after="0" w:line="240" w:lineRule="auto"/>
              <w:rPr>
                <w:rFonts w:ascii="Times New Roman" w:eastAsia="Times New Roman" w:hAnsi="Times New Roman" w:cs="Times New Roman"/>
                <w:sz w:val="20"/>
                <w:szCs w:val="20"/>
                <w:lang w:val="es-CO" w:eastAsia="es-CO"/>
              </w:rPr>
            </w:pPr>
          </w:p>
        </w:tc>
      </w:tr>
      <w:tr w:rsidR="00733F5D" w:rsidRPr="00733F5D" w:rsidTr="00CC5C73">
        <w:trPr>
          <w:trHeight w:val="51"/>
          <w:jc w:val="center"/>
        </w:trPr>
        <w:tc>
          <w:tcPr>
            <w:tcW w:w="988"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992"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3260"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i/>
                <w:iCs/>
                <w:color w:val="000000"/>
                <w:sz w:val="16"/>
                <w:szCs w:val="16"/>
                <w:lang w:val="es-CO" w:eastAsia="es-CO"/>
              </w:rPr>
            </w:pPr>
          </w:p>
        </w:tc>
        <w:tc>
          <w:tcPr>
            <w:tcW w:w="1244"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836"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1315"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223" w:type="dxa"/>
            <w:tcBorders>
              <w:top w:val="nil"/>
              <w:left w:val="nil"/>
              <w:bottom w:val="nil"/>
              <w:right w:val="nil"/>
            </w:tcBorders>
            <w:shd w:val="clear" w:color="auto" w:fill="auto"/>
            <w:noWrap/>
            <w:vAlign w:val="bottom"/>
            <w:hideMark/>
          </w:tcPr>
          <w:p w:rsidR="00733F5D" w:rsidRPr="00733F5D" w:rsidRDefault="00733F5D" w:rsidP="00733F5D">
            <w:pPr>
              <w:spacing w:after="0" w:line="240" w:lineRule="auto"/>
              <w:rPr>
                <w:rFonts w:ascii="Times New Roman" w:eastAsia="Times New Roman" w:hAnsi="Times New Roman" w:cs="Times New Roman"/>
                <w:sz w:val="20"/>
                <w:szCs w:val="20"/>
                <w:lang w:val="es-CO" w:eastAsia="es-CO"/>
              </w:rPr>
            </w:pPr>
          </w:p>
        </w:tc>
      </w:tr>
      <w:tr w:rsidR="00733F5D" w:rsidRPr="00733F5D" w:rsidTr="008806EC">
        <w:trPr>
          <w:trHeight w:val="149"/>
          <w:jc w:val="center"/>
        </w:trPr>
        <w:tc>
          <w:tcPr>
            <w:tcW w:w="988"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992"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3260"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i/>
                <w:iCs/>
                <w:color w:val="000000"/>
                <w:sz w:val="16"/>
                <w:szCs w:val="16"/>
                <w:lang w:val="es-CO" w:eastAsia="es-CO"/>
              </w:rPr>
            </w:pPr>
          </w:p>
        </w:tc>
        <w:tc>
          <w:tcPr>
            <w:tcW w:w="1244"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836"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1315" w:type="dxa"/>
            <w:vMerge/>
            <w:tcBorders>
              <w:top w:val="nil"/>
              <w:left w:val="single" w:sz="4" w:space="0" w:color="auto"/>
              <w:bottom w:val="single" w:sz="4" w:space="0" w:color="auto"/>
              <w:right w:val="single" w:sz="4" w:space="0" w:color="auto"/>
            </w:tcBorders>
            <w:vAlign w:val="center"/>
            <w:hideMark/>
          </w:tcPr>
          <w:p w:rsidR="00733F5D" w:rsidRPr="00733F5D" w:rsidRDefault="00733F5D" w:rsidP="00733F5D">
            <w:pPr>
              <w:spacing w:after="0" w:line="240" w:lineRule="auto"/>
              <w:rPr>
                <w:rFonts w:eastAsia="Times New Roman" w:cs="Arial"/>
                <w:color w:val="000000"/>
                <w:sz w:val="16"/>
                <w:szCs w:val="16"/>
                <w:lang w:val="es-CO" w:eastAsia="es-CO"/>
              </w:rPr>
            </w:pPr>
          </w:p>
        </w:tc>
        <w:tc>
          <w:tcPr>
            <w:tcW w:w="223" w:type="dxa"/>
            <w:tcBorders>
              <w:top w:val="nil"/>
              <w:left w:val="nil"/>
              <w:bottom w:val="nil"/>
              <w:right w:val="nil"/>
            </w:tcBorders>
            <w:shd w:val="clear" w:color="auto" w:fill="auto"/>
            <w:noWrap/>
            <w:vAlign w:val="bottom"/>
            <w:hideMark/>
          </w:tcPr>
          <w:p w:rsidR="00733F5D" w:rsidRPr="00733F5D" w:rsidRDefault="00733F5D" w:rsidP="00733F5D">
            <w:pPr>
              <w:spacing w:after="0" w:line="240" w:lineRule="auto"/>
              <w:rPr>
                <w:rFonts w:ascii="Times New Roman" w:eastAsia="Times New Roman" w:hAnsi="Times New Roman" w:cs="Times New Roman"/>
                <w:sz w:val="20"/>
                <w:szCs w:val="20"/>
                <w:lang w:val="es-CO" w:eastAsia="es-CO"/>
              </w:rPr>
            </w:pPr>
          </w:p>
        </w:tc>
      </w:tr>
    </w:tbl>
    <w:p w:rsidR="005370C5" w:rsidRDefault="005370C5" w:rsidP="00E33B16">
      <w:pPr>
        <w:spacing w:after="0" w:line="240" w:lineRule="auto"/>
        <w:contextualSpacing/>
        <w:jc w:val="center"/>
        <w:rPr>
          <w:rFonts w:eastAsia="Arial" w:cs="Arial"/>
        </w:rPr>
      </w:pPr>
      <w:r w:rsidRPr="00DA357A">
        <w:rPr>
          <w:rFonts w:eastAsia="Arial" w:cs="Arial"/>
          <w:sz w:val="20"/>
          <w:szCs w:val="20"/>
        </w:rPr>
        <w:t xml:space="preserve"> </w:t>
      </w:r>
      <w:r w:rsidRPr="00DA357A">
        <w:rPr>
          <w:rFonts w:eastAsia="Arial" w:cs="Arial"/>
          <w:b/>
          <w:bCs/>
          <w:sz w:val="20"/>
          <w:szCs w:val="20"/>
          <w:lang w:val="es"/>
        </w:rPr>
        <w:t>Fuente:</w:t>
      </w:r>
      <w:r w:rsidRPr="00DA357A">
        <w:rPr>
          <w:rFonts w:eastAsia="Arial" w:cs="Arial"/>
          <w:sz w:val="20"/>
          <w:szCs w:val="20"/>
          <w:lang w:val="es"/>
        </w:rPr>
        <w:t xml:space="preserve"> Elaboración </w:t>
      </w:r>
      <w:r w:rsidR="00DA357A">
        <w:rPr>
          <w:rFonts w:eastAsia="Arial" w:cs="Arial"/>
          <w:sz w:val="20"/>
          <w:szCs w:val="20"/>
          <w:lang w:val="es"/>
        </w:rPr>
        <w:t>DAF</w:t>
      </w:r>
      <w:r w:rsidRPr="00DA357A">
        <w:rPr>
          <w:rFonts w:eastAsia="Arial" w:cs="Arial"/>
          <w:sz w:val="20"/>
          <w:szCs w:val="20"/>
          <w:lang w:val="es"/>
        </w:rPr>
        <w:t xml:space="preserve"> con base en la información entregada por el Municipio</w:t>
      </w:r>
      <w:r w:rsidRPr="30FC7D08">
        <w:rPr>
          <w:rFonts w:eastAsia="Arial" w:cs="Arial"/>
          <w:sz w:val="18"/>
          <w:szCs w:val="18"/>
          <w:lang w:val="es"/>
        </w:rPr>
        <w:t>.</w:t>
      </w:r>
    </w:p>
    <w:p w:rsidR="009825DA" w:rsidRDefault="009825DA" w:rsidP="007341FF">
      <w:pPr>
        <w:spacing w:line="240" w:lineRule="auto"/>
        <w:contextualSpacing/>
        <w:jc w:val="both"/>
        <w:rPr>
          <w:rFonts w:eastAsia="Arial" w:cs="Arial"/>
        </w:rPr>
      </w:pPr>
    </w:p>
    <w:p w:rsidR="005370C5" w:rsidRDefault="005370C5" w:rsidP="007341FF">
      <w:pPr>
        <w:spacing w:line="240" w:lineRule="auto"/>
        <w:contextualSpacing/>
        <w:jc w:val="both"/>
        <w:rPr>
          <w:rFonts w:eastAsia="Arial" w:cs="Arial"/>
        </w:rPr>
      </w:pPr>
      <w:r w:rsidRPr="30FC7D08">
        <w:rPr>
          <w:rFonts w:eastAsia="Arial" w:cs="Arial"/>
        </w:rPr>
        <w:t>Así, en el marco de los Contratos</w:t>
      </w:r>
      <w:r w:rsidR="00661766">
        <w:rPr>
          <w:rFonts w:eastAsia="Arial" w:cs="Arial"/>
        </w:rPr>
        <w:t xml:space="preserve"> referidos,</w:t>
      </w:r>
      <w:r w:rsidRPr="30FC7D08">
        <w:rPr>
          <w:rFonts w:eastAsia="Arial" w:cs="Arial"/>
        </w:rPr>
        <w:t xml:space="preserve"> </w:t>
      </w:r>
      <w:r w:rsidR="00C81DA6">
        <w:rPr>
          <w:rFonts w:eastAsia="Arial" w:cs="Arial"/>
        </w:rPr>
        <w:t>asociados al</w:t>
      </w:r>
      <w:r w:rsidR="00C81DA6">
        <w:t xml:space="preserve"> código </w:t>
      </w:r>
      <w:r w:rsidR="00C81DA6" w:rsidRPr="00480DE9">
        <w:t>22310903</w:t>
      </w:r>
      <w:r w:rsidR="00C81DA6" w:rsidRPr="00C81DA6">
        <w:t xml:space="preserve"> </w:t>
      </w:r>
      <w:r w:rsidR="00C81DA6">
        <w:t xml:space="preserve">en los RP que los respaldan, perteneciente al sector agropecuario en la ejecución presupuestal de la </w:t>
      </w:r>
      <w:r w:rsidR="00EC4376">
        <w:t>E</w:t>
      </w:r>
      <w:r w:rsidR="00C81DA6">
        <w:t xml:space="preserve">ntidad </w:t>
      </w:r>
      <w:r w:rsidR="00EC4376">
        <w:t>T</w:t>
      </w:r>
      <w:r w:rsidR="00C81DA6">
        <w:t>erritorial,</w:t>
      </w:r>
      <w:r w:rsidR="00C81DA6" w:rsidRPr="30FC7D08">
        <w:rPr>
          <w:rFonts w:eastAsia="Arial" w:cs="Arial"/>
        </w:rPr>
        <w:t xml:space="preserve"> </w:t>
      </w:r>
      <w:r w:rsidRPr="30FC7D08">
        <w:rPr>
          <w:rFonts w:eastAsia="Arial" w:cs="Arial"/>
        </w:rPr>
        <w:t>se realiza la entrega de insumos, pero no se está fortaleciendo ningún proceso, no orienta a ninguna agremiación y tampoco capacita algún sector.</w:t>
      </w:r>
    </w:p>
    <w:p w:rsidR="009825DA" w:rsidRDefault="009825DA" w:rsidP="00F4383B">
      <w:pPr>
        <w:spacing w:line="240" w:lineRule="auto"/>
        <w:contextualSpacing/>
        <w:jc w:val="both"/>
        <w:rPr>
          <w:rFonts w:eastAsia="Arial" w:cs="Arial"/>
        </w:rPr>
      </w:pPr>
    </w:p>
    <w:p w:rsidR="005370C5" w:rsidRDefault="005370C5" w:rsidP="007341FF">
      <w:pPr>
        <w:spacing w:line="240" w:lineRule="auto"/>
        <w:contextualSpacing/>
        <w:jc w:val="both"/>
        <w:rPr>
          <w:rFonts w:eastAsia="Arial" w:cs="Arial"/>
        </w:rPr>
      </w:pPr>
      <w:r w:rsidRPr="6D53D0E7">
        <w:rPr>
          <w:rFonts w:eastAsia="Arial" w:cs="Arial"/>
        </w:rPr>
        <w:t>Ahora bien, es importante mencionar que los Contratos que fueron relacionados como</w:t>
      </w:r>
      <w:r w:rsidR="00603A98">
        <w:rPr>
          <w:rFonts w:eastAsia="Arial" w:cs="Arial"/>
        </w:rPr>
        <w:t xml:space="preserve"> contratos</w:t>
      </w:r>
      <w:r w:rsidRPr="6D53D0E7">
        <w:rPr>
          <w:rFonts w:eastAsia="Arial" w:cs="Arial"/>
        </w:rPr>
        <w:t xml:space="preserve"> de </w:t>
      </w:r>
      <w:r w:rsidR="00277BA1" w:rsidRPr="6D53D0E7">
        <w:rPr>
          <w:rFonts w:eastAsia="Arial" w:cs="Arial"/>
        </w:rPr>
        <w:t>suministro,</w:t>
      </w:r>
      <w:r w:rsidR="00603A98">
        <w:rPr>
          <w:rFonts w:eastAsia="Arial" w:cs="Arial"/>
        </w:rPr>
        <w:t xml:space="preserve"> pero los bienes adquiridos</w:t>
      </w:r>
      <w:r w:rsidRPr="6D53D0E7">
        <w:rPr>
          <w:rFonts w:eastAsia="Arial" w:cs="Arial"/>
        </w:rPr>
        <w:t xml:space="preserve"> realmente fueron </w:t>
      </w:r>
      <w:r w:rsidR="00603A98">
        <w:rPr>
          <w:rFonts w:eastAsia="Arial" w:cs="Arial"/>
        </w:rPr>
        <w:t xml:space="preserve">para la </w:t>
      </w:r>
      <w:r w:rsidRPr="6D53D0E7">
        <w:rPr>
          <w:rFonts w:eastAsia="Arial" w:cs="Arial"/>
        </w:rPr>
        <w:t xml:space="preserve">entrega directa </w:t>
      </w:r>
      <w:r w:rsidR="00603A98">
        <w:rPr>
          <w:rFonts w:eastAsia="Arial" w:cs="Arial"/>
        </w:rPr>
        <w:t xml:space="preserve">a los campesinos del </w:t>
      </w:r>
      <w:r w:rsidR="00EC4376">
        <w:rPr>
          <w:rFonts w:eastAsia="Arial" w:cs="Arial"/>
        </w:rPr>
        <w:t>M</w:t>
      </w:r>
      <w:r w:rsidR="00603A98">
        <w:rPr>
          <w:rFonts w:eastAsia="Arial" w:cs="Arial"/>
        </w:rPr>
        <w:t>unicipio</w:t>
      </w:r>
      <w:r w:rsidRPr="6D53D0E7">
        <w:rPr>
          <w:rFonts w:eastAsia="Arial" w:cs="Arial"/>
        </w:rPr>
        <w:t>, convirtiéndose en una donación</w:t>
      </w:r>
      <w:r w:rsidR="00603A98">
        <w:rPr>
          <w:rFonts w:eastAsia="Arial" w:cs="Arial"/>
        </w:rPr>
        <w:t xml:space="preserve"> a un tercero y contraviniendo la normatividad vigente</w:t>
      </w:r>
      <w:r w:rsidR="00277BA1">
        <w:rPr>
          <w:rFonts w:eastAsia="Arial" w:cs="Arial"/>
        </w:rPr>
        <w:t xml:space="preserve"> en materia de financiación de gastos en el sector agropecuario con recursos del SGP</w:t>
      </w:r>
      <w:r w:rsidR="004E070C">
        <w:rPr>
          <w:rFonts w:eastAsia="Arial" w:cs="Arial"/>
        </w:rPr>
        <w:t>, lo cual está expresamente prohibido por el artículo 355 de la Constitución Política</w:t>
      </w:r>
      <w:r w:rsidRPr="6D53D0E7">
        <w:rPr>
          <w:rFonts w:eastAsia="Arial" w:cs="Arial"/>
        </w:rPr>
        <w:t>. Adicionalmente, ninguno de los Contratos en sus estudios previos determinó un criterio o instrumento de focalización definido previamente</w:t>
      </w:r>
      <w:r w:rsidR="00FD7A27">
        <w:rPr>
          <w:rFonts w:eastAsia="Arial" w:cs="Arial"/>
        </w:rPr>
        <w:t xml:space="preserve"> para determinar a los beneficiarios del contrato</w:t>
      </w:r>
      <w:r w:rsidRPr="6D53D0E7">
        <w:rPr>
          <w:rFonts w:eastAsia="Arial" w:cs="Arial"/>
        </w:rPr>
        <w:t>.</w:t>
      </w:r>
      <w:r w:rsidR="001656FD">
        <w:rPr>
          <w:rFonts w:eastAsia="Arial" w:cs="Arial"/>
        </w:rPr>
        <w:t xml:space="preserve"> Referente a este punto, es importante tener en cuenta que, mediante Sentencia C 324/09 la Corte Constitucional determinó, entre otros aspectos, que:</w:t>
      </w:r>
    </w:p>
    <w:p w:rsidR="001656FD" w:rsidRDefault="001656FD" w:rsidP="007341FF">
      <w:pPr>
        <w:spacing w:line="240" w:lineRule="auto"/>
        <w:contextualSpacing/>
        <w:jc w:val="both"/>
        <w:rPr>
          <w:rFonts w:eastAsia="Arial" w:cs="Arial"/>
        </w:rPr>
      </w:pPr>
    </w:p>
    <w:p w:rsidR="001656FD" w:rsidRDefault="001656FD" w:rsidP="001656FD">
      <w:pPr>
        <w:spacing w:line="240" w:lineRule="auto"/>
        <w:ind w:left="708"/>
        <w:contextualSpacing/>
        <w:jc w:val="both"/>
        <w:rPr>
          <w:rFonts w:cs="Arial"/>
          <w:i/>
          <w:sz w:val="20"/>
          <w:szCs w:val="20"/>
        </w:rPr>
      </w:pPr>
      <w:r w:rsidRPr="00807E3B">
        <w:rPr>
          <w:rFonts w:cs="Arial"/>
          <w:i/>
          <w:sz w:val="20"/>
          <w:szCs w:val="20"/>
        </w:rPr>
        <w:t>“La prohibición general de que trata el inciso primero del artículo 355 de la Carta se materializará cuando se registre, al menos uno, de los siguientes eventos:</w:t>
      </w:r>
    </w:p>
    <w:p w:rsidR="001656FD" w:rsidRDefault="001656FD" w:rsidP="001656FD">
      <w:pPr>
        <w:spacing w:line="240" w:lineRule="auto"/>
        <w:ind w:left="708"/>
        <w:contextualSpacing/>
        <w:jc w:val="both"/>
        <w:rPr>
          <w:rFonts w:cs="Arial"/>
          <w:i/>
          <w:sz w:val="20"/>
          <w:szCs w:val="20"/>
        </w:rPr>
      </w:pPr>
    </w:p>
    <w:p w:rsidR="001656FD" w:rsidRPr="00807E3B" w:rsidRDefault="001656FD" w:rsidP="00807E3B">
      <w:pPr>
        <w:spacing w:line="240" w:lineRule="auto"/>
        <w:ind w:left="708"/>
        <w:contextualSpacing/>
        <w:jc w:val="both"/>
        <w:rPr>
          <w:rFonts w:eastAsia="Arial" w:cs="Arial"/>
          <w:sz w:val="20"/>
          <w:szCs w:val="20"/>
        </w:rPr>
      </w:pPr>
      <w:r w:rsidRPr="001656FD">
        <w:rPr>
          <w:rFonts w:cs="Arial"/>
          <w:i/>
          <w:sz w:val="20"/>
          <w:szCs w:val="20"/>
        </w:rPr>
        <w:t>[…</w:t>
      </w:r>
      <w:r w:rsidRPr="00502969">
        <w:rPr>
          <w:rFonts w:cs="Arial"/>
          <w:i/>
          <w:sz w:val="20"/>
          <w:szCs w:val="20"/>
        </w:rPr>
        <w:t xml:space="preserve">] </w:t>
      </w:r>
      <w:r w:rsidRPr="00807E3B">
        <w:rPr>
          <w:rFonts w:cs="Arial"/>
          <w:i/>
          <w:sz w:val="20"/>
          <w:szCs w:val="20"/>
        </w:rPr>
        <w:t>(ii) la ley que crea la subvención o auxilio en desarrollo de los artículos 334 y siguientes de la C.P. o desarrolla las subvenciones autorizadas directamente por la Constitución Política, omita determinar de manera concreta y explícita su finalidad, destinatarios, alcances materiales y temporales, condiciones y criterios de asignación, publicidad e impugnación, así como los límites a la libertad económica</w:t>
      </w:r>
      <w:r w:rsidR="007D0B80">
        <w:rPr>
          <w:rFonts w:cs="Arial"/>
          <w:i/>
          <w:sz w:val="20"/>
          <w:szCs w:val="20"/>
        </w:rPr>
        <w:t xml:space="preserve"> </w:t>
      </w:r>
      <w:r w:rsidRPr="00807E3B">
        <w:rPr>
          <w:rFonts w:cs="Arial"/>
          <w:i/>
          <w:sz w:val="20"/>
          <w:szCs w:val="20"/>
        </w:rPr>
        <w:t>[…]</w:t>
      </w:r>
      <w:r w:rsidR="00911BC2">
        <w:rPr>
          <w:rFonts w:cs="Arial"/>
          <w:i/>
          <w:sz w:val="20"/>
          <w:szCs w:val="20"/>
        </w:rPr>
        <w:t>”</w:t>
      </w:r>
      <w:r w:rsidRPr="00807E3B">
        <w:rPr>
          <w:rFonts w:cs="Arial"/>
          <w:i/>
          <w:sz w:val="20"/>
          <w:szCs w:val="20"/>
        </w:rPr>
        <w:t xml:space="preserve"> </w:t>
      </w:r>
    </w:p>
    <w:p w:rsidR="001656FD" w:rsidRDefault="001656FD" w:rsidP="007341FF">
      <w:pPr>
        <w:spacing w:line="240" w:lineRule="auto"/>
        <w:contextualSpacing/>
        <w:jc w:val="both"/>
        <w:rPr>
          <w:rFonts w:eastAsia="Arial" w:cs="Arial"/>
        </w:rPr>
      </w:pPr>
    </w:p>
    <w:p w:rsidR="00EF5370" w:rsidRDefault="005370C5" w:rsidP="007341FF">
      <w:pPr>
        <w:spacing w:line="240" w:lineRule="auto"/>
        <w:contextualSpacing/>
        <w:jc w:val="both"/>
        <w:rPr>
          <w:rFonts w:eastAsia="Arial" w:cs="Arial"/>
        </w:rPr>
      </w:pPr>
      <w:r w:rsidRPr="6D53D0E7">
        <w:rPr>
          <w:rFonts w:eastAsia="Arial" w:cs="Arial"/>
        </w:rPr>
        <w:t xml:space="preserve">Cabe señalar, que todos los contratos que tienen este objeto contractual han sido celebrados durante las tres vigencias con el mismo contratista, incluso con él se han </w:t>
      </w:r>
      <w:r w:rsidRPr="6D53D0E7">
        <w:rPr>
          <w:rFonts w:eastAsia="Arial" w:cs="Arial"/>
        </w:rPr>
        <w:lastRenderedPageBreak/>
        <w:t>celebrado otros contratos de entrega de suministros</w:t>
      </w:r>
      <w:r w:rsidR="00661766">
        <w:rPr>
          <w:rFonts w:eastAsia="Arial" w:cs="Arial"/>
        </w:rPr>
        <w:t>,</w:t>
      </w:r>
      <w:r w:rsidRPr="6D53D0E7">
        <w:rPr>
          <w:rFonts w:eastAsia="Arial" w:cs="Arial"/>
        </w:rPr>
        <w:t xml:space="preserve"> como el </w:t>
      </w:r>
      <w:r w:rsidR="007E3F21">
        <w:rPr>
          <w:rFonts w:eastAsia="Arial" w:cs="Arial"/>
        </w:rPr>
        <w:t>C</w:t>
      </w:r>
      <w:r w:rsidR="00EF5370">
        <w:rPr>
          <w:rFonts w:eastAsia="Arial" w:cs="Arial"/>
        </w:rPr>
        <w:t>ontrato N</w:t>
      </w:r>
      <w:r w:rsidR="007E3F21">
        <w:rPr>
          <w:rFonts w:eastAsia="Arial" w:cs="Arial"/>
        </w:rPr>
        <w:t>o.</w:t>
      </w:r>
      <w:r w:rsidR="00EF5370">
        <w:rPr>
          <w:rFonts w:eastAsia="Arial" w:cs="Arial"/>
        </w:rPr>
        <w:t xml:space="preserve"> CMC-011-2020 y el cuál tiene por objeto </w:t>
      </w:r>
      <w:r w:rsidR="007E3F21">
        <w:rPr>
          <w:rFonts w:eastAsia="Arial" w:cs="Arial"/>
        </w:rPr>
        <w:t xml:space="preserve">el </w:t>
      </w:r>
      <w:r w:rsidR="00EF5370">
        <w:rPr>
          <w:rFonts w:eastAsia="Arial" w:cs="Arial"/>
        </w:rPr>
        <w:t>“</w:t>
      </w:r>
      <w:r w:rsidR="00EF5370" w:rsidRPr="00F4383B">
        <w:rPr>
          <w:rFonts w:eastAsia="Arial" w:cs="Arial"/>
          <w:i/>
          <w:iCs/>
        </w:rPr>
        <w:t>Suministro de semillas para la siembra de yuca amarga, con el fin de apoyar a los campesinos de la zona rural del Municipio de Buenavista - Sucre</w:t>
      </w:r>
      <w:r w:rsidR="00EF5370">
        <w:rPr>
          <w:rFonts w:eastAsia="Arial" w:cs="Arial"/>
        </w:rPr>
        <w:t>” por un valor de $14.400.000 financiados con Libre Inversión del SGP - PG.</w:t>
      </w:r>
    </w:p>
    <w:p w:rsidR="007E3F21" w:rsidRDefault="007E3F21" w:rsidP="00F4383B">
      <w:pPr>
        <w:spacing w:line="240" w:lineRule="auto"/>
        <w:contextualSpacing/>
        <w:jc w:val="both"/>
        <w:rPr>
          <w:rFonts w:eastAsia="Arial" w:cs="Arial"/>
        </w:rPr>
      </w:pPr>
    </w:p>
    <w:p w:rsidR="005370C5" w:rsidRDefault="005370C5" w:rsidP="007341FF">
      <w:pPr>
        <w:spacing w:line="240" w:lineRule="auto"/>
        <w:contextualSpacing/>
        <w:jc w:val="both"/>
        <w:rPr>
          <w:rFonts w:eastAsia="Arial" w:cs="Arial"/>
        </w:rPr>
      </w:pPr>
      <w:r w:rsidRPr="6D53D0E7">
        <w:rPr>
          <w:rFonts w:eastAsia="Arial" w:cs="Arial"/>
        </w:rPr>
        <w:t xml:space="preserve">Con toda la información anterior, se evidencia que existen diversos </w:t>
      </w:r>
      <w:r w:rsidR="007E3F21">
        <w:rPr>
          <w:rFonts w:eastAsia="Arial" w:cs="Arial"/>
        </w:rPr>
        <w:t>c</w:t>
      </w:r>
      <w:r w:rsidRPr="6D53D0E7">
        <w:rPr>
          <w:rFonts w:eastAsia="Arial" w:cs="Arial"/>
        </w:rPr>
        <w:t>ontratos celebrados por el Municipio de Buenavista - Sucre durante las vigencias 2018, 2019 y 2020, que tienen objetos de gasto asociados a la entrega de insumos y actividades de funcionamiento, soportando actividades que no se encuentran en el marco legal establecido (artículo 76 de la Ley 715 de 2001).</w:t>
      </w:r>
    </w:p>
    <w:p w:rsidR="007E3F21" w:rsidRDefault="007E3F21" w:rsidP="00F4383B">
      <w:pPr>
        <w:spacing w:line="240" w:lineRule="auto"/>
        <w:contextualSpacing/>
        <w:jc w:val="both"/>
        <w:rPr>
          <w:rFonts w:eastAsia="Arial" w:cs="Arial"/>
        </w:rPr>
      </w:pPr>
    </w:p>
    <w:p w:rsidR="006E05FB" w:rsidRDefault="00661766" w:rsidP="007341FF">
      <w:pPr>
        <w:spacing w:line="240" w:lineRule="auto"/>
        <w:contextualSpacing/>
        <w:jc w:val="both"/>
        <w:rPr>
          <w:rFonts w:eastAsia="Arial" w:cs="Arial"/>
        </w:rPr>
      </w:pPr>
      <w:r>
        <w:rPr>
          <w:rFonts w:eastAsia="Arial" w:cs="Arial"/>
        </w:rPr>
        <w:t>Por otra parte, e</w:t>
      </w:r>
      <w:r w:rsidR="005370C5" w:rsidRPr="6D53D0E7">
        <w:rPr>
          <w:rFonts w:eastAsia="Arial" w:cs="Arial"/>
        </w:rPr>
        <w:t>n la revisión de la información entregada por el Municipio se evidenció la financiación de objetos de gasto para Cultura que no cumplen con los lineamientos definidos anteriormente y a continuación se muestran:</w:t>
      </w:r>
    </w:p>
    <w:p w:rsidR="007E3F21" w:rsidRDefault="007E3F21" w:rsidP="00F4383B">
      <w:pPr>
        <w:spacing w:line="240" w:lineRule="auto"/>
        <w:contextualSpacing/>
        <w:jc w:val="both"/>
      </w:pPr>
    </w:p>
    <w:p w:rsidR="007E3F21" w:rsidRDefault="005370C5" w:rsidP="007341FF">
      <w:pPr>
        <w:spacing w:after="0" w:line="240" w:lineRule="auto"/>
        <w:contextualSpacing/>
        <w:jc w:val="center"/>
        <w:rPr>
          <w:rFonts w:eastAsia="Arial" w:cs="Arial"/>
          <w:sz w:val="20"/>
          <w:szCs w:val="20"/>
        </w:rPr>
      </w:pPr>
      <w:r w:rsidRPr="6D53D0E7">
        <w:rPr>
          <w:rFonts w:eastAsia="Arial" w:cs="Arial"/>
        </w:rPr>
        <w:t xml:space="preserve"> </w:t>
      </w:r>
      <w:r w:rsidRPr="004C4691">
        <w:rPr>
          <w:rFonts w:eastAsia="Arial" w:cs="Arial"/>
          <w:b/>
          <w:bCs/>
          <w:sz w:val="20"/>
          <w:szCs w:val="20"/>
        </w:rPr>
        <w:t>Cuadro N</w:t>
      </w:r>
      <w:r w:rsidR="004C4691" w:rsidRPr="004C4691">
        <w:rPr>
          <w:rFonts w:eastAsia="Arial" w:cs="Arial"/>
          <w:b/>
          <w:bCs/>
          <w:sz w:val="20"/>
          <w:szCs w:val="20"/>
        </w:rPr>
        <w:t>0. 12</w:t>
      </w:r>
      <w:r w:rsidRPr="004C4691">
        <w:rPr>
          <w:rFonts w:eastAsia="Arial" w:cs="Arial"/>
          <w:b/>
          <w:bCs/>
          <w:sz w:val="20"/>
          <w:szCs w:val="20"/>
        </w:rPr>
        <w:t>.</w:t>
      </w:r>
    </w:p>
    <w:p w:rsidR="005370C5" w:rsidRDefault="005370C5" w:rsidP="00F4383B">
      <w:pPr>
        <w:spacing w:after="0" w:line="240" w:lineRule="auto"/>
        <w:contextualSpacing/>
        <w:jc w:val="center"/>
        <w:rPr>
          <w:rFonts w:eastAsia="Arial" w:cs="Arial"/>
          <w:sz w:val="20"/>
          <w:szCs w:val="20"/>
        </w:rPr>
      </w:pPr>
      <w:r w:rsidRPr="004C4691">
        <w:rPr>
          <w:rFonts w:eastAsia="Arial" w:cs="Arial"/>
          <w:sz w:val="20"/>
          <w:szCs w:val="20"/>
        </w:rPr>
        <w:t xml:space="preserve">Contratos PG: Cultura – Municipio de Buenavista – Sucre. Vigencias 2018 - 2020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013"/>
        <w:gridCol w:w="1821"/>
        <w:gridCol w:w="846"/>
        <w:gridCol w:w="846"/>
        <w:gridCol w:w="1090"/>
        <w:gridCol w:w="3513"/>
      </w:tblGrid>
      <w:tr w:rsidR="00086146" w:rsidTr="00F4383B">
        <w:trPr>
          <w:trHeight w:val="300"/>
          <w:tblHeader/>
        </w:trPr>
        <w:tc>
          <w:tcPr>
            <w:tcW w:w="936"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86146" w:rsidRDefault="00086146" w:rsidP="00F4383B">
            <w:pPr>
              <w:spacing w:line="240" w:lineRule="auto"/>
              <w:contextualSpacing/>
              <w:jc w:val="center"/>
              <w:rPr>
                <w:sz w:val="16"/>
                <w:szCs w:val="16"/>
              </w:rPr>
            </w:pPr>
            <w:r>
              <w:rPr>
                <w:rFonts w:eastAsia="Arial" w:cs="Arial"/>
                <w:b/>
                <w:bCs/>
                <w:color w:val="FFFFFF" w:themeColor="background1"/>
                <w:sz w:val="16"/>
                <w:szCs w:val="16"/>
              </w:rPr>
              <w:t>Contrato</w:t>
            </w:r>
          </w:p>
        </w:tc>
        <w:tc>
          <w:tcPr>
            <w:tcW w:w="1013"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86146" w:rsidRDefault="00086146" w:rsidP="00F4383B">
            <w:pPr>
              <w:spacing w:line="240" w:lineRule="auto"/>
              <w:contextualSpacing/>
              <w:jc w:val="center"/>
              <w:rPr>
                <w:sz w:val="16"/>
                <w:szCs w:val="16"/>
              </w:rPr>
            </w:pPr>
            <w:r>
              <w:rPr>
                <w:rFonts w:eastAsia="Arial" w:cs="Arial"/>
                <w:b/>
                <w:bCs/>
                <w:color w:val="FFFFFF" w:themeColor="background1"/>
                <w:sz w:val="16"/>
                <w:szCs w:val="16"/>
              </w:rPr>
              <w:t>SECOP</w:t>
            </w:r>
            <w:r>
              <w:rPr>
                <w:rFonts w:eastAsia="Arial" w:cs="Arial"/>
                <w:color w:val="FFFFFF" w:themeColor="background1"/>
                <w:sz w:val="16"/>
                <w:szCs w:val="16"/>
              </w:rPr>
              <w:t xml:space="preserve"> </w:t>
            </w:r>
          </w:p>
        </w:tc>
        <w:tc>
          <w:tcPr>
            <w:tcW w:w="1821"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86146" w:rsidRDefault="00086146" w:rsidP="00F4383B">
            <w:pPr>
              <w:spacing w:line="240" w:lineRule="auto"/>
              <w:contextualSpacing/>
              <w:jc w:val="center"/>
              <w:rPr>
                <w:sz w:val="16"/>
                <w:szCs w:val="16"/>
              </w:rPr>
            </w:pPr>
            <w:r>
              <w:rPr>
                <w:rFonts w:eastAsia="Arial" w:cs="Arial"/>
                <w:b/>
                <w:bCs/>
                <w:color w:val="FFFFFF" w:themeColor="background1"/>
                <w:sz w:val="16"/>
                <w:szCs w:val="16"/>
              </w:rPr>
              <w:t>objeto</w:t>
            </w:r>
            <w:r>
              <w:rPr>
                <w:rFonts w:eastAsia="Arial" w:cs="Arial"/>
                <w:color w:val="FFFFFF" w:themeColor="background1"/>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86146" w:rsidRDefault="00086146" w:rsidP="00F4383B">
            <w:pPr>
              <w:spacing w:line="240" w:lineRule="auto"/>
              <w:contextualSpacing/>
              <w:jc w:val="center"/>
              <w:rPr>
                <w:sz w:val="16"/>
                <w:szCs w:val="16"/>
              </w:rPr>
            </w:pPr>
            <w:r>
              <w:rPr>
                <w:rFonts w:eastAsia="Arial" w:cs="Arial"/>
                <w:b/>
                <w:bCs/>
                <w:color w:val="FFFFFF" w:themeColor="background1"/>
                <w:sz w:val="16"/>
                <w:szCs w:val="16"/>
              </w:rPr>
              <w:t>Valor</w:t>
            </w:r>
            <w:r>
              <w:rPr>
                <w:rFonts w:eastAsia="Arial" w:cs="Arial"/>
                <w:color w:val="FFFFFF" w:themeColor="background1"/>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86146" w:rsidRDefault="00086146" w:rsidP="00F4383B">
            <w:pPr>
              <w:spacing w:line="240" w:lineRule="auto"/>
              <w:contextualSpacing/>
              <w:jc w:val="center"/>
              <w:rPr>
                <w:sz w:val="16"/>
                <w:szCs w:val="16"/>
              </w:rPr>
            </w:pPr>
            <w:r>
              <w:rPr>
                <w:rFonts w:eastAsia="Arial" w:cs="Arial"/>
                <w:b/>
                <w:bCs/>
                <w:color w:val="FFFFFF" w:themeColor="background1"/>
                <w:sz w:val="16"/>
                <w:szCs w:val="16"/>
              </w:rPr>
              <w:t>Plazo</w:t>
            </w:r>
            <w:r>
              <w:rPr>
                <w:rFonts w:eastAsia="Arial" w:cs="Arial"/>
                <w:color w:val="FFFFFF" w:themeColor="background1"/>
                <w:sz w:val="16"/>
                <w:szCs w:val="16"/>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86146" w:rsidRDefault="00086146" w:rsidP="00F4383B">
            <w:pPr>
              <w:spacing w:line="240" w:lineRule="auto"/>
              <w:contextualSpacing/>
              <w:jc w:val="center"/>
              <w:rPr>
                <w:sz w:val="16"/>
                <w:szCs w:val="16"/>
              </w:rPr>
            </w:pPr>
            <w:r>
              <w:rPr>
                <w:rFonts w:eastAsia="Arial" w:cs="Arial"/>
                <w:b/>
                <w:bCs/>
                <w:color w:val="FFFFFF" w:themeColor="background1"/>
                <w:sz w:val="16"/>
                <w:szCs w:val="16"/>
              </w:rPr>
              <w:t>Contratista</w:t>
            </w:r>
            <w:r>
              <w:rPr>
                <w:rFonts w:eastAsia="Arial" w:cs="Arial"/>
                <w:color w:val="FFFFFF" w:themeColor="background1"/>
                <w:sz w:val="16"/>
                <w:szCs w:val="16"/>
              </w:rPr>
              <w:t xml:space="preserve"> </w:t>
            </w:r>
          </w:p>
        </w:tc>
        <w:tc>
          <w:tcPr>
            <w:tcW w:w="3513"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86146" w:rsidRDefault="00086146" w:rsidP="00F4383B">
            <w:pPr>
              <w:spacing w:line="240" w:lineRule="auto"/>
              <w:contextualSpacing/>
              <w:jc w:val="center"/>
              <w:rPr>
                <w:sz w:val="16"/>
                <w:szCs w:val="16"/>
              </w:rPr>
            </w:pPr>
            <w:r>
              <w:rPr>
                <w:rFonts w:eastAsia="Arial" w:cs="Arial"/>
                <w:b/>
                <w:bCs/>
                <w:color w:val="FFFFFF" w:themeColor="background1"/>
                <w:sz w:val="16"/>
                <w:szCs w:val="16"/>
              </w:rPr>
              <w:t>Actividades</w:t>
            </w:r>
            <w:r>
              <w:rPr>
                <w:rFonts w:eastAsia="Arial" w:cs="Arial"/>
                <w:color w:val="FFFFFF" w:themeColor="background1"/>
                <w:sz w:val="16"/>
                <w:szCs w:val="16"/>
              </w:rPr>
              <w:t xml:space="preserve"> </w:t>
            </w:r>
          </w:p>
        </w:tc>
      </w:tr>
      <w:tr w:rsidR="00086146" w:rsidTr="00086146">
        <w:trPr>
          <w:trHeight w:val="576"/>
        </w:trPr>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086146" w:rsidRDefault="000C4373" w:rsidP="00F4383B">
            <w:pPr>
              <w:spacing w:line="240" w:lineRule="auto"/>
              <w:contextualSpacing/>
              <w:jc w:val="center"/>
              <w:rPr>
                <w:sz w:val="16"/>
                <w:szCs w:val="16"/>
              </w:rPr>
            </w:pPr>
            <w:r w:rsidRPr="000C4373">
              <w:rPr>
                <w:rFonts w:eastAsia="Arial" w:cs="Arial"/>
                <w:color w:val="000000" w:themeColor="text1"/>
                <w:sz w:val="16"/>
                <w:szCs w:val="16"/>
              </w:rPr>
              <w:t>019 - 2018</w:t>
            </w:r>
          </w:p>
        </w:tc>
        <w:tc>
          <w:tcPr>
            <w:tcW w:w="1013" w:type="dxa"/>
            <w:vMerge w:val="restart"/>
            <w:tcBorders>
              <w:top w:val="single" w:sz="4" w:space="0" w:color="auto"/>
              <w:left w:val="single" w:sz="4" w:space="0" w:color="auto"/>
              <w:bottom w:val="single" w:sz="4" w:space="0" w:color="auto"/>
              <w:right w:val="single" w:sz="4" w:space="0" w:color="auto"/>
            </w:tcBorders>
            <w:vAlign w:val="center"/>
            <w:hideMark/>
          </w:tcPr>
          <w:p w:rsidR="00086146" w:rsidRDefault="000C4373" w:rsidP="00F4383B">
            <w:pPr>
              <w:spacing w:line="240" w:lineRule="auto"/>
              <w:contextualSpacing/>
              <w:jc w:val="center"/>
              <w:rPr>
                <w:sz w:val="16"/>
                <w:szCs w:val="16"/>
              </w:rPr>
            </w:pPr>
            <w:r w:rsidRPr="000C4373">
              <w:rPr>
                <w:rFonts w:eastAsia="Arial" w:cs="Arial"/>
                <w:color w:val="000000" w:themeColor="text1"/>
                <w:sz w:val="16"/>
                <w:szCs w:val="16"/>
              </w:rPr>
              <w:t>PSP–019-2018</w:t>
            </w:r>
          </w:p>
        </w:tc>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086146" w:rsidRPr="00F4383B" w:rsidRDefault="000C4373" w:rsidP="00F4383B">
            <w:pPr>
              <w:spacing w:line="240" w:lineRule="auto"/>
              <w:contextualSpacing/>
              <w:jc w:val="both"/>
              <w:rPr>
                <w:i/>
                <w:iCs/>
                <w:sz w:val="16"/>
                <w:szCs w:val="16"/>
              </w:rPr>
            </w:pPr>
            <w:r w:rsidRPr="00F4383B">
              <w:rPr>
                <w:rFonts w:eastAsia="Arial" w:cs="Arial"/>
                <w:i/>
                <w:iCs/>
                <w:color w:val="000000" w:themeColor="text1"/>
                <w:sz w:val="16"/>
                <w:szCs w:val="16"/>
              </w:rPr>
              <w:t>Prestación de servicios de apoyo a la gestión realizando actividades de apoyo a la biblioteca cultural pública municipal de Buenavista - Sucre.</w:t>
            </w:r>
          </w:p>
        </w:tc>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center"/>
              <w:rPr>
                <w:sz w:val="16"/>
                <w:szCs w:val="16"/>
              </w:rPr>
            </w:pPr>
            <w:r>
              <w:rPr>
                <w:rFonts w:eastAsia="Arial" w:cs="Arial"/>
                <w:color w:val="000000" w:themeColor="text1"/>
                <w:sz w:val="16"/>
                <w:szCs w:val="16"/>
              </w:rPr>
              <w:t>$</w:t>
            </w:r>
            <w:r w:rsidR="000C4373">
              <w:rPr>
                <w:rFonts w:eastAsia="Arial" w:cs="Arial"/>
                <w:color w:val="000000" w:themeColor="text1"/>
                <w:sz w:val="16"/>
                <w:szCs w:val="16"/>
              </w:rPr>
              <w:t>10.200.000</w:t>
            </w:r>
          </w:p>
        </w:tc>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86146" w:rsidRDefault="000C4373" w:rsidP="00F4383B">
            <w:pPr>
              <w:spacing w:line="240" w:lineRule="auto"/>
              <w:contextualSpacing/>
              <w:jc w:val="center"/>
              <w:rPr>
                <w:sz w:val="16"/>
                <w:szCs w:val="16"/>
              </w:rPr>
            </w:pPr>
            <w:r>
              <w:rPr>
                <w:rFonts w:eastAsia="Arial" w:cs="Arial"/>
                <w:color w:val="000000" w:themeColor="text1"/>
                <w:sz w:val="16"/>
                <w:szCs w:val="16"/>
              </w:rPr>
              <w:t>6</w:t>
            </w:r>
            <w:r w:rsidR="00086146">
              <w:rPr>
                <w:rFonts w:eastAsia="Arial" w:cs="Arial"/>
                <w:color w:val="000000" w:themeColor="text1"/>
                <w:sz w:val="16"/>
                <w:szCs w:val="16"/>
              </w:rPr>
              <w:t xml:space="preserve"> Meses</w:t>
            </w:r>
          </w:p>
        </w:tc>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086146" w:rsidRDefault="000C4373" w:rsidP="00F4383B">
            <w:pPr>
              <w:spacing w:line="240" w:lineRule="auto"/>
              <w:contextualSpacing/>
              <w:jc w:val="center"/>
              <w:rPr>
                <w:sz w:val="16"/>
                <w:szCs w:val="16"/>
              </w:rPr>
            </w:pPr>
            <w:r w:rsidRPr="000C4373">
              <w:rPr>
                <w:rFonts w:eastAsia="Arial" w:cs="Arial"/>
                <w:color w:val="000000" w:themeColor="text1"/>
                <w:sz w:val="16"/>
                <w:szCs w:val="16"/>
              </w:rPr>
              <w:t>MARIO ELI ARRIETA CORREA</w:t>
            </w:r>
          </w:p>
        </w:tc>
        <w:tc>
          <w:tcPr>
            <w:tcW w:w="3513" w:type="dxa"/>
            <w:tcBorders>
              <w:top w:val="single" w:sz="4" w:space="0" w:color="auto"/>
              <w:left w:val="single" w:sz="4" w:space="0" w:color="auto"/>
              <w:bottom w:val="single" w:sz="4" w:space="0" w:color="auto"/>
              <w:right w:val="single" w:sz="4" w:space="0" w:color="auto"/>
            </w:tcBorders>
            <w:vAlign w:val="center"/>
            <w:hideMark/>
          </w:tcPr>
          <w:p w:rsidR="00086146" w:rsidRDefault="000C4373" w:rsidP="00F4383B">
            <w:pPr>
              <w:spacing w:line="240" w:lineRule="auto"/>
              <w:contextualSpacing/>
              <w:jc w:val="both"/>
              <w:rPr>
                <w:sz w:val="16"/>
                <w:szCs w:val="16"/>
              </w:rPr>
            </w:pPr>
            <w:r w:rsidRPr="000C4373">
              <w:rPr>
                <w:rFonts w:eastAsia="Arial" w:cs="Arial"/>
                <w:color w:val="000000" w:themeColor="text1"/>
                <w:sz w:val="16"/>
                <w:szCs w:val="16"/>
              </w:rPr>
              <w:t>Ejecutar programas y actividades orientadas a facilitar a los usuarios el acceso a la información en sus diferentes soportes, guiarlos en el uso y manejo de fuentes bibliográficas y recursos tecnológicos, que les posibiliten identificar el material pertinente a sus necesidades de información</w:t>
            </w:r>
          </w:p>
        </w:tc>
      </w:tr>
      <w:tr w:rsidR="00086146" w:rsidTr="00086146">
        <w:trPr>
          <w:trHeight w:val="480"/>
        </w:trPr>
        <w:tc>
          <w:tcPr>
            <w:tcW w:w="93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086146" w:rsidRPr="00F4383B" w:rsidRDefault="00086146" w:rsidP="00F4383B">
            <w:pPr>
              <w:spacing w:after="0" w:line="240" w:lineRule="auto"/>
              <w:contextualSpacing/>
              <w:rPr>
                <w:i/>
                <w:iCs/>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086146" w:rsidRDefault="000C4373" w:rsidP="00F4383B">
            <w:pPr>
              <w:spacing w:line="240" w:lineRule="auto"/>
              <w:contextualSpacing/>
              <w:jc w:val="both"/>
              <w:rPr>
                <w:sz w:val="16"/>
                <w:szCs w:val="16"/>
              </w:rPr>
            </w:pPr>
            <w:r w:rsidRPr="000C4373">
              <w:rPr>
                <w:rFonts w:eastAsia="Arial" w:cs="Arial"/>
                <w:color w:val="000000" w:themeColor="text1"/>
                <w:sz w:val="16"/>
                <w:szCs w:val="16"/>
              </w:rPr>
              <w:t>Atender a los usuarios que soliciten información para acceder al servicio de préstamo y demás servicios bibliotecarios, centros de consulta en línea, culturales y de fomento de la lectura y escritura.</w:t>
            </w:r>
          </w:p>
        </w:tc>
      </w:tr>
      <w:tr w:rsidR="00086146" w:rsidTr="00086146">
        <w:trPr>
          <w:trHeight w:val="1076"/>
        </w:trPr>
        <w:tc>
          <w:tcPr>
            <w:tcW w:w="93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086146" w:rsidRPr="00F4383B" w:rsidRDefault="00086146" w:rsidP="00F4383B">
            <w:pPr>
              <w:spacing w:after="0" w:line="240" w:lineRule="auto"/>
              <w:contextualSpacing/>
              <w:rPr>
                <w:i/>
                <w:iCs/>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086146" w:rsidRDefault="000C4373" w:rsidP="00F4383B">
            <w:pPr>
              <w:spacing w:line="240" w:lineRule="auto"/>
              <w:contextualSpacing/>
              <w:jc w:val="both"/>
              <w:rPr>
                <w:sz w:val="16"/>
                <w:szCs w:val="16"/>
              </w:rPr>
            </w:pPr>
            <w:r w:rsidRPr="000C4373">
              <w:rPr>
                <w:rFonts w:eastAsia="Arial" w:cs="Arial"/>
                <w:color w:val="000000" w:themeColor="text1"/>
                <w:sz w:val="16"/>
                <w:szCs w:val="16"/>
              </w:rPr>
              <w:t>Tramitar la correspondencia recibida y enviada.</w:t>
            </w:r>
          </w:p>
        </w:tc>
      </w:tr>
      <w:tr w:rsidR="00086146" w:rsidTr="00086146">
        <w:trPr>
          <w:trHeight w:val="1504"/>
        </w:trPr>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center"/>
              <w:rPr>
                <w:sz w:val="16"/>
                <w:szCs w:val="16"/>
              </w:rPr>
            </w:pPr>
            <w:r>
              <w:rPr>
                <w:rFonts w:eastAsia="Arial" w:cs="Arial"/>
                <w:color w:val="000000" w:themeColor="text1"/>
                <w:sz w:val="16"/>
                <w:szCs w:val="16"/>
              </w:rPr>
              <w:t xml:space="preserve">076 - 2019 </w:t>
            </w:r>
          </w:p>
        </w:tc>
        <w:tc>
          <w:tcPr>
            <w:tcW w:w="1013" w:type="dxa"/>
            <w:vMerge w:val="restart"/>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center"/>
              <w:rPr>
                <w:sz w:val="16"/>
                <w:szCs w:val="16"/>
              </w:rPr>
            </w:pPr>
            <w:r>
              <w:rPr>
                <w:rFonts w:eastAsia="Arial" w:cs="Arial"/>
                <w:color w:val="000000" w:themeColor="text1"/>
                <w:sz w:val="16"/>
                <w:szCs w:val="16"/>
              </w:rPr>
              <w:t xml:space="preserve">PSP–076-2019 </w:t>
            </w:r>
          </w:p>
        </w:tc>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086146" w:rsidRPr="00F4383B" w:rsidRDefault="00086146" w:rsidP="00F4383B">
            <w:pPr>
              <w:spacing w:line="240" w:lineRule="auto"/>
              <w:contextualSpacing/>
              <w:jc w:val="both"/>
              <w:rPr>
                <w:i/>
                <w:iCs/>
                <w:sz w:val="16"/>
                <w:szCs w:val="16"/>
              </w:rPr>
            </w:pPr>
            <w:r w:rsidRPr="00F4383B">
              <w:rPr>
                <w:rFonts w:eastAsia="Arial" w:cs="Arial"/>
                <w:i/>
                <w:iCs/>
                <w:color w:val="000000" w:themeColor="text1"/>
                <w:sz w:val="16"/>
                <w:szCs w:val="16"/>
              </w:rPr>
              <w:t>Prestación de servicios de apoyo a la gestión realizando actividades de apoyo a la biblioteca cultural pública municipal de Buenavista - Sucre.</w:t>
            </w:r>
          </w:p>
        </w:tc>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center"/>
              <w:rPr>
                <w:sz w:val="16"/>
                <w:szCs w:val="16"/>
              </w:rPr>
            </w:pPr>
            <w:r>
              <w:rPr>
                <w:rFonts w:eastAsia="Arial" w:cs="Arial"/>
                <w:color w:val="000000" w:themeColor="text1"/>
                <w:sz w:val="16"/>
                <w:szCs w:val="16"/>
              </w:rPr>
              <w:t>$8.500.000</w:t>
            </w:r>
          </w:p>
        </w:tc>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center"/>
              <w:rPr>
                <w:sz w:val="16"/>
                <w:szCs w:val="16"/>
              </w:rPr>
            </w:pPr>
            <w:r>
              <w:rPr>
                <w:rFonts w:eastAsia="Arial" w:cs="Arial"/>
                <w:color w:val="000000" w:themeColor="text1"/>
                <w:sz w:val="16"/>
                <w:szCs w:val="16"/>
              </w:rPr>
              <w:t>5 Meses</w:t>
            </w:r>
          </w:p>
        </w:tc>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center"/>
              <w:rPr>
                <w:sz w:val="16"/>
                <w:szCs w:val="16"/>
              </w:rPr>
            </w:pPr>
            <w:r>
              <w:rPr>
                <w:rFonts w:eastAsia="Arial" w:cs="Arial"/>
                <w:color w:val="000000" w:themeColor="text1"/>
                <w:sz w:val="16"/>
                <w:szCs w:val="16"/>
              </w:rPr>
              <w:t xml:space="preserve"> Mario Elí Arrieta Correa</w:t>
            </w:r>
          </w:p>
        </w:tc>
        <w:tc>
          <w:tcPr>
            <w:tcW w:w="3513" w:type="dxa"/>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both"/>
              <w:rPr>
                <w:sz w:val="16"/>
                <w:szCs w:val="16"/>
              </w:rPr>
            </w:pPr>
            <w:r>
              <w:rPr>
                <w:rFonts w:eastAsia="Arial" w:cs="Arial"/>
                <w:color w:val="000000" w:themeColor="text1"/>
                <w:sz w:val="16"/>
                <w:szCs w:val="16"/>
              </w:rPr>
              <w:t>Ejecutar programas y actividades orientadas a facilitar a los</w:t>
            </w:r>
            <w:r>
              <w:rPr>
                <w:sz w:val="16"/>
                <w:szCs w:val="16"/>
              </w:rPr>
              <w:br/>
            </w:r>
            <w:r>
              <w:rPr>
                <w:rFonts w:eastAsia="Arial" w:cs="Arial"/>
                <w:color w:val="000000" w:themeColor="text1"/>
                <w:sz w:val="16"/>
                <w:szCs w:val="16"/>
              </w:rPr>
              <w:t xml:space="preserve"> usuarios el acceso a la información en sus diferentes soportes, guiarlos en el uso y manejo de fuentes bibliográficas y recursos tecnológicos, que les posibiliten identificar el material pertinente a sus necesidades de información.</w:t>
            </w:r>
          </w:p>
        </w:tc>
      </w:tr>
      <w:tr w:rsidR="00086146" w:rsidTr="00086146">
        <w:trPr>
          <w:trHeight w:val="1033"/>
        </w:trPr>
        <w:tc>
          <w:tcPr>
            <w:tcW w:w="93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086146" w:rsidRPr="00F4383B" w:rsidRDefault="00086146" w:rsidP="00F4383B">
            <w:pPr>
              <w:spacing w:after="0" w:line="240" w:lineRule="auto"/>
              <w:contextualSpacing/>
              <w:rPr>
                <w:i/>
                <w:iCs/>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both"/>
              <w:rPr>
                <w:sz w:val="16"/>
                <w:szCs w:val="16"/>
              </w:rPr>
            </w:pPr>
            <w:r>
              <w:rPr>
                <w:rFonts w:eastAsia="Arial" w:cs="Arial"/>
                <w:color w:val="000000" w:themeColor="text1"/>
                <w:sz w:val="16"/>
                <w:szCs w:val="16"/>
              </w:rPr>
              <w:t>Atender a los usuarios que soliciten información para acceder al servicio de préstamo y demás servicios bibliotecarios, centros de consulta en línea, culturales y de fomento de la lectura y escritura.</w:t>
            </w:r>
          </w:p>
        </w:tc>
      </w:tr>
      <w:tr w:rsidR="00086146" w:rsidTr="00086146">
        <w:trPr>
          <w:trHeight w:val="454"/>
        </w:trPr>
        <w:tc>
          <w:tcPr>
            <w:tcW w:w="93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086146" w:rsidRPr="00F4383B" w:rsidRDefault="00086146" w:rsidP="00F4383B">
            <w:pPr>
              <w:spacing w:after="0" w:line="240" w:lineRule="auto"/>
              <w:contextualSpacing/>
              <w:rPr>
                <w:i/>
                <w:iCs/>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both"/>
              <w:rPr>
                <w:sz w:val="16"/>
                <w:szCs w:val="16"/>
              </w:rPr>
            </w:pPr>
            <w:r>
              <w:rPr>
                <w:rFonts w:eastAsia="Arial" w:cs="Arial"/>
                <w:color w:val="000000" w:themeColor="text1"/>
                <w:sz w:val="16"/>
                <w:szCs w:val="16"/>
              </w:rPr>
              <w:t>Tramitar la correspondencia recibida y enviada.</w:t>
            </w:r>
          </w:p>
        </w:tc>
      </w:tr>
      <w:tr w:rsidR="00086146" w:rsidTr="00086146">
        <w:trPr>
          <w:trHeight w:val="731"/>
        </w:trPr>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center"/>
              <w:rPr>
                <w:sz w:val="16"/>
                <w:szCs w:val="16"/>
              </w:rPr>
            </w:pPr>
            <w:r>
              <w:rPr>
                <w:rFonts w:eastAsia="Arial" w:cs="Arial"/>
                <w:color w:val="000000" w:themeColor="text1"/>
                <w:sz w:val="16"/>
                <w:szCs w:val="16"/>
              </w:rPr>
              <w:t xml:space="preserve">132 - 2020 </w:t>
            </w:r>
          </w:p>
        </w:tc>
        <w:tc>
          <w:tcPr>
            <w:tcW w:w="1013" w:type="dxa"/>
            <w:vMerge w:val="restart"/>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center"/>
              <w:rPr>
                <w:sz w:val="16"/>
                <w:szCs w:val="16"/>
              </w:rPr>
            </w:pPr>
            <w:r>
              <w:rPr>
                <w:rFonts w:eastAsia="Arial" w:cs="Arial"/>
                <w:color w:val="000000" w:themeColor="text1"/>
                <w:sz w:val="16"/>
                <w:szCs w:val="16"/>
              </w:rPr>
              <w:t xml:space="preserve">CPS-132-2020 </w:t>
            </w:r>
          </w:p>
        </w:tc>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086146" w:rsidRPr="00F4383B" w:rsidRDefault="00086146" w:rsidP="00F4383B">
            <w:pPr>
              <w:spacing w:line="240" w:lineRule="auto"/>
              <w:contextualSpacing/>
              <w:jc w:val="both"/>
              <w:rPr>
                <w:i/>
                <w:iCs/>
                <w:sz w:val="16"/>
                <w:szCs w:val="16"/>
              </w:rPr>
            </w:pPr>
            <w:r w:rsidRPr="00F4383B">
              <w:rPr>
                <w:rFonts w:eastAsia="Arial" w:cs="Arial"/>
                <w:i/>
                <w:iCs/>
                <w:color w:val="000000" w:themeColor="text1"/>
                <w:sz w:val="16"/>
                <w:szCs w:val="16"/>
              </w:rPr>
              <w:t>Prestación de servicios y de apoyo a la gestión como auxiliar en la biblioteca pública del Municipio de Buenavista - Sucre.</w:t>
            </w:r>
          </w:p>
        </w:tc>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center"/>
              <w:rPr>
                <w:sz w:val="16"/>
                <w:szCs w:val="16"/>
              </w:rPr>
            </w:pPr>
            <w:r>
              <w:rPr>
                <w:rFonts w:eastAsia="Arial" w:cs="Arial"/>
                <w:color w:val="000000" w:themeColor="text1"/>
                <w:sz w:val="16"/>
                <w:szCs w:val="16"/>
              </w:rPr>
              <w:t>$4.600.000</w:t>
            </w:r>
          </w:p>
        </w:tc>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center"/>
              <w:rPr>
                <w:sz w:val="16"/>
                <w:szCs w:val="16"/>
              </w:rPr>
            </w:pPr>
            <w:r>
              <w:rPr>
                <w:rFonts w:eastAsia="Arial" w:cs="Arial"/>
                <w:color w:val="000000" w:themeColor="text1"/>
                <w:sz w:val="16"/>
                <w:szCs w:val="16"/>
              </w:rPr>
              <w:t>115 Días</w:t>
            </w:r>
          </w:p>
        </w:tc>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center"/>
              <w:rPr>
                <w:sz w:val="16"/>
                <w:szCs w:val="16"/>
              </w:rPr>
            </w:pPr>
            <w:r>
              <w:rPr>
                <w:rFonts w:eastAsia="Arial" w:cs="Arial"/>
                <w:color w:val="000000" w:themeColor="text1"/>
                <w:sz w:val="16"/>
                <w:szCs w:val="16"/>
              </w:rPr>
              <w:t xml:space="preserve"> Elsa Mercedes Rodríguez Montes</w:t>
            </w:r>
          </w:p>
        </w:tc>
        <w:tc>
          <w:tcPr>
            <w:tcW w:w="3513" w:type="dxa"/>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both"/>
              <w:rPr>
                <w:sz w:val="16"/>
                <w:szCs w:val="16"/>
              </w:rPr>
            </w:pPr>
            <w:r>
              <w:rPr>
                <w:rFonts w:eastAsia="Arial" w:cs="Arial"/>
                <w:color w:val="000000" w:themeColor="text1"/>
                <w:sz w:val="16"/>
                <w:szCs w:val="16"/>
              </w:rPr>
              <w:t>Organizar y propender por el buen uso, cuidado y conservación de todos los elementos existentes en el inventario de la biblioteca pública del municipio,</w:t>
            </w:r>
          </w:p>
        </w:tc>
      </w:tr>
      <w:tr w:rsidR="00086146" w:rsidTr="00086146">
        <w:trPr>
          <w:trHeight w:val="490"/>
        </w:trPr>
        <w:tc>
          <w:tcPr>
            <w:tcW w:w="93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both"/>
              <w:rPr>
                <w:sz w:val="16"/>
                <w:szCs w:val="16"/>
              </w:rPr>
            </w:pPr>
            <w:r>
              <w:rPr>
                <w:rFonts w:eastAsia="Arial" w:cs="Arial"/>
                <w:color w:val="000000" w:themeColor="text1"/>
                <w:sz w:val="16"/>
                <w:szCs w:val="16"/>
              </w:rPr>
              <w:t>Realizar inventario de los libros, publicaciones y demás material bibliográfico que hacen parte del inventario.</w:t>
            </w:r>
          </w:p>
        </w:tc>
      </w:tr>
      <w:tr w:rsidR="00086146" w:rsidTr="00086146">
        <w:trPr>
          <w:trHeight w:val="713"/>
        </w:trPr>
        <w:tc>
          <w:tcPr>
            <w:tcW w:w="93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after="0" w:line="240" w:lineRule="auto"/>
              <w:contextualSpacing/>
              <w:rPr>
                <w:sz w:val="16"/>
                <w:szCs w:val="16"/>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086146" w:rsidRDefault="00086146" w:rsidP="00F4383B">
            <w:pPr>
              <w:spacing w:line="240" w:lineRule="auto"/>
              <w:contextualSpacing/>
              <w:jc w:val="both"/>
              <w:rPr>
                <w:sz w:val="16"/>
                <w:szCs w:val="16"/>
              </w:rPr>
            </w:pPr>
            <w:r>
              <w:rPr>
                <w:rFonts w:eastAsia="Arial" w:cs="Arial"/>
                <w:color w:val="000000" w:themeColor="text1"/>
                <w:sz w:val="16"/>
                <w:szCs w:val="16"/>
              </w:rPr>
              <w:t>Orientar a la comunidad en el uso de las fuentes de información y demás materiales disponibles y promover el uso de los materiales que se incorporen.</w:t>
            </w:r>
          </w:p>
        </w:tc>
      </w:tr>
    </w:tbl>
    <w:p w:rsidR="005370C5" w:rsidRPr="004C4691" w:rsidRDefault="005370C5" w:rsidP="00F4383B">
      <w:pPr>
        <w:spacing w:line="240" w:lineRule="auto"/>
        <w:contextualSpacing/>
        <w:jc w:val="center"/>
        <w:rPr>
          <w:sz w:val="20"/>
          <w:szCs w:val="20"/>
        </w:rPr>
      </w:pPr>
      <w:r w:rsidRPr="004C4691">
        <w:rPr>
          <w:rFonts w:eastAsia="Arial" w:cs="Arial"/>
          <w:b/>
          <w:bCs/>
          <w:sz w:val="20"/>
          <w:szCs w:val="20"/>
          <w:lang w:val="es"/>
        </w:rPr>
        <w:t>Fuente:</w:t>
      </w:r>
      <w:r w:rsidRPr="004C4691">
        <w:rPr>
          <w:rFonts w:eastAsia="Arial" w:cs="Arial"/>
          <w:sz w:val="20"/>
          <w:szCs w:val="20"/>
          <w:lang w:val="es"/>
        </w:rPr>
        <w:t xml:space="preserve"> Elaboración </w:t>
      </w:r>
      <w:r w:rsidR="004C4691">
        <w:rPr>
          <w:rFonts w:eastAsia="Arial" w:cs="Arial"/>
          <w:sz w:val="20"/>
          <w:szCs w:val="20"/>
          <w:lang w:val="es"/>
        </w:rPr>
        <w:t>DAF</w:t>
      </w:r>
      <w:r w:rsidRPr="004C4691">
        <w:rPr>
          <w:rFonts w:eastAsia="Arial" w:cs="Arial"/>
          <w:sz w:val="20"/>
          <w:szCs w:val="20"/>
          <w:lang w:val="es"/>
        </w:rPr>
        <w:t xml:space="preserve"> con base en la información entregada por el Municipio.</w:t>
      </w:r>
      <w:r w:rsidRPr="004C4691">
        <w:rPr>
          <w:rFonts w:eastAsia="Arial" w:cs="Arial"/>
          <w:sz w:val="20"/>
          <w:szCs w:val="20"/>
        </w:rPr>
        <w:t xml:space="preserve"> </w:t>
      </w:r>
    </w:p>
    <w:p w:rsidR="007E3F21" w:rsidRDefault="007E3F21" w:rsidP="007341FF">
      <w:pPr>
        <w:spacing w:line="240" w:lineRule="auto"/>
        <w:contextualSpacing/>
        <w:jc w:val="both"/>
        <w:rPr>
          <w:rFonts w:eastAsia="Arial" w:cs="Arial"/>
        </w:rPr>
      </w:pPr>
    </w:p>
    <w:p w:rsidR="008B00FB" w:rsidRDefault="005370C5" w:rsidP="008B00FB">
      <w:pPr>
        <w:spacing w:line="240" w:lineRule="auto"/>
        <w:contextualSpacing/>
        <w:jc w:val="both"/>
        <w:rPr>
          <w:rFonts w:eastAsia="Arial" w:cs="Arial"/>
          <w:lang w:val="es"/>
        </w:rPr>
      </w:pPr>
      <w:r w:rsidRPr="6D53D0E7">
        <w:rPr>
          <w:rFonts w:eastAsia="Arial" w:cs="Arial"/>
        </w:rPr>
        <w:t>Como se evidencia, los contratos anteriores financian las actividades de funcionamiento de la Biblioteca del Municipio, pero es importante señalar que los recursos de Propósito General de Cultura deben ir orientados a financiar el gasto social en materia de Cultura bajo el marco legal.</w:t>
      </w:r>
      <w:r w:rsidR="008B00FB">
        <w:rPr>
          <w:rFonts w:eastAsia="Arial" w:cs="Arial"/>
        </w:rPr>
        <w:t xml:space="preserve"> Específicamente,</w:t>
      </w:r>
      <w:r w:rsidR="008B00FB" w:rsidRPr="6D53D0E7">
        <w:rPr>
          <w:rFonts w:eastAsia="Arial" w:cs="Arial"/>
          <w:lang w:val="es"/>
        </w:rPr>
        <w:t xml:space="preserve"> los recursos Cultura deben responder a unas competencias que se encuentran dadas por el artículo 76 de la Ley 715 de 2001. Para la destinación de Cultura, el numeral 8 del mismo artículo define el objetivo de estos recursos:</w:t>
      </w:r>
    </w:p>
    <w:p w:rsidR="008B00FB" w:rsidRDefault="008B00FB" w:rsidP="008B00FB">
      <w:pPr>
        <w:spacing w:line="240" w:lineRule="auto"/>
        <w:contextualSpacing/>
        <w:jc w:val="both"/>
      </w:pPr>
    </w:p>
    <w:p w:rsidR="008B00FB" w:rsidRDefault="008B00FB" w:rsidP="008B00FB">
      <w:pPr>
        <w:spacing w:line="240" w:lineRule="auto"/>
        <w:ind w:left="1416"/>
        <w:contextualSpacing/>
        <w:jc w:val="both"/>
      </w:pPr>
      <w:r w:rsidRPr="6D53D0E7">
        <w:rPr>
          <w:rFonts w:eastAsia="Arial" w:cs="Arial"/>
          <w:sz w:val="18"/>
          <w:szCs w:val="18"/>
          <w:lang w:val="es"/>
        </w:rPr>
        <w:t>“</w:t>
      </w:r>
      <w:r w:rsidRPr="6D53D0E7">
        <w:rPr>
          <w:rFonts w:eastAsia="Arial" w:cs="Arial"/>
          <w:i/>
          <w:iCs/>
          <w:sz w:val="18"/>
          <w:szCs w:val="18"/>
          <w:lang w:val="es"/>
        </w:rPr>
        <w:t>76.8.1. Fomentar el acceso, la innovación, la creación y la producción artística y cultural en el Municipio.</w:t>
      </w:r>
      <w:r w:rsidRPr="6D53D0E7">
        <w:rPr>
          <w:rFonts w:eastAsia="Arial" w:cs="Arial"/>
          <w:sz w:val="18"/>
          <w:szCs w:val="18"/>
          <w:lang w:val="es"/>
        </w:rPr>
        <w:t xml:space="preserve"> </w:t>
      </w:r>
    </w:p>
    <w:p w:rsidR="008B00FB" w:rsidRDefault="008B00FB" w:rsidP="008B00FB">
      <w:pPr>
        <w:spacing w:line="240" w:lineRule="auto"/>
        <w:ind w:left="1416"/>
        <w:contextualSpacing/>
        <w:jc w:val="both"/>
      </w:pPr>
      <w:r w:rsidRPr="6D53D0E7">
        <w:rPr>
          <w:rFonts w:eastAsia="Arial" w:cs="Arial"/>
          <w:i/>
          <w:iCs/>
          <w:sz w:val="18"/>
          <w:szCs w:val="18"/>
          <w:lang w:val="es"/>
        </w:rPr>
        <w:t>76.8.2. Apoyar y fortalecer los procesos de información, investigación, comunicación y formación y las expresiones multiculturales del Municipio.</w:t>
      </w:r>
      <w:r w:rsidRPr="6D53D0E7">
        <w:rPr>
          <w:rFonts w:eastAsia="Arial" w:cs="Arial"/>
          <w:sz w:val="18"/>
          <w:szCs w:val="18"/>
          <w:lang w:val="es"/>
        </w:rPr>
        <w:t xml:space="preserve"> </w:t>
      </w:r>
    </w:p>
    <w:p w:rsidR="008B00FB" w:rsidRDefault="008B00FB" w:rsidP="008B00FB">
      <w:pPr>
        <w:spacing w:line="240" w:lineRule="auto"/>
        <w:ind w:left="1416"/>
        <w:contextualSpacing/>
        <w:jc w:val="both"/>
      </w:pPr>
      <w:r w:rsidRPr="6D53D0E7">
        <w:rPr>
          <w:rFonts w:eastAsia="Arial" w:cs="Arial"/>
          <w:i/>
          <w:iCs/>
          <w:sz w:val="18"/>
          <w:szCs w:val="18"/>
          <w:lang w:val="es"/>
        </w:rPr>
        <w:t>76.8.3. Apoyar la construcción, dotación, sostenimiento y mantenimiento de la infraestructura cultural del Municipio y su apropiación creativa por parte de las comunidades; y proteger el patrimonio cultural en sus distintas expresiones y su adecuada incorporación al crecimiento económico y a los procesos de construcción ciudadana.</w:t>
      </w:r>
      <w:r w:rsidRPr="6D53D0E7">
        <w:rPr>
          <w:rFonts w:eastAsia="Arial" w:cs="Arial"/>
          <w:sz w:val="18"/>
          <w:szCs w:val="18"/>
          <w:lang w:val="es"/>
        </w:rPr>
        <w:t xml:space="preserve"> </w:t>
      </w:r>
    </w:p>
    <w:p w:rsidR="008B00FB" w:rsidRDefault="008B00FB" w:rsidP="008B00FB">
      <w:pPr>
        <w:spacing w:line="240" w:lineRule="auto"/>
        <w:ind w:left="1416"/>
        <w:contextualSpacing/>
        <w:jc w:val="both"/>
      </w:pPr>
      <w:r w:rsidRPr="6D53D0E7">
        <w:rPr>
          <w:rFonts w:eastAsia="Arial" w:cs="Arial"/>
          <w:i/>
          <w:iCs/>
          <w:sz w:val="18"/>
          <w:szCs w:val="18"/>
          <w:lang w:val="es"/>
        </w:rPr>
        <w:t>76.8.4. Apoyar el desarrollo de las redes de información cultural y bienes, servicios e instituciones culturales (museos, bibliotecas, archivos, bandas, orquestas, etc.), así como otras iniciativas de organización del sector cultural.</w:t>
      </w:r>
      <w:r w:rsidRPr="6D53D0E7">
        <w:rPr>
          <w:rFonts w:eastAsia="Arial" w:cs="Arial"/>
          <w:sz w:val="18"/>
          <w:szCs w:val="18"/>
          <w:lang w:val="es"/>
        </w:rPr>
        <w:t xml:space="preserve"> </w:t>
      </w:r>
    </w:p>
    <w:p w:rsidR="008B00FB" w:rsidRDefault="008B00FB" w:rsidP="008B00FB">
      <w:pPr>
        <w:spacing w:line="240" w:lineRule="auto"/>
        <w:ind w:left="1416"/>
        <w:contextualSpacing/>
        <w:jc w:val="both"/>
      </w:pPr>
      <w:r w:rsidRPr="6D53D0E7">
        <w:rPr>
          <w:rFonts w:eastAsia="Arial" w:cs="Arial"/>
          <w:i/>
          <w:iCs/>
          <w:sz w:val="18"/>
          <w:szCs w:val="18"/>
          <w:lang w:val="es"/>
        </w:rPr>
        <w:t>76.8.5. Formular, orientar y ejecutar los planes, programas, proyectos y eventos municipales teniendo como referencia el Plan Decenal de Cultura</w:t>
      </w:r>
      <w:r w:rsidRPr="6D53D0E7">
        <w:rPr>
          <w:rFonts w:eastAsia="Arial" w:cs="Arial"/>
          <w:sz w:val="18"/>
          <w:szCs w:val="18"/>
          <w:lang w:val="es"/>
        </w:rPr>
        <w:t xml:space="preserve">”. </w:t>
      </w:r>
    </w:p>
    <w:p w:rsidR="007E3F21" w:rsidRDefault="007E3F21" w:rsidP="00F4383B">
      <w:pPr>
        <w:spacing w:line="240" w:lineRule="auto"/>
        <w:contextualSpacing/>
        <w:jc w:val="both"/>
        <w:rPr>
          <w:rFonts w:eastAsia="Arial" w:cs="Arial"/>
        </w:rPr>
      </w:pPr>
    </w:p>
    <w:p w:rsidR="005370C5" w:rsidRDefault="005370C5" w:rsidP="007341FF">
      <w:pPr>
        <w:spacing w:line="240" w:lineRule="auto"/>
        <w:contextualSpacing/>
        <w:jc w:val="both"/>
        <w:rPr>
          <w:rFonts w:eastAsia="Arial" w:cs="Arial"/>
        </w:rPr>
      </w:pPr>
      <w:r w:rsidRPr="1A0F71D1">
        <w:rPr>
          <w:rFonts w:eastAsia="Arial" w:cs="Arial"/>
        </w:rPr>
        <w:t>Cabe informar que lo identificado para las destinaciones de Deporte, Cultura y Libre Inversión son un comportamiento usual por parte del Municipio, evidenciando un cambio en la destinación del recurso y vulnerando el marco legal enunciado. Por lo tanto, es importante que la Entidad Territorial conozca sobre el marco normativo, que enmarcan las competencias de estos recursos y supere las situaciones de riesgo descritas.</w:t>
      </w:r>
    </w:p>
    <w:p w:rsidR="00716DFB" w:rsidRDefault="00716DFB" w:rsidP="00F4383B">
      <w:pPr>
        <w:spacing w:line="240" w:lineRule="auto"/>
        <w:contextualSpacing/>
        <w:jc w:val="both"/>
        <w:rPr>
          <w:rFonts w:eastAsia="Arial" w:cs="Arial"/>
        </w:rPr>
      </w:pPr>
    </w:p>
    <w:p w:rsidR="005370C5" w:rsidRDefault="00AA0906" w:rsidP="00F4383B">
      <w:pPr>
        <w:spacing w:line="240" w:lineRule="auto"/>
        <w:contextualSpacing/>
        <w:jc w:val="both"/>
        <w:rPr>
          <w:rFonts w:eastAsia="Arial" w:cs="Arial"/>
          <w:lang w:val="es"/>
        </w:rPr>
      </w:pPr>
      <w:r>
        <w:rPr>
          <w:rFonts w:eastAsia="Arial" w:cs="Arial"/>
          <w:lang w:val="es"/>
        </w:rPr>
        <w:t>De igual manera</w:t>
      </w:r>
      <w:r w:rsidR="00C8208A">
        <w:rPr>
          <w:rFonts w:eastAsia="Arial" w:cs="Arial"/>
          <w:lang w:val="es"/>
        </w:rPr>
        <w:t>, l</w:t>
      </w:r>
      <w:r w:rsidR="005370C5" w:rsidRPr="1A0F71D1">
        <w:rPr>
          <w:rFonts w:eastAsia="Arial" w:cs="Arial"/>
          <w:lang w:val="es"/>
        </w:rPr>
        <w:t xml:space="preserve">a Dirección General de Apoyo Fiscal, en la verificación del proceso contractual del Municipio de Buenavista – Sucre identificó </w:t>
      </w:r>
      <w:r w:rsidR="005C41FC">
        <w:rPr>
          <w:rFonts w:eastAsia="Arial" w:cs="Arial"/>
          <w:lang w:val="es"/>
        </w:rPr>
        <w:t>d</w:t>
      </w:r>
      <w:r w:rsidR="005C41FC" w:rsidRPr="1A0F71D1">
        <w:rPr>
          <w:rFonts w:eastAsia="Arial" w:cs="Arial"/>
          <w:lang w:val="es"/>
        </w:rPr>
        <w:t xml:space="preserve">os </w:t>
      </w:r>
      <w:r w:rsidR="005370C5" w:rsidRPr="1A0F71D1">
        <w:rPr>
          <w:rFonts w:eastAsia="Arial" w:cs="Arial"/>
          <w:lang w:val="es"/>
        </w:rPr>
        <w:t xml:space="preserve">contratos </w:t>
      </w:r>
      <w:r w:rsidR="000C4871">
        <w:rPr>
          <w:rFonts w:eastAsia="Arial" w:cs="Arial"/>
          <w:lang w:val="es"/>
        </w:rPr>
        <w:t>en</w:t>
      </w:r>
      <w:r w:rsidR="005370C5" w:rsidRPr="1A0F71D1">
        <w:rPr>
          <w:rFonts w:eastAsia="Arial" w:cs="Arial"/>
          <w:lang w:val="es"/>
        </w:rPr>
        <w:t xml:space="preserve"> la modalidad de contratación directa, los cuales no presentaba</w:t>
      </w:r>
      <w:r w:rsidR="000C4871">
        <w:rPr>
          <w:rFonts w:eastAsia="Arial" w:cs="Arial"/>
          <w:lang w:val="es"/>
        </w:rPr>
        <w:t>n</w:t>
      </w:r>
      <w:r w:rsidR="005370C5" w:rsidRPr="1A0F71D1">
        <w:rPr>
          <w:rFonts w:eastAsia="Arial" w:cs="Arial"/>
          <w:lang w:val="es"/>
        </w:rPr>
        <w:t xml:space="preserve"> </w:t>
      </w:r>
      <w:r w:rsidR="00B93564">
        <w:rPr>
          <w:rFonts w:eastAsia="Arial" w:cs="Arial"/>
          <w:lang w:val="es"/>
        </w:rPr>
        <w:t>un análisis de los posibles riesgos que afecten la ejecución del contrato que identifique en la respectiva matriz de administración de riesgos</w:t>
      </w:r>
      <w:r w:rsidR="00090977">
        <w:rPr>
          <w:rFonts w:eastAsia="Arial" w:cs="Arial"/>
          <w:lang w:val="es"/>
        </w:rPr>
        <w:t xml:space="preserve">, contraviniendo el contenido del artículo </w:t>
      </w:r>
      <w:r w:rsidR="00090977" w:rsidRPr="1A0F71D1">
        <w:rPr>
          <w:rFonts w:eastAsia="Arial" w:cs="Arial"/>
          <w:lang w:val="es"/>
        </w:rPr>
        <w:t>2.2.1.1.2.1.1 del Decreto 1082 de 2015</w:t>
      </w:r>
      <w:r w:rsidR="005370C5" w:rsidRPr="1A0F71D1">
        <w:rPr>
          <w:rFonts w:eastAsia="Arial" w:cs="Arial"/>
          <w:lang w:val="es"/>
        </w:rPr>
        <w:t>. En el siguiente cuadro se muestra lo indicado:</w:t>
      </w:r>
    </w:p>
    <w:p w:rsidR="00AF65B3" w:rsidRDefault="00AF65B3" w:rsidP="00F4383B">
      <w:pPr>
        <w:spacing w:line="240" w:lineRule="auto"/>
        <w:contextualSpacing/>
        <w:jc w:val="both"/>
      </w:pPr>
    </w:p>
    <w:p w:rsidR="00716DFB" w:rsidRDefault="005370C5" w:rsidP="007341FF">
      <w:pPr>
        <w:spacing w:after="0" w:line="240" w:lineRule="auto"/>
        <w:contextualSpacing/>
        <w:jc w:val="center"/>
        <w:rPr>
          <w:rFonts w:eastAsia="Arial" w:cs="Arial"/>
          <w:sz w:val="20"/>
          <w:szCs w:val="20"/>
          <w:lang w:val="es"/>
        </w:rPr>
      </w:pPr>
      <w:r w:rsidRPr="004C4691">
        <w:rPr>
          <w:rFonts w:eastAsia="Arial" w:cs="Arial"/>
          <w:b/>
          <w:bCs/>
          <w:sz w:val="20"/>
          <w:szCs w:val="20"/>
        </w:rPr>
        <w:t>Cuadro N</w:t>
      </w:r>
      <w:r w:rsidR="004C4691" w:rsidRPr="004C4691">
        <w:rPr>
          <w:rFonts w:eastAsia="Arial" w:cs="Arial"/>
          <w:b/>
          <w:bCs/>
          <w:sz w:val="20"/>
          <w:szCs w:val="20"/>
        </w:rPr>
        <w:t>o. 13</w:t>
      </w:r>
    </w:p>
    <w:p w:rsidR="005370C5" w:rsidRDefault="005370C5" w:rsidP="00F4383B">
      <w:pPr>
        <w:spacing w:after="0" w:line="240" w:lineRule="auto"/>
        <w:contextualSpacing/>
        <w:jc w:val="center"/>
        <w:rPr>
          <w:rFonts w:eastAsia="Arial" w:cs="Arial"/>
          <w:sz w:val="20"/>
          <w:szCs w:val="20"/>
          <w:lang w:val="es"/>
        </w:rPr>
      </w:pPr>
      <w:r w:rsidRPr="004C4691">
        <w:rPr>
          <w:rFonts w:eastAsia="Arial" w:cs="Arial"/>
          <w:sz w:val="20"/>
          <w:szCs w:val="20"/>
        </w:rPr>
        <w:t xml:space="preserve">Procesos contractuales suscritos por el Municipio de Buenavista, Sucre en las vigencias 2018 - 2020 que no cuentan con </w:t>
      </w:r>
      <w:r w:rsidR="0000028C">
        <w:rPr>
          <w:rFonts w:eastAsia="Arial" w:cs="Arial"/>
          <w:sz w:val="20"/>
          <w:szCs w:val="20"/>
        </w:rPr>
        <w:t>el análisis de riesgos en los estudios previos</w:t>
      </w:r>
    </w:p>
    <w:tbl>
      <w:tblPr>
        <w:tblW w:w="84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1994"/>
        <w:gridCol w:w="1125"/>
        <w:gridCol w:w="1485"/>
        <w:gridCol w:w="1136"/>
        <w:gridCol w:w="1605"/>
      </w:tblGrid>
      <w:tr w:rsidR="00BF5DEA" w:rsidTr="00BF5DEA">
        <w:trPr>
          <w:trHeight w:val="360"/>
        </w:trPr>
        <w:tc>
          <w:tcPr>
            <w:tcW w:w="1126" w:type="dxa"/>
            <w:tcBorders>
              <w:top w:val="single" w:sz="6" w:space="0" w:color="auto"/>
              <w:left w:val="single" w:sz="6" w:space="0" w:color="auto"/>
              <w:bottom w:val="single" w:sz="6" w:space="0" w:color="auto"/>
              <w:right w:val="single" w:sz="6" w:space="0" w:color="auto"/>
            </w:tcBorders>
            <w:shd w:val="clear" w:color="auto" w:fill="666699"/>
            <w:vAlign w:val="center"/>
            <w:hideMark/>
          </w:tcPr>
          <w:p w:rsidR="00BF5DEA" w:rsidRDefault="00BF5DEA" w:rsidP="00BF5D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FFFFFF"/>
                <w:sz w:val="18"/>
                <w:szCs w:val="18"/>
                <w:lang w:val="es-MX"/>
              </w:rPr>
              <w:t>SECOP</w:t>
            </w:r>
            <w:r>
              <w:rPr>
                <w:rStyle w:val="normaltextrun"/>
                <w:rFonts w:ascii="Arial" w:hAnsi="Arial" w:cs="Arial"/>
                <w:color w:val="FFFFFF"/>
                <w:sz w:val="18"/>
                <w:szCs w:val="18"/>
                <w:lang w:val="es-MX"/>
              </w:rPr>
              <w:t>  </w:t>
            </w:r>
            <w:r>
              <w:rPr>
                <w:rStyle w:val="eop"/>
                <w:rFonts w:ascii="Arial" w:eastAsiaTheme="majorEastAsia" w:hAnsi="Arial" w:cs="Arial"/>
                <w:color w:val="FFFFFF"/>
                <w:sz w:val="18"/>
                <w:szCs w:val="18"/>
              </w:rPr>
              <w:t> </w:t>
            </w:r>
          </w:p>
        </w:tc>
        <w:tc>
          <w:tcPr>
            <w:tcW w:w="1994" w:type="dxa"/>
            <w:tcBorders>
              <w:top w:val="single" w:sz="6" w:space="0" w:color="auto"/>
              <w:left w:val="single" w:sz="6" w:space="0" w:color="auto"/>
              <w:bottom w:val="single" w:sz="6" w:space="0" w:color="auto"/>
              <w:right w:val="single" w:sz="6" w:space="0" w:color="auto"/>
            </w:tcBorders>
            <w:shd w:val="clear" w:color="auto" w:fill="666699"/>
            <w:vAlign w:val="center"/>
            <w:hideMark/>
          </w:tcPr>
          <w:p w:rsidR="00BF5DEA" w:rsidRDefault="00BF5DEA" w:rsidP="00BF5D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FFFFFF"/>
                <w:sz w:val="18"/>
                <w:szCs w:val="18"/>
                <w:lang w:val="es-MX"/>
              </w:rPr>
              <w:t>Objeto</w:t>
            </w:r>
            <w:r>
              <w:rPr>
                <w:rStyle w:val="normaltextrun"/>
                <w:rFonts w:ascii="Arial" w:hAnsi="Arial" w:cs="Arial"/>
                <w:color w:val="FFFFFF"/>
                <w:sz w:val="18"/>
                <w:szCs w:val="18"/>
                <w:lang w:val="es-MX"/>
              </w:rPr>
              <w:t>  </w:t>
            </w:r>
            <w:r>
              <w:rPr>
                <w:rStyle w:val="eop"/>
                <w:rFonts w:ascii="Arial" w:eastAsiaTheme="majorEastAsia" w:hAnsi="Arial" w:cs="Arial"/>
                <w:color w:val="FFFFFF"/>
                <w:sz w:val="18"/>
                <w:szCs w:val="18"/>
              </w:rPr>
              <w:t> </w:t>
            </w:r>
          </w:p>
        </w:tc>
        <w:tc>
          <w:tcPr>
            <w:tcW w:w="1125" w:type="dxa"/>
            <w:tcBorders>
              <w:top w:val="single" w:sz="6" w:space="0" w:color="auto"/>
              <w:left w:val="single" w:sz="6" w:space="0" w:color="auto"/>
              <w:bottom w:val="single" w:sz="6" w:space="0" w:color="auto"/>
              <w:right w:val="single" w:sz="6" w:space="0" w:color="auto"/>
            </w:tcBorders>
            <w:shd w:val="clear" w:color="auto" w:fill="666699"/>
            <w:vAlign w:val="center"/>
            <w:hideMark/>
          </w:tcPr>
          <w:p w:rsidR="00BF5DEA" w:rsidRDefault="00BF5DEA" w:rsidP="00BF5D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FFFFFF"/>
                <w:sz w:val="18"/>
                <w:szCs w:val="18"/>
                <w:lang w:val="es-MX"/>
              </w:rPr>
              <w:t>Valor</w:t>
            </w:r>
            <w:r>
              <w:rPr>
                <w:rStyle w:val="normaltextrun"/>
                <w:rFonts w:ascii="Arial" w:hAnsi="Arial" w:cs="Arial"/>
                <w:color w:val="FFFFFF"/>
                <w:sz w:val="18"/>
                <w:szCs w:val="18"/>
                <w:lang w:val="es-MX"/>
              </w:rPr>
              <w:t> </w:t>
            </w:r>
            <w:r>
              <w:rPr>
                <w:rStyle w:val="eop"/>
                <w:rFonts w:ascii="Arial" w:eastAsiaTheme="majorEastAsia" w:hAnsi="Arial" w:cs="Arial"/>
                <w:color w:val="FFFFFF"/>
                <w:sz w:val="18"/>
                <w:szCs w:val="18"/>
              </w:rPr>
              <w:t> </w:t>
            </w:r>
          </w:p>
        </w:tc>
        <w:tc>
          <w:tcPr>
            <w:tcW w:w="1485" w:type="dxa"/>
            <w:tcBorders>
              <w:top w:val="single" w:sz="6" w:space="0" w:color="auto"/>
              <w:left w:val="single" w:sz="6" w:space="0" w:color="auto"/>
              <w:bottom w:val="single" w:sz="6" w:space="0" w:color="auto"/>
              <w:right w:val="single" w:sz="6" w:space="0" w:color="auto"/>
            </w:tcBorders>
            <w:shd w:val="clear" w:color="auto" w:fill="666699"/>
            <w:vAlign w:val="center"/>
            <w:hideMark/>
          </w:tcPr>
          <w:p w:rsidR="00BF5DEA" w:rsidRDefault="00BF5DEA" w:rsidP="00BF5D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FFFFFF"/>
                <w:sz w:val="18"/>
                <w:szCs w:val="18"/>
                <w:lang w:val="es-MX"/>
              </w:rPr>
              <w:t>Contratista</w:t>
            </w:r>
            <w:r>
              <w:rPr>
                <w:rStyle w:val="normaltextrun"/>
                <w:rFonts w:ascii="Arial" w:hAnsi="Arial" w:cs="Arial"/>
                <w:color w:val="FFFFFF"/>
                <w:sz w:val="18"/>
                <w:szCs w:val="18"/>
                <w:lang w:val="es-MX"/>
              </w:rPr>
              <w:t> </w:t>
            </w:r>
            <w:r>
              <w:rPr>
                <w:rStyle w:val="eop"/>
                <w:rFonts w:ascii="Arial" w:eastAsiaTheme="majorEastAsia" w:hAnsi="Arial" w:cs="Arial"/>
                <w:color w:val="FFFFFF"/>
                <w:sz w:val="18"/>
                <w:szCs w:val="18"/>
              </w:rPr>
              <w:t> </w:t>
            </w:r>
          </w:p>
        </w:tc>
        <w:tc>
          <w:tcPr>
            <w:tcW w:w="1136" w:type="dxa"/>
            <w:tcBorders>
              <w:top w:val="single" w:sz="6" w:space="0" w:color="auto"/>
              <w:left w:val="single" w:sz="6" w:space="0" w:color="auto"/>
              <w:bottom w:val="single" w:sz="6" w:space="0" w:color="auto"/>
              <w:right w:val="single" w:sz="6" w:space="0" w:color="auto"/>
            </w:tcBorders>
            <w:shd w:val="clear" w:color="auto" w:fill="666699"/>
            <w:vAlign w:val="center"/>
            <w:hideMark/>
          </w:tcPr>
          <w:p w:rsidR="00BF5DEA" w:rsidRDefault="00BF5DEA" w:rsidP="00BF5D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FFFFFF"/>
                <w:sz w:val="18"/>
                <w:szCs w:val="18"/>
                <w:lang w:val="es-MX"/>
              </w:rPr>
              <w:t>Destinación</w:t>
            </w:r>
            <w:r>
              <w:rPr>
                <w:rStyle w:val="normaltextrun"/>
                <w:rFonts w:ascii="Arial" w:hAnsi="Arial" w:cs="Arial"/>
                <w:color w:val="FFFFFF"/>
                <w:sz w:val="18"/>
                <w:szCs w:val="18"/>
                <w:lang w:val="es-MX"/>
              </w:rPr>
              <w:t> </w:t>
            </w:r>
            <w:r>
              <w:rPr>
                <w:rStyle w:val="eop"/>
                <w:rFonts w:ascii="Arial" w:eastAsiaTheme="majorEastAsia" w:hAnsi="Arial" w:cs="Arial"/>
                <w:color w:val="FFFFFF"/>
                <w:sz w:val="18"/>
                <w:szCs w:val="18"/>
              </w:rPr>
              <w:t> </w:t>
            </w:r>
          </w:p>
        </w:tc>
        <w:tc>
          <w:tcPr>
            <w:tcW w:w="1605" w:type="dxa"/>
            <w:tcBorders>
              <w:top w:val="single" w:sz="6" w:space="0" w:color="auto"/>
              <w:left w:val="single" w:sz="6" w:space="0" w:color="auto"/>
              <w:bottom w:val="single" w:sz="6" w:space="0" w:color="auto"/>
              <w:right w:val="single" w:sz="6" w:space="0" w:color="auto"/>
            </w:tcBorders>
            <w:shd w:val="clear" w:color="auto" w:fill="666699"/>
            <w:vAlign w:val="center"/>
            <w:hideMark/>
          </w:tcPr>
          <w:p w:rsidR="00BF5DEA" w:rsidRDefault="00BF5DEA" w:rsidP="00BF5D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FFFFFF"/>
                <w:sz w:val="18"/>
                <w:szCs w:val="18"/>
                <w:lang w:val="es-MX"/>
              </w:rPr>
              <w:t>Observaciones</w:t>
            </w:r>
            <w:r>
              <w:rPr>
                <w:rStyle w:val="eop"/>
                <w:rFonts w:ascii="Arial" w:eastAsiaTheme="majorEastAsia" w:hAnsi="Arial" w:cs="Arial"/>
                <w:color w:val="FFFFFF"/>
                <w:sz w:val="18"/>
                <w:szCs w:val="18"/>
              </w:rPr>
              <w:t> </w:t>
            </w:r>
          </w:p>
        </w:tc>
      </w:tr>
      <w:tr w:rsidR="00BF5DEA" w:rsidTr="00BF5DEA">
        <w:trPr>
          <w:trHeight w:val="1200"/>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5DEA" w:rsidRDefault="00BF5DEA" w:rsidP="00BF5D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18"/>
                <w:szCs w:val="18"/>
                <w:lang w:val="es-MX"/>
              </w:rPr>
              <w:t>CPS-132-2020 </w:t>
            </w:r>
            <w:r>
              <w:rPr>
                <w:rStyle w:val="eop"/>
                <w:rFonts w:ascii="Arial" w:eastAsiaTheme="majorEastAsia" w:hAnsi="Arial" w:cs="Arial"/>
                <w:color w:val="000000"/>
                <w:sz w:val="18"/>
                <w:szCs w:val="18"/>
              </w:rPr>
              <w:t> </w:t>
            </w:r>
          </w:p>
        </w:tc>
        <w:tc>
          <w:tcPr>
            <w:tcW w:w="19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5DEA" w:rsidRDefault="00BF5DEA" w:rsidP="00BF5D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18"/>
                <w:szCs w:val="18"/>
                <w:lang w:val="es-MX"/>
              </w:rPr>
              <w:t>Prestación de servicios y de apoyo a la gestión como auxiliar en la biblioteca pública del municipio de Buenavista - Sucre. </w:t>
            </w:r>
            <w:r>
              <w:rPr>
                <w:rStyle w:val="eop"/>
                <w:rFonts w:ascii="Arial" w:eastAsiaTheme="majorEastAsia" w:hAnsi="Arial" w:cs="Arial"/>
                <w:color w:val="000000"/>
                <w:sz w:val="18"/>
                <w:szCs w:val="18"/>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5DEA" w:rsidRDefault="00BF5DEA" w:rsidP="00BF5D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18"/>
                <w:szCs w:val="18"/>
                <w:lang w:val="es-MX"/>
              </w:rPr>
              <w:t>$4.600.000 </w:t>
            </w:r>
            <w:r>
              <w:rPr>
                <w:rStyle w:val="eop"/>
                <w:rFonts w:ascii="Arial" w:eastAsiaTheme="majorEastAsia" w:hAnsi="Arial" w:cs="Arial"/>
                <w:color w:val="000000"/>
                <w:sz w:val="18"/>
                <w:szCs w:val="18"/>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5DEA" w:rsidRDefault="00BF5DEA" w:rsidP="00BF5D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18"/>
                <w:szCs w:val="18"/>
                <w:lang w:val="es-MX"/>
              </w:rPr>
              <w:t>Elsa Mercedes Rodríguez Montes </w:t>
            </w:r>
            <w:r>
              <w:rPr>
                <w:rStyle w:val="eop"/>
                <w:rFonts w:ascii="Arial" w:eastAsiaTheme="majorEastAsia" w:hAnsi="Arial" w:cs="Arial"/>
                <w:color w:val="000000"/>
                <w:sz w:val="18"/>
                <w:szCs w:val="18"/>
              </w:rPr>
              <w:t> </w:t>
            </w:r>
          </w:p>
        </w:tc>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5DEA" w:rsidRDefault="00BF5DEA" w:rsidP="00BF5D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18"/>
                <w:szCs w:val="18"/>
                <w:lang w:val="es-MX"/>
              </w:rPr>
              <w:t>Cultura </w:t>
            </w:r>
            <w:r>
              <w:rPr>
                <w:rStyle w:val="eop"/>
                <w:rFonts w:ascii="Arial" w:eastAsiaTheme="majorEastAsia" w:hAnsi="Arial" w:cs="Arial"/>
                <w:color w:val="000000"/>
                <w:sz w:val="18"/>
                <w:szCs w:val="18"/>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5DEA" w:rsidRDefault="00BF5DEA" w:rsidP="00BF5D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18"/>
                <w:szCs w:val="18"/>
                <w:lang w:val="es-MX"/>
              </w:rPr>
              <w:t>En los estudios previos no tiene análisis de riesgo.  </w:t>
            </w:r>
            <w:r>
              <w:rPr>
                <w:rStyle w:val="eop"/>
                <w:rFonts w:ascii="Arial" w:eastAsiaTheme="majorEastAsia" w:hAnsi="Arial" w:cs="Arial"/>
                <w:color w:val="000000"/>
                <w:sz w:val="18"/>
                <w:szCs w:val="18"/>
              </w:rPr>
              <w:t> </w:t>
            </w:r>
          </w:p>
        </w:tc>
      </w:tr>
      <w:tr w:rsidR="00BF5DEA" w:rsidTr="00BF5DEA">
        <w:trPr>
          <w:trHeight w:val="1200"/>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5DEA" w:rsidRDefault="00BF5DEA" w:rsidP="00BF5D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18"/>
                <w:szCs w:val="18"/>
                <w:lang w:val="es-MX"/>
              </w:rPr>
              <w:lastRenderedPageBreak/>
              <w:t>CPS-046-2020 </w:t>
            </w:r>
            <w:r>
              <w:rPr>
                <w:rStyle w:val="eop"/>
                <w:rFonts w:ascii="Arial" w:eastAsiaTheme="majorEastAsia" w:hAnsi="Arial" w:cs="Arial"/>
                <w:color w:val="000000"/>
                <w:sz w:val="18"/>
                <w:szCs w:val="18"/>
              </w:rPr>
              <w:t> </w:t>
            </w:r>
          </w:p>
        </w:tc>
        <w:tc>
          <w:tcPr>
            <w:tcW w:w="19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5DEA" w:rsidRDefault="00BF5DEA" w:rsidP="00BF5D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18"/>
                <w:szCs w:val="18"/>
                <w:lang w:val="es-MX"/>
              </w:rPr>
              <w:t>Actualización de nuevas tecnologías del software finansig-modulo predial, actualización de la base de datos del IGAC, liquidación de intereses, descuentos por pronto pago </w:t>
            </w:r>
            <w:r w:rsidR="00127F82">
              <w:rPr>
                <w:rStyle w:val="normaltextrun"/>
                <w:rFonts w:ascii="Arial" w:hAnsi="Arial" w:cs="Arial"/>
                <w:color w:val="000000"/>
                <w:sz w:val="18"/>
                <w:szCs w:val="18"/>
                <w:lang w:val="es-MX"/>
              </w:rPr>
              <w:t>de acuerdo con el</w:t>
            </w:r>
            <w:r>
              <w:rPr>
                <w:rStyle w:val="normaltextrun"/>
                <w:rFonts w:ascii="Arial" w:hAnsi="Arial" w:cs="Arial"/>
                <w:color w:val="000000"/>
                <w:sz w:val="18"/>
                <w:szCs w:val="18"/>
                <w:lang w:val="es-MX"/>
              </w:rPr>
              <w:t> estatuto tributario, sobretasa bomberil, sobretasa Ambiental, generación de factura, cartera morosa del municipio de Buenavista – Sucre. </w:t>
            </w:r>
            <w:r>
              <w:rPr>
                <w:rStyle w:val="eop"/>
                <w:rFonts w:ascii="Arial" w:eastAsiaTheme="majorEastAsia" w:hAnsi="Arial" w:cs="Arial"/>
                <w:color w:val="000000"/>
                <w:sz w:val="18"/>
                <w:szCs w:val="18"/>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5DEA" w:rsidRDefault="00BF5DEA" w:rsidP="00BF5D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18"/>
                <w:szCs w:val="18"/>
                <w:lang w:val="es-MX"/>
              </w:rPr>
              <w:t>$10.000.000 </w:t>
            </w:r>
            <w:r>
              <w:rPr>
                <w:rStyle w:val="eop"/>
                <w:rFonts w:ascii="Arial" w:eastAsiaTheme="majorEastAsia" w:hAnsi="Arial" w:cs="Arial"/>
                <w:color w:val="000000"/>
                <w:sz w:val="18"/>
                <w:szCs w:val="18"/>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5DEA" w:rsidRDefault="00BF5DEA" w:rsidP="00BF5D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18"/>
                <w:szCs w:val="18"/>
                <w:lang w:val="es-MX"/>
              </w:rPr>
              <w:t>Noel Eliecer Acevedo Ortega </w:t>
            </w:r>
            <w:r>
              <w:rPr>
                <w:rStyle w:val="eop"/>
                <w:rFonts w:ascii="Arial" w:eastAsiaTheme="majorEastAsia" w:hAnsi="Arial" w:cs="Arial"/>
                <w:color w:val="000000"/>
                <w:sz w:val="18"/>
                <w:szCs w:val="18"/>
              </w:rPr>
              <w:t> </w:t>
            </w:r>
          </w:p>
        </w:tc>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5DEA" w:rsidRDefault="00BF5DEA" w:rsidP="00BF5D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18"/>
                <w:szCs w:val="18"/>
                <w:lang w:val="es-MX"/>
              </w:rPr>
              <w:t>SGP Forzosa Inversión  </w:t>
            </w:r>
            <w:r>
              <w:rPr>
                <w:rStyle w:val="eop"/>
                <w:rFonts w:ascii="Arial" w:eastAsiaTheme="majorEastAsia" w:hAnsi="Arial" w:cs="Arial"/>
                <w:color w:val="000000"/>
                <w:sz w:val="18"/>
                <w:szCs w:val="18"/>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F5DEA" w:rsidRDefault="00BF5DEA" w:rsidP="00BF5D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18"/>
                <w:szCs w:val="18"/>
                <w:lang w:val="es-MX"/>
              </w:rPr>
              <w:t>En los estudios previos no tiene análisis de riesgo.  </w:t>
            </w:r>
            <w:r>
              <w:rPr>
                <w:rStyle w:val="eop"/>
                <w:rFonts w:ascii="Arial" w:eastAsiaTheme="majorEastAsia" w:hAnsi="Arial" w:cs="Arial"/>
                <w:color w:val="000000"/>
                <w:sz w:val="18"/>
                <w:szCs w:val="18"/>
              </w:rPr>
              <w:t> </w:t>
            </w:r>
          </w:p>
        </w:tc>
      </w:tr>
    </w:tbl>
    <w:p w:rsidR="005370C5" w:rsidRPr="004C4691" w:rsidRDefault="005370C5" w:rsidP="00F4383B">
      <w:pPr>
        <w:spacing w:line="240" w:lineRule="auto"/>
        <w:contextualSpacing/>
        <w:jc w:val="center"/>
        <w:rPr>
          <w:sz w:val="20"/>
          <w:szCs w:val="20"/>
        </w:rPr>
      </w:pPr>
      <w:r w:rsidRPr="004C4691">
        <w:rPr>
          <w:rFonts w:eastAsia="Arial" w:cs="Arial"/>
          <w:b/>
          <w:bCs/>
          <w:sz w:val="20"/>
          <w:szCs w:val="20"/>
        </w:rPr>
        <w:t>Fuente:</w:t>
      </w:r>
      <w:r w:rsidRPr="004C4691">
        <w:rPr>
          <w:rFonts w:eastAsia="Arial" w:cs="Arial"/>
          <w:sz w:val="20"/>
          <w:szCs w:val="20"/>
        </w:rPr>
        <w:t xml:space="preserve"> Elaboración </w:t>
      </w:r>
      <w:r w:rsidR="004C4691">
        <w:rPr>
          <w:rFonts w:eastAsia="Arial" w:cs="Arial"/>
          <w:sz w:val="20"/>
          <w:szCs w:val="20"/>
        </w:rPr>
        <w:t>DAF</w:t>
      </w:r>
      <w:r w:rsidRPr="004C4691">
        <w:rPr>
          <w:rFonts w:eastAsia="Arial" w:cs="Arial"/>
          <w:sz w:val="20"/>
          <w:szCs w:val="20"/>
        </w:rPr>
        <w:t xml:space="preserve"> con base en la información entregada por el Municipio y la información cargada al SECOP con fecha de corte: 18 de junio de 2021.</w:t>
      </w:r>
    </w:p>
    <w:p w:rsidR="00716DFB" w:rsidRDefault="00716DFB" w:rsidP="007341FF">
      <w:pPr>
        <w:spacing w:line="240" w:lineRule="auto"/>
        <w:contextualSpacing/>
        <w:jc w:val="both"/>
        <w:rPr>
          <w:rFonts w:eastAsia="Arial" w:cs="Arial"/>
          <w:lang w:val="es"/>
        </w:rPr>
      </w:pPr>
    </w:p>
    <w:p w:rsidR="005370C5" w:rsidRDefault="005370C5" w:rsidP="00F4383B">
      <w:pPr>
        <w:spacing w:line="240" w:lineRule="auto"/>
        <w:contextualSpacing/>
        <w:jc w:val="both"/>
        <w:rPr>
          <w:rFonts w:eastAsia="Arial" w:cs="Arial"/>
          <w:color w:val="000000" w:themeColor="text1"/>
          <w:lang w:val="es"/>
        </w:rPr>
      </w:pPr>
      <w:r w:rsidRPr="1A0F71D1">
        <w:rPr>
          <w:rFonts w:eastAsia="Arial" w:cs="Arial"/>
          <w:lang w:val="es"/>
        </w:rPr>
        <w:t xml:space="preserve">El cuadro anterior, destaca los contratos en los cuales la DAF evidenció que el Municipio en los documentos o estudios previos </w:t>
      </w:r>
      <w:r w:rsidR="005B3E1D">
        <w:rPr>
          <w:rFonts w:eastAsia="Arial" w:cs="Arial"/>
          <w:lang w:val="es"/>
        </w:rPr>
        <w:t xml:space="preserve">no </w:t>
      </w:r>
      <w:r w:rsidR="008911C5">
        <w:t>con</w:t>
      </w:r>
      <w:r w:rsidR="00A82FBF">
        <w:t>sidera</w:t>
      </w:r>
      <w:r w:rsidR="00F455CC">
        <w:t>, por ejemplo,</w:t>
      </w:r>
      <w:r w:rsidR="008911C5">
        <w:t xml:space="preserve"> riesgos como los asociados al incumplimiento de las obligaciones legales</w:t>
      </w:r>
      <w:r w:rsidR="00886306">
        <w:t xml:space="preserve"> generales o específicas</w:t>
      </w:r>
      <w:r w:rsidR="008911C5">
        <w:t xml:space="preserve"> </w:t>
      </w:r>
      <w:r w:rsidR="00886306">
        <w:t>contenidas</w:t>
      </w:r>
      <w:r w:rsidR="0088297E">
        <w:t xml:space="preserve"> en estos contratos</w:t>
      </w:r>
      <w:r w:rsidR="00925D2F">
        <w:t xml:space="preserve">; </w:t>
      </w:r>
      <w:r w:rsidR="0088297E">
        <w:t xml:space="preserve">los cuales, a pesar de adjudicarse por medio de contratación directa, no escapan a la necesidad </w:t>
      </w:r>
      <w:r w:rsidR="00184D8D">
        <w:t xml:space="preserve">de su </w:t>
      </w:r>
      <w:r w:rsidR="00C813CE">
        <w:t xml:space="preserve">identificación dentro de los documentos y estudios previos. </w:t>
      </w:r>
      <w:r w:rsidRPr="1A0F71D1">
        <w:rPr>
          <w:rFonts w:eastAsia="Arial" w:cs="Arial"/>
          <w:color w:val="000000" w:themeColor="text1"/>
          <w:lang w:val="es"/>
        </w:rPr>
        <w:t>Todo lo anterior soporta que el Municipio de Buenavista – Sucre</w:t>
      </w:r>
      <w:r w:rsidR="00345363">
        <w:rPr>
          <w:rFonts w:eastAsia="Arial" w:cs="Arial"/>
          <w:color w:val="000000" w:themeColor="text1"/>
          <w:lang w:val="es"/>
        </w:rPr>
        <w:t xml:space="preserve"> en</w:t>
      </w:r>
      <w:r w:rsidRPr="1A0F71D1">
        <w:rPr>
          <w:rFonts w:eastAsia="Arial" w:cs="Arial"/>
          <w:color w:val="000000" w:themeColor="text1"/>
          <w:lang w:val="es"/>
        </w:rPr>
        <w:t xml:space="preserve"> </w:t>
      </w:r>
      <w:r w:rsidR="00754355">
        <w:rPr>
          <w:rFonts w:eastAsia="Arial" w:cs="Arial"/>
          <w:color w:val="000000" w:themeColor="text1"/>
          <w:lang w:val="es"/>
        </w:rPr>
        <w:t>los</w:t>
      </w:r>
      <w:r w:rsidRPr="1A0F71D1">
        <w:rPr>
          <w:rFonts w:eastAsia="Arial" w:cs="Arial"/>
          <w:color w:val="000000" w:themeColor="text1"/>
          <w:lang w:val="es"/>
        </w:rPr>
        <w:t xml:space="preserve"> contratos </w:t>
      </w:r>
      <w:r w:rsidR="00754355">
        <w:rPr>
          <w:rFonts w:eastAsia="Arial" w:cs="Arial"/>
          <w:color w:val="000000" w:themeColor="text1"/>
          <w:lang w:val="es"/>
        </w:rPr>
        <w:t>previamente mencionados</w:t>
      </w:r>
      <w:r w:rsidR="00184D8D">
        <w:rPr>
          <w:rFonts w:eastAsia="Arial" w:cs="Arial"/>
          <w:color w:val="000000" w:themeColor="text1"/>
          <w:lang w:val="es"/>
        </w:rPr>
        <w:t xml:space="preserve"> </w:t>
      </w:r>
      <w:r w:rsidR="00754355">
        <w:rPr>
          <w:rFonts w:eastAsia="Arial" w:cs="Arial"/>
          <w:color w:val="000000" w:themeColor="text1"/>
          <w:lang w:val="es"/>
        </w:rPr>
        <w:t xml:space="preserve">no </w:t>
      </w:r>
      <w:r w:rsidRPr="1A0F71D1">
        <w:rPr>
          <w:rFonts w:eastAsia="Arial" w:cs="Arial"/>
          <w:color w:val="000000" w:themeColor="text1"/>
          <w:lang w:val="es"/>
        </w:rPr>
        <w:t>tiene un análisis de riesgo</w:t>
      </w:r>
      <w:r w:rsidR="00754355">
        <w:rPr>
          <w:rFonts w:eastAsia="Arial" w:cs="Arial"/>
          <w:color w:val="000000" w:themeColor="text1"/>
          <w:lang w:val="es"/>
        </w:rPr>
        <w:t>s</w:t>
      </w:r>
      <w:r w:rsidR="00D55044">
        <w:rPr>
          <w:rFonts w:eastAsia="Arial" w:cs="Arial"/>
          <w:color w:val="000000" w:themeColor="text1"/>
          <w:lang w:val="es"/>
        </w:rPr>
        <w:t>, s</w:t>
      </w:r>
      <w:r w:rsidRPr="1A0F71D1">
        <w:rPr>
          <w:rFonts w:eastAsia="Arial" w:cs="Arial"/>
          <w:color w:val="000000" w:themeColor="text1"/>
          <w:lang w:val="es"/>
        </w:rPr>
        <w:t>iendo estos aspectos necesarios para la conformación de estudios previos completos y robustos que soporten el proceso contractual y su cumplimiento.</w:t>
      </w:r>
    </w:p>
    <w:p w:rsidR="003961D6" w:rsidRDefault="003961D6" w:rsidP="00F4383B">
      <w:pPr>
        <w:spacing w:line="240" w:lineRule="auto"/>
        <w:contextualSpacing/>
        <w:jc w:val="both"/>
        <w:rPr>
          <w:rFonts w:eastAsia="Arial" w:cs="Arial"/>
          <w:lang w:val="es"/>
        </w:rPr>
      </w:pPr>
    </w:p>
    <w:p w:rsidR="005370C5" w:rsidRDefault="005370C5" w:rsidP="007341FF">
      <w:pPr>
        <w:spacing w:line="240" w:lineRule="auto"/>
        <w:contextualSpacing/>
        <w:jc w:val="both"/>
        <w:rPr>
          <w:rFonts w:eastAsia="Arial" w:cs="Arial"/>
        </w:rPr>
      </w:pPr>
      <w:r w:rsidRPr="1A0F71D1">
        <w:rPr>
          <w:rFonts w:eastAsia="Arial" w:cs="Arial"/>
        </w:rPr>
        <w:t xml:space="preserve">En la misma revisión y verificación </w:t>
      </w:r>
      <w:r w:rsidR="00BB6455">
        <w:rPr>
          <w:rFonts w:eastAsia="Arial" w:cs="Arial"/>
        </w:rPr>
        <w:t xml:space="preserve">de la actividad contractual del </w:t>
      </w:r>
      <w:r w:rsidR="00F15AE8">
        <w:rPr>
          <w:rFonts w:eastAsia="Arial" w:cs="Arial"/>
        </w:rPr>
        <w:t>M</w:t>
      </w:r>
      <w:r w:rsidR="00BB6455">
        <w:rPr>
          <w:rFonts w:eastAsia="Arial" w:cs="Arial"/>
        </w:rPr>
        <w:t>unicipio en</w:t>
      </w:r>
      <w:r w:rsidRPr="1A0F71D1">
        <w:rPr>
          <w:rFonts w:eastAsia="Arial" w:cs="Arial"/>
        </w:rPr>
        <w:t xml:space="preserve"> el sistema de publicación SECOP, esta Dirección evidenció la no publicación de documentación asociada a la etapa precontractual y, en mayor medida, en las etapas contractual y post-contra</w:t>
      </w:r>
      <w:r w:rsidR="004C4691">
        <w:rPr>
          <w:rFonts w:eastAsia="Arial" w:cs="Arial"/>
        </w:rPr>
        <w:t>c</w:t>
      </w:r>
      <w:r w:rsidRPr="1A0F71D1">
        <w:rPr>
          <w:rFonts w:eastAsia="Arial" w:cs="Arial"/>
        </w:rPr>
        <w:t xml:space="preserve">tual, entre estos se evidencia la ausencia sistemática del </w:t>
      </w:r>
      <w:r w:rsidR="00F15AE8">
        <w:rPr>
          <w:rFonts w:eastAsia="Arial" w:cs="Arial"/>
        </w:rPr>
        <w:t>a</w:t>
      </w:r>
      <w:r w:rsidRPr="1A0F71D1">
        <w:rPr>
          <w:rFonts w:eastAsia="Arial" w:cs="Arial"/>
        </w:rPr>
        <w:t xml:space="preserve">cta de </w:t>
      </w:r>
      <w:r w:rsidR="00F15AE8">
        <w:rPr>
          <w:rFonts w:eastAsia="Arial" w:cs="Arial"/>
        </w:rPr>
        <w:t>i</w:t>
      </w:r>
      <w:r w:rsidRPr="1A0F71D1">
        <w:rPr>
          <w:rFonts w:eastAsia="Arial" w:cs="Arial"/>
        </w:rPr>
        <w:t xml:space="preserve">nicio, los informes de supervisión, los informes de </w:t>
      </w:r>
      <w:r w:rsidR="00BB6455">
        <w:rPr>
          <w:rFonts w:eastAsia="Arial" w:cs="Arial"/>
        </w:rPr>
        <w:t>ejecución</w:t>
      </w:r>
      <w:r w:rsidRPr="1A0F71D1">
        <w:rPr>
          <w:rFonts w:eastAsia="Arial" w:cs="Arial"/>
        </w:rPr>
        <w:t xml:space="preserve">, </w:t>
      </w:r>
      <w:r w:rsidR="00F15AE8">
        <w:rPr>
          <w:rFonts w:eastAsia="Arial" w:cs="Arial"/>
        </w:rPr>
        <w:t>a</w:t>
      </w:r>
      <w:r w:rsidRPr="1A0F71D1">
        <w:rPr>
          <w:rFonts w:eastAsia="Arial" w:cs="Arial"/>
        </w:rPr>
        <w:t xml:space="preserve">cta de recibo final y los </w:t>
      </w:r>
      <w:r w:rsidR="00F15AE8">
        <w:rPr>
          <w:rFonts w:eastAsia="Arial" w:cs="Arial"/>
        </w:rPr>
        <w:t>d</w:t>
      </w:r>
      <w:r w:rsidRPr="1A0F71D1">
        <w:rPr>
          <w:rFonts w:eastAsia="Arial" w:cs="Arial"/>
        </w:rPr>
        <w:t>ocumentos presupuestales (</w:t>
      </w:r>
      <w:r w:rsidR="00F15AE8">
        <w:rPr>
          <w:rFonts w:eastAsia="Arial" w:cs="Arial"/>
        </w:rPr>
        <w:t>r</w:t>
      </w:r>
      <w:r w:rsidRPr="1A0F71D1">
        <w:rPr>
          <w:rFonts w:eastAsia="Arial" w:cs="Arial"/>
        </w:rPr>
        <w:t xml:space="preserve">esolución de pago, </w:t>
      </w:r>
      <w:r w:rsidR="00F15AE8">
        <w:rPr>
          <w:rFonts w:eastAsia="Arial" w:cs="Arial"/>
        </w:rPr>
        <w:t>c</w:t>
      </w:r>
      <w:r w:rsidRPr="1A0F71D1">
        <w:rPr>
          <w:rFonts w:eastAsia="Arial" w:cs="Arial"/>
        </w:rPr>
        <w:t xml:space="preserve">omprobante de </w:t>
      </w:r>
      <w:r w:rsidR="00F15AE8">
        <w:rPr>
          <w:rFonts w:eastAsia="Arial" w:cs="Arial"/>
        </w:rPr>
        <w:t>e</w:t>
      </w:r>
      <w:r w:rsidRPr="1A0F71D1">
        <w:rPr>
          <w:rFonts w:eastAsia="Arial" w:cs="Arial"/>
        </w:rPr>
        <w:t xml:space="preserve">gresos, </w:t>
      </w:r>
      <w:r w:rsidR="00F15AE8">
        <w:rPr>
          <w:rFonts w:eastAsia="Arial" w:cs="Arial"/>
        </w:rPr>
        <w:t>r</w:t>
      </w:r>
      <w:r w:rsidRPr="1A0F71D1">
        <w:rPr>
          <w:rFonts w:eastAsia="Arial" w:cs="Arial"/>
        </w:rPr>
        <w:t xml:space="preserve">egistros </w:t>
      </w:r>
      <w:r w:rsidR="00F15AE8">
        <w:rPr>
          <w:rFonts w:eastAsia="Arial" w:cs="Arial"/>
        </w:rPr>
        <w:t>p</w:t>
      </w:r>
      <w:r w:rsidRPr="1A0F71D1">
        <w:rPr>
          <w:rFonts w:eastAsia="Arial" w:cs="Arial"/>
        </w:rPr>
        <w:t>resupuestales, entre otros)</w:t>
      </w:r>
      <w:r w:rsidR="003961D6">
        <w:rPr>
          <w:rFonts w:eastAsia="Arial" w:cs="Arial"/>
        </w:rPr>
        <w:t xml:space="preserve">. Dicha situación vulnera </w:t>
      </w:r>
      <w:r w:rsidR="003961D6">
        <w:t>lo preceptuado en los artículos 2.2.1.1.1.7.1, 2.2.2.1.8.3 del Decreto 1082 de 2015 en lo relacionado con “</w:t>
      </w:r>
      <w:r w:rsidR="003961D6">
        <w:rPr>
          <w:i/>
          <w:iCs/>
        </w:rPr>
        <w:t>la publicidad de los procedimientos, documentos y actos asociados a los procesos de contratación”</w:t>
      </w:r>
      <w:r w:rsidR="003961D6">
        <w:rPr>
          <w:rFonts w:eastAsia="Arial" w:cs="Arial"/>
        </w:rPr>
        <w:t xml:space="preserve">, </w:t>
      </w:r>
      <w:r w:rsidRPr="1A0F71D1">
        <w:rPr>
          <w:rFonts w:eastAsia="Arial" w:cs="Arial"/>
        </w:rPr>
        <w:t>como se relaciona a continuación en el cuadro:</w:t>
      </w:r>
    </w:p>
    <w:p w:rsidR="00F15AE8" w:rsidRDefault="00F15AE8" w:rsidP="00F4383B">
      <w:pPr>
        <w:spacing w:line="240" w:lineRule="auto"/>
        <w:contextualSpacing/>
        <w:jc w:val="both"/>
        <w:rPr>
          <w:rFonts w:eastAsia="Arial" w:cs="Arial"/>
        </w:rPr>
      </w:pPr>
    </w:p>
    <w:p w:rsidR="005370C5" w:rsidRPr="00F327F9" w:rsidRDefault="005370C5" w:rsidP="00F4383B">
      <w:pPr>
        <w:spacing w:after="0" w:line="240" w:lineRule="auto"/>
        <w:contextualSpacing/>
        <w:jc w:val="center"/>
        <w:rPr>
          <w:rFonts w:eastAsia="Arial" w:cs="Arial"/>
          <w:b/>
          <w:bCs/>
          <w:sz w:val="20"/>
          <w:szCs w:val="20"/>
        </w:rPr>
      </w:pPr>
      <w:r w:rsidRPr="00F327F9">
        <w:rPr>
          <w:rFonts w:eastAsia="Arial" w:cs="Arial"/>
          <w:b/>
          <w:bCs/>
          <w:sz w:val="20"/>
          <w:szCs w:val="20"/>
        </w:rPr>
        <w:t xml:space="preserve">Cuadro </w:t>
      </w:r>
      <w:r w:rsidR="00F327F9" w:rsidRPr="00F327F9">
        <w:rPr>
          <w:rFonts w:eastAsia="Arial" w:cs="Arial"/>
          <w:b/>
          <w:bCs/>
          <w:sz w:val="20"/>
          <w:szCs w:val="20"/>
        </w:rPr>
        <w:t>No. 14</w:t>
      </w:r>
    </w:p>
    <w:p w:rsidR="005370C5" w:rsidRDefault="005370C5" w:rsidP="00F4383B">
      <w:pPr>
        <w:spacing w:after="0" w:line="240" w:lineRule="auto"/>
        <w:contextualSpacing/>
        <w:jc w:val="center"/>
        <w:rPr>
          <w:rFonts w:eastAsia="Arial" w:cs="Arial"/>
          <w:sz w:val="20"/>
          <w:szCs w:val="20"/>
        </w:rPr>
      </w:pPr>
      <w:r w:rsidRPr="00F327F9">
        <w:rPr>
          <w:rFonts w:eastAsia="Arial" w:cs="Arial"/>
          <w:sz w:val="20"/>
          <w:szCs w:val="20"/>
        </w:rPr>
        <w:t>Procesos contractuales suscritos por el Municipio de Buenavista</w:t>
      </w:r>
      <w:r w:rsidR="00F15AE8">
        <w:rPr>
          <w:rFonts w:eastAsia="Arial" w:cs="Arial"/>
          <w:sz w:val="20"/>
          <w:szCs w:val="20"/>
        </w:rPr>
        <w:t xml:space="preserve"> -</w:t>
      </w:r>
      <w:r w:rsidRPr="00F327F9">
        <w:rPr>
          <w:rFonts w:eastAsia="Arial" w:cs="Arial"/>
          <w:sz w:val="20"/>
          <w:szCs w:val="20"/>
        </w:rPr>
        <w:t xml:space="preserve"> Sucre en las vigencias 2018 - 2020 con omisiones en la publicación en el SECOP de la documentación expedida durante el proceso de contratación.</w:t>
      </w:r>
    </w:p>
    <w:tbl>
      <w:tblPr>
        <w:tblStyle w:val="Tablaconcuadrcula"/>
        <w:tblW w:w="9870" w:type="dxa"/>
        <w:tblInd w:w="-431" w:type="dxa"/>
        <w:tblLayout w:type="fixed"/>
        <w:tblLook w:val="06A0" w:firstRow="1" w:lastRow="0" w:firstColumn="1" w:lastColumn="0" w:noHBand="1" w:noVBand="1"/>
      </w:tblPr>
      <w:tblGrid>
        <w:gridCol w:w="1034"/>
        <w:gridCol w:w="2651"/>
        <w:gridCol w:w="1224"/>
        <w:gridCol w:w="1131"/>
        <w:gridCol w:w="1137"/>
        <w:gridCol w:w="2693"/>
      </w:tblGrid>
      <w:tr w:rsidR="003761AD" w:rsidTr="00F4383B">
        <w:trPr>
          <w:trHeight w:val="345"/>
          <w:tblHeader/>
        </w:trPr>
        <w:tc>
          <w:tcPr>
            <w:tcW w:w="1035"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3761AD" w:rsidRDefault="003761AD"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 xml:space="preserve">Contrato SECOP </w:t>
            </w:r>
          </w:p>
        </w:tc>
        <w:tc>
          <w:tcPr>
            <w:tcW w:w="2652"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3761AD" w:rsidRDefault="003761AD"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Objeto</w:t>
            </w:r>
          </w:p>
        </w:tc>
        <w:tc>
          <w:tcPr>
            <w:tcW w:w="1224"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3761AD" w:rsidRDefault="003761AD"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 xml:space="preserve">Valor </w:t>
            </w:r>
          </w:p>
        </w:tc>
        <w:tc>
          <w:tcPr>
            <w:tcW w:w="1131"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3761AD" w:rsidRDefault="003761AD"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 xml:space="preserve">Contratista </w:t>
            </w:r>
          </w:p>
        </w:tc>
        <w:tc>
          <w:tcPr>
            <w:tcW w:w="1137"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3761AD" w:rsidRDefault="003761AD"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 xml:space="preserve">Destinación </w:t>
            </w:r>
          </w:p>
        </w:tc>
        <w:tc>
          <w:tcPr>
            <w:tcW w:w="2694"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3761AD" w:rsidRDefault="003761AD"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Documentos faltantes</w:t>
            </w:r>
          </w:p>
        </w:tc>
      </w:tr>
      <w:tr w:rsidR="003761AD" w:rsidTr="003761AD">
        <w:trPr>
          <w:trHeight w:val="2099"/>
        </w:trPr>
        <w:tc>
          <w:tcPr>
            <w:tcW w:w="1035"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t>SAMC-002-2020</w:t>
            </w:r>
          </w:p>
        </w:tc>
        <w:tc>
          <w:tcPr>
            <w:tcW w:w="2652" w:type="dxa"/>
            <w:tcBorders>
              <w:top w:val="single" w:sz="4" w:space="0" w:color="auto"/>
              <w:left w:val="single" w:sz="4" w:space="0" w:color="auto"/>
              <w:bottom w:val="single" w:sz="4" w:space="0" w:color="auto"/>
              <w:right w:val="single" w:sz="4" w:space="0" w:color="auto"/>
            </w:tcBorders>
            <w:vAlign w:val="center"/>
            <w:hideMark/>
          </w:tcPr>
          <w:p w:rsidR="003761AD" w:rsidRPr="00F4383B" w:rsidRDefault="003761AD"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Adecuaciones locativas de la infraestructura física del edificio que será usado para oficinas de la plataforma de la juventud y otras dependencias en la zona urbana del Municipio de Buenavista, Departamento de Sucre</w:t>
            </w:r>
          </w:p>
        </w:tc>
        <w:tc>
          <w:tcPr>
            <w:tcW w:w="122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$43</w:t>
            </w:r>
            <w:r w:rsidR="007C2367">
              <w:rPr>
                <w:rFonts w:eastAsia="Arial" w:cs="Arial"/>
                <w:color w:val="000000" w:themeColor="text1"/>
                <w:sz w:val="16"/>
                <w:szCs w:val="16"/>
              </w:rPr>
              <w:t>.</w:t>
            </w:r>
            <w:r>
              <w:rPr>
                <w:rFonts w:eastAsia="Arial" w:cs="Arial"/>
                <w:color w:val="000000" w:themeColor="text1"/>
                <w:sz w:val="16"/>
                <w:szCs w:val="16"/>
              </w:rPr>
              <w:t>965</w:t>
            </w:r>
            <w:r w:rsidR="007C2367">
              <w:rPr>
                <w:rFonts w:eastAsia="Arial" w:cs="Arial"/>
                <w:color w:val="000000" w:themeColor="text1"/>
                <w:sz w:val="16"/>
                <w:szCs w:val="16"/>
              </w:rPr>
              <w:t>.</w:t>
            </w:r>
            <w:r>
              <w:rPr>
                <w:rFonts w:eastAsia="Arial" w:cs="Arial"/>
                <w:color w:val="000000" w:themeColor="text1"/>
                <w:sz w:val="16"/>
                <w:szCs w:val="16"/>
              </w:rPr>
              <w:t>520</w:t>
            </w:r>
          </w:p>
        </w:tc>
        <w:tc>
          <w:tcPr>
            <w:tcW w:w="1131"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Orlando José Martínez Ortega</w:t>
            </w:r>
          </w:p>
        </w:tc>
        <w:tc>
          <w:tcPr>
            <w:tcW w:w="1137"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 xml:space="preserve">SGP Forzosa Inversión </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 xml:space="preserve">Resolución que concede licencia urbanística, Convocatoria pública, Manifestación de interés de los oferentes, Protocolo de Bioseguridad, Documentos presupuestales (RP, Comprobantes de egreso, CDP de la adición, RP de la adición, Resolución de Pago), Pólizas, Resolución de aprobación de pólizas, Acta de inicio, Adición, </w:t>
            </w:r>
            <w:r>
              <w:rPr>
                <w:rFonts w:eastAsia="Arial" w:cs="Arial"/>
                <w:color w:val="000000" w:themeColor="text1"/>
                <w:sz w:val="16"/>
                <w:szCs w:val="16"/>
              </w:rPr>
              <w:lastRenderedPageBreak/>
              <w:t xml:space="preserve">Estudio previo de la adición, Acta de entrega y recibo de obra, Informe final de obra, Otros (orden de pago), Informe de Supervisión. </w:t>
            </w:r>
          </w:p>
        </w:tc>
      </w:tr>
      <w:tr w:rsidR="003761AD" w:rsidTr="003761AD">
        <w:trPr>
          <w:trHeight w:val="1522"/>
        </w:trPr>
        <w:tc>
          <w:tcPr>
            <w:tcW w:w="1035"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lastRenderedPageBreak/>
              <w:t>CPS-138-2020</w:t>
            </w:r>
          </w:p>
        </w:tc>
        <w:tc>
          <w:tcPr>
            <w:tcW w:w="2652" w:type="dxa"/>
            <w:tcBorders>
              <w:top w:val="single" w:sz="4" w:space="0" w:color="auto"/>
              <w:left w:val="single" w:sz="4" w:space="0" w:color="auto"/>
              <w:bottom w:val="single" w:sz="4" w:space="0" w:color="auto"/>
              <w:right w:val="single" w:sz="4" w:space="0" w:color="auto"/>
            </w:tcBorders>
            <w:vAlign w:val="center"/>
            <w:hideMark/>
          </w:tcPr>
          <w:p w:rsidR="003761AD" w:rsidRPr="00F4383B" w:rsidRDefault="003761AD"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profesionales como coordinador de deportes en la secretaria de educación en el Municipio de Buenavista - Sucre</w:t>
            </w:r>
          </w:p>
        </w:tc>
        <w:tc>
          <w:tcPr>
            <w:tcW w:w="122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$3</w:t>
            </w:r>
            <w:r w:rsidR="007C2367">
              <w:rPr>
                <w:rFonts w:eastAsia="Arial" w:cs="Arial"/>
                <w:color w:val="000000" w:themeColor="text1"/>
                <w:sz w:val="16"/>
                <w:szCs w:val="16"/>
              </w:rPr>
              <w:t>.</w:t>
            </w:r>
            <w:r>
              <w:rPr>
                <w:rFonts w:eastAsia="Arial" w:cs="Arial"/>
                <w:color w:val="000000" w:themeColor="text1"/>
                <w:sz w:val="16"/>
                <w:szCs w:val="16"/>
              </w:rPr>
              <w:t>420</w:t>
            </w:r>
            <w:r w:rsidR="007C2367">
              <w:rPr>
                <w:rFonts w:eastAsia="Arial" w:cs="Arial"/>
                <w:color w:val="000000" w:themeColor="text1"/>
                <w:sz w:val="16"/>
                <w:szCs w:val="16"/>
              </w:rPr>
              <w:t>.</w:t>
            </w:r>
            <w:r>
              <w:rPr>
                <w:rFonts w:eastAsia="Arial" w:cs="Arial"/>
                <w:color w:val="000000" w:themeColor="text1"/>
                <w:sz w:val="16"/>
                <w:szCs w:val="16"/>
              </w:rPr>
              <w:t>000</w:t>
            </w:r>
          </w:p>
        </w:tc>
        <w:tc>
          <w:tcPr>
            <w:tcW w:w="1131"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Ramiro Juan Garrido Martínez</w:t>
            </w:r>
          </w:p>
        </w:tc>
        <w:tc>
          <w:tcPr>
            <w:tcW w:w="1137"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Deporte</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 xml:space="preserve">Documentos presupuestales (CDP, RP), Invitación Pública, Acta de inicio, Certificados de idoneidad del contratista, Otros (Cuenta de Cobro), Informe(s) de gestión laboral, Informe de Supervisión. </w:t>
            </w:r>
          </w:p>
        </w:tc>
      </w:tr>
      <w:tr w:rsidR="003761AD" w:rsidTr="003761AD">
        <w:trPr>
          <w:trHeight w:val="1674"/>
        </w:trPr>
        <w:tc>
          <w:tcPr>
            <w:tcW w:w="1035"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t>CPS-132-2020</w:t>
            </w:r>
          </w:p>
        </w:tc>
        <w:tc>
          <w:tcPr>
            <w:tcW w:w="2652" w:type="dxa"/>
            <w:tcBorders>
              <w:top w:val="single" w:sz="4" w:space="0" w:color="auto"/>
              <w:left w:val="single" w:sz="4" w:space="0" w:color="auto"/>
              <w:bottom w:val="single" w:sz="4" w:space="0" w:color="auto"/>
              <w:right w:val="single" w:sz="4" w:space="0" w:color="auto"/>
            </w:tcBorders>
            <w:vAlign w:val="center"/>
            <w:hideMark/>
          </w:tcPr>
          <w:p w:rsidR="003761AD" w:rsidRPr="00F4383B" w:rsidRDefault="003761AD"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y de apoyo a la gestión como auxiliar en la biblioteca pública del municipio de Buenavista - Sucre.</w:t>
            </w:r>
          </w:p>
        </w:tc>
        <w:tc>
          <w:tcPr>
            <w:tcW w:w="122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$4</w:t>
            </w:r>
            <w:r w:rsidR="007C2367">
              <w:rPr>
                <w:rFonts w:eastAsia="Arial" w:cs="Arial"/>
                <w:color w:val="000000" w:themeColor="text1"/>
                <w:sz w:val="16"/>
                <w:szCs w:val="16"/>
              </w:rPr>
              <w:t>.</w:t>
            </w:r>
            <w:r>
              <w:rPr>
                <w:rFonts w:eastAsia="Arial" w:cs="Arial"/>
                <w:color w:val="000000" w:themeColor="text1"/>
                <w:sz w:val="16"/>
                <w:szCs w:val="16"/>
              </w:rPr>
              <w:t>600</w:t>
            </w:r>
            <w:r w:rsidR="007C2367">
              <w:rPr>
                <w:rFonts w:eastAsia="Arial" w:cs="Arial"/>
                <w:color w:val="000000" w:themeColor="text1"/>
                <w:sz w:val="16"/>
                <w:szCs w:val="16"/>
              </w:rPr>
              <w:t>.</w:t>
            </w:r>
            <w:r>
              <w:rPr>
                <w:rFonts w:eastAsia="Arial" w:cs="Arial"/>
                <w:color w:val="000000" w:themeColor="text1"/>
                <w:sz w:val="16"/>
                <w:szCs w:val="16"/>
              </w:rPr>
              <w:t>000</w:t>
            </w:r>
          </w:p>
        </w:tc>
        <w:tc>
          <w:tcPr>
            <w:tcW w:w="1131"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Elsa Mercedes Rodríguez Montes</w:t>
            </w:r>
          </w:p>
        </w:tc>
        <w:tc>
          <w:tcPr>
            <w:tcW w:w="1137"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Cultura</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 xml:space="preserve">Documentos presupuestales (CDP, RP), Invitación Pública, Acta de inicio, Certificados de idoneidad del contratista, Otros (Cuenta de Cobro), Informe(s) de gestión laboral, Informe de Supervisión. </w:t>
            </w:r>
          </w:p>
        </w:tc>
      </w:tr>
      <w:tr w:rsidR="003761AD" w:rsidTr="003761AD">
        <w:trPr>
          <w:trHeight w:val="1556"/>
        </w:trPr>
        <w:tc>
          <w:tcPr>
            <w:tcW w:w="1035" w:type="dxa"/>
            <w:tcBorders>
              <w:top w:val="single" w:sz="4" w:space="0" w:color="auto"/>
              <w:left w:val="single" w:sz="4" w:space="0" w:color="auto"/>
              <w:bottom w:val="single" w:sz="4" w:space="0" w:color="auto"/>
              <w:right w:val="single" w:sz="4" w:space="0" w:color="auto"/>
            </w:tcBorders>
            <w:vAlign w:val="center"/>
          </w:tcPr>
          <w:p w:rsidR="003761AD" w:rsidRDefault="003761AD"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t>MC-018-2019</w:t>
            </w:r>
          </w:p>
          <w:p w:rsidR="003761AD" w:rsidRDefault="003761AD" w:rsidP="00F4383B">
            <w:pPr>
              <w:spacing w:line="240" w:lineRule="auto"/>
              <w:contextualSpacing/>
              <w:jc w:val="center"/>
              <w:rPr>
                <w:rFonts w:eastAsia="Calibri"/>
                <w:color w:val="000000" w:themeColor="text1"/>
                <w:sz w:val="16"/>
                <w:szCs w:val="16"/>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3761AD" w:rsidRPr="00F4383B" w:rsidRDefault="003761AD"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Fortalecimiento de la seguridad alimentaria de 90 familias campesinas vulnerables a través del suministro y siembra de 135.000 alevinos de bocachico (prochilodus magdalenae) en el Municipio de Buenavista en el Departamento de Sucre.</w:t>
            </w:r>
          </w:p>
        </w:tc>
        <w:tc>
          <w:tcPr>
            <w:tcW w:w="122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$22</w:t>
            </w:r>
            <w:r w:rsidR="007C2367">
              <w:rPr>
                <w:rFonts w:eastAsia="Arial" w:cs="Arial"/>
                <w:color w:val="000000" w:themeColor="text1"/>
                <w:sz w:val="16"/>
                <w:szCs w:val="16"/>
              </w:rPr>
              <w:t>.</w:t>
            </w:r>
            <w:r>
              <w:rPr>
                <w:rFonts w:eastAsia="Arial" w:cs="Arial"/>
                <w:color w:val="000000" w:themeColor="text1"/>
                <w:sz w:val="16"/>
                <w:szCs w:val="16"/>
              </w:rPr>
              <w:t>950</w:t>
            </w:r>
            <w:r w:rsidR="007C2367">
              <w:rPr>
                <w:rFonts w:eastAsia="Arial" w:cs="Arial"/>
                <w:color w:val="000000" w:themeColor="text1"/>
                <w:sz w:val="16"/>
                <w:szCs w:val="16"/>
              </w:rPr>
              <w:t>.</w:t>
            </w:r>
            <w:r>
              <w:rPr>
                <w:rFonts w:eastAsia="Arial" w:cs="Arial"/>
                <w:color w:val="000000" w:themeColor="text1"/>
                <w:sz w:val="16"/>
                <w:szCs w:val="16"/>
              </w:rPr>
              <w:t>000</w:t>
            </w:r>
          </w:p>
        </w:tc>
        <w:tc>
          <w:tcPr>
            <w:tcW w:w="1131"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José María Muñoz Meza</w:t>
            </w:r>
          </w:p>
        </w:tc>
        <w:tc>
          <w:tcPr>
            <w:tcW w:w="1137"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 xml:space="preserve">SGP Forzosa Inversión </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 xml:space="preserve">Acta de inicio, Acta de recibo final, Otros (cuenta de cobro), Informe de supervisión, Documentos presupuestales (CDP, RP, resolución de pago, orden de pago, comprobante de pago), Acta de liquidación.  </w:t>
            </w:r>
          </w:p>
        </w:tc>
      </w:tr>
      <w:tr w:rsidR="003761AD" w:rsidTr="003761AD">
        <w:trPr>
          <w:trHeight w:val="1380"/>
        </w:trPr>
        <w:tc>
          <w:tcPr>
            <w:tcW w:w="1035"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t>PSP-116-2019</w:t>
            </w:r>
          </w:p>
        </w:tc>
        <w:tc>
          <w:tcPr>
            <w:tcW w:w="2652" w:type="dxa"/>
            <w:tcBorders>
              <w:top w:val="single" w:sz="4" w:space="0" w:color="auto"/>
              <w:left w:val="single" w:sz="4" w:space="0" w:color="auto"/>
              <w:bottom w:val="single" w:sz="4" w:space="0" w:color="auto"/>
              <w:right w:val="single" w:sz="4" w:space="0" w:color="auto"/>
            </w:tcBorders>
            <w:vAlign w:val="center"/>
            <w:hideMark/>
          </w:tcPr>
          <w:p w:rsidR="003761AD" w:rsidRPr="00F4383B" w:rsidRDefault="003761AD"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profesionales como coordinador de deportes en la secretaría de educación en el municipio de Buenavista - Sucre</w:t>
            </w:r>
          </w:p>
        </w:tc>
        <w:tc>
          <w:tcPr>
            <w:tcW w:w="122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$3</w:t>
            </w:r>
            <w:r w:rsidR="007C2367">
              <w:rPr>
                <w:rFonts w:eastAsia="Arial" w:cs="Arial"/>
                <w:color w:val="000000" w:themeColor="text1"/>
                <w:sz w:val="16"/>
                <w:szCs w:val="16"/>
              </w:rPr>
              <w:t>.</w:t>
            </w:r>
            <w:r>
              <w:rPr>
                <w:rFonts w:eastAsia="Arial" w:cs="Arial"/>
                <w:color w:val="000000" w:themeColor="text1"/>
                <w:sz w:val="16"/>
                <w:szCs w:val="16"/>
              </w:rPr>
              <w:t>000</w:t>
            </w:r>
            <w:r w:rsidR="007C2367">
              <w:rPr>
                <w:rFonts w:eastAsia="Arial" w:cs="Arial"/>
                <w:color w:val="000000" w:themeColor="text1"/>
                <w:sz w:val="16"/>
                <w:szCs w:val="16"/>
              </w:rPr>
              <w:t>.</w:t>
            </w:r>
            <w:r>
              <w:rPr>
                <w:rFonts w:eastAsia="Arial" w:cs="Arial"/>
                <w:color w:val="000000" w:themeColor="text1"/>
                <w:sz w:val="16"/>
                <w:szCs w:val="16"/>
              </w:rPr>
              <w:t>000</w:t>
            </w:r>
          </w:p>
        </w:tc>
        <w:tc>
          <w:tcPr>
            <w:tcW w:w="1131"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Ramiro Juan Garrido Martínez</w:t>
            </w:r>
          </w:p>
        </w:tc>
        <w:tc>
          <w:tcPr>
            <w:tcW w:w="1137"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Deporte</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 xml:space="preserve">Informe de supervisión, Certificados de idoneidad del contratista, Acta de Inicio, Otros (cuenta de cobro), Documentos presupuestales (CDP, RP, resolución de pago, orden de pago, comprobante de pago), Informe(s) de gestión laboral. </w:t>
            </w:r>
          </w:p>
        </w:tc>
      </w:tr>
      <w:tr w:rsidR="003761AD" w:rsidTr="003761AD">
        <w:trPr>
          <w:trHeight w:val="1360"/>
        </w:trPr>
        <w:tc>
          <w:tcPr>
            <w:tcW w:w="1035"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t>PSP–017-2019</w:t>
            </w:r>
          </w:p>
        </w:tc>
        <w:tc>
          <w:tcPr>
            <w:tcW w:w="2652" w:type="dxa"/>
            <w:tcBorders>
              <w:top w:val="single" w:sz="4" w:space="0" w:color="auto"/>
              <w:left w:val="single" w:sz="4" w:space="0" w:color="auto"/>
              <w:bottom w:val="single" w:sz="4" w:space="0" w:color="auto"/>
              <w:right w:val="single" w:sz="4" w:space="0" w:color="auto"/>
            </w:tcBorders>
            <w:vAlign w:val="center"/>
            <w:hideMark/>
          </w:tcPr>
          <w:p w:rsidR="003761AD" w:rsidRPr="00F4383B" w:rsidRDefault="003761AD"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de apoyo a la gestión como técnico en ganadería en la unidad municipal de asistencia técnica agropecuaria (UMATA) en el municipio de Buenavista-Sucre.</w:t>
            </w:r>
          </w:p>
        </w:tc>
        <w:tc>
          <w:tcPr>
            <w:tcW w:w="122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$8</w:t>
            </w:r>
            <w:r w:rsidR="007C2367">
              <w:rPr>
                <w:rFonts w:eastAsia="Arial" w:cs="Arial"/>
                <w:color w:val="000000" w:themeColor="text1"/>
                <w:sz w:val="16"/>
                <w:szCs w:val="16"/>
              </w:rPr>
              <w:t>.</w:t>
            </w:r>
            <w:r>
              <w:rPr>
                <w:rFonts w:eastAsia="Arial" w:cs="Arial"/>
                <w:color w:val="000000" w:themeColor="text1"/>
                <w:sz w:val="16"/>
                <w:szCs w:val="16"/>
              </w:rPr>
              <w:t>400</w:t>
            </w:r>
            <w:r w:rsidR="007C2367">
              <w:rPr>
                <w:rFonts w:eastAsia="Arial" w:cs="Arial"/>
                <w:color w:val="000000" w:themeColor="text1"/>
                <w:sz w:val="16"/>
                <w:szCs w:val="16"/>
              </w:rPr>
              <w:t>.</w:t>
            </w:r>
            <w:r>
              <w:rPr>
                <w:rFonts w:eastAsia="Arial" w:cs="Arial"/>
                <w:color w:val="000000" w:themeColor="text1"/>
                <w:sz w:val="16"/>
                <w:szCs w:val="16"/>
              </w:rPr>
              <w:t>000</w:t>
            </w:r>
          </w:p>
        </w:tc>
        <w:tc>
          <w:tcPr>
            <w:tcW w:w="1131"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Roger Carmelo Arrieta Arrieta</w:t>
            </w:r>
          </w:p>
        </w:tc>
        <w:tc>
          <w:tcPr>
            <w:tcW w:w="1137"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 xml:space="preserve">SGP Forzosa Inversión </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 xml:space="preserve">Documentos presupuestales (CDP, RP), Acta de Inicio, Certificados de idoneidad del contratista, Informe(s) de gestión laboral, Informe de supervisión, Otros (cuenta de cobro). </w:t>
            </w:r>
          </w:p>
        </w:tc>
      </w:tr>
      <w:tr w:rsidR="003761AD" w:rsidTr="003761AD">
        <w:trPr>
          <w:trHeight w:val="1563"/>
        </w:trPr>
        <w:tc>
          <w:tcPr>
            <w:tcW w:w="1035"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t>MC-043-2018</w:t>
            </w:r>
          </w:p>
        </w:tc>
        <w:tc>
          <w:tcPr>
            <w:tcW w:w="2652" w:type="dxa"/>
            <w:tcBorders>
              <w:top w:val="single" w:sz="4" w:space="0" w:color="auto"/>
              <w:left w:val="single" w:sz="4" w:space="0" w:color="auto"/>
              <w:bottom w:val="single" w:sz="4" w:space="0" w:color="auto"/>
              <w:right w:val="single" w:sz="4" w:space="0" w:color="auto"/>
            </w:tcBorders>
            <w:vAlign w:val="center"/>
            <w:hideMark/>
          </w:tcPr>
          <w:p w:rsidR="003761AD" w:rsidRPr="00F4383B" w:rsidRDefault="003761AD"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Adecuación y mantenimiento de infraestructura física de la biblioteca pública municipal Alcira María Chávez serpa del municipio de Buenavista, Departamento de Sucre</w:t>
            </w:r>
          </w:p>
        </w:tc>
        <w:tc>
          <w:tcPr>
            <w:tcW w:w="122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$20</w:t>
            </w:r>
            <w:r w:rsidR="007C2367">
              <w:rPr>
                <w:rFonts w:eastAsia="Arial" w:cs="Arial"/>
                <w:color w:val="000000" w:themeColor="text1"/>
                <w:sz w:val="16"/>
                <w:szCs w:val="16"/>
              </w:rPr>
              <w:t>.</w:t>
            </w:r>
            <w:r>
              <w:rPr>
                <w:rFonts w:eastAsia="Arial" w:cs="Arial"/>
                <w:color w:val="000000" w:themeColor="text1"/>
                <w:sz w:val="16"/>
                <w:szCs w:val="16"/>
              </w:rPr>
              <w:t>000</w:t>
            </w:r>
            <w:r w:rsidR="007C2367">
              <w:rPr>
                <w:rFonts w:eastAsia="Arial" w:cs="Arial"/>
                <w:color w:val="000000" w:themeColor="text1"/>
                <w:sz w:val="16"/>
                <w:szCs w:val="16"/>
              </w:rPr>
              <w:t>.</w:t>
            </w:r>
            <w:r>
              <w:rPr>
                <w:rFonts w:eastAsia="Arial" w:cs="Arial"/>
                <w:color w:val="000000" w:themeColor="text1"/>
                <w:sz w:val="16"/>
                <w:szCs w:val="16"/>
              </w:rPr>
              <w:t>000</w:t>
            </w:r>
          </w:p>
        </w:tc>
        <w:tc>
          <w:tcPr>
            <w:tcW w:w="1131"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Ramón Elías Díaz Naicir</w:t>
            </w:r>
          </w:p>
        </w:tc>
        <w:tc>
          <w:tcPr>
            <w:tcW w:w="1137"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Cultura</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Acta de inicio, Acta de recibo final, Informe del contratista con fotos, Informe de supervisión, Acta de liquidación, Propuestas de los demás proponentes, Documentos presupuestales (CDP, RP, comprobante de pago, orden de pago, resolución de pago).</w:t>
            </w:r>
          </w:p>
        </w:tc>
      </w:tr>
      <w:tr w:rsidR="003761AD" w:rsidTr="003761AD">
        <w:trPr>
          <w:trHeight w:val="1388"/>
        </w:trPr>
        <w:tc>
          <w:tcPr>
            <w:tcW w:w="1035" w:type="dxa"/>
            <w:tcBorders>
              <w:top w:val="single" w:sz="4" w:space="0" w:color="auto"/>
              <w:left w:val="single" w:sz="4" w:space="0" w:color="auto"/>
              <w:bottom w:val="single" w:sz="4" w:space="0" w:color="auto"/>
              <w:right w:val="single" w:sz="4" w:space="0" w:color="auto"/>
            </w:tcBorders>
            <w:vAlign w:val="center"/>
          </w:tcPr>
          <w:p w:rsidR="003761AD" w:rsidRDefault="003761AD"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lastRenderedPageBreak/>
              <w:t>PSP–022-2018</w:t>
            </w:r>
          </w:p>
          <w:p w:rsidR="003761AD" w:rsidRDefault="003761AD" w:rsidP="00F4383B">
            <w:pPr>
              <w:spacing w:line="240" w:lineRule="auto"/>
              <w:contextualSpacing/>
              <w:jc w:val="center"/>
              <w:rPr>
                <w:rFonts w:eastAsia="Calibri"/>
                <w:color w:val="000000" w:themeColor="text1"/>
                <w:sz w:val="16"/>
                <w:szCs w:val="16"/>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3761AD" w:rsidRPr="00F4383B" w:rsidRDefault="003761AD"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de apoyo a la gestión a la biblioteca pública en materia de digitación y orientación en sistemas a los niños usuarios, en el municipio de Buenavista-Sucre</w:t>
            </w:r>
          </w:p>
        </w:tc>
        <w:tc>
          <w:tcPr>
            <w:tcW w:w="122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$9</w:t>
            </w:r>
            <w:r w:rsidR="007C2367">
              <w:rPr>
                <w:rFonts w:eastAsia="Arial" w:cs="Arial"/>
                <w:color w:val="000000" w:themeColor="text1"/>
                <w:sz w:val="16"/>
                <w:szCs w:val="16"/>
              </w:rPr>
              <w:t>.</w:t>
            </w:r>
            <w:r>
              <w:rPr>
                <w:rFonts w:eastAsia="Arial" w:cs="Arial"/>
                <w:color w:val="000000" w:themeColor="text1"/>
                <w:sz w:val="16"/>
                <w:szCs w:val="16"/>
              </w:rPr>
              <w:t>000</w:t>
            </w:r>
            <w:r w:rsidR="007C2367">
              <w:rPr>
                <w:rFonts w:eastAsia="Arial" w:cs="Arial"/>
                <w:color w:val="000000" w:themeColor="text1"/>
                <w:sz w:val="16"/>
                <w:szCs w:val="16"/>
              </w:rPr>
              <w:t>.</w:t>
            </w:r>
            <w:r>
              <w:rPr>
                <w:rFonts w:eastAsia="Arial" w:cs="Arial"/>
                <w:color w:val="000000" w:themeColor="text1"/>
                <w:sz w:val="16"/>
                <w:szCs w:val="16"/>
              </w:rPr>
              <w:t>000</w:t>
            </w:r>
          </w:p>
        </w:tc>
        <w:tc>
          <w:tcPr>
            <w:tcW w:w="1131"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María Daniela Amell Jiménez</w:t>
            </w:r>
          </w:p>
        </w:tc>
        <w:tc>
          <w:tcPr>
            <w:tcW w:w="1137"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Cultura</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Informe de supervisión, Otros documentos (cuenta de cobro), Informe(s) de gestión laboral, Documentos presupuestales (CDP, RP).</w:t>
            </w:r>
          </w:p>
        </w:tc>
      </w:tr>
      <w:tr w:rsidR="003761AD" w:rsidTr="003761AD">
        <w:trPr>
          <w:trHeight w:val="1266"/>
        </w:trPr>
        <w:tc>
          <w:tcPr>
            <w:tcW w:w="1035"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t>PSP–046-2018</w:t>
            </w:r>
          </w:p>
        </w:tc>
        <w:tc>
          <w:tcPr>
            <w:tcW w:w="2652" w:type="dxa"/>
            <w:tcBorders>
              <w:top w:val="single" w:sz="4" w:space="0" w:color="auto"/>
              <w:left w:val="single" w:sz="4" w:space="0" w:color="auto"/>
              <w:bottom w:val="single" w:sz="4" w:space="0" w:color="auto"/>
              <w:right w:val="single" w:sz="4" w:space="0" w:color="auto"/>
            </w:tcBorders>
            <w:vAlign w:val="center"/>
            <w:hideMark/>
          </w:tcPr>
          <w:p w:rsidR="003761AD" w:rsidRPr="00F4383B" w:rsidRDefault="003761AD"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de apoyo a la gestión como enlace municipal del programa más familias en acción del municipio de Buenavista-Sucre</w:t>
            </w:r>
          </w:p>
        </w:tc>
        <w:tc>
          <w:tcPr>
            <w:tcW w:w="122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$7</w:t>
            </w:r>
            <w:r w:rsidR="007C2367">
              <w:rPr>
                <w:rFonts w:eastAsia="Arial" w:cs="Arial"/>
                <w:color w:val="000000" w:themeColor="text1"/>
                <w:sz w:val="16"/>
                <w:szCs w:val="16"/>
              </w:rPr>
              <w:t>.</w:t>
            </w:r>
            <w:r>
              <w:rPr>
                <w:rFonts w:eastAsia="Arial" w:cs="Arial"/>
                <w:color w:val="000000" w:themeColor="text1"/>
                <w:sz w:val="16"/>
                <w:szCs w:val="16"/>
              </w:rPr>
              <w:t>500</w:t>
            </w:r>
            <w:r w:rsidR="007C2367">
              <w:rPr>
                <w:rFonts w:eastAsia="Arial" w:cs="Arial"/>
                <w:color w:val="000000" w:themeColor="text1"/>
                <w:sz w:val="16"/>
                <w:szCs w:val="16"/>
              </w:rPr>
              <w:t>.</w:t>
            </w:r>
            <w:r>
              <w:rPr>
                <w:rFonts w:eastAsia="Arial" w:cs="Arial"/>
                <w:color w:val="000000" w:themeColor="text1"/>
                <w:sz w:val="16"/>
                <w:szCs w:val="16"/>
              </w:rPr>
              <w:t>000</w:t>
            </w:r>
          </w:p>
        </w:tc>
        <w:tc>
          <w:tcPr>
            <w:tcW w:w="1131"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sz w:val="16"/>
                <w:szCs w:val="16"/>
              </w:rPr>
              <w:br/>
            </w:r>
            <w:r>
              <w:rPr>
                <w:rFonts w:eastAsia="Arial" w:cs="Arial"/>
                <w:color w:val="000000" w:themeColor="text1"/>
                <w:sz w:val="16"/>
                <w:szCs w:val="16"/>
              </w:rPr>
              <w:t>María Trinidad Lozano Almanza</w:t>
            </w:r>
            <w:r>
              <w:rPr>
                <w:sz w:val="16"/>
                <w:szCs w:val="16"/>
              </w:rPr>
              <w:br/>
            </w:r>
          </w:p>
        </w:tc>
        <w:tc>
          <w:tcPr>
            <w:tcW w:w="1137"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 xml:space="preserve">SGP Forzosa Inversión </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61AD" w:rsidRDefault="003761AD"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Documentos presupuestales (CDP, RP), Acta de Inicio, Certificados de idoneidad del contratista.</w:t>
            </w:r>
          </w:p>
        </w:tc>
      </w:tr>
    </w:tbl>
    <w:p w:rsidR="005370C5" w:rsidRPr="00F327F9" w:rsidRDefault="005370C5" w:rsidP="00F4383B">
      <w:pPr>
        <w:spacing w:line="240" w:lineRule="auto"/>
        <w:contextualSpacing/>
        <w:jc w:val="center"/>
        <w:rPr>
          <w:rFonts w:eastAsia="Arial" w:cs="Arial"/>
          <w:sz w:val="20"/>
          <w:szCs w:val="20"/>
        </w:rPr>
      </w:pPr>
      <w:r w:rsidRPr="00F327F9">
        <w:rPr>
          <w:rFonts w:eastAsia="Arial" w:cs="Arial"/>
          <w:b/>
          <w:bCs/>
          <w:sz w:val="20"/>
          <w:szCs w:val="20"/>
        </w:rPr>
        <w:t>Fuente:</w:t>
      </w:r>
      <w:r w:rsidRPr="00F327F9">
        <w:rPr>
          <w:rFonts w:eastAsia="Arial" w:cs="Arial"/>
          <w:sz w:val="20"/>
          <w:szCs w:val="20"/>
        </w:rPr>
        <w:t xml:space="preserve"> Elaboración </w:t>
      </w:r>
      <w:r w:rsidR="00F327F9">
        <w:rPr>
          <w:rFonts w:eastAsia="Arial" w:cs="Arial"/>
          <w:sz w:val="20"/>
          <w:szCs w:val="20"/>
        </w:rPr>
        <w:t>DAF</w:t>
      </w:r>
      <w:r w:rsidRPr="00F327F9">
        <w:rPr>
          <w:rFonts w:eastAsia="Arial" w:cs="Arial"/>
          <w:sz w:val="20"/>
          <w:szCs w:val="20"/>
        </w:rPr>
        <w:t xml:space="preserve"> con base en la información entregada por el Municipio y la información cargada al SECOP con fecha de corte: 18 de junio de 2021.</w:t>
      </w:r>
    </w:p>
    <w:p w:rsidR="00F15AE8" w:rsidRDefault="00F15AE8" w:rsidP="007341FF">
      <w:pPr>
        <w:spacing w:line="240" w:lineRule="auto"/>
        <w:contextualSpacing/>
        <w:jc w:val="both"/>
        <w:rPr>
          <w:rFonts w:eastAsia="Arial" w:cs="Arial"/>
        </w:rPr>
      </w:pPr>
    </w:p>
    <w:p w:rsidR="005370C5" w:rsidRDefault="005370C5" w:rsidP="007341FF">
      <w:pPr>
        <w:spacing w:line="240" w:lineRule="auto"/>
        <w:contextualSpacing/>
        <w:jc w:val="both"/>
        <w:rPr>
          <w:rFonts w:eastAsia="Arial" w:cs="Arial"/>
        </w:rPr>
      </w:pPr>
      <w:r w:rsidRPr="1A0F71D1">
        <w:rPr>
          <w:rFonts w:eastAsia="Arial" w:cs="Arial"/>
        </w:rPr>
        <w:t xml:space="preserve">Por otro lado, se encuentra como situación recurrente la no publicación de la </w:t>
      </w:r>
      <w:r w:rsidR="00F15AE8">
        <w:rPr>
          <w:rFonts w:eastAsia="Arial" w:cs="Arial"/>
        </w:rPr>
        <w:t>i</w:t>
      </w:r>
      <w:r w:rsidRPr="1A0F71D1">
        <w:rPr>
          <w:rFonts w:eastAsia="Arial" w:cs="Arial"/>
        </w:rPr>
        <w:t xml:space="preserve">nvitación para los contratos de prestación de servicios cuya modalidad de contratación es la contratación directa. Respecto a ello, es importante mencionar que </w:t>
      </w:r>
      <w:r w:rsidR="002C432D">
        <w:rPr>
          <w:rFonts w:eastAsia="Arial" w:cs="Arial"/>
        </w:rPr>
        <w:t xml:space="preserve">no es posible </w:t>
      </w:r>
      <w:r w:rsidRPr="1A0F71D1">
        <w:rPr>
          <w:rFonts w:eastAsia="Arial" w:cs="Arial"/>
        </w:rPr>
        <w:t xml:space="preserve">determinar si la verdadera causa de la situación se deriva de la existencia o no del documento en el proceso contractual o la falta de publicidad </w:t>
      </w:r>
      <w:r w:rsidR="007C24FE" w:rsidRPr="1A0F71D1">
        <w:rPr>
          <w:rFonts w:eastAsia="Arial" w:cs="Arial"/>
        </w:rPr>
        <w:t>de este</w:t>
      </w:r>
      <w:r w:rsidRPr="1A0F71D1">
        <w:rPr>
          <w:rFonts w:eastAsia="Arial" w:cs="Arial"/>
        </w:rPr>
        <w:t>. No obstante, para cualquiera de los dos casos, su publicación no es verificable, en tanto, el documento no se encuentra adjunto en el expediente contractual y su consulta no está disponible en el SECOP.</w:t>
      </w:r>
    </w:p>
    <w:p w:rsidR="007C2367" w:rsidRDefault="007C2367" w:rsidP="00F4383B">
      <w:pPr>
        <w:spacing w:line="240" w:lineRule="auto"/>
        <w:contextualSpacing/>
        <w:jc w:val="both"/>
        <w:rPr>
          <w:rFonts w:eastAsia="Arial" w:cs="Arial"/>
        </w:rPr>
      </w:pPr>
    </w:p>
    <w:p w:rsidR="007C2367" w:rsidRDefault="005370C5" w:rsidP="007341FF">
      <w:pPr>
        <w:spacing w:after="0" w:line="240" w:lineRule="auto"/>
        <w:contextualSpacing/>
        <w:jc w:val="center"/>
        <w:rPr>
          <w:rFonts w:eastAsia="Arial" w:cs="Arial"/>
          <w:sz w:val="20"/>
          <w:szCs w:val="20"/>
        </w:rPr>
      </w:pPr>
      <w:r w:rsidRPr="007C24FE">
        <w:rPr>
          <w:rFonts w:eastAsia="Arial" w:cs="Arial"/>
          <w:b/>
          <w:bCs/>
          <w:sz w:val="20"/>
          <w:szCs w:val="20"/>
        </w:rPr>
        <w:t>Cuadro N</w:t>
      </w:r>
      <w:r w:rsidR="007C24FE" w:rsidRPr="007C24FE">
        <w:rPr>
          <w:rFonts w:eastAsia="Arial" w:cs="Arial"/>
          <w:b/>
          <w:bCs/>
          <w:sz w:val="20"/>
          <w:szCs w:val="20"/>
        </w:rPr>
        <w:t>o. 15</w:t>
      </w:r>
    </w:p>
    <w:p w:rsidR="005370C5" w:rsidRDefault="005370C5" w:rsidP="00F4383B">
      <w:pPr>
        <w:spacing w:after="0" w:line="240" w:lineRule="auto"/>
        <w:contextualSpacing/>
        <w:jc w:val="center"/>
        <w:rPr>
          <w:rFonts w:eastAsia="Arial" w:cs="Arial"/>
          <w:sz w:val="20"/>
          <w:szCs w:val="20"/>
        </w:rPr>
      </w:pPr>
      <w:r w:rsidRPr="007C24FE">
        <w:rPr>
          <w:rFonts w:eastAsia="Arial" w:cs="Arial"/>
          <w:sz w:val="20"/>
          <w:szCs w:val="20"/>
        </w:rPr>
        <w:t>Procesos contractuales suscritos por el Municipio de Buenavista, Sucre en las vigencias 2018 - 2020 que no cuentan con Invitación Pública.</w:t>
      </w:r>
    </w:p>
    <w:tbl>
      <w:tblPr>
        <w:tblStyle w:val="Tablaconcuadrcula"/>
        <w:tblW w:w="9630" w:type="dxa"/>
        <w:tblInd w:w="-431" w:type="dxa"/>
        <w:tblLayout w:type="fixed"/>
        <w:tblLook w:val="06A0" w:firstRow="1" w:lastRow="0" w:firstColumn="1" w:lastColumn="0" w:noHBand="1" w:noVBand="1"/>
      </w:tblPr>
      <w:tblGrid>
        <w:gridCol w:w="1305"/>
        <w:gridCol w:w="3801"/>
        <w:gridCol w:w="1381"/>
        <w:gridCol w:w="1740"/>
        <w:gridCol w:w="1403"/>
      </w:tblGrid>
      <w:tr w:rsidR="00C93B7F" w:rsidTr="00F4383B">
        <w:trPr>
          <w:trHeight w:val="675"/>
          <w:tblHeader/>
        </w:trPr>
        <w:tc>
          <w:tcPr>
            <w:tcW w:w="1305"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C93B7F" w:rsidRDefault="00C93B7F"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 xml:space="preserve">Contrato SECOP </w:t>
            </w:r>
          </w:p>
        </w:tc>
        <w:tc>
          <w:tcPr>
            <w:tcW w:w="3799"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C93B7F" w:rsidRDefault="00C93B7F"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Objeto</w:t>
            </w:r>
          </w:p>
        </w:tc>
        <w:tc>
          <w:tcPr>
            <w:tcW w:w="1380"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C93B7F" w:rsidRDefault="00C93B7F"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 xml:space="preserve">Valor </w:t>
            </w:r>
          </w:p>
        </w:tc>
        <w:tc>
          <w:tcPr>
            <w:tcW w:w="1739"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C93B7F" w:rsidRDefault="00C93B7F"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 xml:space="preserve">Contratista </w:t>
            </w:r>
          </w:p>
        </w:tc>
        <w:tc>
          <w:tcPr>
            <w:tcW w:w="1402"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C93B7F" w:rsidRDefault="00C93B7F"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 xml:space="preserve">Destinación </w:t>
            </w:r>
          </w:p>
        </w:tc>
      </w:tr>
      <w:tr w:rsidR="00C93B7F" w:rsidTr="00C93B7F">
        <w:trPr>
          <w:trHeight w:val="825"/>
        </w:trPr>
        <w:tc>
          <w:tcPr>
            <w:tcW w:w="1305" w:type="dxa"/>
            <w:tcBorders>
              <w:top w:val="single" w:sz="4" w:space="0" w:color="auto"/>
              <w:left w:val="single" w:sz="4" w:space="0" w:color="auto"/>
              <w:bottom w:val="single" w:sz="4" w:space="0" w:color="auto"/>
              <w:right w:val="single" w:sz="4" w:space="0" w:color="auto"/>
            </w:tcBorders>
            <w:vAlign w:val="center"/>
          </w:tcPr>
          <w:p w:rsidR="00C93B7F" w:rsidRDefault="00C93B7F"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t>PSP–022-2018</w:t>
            </w:r>
          </w:p>
          <w:p w:rsidR="00C93B7F" w:rsidRDefault="00C93B7F" w:rsidP="00F4383B">
            <w:pPr>
              <w:spacing w:line="240" w:lineRule="auto"/>
              <w:contextualSpacing/>
              <w:jc w:val="center"/>
              <w:rPr>
                <w:rFonts w:eastAsia="Calibri"/>
                <w:color w:val="000000" w:themeColor="text1"/>
                <w:sz w:val="16"/>
                <w:szCs w:val="16"/>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C93B7F" w:rsidRPr="00F4383B" w:rsidRDefault="00C93B7F"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de apoyo a la gestión a la biblioteca pública en materia de digitación y orientación en sistemas a los niños usuarios, en el municipio de Buenavista-Sucre</w:t>
            </w:r>
          </w:p>
        </w:tc>
        <w:tc>
          <w:tcPr>
            <w:tcW w:w="1380"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$9</w:t>
            </w:r>
            <w:r w:rsidR="007C2367">
              <w:rPr>
                <w:rFonts w:eastAsia="Arial" w:cs="Arial"/>
                <w:color w:val="000000" w:themeColor="text1"/>
                <w:sz w:val="16"/>
                <w:szCs w:val="16"/>
              </w:rPr>
              <w:t>.</w:t>
            </w:r>
            <w:r>
              <w:rPr>
                <w:rFonts w:eastAsia="Arial" w:cs="Arial"/>
                <w:color w:val="000000" w:themeColor="text1"/>
                <w:sz w:val="16"/>
                <w:szCs w:val="16"/>
              </w:rPr>
              <w:t>000</w:t>
            </w:r>
            <w:r w:rsidR="007C2367">
              <w:rPr>
                <w:rFonts w:eastAsia="Arial" w:cs="Arial"/>
                <w:color w:val="000000" w:themeColor="text1"/>
                <w:sz w:val="16"/>
                <w:szCs w:val="16"/>
              </w:rPr>
              <w:t>.</w:t>
            </w:r>
            <w:r>
              <w:rPr>
                <w:rFonts w:eastAsia="Arial" w:cs="Arial"/>
                <w:color w:val="000000" w:themeColor="text1"/>
                <w:sz w:val="16"/>
                <w:szCs w:val="16"/>
              </w:rPr>
              <w:t>000</w:t>
            </w:r>
          </w:p>
        </w:tc>
        <w:tc>
          <w:tcPr>
            <w:tcW w:w="1739"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María Daniela Amell Jiménez</w:t>
            </w:r>
          </w:p>
        </w:tc>
        <w:tc>
          <w:tcPr>
            <w:tcW w:w="1402"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Cultura</w:t>
            </w:r>
          </w:p>
        </w:tc>
      </w:tr>
      <w:tr w:rsidR="00C93B7F" w:rsidTr="00C93B7F">
        <w:trPr>
          <w:trHeight w:val="851"/>
        </w:trPr>
        <w:tc>
          <w:tcPr>
            <w:tcW w:w="1305" w:type="dxa"/>
            <w:tcBorders>
              <w:top w:val="single" w:sz="4" w:space="0" w:color="auto"/>
              <w:left w:val="single" w:sz="4" w:space="0" w:color="auto"/>
              <w:bottom w:val="single" w:sz="4" w:space="0" w:color="auto"/>
              <w:right w:val="single" w:sz="4" w:space="0" w:color="auto"/>
            </w:tcBorders>
            <w:vAlign w:val="center"/>
          </w:tcPr>
          <w:p w:rsidR="00C93B7F" w:rsidRDefault="00C93B7F"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t>PSP–046-2018</w:t>
            </w:r>
          </w:p>
          <w:p w:rsidR="00C93B7F" w:rsidRDefault="00C93B7F" w:rsidP="00F4383B">
            <w:pPr>
              <w:spacing w:line="240" w:lineRule="auto"/>
              <w:contextualSpacing/>
              <w:jc w:val="center"/>
              <w:rPr>
                <w:rFonts w:eastAsia="Calibri"/>
                <w:color w:val="000000" w:themeColor="text1"/>
                <w:sz w:val="16"/>
                <w:szCs w:val="16"/>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C93B7F" w:rsidRPr="00F4383B" w:rsidRDefault="00C93B7F"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de apoyo a la gestión como enlace municipal del programa más familias en acción del municipio de Buenavista-Sucre</w:t>
            </w:r>
          </w:p>
        </w:tc>
        <w:tc>
          <w:tcPr>
            <w:tcW w:w="1380"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$7</w:t>
            </w:r>
            <w:r w:rsidR="007C2367">
              <w:rPr>
                <w:rFonts w:eastAsia="Arial" w:cs="Arial"/>
                <w:color w:val="000000" w:themeColor="text1"/>
                <w:sz w:val="16"/>
                <w:szCs w:val="16"/>
              </w:rPr>
              <w:t>.</w:t>
            </w:r>
            <w:r>
              <w:rPr>
                <w:rFonts w:eastAsia="Arial" w:cs="Arial"/>
                <w:color w:val="000000" w:themeColor="text1"/>
                <w:sz w:val="16"/>
                <w:szCs w:val="16"/>
              </w:rPr>
              <w:t>500</w:t>
            </w:r>
            <w:r w:rsidR="007C2367">
              <w:rPr>
                <w:rFonts w:eastAsia="Arial" w:cs="Arial"/>
                <w:color w:val="000000" w:themeColor="text1"/>
                <w:sz w:val="16"/>
                <w:szCs w:val="16"/>
              </w:rPr>
              <w:t>.</w:t>
            </w:r>
            <w:r>
              <w:rPr>
                <w:rFonts w:eastAsia="Arial" w:cs="Arial"/>
                <w:color w:val="000000" w:themeColor="text1"/>
                <w:sz w:val="16"/>
                <w:szCs w:val="16"/>
              </w:rPr>
              <w:t>000</w:t>
            </w:r>
          </w:p>
        </w:tc>
        <w:tc>
          <w:tcPr>
            <w:tcW w:w="1739"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sz w:val="16"/>
                <w:szCs w:val="16"/>
              </w:rPr>
              <w:br/>
            </w:r>
            <w:r>
              <w:rPr>
                <w:rFonts w:eastAsia="Arial" w:cs="Arial"/>
                <w:color w:val="000000" w:themeColor="text1"/>
                <w:sz w:val="16"/>
                <w:szCs w:val="16"/>
              </w:rPr>
              <w:t>María Trinidad Lozano Almanza</w:t>
            </w:r>
            <w:r>
              <w:rPr>
                <w:sz w:val="16"/>
                <w:szCs w:val="16"/>
              </w:rPr>
              <w:br/>
            </w:r>
          </w:p>
        </w:tc>
        <w:tc>
          <w:tcPr>
            <w:tcW w:w="1402"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 xml:space="preserve">SGP Forzosa Inversión </w:t>
            </w:r>
          </w:p>
        </w:tc>
      </w:tr>
      <w:tr w:rsidR="00C93B7F" w:rsidTr="00C93B7F">
        <w:trPr>
          <w:trHeight w:val="963"/>
        </w:trPr>
        <w:tc>
          <w:tcPr>
            <w:tcW w:w="1305" w:type="dxa"/>
            <w:tcBorders>
              <w:top w:val="single" w:sz="4" w:space="0" w:color="auto"/>
              <w:left w:val="single" w:sz="4" w:space="0" w:color="auto"/>
              <w:bottom w:val="single" w:sz="4" w:space="0" w:color="auto"/>
              <w:right w:val="single" w:sz="4" w:space="0" w:color="auto"/>
            </w:tcBorders>
            <w:vAlign w:val="center"/>
          </w:tcPr>
          <w:p w:rsidR="00C93B7F" w:rsidRDefault="00C93B7F"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t>PSP-116-2019</w:t>
            </w:r>
          </w:p>
          <w:p w:rsidR="00C93B7F" w:rsidRDefault="00C93B7F" w:rsidP="00F4383B">
            <w:pPr>
              <w:spacing w:line="240" w:lineRule="auto"/>
              <w:contextualSpacing/>
              <w:jc w:val="center"/>
              <w:rPr>
                <w:rFonts w:eastAsia="Calibri"/>
                <w:color w:val="000000" w:themeColor="text1"/>
                <w:sz w:val="16"/>
                <w:szCs w:val="16"/>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C93B7F" w:rsidRPr="00F4383B" w:rsidRDefault="00C93B7F"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profesionales como coordinador de deportes en la secretaría de educación en el municipio de Buenavista - Sucre</w:t>
            </w:r>
          </w:p>
        </w:tc>
        <w:tc>
          <w:tcPr>
            <w:tcW w:w="1380"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$3</w:t>
            </w:r>
            <w:r w:rsidR="007C2367">
              <w:rPr>
                <w:rFonts w:eastAsia="Arial" w:cs="Arial"/>
                <w:color w:val="000000" w:themeColor="text1"/>
                <w:sz w:val="16"/>
                <w:szCs w:val="16"/>
              </w:rPr>
              <w:t>.</w:t>
            </w:r>
            <w:r>
              <w:rPr>
                <w:rFonts w:eastAsia="Arial" w:cs="Arial"/>
                <w:color w:val="000000" w:themeColor="text1"/>
                <w:sz w:val="16"/>
                <w:szCs w:val="16"/>
              </w:rPr>
              <w:t>000</w:t>
            </w:r>
            <w:r w:rsidR="007C2367">
              <w:rPr>
                <w:rFonts w:eastAsia="Arial" w:cs="Arial"/>
                <w:color w:val="000000" w:themeColor="text1"/>
                <w:sz w:val="16"/>
                <w:szCs w:val="16"/>
              </w:rPr>
              <w:t>.</w:t>
            </w:r>
            <w:r>
              <w:rPr>
                <w:rFonts w:eastAsia="Arial" w:cs="Arial"/>
                <w:color w:val="000000" w:themeColor="text1"/>
                <w:sz w:val="16"/>
                <w:szCs w:val="16"/>
              </w:rPr>
              <w:t>000</w:t>
            </w:r>
          </w:p>
        </w:tc>
        <w:tc>
          <w:tcPr>
            <w:tcW w:w="1739"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Ramiro Juan Garrido Martínez</w:t>
            </w:r>
          </w:p>
        </w:tc>
        <w:tc>
          <w:tcPr>
            <w:tcW w:w="1402"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Deporte</w:t>
            </w:r>
          </w:p>
        </w:tc>
      </w:tr>
      <w:tr w:rsidR="00C93B7F" w:rsidTr="00C93B7F">
        <w:trPr>
          <w:trHeight w:val="991"/>
        </w:trPr>
        <w:tc>
          <w:tcPr>
            <w:tcW w:w="1305" w:type="dxa"/>
            <w:tcBorders>
              <w:top w:val="single" w:sz="4" w:space="0" w:color="auto"/>
              <w:left w:val="single" w:sz="4" w:space="0" w:color="auto"/>
              <w:bottom w:val="single" w:sz="4" w:space="0" w:color="auto"/>
              <w:right w:val="single" w:sz="4" w:space="0" w:color="auto"/>
            </w:tcBorders>
            <w:vAlign w:val="center"/>
          </w:tcPr>
          <w:p w:rsidR="00C93B7F" w:rsidRDefault="00C93B7F"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t>PSP–017-2019</w:t>
            </w:r>
          </w:p>
          <w:p w:rsidR="00C93B7F" w:rsidRDefault="00C93B7F" w:rsidP="00F4383B">
            <w:pPr>
              <w:spacing w:line="240" w:lineRule="auto"/>
              <w:contextualSpacing/>
              <w:jc w:val="center"/>
              <w:rPr>
                <w:rFonts w:eastAsia="Calibri"/>
                <w:color w:val="000000" w:themeColor="text1"/>
                <w:sz w:val="16"/>
                <w:szCs w:val="16"/>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C93B7F" w:rsidRPr="00F4383B" w:rsidRDefault="00C93B7F"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de apoyo a la gestión como técnico en ganadería en la unidad municipal de asistencia técnica agropecuaria (UMATA) en el municipio de Buenavista-Sucre.</w:t>
            </w:r>
          </w:p>
        </w:tc>
        <w:tc>
          <w:tcPr>
            <w:tcW w:w="1380"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$8</w:t>
            </w:r>
            <w:r w:rsidR="007C2367">
              <w:rPr>
                <w:rFonts w:eastAsia="Arial" w:cs="Arial"/>
                <w:color w:val="000000" w:themeColor="text1"/>
                <w:sz w:val="16"/>
                <w:szCs w:val="16"/>
              </w:rPr>
              <w:t>.</w:t>
            </w:r>
            <w:r>
              <w:rPr>
                <w:rFonts w:eastAsia="Arial" w:cs="Arial"/>
                <w:color w:val="000000" w:themeColor="text1"/>
                <w:sz w:val="16"/>
                <w:szCs w:val="16"/>
              </w:rPr>
              <w:t>400</w:t>
            </w:r>
            <w:r w:rsidR="007C2367">
              <w:rPr>
                <w:rFonts w:eastAsia="Arial" w:cs="Arial"/>
                <w:color w:val="000000" w:themeColor="text1"/>
                <w:sz w:val="16"/>
                <w:szCs w:val="16"/>
              </w:rPr>
              <w:t>.</w:t>
            </w:r>
            <w:r>
              <w:rPr>
                <w:rFonts w:eastAsia="Arial" w:cs="Arial"/>
                <w:color w:val="000000" w:themeColor="text1"/>
                <w:sz w:val="16"/>
                <w:szCs w:val="16"/>
              </w:rPr>
              <w:t>000</w:t>
            </w:r>
          </w:p>
        </w:tc>
        <w:tc>
          <w:tcPr>
            <w:tcW w:w="1739"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Roger Carmelo Arrieta Arrieta</w:t>
            </w:r>
          </w:p>
        </w:tc>
        <w:tc>
          <w:tcPr>
            <w:tcW w:w="1402"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 xml:space="preserve">SGP Forzosa Inversión </w:t>
            </w:r>
          </w:p>
        </w:tc>
      </w:tr>
      <w:tr w:rsidR="00C93B7F" w:rsidTr="00C93B7F">
        <w:trPr>
          <w:trHeight w:val="849"/>
        </w:trPr>
        <w:tc>
          <w:tcPr>
            <w:tcW w:w="1305"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t>C.P.S. 045-2020</w:t>
            </w:r>
          </w:p>
        </w:tc>
        <w:tc>
          <w:tcPr>
            <w:tcW w:w="3799" w:type="dxa"/>
            <w:tcBorders>
              <w:top w:val="single" w:sz="4" w:space="0" w:color="auto"/>
              <w:left w:val="single" w:sz="4" w:space="0" w:color="auto"/>
              <w:bottom w:val="single" w:sz="4" w:space="0" w:color="auto"/>
              <w:right w:val="single" w:sz="4" w:space="0" w:color="auto"/>
            </w:tcBorders>
            <w:vAlign w:val="center"/>
            <w:hideMark/>
          </w:tcPr>
          <w:p w:rsidR="00C93B7F" w:rsidRPr="00F4383B" w:rsidRDefault="00C93B7F"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profesionales como trabajadora social en la institución educativa Buenavista, del municipio de Buenavista – Sucre.</w:t>
            </w:r>
          </w:p>
        </w:tc>
        <w:tc>
          <w:tcPr>
            <w:tcW w:w="1380"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$15</w:t>
            </w:r>
            <w:r w:rsidR="007C2367">
              <w:rPr>
                <w:rFonts w:eastAsia="Arial" w:cs="Arial"/>
                <w:color w:val="000000" w:themeColor="text1"/>
                <w:sz w:val="16"/>
                <w:szCs w:val="16"/>
              </w:rPr>
              <w:t>.</w:t>
            </w:r>
            <w:r>
              <w:rPr>
                <w:rFonts w:eastAsia="Arial" w:cs="Arial"/>
                <w:color w:val="000000" w:themeColor="text1"/>
                <w:sz w:val="16"/>
                <w:szCs w:val="16"/>
              </w:rPr>
              <w:t>000</w:t>
            </w:r>
            <w:r w:rsidR="007C2367">
              <w:rPr>
                <w:rFonts w:eastAsia="Arial" w:cs="Arial"/>
                <w:color w:val="000000" w:themeColor="text1"/>
                <w:sz w:val="16"/>
                <w:szCs w:val="16"/>
              </w:rPr>
              <w:t>.</w:t>
            </w:r>
            <w:r>
              <w:rPr>
                <w:rFonts w:eastAsia="Arial" w:cs="Arial"/>
                <w:color w:val="000000" w:themeColor="text1"/>
                <w:sz w:val="16"/>
                <w:szCs w:val="16"/>
              </w:rPr>
              <w:t>000</w:t>
            </w:r>
          </w:p>
        </w:tc>
        <w:tc>
          <w:tcPr>
            <w:tcW w:w="1739"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Daniela Rodríguez Rivas</w:t>
            </w:r>
          </w:p>
        </w:tc>
        <w:tc>
          <w:tcPr>
            <w:tcW w:w="1402"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 xml:space="preserve">SGP Forzosa Inversión </w:t>
            </w:r>
          </w:p>
        </w:tc>
      </w:tr>
      <w:tr w:rsidR="00C93B7F" w:rsidTr="00C93B7F">
        <w:trPr>
          <w:trHeight w:val="1542"/>
        </w:trPr>
        <w:tc>
          <w:tcPr>
            <w:tcW w:w="1305"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lastRenderedPageBreak/>
              <w:t xml:space="preserve">C.P.S. </w:t>
            </w:r>
            <w:r>
              <w:rPr>
                <w:rFonts w:eastAsia="Arial" w:cs="Arial"/>
                <w:color w:val="000000" w:themeColor="text1"/>
                <w:sz w:val="16"/>
                <w:szCs w:val="16"/>
              </w:rPr>
              <w:t>046-2020</w:t>
            </w:r>
          </w:p>
        </w:tc>
        <w:tc>
          <w:tcPr>
            <w:tcW w:w="3799" w:type="dxa"/>
            <w:tcBorders>
              <w:top w:val="single" w:sz="4" w:space="0" w:color="auto"/>
              <w:left w:val="single" w:sz="4" w:space="0" w:color="auto"/>
              <w:bottom w:val="single" w:sz="4" w:space="0" w:color="auto"/>
              <w:right w:val="single" w:sz="4" w:space="0" w:color="auto"/>
            </w:tcBorders>
            <w:vAlign w:val="center"/>
            <w:hideMark/>
          </w:tcPr>
          <w:p w:rsidR="00C93B7F" w:rsidRPr="00F4383B" w:rsidRDefault="00C93B7F"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Actualización de nuevas tecnologías del software finansig-modulo predial, actualización de la base de datos del Igac, liquidación de intereses, descuentos por pronto pago de Acuerdo al estatuto tributario, sobretasa bomberil, sobretasa Ambiental, generación de factura, cartera morosa del municipio de Buenavista – Sucre.</w:t>
            </w:r>
          </w:p>
        </w:tc>
        <w:tc>
          <w:tcPr>
            <w:tcW w:w="1380"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$10</w:t>
            </w:r>
            <w:r w:rsidR="007C2367">
              <w:rPr>
                <w:rFonts w:eastAsia="Arial" w:cs="Arial"/>
                <w:color w:val="000000" w:themeColor="text1"/>
                <w:sz w:val="16"/>
                <w:szCs w:val="16"/>
              </w:rPr>
              <w:t>.</w:t>
            </w:r>
            <w:r>
              <w:rPr>
                <w:rFonts w:eastAsia="Arial" w:cs="Arial"/>
                <w:color w:val="000000" w:themeColor="text1"/>
                <w:sz w:val="16"/>
                <w:szCs w:val="16"/>
              </w:rPr>
              <w:t>000</w:t>
            </w:r>
            <w:r w:rsidR="007C2367">
              <w:rPr>
                <w:rFonts w:eastAsia="Arial" w:cs="Arial"/>
                <w:color w:val="000000" w:themeColor="text1"/>
                <w:sz w:val="16"/>
                <w:szCs w:val="16"/>
              </w:rPr>
              <w:t>.</w:t>
            </w:r>
            <w:r>
              <w:rPr>
                <w:rFonts w:eastAsia="Arial" w:cs="Arial"/>
                <w:color w:val="000000" w:themeColor="text1"/>
                <w:sz w:val="16"/>
                <w:szCs w:val="16"/>
              </w:rPr>
              <w:t>000</w:t>
            </w:r>
          </w:p>
        </w:tc>
        <w:tc>
          <w:tcPr>
            <w:tcW w:w="1739"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Noel Eliecer Acevedo Ortega</w:t>
            </w:r>
          </w:p>
        </w:tc>
        <w:tc>
          <w:tcPr>
            <w:tcW w:w="1402"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 xml:space="preserve">SGP Forzosa Inversión </w:t>
            </w:r>
          </w:p>
        </w:tc>
      </w:tr>
      <w:tr w:rsidR="00C93B7F" w:rsidTr="00C93B7F">
        <w:trPr>
          <w:trHeight w:val="700"/>
        </w:trPr>
        <w:tc>
          <w:tcPr>
            <w:tcW w:w="1305" w:type="dxa"/>
            <w:tcBorders>
              <w:top w:val="single" w:sz="4" w:space="0" w:color="auto"/>
              <w:left w:val="single" w:sz="4" w:space="0" w:color="auto"/>
              <w:bottom w:val="single" w:sz="4" w:space="0" w:color="auto"/>
              <w:right w:val="single" w:sz="4" w:space="0" w:color="auto"/>
            </w:tcBorders>
            <w:vAlign w:val="center"/>
          </w:tcPr>
          <w:p w:rsidR="00C93B7F" w:rsidRDefault="00C93B7F"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t>C.P.S. 058 -2020</w:t>
            </w:r>
          </w:p>
          <w:p w:rsidR="00C93B7F" w:rsidRDefault="00C93B7F" w:rsidP="00F4383B">
            <w:pPr>
              <w:spacing w:line="240" w:lineRule="auto"/>
              <w:contextualSpacing/>
              <w:jc w:val="center"/>
              <w:rPr>
                <w:rFonts w:eastAsia="Calibri"/>
                <w:color w:val="000000" w:themeColor="text1"/>
                <w:sz w:val="16"/>
                <w:szCs w:val="16"/>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C93B7F" w:rsidRPr="00F4383B" w:rsidRDefault="00C93B7F"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profesionales de asesoría económica en el área presupuestal del municipio de Buenavista-Sucre</w:t>
            </w:r>
          </w:p>
        </w:tc>
        <w:tc>
          <w:tcPr>
            <w:tcW w:w="1380"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$16</w:t>
            </w:r>
            <w:r w:rsidR="007C2367">
              <w:rPr>
                <w:rFonts w:eastAsia="Arial" w:cs="Arial"/>
                <w:color w:val="000000" w:themeColor="text1"/>
                <w:sz w:val="16"/>
                <w:szCs w:val="16"/>
              </w:rPr>
              <w:t>.</w:t>
            </w:r>
            <w:r>
              <w:rPr>
                <w:rFonts w:eastAsia="Arial" w:cs="Arial"/>
                <w:color w:val="000000" w:themeColor="text1"/>
                <w:sz w:val="16"/>
                <w:szCs w:val="16"/>
              </w:rPr>
              <w:t>000</w:t>
            </w:r>
            <w:r w:rsidR="007C2367">
              <w:rPr>
                <w:rFonts w:eastAsia="Arial" w:cs="Arial"/>
                <w:color w:val="000000" w:themeColor="text1"/>
                <w:sz w:val="16"/>
                <w:szCs w:val="16"/>
              </w:rPr>
              <w:t>.</w:t>
            </w:r>
            <w:r>
              <w:rPr>
                <w:rFonts w:eastAsia="Arial" w:cs="Arial"/>
                <w:color w:val="000000" w:themeColor="text1"/>
                <w:sz w:val="16"/>
                <w:szCs w:val="16"/>
              </w:rPr>
              <w:t>000</w:t>
            </w:r>
          </w:p>
        </w:tc>
        <w:tc>
          <w:tcPr>
            <w:tcW w:w="1739"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sz w:val="16"/>
                <w:szCs w:val="16"/>
              </w:rPr>
              <w:br/>
            </w:r>
            <w:r>
              <w:rPr>
                <w:rFonts w:eastAsia="Arial" w:cs="Arial"/>
                <w:color w:val="000000" w:themeColor="text1"/>
                <w:sz w:val="16"/>
                <w:szCs w:val="16"/>
              </w:rPr>
              <w:t>Emiro Alfonso Arrieta Cerro</w:t>
            </w:r>
          </w:p>
        </w:tc>
        <w:tc>
          <w:tcPr>
            <w:tcW w:w="1402"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 xml:space="preserve">SGP Forzosa Inversión </w:t>
            </w:r>
          </w:p>
        </w:tc>
      </w:tr>
      <w:tr w:rsidR="00C93B7F" w:rsidTr="00C93B7F">
        <w:trPr>
          <w:trHeight w:val="993"/>
        </w:trPr>
        <w:tc>
          <w:tcPr>
            <w:tcW w:w="1305"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Calibri"/>
                <w:color w:val="000000" w:themeColor="text1"/>
                <w:sz w:val="16"/>
                <w:szCs w:val="16"/>
              </w:rPr>
              <w:t>C.P.S. 056-2020</w:t>
            </w:r>
          </w:p>
        </w:tc>
        <w:tc>
          <w:tcPr>
            <w:tcW w:w="3799" w:type="dxa"/>
            <w:tcBorders>
              <w:top w:val="single" w:sz="4" w:space="0" w:color="auto"/>
              <w:left w:val="single" w:sz="4" w:space="0" w:color="auto"/>
              <w:bottom w:val="single" w:sz="4" w:space="0" w:color="auto"/>
              <w:right w:val="single" w:sz="4" w:space="0" w:color="auto"/>
            </w:tcBorders>
            <w:vAlign w:val="center"/>
            <w:hideMark/>
          </w:tcPr>
          <w:p w:rsidR="00C93B7F" w:rsidRPr="00F4383B" w:rsidRDefault="00C93B7F"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profesionales y de apoyo a la gestión para asesorar en la aplicación y evaluación de las competencias laborales de los candidatos a gerente de la ESE municipal del municipio de Buenavista-Sucre</w:t>
            </w:r>
          </w:p>
        </w:tc>
        <w:tc>
          <w:tcPr>
            <w:tcW w:w="1380"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$6</w:t>
            </w:r>
            <w:r w:rsidR="007C2367">
              <w:rPr>
                <w:rFonts w:eastAsia="Arial" w:cs="Arial"/>
                <w:color w:val="000000" w:themeColor="text1"/>
                <w:sz w:val="16"/>
                <w:szCs w:val="16"/>
              </w:rPr>
              <w:t>.</w:t>
            </w:r>
            <w:r>
              <w:rPr>
                <w:rFonts w:eastAsia="Arial" w:cs="Arial"/>
                <w:color w:val="000000" w:themeColor="text1"/>
                <w:sz w:val="16"/>
                <w:szCs w:val="16"/>
              </w:rPr>
              <w:t>700</w:t>
            </w:r>
            <w:r w:rsidR="007C2367">
              <w:rPr>
                <w:rFonts w:eastAsia="Arial" w:cs="Arial"/>
                <w:color w:val="000000" w:themeColor="text1"/>
                <w:sz w:val="16"/>
                <w:szCs w:val="16"/>
              </w:rPr>
              <w:t>.</w:t>
            </w:r>
            <w:r>
              <w:rPr>
                <w:rFonts w:eastAsia="Arial" w:cs="Arial"/>
                <w:color w:val="000000" w:themeColor="text1"/>
                <w:sz w:val="16"/>
                <w:szCs w:val="16"/>
              </w:rPr>
              <w:t>000</w:t>
            </w:r>
          </w:p>
        </w:tc>
        <w:tc>
          <w:tcPr>
            <w:tcW w:w="1739"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Gema Cecilia Romero Sierra</w:t>
            </w:r>
          </w:p>
        </w:tc>
        <w:tc>
          <w:tcPr>
            <w:tcW w:w="1402" w:type="dxa"/>
            <w:tcBorders>
              <w:top w:val="single" w:sz="4" w:space="0" w:color="auto"/>
              <w:left w:val="single" w:sz="4" w:space="0" w:color="auto"/>
              <w:bottom w:val="single" w:sz="4" w:space="0" w:color="auto"/>
              <w:right w:val="single" w:sz="4" w:space="0" w:color="auto"/>
            </w:tcBorders>
            <w:vAlign w:val="center"/>
            <w:hideMark/>
          </w:tcPr>
          <w:p w:rsidR="00C93B7F" w:rsidRDefault="00C93B7F"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SGP Forzosa Inversión</w:t>
            </w:r>
          </w:p>
        </w:tc>
      </w:tr>
    </w:tbl>
    <w:p w:rsidR="005370C5" w:rsidRDefault="005370C5" w:rsidP="00F4383B">
      <w:pPr>
        <w:spacing w:line="240" w:lineRule="auto"/>
        <w:contextualSpacing/>
        <w:jc w:val="center"/>
        <w:rPr>
          <w:rFonts w:eastAsia="Arial" w:cs="Arial"/>
          <w:sz w:val="20"/>
          <w:szCs w:val="20"/>
        </w:rPr>
      </w:pPr>
      <w:r w:rsidRPr="007C24FE">
        <w:rPr>
          <w:rFonts w:eastAsia="Arial" w:cs="Arial"/>
          <w:b/>
          <w:bCs/>
          <w:sz w:val="20"/>
          <w:szCs w:val="20"/>
        </w:rPr>
        <w:t>Fuente:</w:t>
      </w:r>
      <w:r w:rsidRPr="007C24FE">
        <w:rPr>
          <w:rFonts w:eastAsia="Arial" w:cs="Arial"/>
          <w:sz w:val="20"/>
          <w:szCs w:val="20"/>
        </w:rPr>
        <w:t xml:space="preserve"> Elaboración propia con base en la información entregada por el Municipio y la información cargada al SECOP con fecha de corte: </w:t>
      </w:r>
      <w:r w:rsidR="00796331">
        <w:rPr>
          <w:rFonts w:eastAsia="Arial" w:cs="Arial"/>
          <w:sz w:val="20"/>
          <w:szCs w:val="20"/>
        </w:rPr>
        <w:t>18</w:t>
      </w:r>
      <w:r w:rsidRPr="007C24FE">
        <w:rPr>
          <w:rFonts w:eastAsia="Arial" w:cs="Arial"/>
          <w:sz w:val="20"/>
          <w:szCs w:val="20"/>
        </w:rPr>
        <w:t xml:space="preserve"> de junio de 2021.</w:t>
      </w:r>
    </w:p>
    <w:p w:rsidR="00501C0D" w:rsidRPr="007C24FE" w:rsidRDefault="00501C0D" w:rsidP="00F4383B">
      <w:pPr>
        <w:spacing w:line="240" w:lineRule="auto"/>
        <w:contextualSpacing/>
        <w:jc w:val="center"/>
        <w:rPr>
          <w:rFonts w:eastAsia="Arial" w:cs="Arial"/>
          <w:sz w:val="20"/>
          <w:szCs w:val="20"/>
        </w:rPr>
      </w:pPr>
    </w:p>
    <w:p w:rsidR="007C2367" w:rsidRDefault="00AF7562" w:rsidP="007341FF">
      <w:pPr>
        <w:spacing w:line="240" w:lineRule="auto"/>
        <w:contextualSpacing/>
        <w:jc w:val="both"/>
        <w:rPr>
          <w:rFonts w:eastAsia="Arial" w:cs="Arial"/>
        </w:rPr>
      </w:pPr>
      <w:r>
        <w:rPr>
          <w:rFonts w:eastAsia="Arial" w:cs="Arial"/>
        </w:rPr>
        <w:t>Así mismo, el Decreto 1082 de 2015</w:t>
      </w:r>
      <w:r w:rsidR="005E04D0">
        <w:rPr>
          <w:rFonts w:eastAsia="Arial" w:cs="Arial"/>
        </w:rPr>
        <w:t xml:space="preserve">, en su artículo </w:t>
      </w:r>
      <w:r w:rsidR="005E04D0" w:rsidRPr="005E04D0">
        <w:rPr>
          <w:rFonts w:eastAsia="Arial" w:cs="Arial"/>
        </w:rPr>
        <w:t>2.2.1.1.1.7.1</w:t>
      </w:r>
      <w:r>
        <w:rPr>
          <w:rFonts w:eastAsia="Arial" w:cs="Arial"/>
        </w:rPr>
        <w:t xml:space="preserve"> es expreso en determinar que el tiempo de publicación de los documentos y actos administrativos relacionados con el proceso de contratación luego de su expedición es de máximo 3 días. </w:t>
      </w:r>
      <w:r w:rsidR="001131BB">
        <w:rPr>
          <w:rFonts w:eastAsia="Arial" w:cs="Arial"/>
        </w:rPr>
        <w:t xml:space="preserve">Al revisar una muestra de 10 contratos, se encontró que el documento de la minuta contractual fue </w:t>
      </w:r>
      <w:r w:rsidR="00040DB1">
        <w:rPr>
          <w:rFonts w:eastAsia="Arial" w:cs="Arial"/>
        </w:rPr>
        <w:t>publicado</w:t>
      </w:r>
      <w:r w:rsidR="001131BB">
        <w:rPr>
          <w:rFonts w:eastAsia="Arial" w:cs="Arial"/>
        </w:rPr>
        <w:t xml:space="preserve"> en un plazo mayor a estos tres días en el caso de 6 contratos, los cuales se relacionan a continuación:</w:t>
      </w:r>
    </w:p>
    <w:p w:rsidR="001131BB" w:rsidRDefault="001131BB" w:rsidP="007341FF">
      <w:pPr>
        <w:spacing w:line="240" w:lineRule="auto"/>
        <w:contextualSpacing/>
        <w:jc w:val="both"/>
        <w:rPr>
          <w:rFonts w:eastAsia="Arial" w:cs="Arial"/>
        </w:rPr>
      </w:pPr>
    </w:p>
    <w:p w:rsidR="00745760" w:rsidRDefault="00745760" w:rsidP="00745760">
      <w:pPr>
        <w:spacing w:after="0" w:line="240" w:lineRule="auto"/>
        <w:contextualSpacing/>
        <w:jc w:val="center"/>
        <w:rPr>
          <w:rFonts w:eastAsia="Arial" w:cs="Arial"/>
          <w:sz w:val="20"/>
          <w:szCs w:val="20"/>
        </w:rPr>
      </w:pPr>
      <w:r w:rsidRPr="007C24FE">
        <w:rPr>
          <w:rFonts w:eastAsia="Arial" w:cs="Arial"/>
          <w:b/>
          <w:bCs/>
          <w:sz w:val="20"/>
          <w:szCs w:val="20"/>
        </w:rPr>
        <w:t>Cuadro No. 1</w:t>
      </w:r>
      <w:r>
        <w:rPr>
          <w:rFonts w:eastAsia="Arial" w:cs="Arial"/>
          <w:b/>
          <w:bCs/>
          <w:sz w:val="20"/>
          <w:szCs w:val="20"/>
        </w:rPr>
        <w:t>6</w:t>
      </w:r>
    </w:p>
    <w:p w:rsidR="001131BB" w:rsidRDefault="00745760" w:rsidP="00E626C2">
      <w:pPr>
        <w:spacing w:after="0" w:line="240" w:lineRule="auto"/>
        <w:contextualSpacing/>
        <w:jc w:val="center"/>
        <w:rPr>
          <w:rFonts w:eastAsia="Arial" w:cs="Arial"/>
        </w:rPr>
      </w:pPr>
      <w:r w:rsidRPr="007C24FE">
        <w:rPr>
          <w:rFonts w:eastAsia="Arial" w:cs="Arial"/>
          <w:sz w:val="20"/>
          <w:szCs w:val="20"/>
        </w:rPr>
        <w:t xml:space="preserve">Procesos contractuales suscritos por el Municipio de Buenavista, Sucre en las vigencias 2018 - 2020 </w:t>
      </w:r>
      <w:r>
        <w:rPr>
          <w:rFonts w:eastAsia="Arial" w:cs="Arial"/>
          <w:sz w:val="20"/>
          <w:szCs w:val="20"/>
        </w:rPr>
        <w:t>con documentos que exceden el plazo máximo de publicación</w:t>
      </w:r>
      <w:r w:rsidRPr="007C24FE">
        <w:rPr>
          <w:rFonts w:eastAsia="Arial" w:cs="Arial"/>
          <w:sz w:val="20"/>
          <w:szCs w:val="20"/>
        </w:rPr>
        <w:t>.</w:t>
      </w:r>
    </w:p>
    <w:tbl>
      <w:tblPr>
        <w:tblW w:w="7332" w:type="dxa"/>
        <w:jc w:val="center"/>
        <w:tblCellMar>
          <w:left w:w="70" w:type="dxa"/>
          <w:right w:w="70" w:type="dxa"/>
        </w:tblCellMar>
        <w:tblLook w:val="04A0" w:firstRow="1" w:lastRow="0" w:firstColumn="1" w:lastColumn="0" w:noHBand="0" w:noVBand="1"/>
      </w:tblPr>
      <w:tblGrid>
        <w:gridCol w:w="1980"/>
        <w:gridCol w:w="1253"/>
        <w:gridCol w:w="2384"/>
        <w:gridCol w:w="1715"/>
      </w:tblGrid>
      <w:tr w:rsidR="001131BB" w:rsidRPr="001131BB" w:rsidTr="00E626C2">
        <w:trPr>
          <w:trHeight w:val="473"/>
          <w:jc w:val="center"/>
        </w:trPr>
        <w:tc>
          <w:tcPr>
            <w:tcW w:w="1980"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1131BB" w:rsidRPr="00E626C2" w:rsidRDefault="001131BB" w:rsidP="001131BB">
            <w:pPr>
              <w:spacing w:after="0" w:line="240" w:lineRule="auto"/>
              <w:jc w:val="center"/>
              <w:rPr>
                <w:rFonts w:eastAsia="Times New Roman" w:cs="Arial"/>
                <w:b/>
                <w:bCs/>
                <w:color w:val="FFFFFF"/>
                <w:sz w:val="20"/>
                <w:szCs w:val="20"/>
                <w:lang w:val="es-CO" w:eastAsia="es-CO"/>
              </w:rPr>
            </w:pPr>
            <w:r w:rsidRPr="00E626C2">
              <w:rPr>
                <w:rFonts w:eastAsia="Times New Roman" w:cs="Arial"/>
                <w:b/>
                <w:bCs/>
                <w:color w:val="FFFFFF"/>
                <w:sz w:val="20"/>
                <w:szCs w:val="20"/>
                <w:lang w:eastAsia="es-CO"/>
              </w:rPr>
              <w:t xml:space="preserve">Contrato SECOP </w:t>
            </w:r>
          </w:p>
        </w:tc>
        <w:tc>
          <w:tcPr>
            <w:tcW w:w="1253" w:type="dxa"/>
            <w:tcBorders>
              <w:top w:val="single" w:sz="4" w:space="0" w:color="auto"/>
              <w:left w:val="nil"/>
              <w:bottom w:val="single" w:sz="4" w:space="0" w:color="auto"/>
              <w:right w:val="single" w:sz="4" w:space="0" w:color="auto"/>
            </w:tcBorders>
            <w:shd w:val="clear" w:color="000000" w:fill="666699"/>
            <w:vAlign w:val="center"/>
            <w:hideMark/>
          </w:tcPr>
          <w:p w:rsidR="001131BB" w:rsidRPr="00E626C2" w:rsidRDefault="001131BB" w:rsidP="001131BB">
            <w:pPr>
              <w:spacing w:after="0" w:line="240" w:lineRule="auto"/>
              <w:jc w:val="center"/>
              <w:rPr>
                <w:rFonts w:eastAsia="Times New Roman" w:cs="Arial"/>
                <w:b/>
                <w:bCs/>
                <w:color w:val="FFFFFF"/>
                <w:sz w:val="20"/>
                <w:szCs w:val="20"/>
                <w:lang w:val="es-CO" w:eastAsia="es-CO"/>
              </w:rPr>
            </w:pPr>
            <w:r w:rsidRPr="00E626C2">
              <w:rPr>
                <w:rFonts w:eastAsia="Times New Roman" w:cs="Arial"/>
                <w:b/>
                <w:bCs/>
                <w:color w:val="FFFFFF"/>
                <w:sz w:val="20"/>
                <w:szCs w:val="20"/>
                <w:lang w:eastAsia="es-CO"/>
              </w:rPr>
              <w:t>Documento</w:t>
            </w:r>
          </w:p>
        </w:tc>
        <w:tc>
          <w:tcPr>
            <w:tcW w:w="2384" w:type="dxa"/>
            <w:tcBorders>
              <w:top w:val="single" w:sz="4" w:space="0" w:color="auto"/>
              <w:left w:val="nil"/>
              <w:bottom w:val="single" w:sz="4" w:space="0" w:color="auto"/>
              <w:right w:val="single" w:sz="4" w:space="0" w:color="auto"/>
            </w:tcBorders>
            <w:shd w:val="clear" w:color="000000" w:fill="666699"/>
            <w:vAlign w:val="center"/>
            <w:hideMark/>
          </w:tcPr>
          <w:p w:rsidR="001131BB" w:rsidRPr="00E626C2" w:rsidRDefault="001131BB" w:rsidP="001131BB">
            <w:pPr>
              <w:spacing w:after="0" w:line="240" w:lineRule="auto"/>
              <w:jc w:val="center"/>
              <w:rPr>
                <w:rFonts w:eastAsia="Times New Roman" w:cs="Arial"/>
                <w:b/>
                <w:bCs/>
                <w:color w:val="FFFFFF"/>
                <w:sz w:val="20"/>
                <w:szCs w:val="20"/>
                <w:lang w:val="es-CO" w:eastAsia="es-CO"/>
              </w:rPr>
            </w:pPr>
            <w:r w:rsidRPr="00E626C2">
              <w:rPr>
                <w:rFonts w:eastAsia="Times New Roman" w:cs="Arial"/>
                <w:b/>
                <w:bCs/>
                <w:color w:val="FFFFFF"/>
                <w:sz w:val="20"/>
                <w:szCs w:val="20"/>
                <w:lang w:eastAsia="es-CO"/>
              </w:rPr>
              <w:t>Fecha de expedición/firma del documento</w:t>
            </w:r>
          </w:p>
        </w:tc>
        <w:tc>
          <w:tcPr>
            <w:tcW w:w="1715" w:type="dxa"/>
            <w:tcBorders>
              <w:top w:val="single" w:sz="4" w:space="0" w:color="auto"/>
              <w:left w:val="nil"/>
              <w:bottom w:val="single" w:sz="4" w:space="0" w:color="auto"/>
              <w:right w:val="single" w:sz="4" w:space="0" w:color="auto"/>
            </w:tcBorders>
            <w:shd w:val="clear" w:color="000000" w:fill="666699"/>
            <w:vAlign w:val="center"/>
            <w:hideMark/>
          </w:tcPr>
          <w:p w:rsidR="001131BB" w:rsidRPr="00E626C2" w:rsidRDefault="001131BB" w:rsidP="001131BB">
            <w:pPr>
              <w:spacing w:after="0" w:line="240" w:lineRule="auto"/>
              <w:jc w:val="center"/>
              <w:rPr>
                <w:rFonts w:eastAsia="Times New Roman" w:cs="Arial"/>
                <w:b/>
                <w:bCs/>
                <w:color w:val="FFFFFF"/>
                <w:sz w:val="20"/>
                <w:szCs w:val="20"/>
                <w:lang w:val="es-CO" w:eastAsia="es-CO"/>
              </w:rPr>
            </w:pPr>
            <w:r w:rsidRPr="00E626C2">
              <w:rPr>
                <w:rFonts w:eastAsia="Times New Roman" w:cs="Arial"/>
                <w:b/>
                <w:bCs/>
                <w:color w:val="FFFFFF"/>
                <w:sz w:val="20"/>
                <w:szCs w:val="20"/>
                <w:lang w:eastAsia="es-CO"/>
              </w:rPr>
              <w:t>Fecha de Publicación en el SECOP</w:t>
            </w:r>
          </w:p>
        </w:tc>
      </w:tr>
      <w:tr w:rsidR="001131BB" w:rsidRPr="001131BB" w:rsidTr="00E626C2">
        <w:trPr>
          <w:trHeight w:val="21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b/>
                <w:bCs/>
                <w:color w:val="000000"/>
                <w:sz w:val="20"/>
                <w:szCs w:val="20"/>
                <w:lang w:val="es-CO" w:eastAsia="es-CO"/>
              </w:rPr>
            </w:pPr>
            <w:r w:rsidRPr="00E626C2">
              <w:rPr>
                <w:rFonts w:eastAsia="Calibri" w:cs="Arial"/>
                <w:b/>
                <w:bCs/>
                <w:color w:val="000000" w:themeColor="text1"/>
                <w:sz w:val="20"/>
                <w:szCs w:val="20"/>
                <w:lang w:eastAsia="es-CO"/>
              </w:rPr>
              <w:t>SAMC-002-2020</w:t>
            </w:r>
          </w:p>
        </w:tc>
        <w:tc>
          <w:tcPr>
            <w:tcW w:w="1253"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both"/>
              <w:rPr>
                <w:rFonts w:eastAsia="Times New Roman" w:cs="Arial"/>
                <w:color w:val="000000"/>
                <w:sz w:val="20"/>
                <w:szCs w:val="20"/>
                <w:lang w:val="es-CO" w:eastAsia="es-CO"/>
              </w:rPr>
            </w:pPr>
            <w:r w:rsidRPr="00E626C2">
              <w:rPr>
                <w:rFonts w:eastAsia="Times New Roman" w:cs="Arial"/>
                <w:color w:val="000000"/>
                <w:sz w:val="20"/>
                <w:szCs w:val="20"/>
                <w:lang w:val="es-CO" w:eastAsia="es-CO"/>
              </w:rPr>
              <w:t>Contrato</w:t>
            </w:r>
          </w:p>
        </w:tc>
        <w:tc>
          <w:tcPr>
            <w:tcW w:w="2384"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color w:val="000000"/>
                <w:sz w:val="20"/>
                <w:szCs w:val="20"/>
                <w:lang w:val="es-CO" w:eastAsia="es-CO"/>
              </w:rPr>
            </w:pPr>
            <w:r w:rsidRPr="00E626C2">
              <w:rPr>
                <w:rFonts w:eastAsia="Times New Roman" w:cs="Arial"/>
                <w:color w:val="000000"/>
                <w:sz w:val="20"/>
                <w:szCs w:val="20"/>
                <w:lang w:val="es-CO" w:eastAsia="es-CO"/>
              </w:rPr>
              <w:t>17/06/2020</w:t>
            </w:r>
          </w:p>
        </w:tc>
        <w:tc>
          <w:tcPr>
            <w:tcW w:w="1715"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color w:val="000000"/>
                <w:sz w:val="20"/>
                <w:szCs w:val="20"/>
                <w:lang w:val="es-CO" w:eastAsia="es-CO"/>
              </w:rPr>
            </w:pPr>
            <w:r w:rsidRPr="00E626C2">
              <w:rPr>
                <w:rFonts w:eastAsia="Times New Roman" w:cs="Arial"/>
                <w:color w:val="000000"/>
                <w:sz w:val="20"/>
                <w:szCs w:val="20"/>
                <w:lang w:val="es-CO" w:eastAsia="es-CO"/>
              </w:rPr>
              <w:t>23/06/2020</w:t>
            </w:r>
          </w:p>
        </w:tc>
      </w:tr>
      <w:tr w:rsidR="001131BB" w:rsidRPr="001131BB" w:rsidTr="00E626C2">
        <w:trPr>
          <w:trHeight w:val="21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b/>
                <w:bCs/>
                <w:color w:val="000000"/>
                <w:sz w:val="20"/>
                <w:szCs w:val="20"/>
                <w:lang w:val="es-CO" w:eastAsia="es-CO"/>
              </w:rPr>
            </w:pPr>
            <w:r w:rsidRPr="00E626C2">
              <w:rPr>
                <w:rFonts w:eastAsia="Calibri" w:cs="Arial"/>
                <w:b/>
                <w:bCs/>
                <w:color w:val="000000" w:themeColor="text1"/>
                <w:sz w:val="20"/>
                <w:szCs w:val="20"/>
                <w:lang w:eastAsia="es-CO"/>
              </w:rPr>
              <w:t>CPS-132-2020</w:t>
            </w:r>
          </w:p>
        </w:tc>
        <w:tc>
          <w:tcPr>
            <w:tcW w:w="1253"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both"/>
              <w:rPr>
                <w:rFonts w:eastAsia="Times New Roman" w:cs="Arial"/>
                <w:color w:val="000000"/>
                <w:sz w:val="20"/>
                <w:szCs w:val="20"/>
                <w:lang w:val="es-CO" w:eastAsia="es-CO"/>
              </w:rPr>
            </w:pPr>
            <w:r w:rsidRPr="00E626C2">
              <w:rPr>
                <w:rFonts w:eastAsia="Times New Roman" w:cs="Arial"/>
                <w:color w:val="000000"/>
                <w:sz w:val="20"/>
                <w:szCs w:val="20"/>
                <w:lang w:val="es-CO" w:eastAsia="es-CO"/>
              </w:rPr>
              <w:t>Contrato</w:t>
            </w:r>
          </w:p>
        </w:tc>
        <w:tc>
          <w:tcPr>
            <w:tcW w:w="2384"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color w:val="000000"/>
                <w:sz w:val="20"/>
                <w:szCs w:val="20"/>
                <w:lang w:val="es-CO" w:eastAsia="es-CO"/>
              </w:rPr>
            </w:pPr>
            <w:r w:rsidRPr="00E626C2">
              <w:rPr>
                <w:rFonts w:eastAsia="Times New Roman" w:cs="Arial"/>
                <w:color w:val="000000"/>
                <w:sz w:val="20"/>
                <w:szCs w:val="20"/>
                <w:lang w:val="es-CO" w:eastAsia="es-CO"/>
              </w:rPr>
              <w:t>4/09/2020</w:t>
            </w:r>
          </w:p>
        </w:tc>
        <w:tc>
          <w:tcPr>
            <w:tcW w:w="1715"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color w:val="000000"/>
                <w:sz w:val="20"/>
                <w:szCs w:val="20"/>
                <w:lang w:val="es-CO" w:eastAsia="es-CO"/>
              </w:rPr>
            </w:pPr>
            <w:r w:rsidRPr="00E626C2">
              <w:rPr>
                <w:rFonts w:eastAsia="Times New Roman" w:cs="Arial"/>
                <w:color w:val="000000"/>
                <w:sz w:val="20"/>
                <w:szCs w:val="20"/>
                <w:lang w:val="es-CO" w:eastAsia="es-CO"/>
              </w:rPr>
              <w:t>9/09/2020</w:t>
            </w:r>
          </w:p>
        </w:tc>
      </w:tr>
      <w:tr w:rsidR="001131BB" w:rsidRPr="001131BB" w:rsidTr="00E626C2">
        <w:trPr>
          <w:trHeight w:val="21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b/>
                <w:bCs/>
                <w:color w:val="000000"/>
                <w:sz w:val="20"/>
                <w:szCs w:val="20"/>
                <w:lang w:val="es-CO" w:eastAsia="es-CO"/>
              </w:rPr>
            </w:pPr>
            <w:r w:rsidRPr="00E626C2">
              <w:rPr>
                <w:rFonts w:eastAsia="Calibri" w:cs="Arial"/>
                <w:b/>
                <w:bCs/>
                <w:color w:val="000000" w:themeColor="text1"/>
                <w:sz w:val="20"/>
                <w:szCs w:val="20"/>
                <w:lang w:eastAsia="es-CO"/>
              </w:rPr>
              <w:t>PSP-116-2019</w:t>
            </w:r>
          </w:p>
        </w:tc>
        <w:tc>
          <w:tcPr>
            <w:tcW w:w="1253"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both"/>
              <w:rPr>
                <w:rFonts w:eastAsia="Times New Roman" w:cs="Arial"/>
                <w:color w:val="000000"/>
                <w:sz w:val="20"/>
                <w:szCs w:val="20"/>
                <w:lang w:val="es-CO" w:eastAsia="es-CO"/>
              </w:rPr>
            </w:pPr>
            <w:r w:rsidRPr="00E626C2">
              <w:rPr>
                <w:rFonts w:eastAsia="Times New Roman" w:cs="Arial"/>
                <w:color w:val="000000"/>
                <w:sz w:val="20"/>
                <w:szCs w:val="20"/>
                <w:lang w:val="es-CO" w:eastAsia="es-CO"/>
              </w:rPr>
              <w:t>Contrato</w:t>
            </w:r>
          </w:p>
        </w:tc>
        <w:tc>
          <w:tcPr>
            <w:tcW w:w="2384"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color w:val="000000"/>
                <w:sz w:val="20"/>
                <w:szCs w:val="20"/>
                <w:lang w:val="es-CO" w:eastAsia="es-CO"/>
              </w:rPr>
            </w:pPr>
            <w:r w:rsidRPr="00E626C2">
              <w:rPr>
                <w:rFonts w:eastAsia="Times New Roman" w:cs="Arial"/>
                <w:color w:val="000000"/>
                <w:sz w:val="20"/>
                <w:szCs w:val="20"/>
                <w:lang w:val="es-CO" w:eastAsia="es-CO"/>
              </w:rPr>
              <w:t>30/10/2019</w:t>
            </w:r>
          </w:p>
        </w:tc>
        <w:tc>
          <w:tcPr>
            <w:tcW w:w="1715"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color w:val="000000"/>
                <w:sz w:val="20"/>
                <w:szCs w:val="20"/>
                <w:lang w:val="es-CO" w:eastAsia="es-CO"/>
              </w:rPr>
            </w:pPr>
            <w:r w:rsidRPr="00E626C2">
              <w:rPr>
                <w:rFonts w:eastAsia="Times New Roman" w:cs="Arial"/>
                <w:color w:val="000000"/>
                <w:sz w:val="20"/>
                <w:szCs w:val="20"/>
                <w:lang w:val="es-CO" w:eastAsia="es-CO"/>
              </w:rPr>
              <w:t>5/11/2019</w:t>
            </w:r>
          </w:p>
        </w:tc>
      </w:tr>
      <w:tr w:rsidR="001131BB" w:rsidRPr="001131BB" w:rsidTr="00E626C2">
        <w:trPr>
          <w:trHeight w:val="21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b/>
                <w:bCs/>
                <w:color w:val="000000"/>
                <w:sz w:val="20"/>
                <w:szCs w:val="20"/>
                <w:lang w:val="es-CO" w:eastAsia="es-CO"/>
              </w:rPr>
            </w:pPr>
            <w:r w:rsidRPr="00E626C2">
              <w:rPr>
                <w:rFonts w:eastAsia="Calibri" w:cs="Arial"/>
                <w:b/>
                <w:bCs/>
                <w:color w:val="000000" w:themeColor="text1"/>
                <w:sz w:val="20"/>
                <w:szCs w:val="20"/>
                <w:lang w:eastAsia="es-CO"/>
              </w:rPr>
              <w:t>PSP–017-2019</w:t>
            </w:r>
          </w:p>
        </w:tc>
        <w:tc>
          <w:tcPr>
            <w:tcW w:w="1253"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both"/>
              <w:rPr>
                <w:rFonts w:eastAsia="Times New Roman" w:cs="Arial"/>
                <w:color w:val="000000"/>
                <w:sz w:val="20"/>
                <w:szCs w:val="20"/>
                <w:lang w:val="es-CO" w:eastAsia="es-CO"/>
              </w:rPr>
            </w:pPr>
            <w:r w:rsidRPr="00E626C2">
              <w:rPr>
                <w:rFonts w:eastAsia="Times New Roman" w:cs="Arial"/>
                <w:color w:val="000000"/>
                <w:sz w:val="20"/>
                <w:szCs w:val="20"/>
                <w:lang w:val="es-CO" w:eastAsia="es-CO"/>
              </w:rPr>
              <w:t>Contrato</w:t>
            </w:r>
          </w:p>
        </w:tc>
        <w:tc>
          <w:tcPr>
            <w:tcW w:w="2384"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color w:val="000000"/>
                <w:sz w:val="20"/>
                <w:szCs w:val="20"/>
                <w:lang w:val="es-CO" w:eastAsia="es-CO"/>
              </w:rPr>
            </w:pPr>
            <w:r w:rsidRPr="00E626C2">
              <w:rPr>
                <w:rFonts w:eastAsia="Times New Roman" w:cs="Arial"/>
                <w:color w:val="000000"/>
                <w:sz w:val="20"/>
                <w:szCs w:val="20"/>
                <w:lang w:val="es-CO" w:eastAsia="es-CO"/>
              </w:rPr>
              <w:t>17/01/2019</w:t>
            </w:r>
          </w:p>
        </w:tc>
        <w:tc>
          <w:tcPr>
            <w:tcW w:w="1715"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color w:val="000000"/>
                <w:sz w:val="20"/>
                <w:szCs w:val="20"/>
                <w:lang w:val="es-CO" w:eastAsia="es-CO"/>
              </w:rPr>
            </w:pPr>
            <w:r w:rsidRPr="00E626C2">
              <w:rPr>
                <w:rFonts w:eastAsia="Times New Roman" w:cs="Arial"/>
                <w:color w:val="000000"/>
                <w:sz w:val="20"/>
                <w:szCs w:val="20"/>
                <w:lang w:val="es-CO" w:eastAsia="es-CO"/>
              </w:rPr>
              <w:t>22/01/2019</w:t>
            </w:r>
          </w:p>
        </w:tc>
      </w:tr>
      <w:tr w:rsidR="001131BB" w:rsidRPr="001131BB" w:rsidTr="00E626C2">
        <w:trPr>
          <w:trHeight w:val="21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b/>
                <w:bCs/>
                <w:color w:val="000000"/>
                <w:sz w:val="20"/>
                <w:szCs w:val="20"/>
                <w:lang w:val="es-CO" w:eastAsia="es-CO"/>
              </w:rPr>
            </w:pPr>
            <w:r w:rsidRPr="00E626C2">
              <w:rPr>
                <w:rFonts w:eastAsia="Calibri" w:cs="Arial"/>
                <w:b/>
                <w:bCs/>
                <w:color w:val="000000" w:themeColor="text1"/>
                <w:sz w:val="20"/>
                <w:szCs w:val="20"/>
                <w:lang w:eastAsia="es-CO"/>
              </w:rPr>
              <w:t>PSP–022-2018</w:t>
            </w:r>
          </w:p>
        </w:tc>
        <w:tc>
          <w:tcPr>
            <w:tcW w:w="1253"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rPr>
                <w:rFonts w:eastAsia="Times New Roman" w:cs="Arial"/>
                <w:color w:val="000000"/>
                <w:sz w:val="20"/>
                <w:szCs w:val="20"/>
                <w:lang w:val="es-CO" w:eastAsia="es-CO"/>
              </w:rPr>
            </w:pPr>
            <w:r w:rsidRPr="00E626C2">
              <w:rPr>
                <w:rFonts w:eastAsia="Times New Roman" w:cs="Arial"/>
                <w:color w:val="000000"/>
                <w:sz w:val="20"/>
                <w:szCs w:val="20"/>
                <w:lang w:val="es-CO" w:eastAsia="es-CO"/>
              </w:rPr>
              <w:t>Contrato</w:t>
            </w:r>
          </w:p>
        </w:tc>
        <w:tc>
          <w:tcPr>
            <w:tcW w:w="2384"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color w:val="000000"/>
                <w:sz w:val="20"/>
                <w:szCs w:val="20"/>
                <w:lang w:val="es-CO" w:eastAsia="es-CO"/>
              </w:rPr>
            </w:pPr>
            <w:r w:rsidRPr="00E626C2">
              <w:rPr>
                <w:rFonts w:eastAsia="Times New Roman" w:cs="Arial"/>
                <w:color w:val="000000"/>
                <w:sz w:val="20"/>
                <w:szCs w:val="20"/>
                <w:lang w:val="es-CO" w:eastAsia="es-CO"/>
              </w:rPr>
              <w:t>18/01/2018</w:t>
            </w:r>
          </w:p>
        </w:tc>
        <w:tc>
          <w:tcPr>
            <w:tcW w:w="1715"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color w:val="000000"/>
                <w:sz w:val="20"/>
                <w:szCs w:val="20"/>
                <w:lang w:val="es-CO" w:eastAsia="es-CO"/>
              </w:rPr>
            </w:pPr>
            <w:r w:rsidRPr="00E626C2">
              <w:rPr>
                <w:rFonts w:eastAsia="Times New Roman" w:cs="Arial"/>
                <w:color w:val="000000"/>
                <w:sz w:val="20"/>
                <w:szCs w:val="20"/>
                <w:lang w:val="es-CO" w:eastAsia="es-CO"/>
              </w:rPr>
              <w:t>25/01/2018</w:t>
            </w:r>
          </w:p>
        </w:tc>
      </w:tr>
      <w:tr w:rsidR="001131BB" w:rsidRPr="001131BB" w:rsidTr="00E626C2">
        <w:trPr>
          <w:trHeight w:val="21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b/>
                <w:bCs/>
                <w:color w:val="000000"/>
                <w:sz w:val="20"/>
                <w:szCs w:val="20"/>
                <w:lang w:val="es-CO" w:eastAsia="es-CO"/>
              </w:rPr>
            </w:pPr>
            <w:r w:rsidRPr="00E626C2">
              <w:rPr>
                <w:rFonts w:eastAsia="Calibri" w:cs="Arial"/>
                <w:b/>
                <w:bCs/>
                <w:color w:val="000000" w:themeColor="text1"/>
                <w:sz w:val="20"/>
                <w:szCs w:val="20"/>
                <w:lang w:eastAsia="es-CO"/>
              </w:rPr>
              <w:t>PSP–046-2018</w:t>
            </w:r>
          </w:p>
        </w:tc>
        <w:tc>
          <w:tcPr>
            <w:tcW w:w="1253"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rPr>
                <w:rFonts w:eastAsia="Times New Roman" w:cs="Arial"/>
                <w:color w:val="000000"/>
                <w:sz w:val="20"/>
                <w:szCs w:val="20"/>
                <w:lang w:val="es-CO" w:eastAsia="es-CO"/>
              </w:rPr>
            </w:pPr>
            <w:r w:rsidRPr="00E626C2">
              <w:rPr>
                <w:rFonts w:eastAsia="Times New Roman" w:cs="Arial"/>
                <w:color w:val="000000"/>
                <w:sz w:val="20"/>
                <w:szCs w:val="20"/>
                <w:lang w:val="es-CO" w:eastAsia="es-CO"/>
              </w:rPr>
              <w:t>Contrato</w:t>
            </w:r>
          </w:p>
        </w:tc>
        <w:tc>
          <w:tcPr>
            <w:tcW w:w="2384"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color w:val="000000"/>
                <w:sz w:val="20"/>
                <w:szCs w:val="20"/>
                <w:lang w:val="es-CO" w:eastAsia="es-CO"/>
              </w:rPr>
            </w:pPr>
            <w:r w:rsidRPr="00E626C2">
              <w:rPr>
                <w:rFonts w:eastAsia="Times New Roman" w:cs="Arial"/>
                <w:color w:val="000000"/>
                <w:sz w:val="20"/>
                <w:szCs w:val="20"/>
                <w:lang w:val="es-CO" w:eastAsia="es-CO"/>
              </w:rPr>
              <w:t>16/07/2018</w:t>
            </w:r>
          </w:p>
        </w:tc>
        <w:tc>
          <w:tcPr>
            <w:tcW w:w="1715" w:type="dxa"/>
            <w:tcBorders>
              <w:top w:val="nil"/>
              <w:left w:val="nil"/>
              <w:bottom w:val="single" w:sz="4" w:space="0" w:color="auto"/>
              <w:right w:val="single" w:sz="4" w:space="0" w:color="auto"/>
            </w:tcBorders>
            <w:shd w:val="clear" w:color="auto" w:fill="auto"/>
            <w:vAlign w:val="center"/>
            <w:hideMark/>
          </w:tcPr>
          <w:p w:rsidR="001131BB" w:rsidRPr="00E626C2" w:rsidRDefault="001131BB" w:rsidP="001131BB">
            <w:pPr>
              <w:spacing w:after="0" w:line="240" w:lineRule="auto"/>
              <w:jc w:val="center"/>
              <w:rPr>
                <w:rFonts w:eastAsia="Times New Roman" w:cs="Arial"/>
                <w:color w:val="000000"/>
                <w:sz w:val="20"/>
                <w:szCs w:val="20"/>
                <w:lang w:val="es-CO" w:eastAsia="es-CO"/>
              </w:rPr>
            </w:pPr>
            <w:r w:rsidRPr="00E626C2">
              <w:rPr>
                <w:rFonts w:eastAsia="Times New Roman" w:cs="Arial"/>
                <w:color w:val="000000"/>
                <w:sz w:val="20"/>
                <w:szCs w:val="20"/>
                <w:lang w:val="es-CO" w:eastAsia="es-CO"/>
              </w:rPr>
              <w:t>24/07/2018</w:t>
            </w:r>
          </w:p>
        </w:tc>
      </w:tr>
    </w:tbl>
    <w:p w:rsidR="001131BB" w:rsidRPr="007C24FE" w:rsidRDefault="001131BB" w:rsidP="001131BB">
      <w:pPr>
        <w:spacing w:line="240" w:lineRule="auto"/>
        <w:contextualSpacing/>
        <w:jc w:val="center"/>
        <w:rPr>
          <w:rFonts w:eastAsia="Arial" w:cs="Arial"/>
          <w:sz w:val="20"/>
          <w:szCs w:val="20"/>
        </w:rPr>
      </w:pPr>
      <w:r w:rsidRPr="007C24FE">
        <w:rPr>
          <w:rFonts w:eastAsia="Arial" w:cs="Arial"/>
          <w:b/>
          <w:bCs/>
          <w:sz w:val="20"/>
          <w:szCs w:val="20"/>
        </w:rPr>
        <w:t>Fuente:</w:t>
      </w:r>
      <w:r w:rsidRPr="007C24FE">
        <w:rPr>
          <w:rFonts w:eastAsia="Arial" w:cs="Arial"/>
          <w:sz w:val="20"/>
          <w:szCs w:val="20"/>
        </w:rPr>
        <w:t xml:space="preserve"> Elaboración propia con base en la información entregada por el Municipio y la información cargada al SECOP con fecha de corte: </w:t>
      </w:r>
      <w:r>
        <w:rPr>
          <w:rFonts w:eastAsia="Arial" w:cs="Arial"/>
          <w:sz w:val="20"/>
          <w:szCs w:val="20"/>
        </w:rPr>
        <w:t>18</w:t>
      </w:r>
      <w:r w:rsidRPr="007C24FE">
        <w:rPr>
          <w:rFonts w:eastAsia="Arial" w:cs="Arial"/>
          <w:sz w:val="20"/>
          <w:szCs w:val="20"/>
        </w:rPr>
        <w:t xml:space="preserve"> de junio de 2021.</w:t>
      </w:r>
    </w:p>
    <w:p w:rsidR="001131BB" w:rsidRDefault="001131BB" w:rsidP="007341FF">
      <w:pPr>
        <w:spacing w:line="240" w:lineRule="auto"/>
        <w:contextualSpacing/>
        <w:jc w:val="both"/>
        <w:rPr>
          <w:rFonts w:eastAsia="Arial" w:cs="Arial"/>
        </w:rPr>
      </w:pPr>
    </w:p>
    <w:p w:rsidR="005370C5" w:rsidRDefault="005370C5" w:rsidP="00F4383B">
      <w:pPr>
        <w:spacing w:line="240" w:lineRule="auto"/>
        <w:contextualSpacing/>
        <w:jc w:val="both"/>
        <w:rPr>
          <w:rFonts w:eastAsia="Arial" w:cs="Arial"/>
        </w:rPr>
      </w:pPr>
      <w:r w:rsidRPr="1A0F71D1">
        <w:rPr>
          <w:rFonts w:eastAsia="Arial" w:cs="Arial"/>
        </w:rPr>
        <w:t>Con lo anterior, se soporta que en el SECOP no se cuenta con la documentación pertinente que permita ver la trazabilidad de los contratos celebrados por el Municipio de Buenavista – Sucre en sus diferentes etapas. Además, se logró verificar que esto ocurre con la mayoría de los contratos que fueron ejecutados con los recursos del Sistema General de Participaciones – Propósito General, y sus respectivas destinaciones: Libre Inversión, Cultura y Deporte.</w:t>
      </w:r>
    </w:p>
    <w:p w:rsidR="00B14354" w:rsidRDefault="00B14354" w:rsidP="00F4383B">
      <w:pPr>
        <w:spacing w:line="240" w:lineRule="auto"/>
        <w:contextualSpacing/>
        <w:jc w:val="both"/>
        <w:rPr>
          <w:rFonts w:eastAsia="Arial" w:cs="Arial"/>
        </w:rPr>
      </w:pPr>
    </w:p>
    <w:p w:rsidR="008B0DC8" w:rsidRDefault="00461178" w:rsidP="00F4383B">
      <w:pPr>
        <w:pStyle w:val="Ttulo1"/>
        <w:numPr>
          <w:ilvl w:val="0"/>
          <w:numId w:val="1"/>
        </w:numPr>
        <w:spacing w:line="240" w:lineRule="auto"/>
        <w:contextualSpacing/>
        <w:rPr>
          <w:rFonts w:ascii="Arial" w:hAnsi="Arial" w:cs="Arial"/>
          <w:b/>
          <w:bCs/>
          <w:color w:val="auto"/>
          <w:sz w:val="22"/>
          <w:szCs w:val="22"/>
        </w:rPr>
      </w:pPr>
      <w:r w:rsidRPr="009E56EA">
        <w:rPr>
          <w:rFonts w:ascii="Arial" w:hAnsi="Arial" w:cs="Arial"/>
          <w:b/>
          <w:bCs/>
          <w:color w:val="auto"/>
          <w:sz w:val="22"/>
          <w:szCs w:val="22"/>
        </w:rPr>
        <w:t xml:space="preserve">ANÁLISIS </w:t>
      </w:r>
      <w:r w:rsidR="003A1AE8">
        <w:rPr>
          <w:rFonts w:ascii="Arial" w:hAnsi="Arial" w:cs="Arial"/>
          <w:b/>
          <w:bCs/>
          <w:color w:val="auto"/>
          <w:sz w:val="22"/>
          <w:szCs w:val="22"/>
        </w:rPr>
        <w:t>DE PLANEACIÓN</w:t>
      </w:r>
      <w:r w:rsidR="007C2367">
        <w:rPr>
          <w:rFonts w:ascii="Arial" w:hAnsi="Arial" w:cs="Arial"/>
          <w:b/>
          <w:bCs/>
          <w:color w:val="auto"/>
          <w:sz w:val="22"/>
          <w:szCs w:val="22"/>
        </w:rPr>
        <w:t>.</w:t>
      </w:r>
    </w:p>
    <w:p w:rsidR="00CE266F" w:rsidRPr="00CE266F" w:rsidRDefault="00CE266F" w:rsidP="00F4383B">
      <w:pPr>
        <w:spacing w:line="240" w:lineRule="auto"/>
        <w:contextualSpacing/>
      </w:pPr>
    </w:p>
    <w:p w:rsidR="00627260" w:rsidRDefault="00627260">
      <w:pPr>
        <w:spacing w:line="240" w:lineRule="auto"/>
        <w:contextualSpacing/>
        <w:jc w:val="both"/>
      </w:pPr>
      <w:r>
        <w:lastRenderedPageBreak/>
        <w:t xml:space="preserve">Toda vez que uno de los procesos más importantes por su carácter estratégico en la gestión pública territorial es el de la </w:t>
      </w:r>
      <w:r w:rsidR="00CB66FF">
        <w:t>p</w:t>
      </w:r>
      <w:r>
        <w:t xml:space="preserve">laneación, independientemente del nivel de gobierno que se trate, en lo local este es realizado por los mandatarios con el apoyo de la ciudadanía, el cual se convierte en una carta de navegación para </w:t>
      </w:r>
      <w:r w:rsidR="00CB66FF">
        <w:t xml:space="preserve">las entidades </w:t>
      </w:r>
      <w:r>
        <w:t>territoriales</w:t>
      </w:r>
      <w:r w:rsidR="006C3C0C">
        <w:t>.</w:t>
      </w:r>
      <w:r w:rsidR="006C3C0C">
        <w:rPr>
          <w:rStyle w:val="Refdenotaalpie"/>
        </w:rPr>
        <w:footnoteReference w:id="5"/>
      </w:r>
      <w:r>
        <w:t xml:space="preserve"> El propósito de esta sección es analizar el Plan de Desarrollo Territorial y su eficaz implementación a partir de otros instrumentos como el Plan Indicativo -</w:t>
      </w:r>
      <w:r w:rsidR="00CB66FF">
        <w:t xml:space="preserve"> </w:t>
      </w:r>
      <w:r>
        <w:t xml:space="preserve">PI, el </w:t>
      </w:r>
      <w:r w:rsidR="00CB66FF">
        <w:t>p</w:t>
      </w:r>
      <w:r>
        <w:t xml:space="preserve">resupuesto </w:t>
      </w:r>
      <w:r w:rsidR="00CB66FF">
        <w:t>g</w:t>
      </w:r>
      <w:r>
        <w:t>eneral, los Planes Operativos Anuales de Inversiones -</w:t>
      </w:r>
      <w:r w:rsidR="00CB66FF">
        <w:t xml:space="preserve"> </w:t>
      </w:r>
      <w:r>
        <w:t xml:space="preserve">POAI y los correspondientes </w:t>
      </w:r>
      <w:r w:rsidR="00CB66FF">
        <w:t>p</w:t>
      </w:r>
      <w:r>
        <w:t xml:space="preserve">royectos de </w:t>
      </w:r>
      <w:r w:rsidR="00CB66FF">
        <w:t>i</w:t>
      </w:r>
      <w:r>
        <w:t xml:space="preserve">nversión </w:t>
      </w:r>
      <w:r w:rsidR="00CB66FF">
        <w:t>p</w:t>
      </w:r>
      <w:r>
        <w:t xml:space="preserve">ública, los cuales permiten una adecuada provisión de bienes y servicios a la comunidad y en donde el uso del recurso de la transferencia del SGP Participación de Propósito General </w:t>
      </w:r>
      <w:r w:rsidR="00404854">
        <w:t xml:space="preserve">permita </w:t>
      </w:r>
      <w:r>
        <w:t>el logro de las metas propuestas.</w:t>
      </w:r>
    </w:p>
    <w:p w:rsidR="00CB66FF" w:rsidRDefault="00CB66FF" w:rsidP="00F4383B">
      <w:pPr>
        <w:spacing w:line="240" w:lineRule="auto"/>
        <w:contextualSpacing/>
        <w:jc w:val="both"/>
      </w:pPr>
    </w:p>
    <w:p w:rsidR="00807E3B" w:rsidRDefault="00807E3B" w:rsidP="00F4383B">
      <w:pPr>
        <w:spacing w:line="240" w:lineRule="auto"/>
        <w:contextualSpacing/>
        <w:jc w:val="both"/>
      </w:pPr>
    </w:p>
    <w:p w:rsidR="00807E3B" w:rsidRDefault="00807E3B" w:rsidP="00F4383B">
      <w:pPr>
        <w:spacing w:line="240" w:lineRule="auto"/>
        <w:contextualSpacing/>
        <w:jc w:val="both"/>
      </w:pPr>
    </w:p>
    <w:p w:rsidR="00807E3B" w:rsidRDefault="00807E3B" w:rsidP="00F4383B">
      <w:pPr>
        <w:spacing w:line="240" w:lineRule="auto"/>
        <w:contextualSpacing/>
        <w:jc w:val="both"/>
      </w:pPr>
    </w:p>
    <w:p w:rsidR="00627260" w:rsidRPr="007D46B3" w:rsidRDefault="00627260" w:rsidP="00F4383B">
      <w:pPr>
        <w:pStyle w:val="Prrafodelista"/>
        <w:numPr>
          <w:ilvl w:val="0"/>
          <w:numId w:val="19"/>
        </w:numPr>
        <w:spacing w:line="240" w:lineRule="auto"/>
        <w:jc w:val="both"/>
        <w:rPr>
          <w:b/>
          <w:bCs/>
        </w:rPr>
      </w:pPr>
      <w:r w:rsidRPr="007D46B3">
        <w:rPr>
          <w:b/>
          <w:bCs/>
        </w:rPr>
        <w:t xml:space="preserve">Plan de </w:t>
      </w:r>
      <w:r w:rsidR="00CB66FF">
        <w:rPr>
          <w:b/>
          <w:bCs/>
        </w:rPr>
        <w:t>D</w:t>
      </w:r>
      <w:r w:rsidRPr="007D46B3">
        <w:rPr>
          <w:b/>
          <w:bCs/>
        </w:rPr>
        <w:t xml:space="preserve">esarrollo </w:t>
      </w:r>
      <w:r w:rsidR="00CB66FF">
        <w:rPr>
          <w:b/>
          <w:bCs/>
        </w:rPr>
        <w:t>T</w:t>
      </w:r>
      <w:r w:rsidRPr="007D46B3">
        <w:rPr>
          <w:b/>
          <w:bCs/>
        </w:rPr>
        <w:t>erritorial 2020-2023.</w:t>
      </w:r>
    </w:p>
    <w:p w:rsidR="00CB66FF" w:rsidRDefault="00CB66FF">
      <w:pPr>
        <w:spacing w:line="240" w:lineRule="auto"/>
        <w:contextualSpacing/>
        <w:jc w:val="both"/>
      </w:pPr>
    </w:p>
    <w:p w:rsidR="00627260" w:rsidRDefault="00627260">
      <w:pPr>
        <w:spacing w:line="240" w:lineRule="auto"/>
        <w:contextualSpacing/>
        <w:jc w:val="both"/>
      </w:pPr>
      <w:r>
        <w:t>El Municipio de Buenavista – Sucre realizó la entrega del Plan de Desarrollo Municipal para el periodo 2020-2023, el cual fue adoptado a través del Acuerdo No. 09 del 30 de mayo de 2021</w:t>
      </w:r>
      <w:r w:rsidR="00CB66FF">
        <w:t xml:space="preserve"> </w:t>
      </w:r>
      <w:r>
        <w:t>“</w:t>
      </w:r>
      <w:r w:rsidRPr="000A6415">
        <w:rPr>
          <w:i/>
          <w:iCs/>
        </w:rPr>
        <w:t>Por medio del cual se adopta el plan de desarrollo municipal 2020 - 2023, siempre al servicio de la gente</w:t>
      </w:r>
      <w:r>
        <w:t xml:space="preserve">”, además de los instrumentos anexos Matriz Estratégica y el Plan Plurianual de inversiones, solicitados en el requerimiento de información. Del análisis del documento, se observa que este ha sido construido siguiendo lo preceptuado en el </w:t>
      </w:r>
      <w:r w:rsidRPr="007D46B3">
        <w:t>artículo 339 Constitucional</w:t>
      </w:r>
      <w:r>
        <w:t xml:space="preserve"> y la Metodología</w:t>
      </w:r>
      <w:r w:rsidR="00CB66FF">
        <w:t xml:space="preserve"> del</w:t>
      </w:r>
      <w:r>
        <w:t xml:space="preserve"> Kit de Planeación Territorial 2020 </w:t>
      </w:r>
      <w:r w:rsidR="00CB66FF">
        <w:t xml:space="preserve">- </w:t>
      </w:r>
      <w:r>
        <w:t xml:space="preserve">KPT para la formulación de </w:t>
      </w:r>
      <w:r w:rsidR="00CB66FF">
        <w:t>p</w:t>
      </w:r>
      <w:r>
        <w:t xml:space="preserve">lanes de </w:t>
      </w:r>
      <w:r w:rsidR="00CB66FF">
        <w:t>d</w:t>
      </w:r>
      <w:r>
        <w:t xml:space="preserve">esarrollo para </w:t>
      </w:r>
      <w:r w:rsidR="00CB66FF">
        <w:t>e</w:t>
      </w:r>
      <w:r>
        <w:t xml:space="preserve">ntidades </w:t>
      </w:r>
      <w:r w:rsidR="00CB66FF">
        <w:t>t</w:t>
      </w:r>
      <w:r>
        <w:t>erritoriales sugerida por el DNP.</w:t>
      </w:r>
    </w:p>
    <w:p w:rsidR="00CB66FF" w:rsidRDefault="00CB66FF" w:rsidP="00F4383B">
      <w:pPr>
        <w:spacing w:line="240" w:lineRule="auto"/>
        <w:contextualSpacing/>
        <w:jc w:val="both"/>
      </w:pPr>
    </w:p>
    <w:p w:rsidR="00627260" w:rsidRDefault="00627260">
      <w:pPr>
        <w:spacing w:line="240" w:lineRule="auto"/>
        <w:contextualSpacing/>
        <w:jc w:val="both"/>
      </w:pPr>
      <w:r>
        <w:t xml:space="preserve">Referente a su componente estratégico, este se estructuró a través de tres pilares y cinco líneas estratégicas, como se muestra en el siguiente </w:t>
      </w:r>
      <w:r w:rsidR="00D721F4">
        <w:t>cuadro</w:t>
      </w:r>
      <w:r>
        <w:t>:</w:t>
      </w:r>
    </w:p>
    <w:p w:rsidR="00CB66FF" w:rsidRDefault="00CB66FF" w:rsidP="00F4383B">
      <w:pPr>
        <w:spacing w:line="240" w:lineRule="auto"/>
        <w:contextualSpacing/>
        <w:jc w:val="both"/>
      </w:pPr>
    </w:p>
    <w:p w:rsidR="00CB66FF" w:rsidRDefault="00627260">
      <w:pPr>
        <w:spacing w:after="0" w:line="240" w:lineRule="auto"/>
        <w:contextualSpacing/>
        <w:jc w:val="center"/>
        <w:rPr>
          <w:sz w:val="20"/>
          <w:szCs w:val="20"/>
        </w:rPr>
      </w:pPr>
      <w:r w:rsidRPr="00D721F4">
        <w:rPr>
          <w:b/>
          <w:bCs/>
          <w:sz w:val="20"/>
          <w:szCs w:val="20"/>
        </w:rPr>
        <w:t xml:space="preserve">Cuadro No. </w:t>
      </w:r>
      <w:r w:rsidR="003F0BE6">
        <w:rPr>
          <w:b/>
          <w:bCs/>
          <w:sz w:val="20"/>
          <w:szCs w:val="20"/>
        </w:rPr>
        <w:t>1</w:t>
      </w:r>
      <w:r w:rsidR="0012263B">
        <w:rPr>
          <w:b/>
          <w:bCs/>
          <w:sz w:val="20"/>
          <w:szCs w:val="20"/>
        </w:rPr>
        <w:t>7</w:t>
      </w:r>
    </w:p>
    <w:p w:rsidR="00627260" w:rsidRDefault="00627260" w:rsidP="00F4383B">
      <w:pPr>
        <w:spacing w:after="0" w:line="240" w:lineRule="auto"/>
        <w:contextualSpacing/>
        <w:jc w:val="center"/>
      </w:pPr>
      <w:r w:rsidRPr="00D721F4">
        <w:rPr>
          <w:sz w:val="20"/>
          <w:szCs w:val="20"/>
        </w:rPr>
        <w:t>Componente estratégico del Plan de Desarrollo Territorial, Municipio de Buenavista – Sucre 2020-2023</w:t>
      </w:r>
      <w:r>
        <w:t>.</w:t>
      </w:r>
    </w:p>
    <w:tbl>
      <w:tblPr>
        <w:tblW w:w="9918" w:type="dxa"/>
        <w:jc w:val="center"/>
        <w:tblCellMar>
          <w:left w:w="70" w:type="dxa"/>
          <w:right w:w="70" w:type="dxa"/>
        </w:tblCellMar>
        <w:tblLook w:val="04A0" w:firstRow="1" w:lastRow="0" w:firstColumn="1" w:lastColumn="0" w:noHBand="0" w:noVBand="1"/>
      </w:tblPr>
      <w:tblGrid>
        <w:gridCol w:w="2431"/>
        <w:gridCol w:w="3582"/>
        <w:gridCol w:w="3905"/>
      </w:tblGrid>
      <w:tr w:rsidR="00D90F33" w:rsidRPr="00D90F33" w:rsidTr="001B3D54">
        <w:trPr>
          <w:trHeight w:val="525"/>
          <w:jc w:val="center"/>
        </w:trPr>
        <w:tc>
          <w:tcPr>
            <w:tcW w:w="0" w:type="auto"/>
            <w:tcBorders>
              <w:top w:val="single" w:sz="4" w:space="0" w:color="auto"/>
              <w:left w:val="single" w:sz="4" w:space="0" w:color="auto"/>
              <w:bottom w:val="single" w:sz="4" w:space="0" w:color="auto"/>
              <w:right w:val="single" w:sz="4" w:space="0" w:color="auto"/>
            </w:tcBorders>
            <w:shd w:val="clear" w:color="000000" w:fill="666699"/>
            <w:vAlign w:val="center"/>
            <w:hideMark/>
          </w:tcPr>
          <w:p w:rsidR="00D90F33" w:rsidRPr="001B3D54" w:rsidRDefault="00D90F33"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1B3D54">
              <w:rPr>
                <w:rFonts w:ascii="Arial Narrow" w:eastAsia="Times New Roman" w:hAnsi="Arial Narrow" w:cs="Calibri"/>
                <w:b/>
                <w:bCs/>
                <w:color w:val="FFFFFF"/>
                <w:sz w:val="18"/>
                <w:szCs w:val="18"/>
                <w:lang w:val="es-CO" w:eastAsia="es-CO"/>
              </w:rPr>
              <w:t>Pilares</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D90F33" w:rsidRPr="001B3D54" w:rsidRDefault="00D90F33"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1B3D54">
              <w:rPr>
                <w:rFonts w:ascii="Arial Narrow" w:eastAsia="Times New Roman" w:hAnsi="Arial Narrow" w:cs="Calibri"/>
                <w:b/>
                <w:bCs/>
                <w:color w:val="FFFFFF"/>
                <w:sz w:val="18"/>
                <w:szCs w:val="18"/>
                <w:lang w:val="es-CO" w:eastAsia="es-CO"/>
              </w:rPr>
              <w:t>Línea estratégica</w:t>
            </w:r>
          </w:p>
        </w:tc>
        <w:tc>
          <w:tcPr>
            <w:tcW w:w="3905" w:type="dxa"/>
            <w:tcBorders>
              <w:top w:val="single" w:sz="8" w:space="0" w:color="000000"/>
              <w:left w:val="nil"/>
              <w:bottom w:val="single" w:sz="8" w:space="0" w:color="000000"/>
              <w:right w:val="single" w:sz="8" w:space="0" w:color="000000"/>
            </w:tcBorders>
            <w:shd w:val="clear" w:color="000000" w:fill="666699"/>
            <w:vAlign w:val="center"/>
            <w:hideMark/>
          </w:tcPr>
          <w:p w:rsidR="00D90F33" w:rsidRPr="001B3D54" w:rsidRDefault="00D90F33"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1B3D54">
              <w:rPr>
                <w:rFonts w:ascii="Arial Narrow" w:eastAsia="Times New Roman" w:hAnsi="Arial Narrow" w:cs="Calibri"/>
                <w:b/>
                <w:bCs/>
                <w:color w:val="FFFFFF"/>
                <w:sz w:val="18"/>
                <w:szCs w:val="18"/>
                <w:lang w:val="es-CO" w:eastAsia="es-CO"/>
              </w:rPr>
              <w:t>Problemática Sectorial</w:t>
            </w:r>
          </w:p>
        </w:tc>
      </w:tr>
      <w:tr w:rsidR="00D90F33" w:rsidRPr="00D90F33" w:rsidTr="001B3D54">
        <w:trPr>
          <w:trHeight w:val="20"/>
          <w:jc w:val="center"/>
        </w:trPr>
        <w:tc>
          <w:tcPr>
            <w:tcW w:w="0" w:type="auto"/>
            <w:vMerge w:val="restart"/>
            <w:tcBorders>
              <w:top w:val="nil"/>
              <w:left w:val="single" w:sz="4" w:space="0" w:color="auto"/>
              <w:bottom w:val="single" w:sz="4" w:space="0" w:color="auto"/>
              <w:right w:val="single" w:sz="4" w:space="0" w:color="auto"/>
            </w:tcBorders>
            <w:shd w:val="clear" w:color="000000" w:fill="CCCCFF"/>
            <w:vAlign w:val="center"/>
            <w:hideMark/>
          </w:tcPr>
          <w:p w:rsidR="00D90F33" w:rsidRPr="001B3D54" w:rsidRDefault="00D90F33" w:rsidP="00F4383B">
            <w:pPr>
              <w:spacing w:after="0" w:line="240" w:lineRule="auto"/>
              <w:contextualSpacing/>
              <w:jc w:val="center"/>
              <w:rPr>
                <w:rFonts w:eastAsia="Times New Roman" w:cs="Arial"/>
                <w:b/>
                <w:bCs/>
                <w:color w:val="000000"/>
                <w:sz w:val="18"/>
                <w:szCs w:val="18"/>
                <w:lang w:val="es-CO" w:eastAsia="es-CO"/>
              </w:rPr>
            </w:pPr>
            <w:r w:rsidRPr="001B3D54">
              <w:rPr>
                <w:rFonts w:eastAsia="Times New Roman" w:cs="Arial"/>
                <w:b/>
                <w:bCs/>
                <w:color w:val="000000"/>
                <w:sz w:val="18"/>
                <w:szCs w:val="18"/>
                <w:lang w:val="es-CO" w:eastAsia="es-CO"/>
              </w:rPr>
              <w:t>Inclusión Social</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D90F33" w:rsidRPr="001B3D54" w:rsidRDefault="00D90F33" w:rsidP="00F4383B">
            <w:pPr>
              <w:spacing w:after="0" w:line="240" w:lineRule="auto"/>
              <w:contextualSpacing/>
              <w:jc w:val="center"/>
              <w:rPr>
                <w:rFonts w:eastAsia="Times New Roman" w:cs="Arial"/>
                <w:color w:val="000000"/>
                <w:sz w:val="18"/>
                <w:szCs w:val="18"/>
                <w:lang w:val="es-CO" w:eastAsia="es-CO"/>
              </w:rPr>
            </w:pPr>
            <w:r w:rsidRPr="001B3D54">
              <w:rPr>
                <w:rFonts w:eastAsia="Times New Roman" w:cs="Arial"/>
                <w:color w:val="000000"/>
                <w:sz w:val="18"/>
                <w:szCs w:val="18"/>
                <w:lang w:val="es-CO" w:eastAsia="es-CO"/>
              </w:rPr>
              <w:t xml:space="preserve">Social </w:t>
            </w: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xml:space="preserve"> • Educación</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xml:space="preserve"> • Salud</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xml:space="preserve"> • Cultura</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single" w:sz="8" w:space="0" w:color="000000"/>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xml:space="preserve"> • Deporte</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D90F33" w:rsidRPr="001B3D54" w:rsidRDefault="00D90F33" w:rsidP="00F4383B">
            <w:pPr>
              <w:spacing w:after="0" w:line="240" w:lineRule="auto"/>
              <w:contextualSpacing/>
              <w:jc w:val="center"/>
              <w:rPr>
                <w:rFonts w:eastAsia="Times New Roman" w:cs="Arial"/>
                <w:color w:val="000000"/>
                <w:sz w:val="18"/>
                <w:szCs w:val="18"/>
                <w:lang w:val="es-CO" w:eastAsia="es-CO"/>
              </w:rPr>
            </w:pPr>
            <w:r w:rsidRPr="001B3D54">
              <w:rPr>
                <w:rFonts w:eastAsia="Times New Roman" w:cs="Arial"/>
                <w:color w:val="000000"/>
                <w:sz w:val="18"/>
                <w:szCs w:val="18"/>
                <w:lang w:val="es-CO" w:eastAsia="es-CO"/>
              </w:rPr>
              <w:t>Derechos Humanos y Construcción de Paz</w:t>
            </w: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Población en condición de vulnerabilidad</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Grupos étnicos</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Discapacitados</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Pobreza extrema</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Adulto mayor</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Víctimas</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Inclusión social</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Primera infancia, infancia, adolescencia y familia</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Grupos religiosos</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Mujer</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single" w:sz="8" w:space="0" w:color="000000"/>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Comunidad LGBTIQ</w:t>
            </w:r>
          </w:p>
        </w:tc>
      </w:tr>
      <w:tr w:rsidR="00D90F33" w:rsidRPr="00D90F33" w:rsidTr="001B3D54">
        <w:trPr>
          <w:trHeight w:val="20"/>
          <w:jc w:val="center"/>
        </w:trPr>
        <w:tc>
          <w:tcPr>
            <w:tcW w:w="0" w:type="auto"/>
            <w:vMerge w:val="restart"/>
            <w:tcBorders>
              <w:top w:val="nil"/>
              <w:left w:val="single" w:sz="4" w:space="0" w:color="auto"/>
              <w:bottom w:val="single" w:sz="4" w:space="0" w:color="auto"/>
              <w:right w:val="single" w:sz="4" w:space="0" w:color="auto"/>
            </w:tcBorders>
            <w:shd w:val="clear" w:color="000000" w:fill="CCCCFF"/>
            <w:vAlign w:val="center"/>
            <w:hideMark/>
          </w:tcPr>
          <w:p w:rsidR="00D90F33" w:rsidRPr="001B3D54" w:rsidRDefault="00D90F33" w:rsidP="00F4383B">
            <w:pPr>
              <w:spacing w:after="0" w:line="240" w:lineRule="auto"/>
              <w:contextualSpacing/>
              <w:jc w:val="center"/>
              <w:rPr>
                <w:rFonts w:eastAsia="Times New Roman" w:cs="Arial"/>
                <w:b/>
                <w:bCs/>
                <w:color w:val="000000"/>
                <w:sz w:val="18"/>
                <w:szCs w:val="18"/>
                <w:lang w:val="es-CO" w:eastAsia="es-CO"/>
              </w:rPr>
            </w:pPr>
            <w:r w:rsidRPr="001B3D54">
              <w:rPr>
                <w:rFonts w:eastAsia="Times New Roman" w:cs="Arial"/>
                <w:b/>
                <w:bCs/>
                <w:color w:val="000000"/>
                <w:sz w:val="18"/>
                <w:szCs w:val="18"/>
                <w:lang w:val="es-CO" w:eastAsia="es-CO"/>
              </w:rPr>
              <w:t>Economía y Sostenibilidad</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90F33" w:rsidRPr="001B3D54" w:rsidRDefault="00D90F33" w:rsidP="00F4383B">
            <w:pPr>
              <w:spacing w:after="0" w:line="240" w:lineRule="auto"/>
              <w:contextualSpacing/>
              <w:jc w:val="center"/>
              <w:rPr>
                <w:rFonts w:eastAsia="Times New Roman" w:cs="Arial"/>
                <w:color w:val="000000"/>
                <w:sz w:val="18"/>
                <w:szCs w:val="18"/>
                <w:lang w:val="es-CO" w:eastAsia="es-CO"/>
              </w:rPr>
            </w:pPr>
            <w:r w:rsidRPr="001B3D54">
              <w:rPr>
                <w:rFonts w:eastAsia="Times New Roman" w:cs="Arial"/>
                <w:color w:val="000000"/>
                <w:sz w:val="18"/>
                <w:szCs w:val="18"/>
                <w:lang w:val="es-CO" w:eastAsia="es-CO"/>
              </w:rPr>
              <w:t xml:space="preserve">Desarrollo Económico y Emprendimiento </w:t>
            </w: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Transporte</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xml:space="preserve"> • Vivienda y servicios públicos</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xml:space="preserve"> • TIC y comunicación</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xml:space="preserve"> • Economía creativa</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single" w:sz="8" w:space="0" w:color="000000"/>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xml:space="preserve"> • Emprendimiento</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90F33" w:rsidRPr="001B3D54" w:rsidRDefault="00D90F33" w:rsidP="00F4383B">
            <w:pPr>
              <w:spacing w:after="0" w:line="240" w:lineRule="auto"/>
              <w:contextualSpacing/>
              <w:jc w:val="center"/>
              <w:rPr>
                <w:rFonts w:eastAsia="Times New Roman" w:cs="Arial"/>
                <w:color w:val="000000"/>
                <w:sz w:val="18"/>
                <w:szCs w:val="18"/>
                <w:lang w:val="es-CO" w:eastAsia="es-CO"/>
              </w:rPr>
            </w:pPr>
            <w:r w:rsidRPr="001B3D54">
              <w:rPr>
                <w:rFonts w:eastAsia="Times New Roman" w:cs="Arial"/>
                <w:color w:val="000000"/>
                <w:sz w:val="18"/>
                <w:szCs w:val="18"/>
                <w:lang w:val="es-CO" w:eastAsia="es-CO"/>
              </w:rPr>
              <w:t>Ambiente y Desarrollo Sostenible</w:t>
            </w: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Ambiente</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xml:space="preserve"> • Agropecuaria y desarrollo rural</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single" w:sz="8" w:space="0" w:color="000000"/>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xml:space="preserve"> • Cambio climático y gestión del riesgo</w:t>
            </w:r>
          </w:p>
        </w:tc>
      </w:tr>
      <w:tr w:rsidR="00D90F33" w:rsidRPr="00D90F33" w:rsidTr="001B3D54">
        <w:trPr>
          <w:trHeight w:val="20"/>
          <w:jc w:val="center"/>
        </w:trPr>
        <w:tc>
          <w:tcPr>
            <w:tcW w:w="0" w:type="auto"/>
            <w:vMerge w:val="restart"/>
            <w:tcBorders>
              <w:top w:val="nil"/>
              <w:left w:val="single" w:sz="4" w:space="0" w:color="auto"/>
              <w:bottom w:val="single" w:sz="4" w:space="0" w:color="auto"/>
              <w:right w:val="single" w:sz="4" w:space="0" w:color="auto"/>
            </w:tcBorders>
            <w:shd w:val="clear" w:color="000000" w:fill="CCCCFF"/>
            <w:vAlign w:val="center"/>
            <w:hideMark/>
          </w:tcPr>
          <w:p w:rsidR="00D90F33" w:rsidRPr="001B3D54" w:rsidRDefault="00D90F33" w:rsidP="00F4383B">
            <w:pPr>
              <w:spacing w:after="0" w:line="240" w:lineRule="auto"/>
              <w:contextualSpacing/>
              <w:jc w:val="center"/>
              <w:rPr>
                <w:rFonts w:eastAsia="Times New Roman" w:cs="Arial"/>
                <w:b/>
                <w:bCs/>
                <w:color w:val="000000"/>
                <w:sz w:val="18"/>
                <w:szCs w:val="18"/>
                <w:lang w:val="es-CO" w:eastAsia="es-CO"/>
              </w:rPr>
            </w:pPr>
            <w:r w:rsidRPr="001B3D54">
              <w:rPr>
                <w:rFonts w:eastAsia="Times New Roman" w:cs="Arial"/>
                <w:b/>
                <w:bCs/>
                <w:color w:val="000000"/>
                <w:sz w:val="18"/>
                <w:szCs w:val="18"/>
                <w:lang w:val="es-CO" w:eastAsia="es-CO"/>
              </w:rPr>
              <w:t>Buen Gobierno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90F33" w:rsidRPr="001B3D54" w:rsidRDefault="00D90F33" w:rsidP="00F4383B">
            <w:pPr>
              <w:spacing w:after="0" w:line="240" w:lineRule="auto"/>
              <w:contextualSpacing/>
              <w:jc w:val="center"/>
              <w:rPr>
                <w:rFonts w:eastAsia="Times New Roman" w:cs="Arial"/>
                <w:color w:val="000000"/>
                <w:sz w:val="18"/>
                <w:szCs w:val="18"/>
                <w:lang w:val="es-CO" w:eastAsia="es-CO"/>
              </w:rPr>
            </w:pPr>
            <w:r w:rsidRPr="001B3D54">
              <w:rPr>
                <w:rFonts w:eastAsia="Times New Roman" w:cs="Arial"/>
                <w:color w:val="000000"/>
                <w:sz w:val="18"/>
                <w:szCs w:val="18"/>
                <w:lang w:val="es-CO" w:eastAsia="es-CO"/>
              </w:rPr>
              <w:t xml:space="preserve">Institucional </w:t>
            </w: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Buen gobierno y fortalecimiento institucional</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xml:space="preserve"> • Responsabilidad y sostenibilidad de las finanzas públicas</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nil"/>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xml:space="preserve"> • Gestión del talento humano</w:t>
            </w:r>
          </w:p>
        </w:tc>
      </w:tr>
      <w:tr w:rsidR="00D90F33" w:rsidRPr="00D90F33" w:rsidTr="001B3D54">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p>
        </w:tc>
        <w:tc>
          <w:tcPr>
            <w:tcW w:w="3905" w:type="dxa"/>
            <w:tcBorders>
              <w:top w:val="nil"/>
              <w:left w:val="nil"/>
              <w:bottom w:val="single" w:sz="8" w:space="0" w:color="000000"/>
              <w:right w:val="single" w:sz="8" w:space="0" w:color="000000"/>
            </w:tcBorders>
            <w:shd w:val="clear" w:color="auto" w:fill="auto"/>
            <w:vAlign w:val="center"/>
            <w:hideMark/>
          </w:tcPr>
          <w:p w:rsidR="00D90F33" w:rsidRPr="001B3D54" w:rsidRDefault="00D90F33" w:rsidP="00F4383B">
            <w:pPr>
              <w:spacing w:after="0" w:line="240" w:lineRule="auto"/>
              <w:contextualSpacing/>
              <w:rPr>
                <w:rFonts w:eastAsia="Times New Roman" w:cs="Arial"/>
                <w:color w:val="000000"/>
                <w:sz w:val="18"/>
                <w:szCs w:val="18"/>
                <w:lang w:val="es-CO" w:eastAsia="es-CO"/>
              </w:rPr>
            </w:pPr>
            <w:r w:rsidRPr="001B3D54">
              <w:rPr>
                <w:rFonts w:eastAsia="Times New Roman" w:cs="Arial"/>
                <w:color w:val="000000"/>
                <w:sz w:val="18"/>
                <w:szCs w:val="18"/>
                <w:lang w:val="es-CO" w:eastAsia="es-CO"/>
              </w:rPr>
              <w:t xml:space="preserve"> • Desarrollo comunitario</w:t>
            </w:r>
          </w:p>
        </w:tc>
      </w:tr>
    </w:tbl>
    <w:p w:rsidR="00627260" w:rsidRPr="00236E0A" w:rsidRDefault="00627260" w:rsidP="00F4383B">
      <w:pPr>
        <w:spacing w:line="240" w:lineRule="auto"/>
        <w:contextualSpacing/>
        <w:jc w:val="center"/>
        <w:rPr>
          <w:sz w:val="20"/>
          <w:szCs w:val="20"/>
        </w:rPr>
      </w:pPr>
      <w:r w:rsidRPr="00236E0A">
        <w:rPr>
          <w:b/>
          <w:bCs/>
          <w:sz w:val="20"/>
          <w:szCs w:val="20"/>
        </w:rPr>
        <w:t>Fuente:</w:t>
      </w:r>
      <w:r w:rsidRPr="00236E0A">
        <w:rPr>
          <w:sz w:val="20"/>
          <w:szCs w:val="20"/>
        </w:rPr>
        <w:t xml:space="preserve"> </w:t>
      </w:r>
      <w:r w:rsidR="00236E0A" w:rsidRPr="00236E0A">
        <w:rPr>
          <w:sz w:val="20"/>
          <w:szCs w:val="20"/>
        </w:rPr>
        <w:t>E</w:t>
      </w:r>
      <w:r w:rsidRPr="00236E0A">
        <w:rPr>
          <w:sz w:val="20"/>
          <w:szCs w:val="20"/>
        </w:rPr>
        <w:t xml:space="preserve">laboración </w:t>
      </w:r>
      <w:r w:rsidR="00236E0A" w:rsidRPr="00236E0A">
        <w:rPr>
          <w:sz w:val="20"/>
          <w:szCs w:val="20"/>
        </w:rPr>
        <w:t>DAF</w:t>
      </w:r>
      <w:r w:rsidR="00236E0A">
        <w:rPr>
          <w:sz w:val="20"/>
          <w:szCs w:val="20"/>
        </w:rPr>
        <w:t xml:space="preserve"> con base en el PDT de la </w:t>
      </w:r>
      <w:r w:rsidR="00CB66FF">
        <w:rPr>
          <w:sz w:val="20"/>
          <w:szCs w:val="20"/>
        </w:rPr>
        <w:t>E</w:t>
      </w:r>
      <w:r w:rsidR="00236E0A">
        <w:rPr>
          <w:sz w:val="20"/>
          <w:szCs w:val="20"/>
        </w:rPr>
        <w:t xml:space="preserve">ntidad </w:t>
      </w:r>
      <w:r w:rsidR="00CB66FF">
        <w:rPr>
          <w:sz w:val="20"/>
          <w:szCs w:val="20"/>
        </w:rPr>
        <w:t>T</w:t>
      </w:r>
      <w:r w:rsidR="00236E0A">
        <w:rPr>
          <w:sz w:val="20"/>
          <w:szCs w:val="20"/>
        </w:rPr>
        <w:t>erritorial</w:t>
      </w:r>
      <w:r w:rsidR="00CB66FF">
        <w:rPr>
          <w:sz w:val="20"/>
          <w:szCs w:val="20"/>
        </w:rPr>
        <w:t>.</w:t>
      </w:r>
    </w:p>
    <w:p w:rsidR="00CB66FF" w:rsidRDefault="00CB66FF">
      <w:pPr>
        <w:spacing w:line="240" w:lineRule="auto"/>
        <w:contextualSpacing/>
        <w:jc w:val="both"/>
      </w:pPr>
    </w:p>
    <w:p w:rsidR="00627260" w:rsidRDefault="00627260">
      <w:pPr>
        <w:spacing w:line="240" w:lineRule="auto"/>
        <w:contextualSpacing/>
        <w:jc w:val="both"/>
      </w:pPr>
      <w:r>
        <w:t>Respecto al Plan Plurianual de Inversiones, el cual destaca la proyección financiera que soporta los programas a ejecutar de acuerdo con la priorización del componente estratégico, se observa en un primer momento, un diagnóstico de la situación fiscal del Municipio, donde se detalla la necesidad de “</w:t>
      </w:r>
      <w:r w:rsidRPr="004A18BD">
        <w:rPr>
          <w:i/>
          <w:iCs/>
        </w:rPr>
        <w:t>modernizar su política fiscal para aumentar los ingresos tributarios debido a que estos en promedio contribuyen aproximadamente con el 12% del total de ingresos Municipales</w:t>
      </w:r>
      <w:r>
        <w:t>”</w:t>
      </w:r>
      <w:r>
        <w:rPr>
          <w:rStyle w:val="Refdenotaalpie"/>
        </w:rPr>
        <w:footnoteReference w:id="6"/>
      </w:r>
      <w:r>
        <w:t>, lo anterior con el propósito de generar un escenario de estabilidad financiera y una reducida dependencia de trasferencias. Por otra parte, respecto al diagnóstico de los gastos, se destaca en el documento la clasificación básica de gastos: funcionamiento, inversión y servicio de la deuda, dejando abierta la posibilidad de incurrir en este último tipo de gasto si de cofinanciar proyectos de inversión o mejorar el recaudo se trata.</w:t>
      </w:r>
    </w:p>
    <w:p w:rsidR="00CB66FF" w:rsidRDefault="00CB66FF" w:rsidP="00F4383B">
      <w:pPr>
        <w:spacing w:line="240" w:lineRule="auto"/>
        <w:contextualSpacing/>
        <w:jc w:val="both"/>
      </w:pPr>
    </w:p>
    <w:p w:rsidR="00627260" w:rsidRDefault="00627260">
      <w:pPr>
        <w:spacing w:line="240" w:lineRule="auto"/>
        <w:contextualSpacing/>
        <w:jc w:val="both"/>
      </w:pPr>
      <w:r w:rsidRPr="003D4519">
        <w:t>Frente a la revisión d</w:t>
      </w:r>
      <w:r>
        <w:t xml:space="preserve">el </w:t>
      </w:r>
      <w:r w:rsidRPr="003D4519">
        <w:t>anexo</w:t>
      </w:r>
      <w:r>
        <w:t xml:space="preserve"> Plan Plurianual de Inversiones</w:t>
      </w:r>
      <w:r w:rsidRPr="003D4519">
        <w:t>, se observó</w:t>
      </w:r>
      <w:r>
        <w:t xml:space="preserve"> un </w:t>
      </w:r>
      <w:r w:rsidR="005A63D7">
        <w:t>coste</w:t>
      </w:r>
      <w:r>
        <w:t xml:space="preserve"> total del Plan de Desarrollo para el cuatrienio por un valor de $</w:t>
      </w:r>
      <w:r w:rsidRPr="00E14755">
        <w:t>33.593.665.500</w:t>
      </w:r>
      <w:r>
        <w:t>, de manera que la proyección de ingresos para adelantar el desarrollo de los tres pilares y las cinco líneas estratégicas se proyectó en $</w:t>
      </w:r>
      <w:r w:rsidRPr="00E14755">
        <w:t>35.849.266.774</w:t>
      </w:r>
      <w:r>
        <w:t>, donde la mayor proporción de recursos correspondió a los recursos del Sistema General de Participaciones $</w:t>
      </w:r>
      <w:r w:rsidRPr="00745E5B">
        <w:t>15.538.118.600</w:t>
      </w:r>
      <w:r>
        <w:t xml:space="preserve"> y cofinanciación por un valor de $</w:t>
      </w:r>
      <w:r w:rsidRPr="00745E5B">
        <w:t>12.743.851.17</w:t>
      </w:r>
      <w:r>
        <w:t>4; en menor proporción se encuentran los recursos</w:t>
      </w:r>
      <w:r w:rsidR="007D40BD">
        <w:t xml:space="preserve"> de regalías con $</w:t>
      </w:r>
      <w:r w:rsidR="007D40BD" w:rsidRPr="007D40BD">
        <w:t>4.496.088.000</w:t>
      </w:r>
      <w:r w:rsidR="007D40BD">
        <w:t>, los recursos</w:t>
      </w:r>
      <w:r>
        <w:t xml:space="preserve"> propios con un monto de $</w:t>
      </w:r>
      <w:r w:rsidRPr="00745E5B">
        <w:t>2.571.209.000</w:t>
      </w:r>
      <w:r>
        <w:t xml:space="preserve"> y los recursos provenientes del </w:t>
      </w:r>
      <w:r w:rsidR="00CB66FF">
        <w:t>c</w:t>
      </w:r>
      <w:r>
        <w:t>rédito por un monto de $500.000.000.</w:t>
      </w:r>
    </w:p>
    <w:p w:rsidR="00CB66FF" w:rsidRDefault="00CB66FF" w:rsidP="00F4383B">
      <w:pPr>
        <w:spacing w:line="240" w:lineRule="auto"/>
        <w:contextualSpacing/>
        <w:jc w:val="both"/>
      </w:pPr>
    </w:p>
    <w:p w:rsidR="00627260" w:rsidRDefault="00627260" w:rsidP="00F4383B">
      <w:pPr>
        <w:spacing w:line="240" w:lineRule="auto"/>
        <w:contextualSpacing/>
        <w:jc w:val="both"/>
      </w:pPr>
      <w:r>
        <w:t xml:space="preserve">Dado que el instrumento, para el caso de la fuente de SGP no se encuentra desagregado por Participaciones o Asignaciones del Sistema, no fue posible observar el detalle de la proyección para el caso del uso de las destinaciones de la Participación de Propósito General. A continuación, se muestra la distribución de fuentes de financiación para los 18 sectores que componen el instrumento de </w:t>
      </w:r>
      <w:r w:rsidR="00CB66FF">
        <w:t>p</w:t>
      </w:r>
      <w:r>
        <w:t>laneación en el siguiente gráfico:</w:t>
      </w:r>
    </w:p>
    <w:p w:rsidR="000C2D62" w:rsidRDefault="000C2D62" w:rsidP="00F4383B">
      <w:pPr>
        <w:spacing w:line="240" w:lineRule="auto"/>
        <w:contextualSpacing/>
        <w:jc w:val="both"/>
      </w:pPr>
    </w:p>
    <w:p w:rsidR="00CB66FF" w:rsidRDefault="00390022">
      <w:pPr>
        <w:spacing w:line="240" w:lineRule="auto"/>
        <w:contextualSpacing/>
        <w:jc w:val="center"/>
        <w:rPr>
          <w:sz w:val="20"/>
          <w:szCs w:val="20"/>
        </w:rPr>
      </w:pPr>
      <w:r>
        <w:rPr>
          <w:noProof/>
          <w:lang w:val="es-CO" w:eastAsia="es-CO"/>
        </w:rPr>
        <w:lastRenderedPageBreak/>
        <w:drawing>
          <wp:anchor distT="0" distB="0" distL="114300" distR="114300" simplePos="0" relativeHeight="251658243" behindDoc="1" locked="0" layoutInCell="1" allowOverlap="1">
            <wp:simplePos x="0" y="0"/>
            <wp:positionH relativeFrom="column">
              <wp:posOffset>-575310</wp:posOffset>
            </wp:positionH>
            <wp:positionV relativeFrom="paragraph">
              <wp:posOffset>595630</wp:posOffset>
            </wp:positionV>
            <wp:extent cx="6648450" cy="5600700"/>
            <wp:effectExtent l="0" t="0" r="0" b="0"/>
            <wp:wrapTight wrapText="bothSides">
              <wp:wrapPolygon edited="0">
                <wp:start x="0" y="0"/>
                <wp:lineTo x="0" y="21527"/>
                <wp:lineTo x="21538" y="21527"/>
                <wp:lineTo x="21538" y="0"/>
                <wp:lineTo x="0" y="0"/>
              </wp:wrapPolygon>
            </wp:wrapTight>
            <wp:docPr id="11" name="Gráfico 11">
              <a:extLst xmlns:a="http://schemas.openxmlformats.org/drawingml/2006/main">
                <a:ext uri="{FF2B5EF4-FFF2-40B4-BE49-F238E27FC236}">
                  <a16:creationId xmlns:a16="http://schemas.microsoft.com/office/drawing/2014/main" id="{9B63B19E-BF09-47DF-AC5F-647B34B0D9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627260" w:rsidRPr="00770B28">
        <w:rPr>
          <w:b/>
          <w:bCs/>
          <w:sz w:val="20"/>
          <w:szCs w:val="20"/>
        </w:rPr>
        <w:t>Gráfico No</w:t>
      </w:r>
      <w:r w:rsidR="00627260" w:rsidRPr="00770B28">
        <w:rPr>
          <w:sz w:val="20"/>
          <w:szCs w:val="20"/>
        </w:rPr>
        <w:t xml:space="preserve">. </w:t>
      </w:r>
      <w:r w:rsidR="003F0BE6">
        <w:rPr>
          <w:b/>
          <w:bCs/>
          <w:sz w:val="20"/>
          <w:szCs w:val="20"/>
        </w:rPr>
        <w:t>3</w:t>
      </w:r>
    </w:p>
    <w:p w:rsidR="00390022" w:rsidRPr="00770B28" w:rsidRDefault="00627260" w:rsidP="00F4383B">
      <w:pPr>
        <w:spacing w:line="240" w:lineRule="auto"/>
        <w:contextualSpacing/>
        <w:jc w:val="center"/>
        <w:rPr>
          <w:sz w:val="20"/>
          <w:szCs w:val="20"/>
        </w:rPr>
      </w:pPr>
      <w:r w:rsidRPr="00770B28">
        <w:rPr>
          <w:sz w:val="20"/>
          <w:szCs w:val="20"/>
        </w:rPr>
        <w:t>Distribución de recursos por sectores del Plan de Desarrollo Municipal – Buenavista – Sucre “</w:t>
      </w:r>
      <w:r w:rsidRPr="00F4383B">
        <w:rPr>
          <w:i/>
          <w:iCs/>
          <w:sz w:val="20"/>
          <w:szCs w:val="20"/>
        </w:rPr>
        <w:t>Siempre al servicio de la gente 2020-2023</w:t>
      </w:r>
      <w:r w:rsidRPr="00770B28">
        <w:rPr>
          <w:sz w:val="20"/>
          <w:szCs w:val="20"/>
        </w:rPr>
        <w:t>”</w:t>
      </w:r>
      <w:r w:rsidR="00CB66FF">
        <w:rPr>
          <w:sz w:val="20"/>
          <w:szCs w:val="20"/>
        </w:rPr>
        <w:t>.</w:t>
      </w:r>
    </w:p>
    <w:p w:rsidR="00CB66FF" w:rsidRDefault="00CB66FF" w:rsidP="004056D5">
      <w:pPr>
        <w:spacing w:line="240" w:lineRule="auto"/>
        <w:jc w:val="both"/>
        <w:rPr>
          <w:b/>
          <w:bCs/>
          <w:sz w:val="20"/>
          <w:szCs w:val="20"/>
        </w:rPr>
      </w:pPr>
    </w:p>
    <w:p w:rsidR="00CB66FF" w:rsidRDefault="00CB66FF" w:rsidP="00F4383B">
      <w:pPr>
        <w:spacing w:line="240" w:lineRule="auto"/>
        <w:contextualSpacing/>
        <w:jc w:val="center"/>
        <w:rPr>
          <w:sz w:val="20"/>
          <w:szCs w:val="20"/>
        </w:rPr>
      </w:pPr>
      <w:r w:rsidRPr="00770B28">
        <w:rPr>
          <w:b/>
          <w:bCs/>
          <w:sz w:val="20"/>
          <w:szCs w:val="20"/>
        </w:rPr>
        <w:t>Fuente:</w:t>
      </w:r>
      <w:r w:rsidRPr="00770B28">
        <w:rPr>
          <w:sz w:val="20"/>
          <w:szCs w:val="20"/>
        </w:rPr>
        <w:t xml:space="preserve"> elaboración </w:t>
      </w:r>
      <w:r>
        <w:rPr>
          <w:sz w:val="20"/>
          <w:szCs w:val="20"/>
        </w:rPr>
        <w:t>DAF con base en el PDT de la Entidad Territorial.</w:t>
      </w:r>
    </w:p>
    <w:p w:rsidR="00CB66FF" w:rsidRPr="00F4383B" w:rsidRDefault="00CB66FF" w:rsidP="00F4383B">
      <w:pPr>
        <w:spacing w:line="240" w:lineRule="auto"/>
        <w:contextualSpacing/>
        <w:rPr>
          <w:b/>
          <w:bCs/>
        </w:rPr>
      </w:pPr>
    </w:p>
    <w:p w:rsidR="00627260" w:rsidRPr="00F54352" w:rsidRDefault="00627260" w:rsidP="00F4383B">
      <w:pPr>
        <w:pStyle w:val="Prrafodelista"/>
        <w:numPr>
          <w:ilvl w:val="0"/>
          <w:numId w:val="19"/>
        </w:numPr>
        <w:spacing w:line="240" w:lineRule="auto"/>
        <w:jc w:val="both"/>
        <w:rPr>
          <w:b/>
          <w:bCs/>
        </w:rPr>
      </w:pPr>
      <w:r w:rsidRPr="00F54352">
        <w:rPr>
          <w:b/>
          <w:bCs/>
        </w:rPr>
        <w:t>Plan Indicativo 2020-2023 y reporte SIEE vigencias 2018 y 2019.</w:t>
      </w:r>
    </w:p>
    <w:p w:rsidR="00CB66FF" w:rsidRDefault="00CB66FF">
      <w:pPr>
        <w:spacing w:line="240" w:lineRule="auto"/>
        <w:contextualSpacing/>
        <w:jc w:val="both"/>
      </w:pPr>
    </w:p>
    <w:p w:rsidR="00627260" w:rsidRDefault="00627260" w:rsidP="00F4383B">
      <w:pPr>
        <w:spacing w:line="240" w:lineRule="auto"/>
        <w:contextualSpacing/>
        <w:jc w:val="both"/>
      </w:pPr>
      <w:r>
        <w:t>Para la evaluación del Plan Indicativo -</w:t>
      </w:r>
      <w:r w:rsidR="00CB66FF">
        <w:t xml:space="preserve"> </w:t>
      </w:r>
      <w:r>
        <w:t xml:space="preserve">PI, el Municipio de Buenavista - Sucre realizó la entrega de dos documentos, el primero corresponde a </w:t>
      </w:r>
      <w:r w:rsidR="00CB66FF">
        <w:t xml:space="preserve">la </w:t>
      </w:r>
      <w:r>
        <w:t xml:space="preserve">Circular </w:t>
      </w:r>
      <w:r w:rsidR="00CB66FF" w:rsidRPr="00614C5C">
        <w:t>No. 0015 del 14 de mayo de 2021</w:t>
      </w:r>
      <w:r w:rsidR="00CB66FF">
        <w:t xml:space="preserve"> </w:t>
      </w:r>
      <w:r>
        <w:t xml:space="preserve">del Departamento Nacional de Planeación </w:t>
      </w:r>
      <w:r w:rsidR="00CB66FF">
        <w:t>en la que se incluyen los</w:t>
      </w:r>
      <w:r>
        <w:t xml:space="preserve"> “</w:t>
      </w:r>
      <w:r w:rsidRPr="00F54352">
        <w:rPr>
          <w:i/>
          <w:iCs/>
        </w:rPr>
        <w:t xml:space="preserve">Lineamientos, orientaciones y procedimientos para el reporte de la información requerida para la evaluación de la gestión y resultados de las entidades territoriales – “Medición del Desempeño Municipal”, y “Desempeño Fiscal”, “Seguimiento a Planes de </w:t>
      </w:r>
      <w:r w:rsidRPr="00F54352">
        <w:rPr>
          <w:i/>
          <w:iCs/>
        </w:rPr>
        <w:lastRenderedPageBreak/>
        <w:t>Desarrollo” vigencia 2020, en el sistema de información Kit de Planeación Territorial – KPT y GESTIONWEB</w:t>
      </w:r>
      <w:r>
        <w:t>” la cual además de definir instrucciones para consolidar información en las áreas mencionadas, define un cronograma con plazos máximos y p</w:t>
      </w:r>
      <w:r w:rsidRPr="00F54352">
        <w:t xml:space="preserve">erentorios para </w:t>
      </w:r>
      <w:r w:rsidR="004056D5">
        <w:t>m</w:t>
      </w:r>
      <w:r w:rsidRPr="00F54352">
        <w:t xml:space="preserve">unicipios, </w:t>
      </w:r>
      <w:r w:rsidR="004056D5">
        <w:t>d</w:t>
      </w:r>
      <w:r w:rsidRPr="00F54352">
        <w:t xml:space="preserve">istritos y </w:t>
      </w:r>
      <w:r w:rsidR="004056D5">
        <w:t>d</w:t>
      </w:r>
      <w:r w:rsidRPr="00F54352">
        <w:t>epartamentos</w:t>
      </w:r>
      <w:r>
        <w:t xml:space="preserve"> en relación al reporte de la información en el Kit de Planeación Territorial – KPT y GESTIONWEB para la vigencia 2021.</w:t>
      </w:r>
    </w:p>
    <w:p w:rsidR="004056D5" w:rsidRDefault="00627260">
      <w:pPr>
        <w:pStyle w:val="Default"/>
        <w:contextualSpacing/>
        <w:jc w:val="both"/>
        <w:rPr>
          <w:sz w:val="22"/>
          <w:szCs w:val="22"/>
        </w:rPr>
      </w:pPr>
      <w:r w:rsidRPr="00EB0818">
        <w:rPr>
          <w:sz w:val="22"/>
          <w:szCs w:val="22"/>
        </w:rPr>
        <w:t xml:space="preserve">El segundo documento correspondió a un soporte denominado </w:t>
      </w:r>
      <w:r w:rsidR="004056D5">
        <w:rPr>
          <w:sz w:val="22"/>
          <w:szCs w:val="22"/>
        </w:rPr>
        <w:t>“</w:t>
      </w:r>
      <w:r w:rsidRPr="00BD325C">
        <w:rPr>
          <w:i/>
          <w:iCs/>
          <w:sz w:val="22"/>
          <w:szCs w:val="22"/>
        </w:rPr>
        <w:t>Justificación Plan Indicativo</w:t>
      </w:r>
      <w:r w:rsidR="004056D5">
        <w:rPr>
          <w:sz w:val="22"/>
          <w:szCs w:val="22"/>
        </w:rPr>
        <w:t>”</w:t>
      </w:r>
      <w:r w:rsidRPr="00EB0818">
        <w:rPr>
          <w:sz w:val="22"/>
          <w:szCs w:val="22"/>
        </w:rPr>
        <w:t xml:space="preserve"> a través de la cual el Municipio </w:t>
      </w:r>
      <w:r w:rsidR="004056D5">
        <w:rPr>
          <w:sz w:val="22"/>
          <w:szCs w:val="22"/>
        </w:rPr>
        <w:t xml:space="preserve">indicó </w:t>
      </w:r>
      <w:r>
        <w:rPr>
          <w:sz w:val="22"/>
          <w:szCs w:val="22"/>
        </w:rPr>
        <w:t>que:</w:t>
      </w:r>
    </w:p>
    <w:p w:rsidR="004056D5" w:rsidRDefault="004056D5">
      <w:pPr>
        <w:pStyle w:val="Default"/>
        <w:contextualSpacing/>
        <w:jc w:val="both"/>
        <w:rPr>
          <w:sz w:val="22"/>
          <w:szCs w:val="22"/>
        </w:rPr>
      </w:pPr>
    </w:p>
    <w:p w:rsidR="00627260" w:rsidRPr="00F4383B" w:rsidRDefault="00627260" w:rsidP="00F4383B">
      <w:pPr>
        <w:pStyle w:val="Default"/>
        <w:ind w:left="1416"/>
        <w:contextualSpacing/>
        <w:jc w:val="both"/>
        <w:rPr>
          <w:i/>
          <w:iCs/>
          <w:sz w:val="18"/>
          <w:szCs w:val="18"/>
        </w:rPr>
      </w:pPr>
      <w:r w:rsidRPr="00F4383B">
        <w:rPr>
          <w:sz w:val="18"/>
          <w:szCs w:val="18"/>
        </w:rPr>
        <w:t>“</w:t>
      </w:r>
      <w:r w:rsidRPr="00F4383B">
        <w:rPr>
          <w:i/>
          <w:iCs/>
          <w:sz w:val="18"/>
          <w:szCs w:val="18"/>
        </w:rPr>
        <w:t xml:space="preserve">El Plan indicativo 2020-2023, se está ajustando con base en las recomendaciones del Departamento Nacional de Planeación. De acuerdo con la </w:t>
      </w:r>
      <w:r w:rsidRPr="00F4383B">
        <w:rPr>
          <w:b/>
          <w:bCs/>
          <w:i/>
          <w:iCs/>
          <w:sz w:val="18"/>
          <w:szCs w:val="18"/>
        </w:rPr>
        <w:t>CIRCULAR 0015-4 del 14 MAY. 2021</w:t>
      </w:r>
      <w:r w:rsidRPr="00F4383B">
        <w:rPr>
          <w:i/>
          <w:iCs/>
          <w:sz w:val="18"/>
          <w:szCs w:val="18"/>
        </w:rPr>
        <w:t xml:space="preserve">, el Municipio tiene como plazo máximo para Reportar la información de Planes de Desarrollo y formulación de Planes Indicativos en la plataforma </w:t>
      </w:r>
      <w:r w:rsidRPr="00F4383B">
        <w:rPr>
          <w:b/>
          <w:bCs/>
          <w:i/>
          <w:iCs/>
          <w:sz w:val="18"/>
          <w:szCs w:val="18"/>
        </w:rPr>
        <w:t xml:space="preserve">Kit de Planeación Territorial – KPT, </w:t>
      </w:r>
      <w:r w:rsidRPr="00F4383B">
        <w:rPr>
          <w:i/>
          <w:iCs/>
          <w:sz w:val="18"/>
          <w:szCs w:val="18"/>
        </w:rPr>
        <w:t>Primer Corte julio 16 de 2021.</w:t>
      </w:r>
    </w:p>
    <w:p w:rsidR="00627260" w:rsidRPr="00F4383B" w:rsidRDefault="00627260" w:rsidP="00F4383B">
      <w:pPr>
        <w:pStyle w:val="Default"/>
        <w:ind w:left="1416"/>
        <w:contextualSpacing/>
        <w:jc w:val="both"/>
        <w:rPr>
          <w:i/>
          <w:iCs/>
          <w:sz w:val="18"/>
          <w:szCs w:val="18"/>
        </w:rPr>
      </w:pPr>
    </w:p>
    <w:p w:rsidR="00341C22" w:rsidRDefault="00627260" w:rsidP="00F4383B">
      <w:pPr>
        <w:pStyle w:val="Default"/>
        <w:ind w:left="1416"/>
        <w:contextualSpacing/>
        <w:jc w:val="both"/>
      </w:pPr>
      <w:r w:rsidRPr="00F4383B">
        <w:rPr>
          <w:i/>
          <w:iCs/>
          <w:sz w:val="18"/>
          <w:szCs w:val="18"/>
        </w:rPr>
        <w:t>Una vez sea terminado el ajuste y se tenga el Plan Indicativo se hará el respectivo envío al Ministerio de Hacienda</w:t>
      </w:r>
      <w:r w:rsidRPr="00F4383B">
        <w:rPr>
          <w:sz w:val="18"/>
          <w:szCs w:val="18"/>
        </w:rPr>
        <w:t>”.</w:t>
      </w:r>
    </w:p>
    <w:p w:rsidR="002B1F34" w:rsidRPr="002B1F34" w:rsidRDefault="002B1F34" w:rsidP="00F4383B">
      <w:pPr>
        <w:pStyle w:val="Default"/>
        <w:contextualSpacing/>
        <w:jc w:val="both"/>
        <w:rPr>
          <w:sz w:val="22"/>
          <w:szCs w:val="22"/>
        </w:rPr>
      </w:pPr>
    </w:p>
    <w:p w:rsidR="00627260" w:rsidRDefault="00627260">
      <w:pPr>
        <w:spacing w:line="240" w:lineRule="auto"/>
        <w:contextualSpacing/>
        <w:jc w:val="both"/>
      </w:pPr>
      <w:r>
        <w:t>Frente a lo anterior, de acuerdo con la Ley del Plan de Desarrollo, Ley 152 de 1994, en su artículo 29 y bajo el entendimiento para las entidades territoriales con el artículo 36 de la misma Ley, “</w:t>
      </w:r>
      <w:r w:rsidR="004056D5">
        <w:rPr>
          <w:i/>
          <w:iCs/>
        </w:rPr>
        <w:t>[</w:t>
      </w:r>
      <w:r w:rsidRPr="00EB0818">
        <w:rPr>
          <w:i/>
          <w:iCs/>
        </w:rPr>
        <w:t>…</w:t>
      </w:r>
      <w:r w:rsidR="004056D5">
        <w:rPr>
          <w:i/>
          <w:iCs/>
        </w:rPr>
        <w:t>]</w:t>
      </w:r>
      <w:r w:rsidRPr="00EB0818">
        <w:rPr>
          <w:i/>
          <w:iCs/>
        </w:rPr>
        <w:t xml:space="preserve"> todos los organismos de la administración pública nacional deberán elaborar, con base en los lineamientos del Plan Nacional de Desarrollo y de las funciones que le señale la ley, un </w:t>
      </w:r>
      <w:r w:rsidRPr="00EB0818">
        <w:rPr>
          <w:b/>
          <w:bCs/>
          <w:i/>
          <w:iCs/>
        </w:rPr>
        <w:t>plan indicativo cuatrienal</w:t>
      </w:r>
      <w:r w:rsidRPr="00EB0818">
        <w:rPr>
          <w:i/>
          <w:iCs/>
        </w:rPr>
        <w:t xml:space="preserve"> con planes de acción anuales que se constituirá en la base para la posterior evaluación de resultados</w:t>
      </w:r>
      <w:r>
        <w:t xml:space="preserve">” </w:t>
      </w:r>
      <w:r w:rsidRPr="00BD325C">
        <w:rPr>
          <w:b/>
          <w:bCs/>
        </w:rPr>
        <w:t>(</w:t>
      </w:r>
      <w:r w:rsidR="00F20FAB">
        <w:rPr>
          <w:b/>
          <w:bCs/>
        </w:rPr>
        <w:t>Énfasis</w:t>
      </w:r>
      <w:r w:rsidRPr="00BD325C">
        <w:rPr>
          <w:b/>
          <w:bCs/>
        </w:rPr>
        <w:t xml:space="preserve"> fuera del texto)</w:t>
      </w:r>
      <w:r w:rsidRPr="00BD325C">
        <w:t>.</w:t>
      </w:r>
      <w:r w:rsidRPr="00BD325C">
        <w:rPr>
          <w:b/>
          <w:bCs/>
        </w:rPr>
        <w:t xml:space="preserve"> </w:t>
      </w:r>
      <w:r>
        <w:t>De lo anterior, contado un año después de la aprobación del Plan de Desarrollo Municipal, se observa la omisión de este instrumento, de lo que se concluye que el Municipio tiene falencias en los procesos de evaluación del Plan de Desarrollo, toda vez que el PI es el instrumento que permite soportar el seguimiento y auto evaluación de los planes de desarrollo territoriales</w:t>
      </w:r>
      <w:r w:rsidR="0052405D">
        <w:t>,</w:t>
      </w:r>
      <w:r>
        <w:t xml:space="preserve"> además de ser soporte para el proceso de medición y análisis del desempeño municipal, su ausencia plantea un importante escenario de riesgo, más aún cuando la primera vigencia del cuatrienio ya se ejecutó y sobre la segunda vigencia aún no se cuenta con este instrumento implementado.</w:t>
      </w:r>
    </w:p>
    <w:p w:rsidR="004056D5" w:rsidRDefault="004056D5" w:rsidP="00F4383B">
      <w:pPr>
        <w:spacing w:line="240" w:lineRule="auto"/>
        <w:contextualSpacing/>
        <w:jc w:val="both"/>
      </w:pPr>
    </w:p>
    <w:p w:rsidR="00627260" w:rsidRDefault="00627260">
      <w:pPr>
        <w:spacing w:line="240" w:lineRule="auto"/>
        <w:contextualSpacing/>
        <w:jc w:val="both"/>
      </w:pPr>
      <w:r>
        <w:t xml:space="preserve">Frente a lo anterior, se recomienda al Municipio utilizar los insumos </w:t>
      </w:r>
      <w:r w:rsidRPr="00F4383B">
        <w:t>del Portal Territorial de Colombia</w:t>
      </w:r>
      <w:r w:rsidRPr="004056D5">
        <w:t xml:space="preserve"> y del </w:t>
      </w:r>
      <w:r w:rsidRPr="00F4383B">
        <w:t>Kit financiero</w:t>
      </w:r>
      <w:r w:rsidRPr="004056D5">
        <w:t xml:space="preserve"> </w:t>
      </w:r>
      <w:r>
        <w:t xml:space="preserve">del DNP, pues una vez aprobado el Acuerdo de adopción del Plan de Desarrollo Territorial 2020 -2023 y con base a los anexos Matriz Plan Plurianual de Inversiones y Matriz </w:t>
      </w:r>
      <w:r w:rsidR="004056D5">
        <w:t>Estratégica</w:t>
      </w:r>
      <w:r w:rsidRPr="00F82A52">
        <w:t xml:space="preserve"> del PDT</w:t>
      </w:r>
      <w:r>
        <w:t>, el Municipio de Buenavista debe construir, articular e implementar el instrumento Plan Indicativo, de manera que se desarrolle un ejercicio de verificación, clasificación y coherencia de metas del PDT en el marco de la estructura de PI, además de la desagregación detallada por fuentes de financiación que soportan los programas del Plan</w:t>
      </w:r>
      <w:r w:rsidR="004056D5">
        <w:t xml:space="preserve"> de Desarrollo</w:t>
      </w:r>
      <w:r>
        <w:t>, el cual es un insumo indispensable para el seguimiento y evaluación de la calidad del gasto.</w:t>
      </w:r>
    </w:p>
    <w:p w:rsidR="000C2D62" w:rsidRDefault="000C2D62" w:rsidP="00F4383B">
      <w:pPr>
        <w:spacing w:line="240" w:lineRule="auto"/>
        <w:contextualSpacing/>
        <w:jc w:val="both"/>
      </w:pPr>
    </w:p>
    <w:p w:rsidR="00627260" w:rsidRPr="007D52AC" w:rsidRDefault="00627260" w:rsidP="00F4383B">
      <w:pPr>
        <w:pStyle w:val="Prrafodelista"/>
        <w:numPr>
          <w:ilvl w:val="0"/>
          <w:numId w:val="20"/>
        </w:numPr>
        <w:spacing w:line="240" w:lineRule="auto"/>
        <w:jc w:val="both"/>
        <w:rPr>
          <w:b/>
          <w:bCs/>
        </w:rPr>
      </w:pPr>
      <w:r w:rsidRPr="007D52AC">
        <w:rPr>
          <w:b/>
          <w:bCs/>
        </w:rPr>
        <w:t>Reporte SIEE vigencias 2018 y 2019.</w:t>
      </w:r>
    </w:p>
    <w:p w:rsidR="004056D5" w:rsidRDefault="004056D5">
      <w:pPr>
        <w:spacing w:line="240" w:lineRule="auto"/>
        <w:contextualSpacing/>
        <w:jc w:val="both"/>
      </w:pPr>
    </w:p>
    <w:p w:rsidR="00627260" w:rsidRDefault="00627260" w:rsidP="00F4383B">
      <w:pPr>
        <w:spacing w:line="240" w:lineRule="auto"/>
        <w:contextualSpacing/>
        <w:jc w:val="both"/>
      </w:pPr>
      <w:r>
        <w:t>Referente al reporte en el S</w:t>
      </w:r>
      <w:r w:rsidRPr="00F46129">
        <w:t xml:space="preserve">istema de Información para la Evaluación de la Eficacia </w:t>
      </w:r>
      <w:r>
        <w:t>-</w:t>
      </w:r>
      <w:r w:rsidR="004056D5">
        <w:t xml:space="preserve"> </w:t>
      </w:r>
      <w:r>
        <w:t>SIEE se observó que el Municipio de Buenavista – Sucre realizó el respectivo reporte de información del Plan Indicativo para las vigencias 2018 y 2019. A continuación, se muestra el detalle de la información allí consignada:</w:t>
      </w:r>
    </w:p>
    <w:p w:rsidR="000C2D62" w:rsidRDefault="000C2D62" w:rsidP="00F4383B">
      <w:pPr>
        <w:spacing w:line="240" w:lineRule="auto"/>
        <w:contextualSpacing/>
        <w:jc w:val="both"/>
      </w:pPr>
    </w:p>
    <w:p w:rsidR="004056D5" w:rsidRDefault="00627260">
      <w:pPr>
        <w:spacing w:line="240" w:lineRule="auto"/>
        <w:contextualSpacing/>
        <w:jc w:val="center"/>
        <w:rPr>
          <w:sz w:val="20"/>
          <w:szCs w:val="20"/>
        </w:rPr>
      </w:pPr>
      <w:r w:rsidRPr="003F0BE6">
        <w:rPr>
          <w:b/>
          <w:bCs/>
          <w:sz w:val="20"/>
          <w:szCs w:val="20"/>
        </w:rPr>
        <w:t>Gráfico</w:t>
      </w:r>
      <w:r w:rsidR="003F0BE6">
        <w:rPr>
          <w:b/>
          <w:bCs/>
          <w:sz w:val="20"/>
          <w:szCs w:val="20"/>
        </w:rPr>
        <w:t>s</w:t>
      </w:r>
      <w:r w:rsidRPr="003F0BE6">
        <w:rPr>
          <w:b/>
          <w:bCs/>
          <w:sz w:val="20"/>
          <w:szCs w:val="20"/>
        </w:rPr>
        <w:t xml:space="preserve"> </w:t>
      </w:r>
      <w:r w:rsidR="003F0BE6" w:rsidRPr="003F0BE6">
        <w:rPr>
          <w:b/>
          <w:bCs/>
          <w:sz w:val="20"/>
          <w:szCs w:val="20"/>
        </w:rPr>
        <w:t>4</w:t>
      </w:r>
      <w:r w:rsidR="003F0BE6">
        <w:rPr>
          <w:b/>
          <w:bCs/>
          <w:sz w:val="20"/>
          <w:szCs w:val="20"/>
        </w:rPr>
        <w:t xml:space="preserve"> y 5</w:t>
      </w:r>
    </w:p>
    <w:p w:rsidR="00627260" w:rsidRPr="003F0BE6" w:rsidRDefault="00627260" w:rsidP="00F4383B">
      <w:pPr>
        <w:spacing w:line="240" w:lineRule="auto"/>
        <w:contextualSpacing/>
        <w:jc w:val="center"/>
        <w:rPr>
          <w:sz w:val="20"/>
          <w:szCs w:val="20"/>
        </w:rPr>
      </w:pPr>
      <w:r w:rsidRPr="003F0BE6">
        <w:rPr>
          <w:sz w:val="20"/>
          <w:szCs w:val="20"/>
        </w:rPr>
        <w:t xml:space="preserve">Reporte de información del Plan Indicativo en la </w:t>
      </w:r>
      <w:r w:rsidR="004056D5">
        <w:rPr>
          <w:sz w:val="20"/>
          <w:szCs w:val="20"/>
        </w:rPr>
        <w:t>P</w:t>
      </w:r>
      <w:r w:rsidRPr="003F0BE6">
        <w:rPr>
          <w:sz w:val="20"/>
          <w:szCs w:val="20"/>
        </w:rPr>
        <w:t>lataforma SIEE para las vigencias 2018 y 2019, Municipio de Buenavista – Sucre.</w:t>
      </w:r>
    </w:p>
    <w:p w:rsidR="00627260" w:rsidRDefault="00627260" w:rsidP="00F4383B">
      <w:pPr>
        <w:spacing w:line="240" w:lineRule="auto"/>
        <w:contextualSpacing/>
        <w:jc w:val="center"/>
      </w:pPr>
      <w:r>
        <w:rPr>
          <w:noProof/>
          <w:lang w:val="es-CO" w:eastAsia="es-CO"/>
        </w:rPr>
        <w:drawing>
          <wp:inline distT="0" distB="0" distL="0" distR="0">
            <wp:extent cx="5622471" cy="4893129"/>
            <wp:effectExtent l="0" t="0" r="0" b="3175"/>
            <wp:docPr id="9" name="Gráfico 9">
              <a:extLst xmlns:a="http://schemas.openxmlformats.org/drawingml/2006/main">
                <a:ext uri="{FF2B5EF4-FFF2-40B4-BE49-F238E27FC236}">
                  <a16:creationId xmlns:a16="http://schemas.microsoft.com/office/drawing/2014/main" id="{D02044D8-8F2B-40C0-A3CD-661FAC8E33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27260" w:rsidRDefault="00627260" w:rsidP="00F4383B">
      <w:pPr>
        <w:spacing w:line="240" w:lineRule="auto"/>
        <w:contextualSpacing/>
        <w:jc w:val="center"/>
      </w:pPr>
      <w:r>
        <w:rPr>
          <w:noProof/>
          <w:lang w:val="es-CO" w:eastAsia="es-CO"/>
        </w:rPr>
        <w:lastRenderedPageBreak/>
        <w:drawing>
          <wp:inline distT="0" distB="0" distL="0" distR="0">
            <wp:extent cx="5252483" cy="5862320"/>
            <wp:effectExtent l="0" t="0" r="5715" b="5080"/>
            <wp:docPr id="10" name="Gráfico 10">
              <a:extLst xmlns:a="http://schemas.openxmlformats.org/drawingml/2006/main">
                <a:ext uri="{FF2B5EF4-FFF2-40B4-BE49-F238E27FC236}">
                  <a16:creationId xmlns:a16="http://schemas.microsoft.com/office/drawing/2014/main" id="{C88B94D5-E7D6-41FE-8BA8-D6BBEE1BA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7260" w:rsidRPr="003F0BE6" w:rsidRDefault="00627260" w:rsidP="00F4383B">
      <w:pPr>
        <w:spacing w:line="240" w:lineRule="auto"/>
        <w:contextualSpacing/>
        <w:jc w:val="center"/>
        <w:rPr>
          <w:sz w:val="20"/>
          <w:szCs w:val="20"/>
        </w:rPr>
      </w:pPr>
      <w:r w:rsidRPr="003F0BE6">
        <w:rPr>
          <w:b/>
          <w:bCs/>
          <w:sz w:val="20"/>
          <w:szCs w:val="20"/>
        </w:rPr>
        <w:t>Fuente:</w:t>
      </w:r>
      <w:r w:rsidRPr="003F0BE6">
        <w:rPr>
          <w:sz w:val="20"/>
          <w:szCs w:val="20"/>
        </w:rPr>
        <w:t xml:space="preserve"> elaboración propia con base al reporte en SIEE.</w:t>
      </w:r>
    </w:p>
    <w:p w:rsidR="004056D5" w:rsidRDefault="004056D5">
      <w:pPr>
        <w:spacing w:line="240" w:lineRule="auto"/>
        <w:contextualSpacing/>
        <w:jc w:val="both"/>
      </w:pPr>
    </w:p>
    <w:p w:rsidR="00627260" w:rsidRPr="00E626C2" w:rsidRDefault="00627260" w:rsidP="00E626C2">
      <w:pPr>
        <w:contextualSpacing/>
        <w:jc w:val="both"/>
        <w:rPr>
          <w:lang w:val="es-CO"/>
        </w:rPr>
      </w:pPr>
      <w:r>
        <w:t xml:space="preserve">Del gráfico </w:t>
      </w:r>
      <w:r w:rsidR="007244F9">
        <w:t>anterior</w:t>
      </w:r>
      <w:r>
        <w:t>, se puede detallar que para la vigencia 2018, se presentó una diferencia en el 79</w:t>
      </w:r>
      <w:r w:rsidR="004056D5">
        <w:t xml:space="preserve"> </w:t>
      </w:r>
      <w:r>
        <w:t xml:space="preserve">% en relación con los recursos programados frente a los ejecutados, según el reporte. Las mayores diferencias se presentaron en los </w:t>
      </w:r>
      <w:r w:rsidR="004056D5">
        <w:t>S</w:t>
      </w:r>
      <w:r>
        <w:t xml:space="preserve">ectores de A.7 </w:t>
      </w:r>
      <w:r w:rsidR="004056D5">
        <w:t>V</w:t>
      </w:r>
      <w:r>
        <w:t xml:space="preserve">ivienda, donde se </w:t>
      </w:r>
      <w:r w:rsidR="00990733">
        <w:t>programó</w:t>
      </w:r>
      <w:r>
        <w:t xml:space="preserve"> un total de $30 millones mientras que en la ejecución no se observan datos asociados. El segundo </w:t>
      </w:r>
      <w:r w:rsidR="004056D5">
        <w:t>S</w:t>
      </w:r>
      <w:r>
        <w:t xml:space="preserve">ector de mayor variación fue el de A.14 Atención a </w:t>
      </w:r>
      <w:r w:rsidR="004056D5">
        <w:t>G</w:t>
      </w:r>
      <w:r>
        <w:t xml:space="preserve">rupos </w:t>
      </w:r>
      <w:r w:rsidR="004056D5">
        <w:t>V</w:t>
      </w:r>
      <w:r>
        <w:t>ulnerables donde se programaron recursos por $</w:t>
      </w:r>
      <w:r w:rsidRPr="00161D3D">
        <w:t>139.961.622</w:t>
      </w:r>
      <w:r>
        <w:t xml:space="preserve"> ejecutándose finalmente $</w:t>
      </w:r>
      <w:r w:rsidRPr="00161D3D">
        <w:t>119.658.714</w:t>
      </w:r>
      <w:r>
        <w:t xml:space="preserve">, así mismo en el </w:t>
      </w:r>
      <w:r w:rsidR="004056D5">
        <w:t>S</w:t>
      </w:r>
      <w:r>
        <w:t xml:space="preserve">ector </w:t>
      </w:r>
      <w:r w:rsidRPr="00161D3D">
        <w:t>A.</w:t>
      </w:r>
      <w:r>
        <w:t>5</w:t>
      </w:r>
      <w:r w:rsidRPr="00161D3D">
        <w:t xml:space="preserve">. </w:t>
      </w:r>
      <w:r>
        <w:t>Cultura, donde se</w:t>
      </w:r>
      <w:r w:rsidR="009800FF">
        <w:t xml:space="preserve"> programaron $</w:t>
      </w:r>
      <w:r w:rsidR="009800FF" w:rsidRPr="009800FF">
        <w:rPr>
          <w:lang w:val="en-US"/>
        </w:rPr>
        <w:t xml:space="preserve"> 43.695.838</w:t>
      </w:r>
      <w:r w:rsidR="009800FF">
        <w:t xml:space="preserve"> y se ejecutaron $</w:t>
      </w:r>
      <w:r w:rsidR="009800FF" w:rsidRPr="009800FF">
        <w:rPr>
          <w:rFonts w:eastAsiaTheme="minorEastAsia" w:cs="Arial"/>
          <w:color w:val="404040"/>
          <w:kern w:val="24"/>
          <w:sz w:val="18"/>
          <w:szCs w:val="18"/>
          <w:lang w:val="en-US" w:eastAsia="es-CO"/>
        </w:rPr>
        <w:t xml:space="preserve"> </w:t>
      </w:r>
      <w:r w:rsidR="009800FF" w:rsidRPr="009800FF">
        <w:rPr>
          <w:lang w:val="en-US"/>
        </w:rPr>
        <w:t>34.714.921</w:t>
      </w:r>
      <w:r>
        <w:t>.</w:t>
      </w:r>
    </w:p>
    <w:p w:rsidR="004056D5" w:rsidRDefault="004056D5" w:rsidP="00F4383B">
      <w:pPr>
        <w:spacing w:line="240" w:lineRule="auto"/>
        <w:contextualSpacing/>
        <w:jc w:val="both"/>
      </w:pPr>
    </w:p>
    <w:p w:rsidR="00627260" w:rsidRDefault="00627260">
      <w:pPr>
        <w:spacing w:line="240" w:lineRule="auto"/>
        <w:contextualSpacing/>
        <w:jc w:val="both"/>
      </w:pPr>
      <w:r>
        <w:t>Por otra parte, respecto a la vigencia 20</w:t>
      </w:r>
      <w:r w:rsidR="00433A63">
        <w:t>19</w:t>
      </w:r>
      <w:r>
        <w:t>, se presentó una diferencia más tenue, del orden del 1</w:t>
      </w:r>
      <w:r w:rsidR="004056D5">
        <w:t xml:space="preserve"> </w:t>
      </w:r>
      <w:r>
        <w:t xml:space="preserve">%, particularmente en los </w:t>
      </w:r>
      <w:r w:rsidR="004056D5">
        <w:t>S</w:t>
      </w:r>
      <w:r>
        <w:t xml:space="preserve">ectores de </w:t>
      </w:r>
      <w:r w:rsidRPr="007D52AC">
        <w:t>A.14. Atención a Grupos Vulnerables</w:t>
      </w:r>
      <w:r>
        <w:t xml:space="preserve"> </w:t>
      </w:r>
      <w:r>
        <w:lastRenderedPageBreak/>
        <w:t>donde se observó una programación de $</w:t>
      </w:r>
      <w:r w:rsidRPr="007D52AC">
        <w:t>163.442.975</w:t>
      </w:r>
      <w:r>
        <w:t xml:space="preserve"> y realizó una ejecución por un valor de $</w:t>
      </w:r>
      <w:r w:rsidRPr="007D52AC">
        <w:t>128.966.460</w:t>
      </w:r>
      <w:r>
        <w:t xml:space="preserve">, presentándose así una </w:t>
      </w:r>
      <w:r w:rsidR="00956BC6">
        <w:t xml:space="preserve">diferencia </w:t>
      </w:r>
      <w:r>
        <w:t>de $</w:t>
      </w:r>
      <w:r w:rsidRPr="00D67A8D">
        <w:t>34.476.515</w:t>
      </w:r>
      <w:r>
        <w:t xml:space="preserve">. Así mismo en el </w:t>
      </w:r>
      <w:r w:rsidR="004056D5">
        <w:t>S</w:t>
      </w:r>
      <w:r>
        <w:t xml:space="preserve">ector </w:t>
      </w:r>
      <w:r w:rsidRPr="00D67A8D">
        <w:t>A.10. Ambiental</w:t>
      </w:r>
      <w:r>
        <w:t>, se observó una programación de recurso por un valor de $</w:t>
      </w:r>
      <w:r w:rsidRPr="00D67A8D">
        <w:t>32.950.000</w:t>
      </w:r>
      <w:r>
        <w:t xml:space="preserve"> donde finalmente el Municipio ejecutó recursos por un valor de $2</w:t>
      </w:r>
      <w:r w:rsidRPr="00D67A8D">
        <w:t>7.050.000</w:t>
      </w:r>
      <w:r>
        <w:t xml:space="preserve">, presentando una </w:t>
      </w:r>
      <w:r w:rsidR="008D06A2">
        <w:t>diferencia</w:t>
      </w:r>
      <w:r w:rsidR="00956BC6">
        <w:t xml:space="preserve"> </w:t>
      </w:r>
      <w:r>
        <w:t>de $</w:t>
      </w:r>
      <w:r w:rsidRPr="00D67A8D">
        <w:t>5.900.000</w:t>
      </w:r>
      <w:r>
        <w:t>.</w:t>
      </w:r>
    </w:p>
    <w:p w:rsidR="004056D5" w:rsidRDefault="004056D5" w:rsidP="00F4383B">
      <w:pPr>
        <w:spacing w:line="240" w:lineRule="auto"/>
        <w:contextualSpacing/>
        <w:jc w:val="both"/>
      </w:pPr>
    </w:p>
    <w:p w:rsidR="00627260" w:rsidRDefault="00627260">
      <w:pPr>
        <w:spacing w:line="240" w:lineRule="auto"/>
        <w:contextualSpacing/>
        <w:jc w:val="both"/>
      </w:pPr>
      <w:r>
        <w:t xml:space="preserve">De lo anterior, al observar el detalle en términos de </w:t>
      </w:r>
      <w:r w:rsidRPr="00F4383B">
        <w:t>metas de producto</w:t>
      </w:r>
      <w:r>
        <w:t xml:space="preserve"> se presentó la siguiente situación frente a los sectores analizados con las </w:t>
      </w:r>
      <w:r w:rsidR="000E4008">
        <w:t xml:space="preserve">mayores diferencias </w:t>
      </w:r>
      <w:r>
        <w:t>anteriormente destacadas:</w:t>
      </w:r>
    </w:p>
    <w:p w:rsidR="004056D5" w:rsidRPr="00DD1873" w:rsidRDefault="004056D5" w:rsidP="00F4383B">
      <w:pPr>
        <w:spacing w:line="240" w:lineRule="auto"/>
        <w:contextualSpacing/>
        <w:jc w:val="both"/>
        <w:rPr>
          <w:sz w:val="18"/>
          <w:szCs w:val="18"/>
        </w:rPr>
      </w:pPr>
    </w:p>
    <w:p w:rsidR="004056D5" w:rsidRDefault="00627260">
      <w:pPr>
        <w:spacing w:line="240" w:lineRule="auto"/>
        <w:contextualSpacing/>
        <w:jc w:val="center"/>
        <w:rPr>
          <w:sz w:val="20"/>
          <w:szCs w:val="20"/>
        </w:rPr>
      </w:pPr>
      <w:r w:rsidRPr="009F1BD6">
        <w:rPr>
          <w:b/>
          <w:bCs/>
          <w:sz w:val="20"/>
          <w:szCs w:val="20"/>
        </w:rPr>
        <w:t>Cuadro No.</w:t>
      </w:r>
      <w:r w:rsidR="003F0BE6">
        <w:rPr>
          <w:b/>
          <w:bCs/>
          <w:sz w:val="20"/>
          <w:szCs w:val="20"/>
        </w:rPr>
        <w:t xml:space="preserve"> 1</w:t>
      </w:r>
      <w:r w:rsidR="0012263B">
        <w:rPr>
          <w:b/>
          <w:bCs/>
          <w:sz w:val="20"/>
          <w:szCs w:val="20"/>
        </w:rPr>
        <w:t>8</w:t>
      </w:r>
    </w:p>
    <w:p w:rsidR="00627260" w:rsidRPr="009F1BD6" w:rsidRDefault="00627260" w:rsidP="00F4383B">
      <w:pPr>
        <w:spacing w:line="240" w:lineRule="auto"/>
        <w:contextualSpacing/>
        <w:jc w:val="center"/>
        <w:rPr>
          <w:sz w:val="20"/>
          <w:szCs w:val="20"/>
        </w:rPr>
      </w:pPr>
      <w:r w:rsidRPr="009F1BD6">
        <w:rPr>
          <w:sz w:val="20"/>
          <w:szCs w:val="20"/>
        </w:rPr>
        <w:t>Ejecución de metas de producto en el marco de la ejecución del Plan de Desarrollo 2016-2019- Municipio de Buenavista – Sucre</w:t>
      </w:r>
    </w:p>
    <w:tbl>
      <w:tblPr>
        <w:tblW w:w="10212" w:type="dxa"/>
        <w:jc w:val="center"/>
        <w:tblLayout w:type="fixed"/>
        <w:tblCellMar>
          <w:left w:w="70" w:type="dxa"/>
          <w:right w:w="70" w:type="dxa"/>
        </w:tblCellMar>
        <w:tblLook w:val="04A0" w:firstRow="1" w:lastRow="0" w:firstColumn="1" w:lastColumn="0" w:noHBand="0" w:noVBand="1"/>
      </w:tblPr>
      <w:tblGrid>
        <w:gridCol w:w="988"/>
        <w:gridCol w:w="850"/>
        <w:gridCol w:w="1843"/>
        <w:gridCol w:w="974"/>
        <w:gridCol w:w="961"/>
        <w:gridCol w:w="1001"/>
        <w:gridCol w:w="992"/>
        <w:gridCol w:w="1151"/>
        <w:gridCol w:w="1452"/>
      </w:tblGrid>
      <w:tr w:rsidR="00627260" w:rsidRPr="00363ABA" w:rsidTr="26CD8270">
        <w:trPr>
          <w:trHeight w:val="720"/>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hideMark/>
          </w:tcPr>
          <w:p w:rsidR="00627260" w:rsidRPr="004024AA" w:rsidRDefault="00627260" w:rsidP="00F4383B">
            <w:pPr>
              <w:spacing w:after="0" w:line="240" w:lineRule="auto"/>
              <w:contextualSpacing/>
              <w:jc w:val="center"/>
              <w:rPr>
                <w:rFonts w:eastAsia="Times New Roman" w:cs="Arial"/>
                <w:b/>
                <w:bCs/>
                <w:color w:val="FFFFFF"/>
                <w:sz w:val="16"/>
                <w:szCs w:val="16"/>
                <w:lang w:val="es-CO" w:eastAsia="es-CO"/>
              </w:rPr>
            </w:pPr>
            <w:r w:rsidRPr="004024AA">
              <w:rPr>
                <w:rFonts w:eastAsia="Times New Roman" w:cs="Arial"/>
                <w:b/>
                <w:bCs/>
                <w:color w:val="FFFFFF"/>
                <w:sz w:val="16"/>
                <w:szCs w:val="16"/>
                <w:lang w:val="es-CO" w:eastAsia="es-CO"/>
              </w:rPr>
              <w:t xml:space="preserve">Vigencia </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666699"/>
            <w:vAlign w:val="center"/>
            <w:hideMark/>
          </w:tcPr>
          <w:p w:rsidR="00627260" w:rsidRPr="004024AA" w:rsidRDefault="00627260" w:rsidP="00F4383B">
            <w:pPr>
              <w:spacing w:after="0" w:line="240" w:lineRule="auto"/>
              <w:contextualSpacing/>
              <w:jc w:val="center"/>
              <w:rPr>
                <w:rFonts w:eastAsia="Times New Roman" w:cs="Arial"/>
                <w:b/>
                <w:bCs/>
                <w:color w:val="FFFFFF"/>
                <w:sz w:val="16"/>
                <w:szCs w:val="16"/>
                <w:lang w:val="es-CO" w:eastAsia="es-CO"/>
              </w:rPr>
            </w:pPr>
            <w:r w:rsidRPr="004024AA">
              <w:rPr>
                <w:rFonts w:eastAsia="Times New Roman" w:cs="Arial"/>
                <w:b/>
                <w:bCs/>
                <w:color w:val="FFFFFF"/>
                <w:sz w:val="16"/>
                <w:szCs w:val="16"/>
                <w:lang w:val="es-CO" w:eastAsia="es-CO"/>
              </w:rPr>
              <w:t xml:space="preserve">Sector </w:t>
            </w:r>
          </w:p>
        </w:tc>
        <w:tc>
          <w:tcPr>
            <w:tcW w:w="1843" w:type="dxa"/>
            <w:tcBorders>
              <w:top w:val="single" w:sz="4" w:space="0" w:color="000000" w:themeColor="text1"/>
              <w:left w:val="nil"/>
              <w:bottom w:val="single" w:sz="4" w:space="0" w:color="000000" w:themeColor="text1"/>
              <w:right w:val="single" w:sz="4" w:space="0" w:color="000000" w:themeColor="text1"/>
            </w:tcBorders>
            <w:shd w:val="clear" w:color="auto" w:fill="666699"/>
            <w:vAlign w:val="center"/>
            <w:hideMark/>
          </w:tcPr>
          <w:p w:rsidR="00627260" w:rsidRPr="004024AA" w:rsidRDefault="00627260" w:rsidP="00F4383B">
            <w:pPr>
              <w:spacing w:after="0" w:line="240" w:lineRule="auto"/>
              <w:contextualSpacing/>
              <w:jc w:val="center"/>
              <w:rPr>
                <w:rFonts w:eastAsia="Times New Roman" w:cs="Arial"/>
                <w:b/>
                <w:bCs/>
                <w:color w:val="FFFFFF"/>
                <w:sz w:val="16"/>
                <w:szCs w:val="16"/>
                <w:lang w:val="es-CO" w:eastAsia="es-CO"/>
              </w:rPr>
            </w:pPr>
            <w:r w:rsidRPr="004024AA">
              <w:rPr>
                <w:rFonts w:eastAsia="Times New Roman" w:cs="Arial"/>
                <w:b/>
                <w:bCs/>
                <w:color w:val="FFFFFF"/>
                <w:sz w:val="16"/>
                <w:szCs w:val="16"/>
                <w:lang w:val="es-CO" w:eastAsia="es-CO"/>
              </w:rPr>
              <w:t>Producto</w:t>
            </w:r>
          </w:p>
        </w:tc>
        <w:tc>
          <w:tcPr>
            <w:tcW w:w="974" w:type="dxa"/>
            <w:tcBorders>
              <w:top w:val="single" w:sz="4" w:space="0" w:color="000000" w:themeColor="text1"/>
              <w:left w:val="nil"/>
              <w:bottom w:val="single" w:sz="4" w:space="0" w:color="000000" w:themeColor="text1"/>
              <w:right w:val="single" w:sz="4" w:space="0" w:color="000000" w:themeColor="text1"/>
            </w:tcBorders>
            <w:shd w:val="clear" w:color="auto" w:fill="666699"/>
            <w:vAlign w:val="center"/>
            <w:hideMark/>
          </w:tcPr>
          <w:p w:rsidR="00627260" w:rsidRPr="004024AA" w:rsidRDefault="00627260" w:rsidP="00F4383B">
            <w:pPr>
              <w:spacing w:after="0" w:line="240" w:lineRule="auto"/>
              <w:contextualSpacing/>
              <w:jc w:val="center"/>
              <w:rPr>
                <w:rFonts w:eastAsia="Times New Roman" w:cs="Arial"/>
                <w:b/>
                <w:bCs/>
                <w:color w:val="FFFFFF"/>
                <w:sz w:val="16"/>
                <w:szCs w:val="16"/>
                <w:lang w:val="es-CO" w:eastAsia="es-CO"/>
              </w:rPr>
            </w:pPr>
            <w:r w:rsidRPr="004024AA">
              <w:rPr>
                <w:rFonts w:eastAsia="Times New Roman" w:cs="Arial"/>
                <w:b/>
                <w:bCs/>
                <w:color w:val="FFFFFF"/>
                <w:sz w:val="16"/>
                <w:szCs w:val="16"/>
                <w:lang w:val="es-CO" w:eastAsia="es-CO"/>
              </w:rPr>
              <w:t>Meta Producto</w:t>
            </w:r>
          </w:p>
        </w:tc>
        <w:tc>
          <w:tcPr>
            <w:tcW w:w="961" w:type="dxa"/>
            <w:tcBorders>
              <w:top w:val="single" w:sz="4" w:space="0" w:color="000000" w:themeColor="text1"/>
              <w:left w:val="nil"/>
              <w:bottom w:val="single" w:sz="4" w:space="0" w:color="000000" w:themeColor="text1"/>
              <w:right w:val="single" w:sz="4" w:space="0" w:color="000000" w:themeColor="text1"/>
            </w:tcBorders>
            <w:shd w:val="clear" w:color="auto" w:fill="666699"/>
            <w:vAlign w:val="center"/>
            <w:hideMark/>
          </w:tcPr>
          <w:p w:rsidR="00627260" w:rsidRPr="004024AA" w:rsidRDefault="00627260" w:rsidP="00F4383B">
            <w:pPr>
              <w:spacing w:after="0" w:line="240" w:lineRule="auto"/>
              <w:contextualSpacing/>
              <w:jc w:val="center"/>
              <w:rPr>
                <w:rFonts w:eastAsia="Times New Roman" w:cs="Arial"/>
                <w:b/>
                <w:bCs/>
                <w:color w:val="FFFFFF"/>
                <w:sz w:val="16"/>
                <w:szCs w:val="16"/>
                <w:lang w:val="es-CO" w:eastAsia="es-CO"/>
              </w:rPr>
            </w:pPr>
            <w:r w:rsidRPr="004024AA">
              <w:rPr>
                <w:rFonts w:eastAsia="Times New Roman" w:cs="Arial"/>
                <w:b/>
                <w:bCs/>
                <w:color w:val="FFFFFF"/>
                <w:sz w:val="16"/>
                <w:szCs w:val="16"/>
                <w:lang w:val="es-CO" w:eastAsia="es-CO"/>
              </w:rPr>
              <w:t>Valor Esperado</w:t>
            </w:r>
          </w:p>
        </w:tc>
        <w:tc>
          <w:tcPr>
            <w:tcW w:w="1001" w:type="dxa"/>
            <w:tcBorders>
              <w:top w:val="single" w:sz="4" w:space="0" w:color="000000" w:themeColor="text1"/>
              <w:left w:val="nil"/>
              <w:bottom w:val="single" w:sz="4" w:space="0" w:color="000000" w:themeColor="text1"/>
              <w:right w:val="single" w:sz="4" w:space="0" w:color="000000" w:themeColor="text1"/>
            </w:tcBorders>
            <w:shd w:val="clear" w:color="auto" w:fill="666699"/>
            <w:vAlign w:val="center"/>
            <w:hideMark/>
          </w:tcPr>
          <w:p w:rsidR="00627260" w:rsidRPr="004024AA" w:rsidRDefault="00627260" w:rsidP="00F4383B">
            <w:pPr>
              <w:spacing w:after="0" w:line="240" w:lineRule="auto"/>
              <w:contextualSpacing/>
              <w:jc w:val="center"/>
              <w:rPr>
                <w:rFonts w:eastAsia="Times New Roman" w:cs="Arial"/>
                <w:b/>
                <w:bCs/>
                <w:color w:val="FFFFFF"/>
                <w:sz w:val="16"/>
                <w:szCs w:val="16"/>
                <w:lang w:val="es-CO" w:eastAsia="es-CO"/>
              </w:rPr>
            </w:pPr>
            <w:r w:rsidRPr="004024AA">
              <w:rPr>
                <w:rFonts w:eastAsia="Times New Roman" w:cs="Arial"/>
                <w:b/>
                <w:bCs/>
                <w:color w:val="FFFFFF"/>
                <w:sz w:val="16"/>
                <w:szCs w:val="16"/>
                <w:lang w:val="es-CO" w:eastAsia="es-CO"/>
              </w:rPr>
              <w:t>Valor Ejecutado</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666699"/>
            <w:vAlign w:val="center"/>
            <w:hideMark/>
          </w:tcPr>
          <w:p w:rsidR="00627260" w:rsidRPr="004024AA" w:rsidRDefault="00627260" w:rsidP="00F4383B">
            <w:pPr>
              <w:spacing w:after="0" w:line="240" w:lineRule="auto"/>
              <w:contextualSpacing/>
              <w:jc w:val="center"/>
              <w:rPr>
                <w:rFonts w:eastAsia="Times New Roman" w:cs="Arial"/>
                <w:b/>
                <w:bCs/>
                <w:color w:val="FFFFFF"/>
                <w:sz w:val="16"/>
                <w:szCs w:val="16"/>
                <w:lang w:val="es-CO" w:eastAsia="es-CO"/>
              </w:rPr>
            </w:pPr>
            <w:r w:rsidRPr="004024AA">
              <w:rPr>
                <w:rFonts w:eastAsia="Times New Roman" w:cs="Arial"/>
                <w:b/>
                <w:bCs/>
                <w:color w:val="FFFFFF"/>
                <w:sz w:val="16"/>
                <w:szCs w:val="16"/>
                <w:lang w:val="es-CO" w:eastAsia="es-CO"/>
              </w:rPr>
              <w:t xml:space="preserve">% Avance </w:t>
            </w:r>
          </w:p>
        </w:tc>
        <w:tc>
          <w:tcPr>
            <w:tcW w:w="1151" w:type="dxa"/>
            <w:tcBorders>
              <w:top w:val="single" w:sz="4" w:space="0" w:color="000000" w:themeColor="text1"/>
              <w:left w:val="nil"/>
              <w:bottom w:val="single" w:sz="4" w:space="0" w:color="000000" w:themeColor="text1"/>
              <w:right w:val="single" w:sz="4" w:space="0" w:color="000000" w:themeColor="text1"/>
            </w:tcBorders>
            <w:shd w:val="clear" w:color="auto" w:fill="666699"/>
            <w:vAlign w:val="center"/>
            <w:hideMark/>
          </w:tcPr>
          <w:p w:rsidR="00627260" w:rsidRPr="004024AA" w:rsidRDefault="00627260" w:rsidP="00F4383B">
            <w:pPr>
              <w:spacing w:after="0" w:line="240" w:lineRule="auto"/>
              <w:contextualSpacing/>
              <w:jc w:val="center"/>
              <w:rPr>
                <w:rFonts w:eastAsia="Times New Roman" w:cs="Arial"/>
                <w:b/>
                <w:bCs/>
                <w:color w:val="FFFFFF"/>
                <w:sz w:val="16"/>
                <w:szCs w:val="16"/>
                <w:lang w:val="es-CO" w:eastAsia="es-CO"/>
              </w:rPr>
            </w:pPr>
            <w:r w:rsidRPr="004024AA">
              <w:rPr>
                <w:rFonts w:eastAsia="Times New Roman" w:cs="Arial"/>
                <w:b/>
                <w:bCs/>
                <w:color w:val="FFFFFF"/>
                <w:sz w:val="16"/>
                <w:szCs w:val="16"/>
                <w:lang w:val="es-CO" w:eastAsia="es-CO"/>
              </w:rPr>
              <w:t>Rango Calificación</w:t>
            </w:r>
          </w:p>
        </w:tc>
        <w:tc>
          <w:tcPr>
            <w:tcW w:w="1452" w:type="dxa"/>
            <w:tcBorders>
              <w:top w:val="single" w:sz="4" w:space="0" w:color="000000" w:themeColor="text1"/>
              <w:left w:val="nil"/>
              <w:bottom w:val="single" w:sz="4" w:space="0" w:color="000000" w:themeColor="text1"/>
              <w:right w:val="single" w:sz="4" w:space="0" w:color="000000" w:themeColor="text1"/>
            </w:tcBorders>
            <w:shd w:val="clear" w:color="auto" w:fill="666699"/>
            <w:vAlign w:val="center"/>
            <w:hideMark/>
          </w:tcPr>
          <w:p w:rsidR="00627260" w:rsidRPr="004024AA" w:rsidRDefault="00627260" w:rsidP="00F4383B">
            <w:pPr>
              <w:spacing w:after="0" w:line="240" w:lineRule="auto"/>
              <w:contextualSpacing/>
              <w:jc w:val="center"/>
              <w:rPr>
                <w:rFonts w:eastAsia="Times New Roman" w:cs="Arial"/>
                <w:b/>
                <w:bCs/>
                <w:color w:val="FFFFFF"/>
                <w:sz w:val="16"/>
                <w:szCs w:val="16"/>
                <w:lang w:val="es-CO" w:eastAsia="es-CO"/>
              </w:rPr>
            </w:pPr>
            <w:r w:rsidRPr="004024AA">
              <w:rPr>
                <w:rFonts w:eastAsia="Times New Roman" w:cs="Arial"/>
                <w:b/>
                <w:bCs/>
                <w:color w:val="FFFFFF" w:themeColor="background1"/>
                <w:sz w:val="16"/>
                <w:szCs w:val="16"/>
                <w:lang w:val="es-CO" w:eastAsia="es-CO"/>
              </w:rPr>
              <w:t xml:space="preserve">Observación </w:t>
            </w:r>
            <w:r w:rsidR="73F65D5D" w:rsidRPr="004024AA">
              <w:rPr>
                <w:rFonts w:eastAsia="Times New Roman" w:cs="Arial"/>
                <w:b/>
                <w:bCs/>
                <w:color w:val="FFFFFF" w:themeColor="background1"/>
                <w:sz w:val="16"/>
                <w:szCs w:val="16"/>
                <w:lang w:val="es-CO" w:eastAsia="es-CO"/>
              </w:rPr>
              <w:t>Evaluación</w:t>
            </w:r>
          </w:p>
        </w:tc>
      </w:tr>
      <w:tr w:rsidR="00627260" w:rsidRPr="00363ABA" w:rsidTr="26CD8270">
        <w:trPr>
          <w:trHeight w:val="720"/>
          <w:jc w:val="center"/>
        </w:trPr>
        <w:tc>
          <w:tcPr>
            <w:tcW w:w="988" w:type="dxa"/>
            <w:tcBorders>
              <w:top w:val="nil"/>
              <w:left w:val="single" w:sz="4" w:space="0" w:color="000000" w:themeColor="text1"/>
              <w:bottom w:val="single" w:sz="4" w:space="0" w:color="000000" w:themeColor="text1"/>
              <w:right w:val="single" w:sz="4" w:space="0" w:color="000000" w:themeColor="text1"/>
            </w:tcBorders>
            <w:shd w:val="clear" w:color="auto" w:fill="CCCCFF"/>
            <w:vAlign w:val="center"/>
            <w:hideMark/>
          </w:tcPr>
          <w:p w:rsidR="00627260" w:rsidRPr="004024AA" w:rsidRDefault="00627260" w:rsidP="00F4383B">
            <w:pPr>
              <w:spacing w:after="0" w:line="240" w:lineRule="auto"/>
              <w:contextualSpacing/>
              <w:jc w:val="center"/>
              <w:rPr>
                <w:rFonts w:eastAsia="Times New Roman" w:cs="Arial"/>
                <w:b/>
                <w:bCs/>
                <w:color w:val="000000"/>
                <w:sz w:val="16"/>
                <w:szCs w:val="16"/>
                <w:lang w:val="es-CO" w:eastAsia="es-CO"/>
              </w:rPr>
            </w:pPr>
            <w:r w:rsidRPr="004024AA">
              <w:rPr>
                <w:rFonts w:eastAsia="Times New Roman" w:cs="Arial"/>
                <w:b/>
                <w:bCs/>
                <w:color w:val="000000"/>
                <w:sz w:val="16"/>
                <w:szCs w:val="16"/>
                <w:lang w:val="es-CO" w:eastAsia="es-CO"/>
              </w:rPr>
              <w:t>2018</w:t>
            </w:r>
          </w:p>
        </w:tc>
        <w:tc>
          <w:tcPr>
            <w:tcW w:w="850" w:type="dxa"/>
            <w:tcBorders>
              <w:top w:val="nil"/>
              <w:left w:val="nil"/>
              <w:bottom w:val="single" w:sz="4" w:space="0" w:color="000000" w:themeColor="text1"/>
              <w:right w:val="single" w:sz="4" w:space="0" w:color="000000" w:themeColor="text1"/>
            </w:tcBorders>
            <w:shd w:val="clear" w:color="auto" w:fill="auto"/>
            <w:vAlign w:val="center"/>
            <w:hideMark/>
          </w:tcPr>
          <w:p w:rsidR="00627260" w:rsidRPr="004024AA" w:rsidRDefault="00627260" w:rsidP="00F4383B">
            <w:pPr>
              <w:spacing w:after="0" w:line="240" w:lineRule="auto"/>
              <w:contextualSpacing/>
              <w:jc w:val="center"/>
              <w:rPr>
                <w:rFonts w:eastAsia="Times New Roman" w:cs="Arial"/>
                <w:color w:val="000000"/>
                <w:sz w:val="16"/>
                <w:szCs w:val="16"/>
                <w:lang w:val="es-CO" w:eastAsia="es-CO"/>
              </w:rPr>
            </w:pPr>
            <w:r w:rsidRPr="004024AA">
              <w:rPr>
                <w:rFonts w:eastAsia="Times New Roman" w:cs="Arial"/>
                <w:color w:val="000000"/>
                <w:sz w:val="16"/>
                <w:szCs w:val="16"/>
                <w:lang w:val="es-CO" w:eastAsia="es-CO"/>
              </w:rPr>
              <w:t>A.7. Vivienda</w:t>
            </w:r>
          </w:p>
        </w:tc>
        <w:tc>
          <w:tcPr>
            <w:tcW w:w="1843" w:type="dxa"/>
            <w:tcBorders>
              <w:top w:val="nil"/>
              <w:left w:val="nil"/>
              <w:bottom w:val="single" w:sz="4" w:space="0" w:color="000000" w:themeColor="text1"/>
              <w:right w:val="single" w:sz="4" w:space="0" w:color="000000" w:themeColor="text1"/>
            </w:tcBorders>
            <w:shd w:val="clear" w:color="auto" w:fill="auto"/>
            <w:vAlign w:val="center"/>
            <w:hideMark/>
          </w:tcPr>
          <w:p w:rsidR="00627260" w:rsidRPr="004024AA" w:rsidRDefault="00627260" w:rsidP="00F4383B">
            <w:pPr>
              <w:spacing w:after="0" w:line="240" w:lineRule="auto"/>
              <w:contextualSpacing/>
              <w:jc w:val="center"/>
              <w:rPr>
                <w:rFonts w:eastAsia="Times New Roman" w:cs="Arial"/>
                <w:color w:val="000000"/>
                <w:sz w:val="16"/>
                <w:szCs w:val="16"/>
                <w:lang w:val="es-CO" w:eastAsia="es-CO"/>
              </w:rPr>
            </w:pPr>
            <w:r w:rsidRPr="004024AA">
              <w:rPr>
                <w:rFonts w:eastAsia="Times New Roman" w:cs="Arial"/>
                <w:color w:val="000000"/>
                <w:sz w:val="16"/>
                <w:szCs w:val="16"/>
                <w:lang w:val="es-CO" w:eastAsia="es-CO"/>
              </w:rPr>
              <w:t>Gestionar la adquisición de un lote de terreno para la futura construcción de viviendas de interés prioritario</w:t>
            </w:r>
          </w:p>
        </w:tc>
        <w:tc>
          <w:tcPr>
            <w:tcW w:w="974" w:type="dxa"/>
            <w:tcBorders>
              <w:top w:val="nil"/>
              <w:left w:val="nil"/>
              <w:bottom w:val="single" w:sz="4" w:space="0" w:color="000000" w:themeColor="text1"/>
              <w:right w:val="single" w:sz="4" w:space="0" w:color="000000" w:themeColor="text1"/>
            </w:tcBorders>
            <w:shd w:val="clear" w:color="auto" w:fill="auto"/>
            <w:vAlign w:val="center"/>
            <w:hideMark/>
          </w:tcPr>
          <w:p w:rsidR="00627260" w:rsidRPr="004024AA" w:rsidRDefault="00627260" w:rsidP="00F4383B">
            <w:pPr>
              <w:spacing w:after="0" w:line="240" w:lineRule="auto"/>
              <w:contextualSpacing/>
              <w:jc w:val="center"/>
              <w:rPr>
                <w:rFonts w:eastAsia="Times New Roman" w:cs="Arial"/>
                <w:color w:val="000000"/>
                <w:sz w:val="16"/>
                <w:szCs w:val="16"/>
                <w:lang w:val="es-CO" w:eastAsia="es-CO"/>
              </w:rPr>
            </w:pPr>
            <w:r w:rsidRPr="004024AA">
              <w:rPr>
                <w:rFonts w:eastAsia="Times New Roman" w:cs="Arial"/>
                <w:color w:val="000000"/>
                <w:sz w:val="16"/>
                <w:szCs w:val="16"/>
                <w:lang w:val="es-CO" w:eastAsia="es-CO"/>
              </w:rPr>
              <w:t>2</w:t>
            </w:r>
          </w:p>
        </w:tc>
        <w:tc>
          <w:tcPr>
            <w:tcW w:w="961" w:type="dxa"/>
            <w:tcBorders>
              <w:top w:val="nil"/>
              <w:left w:val="nil"/>
              <w:bottom w:val="single" w:sz="4" w:space="0" w:color="000000" w:themeColor="text1"/>
              <w:right w:val="single" w:sz="4" w:space="0" w:color="000000" w:themeColor="text1"/>
            </w:tcBorders>
            <w:shd w:val="clear" w:color="auto" w:fill="auto"/>
            <w:vAlign w:val="center"/>
            <w:hideMark/>
          </w:tcPr>
          <w:p w:rsidR="00627260" w:rsidRPr="004024AA" w:rsidRDefault="00627260" w:rsidP="00F4383B">
            <w:pPr>
              <w:spacing w:after="0" w:line="240" w:lineRule="auto"/>
              <w:contextualSpacing/>
              <w:jc w:val="center"/>
              <w:rPr>
                <w:rFonts w:eastAsia="Times New Roman" w:cs="Arial"/>
                <w:color w:val="000000"/>
                <w:sz w:val="16"/>
                <w:szCs w:val="16"/>
                <w:lang w:val="es-CO" w:eastAsia="es-CO"/>
              </w:rPr>
            </w:pPr>
            <w:r w:rsidRPr="004024AA">
              <w:rPr>
                <w:rFonts w:eastAsia="Times New Roman" w:cs="Arial"/>
                <w:color w:val="000000"/>
                <w:sz w:val="16"/>
                <w:szCs w:val="16"/>
                <w:lang w:val="es-CO" w:eastAsia="es-CO"/>
              </w:rPr>
              <w:t>1</w:t>
            </w:r>
          </w:p>
        </w:tc>
        <w:tc>
          <w:tcPr>
            <w:tcW w:w="1001" w:type="dxa"/>
            <w:tcBorders>
              <w:top w:val="nil"/>
              <w:left w:val="nil"/>
              <w:bottom w:val="single" w:sz="4" w:space="0" w:color="000000" w:themeColor="text1"/>
              <w:right w:val="single" w:sz="4" w:space="0" w:color="000000" w:themeColor="text1"/>
            </w:tcBorders>
            <w:shd w:val="clear" w:color="auto" w:fill="auto"/>
            <w:vAlign w:val="center"/>
            <w:hideMark/>
          </w:tcPr>
          <w:p w:rsidR="00627260" w:rsidRPr="004024AA" w:rsidRDefault="00627260" w:rsidP="00F4383B">
            <w:pPr>
              <w:spacing w:after="0" w:line="240" w:lineRule="auto"/>
              <w:contextualSpacing/>
              <w:jc w:val="center"/>
              <w:rPr>
                <w:rFonts w:eastAsia="Times New Roman" w:cs="Arial"/>
                <w:color w:val="000000"/>
                <w:sz w:val="16"/>
                <w:szCs w:val="16"/>
                <w:lang w:val="es-CO" w:eastAsia="es-CO"/>
              </w:rPr>
            </w:pPr>
            <w:r w:rsidRPr="004024AA">
              <w:rPr>
                <w:rFonts w:eastAsia="Times New Roman" w:cs="Arial"/>
                <w:color w:val="000000"/>
                <w:sz w:val="16"/>
                <w:szCs w:val="16"/>
                <w:lang w:val="es-CO" w:eastAsia="es-CO"/>
              </w:rPr>
              <w:t>NE</w:t>
            </w:r>
          </w:p>
        </w:tc>
        <w:tc>
          <w:tcPr>
            <w:tcW w:w="992" w:type="dxa"/>
            <w:tcBorders>
              <w:top w:val="nil"/>
              <w:left w:val="nil"/>
              <w:bottom w:val="single" w:sz="4" w:space="0" w:color="000000" w:themeColor="text1"/>
              <w:right w:val="single" w:sz="4" w:space="0" w:color="000000" w:themeColor="text1"/>
            </w:tcBorders>
            <w:shd w:val="clear" w:color="auto" w:fill="auto"/>
            <w:vAlign w:val="center"/>
            <w:hideMark/>
          </w:tcPr>
          <w:p w:rsidR="00627260" w:rsidRPr="004024AA" w:rsidRDefault="00627260" w:rsidP="00F4383B">
            <w:pPr>
              <w:spacing w:after="0" w:line="240" w:lineRule="auto"/>
              <w:contextualSpacing/>
              <w:jc w:val="center"/>
              <w:rPr>
                <w:rFonts w:eastAsia="Times New Roman" w:cs="Arial"/>
                <w:color w:val="000000"/>
                <w:sz w:val="16"/>
                <w:szCs w:val="16"/>
                <w:lang w:val="es-CO" w:eastAsia="es-CO"/>
              </w:rPr>
            </w:pPr>
            <w:r w:rsidRPr="004024AA">
              <w:rPr>
                <w:rFonts w:eastAsia="Times New Roman" w:cs="Arial"/>
                <w:color w:val="000000"/>
                <w:sz w:val="16"/>
                <w:szCs w:val="16"/>
                <w:lang w:val="es-CO" w:eastAsia="es-CO"/>
              </w:rPr>
              <w:t>0</w:t>
            </w:r>
          </w:p>
        </w:tc>
        <w:tc>
          <w:tcPr>
            <w:tcW w:w="1151" w:type="dxa"/>
            <w:tcBorders>
              <w:top w:val="nil"/>
              <w:left w:val="nil"/>
              <w:bottom w:val="single" w:sz="4" w:space="0" w:color="000000" w:themeColor="text1"/>
              <w:right w:val="single" w:sz="4" w:space="0" w:color="000000" w:themeColor="text1"/>
            </w:tcBorders>
            <w:shd w:val="clear" w:color="auto" w:fill="auto"/>
            <w:vAlign w:val="center"/>
            <w:hideMark/>
          </w:tcPr>
          <w:p w:rsidR="00627260" w:rsidRPr="004024AA" w:rsidRDefault="00627260" w:rsidP="00F4383B">
            <w:pPr>
              <w:spacing w:after="0" w:line="240" w:lineRule="auto"/>
              <w:contextualSpacing/>
              <w:jc w:val="center"/>
              <w:rPr>
                <w:rFonts w:eastAsia="Times New Roman" w:cs="Arial"/>
                <w:color w:val="000000"/>
                <w:sz w:val="16"/>
                <w:szCs w:val="16"/>
                <w:lang w:val="es-CO" w:eastAsia="es-CO"/>
              </w:rPr>
            </w:pPr>
            <w:r w:rsidRPr="004024AA">
              <w:rPr>
                <w:rFonts w:eastAsia="Times New Roman" w:cs="Arial"/>
                <w:color w:val="000000"/>
                <w:sz w:val="16"/>
                <w:szCs w:val="16"/>
                <w:lang w:val="es-CO" w:eastAsia="es-CO"/>
              </w:rPr>
              <w:t>No Ejecutada</w:t>
            </w:r>
          </w:p>
        </w:tc>
        <w:tc>
          <w:tcPr>
            <w:tcW w:w="1452" w:type="dxa"/>
            <w:tcBorders>
              <w:top w:val="nil"/>
              <w:left w:val="nil"/>
              <w:bottom w:val="single" w:sz="4" w:space="0" w:color="000000" w:themeColor="text1"/>
              <w:right w:val="single" w:sz="4" w:space="0" w:color="000000" w:themeColor="text1"/>
            </w:tcBorders>
            <w:shd w:val="clear" w:color="auto" w:fill="auto"/>
            <w:vAlign w:val="center"/>
            <w:hideMark/>
          </w:tcPr>
          <w:p w:rsidR="00627260" w:rsidRPr="004024AA" w:rsidRDefault="00627260" w:rsidP="00F4383B">
            <w:pPr>
              <w:spacing w:after="0" w:line="240" w:lineRule="auto"/>
              <w:contextualSpacing/>
              <w:jc w:val="center"/>
              <w:rPr>
                <w:rFonts w:eastAsia="Times New Roman" w:cs="Arial"/>
                <w:color w:val="000000"/>
                <w:sz w:val="16"/>
                <w:szCs w:val="16"/>
                <w:lang w:val="es-CO" w:eastAsia="es-CO"/>
              </w:rPr>
            </w:pPr>
            <w:r w:rsidRPr="004024AA">
              <w:rPr>
                <w:rFonts w:eastAsia="Times New Roman" w:cs="Arial"/>
                <w:color w:val="000000"/>
                <w:sz w:val="16"/>
                <w:szCs w:val="16"/>
                <w:lang w:val="es-CO" w:eastAsia="es-CO"/>
              </w:rPr>
              <w:t>meta no ejecutada</w:t>
            </w:r>
          </w:p>
        </w:tc>
      </w:tr>
      <w:tr w:rsidR="00627260" w:rsidRPr="00363ABA" w:rsidTr="26CD8270">
        <w:trPr>
          <w:trHeight w:val="480"/>
          <w:jc w:val="center"/>
        </w:trPr>
        <w:tc>
          <w:tcPr>
            <w:tcW w:w="988" w:type="dxa"/>
            <w:tcBorders>
              <w:top w:val="nil"/>
              <w:left w:val="single" w:sz="4" w:space="0" w:color="000000" w:themeColor="text1"/>
              <w:bottom w:val="single" w:sz="4" w:space="0" w:color="000000" w:themeColor="text1"/>
              <w:right w:val="single" w:sz="4" w:space="0" w:color="000000" w:themeColor="text1"/>
            </w:tcBorders>
            <w:shd w:val="clear" w:color="auto" w:fill="CCCCFF"/>
            <w:vAlign w:val="center"/>
            <w:hideMark/>
          </w:tcPr>
          <w:p w:rsidR="00627260" w:rsidRPr="004024AA" w:rsidRDefault="00627260" w:rsidP="00F4383B">
            <w:pPr>
              <w:spacing w:after="0" w:line="240" w:lineRule="auto"/>
              <w:contextualSpacing/>
              <w:jc w:val="center"/>
              <w:rPr>
                <w:rFonts w:eastAsia="Times New Roman" w:cs="Arial"/>
                <w:b/>
                <w:bCs/>
                <w:color w:val="000000"/>
                <w:sz w:val="16"/>
                <w:szCs w:val="16"/>
                <w:lang w:val="es-CO" w:eastAsia="es-CO"/>
              </w:rPr>
            </w:pPr>
            <w:r w:rsidRPr="004024AA">
              <w:rPr>
                <w:rFonts w:eastAsia="Times New Roman" w:cs="Arial"/>
                <w:b/>
                <w:bCs/>
                <w:color w:val="000000"/>
                <w:sz w:val="16"/>
                <w:szCs w:val="16"/>
                <w:lang w:val="es-CO" w:eastAsia="es-CO"/>
              </w:rPr>
              <w:t>2018</w:t>
            </w:r>
          </w:p>
        </w:tc>
        <w:tc>
          <w:tcPr>
            <w:tcW w:w="850" w:type="dxa"/>
            <w:tcBorders>
              <w:top w:val="nil"/>
              <w:left w:val="nil"/>
              <w:bottom w:val="single" w:sz="4" w:space="0" w:color="000000" w:themeColor="text1"/>
              <w:right w:val="single" w:sz="4" w:space="0" w:color="000000" w:themeColor="text1"/>
            </w:tcBorders>
            <w:shd w:val="clear" w:color="auto" w:fill="auto"/>
            <w:noWrap/>
            <w:vAlign w:val="center"/>
            <w:hideMark/>
          </w:tcPr>
          <w:p w:rsidR="00627260" w:rsidRPr="004024AA" w:rsidRDefault="00627260" w:rsidP="00F4383B">
            <w:pPr>
              <w:spacing w:after="0" w:line="240" w:lineRule="auto"/>
              <w:contextualSpacing/>
              <w:jc w:val="center"/>
              <w:rPr>
                <w:rFonts w:eastAsia="Times New Roman" w:cs="Arial"/>
                <w:color w:val="000000"/>
                <w:sz w:val="16"/>
                <w:szCs w:val="16"/>
                <w:lang w:val="es-CO" w:eastAsia="es-CO"/>
              </w:rPr>
            </w:pPr>
            <w:r w:rsidRPr="004024AA">
              <w:rPr>
                <w:rFonts w:eastAsia="Times New Roman" w:cs="Arial"/>
                <w:color w:val="000000"/>
                <w:sz w:val="16"/>
                <w:szCs w:val="16"/>
                <w:lang w:val="es-CO" w:eastAsia="es-CO"/>
              </w:rPr>
              <w:t>A.5. Cultura</w:t>
            </w:r>
          </w:p>
        </w:tc>
        <w:tc>
          <w:tcPr>
            <w:tcW w:w="1843" w:type="dxa"/>
            <w:tcBorders>
              <w:top w:val="nil"/>
              <w:left w:val="nil"/>
              <w:bottom w:val="single" w:sz="4" w:space="0" w:color="000000" w:themeColor="text1"/>
              <w:right w:val="single" w:sz="4" w:space="0" w:color="000000" w:themeColor="text1"/>
            </w:tcBorders>
            <w:shd w:val="clear" w:color="auto" w:fill="auto"/>
            <w:vAlign w:val="center"/>
            <w:hideMark/>
          </w:tcPr>
          <w:p w:rsidR="00627260" w:rsidRPr="004024AA" w:rsidRDefault="00627260" w:rsidP="00F4383B">
            <w:pPr>
              <w:spacing w:after="0" w:line="240" w:lineRule="auto"/>
              <w:contextualSpacing/>
              <w:jc w:val="center"/>
              <w:rPr>
                <w:rFonts w:eastAsia="Times New Roman" w:cs="Arial"/>
                <w:color w:val="000000"/>
                <w:sz w:val="16"/>
                <w:szCs w:val="16"/>
                <w:lang w:val="es-CO" w:eastAsia="es-CO"/>
              </w:rPr>
            </w:pPr>
            <w:r w:rsidRPr="004024AA">
              <w:rPr>
                <w:rFonts w:eastAsia="Times New Roman" w:cs="Arial"/>
                <w:color w:val="000000"/>
                <w:sz w:val="16"/>
                <w:szCs w:val="16"/>
                <w:lang w:val="es-CO" w:eastAsia="es-CO"/>
              </w:rPr>
              <w:t xml:space="preserve">Generar acciones para la </w:t>
            </w:r>
            <w:r w:rsidR="001D3827" w:rsidRPr="004024AA">
              <w:rPr>
                <w:rFonts w:eastAsia="Times New Roman" w:cs="Arial"/>
                <w:color w:val="000000"/>
                <w:sz w:val="16"/>
                <w:szCs w:val="16"/>
                <w:lang w:val="es-CO" w:eastAsia="es-CO"/>
              </w:rPr>
              <w:t>construcción</w:t>
            </w:r>
            <w:r w:rsidRPr="004024AA">
              <w:rPr>
                <w:rFonts w:eastAsia="Times New Roman" w:cs="Arial"/>
                <w:color w:val="000000"/>
                <w:sz w:val="16"/>
                <w:szCs w:val="16"/>
                <w:lang w:val="es-CO" w:eastAsia="es-CO"/>
              </w:rPr>
              <w:t xml:space="preserve"> y/o </w:t>
            </w:r>
            <w:r w:rsidR="001D3827" w:rsidRPr="004024AA">
              <w:rPr>
                <w:rFonts w:eastAsia="Times New Roman" w:cs="Arial"/>
                <w:color w:val="000000"/>
                <w:sz w:val="16"/>
                <w:szCs w:val="16"/>
                <w:lang w:val="es-CO" w:eastAsia="es-CO"/>
              </w:rPr>
              <w:t>adecuación</w:t>
            </w:r>
            <w:r w:rsidRPr="004024AA">
              <w:rPr>
                <w:rFonts w:eastAsia="Times New Roman" w:cs="Arial"/>
                <w:color w:val="000000"/>
                <w:sz w:val="16"/>
                <w:szCs w:val="16"/>
                <w:lang w:val="es-CO" w:eastAsia="es-CO"/>
              </w:rPr>
              <w:t xml:space="preserve"> para la Biblioteca </w:t>
            </w:r>
            <w:r w:rsidR="001D3827" w:rsidRPr="004024AA">
              <w:rPr>
                <w:rFonts w:eastAsia="Times New Roman" w:cs="Arial"/>
                <w:color w:val="000000"/>
                <w:sz w:val="16"/>
                <w:szCs w:val="16"/>
                <w:lang w:val="es-CO" w:eastAsia="es-CO"/>
              </w:rPr>
              <w:t>Pública</w:t>
            </w:r>
            <w:r w:rsidRPr="004024AA">
              <w:rPr>
                <w:rFonts w:eastAsia="Times New Roman" w:cs="Arial"/>
                <w:color w:val="000000"/>
                <w:sz w:val="16"/>
                <w:szCs w:val="16"/>
                <w:lang w:val="es-CO" w:eastAsia="es-CO"/>
              </w:rPr>
              <w:t xml:space="preserve"> Municipal</w:t>
            </w:r>
          </w:p>
        </w:tc>
        <w:tc>
          <w:tcPr>
            <w:tcW w:w="974" w:type="dxa"/>
            <w:tcBorders>
              <w:top w:val="nil"/>
              <w:left w:val="nil"/>
              <w:bottom w:val="single" w:sz="4" w:space="0" w:color="000000" w:themeColor="text1"/>
              <w:right w:val="single" w:sz="4" w:space="0" w:color="000000" w:themeColor="text1"/>
            </w:tcBorders>
            <w:shd w:val="clear" w:color="auto" w:fill="auto"/>
            <w:noWrap/>
            <w:vAlign w:val="center"/>
            <w:hideMark/>
          </w:tcPr>
          <w:p w:rsidR="00627260" w:rsidRPr="004024AA" w:rsidRDefault="00627260" w:rsidP="00F4383B">
            <w:pPr>
              <w:spacing w:after="0" w:line="240" w:lineRule="auto"/>
              <w:contextualSpacing/>
              <w:jc w:val="center"/>
              <w:rPr>
                <w:rFonts w:eastAsia="Times New Roman" w:cs="Arial"/>
                <w:color w:val="000000"/>
                <w:sz w:val="16"/>
                <w:szCs w:val="16"/>
                <w:lang w:val="es-CO" w:eastAsia="es-CO"/>
              </w:rPr>
            </w:pPr>
            <w:r w:rsidRPr="004024AA">
              <w:rPr>
                <w:rFonts w:eastAsia="Times New Roman" w:cs="Arial"/>
                <w:color w:val="000000"/>
                <w:sz w:val="16"/>
                <w:szCs w:val="16"/>
                <w:lang w:val="es-CO" w:eastAsia="es-CO"/>
              </w:rPr>
              <w:t>2</w:t>
            </w:r>
          </w:p>
        </w:tc>
        <w:tc>
          <w:tcPr>
            <w:tcW w:w="961" w:type="dxa"/>
            <w:tcBorders>
              <w:top w:val="nil"/>
              <w:left w:val="nil"/>
              <w:bottom w:val="single" w:sz="4" w:space="0" w:color="000000" w:themeColor="text1"/>
              <w:right w:val="single" w:sz="4" w:space="0" w:color="000000" w:themeColor="text1"/>
            </w:tcBorders>
            <w:shd w:val="clear" w:color="auto" w:fill="auto"/>
            <w:noWrap/>
            <w:vAlign w:val="center"/>
            <w:hideMark/>
          </w:tcPr>
          <w:p w:rsidR="00627260" w:rsidRPr="004024AA" w:rsidRDefault="00627260" w:rsidP="00F4383B">
            <w:pPr>
              <w:spacing w:after="0" w:line="240" w:lineRule="auto"/>
              <w:contextualSpacing/>
              <w:jc w:val="center"/>
              <w:rPr>
                <w:rFonts w:eastAsia="Times New Roman" w:cs="Arial"/>
                <w:color w:val="000000"/>
                <w:sz w:val="16"/>
                <w:szCs w:val="16"/>
                <w:lang w:val="es-CO" w:eastAsia="es-CO"/>
              </w:rPr>
            </w:pPr>
            <w:r w:rsidRPr="004024AA">
              <w:rPr>
                <w:rFonts w:eastAsia="Times New Roman" w:cs="Arial"/>
                <w:color w:val="000000"/>
                <w:sz w:val="16"/>
                <w:szCs w:val="16"/>
                <w:lang w:val="es-CO" w:eastAsia="es-CO"/>
              </w:rPr>
              <w:t>4</w:t>
            </w:r>
          </w:p>
        </w:tc>
        <w:tc>
          <w:tcPr>
            <w:tcW w:w="1001" w:type="dxa"/>
            <w:tcBorders>
              <w:top w:val="nil"/>
              <w:left w:val="nil"/>
              <w:bottom w:val="single" w:sz="4" w:space="0" w:color="000000" w:themeColor="text1"/>
              <w:right w:val="single" w:sz="4" w:space="0" w:color="000000" w:themeColor="text1"/>
            </w:tcBorders>
            <w:shd w:val="clear" w:color="auto" w:fill="auto"/>
            <w:noWrap/>
            <w:vAlign w:val="center"/>
            <w:hideMark/>
          </w:tcPr>
          <w:p w:rsidR="00627260" w:rsidRPr="004024AA" w:rsidRDefault="00627260" w:rsidP="00F4383B">
            <w:pPr>
              <w:spacing w:after="0" w:line="240" w:lineRule="auto"/>
              <w:contextualSpacing/>
              <w:jc w:val="center"/>
              <w:rPr>
                <w:rFonts w:eastAsia="Times New Roman" w:cs="Arial"/>
                <w:color w:val="000000"/>
                <w:sz w:val="16"/>
                <w:szCs w:val="16"/>
                <w:lang w:val="es-CO" w:eastAsia="es-CO"/>
              </w:rPr>
            </w:pPr>
            <w:r w:rsidRPr="004024AA">
              <w:rPr>
                <w:rFonts w:eastAsia="Times New Roman" w:cs="Arial"/>
                <w:color w:val="000000"/>
                <w:sz w:val="16"/>
                <w:szCs w:val="16"/>
                <w:lang w:val="es-CO" w:eastAsia="es-CO"/>
              </w:rPr>
              <w:t>NE</w:t>
            </w:r>
          </w:p>
        </w:tc>
        <w:tc>
          <w:tcPr>
            <w:tcW w:w="992" w:type="dxa"/>
            <w:tcBorders>
              <w:top w:val="nil"/>
              <w:left w:val="nil"/>
              <w:bottom w:val="single" w:sz="4" w:space="0" w:color="000000" w:themeColor="text1"/>
              <w:right w:val="single" w:sz="4" w:space="0" w:color="000000" w:themeColor="text1"/>
            </w:tcBorders>
            <w:shd w:val="clear" w:color="auto" w:fill="auto"/>
            <w:noWrap/>
            <w:vAlign w:val="center"/>
            <w:hideMark/>
          </w:tcPr>
          <w:p w:rsidR="00627260" w:rsidRPr="004024AA" w:rsidRDefault="00627260" w:rsidP="00F4383B">
            <w:pPr>
              <w:spacing w:after="0" w:line="240" w:lineRule="auto"/>
              <w:contextualSpacing/>
              <w:jc w:val="center"/>
              <w:rPr>
                <w:rFonts w:eastAsia="Times New Roman" w:cs="Arial"/>
                <w:color w:val="000000"/>
                <w:sz w:val="16"/>
                <w:szCs w:val="16"/>
                <w:lang w:val="es-CO" w:eastAsia="es-CO"/>
              </w:rPr>
            </w:pPr>
            <w:r w:rsidRPr="004024AA">
              <w:rPr>
                <w:rFonts w:eastAsia="Times New Roman" w:cs="Arial"/>
                <w:color w:val="000000"/>
                <w:sz w:val="16"/>
                <w:szCs w:val="16"/>
                <w:lang w:val="es-CO" w:eastAsia="es-CO"/>
              </w:rPr>
              <w:t>0</w:t>
            </w:r>
          </w:p>
        </w:tc>
        <w:tc>
          <w:tcPr>
            <w:tcW w:w="1151" w:type="dxa"/>
            <w:tcBorders>
              <w:top w:val="nil"/>
              <w:left w:val="nil"/>
              <w:bottom w:val="single" w:sz="4" w:space="0" w:color="000000" w:themeColor="text1"/>
              <w:right w:val="single" w:sz="4" w:space="0" w:color="000000" w:themeColor="text1"/>
            </w:tcBorders>
            <w:shd w:val="clear" w:color="auto" w:fill="auto"/>
            <w:noWrap/>
            <w:vAlign w:val="center"/>
            <w:hideMark/>
          </w:tcPr>
          <w:p w:rsidR="00627260" w:rsidRPr="004024AA" w:rsidRDefault="00627260" w:rsidP="00F4383B">
            <w:pPr>
              <w:spacing w:after="0" w:line="240" w:lineRule="auto"/>
              <w:contextualSpacing/>
              <w:jc w:val="center"/>
              <w:rPr>
                <w:rFonts w:eastAsia="Times New Roman" w:cs="Arial"/>
                <w:color w:val="000000"/>
                <w:sz w:val="16"/>
                <w:szCs w:val="16"/>
                <w:lang w:val="es-CO" w:eastAsia="es-CO"/>
              </w:rPr>
            </w:pPr>
            <w:r w:rsidRPr="004024AA">
              <w:rPr>
                <w:rFonts w:eastAsia="Times New Roman" w:cs="Arial"/>
                <w:color w:val="000000"/>
                <w:sz w:val="16"/>
                <w:szCs w:val="16"/>
                <w:lang w:val="es-CO" w:eastAsia="es-CO"/>
              </w:rPr>
              <w:t>No Ejecutada</w:t>
            </w:r>
          </w:p>
        </w:tc>
        <w:tc>
          <w:tcPr>
            <w:tcW w:w="1452" w:type="dxa"/>
            <w:tcBorders>
              <w:top w:val="nil"/>
              <w:left w:val="nil"/>
              <w:bottom w:val="single" w:sz="4" w:space="0" w:color="000000" w:themeColor="text1"/>
              <w:right w:val="single" w:sz="4" w:space="0" w:color="000000" w:themeColor="text1"/>
            </w:tcBorders>
            <w:shd w:val="clear" w:color="auto" w:fill="auto"/>
            <w:vAlign w:val="center"/>
            <w:hideMark/>
          </w:tcPr>
          <w:p w:rsidR="00627260" w:rsidRPr="004024AA" w:rsidRDefault="00627260" w:rsidP="00F4383B">
            <w:pPr>
              <w:spacing w:after="0" w:line="240" w:lineRule="auto"/>
              <w:contextualSpacing/>
              <w:jc w:val="center"/>
              <w:rPr>
                <w:rFonts w:eastAsia="Times New Roman" w:cs="Arial"/>
                <w:color w:val="000000"/>
                <w:sz w:val="16"/>
                <w:szCs w:val="16"/>
                <w:lang w:val="es-CO" w:eastAsia="es-CO"/>
              </w:rPr>
            </w:pPr>
            <w:r w:rsidRPr="004024AA">
              <w:rPr>
                <w:rFonts w:eastAsia="Times New Roman" w:cs="Arial"/>
                <w:color w:val="000000"/>
                <w:sz w:val="16"/>
                <w:szCs w:val="16"/>
                <w:lang w:val="es-CO" w:eastAsia="es-CO"/>
              </w:rPr>
              <w:t>meta no ejecutada</w:t>
            </w:r>
          </w:p>
        </w:tc>
      </w:tr>
    </w:tbl>
    <w:p w:rsidR="00627260" w:rsidRPr="003F0BE6" w:rsidRDefault="00627260" w:rsidP="00F4383B">
      <w:pPr>
        <w:spacing w:line="240" w:lineRule="auto"/>
        <w:contextualSpacing/>
        <w:jc w:val="center"/>
        <w:rPr>
          <w:sz w:val="20"/>
          <w:szCs w:val="20"/>
        </w:rPr>
      </w:pPr>
      <w:r w:rsidRPr="003F0BE6">
        <w:rPr>
          <w:b/>
          <w:bCs/>
          <w:sz w:val="20"/>
          <w:szCs w:val="20"/>
        </w:rPr>
        <w:t>Fuente:</w:t>
      </w:r>
      <w:r w:rsidRPr="003F0BE6">
        <w:rPr>
          <w:sz w:val="20"/>
          <w:szCs w:val="20"/>
        </w:rPr>
        <w:t xml:space="preserve"> </w:t>
      </w:r>
      <w:r w:rsidR="00E46D3E" w:rsidRPr="003F0BE6">
        <w:rPr>
          <w:sz w:val="20"/>
          <w:szCs w:val="20"/>
        </w:rPr>
        <w:t>E</w:t>
      </w:r>
      <w:r w:rsidRPr="003F0BE6">
        <w:rPr>
          <w:sz w:val="20"/>
          <w:szCs w:val="20"/>
        </w:rPr>
        <w:t xml:space="preserve">laboración </w:t>
      </w:r>
      <w:r w:rsidR="00E46D3E" w:rsidRPr="003F0BE6">
        <w:rPr>
          <w:sz w:val="20"/>
          <w:szCs w:val="20"/>
        </w:rPr>
        <w:t>DAF</w:t>
      </w:r>
      <w:r w:rsidRPr="003F0BE6">
        <w:rPr>
          <w:sz w:val="20"/>
          <w:szCs w:val="20"/>
        </w:rPr>
        <w:t>.</w:t>
      </w:r>
    </w:p>
    <w:p w:rsidR="00C4785A" w:rsidRDefault="00C4785A">
      <w:pPr>
        <w:spacing w:line="240" w:lineRule="auto"/>
        <w:contextualSpacing/>
        <w:jc w:val="both"/>
      </w:pPr>
    </w:p>
    <w:p w:rsidR="00627260" w:rsidRDefault="00627260">
      <w:pPr>
        <w:spacing w:line="240" w:lineRule="auto"/>
        <w:contextualSpacing/>
        <w:jc w:val="both"/>
      </w:pPr>
      <w:r>
        <w:t>Del análisis presupuestal de la primera parte de esta sección, se procede a analizar la entrega efectiva de bi</w:t>
      </w:r>
      <w:r w:rsidR="00D676FD">
        <w:t>e</w:t>
      </w:r>
      <w:r>
        <w:t xml:space="preserve">nes y servicios a la comunidad municipal, del análisis del reporte PI del Municipio de Buenavista se observó la no ejecución de </w:t>
      </w:r>
      <w:r w:rsidR="00C4785A">
        <w:t>tres (</w:t>
      </w:r>
      <w:r>
        <w:t>3</w:t>
      </w:r>
      <w:r w:rsidR="00C4785A">
        <w:t>)</w:t>
      </w:r>
      <w:r>
        <w:t xml:space="preserve"> Metas en dos </w:t>
      </w:r>
      <w:r w:rsidR="00C4785A">
        <w:t>s</w:t>
      </w:r>
      <w:r>
        <w:t xml:space="preserve">ectores que en principio habían sido programadas con recursos del SGP Participación de Propósito General. En primer lugar, respecto al </w:t>
      </w:r>
      <w:r w:rsidR="00C4785A">
        <w:t>S</w:t>
      </w:r>
      <w:r>
        <w:t>ector de Vivienda, se observó la proyección de un indicador de resultado de d</w:t>
      </w:r>
      <w:r w:rsidRPr="00DD1873">
        <w:t>isminuir en un 20.6</w:t>
      </w:r>
      <w:r w:rsidR="00C4785A">
        <w:t xml:space="preserve"> </w:t>
      </w:r>
      <w:r w:rsidRPr="00DD1873">
        <w:t xml:space="preserve">% el déficit de vivienda cualitativo en el </w:t>
      </w:r>
      <w:r w:rsidR="00C4785A">
        <w:t>M</w:t>
      </w:r>
      <w:r w:rsidRPr="00DD1873">
        <w:t>unicipio</w:t>
      </w:r>
      <w:r>
        <w:t xml:space="preserve">, así las cosas, para la vigencia 2018 se programó como producto </w:t>
      </w:r>
      <w:r w:rsidR="00C4785A">
        <w:t>“</w:t>
      </w:r>
      <w:r w:rsidRPr="00AE5B86">
        <w:rPr>
          <w:i/>
          <w:iCs/>
        </w:rPr>
        <w:t>Gestionar la adquisición de un lote de terreno para la futura construcción de viviendas de interés prioritario</w:t>
      </w:r>
      <w:r w:rsidRPr="00AE5B86">
        <w:t xml:space="preserve"> </w:t>
      </w:r>
      <w:r>
        <w:t xml:space="preserve">medido a través del indicador </w:t>
      </w:r>
      <w:r w:rsidRPr="004127B2">
        <w:rPr>
          <w:i/>
          <w:iCs/>
        </w:rPr>
        <w:t>Nº de gestiones realizadas para la adquisición</w:t>
      </w:r>
      <w:r w:rsidR="00C4785A">
        <w:t>”</w:t>
      </w:r>
      <w:r>
        <w:t xml:space="preserve">, que para la vigencia 2018 correspondió a una gestión-adquisición, no obstante esta meta no se </w:t>
      </w:r>
      <w:r w:rsidR="001D3827">
        <w:t>ejecutó</w:t>
      </w:r>
      <w:r>
        <w:t xml:space="preserve"> en la vigencia programada.</w:t>
      </w:r>
    </w:p>
    <w:p w:rsidR="00C4785A" w:rsidRDefault="00C4785A" w:rsidP="00F4383B">
      <w:pPr>
        <w:spacing w:line="240" w:lineRule="auto"/>
        <w:contextualSpacing/>
        <w:jc w:val="both"/>
      </w:pPr>
    </w:p>
    <w:p w:rsidR="00627260" w:rsidRDefault="00627260">
      <w:pPr>
        <w:spacing w:line="240" w:lineRule="auto"/>
        <w:contextualSpacing/>
        <w:jc w:val="both"/>
      </w:pPr>
      <w:r>
        <w:t xml:space="preserve">Por otra parte, en el </w:t>
      </w:r>
      <w:r w:rsidR="00C4785A">
        <w:t>S</w:t>
      </w:r>
      <w:r>
        <w:t xml:space="preserve">ector </w:t>
      </w:r>
      <w:r w:rsidR="00C4785A">
        <w:t>C</w:t>
      </w:r>
      <w:r>
        <w:t xml:space="preserve">ultura, se observó la programación de recursos del SGP PG particularmente en una meta de resultado orientada a </w:t>
      </w:r>
      <w:r w:rsidR="00C4785A">
        <w:t>“</w:t>
      </w:r>
      <w:r w:rsidRPr="00FD0863">
        <w:rPr>
          <w:i/>
          <w:iCs/>
        </w:rPr>
        <w:t>Fortalecer en un 70% los procesos culturales y de identidad buenavisteña</w:t>
      </w:r>
      <w:r w:rsidR="00C4785A">
        <w:t>”</w:t>
      </w:r>
      <w:r>
        <w:t xml:space="preserve">, donde el producto definido para el cuatrienio fue </w:t>
      </w:r>
      <w:r w:rsidR="00C4785A">
        <w:t>“</w:t>
      </w:r>
      <w:r w:rsidRPr="00FD0863">
        <w:rPr>
          <w:i/>
          <w:iCs/>
        </w:rPr>
        <w:t>Generar acciones para la construcción y/o adecuación para la Biblioteca Pública Municipal</w:t>
      </w:r>
      <w:r w:rsidR="00C4785A">
        <w:t>”</w:t>
      </w:r>
      <w:r>
        <w:rPr>
          <w:i/>
          <w:iCs/>
        </w:rPr>
        <w:t xml:space="preserve">, </w:t>
      </w:r>
      <w:r>
        <w:t xml:space="preserve">así las cosas, para la vigencia se </w:t>
      </w:r>
      <w:r w:rsidR="001D3827">
        <w:t>programó</w:t>
      </w:r>
      <w:r>
        <w:t xml:space="preserve"> un valor de una acción a ser desarrollada, no obstante según el reporte en SIEE dicha meta no fue ejecutada.</w:t>
      </w:r>
    </w:p>
    <w:p w:rsidR="00C4785A" w:rsidRDefault="00C4785A" w:rsidP="00F4383B">
      <w:pPr>
        <w:spacing w:line="240" w:lineRule="auto"/>
        <w:contextualSpacing/>
        <w:jc w:val="both"/>
      </w:pPr>
    </w:p>
    <w:p w:rsidR="00627260" w:rsidRDefault="00627260">
      <w:pPr>
        <w:spacing w:line="240" w:lineRule="auto"/>
        <w:contextualSpacing/>
        <w:jc w:val="both"/>
      </w:pPr>
      <w:r>
        <w:t>Para el caso de</w:t>
      </w:r>
      <w:r w:rsidR="00C4785A">
        <w:t>l Sector</w:t>
      </w:r>
      <w:r>
        <w:t xml:space="preserve"> A.14 Atención a </w:t>
      </w:r>
      <w:r w:rsidR="00C4785A">
        <w:t>G</w:t>
      </w:r>
      <w:r>
        <w:t xml:space="preserve">rupos </w:t>
      </w:r>
      <w:r w:rsidR="00C4785A">
        <w:t>V</w:t>
      </w:r>
      <w:r>
        <w:t xml:space="preserve">ulnerables en las vigencias 2018 y 2019, no se observaron metas no ejecutadas, dado que, aunque la inversión ejecutada en recursos con SGP Propósito </w:t>
      </w:r>
      <w:r w:rsidR="00C4785A">
        <w:t>G</w:t>
      </w:r>
      <w:r>
        <w:t xml:space="preserve">eneral se redujo, el diferencial fue soportado con otras fuentes como los recursos propios y la cofinanciación departamental, entre otros. Finalmente, de acuerdo con la observación de las metas no ejecutadas </w:t>
      </w:r>
      <w:r w:rsidR="00C4785A">
        <w:t xml:space="preserve">- </w:t>
      </w:r>
      <w:r>
        <w:t xml:space="preserve">NE en la </w:t>
      </w:r>
      <w:r>
        <w:lastRenderedPageBreak/>
        <w:t>vigencia 2018, estas mismas se observan como ejecutadas con un</w:t>
      </w:r>
      <w:r w:rsidR="001B2EB9">
        <w:t xml:space="preserve"> </w:t>
      </w:r>
      <w:r>
        <w:t>100</w:t>
      </w:r>
      <w:r w:rsidR="00C4785A">
        <w:t xml:space="preserve"> </w:t>
      </w:r>
      <w:r>
        <w:t>% en el reporte para la vigencia 2019 con una calificación sobresaliente.</w:t>
      </w:r>
    </w:p>
    <w:p w:rsidR="00C4785A" w:rsidRDefault="00C4785A" w:rsidP="00F4383B">
      <w:pPr>
        <w:spacing w:line="240" w:lineRule="auto"/>
        <w:contextualSpacing/>
        <w:jc w:val="both"/>
      </w:pPr>
    </w:p>
    <w:p w:rsidR="00627260" w:rsidRDefault="00627260">
      <w:pPr>
        <w:spacing w:line="240" w:lineRule="auto"/>
        <w:contextualSpacing/>
        <w:jc w:val="both"/>
      </w:pPr>
      <w:r>
        <w:t xml:space="preserve">Frente a este punto, se recomienda al Municipio articular e implementar el seguimiento a la ejecución del Plan de Desarrollo en los formatos propuestos por el Kit Financiero y el Kit de Planeación Territorial </w:t>
      </w:r>
      <w:r w:rsidR="00C4785A">
        <w:t xml:space="preserve">- </w:t>
      </w:r>
      <w:r>
        <w:t xml:space="preserve">KPT del DNP en concordancia con las orientaciones para los sistemas se seguimientos al </w:t>
      </w:r>
      <w:r w:rsidR="00C4785A">
        <w:t>P</w:t>
      </w:r>
      <w:r>
        <w:t xml:space="preserve">lan de </w:t>
      </w:r>
      <w:r w:rsidR="00C4785A">
        <w:t>D</w:t>
      </w:r>
      <w:r>
        <w:t xml:space="preserve">esarrollo </w:t>
      </w:r>
      <w:r w:rsidR="00C4785A">
        <w:t>T</w:t>
      </w:r>
      <w:r>
        <w:t>erritorial.</w:t>
      </w:r>
    </w:p>
    <w:p w:rsidR="00C4785A" w:rsidRDefault="00C4785A" w:rsidP="00F4383B">
      <w:pPr>
        <w:spacing w:line="240" w:lineRule="auto"/>
        <w:contextualSpacing/>
        <w:jc w:val="both"/>
      </w:pPr>
    </w:p>
    <w:p w:rsidR="00627260" w:rsidRPr="00601977" w:rsidRDefault="00627260" w:rsidP="00F4383B">
      <w:pPr>
        <w:pStyle w:val="Prrafodelista"/>
        <w:numPr>
          <w:ilvl w:val="0"/>
          <w:numId w:val="19"/>
        </w:numPr>
        <w:spacing w:line="240" w:lineRule="auto"/>
        <w:jc w:val="both"/>
        <w:rPr>
          <w:b/>
          <w:bCs/>
        </w:rPr>
      </w:pPr>
      <w:r w:rsidRPr="00601977">
        <w:rPr>
          <w:b/>
          <w:bCs/>
        </w:rPr>
        <w:t>Plan Operativo Anual de Inversiones</w:t>
      </w:r>
      <w:r>
        <w:rPr>
          <w:b/>
          <w:bCs/>
        </w:rPr>
        <w:t xml:space="preserve"> -</w:t>
      </w:r>
      <w:r w:rsidR="0042111C">
        <w:rPr>
          <w:b/>
          <w:bCs/>
        </w:rPr>
        <w:t xml:space="preserve"> </w:t>
      </w:r>
      <w:r>
        <w:rPr>
          <w:b/>
          <w:bCs/>
        </w:rPr>
        <w:t>POAI</w:t>
      </w:r>
      <w:r w:rsidR="0042111C">
        <w:rPr>
          <w:b/>
          <w:bCs/>
        </w:rPr>
        <w:t>.</w:t>
      </w:r>
    </w:p>
    <w:p w:rsidR="00C4785A" w:rsidRDefault="00C4785A">
      <w:pPr>
        <w:spacing w:line="240" w:lineRule="auto"/>
        <w:contextualSpacing/>
        <w:jc w:val="both"/>
      </w:pPr>
    </w:p>
    <w:p w:rsidR="00627260" w:rsidRDefault="00627260">
      <w:pPr>
        <w:spacing w:line="240" w:lineRule="auto"/>
        <w:contextualSpacing/>
        <w:jc w:val="both"/>
      </w:pPr>
      <w:r>
        <w:t>De acuerdo con el artículo 8 del Decreto 111 de 1996, el Plan Operativo Anual de Inversiones -</w:t>
      </w:r>
      <w:r w:rsidR="0042111C">
        <w:t xml:space="preserve"> </w:t>
      </w:r>
      <w:r>
        <w:t xml:space="preserve">POAI tiene como objeto determinar los proyectos de inversión clasificados por sectores, programas y órganos (dependencias), que la administración territorial ejecutará en una vigencia fiscal determinada. Para la evaluación de este instrumento de planificación y gestión del gasto de inversión el Municipio de Buenavista – Sucre realizó el envío de tres Decretos Municipales </w:t>
      </w:r>
      <w:r w:rsidR="0041502F">
        <w:t xml:space="preserve">082 de 2017, 082 de 2018 y 075 de 2019, </w:t>
      </w:r>
      <w:r>
        <w:t xml:space="preserve">por medio de los cuales adopto el Plan Operativo Anual de Inversiones para las vigencias. A continuación, se muestra el detalle de la proyección de recursos en los diferentes sectores de inversión sujetos de financiación con la Participación de Propósito General, en contraste con los recursos comprometidos a nivel sectorial analizados en </w:t>
      </w:r>
      <w:r w:rsidR="0055490E">
        <w:t>el análisis financiero</w:t>
      </w:r>
      <w:r>
        <w:t xml:space="preserve"> del presente informe:</w:t>
      </w:r>
    </w:p>
    <w:p w:rsidR="0042111C" w:rsidRDefault="0042111C" w:rsidP="00F4383B">
      <w:pPr>
        <w:spacing w:line="240" w:lineRule="auto"/>
        <w:contextualSpacing/>
        <w:jc w:val="both"/>
      </w:pPr>
    </w:p>
    <w:p w:rsidR="0042111C" w:rsidRDefault="00627260">
      <w:pPr>
        <w:spacing w:after="0" w:line="240" w:lineRule="auto"/>
        <w:contextualSpacing/>
        <w:jc w:val="center"/>
        <w:rPr>
          <w:sz w:val="20"/>
          <w:szCs w:val="20"/>
        </w:rPr>
      </w:pPr>
      <w:r w:rsidRPr="002F61ED">
        <w:rPr>
          <w:b/>
          <w:bCs/>
          <w:sz w:val="20"/>
          <w:szCs w:val="20"/>
        </w:rPr>
        <w:t xml:space="preserve">Cuadro No. </w:t>
      </w:r>
      <w:r w:rsidR="003F0BE6">
        <w:rPr>
          <w:b/>
          <w:bCs/>
          <w:sz w:val="20"/>
          <w:szCs w:val="20"/>
        </w:rPr>
        <w:t>1</w:t>
      </w:r>
      <w:r w:rsidR="0012263B">
        <w:rPr>
          <w:b/>
          <w:bCs/>
          <w:sz w:val="20"/>
          <w:szCs w:val="20"/>
        </w:rPr>
        <w:t>9</w:t>
      </w:r>
    </w:p>
    <w:p w:rsidR="002F61ED" w:rsidRDefault="00627260" w:rsidP="00F4383B">
      <w:pPr>
        <w:spacing w:after="0" w:line="240" w:lineRule="auto"/>
        <w:contextualSpacing/>
        <w:jc w:val="center"/>
        <w:rPr>
          <w:sz w:val="20"/>
          <w:szCs w:val="20"/>
        </w:rPr>
      </w:pPr>
      <w:r w:rsidRPr="002F61ED">
        <w:rPr>
          <w:sz w:val="20"/>
          <w:szCs w:val="20"/>
        </w:rPr>
        <w:t>Coherencia entre la programación de recursos para inversión en el POAI y la ejecución efectiva de recursos, componente de forzosa inversión de Propósito General</w:t>
      </w:r>
    </w:p>
    <w:p w:rsidR="002F61ED" w:rsidRDefault="00627260" w:rsidP="00F4383B">
      <w:pPr>
        <w:spacing w:after="0" w:line="240" w:lineRule="auto"/>
        <w:contextualSpacing/>
        <w:jc w:val="center"/>
        <w:rPr>
          <w:sz w:val="20"/>
          <w:szCs w:val="20"/>
        </w:rPr>
      </w:pPr>
      <w:r w:rsidRPr="002F61ED">
        <w:rPr>
          <w:sz w:val="20"/>
          <w:szCs w:val="20"/>
        </w:rPr>
        <w:t xml:space="preserve">Municipio de Buenavista – Sucre </w:t>
      </w:r>
    </w:p>
    <w:p w:rsidR="00627260" w:rsidRPr="002F61ED" w:rsidRDefault="00627260" w:rsidP="00F4383B">
      <w:pPr>
        <w:spacing w:after="0" w:line="240" w:lineRule="auto"/>
        <w:contextualSpacing/>
        <w:jc w:val="center"/>
        <w:rPr>
          <w:b/>
          <w:bCs/>
          <w:sz w:val="20"/>
          <w:szCs w:val="20"/>
        </w:rPr>
      </w:pPr>
      <w:r w:rsidRPr="002F61ED">
        <w:rPr>
          <w:sz w:val="20"/>
          <w:szCs w:val="20"/>
        </w:rPr>
        <w:t>-</w:t>
      </w:r>
      <w:r w:rsidRPr="002F61ED">
        <w:rPr>
          <w:i/>
          <w:iCs/>
          <w:sz w:val="20"/>
          <w:szCs w:val="20"/>
        </w:rPr>
        <w:t>Cifras en pesos</w:t>
      </w:r>
      <w:r w:rsidRPr="002F61ED">
        <w:rPr>
          <w:b/>
          <w:bCs/>
          <w:sz w:val="20"/>
          <w:szCs w:val="20"/>
        </w:rPr>
        <w:t>-</w:t>
      </w:r>
    </w:p>
    <w:tbl>
      <w:tblPr>
        <w:tblW w:w="10346" w:type="dxa"/>
        <w:jc w:val="center"/>
        <w:tblCellMar>
          <w:left w:w="70" w:type="dxa"/>
          <w:right w:w="70" w:type="dxa"/>
        </w:tblCellMar>
        <w:tblLook w:val="04A0" w:firstRow="1" w:lastRow="0" w:firstColumn="1" w:lastColumn="0" w:noHBand="0" w:noVBand="1"/>
      </w:tblPr>
      <w:tblGrid>
        <w:gridCol w:w="1696"/>
        <w:gridCol w:w="1322"/>
        <w:gridCol w:w="1563"/>
        <w:gridCol w:w="1312"/>
        <w:gridCol w:w="1563"/>
        <w:gridCol w:w="9"/>
        <w:gridCol w:w="1292"/>
        <w:gridCol w:w="1563"/>
        <w:gridCol w:w="26"/>
      </w:tblGrid>
      <w:tr w:rsidR="00627260" w:rsidRPr="00363ABA" w:rsidTr="00F4383B">
        <w:trPr>
          <w:trHeight w:val="300"/>
          <w:tblHeader/>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000000" w:fill="CCCCFF"/>
            <w:vAlign w:val="center"/>
            <w:hideMark/>
          </w:tcPr>
          <w:p w:rsidR="00627260" w:rsidRPr="00AD0416" w:rsidRDefault="00627260" w:rsidP="00F4383B">
            <w:pPr>
              <w:spacing w:after="0" w:line="240" w:lineRule="auto"/>
              <w:contextualSpacing/>
              <w:jc w:val="center"/>
              <w:rPr>
                <w:rFonts w:eastAsia="Times New Roman" w:cs="Arial"/>
                <w:b/>
                <w:bCs/>
                <w:color w:val="000000"/>
                <w:sz w:val="16"/>
                <w:szCs w:val="16"/>
                <w:lang w:val="es-CO" w:eastAsia="es-CO"/>
              </w:rPr>
            </w:pPr>
            <w:r w:rsidRPr="00AD0416">
              <w:rPr>
                <w:rFonts w:eastAsia="Times New Roman" w:cs="Arial"/>
                <w:b/>
                <w:bCs/>
                <w:color w:val="000000"/>
                <w:sz w:val="16"/>
                <w:szCs w:val="16"/>
                <w:lang w:val="es-CO" w:eastAsia="es-CO"/>
              </w:rPr>
              <w:t>Sector</w:t>
            </w:r>
          </w:p>
        </w:tc>
        <w:tc>
          <w:tcPr>
            <w:tcW w:w="2885" w:type="dxa"/>
            <w:gridSpan w:val="2"/>
            <w:tcBorders>
              <w:top w:val="single" w:sz="4" w:space="0" w:color="000000"/>
              <w:left w:val="nil"/>
              <w:bottom w:val="single" w:sz="4" w:space="0" w:color="000000"/>
              <w:right w:val="single" w:sz="4" w:space="0" w:color="000000"/>
            </w:tcBorders>
            <w:shd w:val="clear" w:color="000000" w:fill="666699"/>
            <w:vAlign w:val="center"/>
            <w:hideMark/>
          </w:tcPr>
          <w:p w:rsidR="00627260" w:rsidRPr="00AD0416" w:rsidRDefault="00627260" w:rsidP="00F4383B">
            <w:pPr>
              <w:spacing w:after="0" w:line="240" w:lineRule="auto"/>
              <w:contextualSpacing/>
              <w:jc w:val="center"/>
              <w:rPr>
                <w:rFonts w:eastAsia="Times New Roman" w:cs="Arial"/>
                <w:b/>
                <w:bCs/>
                <w:color w:val="FFFFFF"/>
                <w:sz w:val="16"/>
                <w:szCs w:val="16"/>
                <w:lang w:val="es-CO" w:eastAsia="es-CO"/>
              </w:rPr>
            </w:pPr>
            <w:r w:rsidRPr="00AD0416">
              <w:rPr>
                <w:rFonts w:eastAsia="Times New Roman" w:cs="Arial"/>
                <w:b/>
                <w:bCs/>
                <w:color w:val="FFFFFF"/>
                <w:sz w:val="16"/>
                <w:szCs w:val="16"/>
                <w:lang w:val="es-CO" w:eastAsia="es-CO"/>
              </w:rPr>
              <w:t>2019</w:t>
            </w:r>
          </w:p>
        </w:tc>
        <w:tc>
          <w:tcPr>
            <w:tcW w:w="2884" w:type="dxa"/>
            <w:gridSpan w:val="3"/>
            <w:tcBorders>
              <w:top w:val="single" w:sz="4" w:space="0" w:color="000000"/>
              <w:left w:val="nil"/>
              <w:bottom w:val="single" w:sz="4" w:space="0" w:color="000000"/>
              <w:right w:val="single" w:sz="4" w:space="0" w:color="000000"/>
            </w:tcBorders>
            <w:shd w:val="clear" w:color="000000" w:fill="666699"/>
            <w:vAlign w:val="center"/>
            <w:hideMark/>
          </w:tcPr>
          <w:p w:rsidR="00627260" w:rsidRPr="00AD0416" w:rsidRDefault="00627260" w:rsidP="00F4383B">
            <w:pPr>
              <w:spacing w:after="0" w:line="240" w:lineRule="auto"/>
              <w:contextualSpacing/>
              <w:jc w:val="center"/>
              <w:rPr>
                <w:rFonts w:eastAsia="Times New Roman" w:cs="Arial"/>
                <w:b/>
                <w:bCs/>
                <w:color w:val="FFFFFF"/>
                <w:sz w:val="16"/>
                <w:szCs w:val="16"/>
                <w:lang w:val="es-CO" w:eastAsia="es-CO"/>
              </w:rPr>
            </w:pPr>
            <w:r w:rsidRPr="00AD0416">
              <w:rPr>
                <w:rFonts w:eastAsia="Times New Roman" w:cs="Arial"/>
                <w:b/>
                <w:bCs/>
                <w:color w:val="FFFFFF"/>
                <w:sz w:val="16"/>
                <w:szCs w:val="16"/>
                <w:lang w:val="es-CO" w:eastAsia="es-CO"/>
              </w:rPr>
              <w:t>2019</w:t>
            </w:r>
          </w:p>
        </w:tc>
        <w:tc>
          <w:tcPr>
            <w:tcW w:w="2881" w:type="dxa"/>
            <w:gridSpan w:val="3"/>
            <w:tcBorders>
              <w:top w:val="single" w:sz="4" w:space="0" w:color="000000"/>
              <w:left w:val="nil"/>
              <w:bottom w:val="single" w:sz="4" w:space="0" w:color="000000"/>
              <w:right w:val="single" w:sz="4" w:space="0" w:color="000000"/>
            </w:tcBorders>
            <w:shd w:val="clear" w:color="000000" w:fill="666699"/>
            <w:vAlign w:val="center"/>
            <w:hideMark/>
          </w:tcPr>
          <w:p w:rsidR="00627260" w:rsidRPr="00AD0416" w:rsidRDefault="00627260" w:rsidP="00F4383B">
            <w:pPr>
              <w:spacing w:after="0" w:line="240" w:lineRule="auto"/>
              <w:contextualSpacing/>
              <w:jc w:val="center"/>
              <w:rPr>
                <w:rFonts w:eastAsia="Times New Roman" w:cs="Arial"/>
                <w:b/>
                <w:bCs/>
                <w:color w:val="FFFFFF"/>
                <w:sz w:val="16"/>
                <w:szCs w:val="16"/>
                <w:lang w:val="es-CO" w:eastAsia="es-CO"/>
              </w:rPr>
            </w:pPr>
            <w:r w:rsidRPr="00AD0416">
              <w:rPr>
                <w:rFonts w:eastAsia="Times New Roman" w:cs="Arial"/>
                <w:b/>
                <w:bCs/>
                <w:color w:val="FFFFFF"/>
                <w:sz w:val="16"/>
                <w:szCs w:val="16"/>
                <w:lang w:val="es-CO" w:eastAsia="es-CO"/>
              </w:rPr>
              <w:t>2020</w:t>
            </w:r>
          </w:p>
        </w:tc>
      </w:tr>
      <w:tr w:rsidR="00627260" w:rsidRPr="00363ABA" w:rsidTr="00F4383B">
        <w:trPr>
          <w:gridAfter w:val="1"/>
          <w:wAfter w:w="26" w:type="dxa"/>
          <w:trHeight w:val="510"/>
          <w:tblHeader/>
          <w:jc w:val="center"/>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627260" w:rsidRPr="00AD0416" w:rsidRDefault="00627260" w:rsidP="00F4383B">
            <w:pPr>
              <w:spacing w:after="0" w:line="240" w:lineRule="auto"/>
              <w:contextualSpacing/>
              <w:rPr>
                <w:rFonts w:eastAsia="Times New Roman" w:cs="Arial"/>
                <w:b/>
                <w:bCs/>
                <w:color w:val="000000"/>
                <w:sz w:val="16"/>
                <w:szCs w:val="16"/>
                <w:lang w:val="es-CO" w:eastAsia="es-CO"/>
              </w:rPr>
            </w:pPr>
          </w:p>
        </w:tc>
        <w:tc>
          <w:tcPr>
            <w:tcW w:w="1322" w:type="dxa"/>
            <w:tcBorders>
              <w:top w:val="nil"/>
              <w:left w:val="nil"/>
              <w:bottom w:val="single" w:sz="4" w:space="0" w:color="000000"/>
              <w:right w:val="single" w:sz="4" w:space="0" w:color="000000"/>
            </w:tcBorders>
            <w:shd w:val="clear" w:color="000000" w:fill="CCCCFF"/>
            <w:vAlign w:val="center"/>
            <w:hideMark/>
          </w:tcPr>
          <w:p w:rsidR="00627260" w:rsidRPr="00AD0416" w:rsidRDefault="00627260" w:rsidP="00F4383B">
            <w:pPr>
              <w:spacing w:after="0" w:line="240" w:lineRule="auto"/>
              <w:contextualSpacing/>
              <w:jc w:val="center"/>
              <w:rPr>
                <w:rFonts w:eastAsia="Times New Roman" w:cs="Arial"/>
                <w:b/>
                <w:bCs/>
                <w:color w:val="000000"/>
                <w:sz w:val="16"/>
                <w:szCs w:val="16"/>
                <w:lang w:val="es-CO" w:eastAsia="es-CO"/>
              </w:rPr>
            </w:pPr>
            <w:r w:rsidRPr="00AD0416">
              <w:rPr>
                <w:rFonts w:eastAsia="Times New Roman" w:cs="Arial"/>
                <w:b/>
                <w:bCs/>
                <w:color w:val="000000"/>
                <w:sz w:val="16"/>
                <w:szCs w:val="16"/>
                <w:lang w:val="es-CO" w:eastAsia="es-CO"/>
              </w:rPr>
              <w:t>POAI</w:t>
            </w:r>
          </w:p>
        </w:tc>
        <w:tc>
          <w:tcPr>
            <w:tcW w:w="1563" w:type="dxa"/>
            <w:tcBorders>
              <w:top w:val="nil"/>
              <w:left w:val="nil"/>
              <w:bottom w:val="single" w:sz="4" w:space="0" w:color="000000"/>
              <w:right w:val="single" w:sz="4" w:space="0" w:color="000000"/>
            </w:tcBorders>
            <w:shd w:val="clear" w:color="000000" w:fill="CCCCFF"/>
            <w:vAlign w:val="center"/>
            <w:hideMark/>
          </w:tcPr>
          <w:p w:rsidR="00627260" w:rsidRPr="00AD0416" w:rsidRDefault="00627260" w:rsidP="00F4383B">
            <w:pPr>
              <w:spacing w:after="0" w:line="240" w:lineRule="auto"/>
              <w:contextualSpacing/>
              <w:jc w:val="center"/>
              <w:rPr>
                <w:rFonts w:eastAsia="Times New Roman" w:cs="Arial"/>
                <w:b/>
                <w:bCs/>
                <w:color w:val="000000"/>
                <w:sz w:val="16"/>
                <w:szCs w:val="16"/>
                <w:lang w:val="es-CO" w:eastAsia="es-CO"/>
              </w:rPr>
            </w:pPr>
            <w:r w:rsidRPr="00AD0416">
              <w:rPr>
                <w:rFonts w:eastAsia="Times New Roman" w:cs="Arial"/>
                <w:b/>
                <w:bCs/>
                <w:color w:val="000000"/>
                <w:sz w:val="16"/>
                <w:szCs w:val="16"/>
                <w:lang w:val="es-CO" w:eastAsia="es-CO"/>
              </w:rPr>
              <w:t>Comprometido</w:t>
            </w:r>
          </w:p>
        </w:tc>
        <w:tc>
          <w:tcPr>
            <w:tcW w:w="1312" w:type="dxa"/>
            <w:tcBorders>
              <w:top w:val="nil"/>
              <w:left w:val="nil"/>
              <w:bottom w:val="single" w:sz="4" w:space="0" w:color="000000"/>
              <w:right w:val="single" w:sz="4" w:space="0" w:color="000000"/>
            </w:tcBorders>
            <w:shd w:val="clear" w:color="000000" w:fill="CCCCFF"/>
            <w:vAlign w:val="center"/>
            <w:hideMark/>
          </w:tcPr>
          <w:p w:rsidR="00627260" w:rsidRPr="00AD0416" w:rsidRDefault="00627260" w:rsidP="00F4383B">
            <w:pPr>
              <w:spacing w:after="0" w:line="240" w:lineRule="auto"/>
              <w:contextualSpacing/>
              <w:jc w:val="center"/>
              <w:rPr>
                <w:rFonts w:eastAsia="Times New Roman" w:cs="Arial"/>
                <w:b/>
                <w:bCs/>
                <w:color w:val="000000"/>
                <w:sz w:val="16"/>
                <w:szCs w:val="16"/>
                <w:lang w:val="es-CO" w:eastAsia="es-CO"/>
              </w:rPr>
            </w:pPr>
            <w:r w:rsidRPr="00AD0416">
              <w:rPr>
                <w:rFonts w:eastAsia="Times New Roman" w:cs="Arial"/>
                <w:b/>
                <w:bCs/>
                <w:color w:val="000000"/>
                <w:sz w:val="16"/>
                <w:szCs w:val="16"/>
                <w:lang w:val="es-CO" w:eastAsia="es-CO"/>
              </w:rPr>
              <w:t>POAI</w:t>
            </w:r>
          </w:p>
        </w:tc>
        <w:tc>
          <w:tcPr>
            <w:tcW w:w="1563" w:type="dxa"/>
            <w:tcBorders>
              <w:top w:val="nil"/>
              <w:left w:val="nil"/>
              <w:bottom w:val="single" w:sz="4" w:space="0" w:color="000000"/>
              <w:right w:val="single" w:sz="4" w:space="0" w:color="000000"/>
            </w:tcBorders>
            <w:shd w:val="clear" w:color="000000" w:fill="CCCCFF"/>
            <w:vAlign w:val="center"/>
            <w:hideMark/>
          </w:tcPr>
          <w:p w:rsidR="00627260" w:rsidRPr="00AD0416" w:rsidRDefault="00627260" w:rsidP="00F4383B">
            <w:pPr>
              <w:spacing w:after="0" w:line="240" w:lineRule="auto"/>
              <w:contextualSpacing/>
              <w:jc w:val="center"/>
              <w:rPr>
                <w:rFonts w:eastAsia="Times New Roman" w:cs="Arial"/>
                <w:b/>
                <w:bCs/>
                <w:color w:val="000000"/>
                <w:sz w:val="16"/>
                <w:szCs w:val="16"/>
                <w:lang w:val="es-CO" w:eastAsia="es-CO"/>
              </w:rPr>
            </w:pPr>
            <w:r w:rsidRPr="00AD0416">
              <w:rPr>
                <w:rFonts w:eastAsia="Times New Roman" w:cs="Arial"/>
                <w:b/>
                <w:bCs/>
                <w:color w:val="000000"/>
                <w:sz w:val="16"/>
                <w:szCs w:val="16"/>
                <w:lang w:val="es-CO" w:eastAsia="es-CO"/>
              </w:rPr>
              <w:t>Comprometido</w:t>
            </w:r>
          </w:p>
        </w:tc>
        <w:tc>
          <w:tcPr>
            <w:tcW w:w="1301" w:type="dxa"/>
            <w:gridSpan w:val="2"/>
            <w:tcBorders>
              <w:top w:val="nil"/>
              <w:left w:val="nil"/>
              <w:bottom w:val="single" w:sz="4" w:space="0" w:color="000000"/>
              <w:right w:val="single" w:sz="4" w:space="0" w:color="000000"/>
            </w:tcBorders>
            <w:shd w:val="clear" w:color="000000" w:fill="CCCCFF"/>
            <w:vAlign w:val="center"/>
            <w:hideMark/>
          </w:tcPr>
          <w:p w:rsidR="00627260" w:rsidRPr="00AD0416" w:rsidRDefault="00627260" w:rsidP="00F4383B">
            <w:pPr>
              <w:spacing w:after="0" w:line="240" w:lineRule="auto"/>
              <w:contextualSpacing/>
              <w:jc w:val="center"/>
              <w:rPr>
                <w:rFonts w:eastAsia="Times New Roman" w:cs="Arial"/>
                <w:b/>
                <w:bCs/>
                <w:color w:val="000000"/>
                <w:sz w:val="16"/>
                <w:szCs w:val="16"/>
                <w:lang w:val="es-CO" w:eastAsia="es-CO"/>
              </w:rPr>
            </w:pPr>
            <w:r w:rsidRPr="00AD0416">
              <w:rPr>
                <w:rFonts w:eastAsia="Times New Roman" w:cs="Arial"/>
                <w:b/>
                <w:bCs/>
                <w:color w:val="000000"/>
                <w:sz w:val="16"/>
                <w:szCs w:val="16"/>
                <w:lang w:val="es-CO" w:eastAsia="es-CO"/>
              </w:rPr>
              <w:t>POAI</w:t>
            </w:r>
          </w:p>
        </w:tc>
        <w:tc>
          <w:tcPr>
            <w:tcW w:w="1563" w:type="dxa"/>
            <w:tcBorders>
              <w:top w:val="nil"/>
              <w:left w:val="nil"/>
              <w:bottom w:val="single" w:sz="4" w:space="0" w:color="000000"/>
              <w:right w:val="single" w:sz="4" w:space="0" w:color="000000"/>
            </w:tcBorders>
            <w:shd w:val="clear" w:color="000000" w:fill="CCCCFF"/>
            <w:vAlign w:val="center"/>
            <w:hideMark/>
          </w:tcPr>
          <w:p w:rsidR="00627260" w:rsidRPr="00AD0416" w:rsidRDefault="00627260" w:rsidP="00F4383B">
            <w:pPr>
              <w:spacing w:after="0" w:line="240" w:lineRule="auto"/>
              <w:contextualSpacing/>
              <w:jc w:val="center"/>
              <w:rPr>
                <w:rFonts w:eastAsia="Times New Roman" w:cs="Arial"/>
                <w:b/>
                <w:bCs/>
                <w:color w:val="000000"/>
                <w:sz w:val="16"/>
                <w:szCs w:val="16"/>
                <w:lang w:val="es-CO" w:eastAsia="es-CO"/>
              </w:rPr>
            </w:pPr>
            <w:r w:rsidRPr="00AD0416">
              <w:rPr>
                <w:rFonts w:eastAsia="Times New Roman" w:cs="Arial"/>
                <w:b/>
                <w:bCs/>
                <w:color w:val="000000"/>
                <w:sz w:val="16"/>
                <w:szCs w:val="16"/>
                <w:lang w:val="es-CO" w:eastAsia="es-CO"/>
              </w:rPr>
              <w:t>Comprometido</w:t>
            </w:r>
          </w:p>
        </w:tc>
      </w:tr>
      <w:tr w:rsidR="00627260" w:rsidRPr="00363ABA" w:rsidTr="002B18DA">
        <w:trPr>
          <w:gridAfter w:val="1"/>
          <w:wAfter w:w="26" w:type="dxa"/>
          <w:trHeight w:val="488"/>
          <w:jc w:val="center"/>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rPr>
                <w:rFonts w:eastAsia="Times New Roman" w:cs="Arial"/>
                <w:color w:val="000000"/>
                <w:sz w:val="16"/>
                <w:szCs w:val="16"/>
                <w:lang w:val="es-CO" w:eastAsia="es-CO"/>
              </w:rPr>
            </w:pPr>
            <w:r w:rsidRPr="00AD0416">
              <w:rPr>
                <w:rFonts w:eastAsia="Times New Roman" w:cs="Arial"/>
                <w:color w:val="000000"/>
                <w:sz w:val="16"/>
                <w:szCs w:val="16"/>
                <w:lang w:val="es-CO" w:eastAsia="es-CO"/>
              </w:rPr>
              <w:t>Fortalecimiento Institucional</w:t>
            </w:r>
          </w:p>
        </w:tc>
        <w:tc>
          <w:tcPr>
            <w:tcW w:w="132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315.000.000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342.000.000</w:t>
            </w:r>
          </w:p>
        </w:tc>
        <w:tc>
          <w:tcPr>
            <w:tcW w:w="131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332.000.000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623.049.994</w:t>
            </w:r>
          </w:p>
        </w:tc>
        <w:tc>
          <w:tcPr>
            <w:tcW w:w="1301" w:type="dxa"/>
            <w:gridSpan w:val="2"/>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412.000.000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765.325.000</w:t>
            </w:r>
          </w:p>
        </w:tc>
      </w:tr>
      <w:tr w:rsidR="00627260" w:rsidRPr="00363ABA" w:rsidTr="004127B2">
        <w:trPr>
          <w:gridAfter w:val="1"/>
          <w:wAfter w:w="26" w:type="dxa"/>
          <w:trHeight w:val="510"/>
          <w:jc w:val="center"/>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rPr>
                <w:rFonts w:eastAsia="Times New Roman" w:cs="Arial"/>
                <w:color w:val="000000"/>
                <w:sz w:val="16"/>
                <w:szCs w:val="16"/>
                <w:lang w:val="es-CO" w:eastAsia="es-CO"/>
              </w:rPr>
            </w:pPr>
            <w:r w:rsidRPr="00AD0416">
              <w:rPr>
                <w:rFonts w:eastAsia="Times New Roman" w:cs="Arial"/>
                <w:color w:val="000000"/>
                <w:sz w:val="16"/>
                <w:szCs w:val="16"/>
                <w:lang w:val="es-CO" w:eastAsia="es-CO"/>
              </w:rPr>
              <w:t>Atención a grupos vulnerables</w:t>
            </w:r>
          </w:p>
        </w:tc>
        <w:tc>
          <w:tcPr>
            <w:tcW w:w="132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477.160.000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225.013.415</w:t>
            </w:r>
          </w:p>
        </w:tc>
        <w:tc>
          <w:tcPr>
            <w:tcW w:w="131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304.560.000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248.940.961</w:t>
            </w:r>
          </w:p>
        </w:tc>
        <w:tc>
          <w:tcPr>
            <w:tcW w:w="1301" w:type="dxa"/>
            <w:gridSpan w:val="2"/>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304.560.000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344.906.492</w:t>
            </w:r>
          </w:p>
        </w:tc>
      </w:tr>
      <w:tr w:rsidR="00627260" w:rsidRPr="00363ABA" w:rsidTr="004127B2">
        <w:trPr>
          <w:gridAfter w:val="1"/>
          <w:wAfter w:w="26" w:type="dxa"/>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rPr>
                <w:rFonts w:eastAsia="Times New Roman" w:cs="Arial"/>
                <w:color w:val="000000"/>
                <w:sz w:val="16"/>
                <w:szCs w:val="16"/>
                <w:lang w:val="es-CO" w:eastAsia="es-CO"/>
              </w:rPr>
            </w:pPr>
            <w:r w:rsidRPr="00AD0416">
              <w:rPr>
                <w:rFonts w:eastAsia="Times New Roman" w:cs="Arial"/>
                <w:color w:val="000000"/>
                <w:sz w:val="16"/>
                <w:szCs w:val="16"/>
                <w:lang w:val="es-CO" w:eastAsia="es-CO"/>
              </w:rPr>
              <w:t>Transporte</w:t>
            </w:r>
          </w:p>
        </w:tc>
        <w:tc>
          <w:tcPr>
            <w:tcW w:w="132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140.000.000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405.653.715</w:t>
            </w:r>
          </w:p>
        </w:tc>
        <w:tc>
          <w:tcPr>
            <w:tcW w:w="131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190.000.000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171.941.051</w:t>
            </w:r>
          </w:p>
        </w:tc>
        <w:tc>
          <w:tcPr>
            <w:tcW w:w="1301" w:type="dxa"/>
            <w:gridSpan w:val="2"/>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290.000.000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213.531.755</w:t>
            </w:r>
          </w:p>
        </w:tc>
      </w:tr>
      <w:tr w:rsidR="00627260" w:rsidRPr="00363ABA" w:rsidTr="004127B2">
        <w:trPr>
          <w:gridAfter w:val="1"/>
          <w:wAfter w:w="26" w:type="dxa"/>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rPr>
                <w:rFonts w:eastAsia="Times New Roman" w:cs="Arial"/>
                <w:color w:val="000000"/>
                <w:sz w:val="16"/>
                <w:szCs w:val="16"/>
                <w:lang w:val="es-CO" w:eastAsia="es-CO"/>
              </w:rPr>
            </w:pPr>
            <w:r w:rsidRPr="00AD0416">
              <w:rPr>
                <w:rFonts w:eastAsia="Times New Roman" w:cs="Arial"/>
                <w:color w:val="000000"/>
                <w:sz w:val="16"/>
                <w:szCs w:val="16"/>
                <w:lang w:val="es-CO" w:eastAsia="es-CO"/>
              </w:rPr>
              <w:t>Agropecuario</w:t>
            </w:r>
          </w:p>
        </w:tc>
        <w:tc>
          <w:tcPr>
            <w:tcW w:w="132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240.000.000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131.256.135</w:t>
            </w:r>
          </w:p>
        </w:tc>
        <w:tc>
          <w:tcPr>
            <w:tcW w:w="131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325.000.000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271.117.944</w:t>
            </w:r>
          </w:p>
        </w:tc>
        <w:tc>
          <w:tcPr>
            <w:tcW w:w="1301" w:type="dxa"/>
            <w:gridSpan w:val="2"/>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355.000.000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277.690.866</w:t>
            </w:r>
          </w:p>
        </w:tc>
      </w:tr>
      <w:tr w:rsidR="00627260" w:rsidRPr="00363ABA" w:rsidTr="004127B2">
        <w:trPr>
          <w:gridAfter w:val="1"/>
          <w:wAfter w:w="26" w:type="dxa"/>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rPr>
                <w:rFonts w:eastAsia="Times New Roman" w:cs="Arial"/>
                <w:color w:val="000000"/>
                <w:sz w:val="16"/>
                <w:szCs w:val="16"/>
                <w:lang w:val="es-CO" w:eastAsia="es-CO"/>
              </w:rPr>
            </w:pPr>
            <w:r w:rsidRPr="00AD0416">
              <w:rPr>
                <w:rFonts w:eastAsia="Times New Roman" w:cs="Arial"/>
                <w:color w:val="000000"/>
                <w:sz w:val="16"/>
                <w:szCs w:val="16"/>
                <w:lang w:val="es-CO" w:eastAsia="es-CO"/>
              </w:rPr>
              <w:t>Equipamiento Municipal</w:t>
            </w:r>
          </w:p>
        </w:tc>
        <w:tc>
          <w:tcPr>
            <w:tcW w:w="132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120.000.000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184.951.477</w:t>
            </w:r>
          </w:p>
        </w:tc>
        <w:tc>
          <w:tcPr>
            <w:tcW w:w="131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115.000.000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309.845.038</w:t>
            </w:r>
          </w:p>
        </w:tc>
        <w:tc>
          <w:tcPr>
            <w:tcW w:w="1301" w:type="dxa"/>
            <w:gridSpan w:val="2"/>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150.000.000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64.489.999</w:t>
            </w:r>
          </w:p>
        </w:tc>
      </w:tr>
      <w:tr w:rsidR="00627260" w:rsidRPr="00363ABA" w:rsidTr="004127B2">
        <w:trPr>
          <w:gridAfter w:val="1"/>
          <w:wAfter w:w="26" w:type="dxa"/>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rPr>
                <w:rFonts w:eastAsia="Times New Roman" w:cs="Arial"/>
                <w:color w:val="000000"/>
                <w:sz w:val="16"/>
                <w:szCs w:val="16"/>
                <w:lang w:val="es-CO" w:eastAsia="es-CO"/>
              </w:rPr>
            </w:pPr>
            <w:r w:rsidRPr="00AD0416">
              <w:rPr>
                <w:rFonts w:eastAsia="Times New Roman" w:cs="Arial"/>
                <w:color w:val="000000"/>
                <w:sz w:val="16"/>
                <w:szCs w:val="16"/>
                <w:lang w:val="es-CO" w:eastAsia="es-CO"/>
              </w:rPr>
              <w:t>Justicia</w:t>
            </w:r>
          </w:p>
        </w:tc>
        <w:tc>
          <w:tcPr>
            <w:tcW w:w="132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140.000.000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111.143.444</w:t>
            </w:r>
          </w:p>
        </w:tc>
        <w:tc>
          <w:tcPr>
            <w:tcW w:w="131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100.000.000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119.327.213</w:t>
            </w:r>
          </w:p>
        </w:tc>
        <w:tc>
          <w:tcPr>
            <w:tcW w:w="1301" w:type="dxa"/>
            <w:gridSpan w:val="2"/>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120.000.000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137.219.447</w:t>
            </w:r>
          </w:p>
        </w:tc>
      </w:tr>
      <w:tr w:rsidR="00627260" w:rsidRPr="00363ABA" w:rsidTr="004127B2">
        <w:trPr>
          <w:gridAfter w:val="1"/>
          <w:wAfter w:w="26" w:type="dxa"/>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rPr>
                <w:rFonts w:eastAsia="Times New Roman" w:cs="Arial"/>
                <w:color w:val="000000"/>
                <w:sz w:val="16"/>
                <w:szCs w:val="16"/>
                <w:lang w:val="es-CO" w:eastAsia="es-CO"/>
              </w:rPr>
            </w:pPr>
            <w:r w:rsidRPr="00AD0416">
              <w:rPr>
                <w:rFonts w:eastAsia="Times New Roman" w:cs="Arial"/>
                <w:color w:val="000000"/>
                <w:sz w:val="16"/>
                <w:szCs w:val="16"/>
                <w:lang w:val="es-CO" w:eastAsia="es-CO"/>
              </w:rPr>
              <w:t>Deporte</w:t>
            </w:r>
          </w:p>
        </w:tc>
        <w:tc>
          <w:tcPr>
            <w:tcW w:w="132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75.574.495</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59.708.239</w:t>
            </w:r>
          </w:p>
        </w:tc>
        <w:tc>
          <w:tcPr>
            <w:tcW w:w="131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60.000.000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131.700.431</w:t>
            </w:r>
          </w:p>
        </w:tc>
        <w:tc>
          <w:tcPr>
            <w:tcW w:w="1301" w:type="dxa"/>
            <w:gridSpan w:val="2"/>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85.450.552</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107.220.000</w:t>
            </w:r>
          </w:p>
        </w:tc>
      </w:tr>
      <w:tr w:rsidR="00627260" w:rsidRPr="00363ABA" w:rsidTr="004127B2">
        <w:trPr>
          <w:gridAfter w:val="1"/>
          <w:wAfter w:w="26" w:type="dxa"/>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rPr>
                <w:rFonts w:eastAsia="Times New Roman" w:cs="Arial"/>
                <w:color w:val="000000"/>
                <w:sz w:val="16"/>
                <w:szCs w:val="16"/>
                <w:lang w:val="es-CO" w:eastAsia="es-CO"/>
              </w:rPr>
            </w:pPr>
            <w:r w:rsidRPr="00AD0416">
              <w:rPr>
                <w:rFonts w:eastAsia="Times New Roman" w:cs="Arial"/>
                <w:color w:val="000000"/>
                <w:sz w:val="16"/>
                <w:szCs w:val="16"/>
                <w:lang w:val="es-CO" w:eastAsia="es-CO"/>
              </w:rPr>
              <w:t>Cultura</w:t>
            </w:r>
          </w:p>
        </w:tc>
        <w:tc>
          <w:tcPr>
            <w:tcW w:w="132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56.680.872</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50.135.140</w:t>
            </w:r>
          </w:p>
        </w:tc>
        <w:tc>
          <w:tcPr>
            <w:tcW w:w="131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45.000.000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66.100.000</w:t>
            </w:r>
          </w:p>
        </w:tc>
        <w:tc>
          <w:tcPr>
            <w:tcW w:w="1301" w:type="dxa"/>
            <w:gridSpan w:val="2"/>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64.087.914</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53.700.000</w:t>
            </w:r>
          </w:p>
        </w:tc>
      </w:tr>
      <w:tr w:rsidR="00627260" w:rsidRPr="00363ABA" w:rsidTr="004127B2">
        <w:trPr>
          <w:gridAfter w:val="1"/>
          <w:wAfter w:w="26" w:type="dxa"/>
          <w:trHeight w:val="510"/>
          <w:jc w:val="center"/>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rPr>
                <w:rFonts w:eastAsia="Times New Roman" w:cs="Arial"/>
                <w:color w:val="000000"/>
                <w:sz w:val="16"/>
                <w:szCs w:val="16"/>
                <w:lang w:val="es-CO" w:eastAsia="es-CO"/>
              </w:rPr>
            </w:pPr>
            <w:r w:rsidRPr="00AD0416">
              <w:rPr>
                <w:rFonts w:eastAsia="Times New Roman" w:cs="Arial"/>
                <w:color w:val="000000"/>
                <w:sz w:val="16"/>
                <w:szCs w:val="16"/>
                <w:lang w:val="es-CO" w:eastAsia="es-CO"/>
              </w:rPr>
              <w:t>Agua Potable y Saneamiento básico</w:t>
            </w:r>
          </w:p>
        </w:tc>
        <w:tc>
          <w:tcPr>
            <w:tcW w:w="132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754.635.930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25.000.000</w:t>
            </w:r>
          </w:p>
        </w:tc>
        <w:tc>
          <w:tcPr>
            <w:tcW w:w="131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740.586.579</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66.560.000</w:t>
            </w:r>
          </w:p>
        </w:tc>
        <w:tc>
          <w:tcPr>
            <w:tcW w:w="1301" w:type="dxa"/>
            <w:gridSpan w:val="2"/>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740.586.689</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66.560.000</w:t>
            </w:r>
          </w:p>
        </w:tc>
      </w:tr>
      <w:tr w:rsidR="00627260" w:rsidRPr="00363ABA" w:rsidTr="004127B2">
        <w:trPr>
          <w:gridAfter w:val="1"/>
          <w:wAfter w:w="26" w:type="dxa"/>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rPr>
                <w:rFonts w:eastAsia="Times New Roman" w:cs="Arial"/>
                <w:color w:val="000000"/>
                <w:sz w:val="16"/>
                <w:szCs w:val="16"/>
                <w:lang w:val="es-CO" w:eastAsia="es-CO"/>
              </w:rPr>
            </w:pPr>
            <w:r w:rsidRPr="00AD0416">
              <w:rPr>
                <w:rFonts w:eastAsia="Times New Roman" w:cs="Arial"/>
                <w:color w:val="000000"/>
                <w:sz w:val="16"/>
                <w:szCs w:val="16"/>
                <w:lang w:val="es-CO" w:eastAsia="es-CO"/>
              </w:rPr>
              <w:t>Ambiental</w:t>
            </w:r>
          </w:p>
        </w:tc>
        <w:tc>
          <w:tcPr>
            <w:tcW w:w="132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45.000.000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39.863.090</w:t>
            </w:r>
          </w:p>
        </w:tc>
        <w:tc>
          <w:tcPr>
            <w:tcW w:w="131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55.000.000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54.865.000</w:t>
            </w:r>
          </w:p>
        </w:tc>
        <w:tc>
          <w:tcPr>
            <w:tcW w:w="1301" w:type="dxa"/>
            <w:gridSpan w:val="2"/>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50.000.000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20.000.000</w:t>
            </w:r>
          </w:p>
        </w:tc>
      </w:tr>
      <w:tr w:rsidR="00627260" w:rsidRPr="00363ABA" w:rsidTr="004127B2">
        <w:trPr>
          <w:gridAfter w:val="1"/>
          <w:wAfter w:w="26" w:type="dxa"/>
          <w:trHeight w:val="510"/>
          <w:jc w:val="center"/>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rPr>
                <w:rFonts w:eastAsia="Times New Roman" w:cs="Arial"/>
                <w:color w:val="000000"/>
                <w:sz w:val="16"/>
                <w:szCs w:val="16"/>
                <w:lang w:val="es-CO" w:eastAsia="es-CO"/>
              </w:rPr>
            </w:pPr>
            <w:r w:rsidRPr="00AD0416">
              <w:rPr>
                <w:rFonts w:eastAsia="Times New Roman" w:cs="Arial"/>
                <w:color w:val="000000"/>
                <w:sz w:val="16"/>
                <w:szCs w:val="16"/>
                <w:lang w:val="es-CO" w:eastAsia="es-CO"/>
              </w:rPr>
              <w:t>Prevención y atención de desastres</w:t>
            </w:r>
          </w:p>
        </w:tc>
        <w:tc>
          <w:tcPr>
            <w:tcW w:w="132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40.000.000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39.840.050</w:t>
            </w:r>
          </w:p>
        </w:tc>
        <w:tc>
          <w:tcPr>
            <w:tcW w:w="131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30.000.000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30.000.000</w:t>
            </w:r>
          </w:p>
        </w:tc>
        <w:tc>
          <w:tcPr>
            <w:tcW w:w="1301" w:type="dxa"/>
            <w:gridSpan w:val="2"/>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30.000.000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0</w:t>
            </w:r>
          </w:p>
        </w:tc>
      </w:tr>
      <w:tr w:rsidR="00627260" w:rsidRPr="00363ABA" w:rsidTr="004127B2">
        <w:trPr>
          <w:gridAfter w:val="1"/>
          <w:wAfter w:w="26" w:type="dxa"/>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rPr>
                <w:rFonts w:eastAsia="Times New Roman" w:cs="Arial"/>
                <w:color w:val="000000"/>
                <w:sz w:val="16"/>
                <w:szCs w:val="16"/>
                <w:lang w:val="es-CO" w:eastAsia="es-CO"/>
              </w:rPr>
            </w:pPr>
            <w:r w:rsidRPr="00AD0416">
              <w:rPr>
                <w:rFonts w:eastAsia="Times New Roman" w:cs="Arial"/>
                <w:color w:val="000000"/>
                <w:sz w:val="16"/>
                <w:szCs w:val="16"/>
                <w:lang w:val="es-CO" w:eastAsia="es-CO"/>
              </w:rPr>
              <w:t>Promoción del desarrollo</w:t>
            </w:r>
          </w:p>
        </w:tc>
        <w:tc>
          <w:tcPr>
            <w:tcW w:w="132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60.000.000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27.900.000</w:t>
            </w:r>
          </w:p>
        </w:tc>
        <w:tc>
          <w:tcPr>
            <w:tcW w:w="131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20.000.000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0</w:t>
            </w:r>
          </w:p>
        </w:tc>
        <w:tc>
          <w:tcPr>
            <w:tcW w:w="1301" w:type="dxa"/>
            <w:gridSpan w:val="2"/>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40.000.000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20.000.000</w:t>
            </w:r>
          </w:p>
        </w:tc>
      </w:tr>
      <w:tr w:rsidR="00627260" w:rsidRPr="00363ABA" w:rsidTr="004127B2">
        <w:trPr>
          <w:gridAfter w:val="1"/>
          <w:wAfter w:w="26" w:type="dxa"/>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rPr>
                <w:rFonts w:eastAsia="Times New Roman" w:cs="Arial"/>
                <w:color w:val="000000"/>
                <w:sz w:val="16"/>
                <w:szCs w:val="16"/>
                <w:lang w:val="es-CO" w:eastAsia="es-CO"/>
              </w:rPr>
            </w:pPr>
            <w:r w:rsidRPr="00AD0416">
              <w:rPr>
                <w:rFonts w:eastAsia="Times New Roman" w:cs="Arial"/>
                <w:color w:val="000000"/>
                <w:sz w:val="16"/>
                <w:szCs w:val="16"/>
                <w:lang w:val="es-CO" w:eastAsia="es-CO"/>
              </w:rPr>
              <w:lastRenderedPageBreak/>
              <w:t>Desarrollo Comunitario</w:t>
            </w:r>
          </w:p>
        </w:tc>
        <w:tc>
          <w:tcPr>
            <w:tcW w:w="132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22.000.000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20.000.000</w:t>
            </w:r>
          </w:p>
        </w:tc>
        <w:tc>
          <w:tcPr>
            <w:tcW w:w="131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22.000.000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0</w:t>
            </w:r>
          </w:p>
        </w:tc>
        <w:tc>
          <w:tcPr>
            <w:tcW w:w="1301" w:type="dxa"/>
            <w:gridSpan w:val="2"/>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25.000.000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18.000.000</w:t>
            </w:r>
          </w:p>
        </w:tc>
      </w:tr>
      <w:tr w:rsidR="00627260" w:rsidRPr="00363ABA" w:rsidTr="004127B2">
        <w:trPr>
          <w:gridAfter w:val="1"/>
          <w:wAfter w:w="26" w:type="dxa"/>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rPr>
                <w:rFonts w:eastAsia="Times New Roman" w:cs="Arial"/>
                <w:color w:val="000000"/>
                <w:sz w:val="16"/>
                <w:szCs w:val="16"/>
                <w:lang w:val="es-CO" w:eastAsia="es-CO"/>
              </w:rPr>
            </w:pPr>
            <w:r w:rsidRPr="00AD0416">
              <w:rPr>
                <w:rFonts w:eastAsia="Times New Roman" w:cs="Arial"/>
                <w:color w:val="000000"/>
                <w:sz w:val="16"/>
                <w:szCs w:val="16"/>
                <w:lang w:val="es-CO" w:eastAsia="es-CO"/>
              </w:rPr>
              <w:t>Vivienda</w:t>
            </w:r>
          </w:p>
        </w:tc>
        <w:tc>
          <w:tcPr>
            <w:tcW w:w="132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40.000.000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 xml:space="preserve"> 0 </w:t>
            </w:r>
          </w:p>
        </w:tc>
        <w:tc>
          <w:tcPr>
            <w:tcW w:w="1312"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37.467.086</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 xml:space="preserve"> 0 </w:t>
            </w:r>
          </w:p>
        </w:tc>
        <w:tc>
          <w:tcPr>
            <w:tcW w:w="1301" w:type="dxa"/>
            <w:gridSpan w:val="2"/>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50.000.000</w:t>
            </w:r>
          </w:p>
        </w:tc>
        <w:tc>
          <w:tcPr>
            <w:tcW w:w="1563" w:type="dxa"/>
            <w:tcBorders>
              <w:top w:val="nil"/>
              <w:left w:val="nil"/>
              <w:bottom w:val="single" w:sz="4" w:space="0" w:color="000000"/>
              <w:right w:val="single" w:sz="4" w:space="0" w:color="000000"/>
            </w:tcBorders>
            <w:shd w:val="clear" w:color="auto" w:fill="auto"/>
            <w:vAlign w:val="center"/>
            <w:hideMark/>
          </w:tcPr>
          <w:p w:rsidR="00627260" w:rsidRPr="00AD0416" w:rsidRDefault="00627260" w:rsidP="00F4383B">
            <w:pPr>
              <w:spacing w:after="0" w:line="240" w:lineRule="auto"/>
              <w:contextualSpacing/>
              <w:jc w:val="center"/>
              <w:rPr>
                <w:rFonts w:eastAsia="Times New Roman" w:cs="Arial"/>
                <w:sz w:val="16"/>
                <w:szCs w:val="16"/>
                <w:lang w:val="es-CO" w:eastAsia="es-CO"/>
              </w:rPr>
            </w:pPr>
            <w:r w:rsidRPr="00AD0416">
              <w:rPr>
                <w:rFonts w:eastAsia="Times New Roman" w:cs="Arial"/>
                <w:sz w:val="16"/>
                <w:szCs w:val="16"/>
                <w:lang w:val="es-CO" w:eastAsia="es-CO"/>
              </w:rPr>
              <w:t>15.000.000 </w:t>
            </w:r>
          </w:p>
        </w:tc>
      </w:tr>
    </w:tbl>
    <w:p w:rsidR="00627260" w:rsidRPr="002F61ED" w:rsidRDefault="00627260" w:rsidP="00F4383B">
      <w:pPr>
        <w:spacing w:line="240" w:lineRule="auto"/>
        <w:contextualSpacing/>
        <w:jc w:val="center"/>
        <w:rPr>
          <w:sz w:val="20"/>
          <w:szCs w:val="20"/>
        </w:rPr>
      </w:pPr>
      <w:r w:rsidRPr="002F61ED">
        <w:rPr>
          <w:b/>
          <w:bCs/>
          <w:sz w:val="20"/>
          <w:szCs w:val="20"/>
        </w:rPr>
        <w:t>Fuente:</w:t>
      </w:r>
      <w:r w:rsidRPr="002F61ED">
        <w:rPr>
          <w:sz w:val="20"/>
          <w:szCs w:val="20"/>
        </w:rPr>
        <w:t xml:space="preserve"> </w:t>
      </w:r>
      <w:r w:rsidR="002F61ED">
        <w:rPr>
          <w:sz w:val="20"/>
          <w:szCs w:val="20"/>
        </w:rPr>
        <w:t>E</w:t>
      </w:r>
      <w:r w:rsidRPr="002F61ED">
        <w:rPr>
          <w:sz w:val="20"/>
          <w:szCs w:val="20"/>
        </w:rPr>
        <w:t xml:space="preserve">laboración </w:t>
      </w:r>
      <w:r w:rsidR="002F61ED">
        <w:rPr>
          <w:sz w:val="20"/>
          <w:szCs w:val="20"/>
        </w:rPr>
        <w:t>DAF</w:t>
      </w:r>
      <w:r w:rsidRPr="002F61ED">
        <w:rPr>
          <w:sz w:val="20"/>
          <w:szCs w:val="20"/>
        </w:rPr>
        <w:t>.</w:t>
      </w:r>
    </w:p>
    <w:p w:rsidR="0042111C" w:rsidRDefault="0042111C">
      <w:pPr>
        <w:spacing w:line="240" w:lineRule="auto"/>
        <w:contextualSpacing/>
        <w:jc w:val="both"/>
      </w:pPr>
    </w:p>
    <w:p w:rsidR="00627260" w:rsidRDefault="00627260">
      <w:pPr>
        <w:spacing w:line="240" w:lineRule="auto"/>
        <w:contextualSpacing/>
        <w:jc w:val="both"/>
      </w:pPr>
      <w:r>
        <w:t>Del análisis de los soportes de planeación y ejecución presupuestal de recursos se tienen las siguientes observaciones</w:t>
      </w:r>
      <w:r w:rsidR="004127B2">
        <w:t>:</w:t>
      </w:r>
    </w:p>
    <w:p w:rsidR="0042111C" w:rsidRDefault="0042111C" w:rsidP="00F4383B">
      <w:pPr>
        <w:spacing w:line="240" w:lineRule="auto"/>
        <w:contextualSpacing/>
        <w:jc w:val="both"/>
      </w:pPr>
    </w:p>
    <w:p w:rsidR="00627260" w:rsidRDefault="000E4008">
      <w:pPr>
        <w:spacing w:line="240" w:lineRule="auto"/>
        <w:contextualSpacing/>
        <w:jc w:val="both"/>
      </w:pPr>
      <w:r>
        <w:t>Para los</w:t>
      </w:r>
      <w:r w:rsidR="00627260">
        <w:t xml:space="preserve"> POAI para las vigencias 2018, 2019 y 2020 se presenta su adopción a través de Decretos Municipales</w:t>
      </w:r>
      <w:r w:rsidR="00924448">
        <w:t xml:space="preserve"> 082 de 2017, 082 de 2018 y 075 de 2019</w:t>
      </w:r>
      <w:r w:rsidR="00627260">
        <w:t xml:space="preserve">, mas no se observa su conexión o reglamentación consecuente con el Acuerdo Municipal del Presupuesto de </w:t>
      </w:r>
      <w:r w:rsidR="0042111C">
        <w:t>R</w:t>
      </w:r>
      <w:r w:rsidR="00627260">
        <w:t>entas, ingresos, apropiaciones y gastos del Municipio</w:t>
      </w:r>
      <w:r w:rsidR="00F77D89">
        <w:t xml:space="preserve"> de cada vigencia</w:t>
      </w:r>
      <w:r w:rsidR="00627260">
        <w:t>.</w:t>
      </w:r>
    </w:p>
    <w:p w:rsidR="0042111C" w:rsidRDefault="0042111C" w:rsidP="00F4383B">
      <w:pPr>
        <w:spacing w:line="240" w:lineRule="auto"/>
        <w:contextualSpacing/>
        <w:jc w:val="both"/>
      </w:pPr>
    </w:p>
    <w:p w:rsidR="00627260" w:rsidRDefault="00627260" w:rsidP="00F4383B">
      <w:pPr>
        <w:spacing w:line="240" w:lineRule="auto"/>
        <w:contextualSpacing/>
        <w:jc w:val="both"/>
      </w:pPr>
      <w:r>
        <w:t xml:space="preserve">La estructura del POAI </w:t>
      </w:r>
      <w:r w:rsidR="008A6ACA">
        <w:t xml:space="preserve">del </w:t>
      </w:r>
      <w:r w:rsidR="0012525D">
        <w:t>M</w:t>
      </w:r>
      <w:r w:rsidR="008A6ACA">
        <w:t xml:space="preserve">unicipio de Buenavista – Sucre es igual a </w:t>
      </w:r>
      <w:r w:rsidR="00BB650B">
        <w:t>la ejecución</w:t>
      </w:r>
      <w:r w:rsidR="008A6ACA">
        <w:t xml:space="preserve"> </w:t>
      </w:r>
      <w:r>
        <w:t xml:space="preserve">de </w:t>
      </w:r>
      <w:r w:rsidR="00BB650B">
        <w:t>gastos,</w:t>
      </w:r>
      <w:r w:rsidR="008A6ACA">
        <w:t xml:space="preserve"> en donde se indican </w:t>
      </w:r>
      <w:r w:rsidR="00BB650B">
        <w:t>además las</w:t>
      </w:r>
      <w:r w:rsidR="00BF08EA">
        <w:t xml:space="preserve"> </w:t>
      </w:r>
      <w:r>
        <w:t>fuentes de financiación, sin ajustarse a lo dispuesto por la norma orgánica presupuestal, Decreto 111 de 1996. Al respecto</w:t>
      </w:r>
      <w:r w:rsidR="00AD3508">
        <w:t>,</w:t>
      </w:r>
      <w:r>
        <w:t xml:space="preserve"> </w:t>
      </w:r>
      <w:r w:rsidR="0012525D">
        <w:t xml:space="preserve">este </w:t>
      </w:r>
      <w:r>
        <w:t xml:space="preserve">Decreto ha establecido referentes para la presentación del POAI en los artículos 8, 36 y </w:t>
      </w:r>
      <w:r w:rsidR="00083A5D">
        <w:t>49</w:t>
      </w:r>
      <w:r>
        <w:t xml:space="preserve"> del</w:t>
      </w:r>
      <w:r w:rsidR="00363ABA">
        <w:t>:</w:t>
      </w:r>
    </w:p>
    <w:p w:rsidR="00627260" w:rsidRPr="00F4383B" w:rsidRDefault="00627260" w:rsidP="00F4383B">
      <w:pPr>
        <w:pStyle w:val="Prrafodelista"/>
        <w:spacing w:line="240" w:lineRule="auto"/>
        <w:ind w:left="1416"/>
        <w:jc w:val="both"/>
        <w:rPr>
          <w:i/>
          <w:iCs/>
          <w:sz w:val="18"/>
          <w:szCs w:val="18"/>
        </w:rPr>
      </w:pPr>
      <w:r w:rsidRPr="00F4383B">
        <w:rPr>
          <w:i/>
          <w:iCs/>
          <w:sz w:val="18"/>
          <w:szCs w:val="18"/>
        </w:rPr>
        <w:t xml:space="preserve">“Artículo 8°. El Plan Operativo Anual de Inversiones señalará los </w:t>
      </w:r>
      <w:r w:rsidRPr="00F4383B">
        <w:rPr>
          <w:b/>
          <w:bCs/>
          <w:i/>
          <w:iCs/>
          <w:sz w:val="18"/>
          <w:szCs w:val="18"/>
        </w:rPr>
        <w:t>proyectos de inversión clasificados por sectores, órganos y programas.</w:t>
      </w:r>
      <w:r w:rsidRPr="00F4383B">
        <w:rPr>
          <w:i/>
          <w:iCs/>
          <w:sz w:val="18"/>
          <w:szCs w:val="18"/>
        </w:rPr>
        <w:t xml:space="preserve"> Este plan guardará concordancia con el Plan Nacional de Inversiones. El Departamento Nacional de Planeación preparará un informe regional y departamental del presupuesto de inversión para discusión en las Comisiones Económicas de Senado y Cámara de Representantes (Ley 38 de 1989, art. 5°, Ley 179 de 1994, art. 2°)” </w:t>
      </w:r>
      <w:r w:rsidRPr="00F4383B">
        <w:rPr>
          <w:b/>
          <w:bCs/>
          <w:i/>
          <w:iCs/>
          <w:sz w:val="18"/>
          <w:szCs w:val="18"/>
        </w:rPr>
        <w:t>(</w:t>
      </w:r>
      <w:r w:rsidR="00A41DF6" w:rsidRPr="00F4383B">
        <w:rPr>
          <w:b/>
          <w:bCs/>
          <w:i/>
          <w:iCs/>
          <w:sz w:val="18"/>
          <w:szCs w:val="18"/>
        </w:rPr>
        <w:t>Énfasis</w:t>
      </w:r>
      <w:r w:rsidRPr="00F4383B">
        <w:rPr>
          <w:b/>
          <w:bCs/>
          <w:i/>
          <w:iCs/>
          <w:sz w:val="18"/>
          <w:szCs w:val="18"/>
        </w:rPr>
        <w:t xml:space="preserve"> fuera del texto).</w:t>
      </w:r>
    </w:p>
    <w:p w:rsidR="00627260" w:rsidRPr="00F4383B" w:rsidRDefault="00627260" w:rsidP="00F4383B">
      <w:pPr>
        <w:pStyle w:val="Prrafodelista"/>
        <w:spacing w:line="240" w:lineRule="auto"/>
        <w:ind w:left="1416"/>
        <w:jc w:val="both"/>
        <w:rPr>
          <w:i/>
          <w:iCs/>
          <w:sz w:val="18"/>
          <w:szCs w:val="18"/>
        </w:rPr>
      </w:pPr>
    </w:p>
    <w:p w:rsidR="00627260" w:rsidRPr="00F4383B" w:rsidRDefault="00627260" w:rsidP="00F4383B">
      <w:pPr>
        <w:pStyle w:val="Prrafodelista"/>
        <w:spacing w:line="240" w:lineRule="auto"/>
        <w:ind w:left="1416"/>
        <w:jc w:val="both"/>
        <w:rPr>
          <w:i/>
          <w:iCs/>
          <w:sz w:val="18"/>
          <w:szCs w:val="18"/>
        </w:rPr>
      </w:pPr>
      <w:r w:rsidRPr="00F4383B">
        <w:rPr>
          <w:i/>
          <w:iCs/>
          <w:sz w:val="18"/>
          <w:szCs w:val="18"/>
        </w:rPr>
        <w:t>De manera que su presentación debe estar compuesta por el conjunto de proyectos de inversión pública previamente aprobados y viabilizados en el banco de programas y proyectos municipal -BPIN-</w:t>
      </w:r>
      <w:r w:rsidR="0012525D">
        <w:rPr>
          <w:i/>
          <w:iCs/>
          <w:sz w:val="18"/>
          <w:szCs w:val="18"/>
        </w:rPr>
        <w:t>.</w:t>
      </w:r>
    </w:p>
    <w:p w:rsidR="00627260" w:rsidRPr="00F4383B" w:rsidRDefault="00627260" w:rsidP="00F4383B">
      <w:pPr>
        <w:pStyle w:val="Prrafodelista"/>
        <w:spacing w:line="240" w:lineRule="auto"/>
        <w:ind w:left="1416"/>
        <w:jc w:val="both"/>
        <w:rPr>
          <w:i/>
          <w:iCs/>
          <w:sz w:val="18"/>
          <w:szCs w:val="18"/>
        </w:rPr>
      </w:pPr>
    </w:p>
    <w:p w:rsidR="00627260" w:rsidRPr="00F4383B" w:rsidRDefault="00627260" w:rsidP="00F4383B">
      <w:pPr>
        <w:pStyle w:val="Prrafodelista"/>
        <w:spacing w:line="240" w:lineRule="auto"/>
        <w:ind w:left="1416"/>
        <w:jc w:val="both"/>
        <w:rPr>
          <w:i/>
          <w:iCs/>
          <w:sz w:val="18"/>
          <w:szCs w:val="18"/>
        </w:rPr>
      </w:pPr>
      <w:r w:rsidRPr="00F4383B">
        <w:rPr>
          <w:i/>
          <w:iCs/>
          <w:sz w:val="18"/>
          <w:szCs w:val="18"/>
        </w:rPr>
        <w:t xml:space="preserve">“Artículo 36. El Presupuesto de Gastos se compondrá de los gastos de funcionamiento, del servicio de la deuda pública y de los gastos de inversión. (…) En el proyecto de presupuesto de inversión se indicarán los proyectos establecidos en el Plan Operativo Anual de Inversión, clasificado según lo determine el Gobierno nacional. </w:t>
      </w:r>
    </w:p>
    <w:p w:rsidR="00627260" w:rsidRPr="00F4383B" w:rsidRDefault="00627260" w:rsidP="00F4383B">
      <w:pPr>
        <w:pStyle w:val="Prrafodelista"/>
        <w:spacing w:line="240" w:lineRule="auto"/>
        <w:ind w:left="1416"/>
        <w:jc w:val="both"/>
        <w:rPr>
          <w:i/>
          <w:iCs/>
          <w:sz w:val="18"/>
          <w:szCs w:val="18"/>
        </w:rPr>
      </w:pPr>
    </w:p>
    <w:p w:rsidR="00627260" w:rsidRPr="00CE264E" w:rsidRDefault="00627260" w:rsidP="00F4383B">
      <w:pPr>
        <w:pStyle w:val="Prrafodelista"/>
        <w:spacing w:line="240" w:lineRule="auto"/>
        <w:ind w:left="1416"/>
        <w:jc w:val="both"/>
        <w:rPr>
          <w:i/>
          <w:iCs/>
          <w:sz w:val="20"/>
          <w:szCs w:val="20"/>
        </w:rPr>
      </w:pPr>
      <w:r w:rsidRPr="00F4383B">
        <w:rPr>
          <w:i/>
          <w:iCs/>
          <w:sz w:val="18"/>
          <w:szCs w:val="18"/>
        </w:rPr>
        <w:t>“Artículo 49. Con base en la meta de inversión para el sector público establecida en el Plan Financiero, el Departamento Nacional de Planeación en coordinación con el Ministerio de Hacienda y Crédito Público, elaborarán el Plan Operativo Anual de Inversiones. Este Plan, una vez aprobado por el CONPES, será remitido a la Dirección General del Presupuesto Nacional para su inclusión en el Proyecto de Presupuesto General de la Nación. Los ajustes al Proyecto se harán en conjunto entre el Ministerio de Hacienda y Crédito Público y el Departamento Nacional de Planeación (Ley 38 de 1989, art. 30, Ley 179 de 1994, art. 22”.</w:t>
      </w:r>
    </w:p>
    <w:p w:rsidR="00627260" w:rsidRPr="009F2A20" w:rsidRDefault="00627260" w:rsidP="00F4383B">
      <w:pPr>
        <w:pStyle w:val="Prrafodelista"/>
        <w:spacing w:line="240" w:lineRule="auto"/>
        <w:ind w:left="0"/>
        <w:jc w:val="both"/>
      </w:pPr>
    </w:p>
    <w:p w:rsidR="00191652" w:rsidRDefault="00D327B9" w:rsidP="002A3072">
      <w:pPr>
        <w:pStyle w:val="Prrafodelista"/>
        <w:spacing w:line="240" w:lineRule="auto"/>
        <w:ind w:left="0"/>
        <w:jc w:val="both"/>
      </w:pPr>
      <w:r>
        <w:t xml:space="preserve">Teniendo en cuenta lo </w:t>
      </w:r>
      <w:r w:rsidR="00627260" w:rsidRPr="009F2A20">
        <w:t>establecido en el artículo 104 y siguiendo las disposiciones normativas del artículo 109 del Decreto 111 de 199</w:t>
      </w:r>
      <w:r>
        <w:t>6,</w:t>
      </w:r>
      <w:r w:rsidR="00627260" w:rsidRPr="009F2A20">
        <w:t xml:space="preserve"> el Municipio a través de su </w:t>
      </w:r>
      <w:r w:rsidR="00191652">
        <w:t>U</w:t>
      </w:r>
      <w:r w:rsidR="00627260" w:rsidRPr="009F2A20">
        <w:t xml:space="preserve">nidad de Planeación en coordinación con la Secretaría de Hacienda, elaborará el Plan Operativo Anual de Inversiones, el cual una vez aprobado por el CONFIS Municipal, deberá ser incluido como anexo dentro del proyecto de presupuesto para las revisiones y discusiones por las instancias pertinentes. Así mismo atenderán a los ajustes que del mismo </w:t>
      </w:r>
      <w:r w:rsidR="00D8332A" w:rsidRPr="009F2A20">
        <w:t>s</w:t>
      </w:r>
      <w:r w:rsidR="00627260" w:rsidRPr="009F2A20">
        <w:t>e deriven.</w:t>
      </w:r>
    </w:p>
    <w:p w:rsidR="00191652" w:rsidRDefault="00191652" w:rsidP="002A3072">
      <w:pPr>
        <w:pStyle w:val="Prrafodelista"/>
        <w:spacing w:line="240" w:lineRule="auto"/>
        <w:ind w:left="0"/>
        <w:jc w:val="both"/>
      </w:pPr>
    </w:p>
    <w:p w:rsidR="00191652" w:rsidRDefault="00F56D08" w:rsidP="002A3072">
      <w:pPr>
        <w:pStyle w:val="Prrafodelista"/>
        <w:spacing w:line="240" w:lineRule="auto"/>
        <w:ind w:left="0"/>
        <w:jc w:val="both"/>
      </w:pPr>
      <w:r>
        <w:lastRenderedPageBreak/>
        <w:t>Frente a la presentación y adopción del POAI, este debe ser un anexo que soporta el capítulo de inversión del proyecto de acuerdo del presupuesto general de ingresos, recursos de capital, apropiaciones y gastos del Municipio, de manera que, al aprobarse el presupuesto por la respectiva corporación de elección popular, se aprueba este elemento del Sistema Presupuestal. De acuerdo con los cambios recientes en materia presupuestal territorial definidos por el Nuevo Catálogo de Clasificación Presupuestal para Entidades Territoriales</w:t>
      </w:r>
      <w:r w:rsidR="00191652">
        <w:t xml:space="preserve"> y sus Descentralizadas -</w:t>
      </w:r>
      <w:r>
        <w:t xml:space="preserve"> CCPET soportado a través de las Resoluciones </w:t>
      </w:r>
      <w:r w:rsidRPr="00B80FE1">
        <w:t xml:space="preserve">3832 </w:t>
      </w:r>
      <w:r>
        <w:t xml:space="preserve">del </w:t>
      </w:r>
      <w:r w:rsidRPr="00B80FE1">
        <w:t xml:space="preserve">18 </w:t>
      </w:r>
      <w:r>
        <w:t xml:space="preserve">de octubre </w:t>
      </w:r>
      <w:r w:rsidRPr="00B80FE1">
        <w:t>de 2019</w:t>
      </w:r>
      <w:r>
        <w:t>, 1355 del 01 de julio de 2020, 2323 del 24 de noviembre de 2020 y 0401 del 18 de febrero de 2021, el POAI debe presentarse utilizando el clasificador complementario “</w:t>
      </w:r>
      <w:r w:rsidRPr="00B80FE1">
        <w:rPr>
          <w:i/>
          <w:iCs/>
        </w:rPr>
        <w:t>Programático del Manual de Inversión Pública Nacional</w:t>
      </w:r>
      <w:r>
        <w:t>”</w:t>
      </w:r>
      <w:r w:rsidR="00FA0CA2">
        <w:t xml:space="preserve">, </w:t>
      </w:r>
      <w:r w:rsidR="00232142" w:rsidRPr="00232142">
        <w:t>lo anterior conforme a los proyectos aprobados en el BPIN.</w:t>
      </w:r>
    </w:p>
    <w:p w:rsidR="00191652" w:rsidRDefault="00191652" w:rsidP="002A3072">
      <w:pPr>
        <w:pStyle w:val="Prrafodelista"/>
        <w:spacing w:line="240" w:lineRule="auto"/>
        <w:ind w:left="0"/>
        <w:jc w:val="both"/>
      </w:pPr>
    </w:p>
    <w:p w:rsidR="00627260" w:rsidRDefault="003A1AE8" w:rsidP="002A3072">
      <w:pPr>
        <w:pStyle w:val="Prrafodelista"/>
        <w:spacing w:line="240" w:lineRule="auto"/>
        <w:ind w:left="0"/>
        <w:jc w:val="both"/>
      </w:pPr>
      <w:r>
        <w:t xml:space="preserve">Por otra parte, </w:t>
      </w:r>
      <w:r w:rsidR="00627260">
        <w:t xml:space="preserve">para las tres vigencias objeto de revisión, se observó la inclusión de rubros de déficit fiscal en otros sectores en el apartado de conceptos a financiar con recursos de </w:t>
      </w:r>
      <w:r w:rsidR="00363ABA">
        <w:t xml:space="preserve">Propósito General de </w:t>
      </w:r>
      <w:r w:rsidR="00627260">
        <w:t>Libre Inversión como se muestra a continuación:</w:t>
      </w:r>
    </w:p>
    <w:p w:rsidR="00191652" w:rsidRDefault="00191652" w:rsidP="00F4383B">
      <w:pPr>
        <w:pStyle w:val="Prrafodelista"/>
        <w:spacing w:line="240" w:lineRule="auto"/>
        <w:ind w:left="0"/>
        <w:jc w:val="both"/>
      </w:pPr>
    </w:p>
    <w:p w:rsidR="00627260" w:rsidRPr="002F61ED" w:rsidRDefault="00627260" w:rsidP="00F4383B">
      <w:pPr>
        <w:pStyle w:val="Prrafodelista"/>
        <w:spacing w:line="240" w:lineRule="auto"/>
        <w:jc w:val="center"/>
        <w:rPr>
          <w:b/>
          <w:bCs/>
          <w:sz w:val="20"/>
          <w:szCs w:val="20"/>
        </w:rPr>
      </w:pPr>
      <w:r w:rsidRPr="002F61ED">
        <w:rPr>
          <w:b/>
          <w:bCs/>
          <w:sz w:val="20"/>
          <w:szCs w:val="20"/>
        </w:rPr>
        <w:t>Cuadro No</w:t>
      </w:r>
      <w:r w:rsidR="0012263B">
        <w:rPr>
          <w:b/>
          <w:bCs/>
          <w:sz w:val="20"/>
          <w:szCs w:val="20"/>
        </w:rPr>
        <w:t>.</w:t>
      </w:r>
      <w:r w:rsidRPr="002F61ED">
        <w:rPr>
          <w:b/>
          <w:bCs/>
          <w:sz w:val="20"/>
          <w:szCs w:val="20"/>
        </w:rPr>
        <w:t xml:space="preserve"> </w:t>
      </w:r>
      <w:r w:rsidR="0012263B">
        <w:rPr>
          <w:b/>
          <w:bCs/>
          <w:sz w:val="20"/>
          <w:szCs w:val="20"/>
        </w:rPr>
        <w:t>20</w:t>
      </w:r>
    </w:p>
    <w:p w:rsidR="00627260" w:rsidRPr="002F61ED" w:rsidRDefault="00627260" w:rsidP="00F4383B">
      <w:pPr>
        <w:pStyle w:val="Prrafodelista"/>
        <w:spacing w:line="240" w:lineRule="auto"/>
        <w:jc w:val="center"/>
        <w:rPr>
          <w:sz w:val="20"/>
          <w:szCs w:val="20"/>
        </w:rPr>
      </w:pPr>
      <w:r w:rsidRPr="002F61ED">
        <w:rPr>
          <w:sz w:val="20"/>
          <w:szCs w:val="20"/>
        </w:rPr>
        <w:t>Rubros de Déficit fiscal otros sectores – Participación de Propósito General, Libre Inversión. Municipio de Buenavista – Sucre -</w:t>
      </w:r>
      <w:r w:rsidRPr="002F61ED">
        <w:rPr>
          <w:i/>
          <w:iCs/>
          <w:sz w:val="20"/>
          <w:szCs w:val="20"/>
        </w:rPr>
        <w:t>cifras en pesos</w:t>
      </w:r>
      <w:r w:rsidRPr="002F61ED">
        <w:rPr>
          <w:sz w:val="20"/>
          <w:szCs w:val="20"/>
        </w:rPr>
        <w:t>-.</w:t>
      </w:r>
    </w:p>
    <w:tbl>
      <w:tblPr>
        <w:tblW w:w="8320" w:type="dxa"/>
        <w:jc w:val="center"/>
        <w:tblCellMar>
          <w:left w:w="70" w:type="dxa"/>
          <w:right w:w="70" w:type="dxa"/>
        </w:tblCellMar>
        <w:tblLook w:val="04A0" w:firstRow="1" w:lastRow="0" w:firstColumn="1" w:lastColumn="0" w:noHBand="0" w:noVBand="1"/>
      </w:tblPr>
      <w:tblGrid>
        <w:gridCol w:w="1782"/>
        <w:gridCol w:w="1340"/>
        <w:gridCol w:w="3433"/>
        <w:gridCol w:w="1765"/>
      </w:tblGrid>
      <w:tr w:rsidR="00627260" w:rsidRPr="00363ABA" w:rsidTr="001933D1">
        <w:trPr>
          <w:trHeight w:val="205"/>
          <w:jc w:val="center"/>
        </w:trPr>
        <w:tc>
          <w:tcPr>
            <w:tcW w:w="1782" w:type="dxa"/>
            <w:tcBorders>
              <w:top w:val="single" w:sz="4" w:space="0" w:color="000000"/>
              <w:left w:val="single" w:sz="4" w:space="0" w:color="000000"/>
              <w:bottom w:val="single" w:sz="4" w:space="0" w:color="000000"/>
              <w:right w:val="single" w:sz="4" w:space="0" w:color="000000"/>
            </w:tcBorders>
            <w:shd w:val="clear" w:color="000000" w:fill="CCCCFF"/>
            <w:vAlign w:val="center"/>
            <w:hideMark/>
          </w:tcPr>
          <w:p w:rsidR="00627260" w:rsidRPr="007B22F0" w:rsidRDefault="00627260" w:rsidP="00F4383B">
            <w:pPr>
              <w:spacing w:after="0" w:line="240" w:lineRule="auto"/>
              <w:contextualSpacing/>
              <w:jc w:val="center"/>
              <w:rPr>
                <w:rFonts w:eastAsia="Times New Roman" w:cs="Arial"/>
                <w:b/>
                <w:bCs/>
                <w:color w:val="000000"/>
                <w:sz w:val="16"/>
                <w:szCs w:val="16"/>
                <w:lang w:val="es-CO" w:eastAsia="es-CO"/>
              </w:rPr>
            </w:pPr>
            <w:r w:rsidRPr="007B22F0">
              <w:rPr>
                <w:rFonts w:eastAsia="Times New Roman" w:cs="Arial"/>
                <w:b/>
                <w:bCs/>
                <w:color w:val="000000"/>
                <w:sz w:val="16"/>
                <w:szCs w:val="16"/>
                <w:lang w:val="es-CO" w:eastAsia="es-CO"/>
              </w:rPr>
              <w:t>Vigencia</w:t>
            </w:r>
          </w:p>
        </w:tc>
        <w:tc>
          <w:tcPr>
            <w:tcW w:w="1340" w:type="dxa"/>
            <w:tcBorders>
              <w:top w:val="single" w:sz="4" w:space="0" w:color="000000"/>
              <w:left w:val="nil"/>
              <w:bottom w:val="single" w:sz="4" w:space="0" w:color="000000"/>
              <w:right w:val="single" w:sz="4" w:space="0" w:color="000000"/>
            </w:tcBorders>
            <w:shd w:val="clear" w:color="000000" w:fill="CCCCFF"/>
            <w:vAlign w:val="center"/>
            <w:hideMark/>
          </w:tcPr>
          <w:p w:rsidR="00627260" w:rsidRPr="007B22F0" w:rsidRDefault="00627260" w:rsidP="00F4383B">
            <w:pPr>
              <w:spacing w:after="0" w:line="240" w:lineRule="auto"/>
              <w:contextualSpacing/>
              <w:jc w:val="center"/>
              <w:rPr>
                <w:rFonts w:eastAsia="Times New Roman" w:cs="Arial"/>
                <w:b/>
                <w:bCs/>
                <w:color w:val="000000"/>
                <w:sz w:val="16"/>
                <w:szCs w:val="16"/>
                <w:lang w:val="es-CO" w:eastAsia="es-CO"/>
              </w:rPr>
            </w:pPr>
            <w:r w:rsidRPr="007B22F0">
              <w:rPr>
                <w:rFonts w:eastAsia="Times New Roman" w:cs="Arial"/>
                <w:b/>
                <w:bCs/>
                <w:color w:val="000000"/>
                <w:sz w:val="16"/>
                <w:szCs w:val="16"/>
                <w:lang w:val="es-CO" w:eastAsia="es-CO"/>
              </w:rPr>
              <w:t>Código</w:t>
            </w:r>
          </w:p>
        </w:tc>
        <w:tc>
          <w:tcPr>
            <w:tcW w:w="3433" w:type="dxa"/>
            <w:tcBorders>
              <w:top w:val="single" w:sz="4" w:space="0" w:color="000000"/>
              <w:left w:val="nil"/>
              <w:bottom w:val="single" w:sz="4" w:space="0" w:color="000000"/>
              <w:right w:val="single" w:sz="4" w:space="0" w:color="000000"/>
            </w:tcBorders>
            <w:shd w:val="clear" w:color="000000" w:fill="CCCCFF"/>
            <w:vAlign w:val="center"/>
            <w:hideMark/>
          </w:tcPr>
          <w:p w:rsidR="00627260" w:rsidRPr="007B22F0" w:rsidRDefault="00627260" w:rsidP="00F4383B">
            <w:pPr>
              <w:spacing w:after="0" w:line="240" w:lineRule="auto"/>
              <w:contextualSpacing/>
              <w:jc w:val="center"/>
              <w:rPr>
                <w:rFonts w:eastAsia="Times New Roman" w:cs="Arial"/>
                <w:b/>
                <w:bCs/>
                <w:color w:val="000000"/>
                <w:sz w:val="16"/>
                <w:szCs w:val="16"/>
                <w:lang w:val="es-CO" w:eastAsia="es-CO"/>
              </w:rPr>
            </w:pPr>
            <w:r w:rsidRPr="007B22F0">
              <w:rPr>
                <w:rFonts w:eastAsia="Times New Roman" w:cs="Arial"/>
                <w:b/>
                <w:bCs/>
                <w:color w:val="000000"/>
                <w:sz w:val="16"/>
                <w:szCs w:val="16"/>
                <w:lang w:val="es-CO" w:eastAsia="es-CO"/>
              </w:rPr>
              <w:t>Concepto</w:t>
            </w:r>
          </w:p>
        </w:tc>
        <w:tc>
          <w:tcPr>
            <w:tcW w:w="1765" w:type="dxa"/>
            <w:tcBorders>
              <w:top w:val="single" w:sz="4" w:space="0" w:color="000000"/>
              <w:left w:val="nil"/>
              <w:bottom w:val="single" w:sz="4" w:space="0" w:color="000000"/>
              <w:right w:val="single" w:sz="4" w:space="0" w:color="000000"/>
            </w:tcBorders>
            <w:shd w:val="clear" w:color="000000" w:fill="CCCCFF"/>
            <w:vAlign w:val="center"/>
            <w:hideMark/>
          </w:tcPr>
          <w:p w:rsidR="00627260" w:rsidRPr="007B22F0" w:rsidRDefault="00627260" w:rsidP="00F4383B">
            <w:pPr>
              <w:spacing w:after="0" w:line="240" w:lineRule="auto"/>
              <w:contextualSpacing/>
              <w:jc w:val="center"/>
              <w:rPr>
                <w:rFonts w:eastAsia="Times New Roman" w:cs="Arial"/>
                <w:b/>
                <w:bCs/>
                <w:color w:val="000000"/>
                <w:sz w:val="16"/>
                <w:szCs w:val="16"/>
                <w:lang w:val="es-CO" w:eastAsia="es-CO"/>
              </w:rPr>
            </w:pPr>
            <w:r w:rsidRPr="007B22F0">
              <w:rPr>
                <w:rFonts w:eastAsia="Times New Roman" w:cs="Arial"/>
                <w:b/>
                <w:bCs/>
                <w:color w:val="000000"/>
                <w:sz w:val="16"/>
                <w:szCs w:val="16"/>
                <w:lang w:val="es-CO" w:eastAsia="es-CO"/>
              </w:rPr>
              <w:t>Aforo Inicial</w:t>
            </w:r>
          </w:p>
        </w:tc>
      </w:tr>
      <w:tr w:rsidR="00627260" w:rsidRPr="00363ABA" w:rsidTr="001933D1">
        <w:trPr>
          <w:trHeight w:val="349"/>
          <w:jc w:val="center"/>
        </w:trPr>
        <w:tc>
          <w:tcPr>
            <w:tcW w:w="1782" w:type="dxa"/>
            <w:tcBorders>
              <w:top w:val="nil"/>
              <w:left w:val="single" w:sz="4" w:space="0" w:color="000000"/>
              <w:bottom w:val="single" w:sz="4" w:space="0" w:color="000000"/>
              <w:right w:val="single" w:sz="4" w:space="0" w:color="000000"/>
            </w:tcBorders>
            <w:shd w:val="clear" w:color="auto" w:fill="auto"/>
            <w:vAlign w:val="center"/>
            <w:hideMark/>
          </w:tcPr>
          <w:p w:rsidR="00627260" w:rsidRPr="007B22F0" w:rsidRDefault="00627260" w:rsidP="00F4383B">
            <w:pPr>
              <w:spacing w:after="0" w:line="240" w:lineRule="auto"/>
              <w:contextualSpacing/>
              <w:jc w:val="center"/>
              <w:rPr>
                <w:rFonts w:eastAsia="Times New Roman" w:cs="Arial"/>
                <w:color w:val="000000"/>
                <w:sz w:val="16"/>
                <w:szCs w:val="16"/>
                <w:lang w:val="es-CO" w:eastAsia="es-CO"/>
              </w:rPr>
            </w:pPr>
            <w:r w:rsidRPr="007B22F0">
              <w:rPr>
                <w:rFonts w:eastAsia="Times New Roman" w:cs="Arial"/>
                <w:color w:val="000000"/>
                <w:sz w:val="16"/>
                <w:szCs w:val="16"/>
                <w:lang w:val="es-CO" w:eastAsia="es-CO"/>
              </w:rPr>
              <w:t>2018</w:t>
            </w:r>
          </w:p>
        </w:tc>
        <w:tc>
          <w:tcPr>
            <w:tcW w:w="1340" w:type="dxa"/>
            <w:tcBorders>
              <w:top w:val="nil"/>
              <w:left w:val="nil"/>
              <w:bottom w:val="single" w:sz="4" w:space="0" w:color="000000"/>
              <w:right w:val="single" w:sz="4" w:space="0" w:color="000000"/>
            </w:tcBorders>
            <w:shd w:val="clear" w:color="auto" w:fill="auto"/>
            <w:vAlign w:val="center"/>
            <w:hideMark/>
          </w:tcPr>
          <w:p w:rsidR="00627260" w:rsidRPr="007B22F0" w:rsidRDefault="00627260" w:rsidP="00F4383B">
            <w:pPr>
              <w:spacing w:after="0" w:line="240" w:lineRule="auto"/>
              <w:contextualSpacing/>
              <w:jc w:val="center"/>
              <w:rPr>
                <w:rFonts w:eastAsia="Times New Roman" w:cs="Arial"/>
                <w:color w:val="000000"/>
                <w:sz w:val="16"/>
                <w:szCs w:val="16"/>
                <w:lang w:val="es-CO" w:eastAsia="es-CO"/>
              </w:rPr>
            </w:pPr>
            <w:r w:rsidRPr="007B22F0">
              <w:rPr>
                <w:rFonts w:eastAsia="Times New Roman" w:cs="Arial"/>
                <w:color w:val="000000"/>
                <w:sz w:val="16"/>
                <w:szCs w:val="16"/>
                <w:lang w:val="es-CO" w:eastAsia="es-CO"/>
              </w:rPr>
              <w:t>2312001</w:t>
            </w:r>
          </w:p>
        </w:tc>
        <w:tc>
          <w:tcPr>
            <w:tcW w:w="3433" w:type="dxa"/>
            <w:tcBorders>
              <w:top w:val="nil"/>
              <w:left w:val="nil"/>
              <w:bottom w:val="single" w:sz="4" w:space="0" w:color="000000"/>
              <w:right w:val="single" w:sz="4" w:space="0" w:color="000000"/>
            </w:tcBorders>
            <w:shd w:val="clear" w:color="auto" w:fill="auto"/>
            <w:vAlign w:val="center"/>
            <w:hideMark/>
          </w:tcPr>
          <w:p w:rsidR="00627260" w:rsidRPr="007B22F0" w:rsidRDefault="00627260" w:rsidP="00F4383B">
            <w:pPr>
              <w:spacing w:after="0" w:line="240" w:lineRule="auto"/>
              <w:contextualSpacing/>
              <w:rPr>
                <w:rFonts w:eastAsia="Times New Roman" w:cs="Arial"/>
                <w:color w:val="000000"/>
                <w:sz w:val="16"/>
                <w:szCs w:val="16"/>
                <w:lang w:val="es-CO" w:eastAsia="es-CO"/>
              </w:rPr>
            </w:pPr>
            <w:r w:rsidRPr="007B22F0">
              <w:rPr>
                <w:rFonts w:eastAsia="Times New Roman" w:cs="Arial"/>
                <w:color w:val="000000"/>
                <w:sz w:val="16"/>
                <w:szCs w:val="16"/>
                <w:lang w:val="es-CO" w:eastAsia="es-CO"/>
              </w:rPr>
              <w:t>Déficit Fiscal del Sector</w:t>
            </w:r>
          </w:p>
        </w:tc>
        <w:tc>
          <w:tcPr>
            <w:tcW w:w="1765" w:type="dxa"/>
            <w:tcBorders>
              <w:top w:val="nil"/>
              <w:left w:val="nil"/>
              <w:bottom w:val="single" w:sz="4" w:space="0" w:color="000000"/>
              <w:right w:val="single" w:sz="4" w:space="0" w:color="000000"/>
            </w:tcBorders>
            <w:shd w:val="clear" w:color="auto" w:fill="auto"/>
            <w:vAlign w:val="center"/>
            <w:hideMark/>
          </w:tcPr>
          <w:p w:rsidR="00627260" w:rsidRPr="007B22F0" w:rsidRDefault="00627260" w:rsidP="00F4383B">
            <w:pPr>
              <w:spacing w:after="0" w:line="240" w:lineRule="auto"/>
              <w:contextualSpacing/>
              <w:jc w:val="center"/>
              <w:rPr>
                <w:rFonts w:eastAsia="Times New Roman" w:cs="Arial"/>
                <w:sz w:val="16"/>
                <w:szCs w:val="16"/>
                <w:lang w:val="es-CO" w:eastAsia="es-CO"/>
              </w:rPr>
            </w:pPr>
            <w:r w:rsidRPr="007B22F0">
              <w:rPr>
                <w:rFonts w:eastAsia="Times New Roman" w:cs="Arial"/>
                <w:sz w:val="16"/>
                <w:szCs w:val="16"/>
                <w:lang w:val="es-CO" w:eastAsia="es-CO"/>
              </w:rPr>
              <w:t>60.000.000</w:t>
            </w:r>
          </w:p>
        </w:tc>
      </w:tr>
      <w:tr w:rsidR="00627260" w:rsidRPr="00363ABA" w:rsidTr="001933D1">
        <w:trPr>
          <w:trHeight w:val="349"/>
          <w:jc w:val="center"/>
        </w:trPr>
        <w:tc>
          <w:tcPr>
            <w:tcW w:w="1782" w:type="dxa"/>
            <w:tcBorders>
              <w:top w:val="nil"/>
              <w:left w:val="single" w:sz="4" w:space="0" w:color="000000"/>
              <w:bottom w:val="single" w:sz="4" w:space="0" w:color="000000"/>
              <w:right w:val="single" w:sz="4" w:space="0" w:color="000000"/>
            </w:tcBorders>
            <w:shd w:val="clear" w:color="auto" w:fill="auto"/>
            <w:vAlign w:val="center"/>
            <w:hideMark/>
          </w:tcPr>
          <w:p w:rsidR="00627260" w:rsidRPr="007B22F0" w:rsidRDefault="00627260" w:rsidP="00F4383B">
            <w:pPr>
              <w:spacing w:after="0" w:line="240" w:lineRule="auto"/>
              <w:contextualSpacing/>
              <w:jc w:val="center"/>
              <w:rPr>
                <w:rFonts w:eastAsia="Times New Roman" w:cs="Arial"/>
                <w:color w:val="000000"/>
                <w:sz w:val="16"/>
                <w:szCs w:val="16"/>
                <w:lang w:val="es-CO" w:eastAsia="es-CO"/>
              </w:rPr>
            </w:pPr>
            <w:r w:rsidRPr="007B22F0">
              <w:rPr>
                <w:rFonts w:eastAsia="Times New Roman" w:cs="Arial"/>
                <w:color w:val="000000"/>
                <w:sz w:val="16"/>
                <w:szCs w:val="16"/>
                <w:lang w:val="es-CO" w:eastAsia="es-CO"/>
              </w:rPr>
              <w:t>2019</w:t>
            </w:r>
          </w:p>
        </w:tc>
        <w:tc>
          <w:tcPr>
            <w:tcW w:w="1340" w:type="dxa"/>
            <w:tcBorders>
              <w:top w:val="nil"/>
              <w:left w:val="nil"/>
              <w:bottom w:val="single" w:sz="4" w:space="0" w:color="000000"/>
              <w:right w:val="single" w:sz="4" w:space="0" w:color="000000"/>
            </w:tcBorders>
            <w:shd w:val="clear" w:color="auto" w:fill="auto"/>
            <w:vAlign w:val="center"/>
            <w:hideMark/>
          </w:tcPr>
          <w:p w:rsidR="00627260" w:rsidRPr="007B22F0" w:rsidRDefault="00627260" w:rsidP="00F4383B">
            <w:pPr>
              <w:spacing w:after="0" w:line="240" w:lineRule="auto"/>
              <w:contextualSpacing/>
              <w:jc w:val="center"/>
              <w:rPr>
                <w:rFonts w:eastAsia="Times New Roman" w:cs="Arial"/>
                <w:color w:val="000000"/>
                <w:sz w:val="16"/>
                <w:szCs w:val="16"/>
                <w:lang w:val="es-CO" w:eastAsia="es-CO"/>
              </w:rPr>
            </w:pPr>
            <w:r w:rsidRPr="007B22F0">
              <w:rPr>
                <w:rFonts w:eastAsia="Times New Roman" w:cs="Arial"/>
                <w:color w:val="000000"/>
                <w:sz w:val="16"/>
                <w:szCs w:val="16"/>
                <w:lang w:val="es-CO" w:eastAsia="es-CO"/>
              </w:rPr>
              <w:t>2312001</w:t>
            </w:r>
          </w:p>
        </w:tc>
        <w:tc>
          <w:tcPr>
            <w:tcW w:w="3433" w:type="dxa"/>
            <w:tcBorders>
              <w:top w:val="nil"/>
              <w:left w:val="nil"/>
              <w:bottom w:val="single" w:sz="4" w:space="0" w:color="000000"/>
              <w:right w:val="single" w:sz="4" w:space="0" w:color="000000"/>
            </w:tcBorders>
            <w:shd w:val="clear" w:color="auto" w:fill="auto"/>
            <w:vAlign w:val="center"/>
            <w:hideMark/>
          </w:tcPr>
          <w:p w:rsidR="00627260" w:rsidRPr="007B22F0" w:rsidRDefault="00627260" w:rsidP="00F4383B">
            <w:pPr>
              <w:spacing w:after="0" w:line="240" w:lineRule="auto"/>
              <w:contextualSpacing/>
              <w:rPr>
                <w:rFonts w:eastAsia="Times New Roman" w:cs="Arial"/>
                <w:color w:val="000000"/>
                <w:sz w:val="16"/>
                <w:szCs w:val="16"/>
                <w:lang w:val="es-CO" w:eastAsia="es-CO"/>
              </w:rPr>
            </w:pPr>
            <w:r w:rsidRPr="007B22F0">
              <w:rPr>
                <w:rFonts w:eastAsia="Times New Roman" w:cs="Arial"/>
                <w:color w:val="000000"/>
                <w:sz w:val="16"/>
                <w:szCs w:val="16"/>
                <w:lang w:val="es-CO" w:eastAsia="es-CO"/>
              </w:rPr>
              <w:t>Déficit Fiscal del Sector</w:t>
            </w:r>
          </w:p>
        </w:tc>
        <w:tc>
          <w:tcPr>
            <w:tcW w:w="1765" w:type="dxa"/>
            <w:tcBorders>
              <w:top w:val="nil"/>
              <w:left w:val="nil"/>
              <w:bottom w:val="single" w:sz="4" w:space="0" w:color="000000"/>
              <w:right w:val="single" w:sz="4" w:space="0" w:color="000000"/>
            </w:tcBorders>
            <w:shd w:val="clear" w:color="auto" w:fill="auto"/>
            <w:vAlign w:val="center"/>
            <w:hideMark/>
          </w:tcPr>
          <w:p w:rsidR="00627260" w:rsidRPr="007B22F0" w:rsidRDefault="00627260" w:rsidP="00F4383B">
            <w:pPr>
              <w:spacing w:after="0" w:line="240" w:lineRule="auto"/>
              <w:contextualSpacing/>
              <w:jc w:val="center"/>
              <w:rPr>
                <w:rFonts w:eastAsia="Times New Roman" w:cs="Arial"/>
                <w:sz w:val="16"/>
                <w:szCs w:val="16"/>
                <w:lang w:val="es-CO" w:eastAsia="es-CO"/>
              </w:rPr>
            </w:pPr>
            <w:r w:rsidRPr="007B22F0">
              <w:rPr>
                <w:rFonts w:eastAsia="Times New Roman" w:cs="Arial"/>
                <w:sz w:val="16"/>
                <w:szCs w:val="16"/>
                <w:lang w:val="es-CO" w:eastAsia="es-CO"/>
              </w:rPr>
              <w:t>80.000.000</w:t>
            </w:r>
          </w:p>
        </w:tc>
      </w:tr>
      <w:tr w:rsidR="00627260" w:rsidRPr="00363ABA" w:rsidTr="001933D1">
        <w:trPr>
          <w:trHeight w:val="349"/>
          <w:jc w:val="center"/>
        </w:trPr>
        <w:tc>
          <w:tcPr>
            <w:tcW w:w="1782" w:type="dxa"/>
            <w:tcBorders>
              <w:top w:val="nil"/>
              <w:left w:val="single" w:sz="4" w:space="0" w:color="000000"/>
              <w:bottom w:val="single" w:sz="4" w:space="0" w:color="000000"/>
              <w:right w:val="single" w:sz="4" w:space="0" w:color="000000"/>
            </w:tcBorders>
            <w:shd w:val="clear" w:color="auto" w:fill="auto"/>
            <w:vAlign w:val="center"/>
            <w:hideMark/>
          </w:tcPr>
          <w:p w:rsidR="00627260" w:rsidRPr="007B22F0" w:rsidRDefault="00627260" w:rsidP="00F4383B">
            <w:pPr>
              <w:spacing w:after="0" w:line="240" w:lineRule="auto"/>
              <w:contextualSpacing/>
              <w:jc w:val="center"/>
              <w:rPr>
                <w:rFonts w:eastAsia="Times New Roman" w:cs="Arial"/>
                <w:color w:val="000000"/>
                <w:sz w:val="16"/>
                <w:szCs w:val="16"/>
                <w:lang w:val="es-CO" w:eastAsia="es-CO"/>
              </w:rPr>
            </w:pPr>
            <w:r w:rsidRPr="007B22F0">
              <w:rPr>
                <w:rFonts w:eastAsia="Times New Roman" w:cs="Arial"/>
                <w:color w:val="000000"/>
                <w:sz w:val="16"/>
                <w:szCs w:val="16"/>
                <w:lang w:val="es-CO" w:eastAsia="es-CO"/>
              </w:rPr>
              <w:t>2020</w:t>
            </w:r>
          </w:p>
        </w:tc>
        <w:tc>
          <w:tcPr>
            <w:tcW w:w="1340" w:type="dxa"/>
            <w:tcBorders>
              <w:top w:val="nil"/>
              <w:left w:val="nil"/>
              <w:bottom w:val="single" w:sz="4" w:space="0" w:color="000000"/>
              <w:right w:val="single" w:sz="4" w:space="0" w:color="000000"/>
            </w:tcBorders>
            <w:shd w:val="clear" w:color="auto" w:fill="auto"/>
            <w:vAlign w:val="center"/>
            <w:hideMark/>
          </w:tcPr>
          <w:p w:rsidR="00627260" w:rsidRPr="007B22F0" w:rsidRDefault="00627260" w:rsidP="00F4383B">
            <w:pPr>
              <w:spacing w:after="0" w:line="240" w:lineRule="auto"/>
              <w:contextualSpacing/>
              <w:jc w:val="center"/>
              <w:rPr>
                <w:rFonts w:eastAsia="Times New Roman" w:cs="Arial"/>
                <w:color w:val="000000"/>
                <w:sz w:val="16"/>
                <w:szCs w:val="16"/>
                <w:lang w:val="es-CO" w:eastAsia="es-CO"/>
              </w:rPr>
            </w:pPr>
            <w:r w:rsidRPr="007B22F0">
              <w:rPr>
                <w:rFonts w:eastAsia="Times New Roman" w:cs="Arial"/>
                <w:color w:val="000000"/>
                <w:sz w:val="16"/>
                <w:szCs w:val="16"/>
                <w:lang w:val="es-CO" w:eastAsia="es-CO"/>
              </w:rPr>
              <w:t>2312001</w:t>
            </w:r>
          </w:p>
        </w:tc>
        <w:tc>
          <w:tcPr>
            <w:tcW w:w="3433" w:type="dxa"/>
            <w:tcBorders>
              <w:top w:val="nil"/>
              <w:left w:val="nil"/>
              <w:bottom w:val="single" w:sz="4" w:space="0" w:color="000000"/>
              <w:right w:val="single" w:sz="4" w:space="0" w:color="000000"/>
            </w:tcBorders>
            <w:shd w:val="clear" w:color="auto" w:fill="auto"/>
            <w:vAlign w:val="center"/>
            <w:hideMark/>
          </w:tcPr>
          <w:p w:rsidR="00627260" w:rsidRPr="007B22F0" w:rsidRDefault="00627260" w:rsidP="00F4383B">
            <w:pPr>
              <w:spacing w:after="0" w:line="240" w:lineRule="auto"/>
              <w:contextualSpacing/>
              <w:rPr>
                <w:rFonts w:eastAsia="Times New Roman" w:cs="Arial"/>
                <w:color w:val="000000"/>
                <w:sz w:val="16"/>
                <w:szCs w:val="16"/>
                <w:lang w:val="es-CO" w:eastAsia="es-CO"/>
              </w:rPr>
            </w:pPr>
            <w:r w:rsidRPr="007B22F0">
              <w:rPr>
                <w:rFonts w:eastAsia="Times New Roman" w:cs="Arial"/>
                <w:color w:val="000000"/>
                <w:sz w:val="16"/>
                <w:szCs w:val="16"/>
                <w:lang w:val="es-CO" w:eastAsia="es-CO"/>
              </w:rPr>
              <w:t>Déficit Fiscal del Sector</w:t>
            </w:r>
          </w:p>
        </w:tc>
        <w:tc>
          <w:tcPr>
            <w:tcW w:w="1765" w:type="dxa"/>
            <w:tcBorders>
              <w:top w:val="nil"/>
              <w:left w:val="nil"/>
              <w:bottom w:val="single" w:sz="4" w:space="0" w:color="000000"/>
              <w:right w:val="single" w:sz="4" w:space="0" w:color="000000"/>
            </w:tcBorders>
            <w:shd w:val="clear" w:color="auto" w:fill="auto"/>
            <w:vAlign w:val="center"/>
            <w:hideMark/>
          </w:tcPr>
          <w:p w:rsidR="00627260" w:rsidRPr="007B22F0" w:rsidRDefault="00627260" w:rsidP="00F4383B">
            <w:pPr>
              <w:spacing w:after="0" w:line="240" w:lineRule="auto"/>
              <w:contextualSpacing/>
              <w:jc w:val="center"/>
              <w:rPr>
                <w:rFonts w:eastAsia="Times New Roman" w:cs="Arial"/>
                <w:sz w:val="16"/>
                <w:szCs w:val="16"/>
                <w:lang w:val="es-CO" w:eastAsia="es-CO"/>
              </w:rPr>
            </w:pPr>
            <w:r w:rsidRPr="007B22F0">
              <w:rPr>
                <w:rFonts w:eastAsia="Times New Roman" w:cs="Arial"/>
                <w:sz w:val="16"/>
                <w:szCs w:val="16"/>
                <w:lang w:val="es-CO" w:eastAsia="es-CO"/>
              </w:rPr>
              <w:t>108.233.276</w:t>
            </w:r>
          </w:p>
        </w:tc>
      </w:tr>
    </w:tbl>
    <w:p w:rsidR="00627260" w:rsidRPr="002F61ED" w:rsidRDefault="00627260" w:rsidP="00F4383B">
      <w:pPr>
        <w:spacing w:line="240" w:lineRule="auto"/>
        <w:contextualSpacing/>
        <w:jc w:val="center"/>
        <w:rPr>
          <w:sz w:val="20"/>
          <w:szCs w:val="20"/>
        </w:rPr>
      </w:pPr>
      <w:r w:rsidRPr="002F61ED">
        <w:rPr>
          <w:b/>
          <w:bCs/>
          <w:sz w:val="20"/>
          <w:szCs w:val="20"/>
        </w:rPr>
        <w:t>Fuente:</w:t>
      </w:r>
      <w:r w:rsidRPr="002F61ED">
        <w:rPr>
          <w:sz w:val="20"/>
          <w:szCs w:val="20"/>
        </w:rPr>
        <w:t xml:space="preserve"> elaboración propia a partir de los Decreto Municipales No. 082 del 07 de noviembre de 2017, No. 082 del 27 de diciembre de 2018 y No. 075 del 27 de diciembre de 2019 por el cual se adopta el POAI para las vigencias 2018, 2019 y 2020 respectivamente.</w:t>
      </w:r>
    </w:p>
    <w:p w:rsidR="00191652" w:rsidRDefault="00191652">
      <w:pPr>
        <w:spacing w:line="240" w:lineRule="auto"/>
        <w:contextualSpacing/>
        <w:jc w:val="both"/>
      </w:pPr>
    </w:p>
    <w:p w:rsidR="00627260" w:rsidRDefault="00627260">
      <w:pPr>
        <w:spacing w:line="240" w:lineRule="auto"/>
        <w:contextualSpacing/>
        <w:jc w:val="both"/>
      </w:pPr>
      <w:r>
        <w:t xml:space="preserve">Frente a lo anterior, se destaca un escenario de riesgo toda vez que, al incluirse rubros de déficit en un instrumento diseñado para soportar la inversión, el Municipio estaría realizando prácticas orientadas a un saneamiento fiscal implícito con los recursos de la destinación de Libre Inversión, tal como se advirtió en </w:t>
      </w:r>
      <w:r w:rsidR="00F66BBB">
        <w:t>el</w:t>
      </w:r>
      <w:r>
        <w:t xml:space="preserve"> apartado de gastos del presente informe. Aunado a la advertencia de la primera consideración de este apartado, esta inclusión podría no esta</w:t>
      </w:r>
      <w:r w:rsidR="004127B2">
        <w:t>r</w:t>
      </w:r>
      <w:r>
        <w:t xml:space="preserve"> pasando por el </w:t>
      </w:r>
      <w:r w:rsidR="00363ABA">
        <w:t>C</w:t>
      </w:r>
      <w:r>
        <w:t xml:space="preserve">oncejo </w:t>
      </w:r>
      <w:r w:rsidR="00363ABA">
        <w:t>M</w:t>
      </w:r>
      <w:r>
        <w:t>unicipal, al adoptarse el POAI a través de un decreto municipal por el ejecutivo territorial.</w:t>
      </w:r>
    </w:p>
    <w:p w:rsidR="00191652" w:rsidRDefault="00191652" w:rsidP="00F4383B">
      <w:pPr>
        <w:spacing w:line="240" w:lineRule="auto"/>
        <w:contextualSpacing/>
        <w:jc w:val="both"/>
      </w:pPr>
    </w:p>
    <w:p w:rsidR="00627260" w:rsidRDefault="00627260">
      <w:pPr>
        <w:spacing w:line="240" w:lineRule="auto"/>
        <w:contextualSpacing/>
        <w:jc w:val="both"/>
      </w:pPr>
      <w:r>
        <w:t xml:space="preserve">Finalmente, frente al cambio en la destinación de recursos al financiar rubros de déficit de los sectores de inversión, estos rubros deben ser incluidos en el proyecto de acuerdo del presupuesto general de ingresos, recursos de capital, apropiaciones y gastos del Municipio, señalando su fuente de financiación, que de ningún modo podrá ser los recursos de forzosa inversión de la Participación de Propósito General (Libre Inversión, Cultura o Deporte). De manera que el instrumento POAI no debe contener secciones orientadas a presentar la financiación del déficit como aspecto de inversión, por </w:t>
      </w:r>
      <w:r w:rsidR="004127B2">
        <w:t>más</w:t>
      </w:r>
      <w:r>
        <w:t xml:space="preserve"> que el mismo se haya generado en gastos asociados a los sectores de inversión.</w:t>
      </w:r>
    </w:p>
    <w:p w:rsidR="002A3072" w:rsidRDefault="002A3072" w:rsidP="00F4383B">
      <w:pPr>
        <w:spacing w:line="240" w:lineRule="auto"/>
        <w:contextualSpacing/>
        <w:jc w:val="both"/>
      </w:pPr>
    </w:p>
    <w:p w:rsidR="00627260" w:rsidRPr="00447DD3" w:rsidRDefault="00627260" w:rsidP="00F4383B">
      <w:pPr>
        <w:pStyle w:val="Prrafodelista"/>
        <w:numPr>
          <w:ilvl w:val="0"/>
          <w:numId w:val="19"/>
        </w:numPr>
        <w:spacing w:line="240" w:lineRule="auto"/>
        <w:jc w:val="both"/>
        <w:rPr>
          <w:b/>
          <w:bCs/>
        </w:rPr>
      </w:pPr>
      <w:r w:rsidRPr="00447DD3">
        <w:rPr>
          <w:b/>
          <w:bCs/>
        </w:rPr>
        <w:t>Banco de programas y proyectos de inversión Municipal.</w:t>
      </w:r>
    </w:p>
    <w:p w:rsidR="002A3072" w:rsidRDefault="002A3072">
      <w:pPr>
        <w:spacing w:line="240" w:lineRule="auto"/>
        <w:contextualSpacing/>
        <w:jc w:val="both"/>
      </w:pPr>
    </w:p>
    <w:p w:rsidR="00627260" w:rsidRDefault="00627260">
      <w:pPr>
        <w:spacing w:line="240" w:lineRule="auto"/>
        <w:contextualSpacing/>
        <w:jc w:val="both"/>
      </w:pPr>
      <w:r>
        <w:t>De conformidad con el artículo 27 de la Ley 152 de 1994, Ley Orgánica del Plan de Desarrollo, “</w:t>
      </w:r>
      <w:r w:rsidRPr="00447DD3">
        <w:rPr>
          <w:i/>
          <w:iCs/>
        </w:rPr>
        <w:t xml:space="preserve">el Banco de Programas y Proyectos de Inversión Nacional es un </w:t>
      </w:r>
      <w:r w:rsidRPr="00447DD3">
        <w:rPr>
          <w:i/>
          <w:iCs/>
        </w:rPr>
        <w:lastRenderedPageBreak/>
        <w:t>instrumento para la planeación que registra los programas y proyectos viables técnica, ambiental y socioeconómicamente, susceptibles de financiación con recursos del Presupuesto General de la Nación</w:t>
      </w:r>
      <w:r>
        <w:t>”. En esta línea, los bancos de programas y proyectos constituyen un instrumento fundamental para el desarrollo de las entidades estatales en la medida que permiten orientar la inversión pública hacia la entrega efectiva de bienes y servicios públicos.</w:t>
      </w:r>
    </w:p>
    <w:p w:rsidR="007C00DD" w:rsidRDefault="007C00DD" w:rsidP="00F4383B">
      <w:pPr>
        <w:spacing w:line="240" w:lineRule="auto"/>
        <w:contextualSpacing/>
        <w:jc w:val="both"/>
      </w:pPr>
    </w:p>
    <w:p w:rsidR="00627260" w:rsidRDefault="00627260">
      <w:pPr>
        <w:spacing w:line="240" w:lineRule="auto"/>
        <w:contextualSpacing/>
        <w:jc w:val="both"/>
        <w:rPr>
          <w:i/>
          <w:iCs/>
        </w:rPr>
      </w:pPr>
      <w:r>
        <w:t>Al respecto, frente a la obligatoriedad de su conformación en las entidades territoriales, el artículo 49, numerales 3 y 4 de la norma citada, establece que: “</w:t>
      </w:r>
      <w:r w:rsidRPr="00447DD3">
        <w:rPr>
          <w:i/>
          <w:iCs/>
        </w:rPr>
        <w:t>las entidades territoriales, a través de sus organismos de Planeación, organizarán y pondrán en funcionamiento bancos de programas y proyectos y sistemas de información para la planeación […]”.</w:t>
      </w:r>
    </w:p>
    <w:p w:rsidR="007C00DD" w:rsidRDefault="007C00DD" w:rsidP="00F4383B">
      <w:pPr>
        <w:spacing w:line="240" w:lineRule="auto"/>
        <w:contextualSpacing/>
        <w:jc w:val="both"/>
      </w:pPr>
    </w:p>
    <w:p w:rsidR="00627260" w:rsidRDefault="00627260">
      <w:pPr>
        <w:spacing w:line="240" w:lineRule="auto"/>
        <w:contextualSpacing/>
        <w:jc w:val="both"/>
      </w:pPr>
      <w:r>
        <w:t xml:space="preserve">Ahora bien, en términos de la integración de la planeación y el sistema presupuestal, el artículo 68 del Decreto 111 de 1996 aplicable a las entidades territoriales en virtud de lo dispuesto en los artículos 104 y 109 del Decreto citado y en concordancia con los artículos 28 y 36 de la Ley 152 de 1994, establece la obligatoriedad de registrar los programas y proyectos de inversión en el </w:t>
      </w:r>
      <w:r w:rsidR="007C00DD">
        <w:t>b</w:t>
      </w:r>
      <w:r>
        <w:t xml:space="preserve">anco de </w:t>
      </w:r>
      <w:r w:rsidR="007C00DD">
        <w:t>p</w:t>
      </w:r>
      <w:r>
        <w:t xml:space="preserve">rogramas y </w:t>
      </w:r>
      <w:r w:rsidR="007C00DD">
        <w:t>p</w:t>
      </w:r>
      <w:r>
        <w:t>royectos para poderlos ejecutar en el marco del presupuesto general, orientación definida en los siguientes términos: “</w:t>
      </w:r>
      <w:r w:rsidRPr="00447DD3">
        <w:rPr>
          <w:i/>
          <w:iCs/>
        </w:rPr>
        <w:t>No se podrá ejecutar ningún programa o proyecto que haga parte del Presupuesto General de la Nación hasta tanto se encuentren evaluados por el órgano competente y registrados en el Banco Nacional de Programas y Proyectos […]</w:t>
      </w:r>
      <w:r>
        <w:t>”.</w:t>
      </w:r>
    </w:p>
    <w:p w:rsidR="007C00DD" w:rsidRDefault="007C00DD" w:rsidP="00F4383B">
      <w:pPr>
        <w:spacing w:line="240" w:lineRule="auto"/>
        <w:contextualSpacing/>
        <w:jc w:val="both"/>
      </w:pPr>
    </w:p>
    <w:p w:rsidR="00627260" w:rsidRDefault="00627260" w:rsidP="00F4383B">
      <w:pPr>
        <w:spacing w:line="240" w:lineRule="auto"/>
        <w:contextualSpacing/>
        <w:jc w:val="both"/>
      </w:pPr>
      <w:r>
        <w:t>Por su parte, para la evaluación de este instrumento en el Municipio de Buenavista – Sucre, se procedió a solicitar la “</w:t>
      </w:r>
      <w:r w:rsidRPr="00447DD3">
        <w:rPr>
          <w:i/>
          <w:iCs/>
        </w:rPr>
        <w:t>Relación de los proyectos debidamente registrados en el Banco de Proyectos de la Entidad -BPPIM-, con cargo a los recursos del SGP-Propósito General para las vigencias 2018, 2019 y 2020, con su correspondiente número BPIM</w:t>
      </w:r>
      <w:r>
        <w:t xml:space="preserve">”, para lo cual el Municipio realizó la entrega de dos documentos </w:t>
      </w:r>
      <w:r w:rsidRPr="00F4383B">
        <w:rPr>
          <w:i/>
          <w:iCs/>
        </w:rPr>
        <w:t>Excel</w:t>
      </w:r>
      <w:r>
        <w:t xml:space="preserve"> </w:t>
      </w:r>
      <w:r w:rsidRPr="00F4383B">
        <w:t xml:space="preserve">denominados </w:t>
      </w:r>
      <w:r w:rsidR="007C00DD">
        <w:t>“</w:t>
      </w:r>
      <w:r w:rsidRPr="007C00DD">
        <w:rPr>
          <w:i/>
          <w:iCs/>
        </w:rPr>
        <w:t>Relación proyectos registrados 2017- 2019</w:t>
      </w:r>
      <w:r w:rsidRPr="00F4383B">
        <w:rPr>
          <w:i/>
          <w:iCs/>
        </w:rPr>
        <w:t xml:space="preserve"> y </w:t>
      </w:r>
      <w:r w:rsidRPr="007C00DD">
        <w:rPr>
          <w:i/>
          <w:iCs/>
        </w:rPr>
        <w:t>Relación proyectos registrados 2020</w:t>
      </w:r>
      <w:r w:rsidR="007C00DD">
        <w:t>”</w:t>
      </w:r>
      <w:r w:rsidRPr="00F4383B">
        <w:t>.</w:t>
      </w:r>
    </w:p>
    <w:p w:rsidR="00AA4713" w:rsidRPr="00F4383B" w:rsidRDefault="00AA4713" w:rsidP="00F4383B">
      <w:pPr>
        <w:spacing w:line="240" w:lineRule="auto"/>
        <w:contextualSpacing/>
        <w:jc w:val="both"/>
      </w:pPr>
    </w:p>
    <w:p w:rsidR="00627260" w:rsidRDefault="00627260">
      <w:pPr>
        <w:spacing w:line="240" w:lineRule="auto"/>
        <w:contextualSpacing/>
        <w:jc w:val="both"/>
      </w:pPr>
      <w:r>
        <w:t>Frente a lo anterior, para el periodo 2017-2019 se observa la relación de 56 proyectos de los cuales solo presentan fecha de elaboración 29 (es decir el 52</w:t>
      </w:r>
      <w:r w:rsidR="007C00DD">
        <w:t xml:space="preserve"> </w:t>
      </w:r>
      <w:r>
        <w:t>% del total relacionado), por otra parte, para la vigencia 2020, se observó la relación de 31 proyectos en total, frente a lo anterior se tiene</w:t>
      </w:r>
      <w:r w:rsidR="00957308">
        <w:t>n</w:t>
      </w:r>
      <w:r>
        <w:t xml:space="preserve"> como comentarios generales los siguientes:</w:t>
      </w:r>
    </w:p>
    <w:p w:rsidR="00627260" w:rsidRDefault="00627260" w:rsidP="00F4383B">
      <w:pPr>
        <w:pStyle w:val="Prrafodelista"/>
        <w:numPr>
          <w:ilvl w:val="0"/>
          <w:numId w:val="20"/>
        </w:numPr>
        <w:spacing w:line="240" w:lineRule="auto"/>
        <w:jc w:val="both"/>
      </w:pPr>
      <w:r>
        <w:t>La relación no presenta el detalle de los sectores de inversión, ni las fuentes de financiación, por lo cual no se pud</w:t>
      </w:r>
      <w:r w:rsidR="00957308">
        <w:t>o</w:t>
      </w:r>
      <w:r>
        <w:t xml:space="preserve"> constatar que el 100</w:t>
      </w:r>
      <w:r w:rsidR="007C00DD">
        <w:t xml:space="preserve"> </w:t>
      </w:r>
      <w:r>
        <w:t>% de los recursos de las destinaciones de Libre Inversión, Cultura y Deporte, se ejecutaron soportado</w:t>
      </w:r>
      <w:r w:rsidR="00957308">
        <w:t>s</w:t>
      </w:r>
      <w:r>
        <w:t xml:space="preserve"> </w:t>
      </w:r>
      <w:r w:rsidR="00957308">
        <w:t xml:space="preserve">por </w:t>
      </w:r>
      <w:r>
        <w:t>proyectos previamente formulados, aprobados y viabilizados.</w:t>
      </w:r>
    </w:p>
    <w:p w:rsidR="00627260" w:rsidRDefault="00627260" w:rsidP="00F4383B">
      <w:pPr>
        <w:pStyle w:val="Prrafodelista"/>
        <w:numPr>
          <w:ilvl w:val="0"/>
          <w:numId w:val="20"/>
        </w:numPr>
        <w:spacing w:line="240" w:lineRule="auto"/>
        <w:jc w:val="both"/>
      </w:pPr>
      <w:r>
        <w:t xml:space="preserve">El nombre de los proyectos no guarda consistencia con lo establecido en el </w:t>
      </w:r>
      <w:r w:rsidR="007C00DD">
        <w:t>“</w:t>
      </w:r>
      <w:r w:rsidRPr="00965782">
        <w:rPr>
          <w:i/>
          <w:iCs/>
        </w:rPr>
        <w:t xml:space="preserve">Manual de procedimientos del Sistema Unificado de Inversiones y </w:t>
      </w:r>
      <w:r>
        <w:rPr>
          <w:i/>
          <w:iCs/>
        </w:rPr>
        <w:t>F</w:t>
      </w:r>
      <w:r w:rsidRPr="00965782">
        <w:rPr>
          <w:i/>
          <w:iCs/>
        </w:rPr>
        <w:t>inanzas Públicas SUIP – Resolución 4788 de 2016</w:t>
      </w:r>
      <w:r w:rsidR="007C00DD">
        <w:t>”</w:t>
      </w:r>
      <w:r>
        <w:t>, el cual en su página 19 destaca que “</w:t>
      </w:r>
      <w:r w:rsidRPr="00965782">
        <w:rPr>
          <w:i/>
          <w:iCs/>
        </w:rPr>
        <w:t>El nombre del proyecto está constituido en primer lugar, por el proceso principal de la intervención, por ejemplo: incremento, optimización, pavimentación, construcción, prevención; seguido del objeto sobre el que recae la intervención, un complemento que detalla la intervención y la localización de esta</w:t>
      </w:r>
      <w:r>
        <w:t>”</w:t>
      </w:r>
      <w:r w:rsidRPr="00DD5E88">
        <w:t>.</w:t>
      </w:r>
      <w:r>
        <w:t xml:space="preserve"> Así las cosas y de acuerdo con el análisis realizado en </w:t>
      </w:r>
      <w:r w:rsidR="00F66BBB">
        <w:t>el apartado contractual</w:t>
      </w:r>
      <w:r>
        <w:t>, estos nombres se identifican con los objetos contractuales de los procesos analizados para el periodo 2018-2020.</w:t>
      </w:r>
    </w:p>
    <w:p w:rsidR="002F327F" w:rsidRDefault="007D3E60" w:rsidP="00F4383B">
      <w:pPr>
        <w:pStyle w:val="Prrafodelista"/>
        <w:numPr>
          <w:ilvl w:val="0"/>
          <w:numId w:val="20"/>
        </w:numPr>
        <w:spacing w:line="240" w:lineRule="auto"/>
        <w:jc w:val="both"/>
      </w:pPr>
      <w:r>
        <w:lastRenderedPageBreak/>
        <w:t xml:space="preserve">El diligenciamiento de la </w:t>
      </w:r>
      <w:r w:rsidR="004A2644">
        <w:t>información</w:t>
      </w:r>
      <w:r>
        <w:t xml:space="preserve"> contractual en el </w:t>
      </w:r>
      <w:r w:rsidR="004A2644">
        <w:t>aplicativo</w:t>
      </w:r>
      <w:r>
        <w:t xml:space="preserve"> MGA </w:t>
      </w:r>
      <w:r w:rsidR="007C00DD" w:rsidRPr="00F4383B">
        <w:rPr>
          <w:i/>
          <w:iCs/>
        </w:rPr>
        <w:t>W</w:t>
      </w:r>
      <w:r w:rsidRPr="00F4383B">
        <w:rPr>
          <w:i/>
          <w:iCs/>
        </w:rPr>
        <w:t>eb</w:t>
      </w:r>
      <w:r>
        <w:t xml:space="preserve"> </w:t>
      </w:r>
      <w:r w:rsidR="00C0520C">
        <w:t>per se</w:t>
      </w:r>
      <w:r w:rsidR="004A2644">
        <w:t xml:space="preserve"> no establece un banco de programas y proyectos en </w:t>
      </w:r>
      <w:r w:rsidR="007C00DD">
        <w:t>la Entidad T</w:t>
      </w:r>
      <w:r w:rsidR="004A2644">
        <w:t>erritorial, pues la MGA es tan solo un medio para la presentación de proyectos en el sector público.</w:t>
      </w:r>
      <w:r w:rsidR="00EA274E">
        <w:t xml:space="preserve"> Los proyectos como unidad básica de la planeación, son una articulación lógica entre</w:t>
      </w:r>
      <w:r w:rsidR="007B22F0">
        <w:t xml:space="preserve"> </w:t>
      </w:r>
      <w:r w:rsidR="00EA274E" w:rsidRPr="005D336E">
        <w:rPr>
          <w:rFonts w:cs="Arial"/>
        </w:rPr>
        <w:t xml:space="preserve">objetivos, </w:t>
      </w:r>
      <w:r w:rsidR="008173B7" w:rsidRPr="005D336E">
        <w:rPr>
          <w:rFonts w:cs="Arial"/>
        </w:rPr>
        <w:t>diagnóstico de problemas</w:t>
      </w:r>
      <w:r w:rsidR="00EA274E" w:rsidRPr="005D336E">
        <w:rPr>
          <w:rFonts w:cs="Arial"/>
        </w:rPr>
        <w:t>, actividades y configuración de una cadena de valor clara para la consecución del objetivo</w:t>
      </w:r>
      <w:r w:rsidR="00BD050F" w:rsidRPr="005D336E">
        <w:rPr>
          <w:rFonts w:cs="Arial"/>
        </w:rPr>
        <w:t xml:space="preserve"> general</w:t>
      </w:r>
      <w:r w:rsidR="00F530B2">
        <w:rPr>
          <w:rFonts w:cs="Arial"/>
        </w:rPr>
        <w:t>;</w:t>
      </w:r>
      <w:r w:rsidR="00BD050F" w:rsidRPr="005D336E">
        <w:rPr>
          <w:rFonts w:cs="Arial"/>
        </w:rPr>
        <w:t xml:space="preserve"> además de la determinación de </w:t>
      </w:r>
      <w:r w:rsidR="00EA274E" w:rsidRPr="005D336E">
        <w:rPr>
          <w:rFonts w:cs="Arial"/>
        </w:rPr>
        <w:t>recursos humanos, físicos y financieros requeridos para sus logros en determinado plazo, e indicadores que permitan medir el cumplimiento de los objetivos y metas, para que sea</w:t>
      </w:r>
      <w:r w:rsidR="00AF4CCE">
        <w:rPr>
          <w:rFonts w:cs="Arial"/>
        </w:rPr>
        <w:t>n</w:t>
      </w:r>
      <w:r w:rsidR="00EA274E" w:rsidRPr="005D336E">
        <w:rPr>
          <w:rFonts w:cs="Arial"/>
        </w:rPr>
        <w:t xml:space="preserve"> viabilizad</w:t>
      </w:r>
      <w:r w:rsidR="005D336E" w:rsidRPr="005D336E">
        <w:rPr>
          <w:rFonts w:cs="Arial"/>
        </w:rPr>
        <w:t>os</w:t>
      </w:r>
      <w:r w:rsidR="00EA274E" w:rsidRPr="005D336E">
        <w:rPr>
          <w:rFonts w:cs="Arial"/>
        </w:rPr>
        <w:t xml:space="preserve"> en el banco de proyectos de inversión</w:t>
      </w:r>
      <w:r w:rsidR="005D336E" w:rsidRPr="005D336E">
        <w:rPr>
          <w:rFonts w:cs="Arial"/>
        </w:rPr>
        <w:t xml:space="preserve">, </w:t>
      </w:r>
      <w:r w:rsidR="007C00DD">
        <w:rPr>
          <w:rFonts w:cs="Arial"/>
        </w:rPr>
        <w:t>que se constituye como</w:t>
      </w:r>
      <w:r w:rsidR="005D336E" w:rsidRPr="005D336E">
        <w:rPr>
          <w:rFonts w:cs="Arial"/>
        </w:rPr>
        <w:t xml:space="preserve"> </w:t>
      </w:r>
      <w:r w:rsidR="005D336E">
        <w:rPr>
          <w:rFonts w:cs="Arial"/>
        </w:rPr>
        <w:t>u</w:t>
      </w:r>
      <w:r w:rsidR="004A2644">
        <w:t>na articulación institucional</w:t>
      </w:r>
      <w:r w:rsidR="005D336E">
        <w:t xml:space="preserve"> territorial</w:t>
      </w:r>
      <w:r w:rsidR="004A2644">
        <w:t xml:space="preserve">, la cual se estructura y </w:t>
      </w:r>
      <w:r w:rsidR="005D336E">
        <w:t xml:space="preserve">pone </w:t>
      </w:r>
      <w:r w:rsidR="004A2644">
        <w:t xml:space="preserve">en marcha de acuerdo con las metodologías y </w:t>
      </w:r>
      <w:r w:rsidR="002F327F">
        <w:t>normatividad emitida por el Departamento Nacional de Planeación.</w:t>
      </w:r>
    </w:p>
    <w:p w:rsidR="00627260" w:rsidRDefault="002F327F" w:rsidP="00F4383B">
      <w:pPr>
        <w:pStyle w:val="Prrafodelista"/>
        <w:numPr>
          <w:ilvl w:val="0"/>
          <w:numId w:val="20"/>
        </w:numPr>
        <w:spacing w:line="240" w:lineRule="auto"/>
        <w:jc w:val="both"/>
      </w:pPr>
      <w:r>
        <w:t>D</w:t>
      </w:r>
      <w:r w:rsidR="00627260">
        <w:t xml:space="preserve">entro de las variables se observa una casilla de </w:t>
      </w:r>
      <w:r w:rsidR="007C00DD">
        <w:t>e</w:t>
      </w:r>
      <w:r w:rsidR="00627260">
        <w:t xml:space="preserve">studio de necesidades y conveniencia, la cual está vacía para todos los proyectos, lo anterior no permite identificar la fase de formulación de </w:t>
      </w:r>
      <w:r w:rsidR="007C00DD">
        <w:t>estos</w:t>
      </w:r>
      <w:r w:rsidR="00627260">
        <w:t>:</w:t>
      </w:r>
      <w:r w:rsidR="00627260" w:rsidRPr="00965782">
        <w:t xml:space="preserve"> perfil, pre</w:t>
      </w:r>
      <w:r w:rsidR="00627260">
        <w:t>-</w:t>
      </w:r>
      <w:r w:rsidR="00627260" w:rsidRPr="00965782">
        <w:t>factibilidad</w:t>
      </w:r>
      <w:r w:rsidR="00627260">
        <w:t xml:space="preserve"> o</w:t>
      </w:r>
      <w:r w:rsidR="00627260" w:rsidRPr="00965782">
        <w:t xml:space="preserve"> factibilida</w:t>
      </w:r>
      <w:r w:rsidR="00627260">
        <w:t>d.</w:t>
      </w:r>
    </w:p>
    <w:p w:rsidR="00627260" w:rsidRDefault="00627260" w:rsidP="00F4383B">
      <w:pPr>
        <w:pStyle w:val="Prrafodelista"/>
        <w:numPr>
          <w:ilvl w:val="0"/>
          <w:numId w:val="20"/>
        </w:numPr>
        <w:spacing w:line="240" w:lineRule="auto"/>
        <w:jc w:val="both"/>
      </w:pPr>
      <w:r>
        <w:t>Adicionalmente, la relación no permite observa</w:t>
      </w:r>
      <w:r w:rsidR="00AF4CCE">
        <w:t>r</w:t>
      </w:r>
      <w:r>
        <w:t xml:space="preserve"> el estado de actualización por vigencia: pre-inversion, inversión, operación o evaluación ex-post. </w:t>
      </w:r>
    </w:p>
    <w:p w:rsidR="007C00DD" w:rsidRDefault="007C00DD">
      <w:pPr>
        <w:spacing w:line="240" w:lineRule="auto"/>
        <w:contextualSpacing/>
        <w:jc w:val="both"/>
      </w:pPr>
    </w:p>
    <w:p w:rsidR="008B0DC8" w:rsidRDefault="00627260" w:rsidP="00F4383B">
      <w:pPr>
        <w:spacing w:line="240" w:lineRule="auto"/>
        <w:contextualSpacing/>
        <w:jc w:val="both"/>
      </w:pPr>
      <w:r>
        <w:t>En resumen, se observa una falencia con la implementación de este instrumento,</w:t>
      </w:r>
      <w:r w:rsidRPr="00DD5E88">
        <w:t xml:space="preserve"> vulnera</w:t>
      </w:r>
      <w:r>
        <w:t>ndo así</w:t>
      </w:r>
      <w:r w:rsidRPr="00DD5E88">
        <w:t xml:space="preserve"> el artículo 49 numerales 3 y 4 de la Ley 152 de 1994, Orgánica de Planeación, asociada con la obligatoriedad de las entidades territoriales de la organización y puesta en funcionamiento de los bancos de programas y proyectos, así mismo, se contravino lo preceptuado en el artículo 68 del Decreto 111 de 1996, al ejecutar recursos de la Participación de Propósito General, por fuera del marco de un proyecto de inversión pública debidamente registrado en el Banco de Programas y Proyectos de Inversión Territorial –</w:t>
      </w:r>
      <w:r w:rsidR="007C00DD">
        <w:t xml:space="preserve"> </w:t>
      </w:r>
      <w:r w:rsidRPr="00DD5E88">
        <w:t>BPPIT.</w:t>
      </w:r>
    </w:p>
    <w:p w:rsidR="00BE1FA7" w:rsidRDefault="00BE1FA7" w:rsidP="00F4383B">
      <w:pPr>
        <w:spacing w:line="240" w:lineRule="auto"/>
        <w:contextualSpacing/>
        <w:jc w:val="both"/>
      </w:pPr>
    </w:p>
    <w:p w:rsidR="00AE0364" w:rsidRDefault="00177ECB" w:rsidP="00F4383B">
      <w:pPr>
        <w:pStyle w:val="Ttulo1"/>
        <w:numPr>
          <w:ilvl w:val="0"/>
          <w:numId w:val="1"/>
        </w:numPr>
        <w:spacing w:line="240" w:lineRule="auto"/>
        <w:contextualSpacing/>
        <w:rPr>
          <w:rFonts w:ascii="Arial" w:hAnsi="Arial" w:cs="Arial"/>
          <w:b/>
          <w:bCs/>
          <w:color w:val="auto"/>
          <w:sz w:val="22"/>
          <w:szCs w:val="22"/>
        </w:rPr>
      </w:pPr>
      <w:r>
        <w:rPr>
          <w:rFonts w:ascii="Arial" w:hAnsi="Arial" w:cs="Arial"/>
          <w:b/>
          <w:bCs/>
          <w:color w:val="auto"/>
          <w:sz w:val="22"/>
          <w:szCs w:val="22"/>
        </w:rPr>
        <w:t xml:space="preserve">PROBLEMÁTICA. </w:t>
      </w:r>
    </w:p>
    <w:p w:rsidR="00AE0364" w:rsidRDefault="00AE0364" w:rsidP="00F4383B">
      <w:pPr>
        <w:spacing w:line="240" w:lineRule="auto"/>
        <w:contextualSpacing/>
      </w:pPr>
    </w:p>
    <w:p w:rsidR="00AE0364" w:rsidRDefault="00AE0364">
      <w:pPr>
        <w:spacing w:line="240" w:lineRule="auto"/>
        <w:contextualSpacing/>
        <w:jc w:val="both"/>
      </w:pPr>
      <w:r>
        <w:t xml:space="preserve">Al analizar la información remitida por el </w:t>
      </w:r>
      <w:r w:rsidR="00FF063F">
        <w:t>M</w:t>
      </w:r>
      <w:r>
        <w:t xml:space="preserve">unicipio de Buenavista – Sucre y evaluar la consistencia de los procesos presupuestales, contractuales y de planeación se pudo determinar que existe un manejo inadecuado de los recursos del Sistema General de Participaciones para Propósito General por parte de la </w:t>
      </w:r>
      <w:r w:rsidR="00FF063F">
        <w:t>E</w:t>
      </w:r>
      <w:r>
        <w:t xml:space="preserve">ntidad </w:t>
      </w:r>
      <w:r w:rsidR="00FF063F">
        <w:t>T</w:t>
      </w:r>
      <w:r>
        <w:t>erritorial. Esta problemática se explica por las</w:t>
      </w:r>
      <w:r w:rsidR="003A46F8">
        <w:t xml:space="preserve"> deficiencias </w:t>
      </w:r>
      <w:r w:rsidR="00B91C33">
        <w:t xml:space="preserve">en los procesos </w:t>
      </w:r>
      <w:r w:rsidR="00292261">
        <w:t>a través de los cuales se programan y ejecutan los recursos, como se detalla a continuación:</w:t>
      </w:r>
    </w:p>
    <w:p w:rsidR="00FF063F" w:rsidRPr="00AE0364" w:rsidRDefault="00FF063F" w:rsidP="00F4383B">
      <w:pPr>
        <w:spacing w:line="240" w:lineRule="auto"/>
        <w:contextualSpacing/>
        <w:jc w:val="both"/>
      </w:pPr>
    </w:p>
    <w:p w:rsidR="008B1D01" w:rsidRDefault="008B1D01">
      <w:pPr>
        <w:spacing w:line="240" w:lineRule="auto"/>
        <w:contextualSpacing/>
        <w:jc w:val="both"/>
      </w:pPr>
      <w:r>
        <w:t>En el ámbito presupuestal</w:t>
      </w:r>
      <w:r w:rsidR="003A1AE8">
        <w:t>:</w:t>
      </w:r>
    </w:p>
    <w:p w:rsidR="00635CA6" w:rsidRDefault="00FB0D39" w:rsidP="00F4383B">
      <w:pPr>
        <w:pStyle w:val="Prrafodelista"/>
        <w:numPr>
          <w:ilvl w:val="0"/>
          <w:numId w:val="33"/>
        </w:numPr>
        <w:spacing w:line="240" w:lineRule="auto"/>
        <w:jc w:val="both"/>
      </w:pPr>
      <w:r>
        <w:t xml:space="preserve">Inconsistencias en el manejo presupuestal de los recursos de Propósito General. Se incluyen los </w:t>
      </w:r>
      <w:r w:rsidR="00635CA6">
        <w:t>recursos de la Participación de Agua Potable y Saneamiento Básico dentro del componente de Propósito General</w:t>
      </w:r>
      <w:r w:rsidR="00032250">
        <w:t>.</w:t>
      </w:r>
    </w:p>
    <w:p w:rsidR="00032250" w:rsidRDefault="00B23126" w:rsidP="00F4383B">
      <w:pPr>
        <w:pStyle w:val="Prrafodelista"/>
        <w:numPr>
          <w:ilvl w:val="0"/>
          <w:numId w:val="33"/>
        </w:numPr>
        <w:spacing w:line="240" w:lineRule="auto"/>
        <w:jc w:val="both"/>
      </w:pPr>
      <w:r>
        <w:t>No separación</w:t>
      </w:r>
      <w:r w:rsidR="00032250">
        <w:t xml:space="preserve"> de los recursos del 42</w:t>
      </w:r>
      <w:r w:rsidR="00BE583D">
        <w:t xml:space="preserve"> </w:t>
      </w:r>
      <w:r w:rsidR="00032250">
        <w:t xml:space="preserve">% del SGP Libre Destinación </w:t>
      </w:r>
      <w:r>
        <w:t xml:space="preserve">de los demás </w:t>
      </w:r>
      <w:r w:rsidR="00BE583D">
        <w:t>i</w:t>
      </w:r>
      <w:r>
        <w:t xml:space="preserve">ngresos </w:t>
      </w:r>
      <w:r w:rsidR="00BE583D">
        <w:t>c</w:t>
      </w:r>
      <w:r>
        <w:t xml:space="preserve">orrientes de </w:t>
      </w:r>
      <w:r w:rsidR="00BE583D">
        <w:t>l</w:t>
      </w:r>
      <w:r>
        <w:t xml:space="preserve">ibre </w:t>
      </w:r>
      <w:r w:rsidR="00BE583D">
        <w:t>d</w:t>
      </w:r>
      <w:r>
        <w:t>estinación</w:t>
      </w:r>
      <w:r w:rsidR="00E56437">
        <w:t xml:space="preserve"> ni en ingresos ni en gastos</w:t>
      </w:r>
      <w:r>
        <w:t>.</w:t>
      </w:r>
    </w:p>
    <w:p w:rsidR="00B23126" w:rsidRDefault="00600F44" w:rsidP="00F4383B">
      <w:pPr>
        <w:pStyle w:val="Prrafodelista"/>
        <w:numPr>
          <w:ilvl w:val="0"/>
          <w:numId w:val="33"/>
        </w:numPr>
        <w:spacing w:line="240" w:lineRule="auto"/>
        <w:jc w:val="both"/>
      </w:pPr>
      <w:r>
        <w:t>Inadecuado manejo de l</w:t>
      </w:r>
      <w:r w:rsidR="001D397F">
        <w:t>os recursos de capital. En el caso de los recursos de superávit fiscal</w:t>
      </w:r>
      <w:r w:rsidR="00AF4CCE">
        <w:t>,</w:t>
      </w:r>
      <w:r w:rsidR="001D397F">
        <w:t xml:space="preserve"> </w:t>
      </w:r>
      <w:r w:rsidR="001A52EE">
        <w:t xml:space="preserve">estos no se incorporan en su totalidad en el presupuesto de la vigencia posterior a la que se originaron. En cuanto a los rendimientos financieros, no se reconocen y por lo tanto no se incluyen en el presupuesto de ingresos de la </w:t>
      </w:r>
      <w:r w:rsidR="00BE583D">
        <w:t>E</w:t>
      </w:r>
      <w:r w:rsidR="001A52EE">
        <w:t>ntidad, a pesar de que son reconocidos por la entidad bancaria en donde se tiene la Cuenta Maestra a través de la cual se administran.</w:t>
      </w:r>
    </w:p>
    <w:p w:rsidR="00C0520C" w:rsidRDefault="00C0520C" w:rsidP="00F4383B">
      <w:pPr>
        <w:pStyle w:val="Prrafodelista"/>
        <w:numPr>
          <w:ilvl w:val="0"/>
          <w:numId w:val="33"/>
        </w:numPr>
        <w:spacing w:line="240" w:lineRule="auto"/>
        <w:jc w:val="both"/>
      </w:pPr>
      <w:r>
        <w:lastRenderedPageBreak/>
        <w:t>Financiación de saldos de déficit fiscal en otros sectores con cargo a los recursos de Libre Inversión.</w:t>
      </w:r>
    </w:p>
    <w:p w:rsidR="001A52EE" w:rsidRDefault="00945BF7" w:rsidP="00F4383B">
      <w:pPr>
        <w:pStyle w:val="Prrafodelista"/>
        <w:numPr>
          <w:ilvl w:val="0"/>
          <w:numId w:val="33"/>
        </w:numPr>
        <w:spacing w:line="240" w:lineRule="auto"/>
        <w:jc w:val="both"/>
      </w:pPr>
      <w:r>
        <w:t xml:space="preserve">Inconsistencias en el reconocimiento e incorporación del rezago presupuestal. </w:t>
      </w:r>
      <w:r w:rsidR="00513128">
        <w:t xml:space="preserve">Los cálculos realizados por esta Dirección no coinciden con la información que se incorpora de reservas presupuestales </w:t>
      </w:r>
      <w:r w:rsidR="00CA38EF">
        <w:t>y cuentas por pagar en los decretos de constitución. Por ejemplo, se reconocen cuentas por pagar</w:t>
      </w:r>
      <w:r w:rsidR="00EC6919">
        <w:t xml:space="preserve"> en Deporte para 2019 cuando según las ejecuciones se obligó y pagó </w:t>
      </w:r>
      <w:r w:rsidR="00276EB5">
        <w:t>igual monto de recursos. Además, las reservas presupuestales presentan diferencias con los montos que efectivamente se incorporan en las vigencias posteriores</w:t>
      </w:r>
      <w:r w:rsidR="00F46575">
        <w:t xml:space="preserve"> para su </w:t>
      </w:r>
      <w:r w:rsidR="007409C1">
        <w:t>ejecución</w:t>
      </w:r>
      <w:r w:rsidR="00276EB5">
        <w:t>.</w:t>
      </w:r>
    </w:p>
    <w:p w:rsidR="00D12C1F" w:rsidRDefault="00B86525" w:rsidP="00F4383B">
      <w:pPr>
        <w:pStyle w:val="Prrafodelista"/>
        <w:numPr>
          <w:ilvl w:val="0"/>
          <w:numId w:val="33"/>
        </w:numPr>
        <w:spacing w:line="240" w:lineRule="auto"/>
        <w:jc w:val="both"/>
      </w:pPr>
      <w:r>
        <w:t>Inconsistencias en los reportes de información presupuestal en el FUT. Se presentan diferencias entre lo registrado en las ejecuciones presupuestales y lo reportado en las categorías de ingresos, específicamente recursos de capital; en gastos y en cierre fiscal.</w:t>
      </w:r>
    </w:p>
    <w:p w:rsidR="00D12C1F" w:rsidRDefault="00371461">
      <w:pPr>
        <w:pStyle w:val="Prrafodelista"/>
        <w:numPr>
          <w:ilvl w:val="0"/>
          <w:numId w:val="33"/>
        </w:numPr>
        <w:spacing w:line="240" w:lineRule="auto"/>
        <w:jc w:val="both"/>
      </w:pPr>
      <w:r>
        <w:t xml:space="preserve">Inconsistencias en el manejo de la Cuenta Maestra y la omisión de reporte de la Cuenta Maestra </w:t>
      </w:r>
      <w:r w:rsidR="00BE583D">
        <w:t>P</w:t>
      </w:r>
      <w:r>
        <w:t xml:space="preserve">agadora. El </w:t>
      </w:r>
      <w:r w:rsidR="00BE583D">
        <w:t>M</w:t>
      </w:r>
      <w:r>
        <w:t xml:space="preserve">unicipio reporta traslados a cuentas </w:t>
      </w:r>
      <w:r w:rsidR="00DB1357">
        <w:t>cuyo beneficiario</w:t>
      </w:r>
      <w:r>
        <w:t xml:space="preserve"> es la misma </w:t>
      </w:r>
      <w:r w:rsidR="00BE583D">
        <w:t>E</w:t>
      </w:r>
      <w:r>
        <w:t xml:space="preserve">ntidad </w:t>
      </w:r>
      <w:r w:rsidR="00BE583D">
        <w:t>T</w:t>
      </w:r>
      <w:r>
        <w:t>erritorial.</w:t>
      </w:r>
    </w:p>
    <w:p w:rsidR="00BE583D" w:rsidRDefault="00BE583D" w:rsidP="00F4383B">
      <w:pPr>
        <w:pStyle w:val="Prrafodelista"/>
        <w:spacing w:line="240" w:lineRule="auto"/>
        <w:jc w:val="both"/>
      </w:pPr>
    </w:p>
    <w:p w:rsidR="00274797" w:rsidRDefault="003A1AE8">
      <w:pPr>
        <w:spacing w:line="240" w:lineRule="auto"/>
        <w:contextualSpacing/>
      </w:pPr>
      <w:r>
        <w:t>En el ámbito contractual:</w:t>
      </w:r>
    </w:p>
    <w:p w:rsidR="00274797" w:rsidRDefault="00274797" w:rsidP="00F4383B">
      <w:pPr>
        <w:pStyle w:val="Prrafodelista"/>
        <w:numPr>
          <w:ilvl w:val="0"/>
          <w:numId w:val="37"/>
        </w:numPr>
        <w:spacing w:line="240" w:lineRule="auto"/>
        <w:jc w:val="both"/>
      </w:pPr>
      <w:r w:rsidRPr="00274797">
        <w:t xml:space="preserve">Falta de publicación de la totalidad de los expedientes contractuales en SECOP. Para las tres vigencias analizadas y de manera transversal a las destinaciones de Cultura, Deporte y Libre Inversión, el Municipio no cumple con el </w:t>
      </w:r>
      <w:r w:rsidR="00BE583D">
        <w:t>P</w:t>
      </w:r>
      <w:r w:rsidRPr="00274797">
        <w:t xml:space="preserve">rincipio de </w:t>
      </w:r>
      <w:r w:rsidR="00BE583D">
        <w:t>P</w:t>
      </w:r>
      <w:r w:rsidRPr="00274797">
        <w:t>ublicidad en la contratación pública. Varios de los documentos que conforman los expedientes contractuales no se encuentran en SECOP, principalmente aquellos que dan cuenta de la etapa contractual y poscontractual.</w:t>
      </w:r>
    </w:p>
    <w:p w:rsidR="00C735C5" w:rsidRDefault="00C93EDE" w:rsidP="00F4383B">
      <w:pPr>
        <w:pStyle w:val="Prrafodelista"/>
        <w:numPr>
          <w:ilvl w:val="0"/>
          <w:numId w:val="37"/>
        </w:numPr>
        <w:spacing w:line="240" w:lineRule="auto"/>
        <w:jc w:val="both"/>
      </w:pPr>
      <w:r>
        <w:t>Estudios previos incompletos. Existen contratos cuyos estudios previos no cuentan con el análisis de riesgos que pueden surgir de la ejecución del contrato</w:t>
      </w:r>
      <w:r w:rsidR="00C735C5" w:rsidRPr="00C735C5">
        <w:t>.</w:t>
      </w:r>
    </w:p>
    <w:p w:rsidR="005E0297" w:rsidRDefault="005E0297">
      <w:pPr>
        <w:pStyle w:val="Prrafodelista"/>
        <w:numPr>
          <w:ilvl w:val="0"/>
          <w:numId w:val="37"/>
        </w:numPr>
        <w:spacing w:line="240" w:lineRule="auto"/>
        <w:jc w:val="both"/>
      </w:pPr>
      <w:r w:rsidRPr="005E0297">
        <w:t>Cambio en la destinación de los recursos. Para las tres vigencias analizadas se encuentra que la destinación de Libre Inversión financia gastos de funcionamiento y el suministro bienes o insumos a beneficiarios de programas del sector agropecuario. Por tanto, el Municipio financia objetos de gasto que no están permitidos en el marco de las competencias de los municipios establecidas en la Ley 715 de 2001 y la ley 1176 de 2007.</w:t>
      </w:r>
    </w:p>
    <w:p w:rsidR="00BE583D" w:rsidRDefault="00BE583D" w:rsidP="00F4383B">
      <w:pPr>
        <w:pStyle w:val="Prrafodelista"/>
        <w:spacing w:line="240" w:lineRule="auto"/>
        <w:jc w:val="both"/>
      </w:pPr>
    </w:p>
    <w:p w:rsidR="003A1AE8" w:rsidRDefault="003A1AE8">
      <w:pPr>
        <w:spacing w:line="240" w:lineRule="auto"/>
        <w:contextualSpacing/>
      </w:pPr>
      <w:r>
        <w:t>En el ámbito de planeación</w:t>
      </w:r>
      <w:r w:rsidR="00D42781">
        <w:t>:</w:t>
      </w:r>
    </w:p>
    <w:p w:rsidR="00D25691" w:rsidRDefault="007B2371" w:rsidP="00F4383B">
      <w:pPr>
        <w:pStyle w:val="Prrafodelista"/>
        <w:numPr>
          <w:ilvl w:val="0"/>
          <w:numId w:val="34"/>
        </w:numPr>
        <w:spacing w:line="240" w:lineRule="auto"/>
        <w:jc w:val="both"/>
      </w:pPr>
      <w:r>
        <w:t>Falencias en el proceso de planeación. Ausencia de</w:t>
      </w:r>
      <w:r w:rsidR="00EB49AE">
        <w:t xml:space="preserve">l </w:t>
      </w:r>
      <w:r>
        <w:t xml:space="preserve">Plan Indicativo </w:t>
      </w:r>
      <w:r w:rsidR="00EB49AE">
        <w:t>como instrumento de seguimiento y ejecución del Plan de Desarrollo Territorial.</w:t>
      </w:r>
    </w:p>
    <w:p w:rsidR="00EB49AE" w:rsidRDefault="004B6275" w:rsidP="00F4383B">
      <w:pPr>
        <w:pStyle w:val="Prrafodelista"/>
        <w:numPr>
          <w:ilvl w:val="0"/>
          <w:numId w:val="34"/>
        </w:numPr>
        <w:spacing w:line="240" w:lineRule="auto"/>
        <w:jc w:val="both"/>
      </w:pPr>
      <w:r>
        <w:t xml:space="preserve">Desarticulación de los instrumentos de planeación de la inversión con los instrumentos de programación y ejecución presupuestal. </w:t>
      </w:r>
    </w:p>
    <w:p w:rsidR="00FA0CA2" w:rsidRDefault="00312F75">
      <w:pPr>
        <w:pStyle w:val="Prrafodelista"/>
        <w:numPr>
          <w:ilvl w:val="0"/>
          <w:numId w:val="34"/>
        </w:numPr>
        <w:spacing w:line="240" w:lineRule="auto"/>
        <w:jc w:val="both"/>
      </w:pPr>
      <w:r>
        <w:t>Deficiencia en la formulación de proyectos de inversión. L</w:t>
      </w:r>
      <w:r w:rsidRPr="00312F75">
        <w:t xml:space="preserve">a </w:t>
      </w:r>
      <w:r w:rsidR="00BE583D">
        <w:t>E</w:t>
      </w:r>
      <w:r w:rsidRPr="00312F75">
        <w:t xml:space="preserve">ntidad </w:t>
      </w:r>
      <w:r w:rsidR="00BE583D">
        <w:t>T</w:t>
      </w:r>
      <w:r w:rsidRPr="00312F75">
        <w:t xml:space="preserve">erritorial no cuenta con banco de proyectos </w:t>
      </w:r>
      <w:r>
        <w:t xml:space="preserve">institucionalizado </w:t>
      </w:r>
      <w:r w:rsidRPr="00312F75">
        <w:t xml:space="preserve">y en general, no formula programas ni proyectos de </w:t>
      </w:r>
      <w:r w:rsidR="00D571C9" w:rsidRPr="00312F75">
        <w:t>inversión,</w:t>
      </w:r>
      <w:r w:rsidR="00D571C9">
        <w:t xml:space="preserve"> sino que los asimila a objetos contractuales.</w:t>
      </w:r>
    </w:p>
    <w:p w:rsidR="00BE583D" w:rsidRDefault="00BE583D" w:rsidP="00F4383B">
      <w:pPr>
        <w:pStyle w:val="Prrafodelista"/>
        <w:spacing w:line="240" w:lineRule="auto"/>
        <w:jc w:val="both"/>
      </w:pPr>
    </w:p>
    <w:p w:rsidR="000C2D62" w:rsidRDefault="000C2D62" w:rsidP="00F4383B">
      <w:pPr>
        <w:pStyle w:val="Prrafodelista"/>
        <w:spacing w:line="240" w:lineRule="auto"/>
        <w:jc w:val="both"/>
      </w:pPr>
    </w:p>
    <w:p w:rsidR="00461178" w:rsidRPr="009E56EA" w:rsidRDefault="00461178" w:rsidP="00F4383B">
      <w:pPr>
        <w:pStyle w:val="Ttulo1"/>
        <w:numPr>
          <w:ilvl w:val="0"/>
          <w:numId w:val="1"/>
        </w:numPr>
        <w:spacing w:line="240" w:lineRule="auto"/>
        <w:contextualSpacing/>
        <w:rPr>
          <w:rFonts w:ascii="Arial" w:hAnsi="Arial" w:cs="Arial"/>
          <w:b/>
          <w:bCs/>
          <w:color w:val="auto"/>
          <w:sz w:val="22"/>
          <w:szCs w:val="22"/>
        </w:rPr>
      </w:pPr>
      <w:r w:rsidRPr="009E56EA">
        <w:rPr>
          <w:rFonts w:ascii="Arial" w:hAnsi="Arial" w:cs="Arial"/>
          <w:b/>
          <w:bCs/>
          <w:color w:val="auto"/>
          <w:sz w:val="22"/>
          <w:szCs w:val="22"/>
        </w:rPr>
        <w:lastRenderedPageBreak/>
        <w:t>EVENTOS DE RIESGO IDENTIFICADOS EN EL MARCO DEL DECRETO 028</w:t>
      </w:r>
      <w:r w:rsidR="00EB6F1F">
        <w:rPr>
          <w:rFonts w:ascii="Arial" w:hAnsi="Arial" w:cs="Arial"/>
          <w:b/>
          <w:bCs/>
          <w:color w:val="auto"/>
          <w:sz w:val="22"/>
          <w:szCs w:val="22"/>
        </w:rPr>
        <w:t xml:space="preserve"> DE 2008</w:t>
      </w:r>
      <w:r w:rsidR="00BE583D">
        <w:rPr>
          <w:rFonts w:ascii="Arial" w:hAnsi="Arial" w:cs="Arial"/>
          <w:b/>
          <w:bCs/>
          <w:color w:val="auto"/>
          <w:sz w:val="22"/>
          <w:szCs w:val="22"/>
        </w:rPr>
        <w:t>.</w:t>
      </w:r>
    </w:p>
    <w:p w:rsidR="002F26C2" w:rsidRDefault="002F26C2" w:rsidP="00F4383B">
      <w:pPr>
        <w:spacing w:line="240" w:lineRule="auto"/>
        <w:contextualSpacing/>
        <w:rPr>
          <w:sz w:val="20"/>
          <w:szCs w:val="20"/>
        </w:rPr>
      </w:pPr>
    </w:p>
    <w:p w:rsidR="00C96ACC" w:rsidRDefault="00A30194">
      <w:pPr>
        <w:tabs>
          <w:tab w:val="left" w:pos="2268"/>
        </w:tabs>
        <w:spacing w:line="240" w:lineRule="auto"/>
        <w:contextualSpacing/>
        <w:jc w:val="both"/>
        <w:rPr>
          <w:rFonts w:cs="Arial"/>
          <w:b/>
        </w:rPr>
      </w:pPr>
      <w:r>
        <w:rPr>
          <w:rFonts w:cs="Arial"/>
          <w:b/>
        </w:rPr>
        <w:t xml:space="preserve">EVENTO DE RIESGO 9.1 </w:t>
      </w:r>
      <w:r w:rsidR="00BE583D">
        <w:rPr>
          <w:rFonts w:cs="Arial"/>
          <w:b/>
        </w:rPr>
        <w:t>“</w:t>
      </w:r>
      <w:r w:rsidR="00541E55" w:rsidRPr="000E7802">
        <w:rPr>
          <w:rFonts w:cs="Arial"/>
          <w:b/>
          <w:i/>
          <w:iCs/>
        </w:rPr>
        <w:t>No envío de información conforme a los plazos, condiciones y formatos indicados por el Gobierno Nacional</w:t>
      </w:r>
      <w:r w:rsidR="005D1B3B" w:rsidRPr="000E7802">
        <w:rPr>
          <w:rFonts w:cs="Arial"/>
          <w:b/>
          <w:i/>
          <w:iCs/>
        </w:rPr>
        <w:t xml:space="preserve">, y/o haber remitido </w:t>
      </w:r>
      <w:r w:rsidR="000C3DEC" w:rsidRPr="000E7802">
        <w:rPr>
          <w:rFonts w:cs="Arial"/>
          <w:b/>
          <w:i/>
          <w:iCs/>
        </w:rPr>
        <w:t>o entregado información incompleta y/o errónea</w:t>
      </w:r>
      <w:r w:rsidR="00BE583D">
        <w:rPr>
          <w:rFonts w:cs="Arial"/>
          <w:b/>
        </w:rPr>
        <w:t>”.</w:t>
      </w:r>
    </w:p>
    <w:p w:rsidR="00BE583D" w:rsidRPr="00C96ACC" w:rsidRDefault="00BE583D" w:rsidP="00F4383B">
      <w:pPr>
        <w:tabs>
          <w:tab w:val="left" w:pos="2268"/>
        </w:tabs>
        <w:spacing w:line="240" w:lineRule="auto"/>
        <w:contextualSpacing/>
        <w:jc w:val="both"/>
        <w:rPr>
          <w:rFonts w:cs="Arial"/>
          <w:b/>
          <w:i/>
          <w:iCs/>
        </w:rPr>
      </w:pPr>
    </w:p>
    <w:p w:rsidR="007A7950" w:rsidRDefault="00CD2CDC" w:rsidP="00CA2D03">
      <w:pPr>
        <w:pStyle w:val="Prrafodelista"/>
        <w:numPr>
          <w:ilvl w:val="0"/>
          <w:numId w:val="29"/>
        </w:numPr>
        <w:tabs>
          <w:tab w:val="left" w:pos="2268"/>
        </w:tabs>
        <w:spacing w:line="240" w:lineRule="auto"/>
        <w:ind w:left="284" w:hanging="284"/>
        <w:jc w:val="both"/>
        <w:rPr>
          <w:rFonts w:cs="Arial"/>
          <w:b/>
        </w:rPr>
      </w:pPr>
      <w:r>
        <w:rPr>
          <w:rFonts w:cs="Arial"/>
          <w:b/>
        </w:rPr>
        <w:t>Incumplimiento en la calidad de la inf</w:t>
      </w:r>
      <w:r w:rsidR="00D23BC6">
        <w:rPr>
          <w:rFonts w:cs="Arial"/>
          <w:b/>
        </w:rPr>
        <w:t>o</w:t>
      </w:r>
      <w:r>
        <w:rPr>
          <w:rFonts w:cs="Arial"/>
          <w:b/>
        </w:rPr>
        <w:t>r</w:t>
      </w:r>
      <w:r w:rsidR="00D23BC6">
        <w:rPr>
          <w:rFonts w:cs="Arial"/>
          <w:b/>
        </w:rPr>
        <w:t>m</w:t>
      </w:r>
      <w:r>
        <w:rPr>
          <w:rFonts w:cs="Arial"/>
          <w:b/>
        </w:rPr>
        <w:t>ación</w:t>
      </w:r>
      <w:r w:rsidR="00F51E89">
        <w:rPr>
          <w:rFonts w:cs="Arial"/>
          <w:b/>
        </w:rPr>
        <w:t xml:space="preserve"> reportada en el Form</w:t>
      </w:r>
      <w:r w:rsidR="00FD106E">
        <w:rPr>
          <w:rFonts w:cs="Arial"/>
          <w:b/>
        </w:rPr>
        <w:t>ulario</w:t>
      </w:r>
      <w:r w:rsidR="00F51E89">
        <w:rPr>
          <w:rFonts w:cs="Arial"/>
          <w:b/>
        </w:rPr>
        <w:t xml:space="preserve"> Único Territorial - FUT.</w:t>
      </w:r>
    </w:p>
    <w:p w:rsidR="00BE583D" w:rsidRDefault="00BE583D">
      <w:pPr>
        <w:pStyle w:val="paragraph"/>
        <w:spacing w:before="0" w:beforeAutospacing="0" w:after="0" w:afterAutospacing="0"/>
        <w:contextualSpacing/>
        <w:jc w:val="both"/>
        <w:textAlignment w:val="baseline"/>
        <w:rPr>
          <w:rStyle w:val="normaltextrun"/>
          <w:rFonts w:ascii="Arial" w:hAnsi="Arial" w:cs="Arial"/>
          <w:sz w:val="22"/>
          <w:szCs w:val="22"/>
          <w:lang w:val="es-ES"/>
        </w:rPr>
      </w:pPr>
    </w:p>
    <w:p w:rsidR="00C96ACC" w:rsidRDefault="00C96ACC" w:rsidP="00F4383B">
      <w:pPr>
        <w:pStyle w:val="paragraph"/>
        <w:spacing w:before="0" w:beforeAutospacing="0" w:after="0" w:afterAutospacing="0"/>
        <w:contextualSpacing/>
        <w:jc w:val="both"/>
        <w:textAlignment w:val="baseline"/>
        <w:rPr>
          <w:rStyle w:val="eop"/>
          <w:rFonts w:ascii="Arial" w:eastAsiaTheme="majorEastAsia" w:hAnsi="Arial" w:cs="Arial"/>
          <w:sz w:val="22"/>
          <w:szCs w:val="22"/>
          <w:lang w:val="es-MX" w:eastAsia="en-US"/>
        </w:rPr>
      </w:pPr>
      <w:r>
        <w:rPr>
          <w:rStyle w:val="normaltextrun"/>
          <w:rFonts w:ascii="Arial" w:hAnsi="Arial" w:cs="Arial"/>
          <w:sz w:val="22"/>
          <w:szCs w:val="22"/>
          <w:lang w:val="es-ES"/>
        </w:rPr>
        <w:t>El Decreto 1068 de 2015 establece la adopción del Formulario Único Territorial – FUT del Sistema Consolidado de Hacienda e Información Pública</w:t>
      </w:r>
      <w:r w:rsidR="00E96FA5">
        <w:rPr>
          <w:rStyle w:val="normaltextrun"/>
          <w:rFonts w:ascii="Arial" w:hAnsi="Arial" w:cs="Arial"/>
          <w:sz w:val="22"/>
          <w:szCs w:val="22"/>
          <w:lang w:val="es-ES"/>
        </w:rPr>
        <w:t xml:space="preserve"> </w:t>
      </w:r>
      <w:r>
        <w:rPr>
          <w:rStyle w:val="normaltextrun"/>
          <w:rFonts w:ascii="Arial" w:hAnsi="Arial" w:cs="Arial"/>
          <w:sz w:val="22"/>
          <w:szCs w:val="22"/>
          <w:lang w:val="es-ES"/>
        </w:rPr>
        <w:t>–</w:t>
      </w:r>
      <w:r w:rsidR="00E96FA5">
        <w:rPr>
          <w:rStyle w:val="normaltextrun"/>
          <w:rFonts w:ascii="Arial" w:hAnsi="Arial" w:cs="Arial"/>
          <w:sz w:val="22"/>
          <w:szCs w:val="22"/>
          <w:lang w:val="es-ES"/>
        </w:rPr>
        <w:t xml:space="preserve"> </w:t>
      </w:r>
      <w:r>
        <w:rPr>
          <w:rStyle w:val="normaltextrun"/>
          <w:rFonts w:ascii="Arial" w:hAnsi="Arial" w:cs="Arial"/>
          <w:sz w:val="22"/>
          <w:szCs w:val="22"/>
          <w:lang w:val="es-ES"/>
        </w:rPr>
        <w:t>CHIP, como mecanismo de reporte de información</w:t>
      </w:r>
      <w:r w:rsidRPr="00C96ACC">
        <w:rPr>
          <w:rStyle w:val="normaltextrun"/>
          <w:rFonts w:ascii="Arial" w:hAnsi="Arial" w:cs="Arial"/>
          <w:sz w:val="22"/>
          <w:szCs w:val="22"/>
          <w:lang w:val="es-ES"/>
        </w:rPr>
        <w:t xml:space="preserve"> </w:t>
      </w:r>
      <w:r>
        <w:rPr>
          <w:rStyle w:val="normaltextrun"/>
          <w:rFonts w:ascii="Arial" w:hAnsi="Arial" w:cs="Arial"/>
          <w:sz w:val="22"/>
          <w:szCs w:val="22"/>
          <w:lang w:val="es-ES"/>
        </w:rPr>
        <w:t xml:space="preserve">con fines de monitoreo, seguimiento, evaluación y control. De esta manera, </w:t>
      </w:r>
      <w:r w:rsidR="004A2349">
        <w:rPr>
          <w:rStyle w:val="normaltextrun"/>
          <w:rFonts w:ascii="Arial" w:hAnsi="Arial" w:cs="Arial"/>
          <w:sz w:val="22"/>
          <w:szCs w:val="22"/>
          <w:lang w:val="es-ES"/>
        </w:rPr>
        <w:t>para</w:t>
      </w:r>
      <w:r>
        <w:rPr>
          <w:rStyle w:val="normaltextrun"/>
          <w:rFonts w:ascii="Arial" w:hAnsi="Arial" w:cs="Arial"/>
          <w:sz w:val="22"/>
          <w:szCs w:val="22"/>
          <w:lang w:val="es-ES"/>
        </w:rPr>
        <w:t xml:space="preserve"> la captura de información presupuestal de los recursos administrados por las entidades territoriales, en su artículo 2.6.4.2</w:t>
      </w:r>
      <w:r w:rsidR="00E96FA5">
        <w:rPr>
          <w:rStyle w:val="normaltextrun"/>
          <w:rFonts w:ascii="Arial" w:hAnsi="Arial" w:cs="Arial"/>
          <w:sz w:val="22"/>
          <w:szCs w:val="22"/>
          <w:lang w:val="es-ES"/>
        </w:rPr>
        <w:t xml:space="preserve"> </w:t>
      </w:r>
      <w:r>
        <w:rPr>
          <w:rStyle w:val="normaltextrun"/>
          <w:rFonts w:ascii="Arial" w:hAnsi="Arial" w:cs="Arial"/>
          <w:sz w:val="22"/>
          <w:szCs w:val="22"/>
          <w:lang w:val="es-ES"/>
        </w:rPr>
        <w:t xml:space="preserve">del Decreto 1068 de 2015, modificado por el artículo 1 del Decreto 1536 de 2016, </w:t>
      </w:r>
      <w:r w:rsidR="004A2349">
        <w:rPr>
          <w:rStyle w:val="normaltextrun"/>
          <w:rFonts w:ascii="Arial" w:hAnsi="Arial" w:cs="Arial"/>
          <w:sz w:val="22"/>
          <w:szCs w:val="22"/>
          <w:lang w:val="es-ES"/>
        </w:rPr>
        <w:t xml:space="preserve">se </w:t>
      </w:r>
      <w:r>
        <w:rPr>
          <w:rStyle w:val="normaltextrun"/>
          <w:rFonts w:ascii="Arial" w:hAnsi="Arial" w:cs="Arial"/>
          <w:sz w:val="22"/>
          <w:szCs w:val="22"/>
          <w:lang w:val="es-ES"/>
        </w:rPr>
        <w:t>establece</w:t>
      </w:r>
      <w:r w:rsidR="00E96FA5">
        <w:rPr>
          <w:rStyle w:val="normaltextrun"/>
          <w:rFonts w:ascii="Arial" w:hAnsi="Arial" w:cs="Arial"/>
          <w:sz w:val="22"/>
          <w:szCs w:val="22"/>
          <w:lang w:val="es-ES"/>
        </w:rPr>
        <w:t xml:space="preserve"> </w:t>
      </w:r>
      <w:r>
        <w:rPr>
          <w:rStyle w:val="normaltextrun"/>
          <w:rFonts w:ascii="Arial" w:hAnsi="Arial" w:cs="Arial"/>
          <w:sz w:val="22"/>
          <w:szCs w:val="22"/>
          <w:lang w:val="es-ES"/>
        </w:rPr>
        <w:t>que</w:t>
      </w:r>
      <w:r w:rsidR="00E96FA5">
        <w:rPr>
          <w:rStyle w:val="normaltextrun"/>
          <w:rFonts w:ascii="Arial" w:hAnsi="Arial" w:cs="Arial"/>
          <w:sz w:val="22"/>
          <w:szCs w:val="22"/>
          <w:lang w:val="es-ES"/>
        </w:rPr>
        <w:t xml:space="preserve"> </w:t>
      </w:r>
      <w:r>
        <w:rPr>
          <w:rStyle w:val="normaltextrun"/>
          <w:rFonts w:ascii="Arial" w:hAnsi="Arial" w:cs="Arial"/>
          <w:sz w:val="22"/>
          <w:szCs w:val="22"/>
          <w:lang w:val="es-ES"/>
        </w:rPr>
        <w:t>“</w:t>
      </w:r>
      <w:r>
        <w:rPr>
          <w:rStyle w:val="normaltextrun"/>
          <w:rFonts w:ascii="Arial" w:hAnsi="Arial" w:cs="Arial"/>
          <w:i/>
          <w:iCs/>
          <w:sz w:val="22"/>
          <w:szCs w:val="22"/>
          <w:lang w:val="es-ES"/>
        </w:rPr>
        <w:t>El FUT será de obligatorio diligenciamiento y presentación por el sector central de los Departamentos, Distritos y Municipios</w:t>
      </w:r>
      <w:r w:rsidR="00E96FA5">
        <w:rPr>
          <w:rStyle w:val="normaltextrun"/>
          <w:rFonts w:ascii="Arial" w:hAnsi="Arial" w:cs="Arial"/>
          <w:i/>
          <w:iCs/>
          <w:sz w:val="22"/>
          <w:szCs w:val="22"/>
          <w:lang w:val="es-ES"/>
        </w:rPr>
        <w:t xml:space="preserve"> </w:t>
      </w:r>
      <w:r w:rsidRPr="00F4383B">
        <w:rPr>
          <w:rStyle w:val="normaltextrun"/>
          <w:rFonts w:ascii="Arial" w:hAnsi="Arial" w:cs="Arial"/>
          <w:i/>
          <w:iCs/>
          <w:sz w:val="22"/>
          <w:szCs w:val="22"/>
          <w:lang w:val="es-ES"/>
        </w:rPr>
        <w:t>[…]</w:t>
      </w:r>
      <w:r>
        <w:rPr>
          <w:rStyle w:val="normaltextrun"/>
          <w:rFonts w:ascii="Arial" w:hAnsi="Arial" w:cs="Arial"/>
          <w:sz w:val="22"/>
          <w:szCs w:val="22"/>
          <w:lang w:val="es-ES"/>
        </w:rPr>
        <w:t>”.</w:t>
      </w:r>
      <w:r w:rsidR="00AF2A64">
        <w:rPr>
          <w:rStyle w:val="normaltextrun"/>
          <w:rFonts w:ascii="Arial" w:hAnsi="Arial" w:cs="Arial"/>
          <w:sz w:val="22"/>
          <w:szCs w:val="22"/>
          <w:lang w:val="es-ES"/>
        </w:rPr>
        <w:t xml:space="preserve"> </w:t>
      </w:r>
      <w:r>
        <w:rPr>
          <w:rStyle w:val="normaltextrun"/>
          <w:rFonts w:ascii="Arial" w:hAnsi="Arial" w:cs="Arial"/>
          <w:sz w:val="22"/>
          <w:szCs w:val="22"/>
          <w:lang w:val="es-ES"/>
        </w:rPr>
        <w:t>Lo anterior, por parte de los alcaldes sobre quienes reposa esta responsabilidad según el artículo 2.6.4.4</w:t>
      </w:r>
      <w:r w:rsidR="00AA4713">
        <w:rPr>
          <w:rStyle w:val="normaltextrun"/>
          <w:rFonts w:ascii="Arial" w:hAnsi="Arial" w:cs="Arial"/>
          <w:sz w:val="22"/>
          <w:szCs w:val="22"/>
          <w:lang w:val="es-ES"/>
        </w:rPr>
        <w:t xml:space="preserve"> ibídem</w:t>
      </w:r>
      <w:r>
        <w:rPr>
          <w:rStyle w:val="normaltextrun"/>
          <w:rFonts w:ascii="Arial" w:hAnsi="Arial" w:cs="Arial"/>
          <w:sz w:val="22"/>
          <w:szCs w:val="22"/>
          <w:lang w:val="es-ES"/>
        </w:rPr>
        <w:t>.</w:t>
      </w:r>
    </w:p>
    <w:p w:rsidR="00C96ACC" w:rsidRDefault="00C96ACC" w:rsidP="00F4383B">
      <w:pPr>
        <w:pStyle w:val="paragraph"/>
        <w:spacing w:before="0" w:beforeAutospacing="0" w:after="0" w:afterAutospacing="0"/>
        <w:contextualSpacing/>
        <w:jc w:val="both"/>
        <w:textAlignment w:val="baseline"/>
        <w:rPr>
          <w:rStyle w:val="eop"/>
          <w:rFonts w:ascii="Arial" w:eastAsiaTheme="majorEastAsia" w:hAnsi="Arial" w:cs="Arial"/>
          <w:sz w:val="22"/>
          <w:szCs w:val="22"/>
        </w:rPr>
      </w:pPr>
    </w:p>
    <w:p w:rsidR="00C96ACC" w:rsidRDefault="00C96ACC" w:rsidP="00F4383B">
      <w:pPr>
        <w:pStyle w:val="paragraph"/>
        <w:spacing w:before="0" w:beforeAutospacing="0" w:after="0" w:afterAutospacing="0"/>
        <w:contextualSpacing/>
        <w:jc w:val="both"/>
        <w:textAlignment w:val="baseline"/>
        <w:rPr>
          <w:rStyle w:val="normaltextrun"/>
          <w:rFonts w:ascii="Arial" w:hAnsi="Arial" w:cs="Arial"/>
          <w:sz w:val="22"/>
          <w:szCs w:val="22"/>
          <w:lang w:val="es-ES"/>
        </w:rPr>
      </w:pPr>
      <w:r>
        <w:rPr>
          <w:rStyle w:val="normaltextrun"/>
          <w:rFonts w:ascii="Arial" w:hAnsi="Arial" w:cs="Arial"/>
          <w:sz w:val="22"/>
          <w:szCs w:val="22"/>
          <w:lang w:val="es-ES"/>
        </w:rPr>
        <w:t>El Formulario Único Territorial del Sistema Consolidador de Hacienda e Información Pública – FUT, en su estructura contempla las Categorías de: Ingresos; Gastos de Funcionamiento; Gastos de Inversión; y Cierre Fiscal para el reporte periódico de la información presupuestal.</w:t>
      </w:r>
      <w:r w:rsidR="00E96FA5">
        <w:rPr>
          <w:rStyle w:val="normaltextrun"/>
          <w:rFonts w:ascii="Arial" w:hAnsi="Arial" w:cs="Arial"/>
          <w:sz w:val="22"/>
          <w:szCs w:val="22"/>
          <w:lang w:val="es-ES"/>
        </w:rPr>
        <w:t xml:space="preserve"> </w:t>
      </w:r>
      <w:r>
        <w:rPr>
          <w:rStyle w:val="normaltextrun"/>
          <w:rFonts w:ascii="Arial" w:hAnsi="Arial" w:cs="Arial"/>
          <w:sz w:val="22"/>
          <w:szCs w:val="22"/>
          <w:lang w:val="es-ES"/>
        </w:rPr>
        <w:t xml:space="preserve">Por lo tanto, para cada categoría las </w:t>
      </w:r>
      <w:r w:rsidR="00E96FA5">
        <w:rPr>
          <w:rStyle w:val="normaltextrun"/>
          <w:rFonts w:ascii="Arial" w:hAnsi="Arial" w:cs="Arial"/>
          <w:sz w:val="22"/>
          <w:szCs w:val="22"/>
          <w:lang w:val="es-ES"/>
        </w:rPr>
        <w:t>e</w:t>
      </w:r>
      <w:r>
        <w:rPr>
          <w:rStyle w:val="normaltextrun"/>
          <w:rFonts w:ascii="Arial" w:hAnsi="Arial" w:cs="Arial"/>
          <w:sz w:val="22"/>
          <w:szCs w:val="22"/>
          <w:lang w:val="es-ES"/>
        </w:rPr>
        <w:t xml:space="preserve">ntidades </w:t>
      </w:r>
      <w:r w:rsidR="00E96FA5">
        <w:rPr>
          <w:rStyle w:val="normaltextrun"/>
          <w:rFonts w:ascii="Arial" w:hAnsi="Arial" w:cs="Arial"/>
          <w:sz w:val="22"/>
          <w:szCs w:val="22"/>
          <w:lang w:val="es-ES"/>
        </w:rPr>
        <w:t>t</w:t>
      </w:r>
      <w:r>
        <w:rPr>
          <w:rStyle w:val="normaltextrun"/>
          <w:rFonts w:ascii="Arial" w:hAnsi="Arial" w:cs="Arial"/>
          <w:sz w:val="22"/>
          <w:szCs w:val="22"/>
          <w:lang w:val="es-ES"/>
        </w:rPr>
        <w:t>erritoriales deben</w:t>
      </w:r>
      <w:r w:rsidR="00E96FA5">
        <w:rPr>
          <w:rStyle w:val="normaltextrun"/>
          <w:rFonts w:ascii="Arial" w:hAnsi="Arial" w:cs="Arial"/>
          <w:sz w:val="22"/>
          <w:szCs w:val="22"/>
          <w:lang w:val="es-ES"/>
        </w:rPr>
        <w:t xml:space="preserve"> </w:t>
      </w:r>
      <w:r>
        <w:rPr>
          <w:rStyle w:val="normaltextrun"/>
          <w:rFonts w:ascii="Arial" w:hAnsi="Arial" w:cs="Arial"/>
          <w:sz w:val="22"/>
          <w:szCs w:val="22"/>
          <w:lang w:val="es-ES"/>
        </w:rPr>
        <w:t>realizar su respectivo reporte,</w:t>
      </w:r>
      <w:r w:rsidR="00E96FA5">
        <w:rPr>
          <w:rStyle w:val="normaltextrun"/>
          <w:rFonts w:ascii="Arial" w:hAnsi="Arial" w:cs="Arial"/>
          <w:sz w:val="22"/>
          <w:szCs w:val="22"/>
          <w:lang w:val="es-ES"/>
        </w:rPr>
        <w:t xml:space="preserve"> </w:t>
      </w:r>
      <w:r>
        <w:rPr>
          <w:rStyle w:val="normaltextrun"/>
          <w:rFonts w:ascii="Arial" w:hAnsi="Arial" w:cs="Arial"/>
          <w:sz w:val="22"/>
          <w:szCs w:val="22"/>
          <w:lang w:val="es-ES"/>
        </w:rPr>
        <w:t>de acuerdo con el</w:t>
      </w:r>
      <w:r w:rsidR="00E96FA5">
        <w:rPr>
          <w:rStyle w:val="normaltextrun"/>
          <w:rFonts w:ascii="Arial" w:hAnsi="Arial" w:cs="Arial"/>
          <w:sz w:val="22"/>
          <w:szCs w:val="22"/>
          <w:lang w:val="es-ES"/>
        </w:rPr>
        <w:t xml:space="preserve"> </w:t>
      </w:r>
      <w:r>
        <w:rPr>
          <w:rStyle w:val="normaltextrun"/>
          <w:rFonts w:ascii="Arial" w:hAnsi="Arial" w:cs="Arial"/>
          <w:sz w:val="22"/>
          <w:szCs w:val="22"/>
          <w:lang w:val="es-ES"/>
        </w:rPr>
        <w:t>contenido de cada formulario.</w:t>
      </w:r>
    </w:p>
    <w:p w:rsidR="00D23BC6" w:rsidRDefault="00D23BC6" w:rsidP="00F4383B">
      <w:pPr>
        <w:pStyle w:val="paragraph"/>
        <w:spacing w:before="0" w:beforeAutospacing="0" w:after="0" w:afterAutospacing="0"/>
        <w:contextualSpacing/>
        <w:jc w:val="both"/>
        <w:textAlignment w:val="baseline"/>
        <w:rPr>
          <w:rStyle w:val="normaltextrun"/>
          <w:rFonts w:ascii="Arial" w:hAnsi="Arial" w:cs="Arial"/>
          <w:sz w:val="22"/>
          <w:szCs w:val="22"/>
          <w:lang w:val="es-ES"/>
        </w:rPr>
      </w:pPr>
    </w:p>
    <w:p w:rsidR="009D26AE" w:rsidRDefault="00BC2963">
      <w:pPr>
        <w:spacing w:line="240" w:lineRule="auto"/>
        <w:contextualSpacing/>
        <w:jc w:val="both"/>
        <w:rPr>
          <w:rFonts w:eastAsia="Times New Roman" w:cs="Arial"/>
          <w:lang w:val="es-CO" w:eastAsia="es-CO"/>
        </w:rPr>
      </w:pPr>
      <w:r>
        <w:rPr>
          <w:rStyle w:val="normaltextrun"/>
          <w:rFonts w:cs="Arial"/>
          <w:color w:val="000000"/>
          <w:lang w:val="es-ES"/>
        </w:rPr>
        <w:t xml:space="preserve">Al consultar el reporte en el FUT realizado por el </w:t>
      </w:r>
      <w:r w:rsidR="00E96FA5">
        <w:rPr>
          <w:rStyle w:val="normaltextrun"/>
          <w:rFonts w:cs="Arial"/>
          <w:color w:val="000000"/>
          <w:lang w:val="es-ES"/>
        </w:rPr>
        <w:t>M</w:t>
      </w:r>
      <w:r>
        <w:rPr>
          <w:rStyle w:val="normaltextrun"/>
          <w:rFonts w:cs="Arial"/>
          <w:color w:val="000000"/>
          <w:lang w:val="es-ES"/>
        </w:rPr>
        <w:t>unicipio de Buenavista - Sucre,</w:t>
      </w:r>
      <w:r w:rsidR="00C10A66">
        <w:rPr>
          <w:rStyle w:val="normaltextrun"/>
          <w:rFonts w:cs="Arial"/>
          <w:color w:val="000000"/>
          <w:lang w:val="es-ES"/>
        </w:rPr>
        <w:t xml:space="preserve"> e</w:t>
      </w:r>
      <w:r w:rsidR="009D26AE">
        <w:rPr>
          <w:rStyle w:val="normaltextrun"/>
          <w:rFonts w:cs="Arial"/>
          <w:color w:val="000000"/>
          <w:lang w:val="es-ES"/>
        </w:rPr>
        <w:t xml:space="preserve">n la </w:t>
      </w:r>
      <w:r w:rsidR="00E96FA5">
        <w:rPr>
          <w:rStyle w:val="normaltextrun"/>
          <w:rFonts w:cs="Arial"/>
          <w:color w:val="000000"/>
          <w:lang w:val="es-ES"/>
        </w:rPr>
        <w:t>C</w:t>
      </w:r>
      <w:r w:rsidR="009D26AE">
        <w:rPr>
          <w:rStyle w:val="normaltextrun"/>
          <w:rFonts w:cs="Arial"/>
          <w:color w:val="000000"/>
          <w:lang w:val="es-ES"/>
        </w:rPr>
        <w:t xml:space="preserve">ategoría de Ingresos, </w:t>
      </w:r>
      <w:r w:rsidR="009D26AE">
        <w:rPr>
          <w:rFonts w:eastAsia="Times New Roman" w:cs="Arial"/>
          <w:lang w:val="es-CO" w:eastAsia="es-CO"/>
        </w:rPr>
        <w:t>para la vigencia 2018 se evidencia una diferencia de $</w:t>
      </w:r>
      <w:r w:rsidR="009D26AE" w:rsidRPr="002334A9">
        <w:rPr>
          <w:rFonts w:eastAsia="Times New Roman" w:cs="Arial"/>
          <w:lang w:val="es-CO" w:eastAsia="es-CO"/>
        </w:rPr>
        <w:t>105.754.578</w:t>
      </w:r>
      <w:r w:rsidR="009D26AE">
        <w:rPr>
          <w:rFonts w:eastAsia="Times New Roman" w:cs="Arial"/>
          <w:lang w:val="es-CO" w:eastAsia="es-CO"/>
        </w:rPr>
        <w:t xml:space="preserve"> entre lo reportado y la ejecución presupuestal para el presupuesto definitivo. La diferencia se </w:t>
      </w:r>
      <w:r w:rsidR="00B30E07">
        <w:rPr>
          <w:rFonts w:eastAsia="Times New Roman" w:cs="Arial"/>
          <w:lang w:val="es-CO" w:eastAsia="es-CO"/>
        </w:rPr>
        <w:t xml:space="preserve">presenta </w:t>
      </w:r>
      <w:r w:rsidR="009D26AE">
        <w:rPr>
          <w:rFonts w:eastAsia="Times New Roman" w:cs="Arial"/>
          <w:lang w:val="es-CO" w:eastAsia="es-CO"/>
        </w:rPr>
        <w:t>principalmente por un saldo de $</w:t>
      </w:r>
      <w:r w:rsidR="009D26AE" w:rsidRPr="006F40AB">
        <w:rPr>
          <w:rFonts w:eastAsia="Times New Roman" w:cs="Arial"/>
          <w:lang w:val="es-CO" w:eastAsia="es-CO"/>
        </w:rPr>
        <w:t>101.400.231</w:t>
      </w:r>
      <w:r w:rsidR="009D26AE">
        <w:rPr>
          <w:rFonts w:eastAsia="Times New Roman" w:cs="Arial"/>
          <w:lang w:val="es-CO" w:eastAsia="es-CO"/>
        </w:rPr>
        <w:t xml:space="preserve"> que no fue reportado como reservas en los recursos de Libre Destinación. Además, se presentan diferencias en el monto reportado como superávit fiscal para Libre Inversión, Deporte y Cultura</w:t>
      </w:r>
      <w:r w:rsidR="009D7484">
        <w:rPr>
          <w:rFonts w:eastAsia="Times New Roman" w:cs="Arial"/>
          <w:lang w:val="es-CO" w:eastAsia="es-CO"/>
        </w:rPr>
        <w:t>; esta diferencia asciende a $</w:t>
      </w:r>
      <w:r w:rsidR="009D7484" w:rsidRPr="009D7484">
        <w:rPr>
          <w:rFonts w:eastAsia="Times New Roman" w:cs="Arial"/>
          <w:lang w:val="es-CO" w:eastAsia="es-CO"/>
        </w:rPr>
        <w:t>4.354.347</w:t>
      </w:r>
      <w:r w:rsidR="009D26AE">
        <w:rPr>
          <w:rFonts w:eastAsia="Times New Roman" w:cs="Arial"/>
          <w:lang w:val="es-CO" w:eastAsia="es-CO"/>
        </w:rPr>
        <w:t>. La situación se repite en el recaudo, en donde la diferencia en recursos de capital es de $</w:t>
      </w:r>
      <w:r w:rsidR="009D26AE" w:rsidRPr="006D0151">
        <w:rPr>
          <w:rFonts w:eastAsia="Times New Roman" w:cs="Arial"/>
          <w:lang w:val="es-CO" w:eastAsia="es-CO"/>
        </w:rPr>
        <w:t>121.965.677</w:t>
      </w:r>
      <w:r w:rsidR="009D26AE">
        <w:rPr>
          <w:rFonts w:eastAsia="Times New Roman" w:cs="Arial"/>
          <w:lang w:val="es-CO" w:eastAsia="es-CO"/>
        </w:rPr>
        <w:t xml:space="preserve">, la cual </w:t>
      </w:r>
      <w:r w:rsidR="00B30E07">
        <w:rPr>
          <w:rFonts w:eastAsia="Times New Roman" w:cs="Arial"/>
          <w:lang w:val="es-CO" w:eastAsia="es-CO"/>
        </w:rPr>
        <w:t>se deriva de</w:t>
      </w:r>
      <w:r w:rsidR="009D26AE">
        <w:rPr>
          <w:rFonts w:eastAsia="Times New Roman" w:cs="Arial"/>
          <w:lang w:val="es-CO" w:eastAsia="es-CO"/>
        </w:rPr>
        <w:t xml:space="preserve"> las inconsistencias mencionadas para el presupuesto definitivo más los rendimientos financieros reportados como recaudo para la vigencia por $</w:t>
      </w:r>
      <w:r w:rsidR="009D26AE" w:rsidRPr="00745E35">
        <w:rPr>
          <w:rFonts w:eastAsia="Times New Roman" w:cs="Arial"/>
          <w:lang w:val="es-CO" w:eastAsia="es-CO"/>
        </w:rPr>
        <w:t>16.211.099</w:t>
      </w:r>
      <w:r w:rsidR="009D26AE">
        <w:rPr>
          <w:rFonts w:eastAsia="Times New Roman" w:cs="Arial"/>
          <w:lang w:val="es-CO" w:eastAsia="es-CO"/>
        </w:rPr>
        <w:t>.</w:t>
      </w:r>
    </w:p>
    <w:p w:rsidR="00E96FA5" w:rsidRDefault="00E96FA5" w:rsidP="00F4383B">
      <w:pPr>
        <w:spacing w:line="240" w:lineRule="auto"/>
        <w:contextualSpacing/>
        <w:jc w:val="both"/>
        <w:rPr>
          <w:rFonts w:eastAsia="Times New Roman" w:cs="Arial"/>
          <w:lang w:val="es-CO" w:eastAsia="es-CO"/>
        </w:rPr>
      </w:pPr>
    </w:p>
    <w:p w:rsidR="00E96FA5" w:rsidRDefault="009D26AE" w:rsidP="00256C2F">
      <w:pPr>
        <w:spacing w:line="240" w:lineRule="auto"/>
        <w:contextualSpacing/>
        <w:jc w:val="both"/>
        <w:rPr>
          <w:rStyle w:val="normaltextrun"/>
          <w:rFonts w:cs="Arial"/>
          <w:color w:val="000000"/>
          <w:lang w:val="es-ES"/>
        </w:rPr>
      </w:pPr>
      <w:r w:rsidRPr="00CA540C">
        <w:t xml:space="preserve">En la vigencia 2019 se repiten las inconsistencias en el reporte FUT de los recursos de capital. Estas corresponden a un saldo de superávit fiscal por $8.066.415 que no fue reportado, esto tanto en el presupuesto definitivo como en el recaudo. Se confirma en el reporte que la </w:t>
      </w:r>
      <w:r w:rsidR="00E96FA5">
        <w:t>E</w:t>
      </w:r>
      <w:r w:rsidRPr="00CA540C">
        <w:t xml:space="preserve">ntidad tampoco reconoce los rendimientos financieros y por lo tanto no los reporta en el componente correspondiente. </w:t>
      </w:r>
      <w:r w:rsidRPr="009D26AE">
        <w:t xml:space="preserve">En el caso de la vigencia 2020 las inconsistencias de reportes se presentan nuevamente en el saldo de recursos de capital, y se explican por una diferencia de $37.359.666 entre la cancelación de reservas presupuestadas y recaudadas en la ejecución presupuestal y lo reportado en </w:t>
      </w:r>
      <w:r w:rsidR="00E96FA5">
        <w:t xml:space="preserve">la Categoría de Ingresos del </w:t>
      </w:r>
      <w:r w:rsidRPr="009D26AE">
        <w:t>FUT. Siguen sin reportarse los saldos de rendimientos financieros para ninguno de los componentes del Sistema General de Participaciones-Propósito General.</w:t>
      </w:r>
    </w:p>
    <w:p w:rsidR="00E96FA5" w:rsidRDefault="00E96FA5" w:rsidP="00256C2F">
      <w:pPr>
        <w:spacing w:line="240" w:lineRule="auto"/>
        <w:contextualSpacing/>
        <w:jc w:val="both"/>
        <w:rPr>
          <w:rStyle w:val="normaltextrun"/>
          <w:rFonts w:cs="Arial"/>
          <w:color w:val="000000"/>
          <w:lang w:val="es-ES"/>
        </w:rPr>
      </w:pPr>
    </w:p>
    <w:p w:rsidR="00E10EF4" w:rsidRDefault="00E10EF4" w:rsidP="00256C2F">
      <w:pPr>
        <w:spacing w:line="240" w:lineRule="auto"/>
        <w:contextualSpacing/>
        <w:jc w:val="both"/>
        <w:rPr>
          <w:rStyle w:val="normaltextrun"/>
          <w:rFonts w:cs="Arial"/>
          <w:color w:val="000000"/>
          <w:lang w:val="es-ES"/>
        </w:rPr>
      </w:pPr>
      <w:r>
        <w:rPr>
          <w:rStyle w:val="normaltextrun"/>
          <w:rFonts w:cs="Arial"/>
          <w:color w:val="000000"/>
          <w:lang w:val="es-ES"/>
        </w:rPr>
        <w:lastRenderedPageBreak/>
        <w:t xml:space="preserve">En la </w:t>
      </w:r>
      <w:r w:rsidR="00E96FA5">
        <w:rPr>
          <w:rStyle w:val="normaltextrun"/>
          <w:rFonts w:cs="Arial"/>
          <w:color w:val="000000"/>
          <w:lang w:val="es-ES"/>
        </w:rPr>
        <w:t>C</w:t>
      </w:r>
      <w:r>
        <w:rPr>
          <w:rStyle w:val="normaltextrun"/>
          <w:rFonts w:cs="Arial"/>
          <w:color w:val="000000"/>
          <w:lang w:val="es-ES"/>
        </w:rPr>
        <w:t>ategoría de Gastos s</w:t>
      </w:r>
      <w:r w:rsidRPr="00E10EF4">
        <w:rPr>
          <w:rStyle w:val="normaltextrun"/>
          <w:rFonts w:cs="Arial"/>
          <w:color w:val="000000"/>
          <w:lang w:val="es-ES"/>
        </w:rPr>
        <w:t xml:space="preserve">e evidencia que existen diferencias, las cuales se resaltan en detalle en el </w:t>
      </w:r>
      <w:r>
        <w:rPr>
          <w:rStyle w:val="normaltextrun"/>
          <w:rFonts w:cs="Arial"/>
          <w:color w:val="000000"/>
          <w:lang w:val="es-ES"/>
        </w:rPr>
        <w:t>cuadro</w:t>
      </w:r>
      <w:r w:rsidRPr="00E10EF4">
        <w:rPr>
          <w:rStyle w:val="normaltextrun"/>
          <w:rFonts w:cs="Arial"/>
          <w:color w:val="000000"/>
          <w:lang w:val="es-ES"/>
        </w:rPr>
        <w:t>, en todas las vigencias entre los saldos presupuestados, comprometidos, obligados y pagados que se reportan y los que se registraron en las ejecuciones presupuestales remitidas a esta Dirección. Las diferencias se presentan porque se reportan saldos mayores o menores en Libre Destinación, Libre Inversión, Deporte y Recreación y Cultura.</w:t>
      </w:r>
    </w:p>
    <w:p w:rsidR="00E96FA5" w:rsidRPr="00665F83" w:rsidRDefault="00E96FA5" w:rsidP="00F4383B">
      <w:pPr>
        <w:spacing w:line="240" w:lineRule="auto"/>
        <w:contextualSpacing/>
        <w:jc w:val="both"/>
        <w:rPr>
          <w:rStyle w:val="normaltextrun"/>
          <w:rFonts w:cs="Arial"/>
          <w:color w:val="000000"/>
          <w:lang w:val="es-ES"/>
        </w:rPr>
      </w:pPr>
    </w:p>
    <w:p w:rsidR="009D26AE" w:rsidRPr="00665F83" w:rsidRDefault="009D26AE" w:rsidP="00F4383B">
      <w:pPr>
        <w:spacing w:after="0" w:line="240" w:lineRule="auto"/>
        <w:contextualSpacing/>
        <w:jc w:val="center"/>
        <w:rPr>
          <w:b/>
          <w:bCs/>
          <w:sz w:val="20"/>
          <w:szCs w:val="20"/>
        </w:rPr>
      </w:pPr>
      <w:r w:rsidRPr="00665F83">
        <w:rPr>
          <w:b/>
          <w:bCs/>
          <w:sz w:val="20"/>
          <w:szCs w:val="20"/>
        </w:rPr>
        <w:t xml:space="preserve">Cuadro No. </w:t>
      </w:r>
      <w:r w:rsidR="002225D9">
        <w:rPr>
          <w:b/>
          <w:bCs/>
          <w:sz w:val="20"/>
          <w:szCs w:val="20"/>
        </w:rPr>
        <w:t>1</w:t>
      </w:r>
    </w:p>
    <w:p w:rsidR="009D26AE" w:rsidRPr="00665F83" w:rsidRDefault="009D26AE" w:rsidP="00F4383B">
      <w:pPr>
        <w:spacing w:after="0" w:line="240" w:lineRule="auto"/>
        <w:contextualSpacing/>
        <w:jc w:val="center"/>
        <w:rPr>
          <w:sz w:val="20"/>
          <w:szCs w:val="20"/>
        </w:rPr>
      </w:pPr>
      <w:r w:rsidRPr="00665F83">
        <w:rPr>
          <w:sz w:val="20"/>
          <w:szCs w:val="20"/>
        </w:rPr>
        <w:t>Reporte</w:t>
      </w:r>
      <w:r w:rsidR="007D70BB">
        <w:rPr>
          <w:sz w:val="20"/>
          <w:szCs w:val="20"/>
        </w:rPr>
        <w:t xml:space="preserve"> Categoría Gastos del</w:t>
      </w:r>
      <w:r w:rsidRPr="00665F83">
        <w:rPr>
          <w:sz w:val="20"/>
          <w:szCs w:val="20"/>
        </w:rPr>
        <w:t xml:space="preserve"> FUT</w:t>
      </w:r>
    </w:p>
    <w:p w:rsidR="009D26AE" w:rsidRPr="006928E4" w:rsidRDefault="009D26AE" w:rsidP="00F4383B">
      <w:pPr>
        <w:spacing w:after="0" w:line="240" w:lineRule="auto"/>
        <w:contextualSpacing/>
        <w:jc w:val="center"/>
        <w:rPr>
          <w:sz w:val="18"/>
          <w:szCs w:val="18"/>
        </w:rPr>
      </w:pPr>
      <w:r w:rsidRPr="00665F83">
        <w:rPr>
          <w:sz w:val="20"/>
          <w:szCs w:val="20"/>
        </w:rPr>
        <w:t>Municipio de Buenavista – Sucre</w:t>
      </w:r>
    </w:p>
    <w:tbl>
      <w:tblPr>
        <w:tblW w:w="16905" w:type="dxa"/>
        <w:tblInd w:w="-1423" w:type="dxa"/>
        <w:tblLayout w:type="fixed"/>
        <w:tblCellMar>
          <w:top w:w="15" w:type="dxa"/>
          <w:left w:w="70" w:type="dxa"/>
          <w:bottom w:w="15" w:type="dxa"/>
          <w:right w:w="70" w:type="dxa"/>
        </w:tblCellMar>
        <w:tblLook w:val="04A0" w:firstRow="1" w:lastRow="0" w:firstColumn="1" w:lastColumn="0" w:noHBand="0" w:noVBand="1"/>
      </w:tblPr>
      <w:tblGrid>
        <w:gridCol w:w="851"/>
        <w:gridCol w:w="993"/>
        <w:gridCol w:w="992"/>
        <w:gridCol w:w="992"/>
        <w:gridCol w:w="992"/>
        <w:gridCol w:w="993"/>
        <w:gridCol w:w="992"/>
        <w:gridCol w:w="850"/>
        <w:gridCol w:w="709"/>
        <w:gridCol w:w="709"/>
        <w:gridCol w:w="709"/>
        <w:gridCol w:w="708"/>
        <w:gridCol w:w="851"/>
        <w:gridCol w:w="5564"/>
      </w:tblGrid>
      <w:tr w:rsidR="00E06A3E" w:rsidRPr="00852E70" w:rsidTr="00F4383B">
        <w:trPr>
          <w:gridAfter w:val="1"/>
          <w:wAfter w:w="5564" w:type="dxa"/>
          <w:trHeight w:val="300"/>
          <w:tblHeader/>
        </w:trPr>
        <w:tc>
          <w:tcPr>
            <w:tcW w:w="11341" w:type="dxa"/>
            <w:gridSpan w:val="13"/>
            <w:tcBorders>
              <w:top w:val="single" w:sz="4" w:space="0" w:color="auto"/>
              <w:left w:val="single" w:sz="4" w:space="0" w:color="auto"/>
              <w:bottom w:val="single" w:sz="4" w:space="0" w:color="auto"/>
              <w:right w:val="nil"/>
            </w:tcBorders>
            <w:shd w:val="clear" w:color="000000" w:fill="666699"/>
            <w:noWrap/>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 xml:space="preserve">Sector Propósito </w:t>
            </w:r>
            <w:r w:rsidR="00DB1357" w:rsidRPr="00852E70">
              <w:rPr>
                <w:rFonts w:ascii="Arial Narrow" w:eastAsia="Times New Roman" w:hAnsi="Arial Narrow" w:cs="Calibri"/>
                <w:color w:val="FFFFFF"/>
                <w:sz w:val="14"/>
                <w:szCs w:val="14"/>
                <w:lang w:val="es-CO" w:eastAsia="es-ES_tradnl"/>
              </w:rPr>
              <w:t>General (</w:t>
            </w:r>
            <w:r w:rsidRPr="00852E70">
              <w:rPr>
                <w:rFonts w:ascii="Arial Narrow" w:eastAsia="Times New Roman" w:hAnsi="Arial Narrow" w:cs="Calibri"/>
                <w:color w:val="FFFFFF"/>
                <w:sz w:val="14"/>
                <w:szCs w:val="14"/>
                <w:lang w:val="es-CO" w:eastAsia="es-ES_tradnl"/>
              </w:rPr>
              <w:t>cifras en pesos)</w:t>
            </w:r>
          </w:p>
        </w:tc>
      </w:tr>
      <w:tr w:rsidR="00DB1357" w:rsidRPr="00852E70" w:rsidTr="00F4383B">
        <w:trPr>
          <w:gridAfter w:val="1"/>
          <w:wAfter w:w="5564" w:type="dxa"/>
          <w:trHeight w:val="476"/>
          <w:tblHeader/>
        </w:trPr>
        <w:tc>
          <w:tcPr>
            <w:tcW w:w="851"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Gastos Totales</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1.1. Libre Destinación</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1.2 Libre inversión</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1.3. Deporte y Recreación</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1.4. Cultura</w:t>
            </w:r>
          </w:p>
        </w:tc>
      </w:tr>
      <w:tr w:rsidR="00BC1AA8" w:rsidRPr="00852E70" w:rsidTr="00F4383B">
        <w:trPr>
          <w:trHeight w:val="30"/>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D26AE" w:rsidRPr="00852E70" w:rsidRDefault="009D26AE" w:rsidP="00F4383B">
            <w:pPr>
              <w:spacing w:after="0" w:line="240" w:lineRule="auto"/>
              <w:contextualSpacing/>
              <w:rPr>
                <w:rFonts w:ascii="Arial Narrow" w:eastAsia="Times New Roman" w:hAnsi="Arial Narrow" w:cs="Calibri"/>
                <w:color w:val="FFFFFF"/>
                <w:sz w:val="14"/>
                <w:szCs w:val="14"/>
                <w:lang w:val="es-CO" w:eastAsia="es-ES_tradnl"/>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9D26AE" w:rsidRPr="00852E70" w:rsidRDefault="009D26AE" w:rsidP="00F4383B">
            <w:pPr>
              <w:spacing w:after="0" w:line="240" w:lineRule="auto"/>
              <w:contextualSpacing/>
              <w:rPr>
                <w:rFonts w:ascii="Arial Narrow" w:eastAsia="Times New Roman" w:hAnsi="Arial Narrow" w:cs="Calibri"/>
                <w:color w:val="FFFFFF"/>
                <w:sz w:val="14"/>
                <w:szCs w:val="14"/>
                <w:lang w:val="es-CO" w:eastAsia="es-ES_tradnl"/>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9D26AE" w:rsidRPr="00852E70" w:rsidRDefault="009D26AE" w:rsidP="00F4383B">
            <w:pPr>
              <w:spacing w:after="0" w:line="240" w:lineRule="auto"/>
              <w:contextualSpacing/>
              <w:rPr>
                <w:rFonts w:ascii="Arial Narrow" w:eastAsia="Times New Roman" w:hAnsi="Arial Narrow" w:cs="Calibri"/>
                <w:color w:val="FFFFFF"/>
                <w:sz w:val="14"/>
                <w:szCs w:val="14"/>
                <w:lang w:val="es-CO" w:eastAsia="es-ES_tradnl"/>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9D26AE" w:rsidRPr="00852E70" w:rsidRDefault="009D26AE" w:rsidP="00F4383B">
            <w:pPr>
              <w:spacing w:after="0" w:line="240" w:lineRule="auto"/>
              <w:contextualSpacing/>
              <w:rPr>
                <w:rFonts w:ascii="Arial Narrow" w:eastAsia="Times New Roman" w:hAnsi="Arial Narrow" w:cs="Calibri"/>
                <w:color w:val="FFFFFF"/>
                <w:sz w:val="14"/>
                <w:szCs w:val="14"/>
                <w:lang w:val="es-CO" w:eastAsia="es-ES_tradnl"/>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9D26AE" w:rsidRPr="00852E70" w:rsidRDefault="009D26AE" w:rsidP="00F4383B">
            <w:pPr>
              <w:spacing w:after="0" w:line="240" w:lineRule="auto"/>
              <w:contextualSpacing/>
              <w:rPr>
                <w:rFonts w:ascii="Arial Narrow" w:eastAsia="Times New Roman" w:hAnsi="Arial Narrow" w:cs="Calibri"/>
                <w:color w:val="FFFFFF"/>
                <w:sz w:val="14"/>
                <w:szCs w:val="14"/>
                <w:lang w:val="es-CO" w:eastAsia="es-ES_tradnl"/>
              </w:rPr>
            </w:pPr>
          </w:p>
        </w:tc>
        <w:tc>
          <w:tcPr>
            <w:tcW w:w="5564" w:type="dxa"/>
            <w:tcBorders>
              <w:top w:val="nil"/>
              <w:left w:val="nil"/>
              <w:bottom w:val="nil"/>
              <w:right w:val="nil"/>
            </w:tcBorders>
            <w:noWrap/>
            <w:vAlign w:val="bottom"/>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p>
        </w:tc>
      </w:tr>
      <w:tr w:rsidR="00DB1357" w:rsidRPr="00852E70" w:rsidTr="00F4383B">
        <w:trPr>
          <w:trHeight w:val="285"/>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D26AE" w:rsidRPr="00852E70" w:rsidRDefault="009D26AE" w:rsidP="00F4383B">
            <w:pPr>
              <w:spacing w:after="0" w:line="240" w:lineRule="auto"/>
              <w:contextualSpacing/>
              <w:rPr>
                <w:rFonts w:ascii="Arial Narrow" w:eastAsia="Times New Roman" w:hAnsi="Arial Narrow" w:cs="Calibri"/>
                <w:color w:val="FFFFFF"/>
                <w:sz w:val="14"/>
                <w:szCs w:val="14"/>
                <w:lang w:val="es-CO" w:eastAsia="es-ES_tradnl"/>
              </w:rPr>
            </w:pPr>
          </w:p>
        </w:tc>
        <w:tc>
          <w:tcPr>
            <w:tcW w:w="993"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2018</w:t>
            </w:r>
          </w:p>
        </w:tc>
        <w:tc>
          <w:tcPr>
            <w:tcW w:w="992"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2019</w:t>
            </w:r>
          </w:p>
        </w:tc>
        <w:tc>
          <w:tcPr>
            <w:tcW w:w="992"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2020</w:t>
            </w:r>
          </w:p>
        </w:tc>
        <w:tc>
          <w:tcPr>
            <w:tcW w:w="992"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2018</w:t>
            </w:r>
          </w:p>
        </w:tc>
        <w:tc>
          <w:tcPr>
            <w:tcW w:w="993"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2019</w:t>
            </w:r>
          </w:p>
        </w:tc>
        <w:tc>
          <w:tcPr>
            <w:tcW w:w="992"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2020</w:t>
            </w:r>
          </w:p>
        </w:tc>
        <w:tc>
          <w:tcPr>
            <w:tcW w:w="850"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2018</w:t>
            </w:r>
          </w:p>
        </w:tc>
        <w:tc>
          <w:tcPr>
            <w:tcW w:w="709"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2019</w:t>
            </w:r>
          </w:p>
        </w:tc>
        <w:tc>
          <w:tcPr>
            <w:tcW w:w="709"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2020</w:t>
            </w:r>
          </w:p>
        </w:tc>
        <w:tc>
          <w:tcPr>
            <w:tcW w:w="709"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2018</w:t>
            </w:r>
          </w:p>
        </w:tc>
        <w:tc>
          <w:tcPr>
            <w:tcW w:w="708"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2019</w:t>
            </w:r>
          </w:p>
        </w:tc>
        <w:tc>
          <w:tcPr>
            <w:tcW w:w="851"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2020</w:t>
            </w:r>
          </w:p>
        </w:tc>
        <w:tc>
          <w:tcPr>
            <w:tcW w:w="5564" w:type="dxa"/>
            <w:vAlign w:val="center"/>
            <w:hideMark/>
          </w:tcPr>
          <w:p w:rsidR="009D26AE" w:rsidRPr="00852E70" w:rsidRDefault="009D26AE" w:rsidP="00F4383B">
            <w:pPr>
              <w:spacing w:after="0" w:line="240" w:lineRule="auto"/>
              <w:contextualSpacing/>
              <w:rPr>
                <w:rFonts w:ascii="Arial Narrow" w:eastAsia="Times New Roman" w:hAnsi="Arial Narrow" w:cs="Times New Roman"/>
                <w:sz w:val="14"/>
                <w:szCs w:val="14"/>
                <w:lang w:val="es-CO" w:eastAsia="es-ES_tradnl"/>
              </w:rPr>
            </w:pPr>
          </w:p>
        </w:tc>
      </w:tr>
      <w:tr w:rsidR="00DB1357" w:rsidRPr="00852E70" w:rsidTr="00422B5D">
        <w:trPr>
          <w:trHeight w:val="525"/>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9D26AE" w:rsidRPr="00852E70" w:rsidRDefault="009D26AE" w:rsidP="00F4383B">
            <w:pPr>
              <w:spacing w:after="0" w:line="240" w:lineRule="auto"/>
              <w:contextualSpacing/>
              <w:rPr>
                <w:rFonts w:ascii="Arial Narrow" w:eastAsia="Times New Roman" w:hAnsi="Arial Narrow" w:cs="Calibri"/>
                <w:color w:val="000000"/>
                <w:sz w:val="14"/>
                <w:szCs w:val="14"/>
                <w:lang w:val="es-CO" w:eastAsia="es-ES_tradnl"/>
              </w:rPr>
            </w:pPr>
            <w:r w:rsidRPr="00852E70">
              <w:rPr>
                <w:rFonts w:ascii="Arial Narrow" w:eastAsia="Times New Roman" w:hAnsi="Arial Narrow" w:cs="Calibri"/>
                <w:color w:val="000000"/>
                <w:sz w:val="14"/>
                <w:szCs w:val="14"/>
                <w:lang w:val="es-CO" w:eastAsia="es-ES_tradnl"/>
              </w:rPr>
              <w:t>PPTO Definitivo (Ejecución)</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124</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174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298</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921</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450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357</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365</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836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954</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621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302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417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677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151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171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873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676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708</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90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459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502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79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328</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677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169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856</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67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877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626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54</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704</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831</w:t>
            </w:r>
          </w:p>
        </w:tc>
        <w:tc>
          <w:tcPr>
            <w:tcW w:w="5564" w:type="dxa"/>
            <w:vAlign w:val="center"/>
            <w:hideMark/>
          </w:tcPr>
          <w:p w:rsidR="009D26AE" w:rsidRPr="00852E70" w:rsidRDefault="009D26AE" w:rsidP="00F4383B">
            <w:pPr>
              <w:spacing w:after="0" w:line="240" w:lineRule="auto"/>
              <w:contextualSpacing/>
              <w:rPr>
                <w:rFonts w:ascii="Arial Narrow" w:eastAsia="Times New Roman" w:hAnsi="Arial Narrow" w:cs="Times New Roman"/>
                <w:sz w:val="14"/>
                <w:szCs w:val="14"/>
                <w:lang w:val="es-CO" w:eastAsia="es-ES_tradnl"/>
              </w:rPr>
            </w:pPr>
          </w:p>
        </w:tc>
      </w:tr>
      <w:tr w:rsidR="00E06A3E" w:rsidRPr="00852E70" w:rsidTr="00422B5D">
        <w:trPr>
          <w:trHeight w:val="525"/>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9D26AE" w:rsidRPr="00852E70" w:rsidRDefault="009D26AE" w:rsidP="00F4383B">
            <w:pPr>
              <w:spacing w:after="0" w:line="240" w:lineRule="auto"/>
              <w:contextualSpacing/>
              <w:rPr>
                <w:rFonts w:ascii="Arial Narrow" w:eastAsia="Times New Roman" w:hAnsi="Arial Narrow" w:cs="Calibri"/>
                <w:color w:val="000000"/>
                <w:sz w:val="14"/>
                <w:szCs w:val="14"/>
                <w:lang w:val="es-CO" w:eastAsia="es-ES_tradnl"/>
              </w:rPr>
            </w:pPr>
            <w:r w:rsidRPr="00852E70">
              <w:rPr>
                <w:rFonts w:ascii="Arial Narrow" w:eastAsia="Times New Roman" w:hAnsi="Arial Narrow" w:cs="Calibri"/>
                <w:color w:val="000000"/>
                <w:sz w:val="14"/>
                <w:szCs w:val="14"/>
                <w:lang w:val="es-CO" w:eastAsia="es-ES_tradnl"/>
              </w:rPr>
              <w:t>PPTO Definitivo FUT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706</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169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151</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296</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193</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583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425</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667</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036</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122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549</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153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537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999</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181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027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056</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708</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239</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140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459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502</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79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328</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677</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30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669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856</w:t>
            </w:r>
          </w:p>
        </w:tc>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67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309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502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54</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704</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831</w:t>
            </w:r>
          </w:p>
        </w:tc>
        <w:tc>
          <w:tcPr>
            <w:tcW w:w="5564" w:type="dxa"/>
            <w:vAlign w:val="center"/>
            <w:hideMark/>
          </w:tcPr>
          <w:p w:rsidR="009D26AE" w:rsidRPr="00852E70" w:rsidRDefault="009D26AE" w:rsidP="00F4383B">
            <w:pPr>
              <w:spacing w:after="0" w:line="240" w:lineRule="auto"/>
              <w:contextualSpacing/>
              <w:rPr>
                <w:rFonts w:ascii="Arial Narrow" w:eastAsia="Times New Roman" w:hAnsi="Arial Narrow" w:cs="Times New Roman"/>
                <w:sz w:val="14"/>
                <w:szCs w:val="14"/>
                <w:lang w:val="es-CO" w:eastAsia="es-ES_tradnl"/>
              </w:rPr>
            </w:pPr>
          </w:p>
        </w:tc>
      </w:tr>
      <w:tr w:rsidR="00DB1357" w:rsidRPr="00852E70" w:rsidTr="00422B5D">
        <w:trPr>
          <w:trHeight w:val="285"/>
        </w:trPr>
        <w:tc>
          <w:tcPr>
            <w:tcW w:w="851"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Diferencia</w:t>
            </w:r>
          </w:p>
        </w:tc>
        <w:tc>
          <w:tcPr>
            <w:tcW w:w="993"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-4</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044</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977</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2</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212</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257</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773</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940</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169</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-81</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501</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247</w:t>
            </w:r>
          </w:p>
        </w:tc>
        <w:tc>
          <w:tcPr>
            <w:tcW w:w="993"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264</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139</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152</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-9</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153</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380</w:t>
            </w:r>
          </w:p>
        </w:tc>
        <w:tc>
          <w:tcPr>
            <w:tcW w:w="850"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-50</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19</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500</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p>
        </w:tc>
        <w:tc>
          <w:tcPr>
            <w:tcW w:w="708"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568</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124</w:t>
            </w:r>
          </w:p>
        </w:tc>
        <w:tc>
          <w:tcPr>
            <w:tcW w:w="851"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5564" w:type="dxa"/>
            <w:vAlign w:val="center"/>
            <w:hideMark/>
          </w:tcPr>
          <w:p w:rsidR="009D26AE" w:rsidRPr="00852E70" w:rsidRDefault="009D26AE" w:rsidP="00F4383B">
            <w:pPr>
              <w:spacing w:after="0" w:line="240" w:lineRule="auto"/>
              <w:contextualSpacing/>
              <w:rPr>
                <w:rFonts w:ascii="Arial Narrow" w:eastAsia="Times New Roman" w:hAnsi="Arial Narrow" w:cs="Times New Roman"/>
                <w:sz w:val="14"/>
                <w:szCs w:val="14"/>
                <w:lang w:val="es-CO" w:eastAsia="es-ES_tradnl"/>
              </w:rPr>
            </w:pPr>
          </w:p>
        </w:tc>
      </w:tr>
      <w:tr w:rsidR="00DB1357" w:rsidRPr="00852E70" w:rsidTr="00422B5D">
        <w:trPr>
          <w:trHeight w:val="483"/>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9D26AE" w:rsidRPr="00852E70" w:rsidRDefault="009D26AE" w:rsidP="00F4383B">
            <w:pPr>
              <w:spacing w:after="0" w:line="240" w:lineRule="auto"/>
              <w:contextualSpacing/>
              <w:rPr>
                <w:rFonts w:ascii="Arial Narrow" w:eastAsia="Times New Roman" w:hAnsi="Arial Narrow" w:cs="Calibri"/>
                <w:color w:val="000000"/>
                <w:sz w:val="14"/>
                <w:szCs w:val="14"/>
                <w:lang w:val="es-CO" w:eastAsia="es-ES_tradnl"/>
              </w:rPr>
            </w:pPr>
            <w:r w:rsidRPr="00852E70">
              <w:rPr>
                <w:rFonts w:ascii="Arial Narrow" w:eastAsia="Times New Roman" w:hAnsi="Arial Narrow" w:cs="Calibri"/>
                <w:color w:val="000000"/>
                <w:sz w:val="14"/>
                <w:szCs w:val="14"/>
                <w:lang w:val="es-CO" w:eastAsia="es-ES_tradnl"/>
              </w:rPr>
              <w:t>Compromisos (Ejecución)</w:t>
            </w:r>
          </w:p>
        </w:tc>
        <w:tc>
          <w:tcPr>
            <w:tcW w:w="993" w:type="dxa"/>
            <w:tcBorders>
              <w:top w:val="single" w:sz="4" w:space="0" w:color="auto"/>
              <w:left w:val="single" w:sz="4" w:space="0" w:color="auto"/>
              <w:bottom w:val="single" w:sz="4" w:space="0" w:color="auto"/>
              <w:right w:val="single" w:sz="4" w:space="0" w:color="auto"/>
            </w:tcBorders>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673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085</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388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098</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520</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397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158</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876</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004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953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939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985</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168</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309</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844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1</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998</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945</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690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59</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708</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239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81</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700</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431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57</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220</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50</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135</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140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66</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100</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53</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700</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000</w:t>
            </w:r>
          </w:p>
        </w:tc>
        <w:tc>
          <w:tcPr>
            <w:tcW w:w="5564" w:type="dxa"/>
            <w:vAlign w:val="center"/>
            <w:hideMark/>
          </w:tcPr>
          <w:p w:rsidR="009D26AE" w:rsidRPr="00852E70" w:rsidRDefault="009D26AE" w:rsidP="00F4383B">
            <w:pPr>
              <w:spacing w:after="0" w:line="240" w:lineRule="auto"/>
              <w:contextualSpacing/>
              <w:rPr>
                <w:rFonts w:ascii="Arial Narrow" w:eastAsia="Times New Roman" w:hAnsi="Arial Narrow" w:cs="Times New Roman"/>
                <w:sz w:val="14"/>
                <w:szCs w:val="14"/>
                <w:lang w:val="es-CO" w:eastAsia="es-ES_tradnl"/>
              </w:rPr>
            </w:pPr>
          </w:p>
        </w:tc>
      </w:tr>
      <w:tr w:rsidR="00E06A3E" w:rsidRPr="00852E70" w:rsidTr="00422B5D">
        <w:trPr>
          <w:trHeight w:val="525"/>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9D26AE" w:rsidRPr="00852E70" w:rsidRDefault="009D26AE" w:rsidP="00F4383B">
            <w:pPr>
              <w:spacing w:after="0" w:line="240" w:lineRule="auto"/>
              <w:contextualSpacing/>
              <w:rPr>
                <w:rFonts w:ascii="Arial Narrow" w:eastAsia="Times New Roman" w:hAnsi="Arial Narrow" w:cs="Calibri"/>
                <w:color w:val="000000"/>
                <w:sz w:val="14"/>
                <w:szCs w:val="14"/>
                <w:lang w:val="es-CO" w:eastAsia="es-ES_tradnl"/>
              </w:rPr>
            </w:pPr>
            <w:r w:rsidRPr="00852E70">
              <w:rPr>
                <w:rFonts w:ascii="Arial Narrow" w:eastAsia="Times New Roman" w:hAnsi="Arial Narrow" w:cs="Calibri"/>
                <w:color w:val="000000"/>
                <w:sz w:val="14"/>
                <w:szCs w:val="14"/>
                <w:lang w:val="es-CO" w:eastAsia="es-ES_tradnl"/>
              </w:rPr>
              <w:t>Compromisos FUT</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636</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948</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828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112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181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563</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504</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172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773</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023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757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735</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061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476</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232</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025</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623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655</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708</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239</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131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431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220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30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635</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140</w:t>
            </w:r>
          </w:p>
        </w:tc>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66</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100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787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716</w:t>
            </w:r>
          </w:p>
        </w:tc>
        <w:tc>
          <w:tcPr>
            <w:tcW w:w="5564" w:type="dxa"/>
            <w:vAlign w:val="center"/>
            <w:hideMark/>
          </w:tcPr>
          <w:p w:rsidR="009D26AE" w:rsidRPr="00852E70" w:rsidRDefault="009D26AE" w:rsidP="00F4383B">
            <w:pPr>
              <w:spacing w:after="0" w:line="240" w:lineRule="auto"/>
              <w:contextualSpacing/>
              <w:rPr>
                <w:rFonts w:ascii="Arial Narrow" w:eastAsia="Times New Roman" w:hAnsi="Arial Narrow" w:cs="Times New Roman"/>
                <w:sz w:val="14"/>
                <w:szCs w:val="14"/>
                <w:lang w:val="es-CO" w:eastAsia="es-ES_tradnl"/>
              </w:rPr>
            </w:pPr>
          </w:p>
        </w:tc>
      </w:tr>
      <w:tr w:rsidR="00DB1357" w:rsidRPr="00852E70" w:rsidTr="00422B5D">
        <w:trPr>
          <w:trHeight w:val="285"/>
        </w:trPr>
        <w:tc>
          <w:tcPr>
            <w:tcW w:w="851"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 xml:space="preserve">Diferencia </w:t>
            </w:r>
          </w:p>
        </w:tc>
        <w:tc>
          <w:tcPr>
            <w:tcW w:w="993"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36</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136</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560</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-13</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661</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166</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654</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703</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231</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-69</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817</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750</w:t>
            </w:r>
          </w:p>
        </w:tc>
        <w:tc>
          <w:tcPr>
            <w:tcW w:w="993"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106</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833</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612</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-26</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677</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965</w:t>
            </w:r>
          </w:p>
        </w:tc>
        <w:tc>
          <w:tcPr>
            <w:tcW w:w="850"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-50</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19</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500</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p>
        </w:tc>
        <w:tc>
          <w:tcPr>
            <w:tcW w:w="708"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851"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-87</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716</w:t>
            </w:r>
          </w:p>
        </w:tc>
        <w:tc>
          <w:tcPr>
            <w:tcW w:w="5564" w:type="dxa"/>
            <w:vAlign w:val="center"/>
            <w:hideMark/>
          </w:tcPr>
          <w:p w:rsidR="009D26AE" w:rsidRPr="00852E70" w:rsidRDefault="009D26AE" w:rsidP="00F4383B">
            <w:pPr>
              <w:spacing w:after="0" w:line="240" w:lineRule="auto"/>
              <w:contextualSpacing/>
              <w:rPr>
                <w:rFonts w:ascii="Arial Narrow" w:eastAsia="Times New Roman" w:hAnsi="Arial Narrow" w:cs="Times New Roman"/>
                <w:sz w:val="14"/>
                <w:szCs w:val="14"/>
                <w:lang w:val="es-CO" w:eastAsia="es-ES_tradnl"/>
              </w:rPr>
            </w:pPr>
          </w:p>
        </w:tc>
      </w:tr>
      <w:tr w:rsidR="00DB1357" w:rsidRPr="00852E70" w:rsidTr="00422B5D">
        <w:trPr>
          <w:trHeight w:val="525"/>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9D26AE" w:rsidRPr="00852E70" w:rsidRDefault="009D26AE" w:rsidP="00F4383B">
            <w:pPr>
              <w:spacing w:after="0" w:line="240" w:lineRule="auto"/>
              <w:contextualSpacing/>
              <w:rPr>
                <w:rFonts w:ascii="Arial Narrow" w:eastAsia="Times New Roman" w:hAnsi="Arial Narrow" w:cs="Calibri"/>
                <w:color w:val="000000"/>
                <w:sz w:val="14"/>
                <w:szCs w:val="14"/>
                <w:lang w:val="es-CO" w:eastAsia="es-ES_tradnl"/>
              </w:rPr>
            </w:pPr>
            <w:r w:rsidRPr="00852E70">
              <w:rPr>
                <w:rFonts w:ascii="Arial Narrow" w:eastAsia="Times New Roman" w:hAnsi="Arial Narrow" w:cs="Calibri"/>
                <w:color w:val="000000"/>
                <w:sz w:val="14"/>
                <w:szCs w:val="14"/>
                <w:lang w:val="es-CO" w:eastAsia="es-ES_tradnl"/>
              </w:rPr>
              <w:t>Obligaciones (Ejecución)</w:t>
            </w:r>
          </w:p>
        </w:tc>
        <w:tc>
          <w:tcPr>
            <w:tcW w:w="993" w:type="dxa"/>
            <w:tcBorders>
              <w:top w:val="single" w:sz="4" w:space="0" w:color="auto"/>
              <w:left w:val="single" w:sz="4" w:space="0" w:color="auto"/>
              <w:bottom w:val="single" w:sz="4" w:space="0" w:color="auto"/>
              <w:right w:val="single" w:sz="4" w:space="0" w:color="auto"/>
            </w:tcBorders>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673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079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386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060</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532</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435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158</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876</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003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804</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935</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798</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051</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747</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980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1</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998</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944</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850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708</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81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431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220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49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135</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140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66</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100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5564" w:type="dxa"/>
            <w:vAlign w:val="center"/>
            <w:hideMark/>
          </w:tcPr>
          <w:p w:rsidR="009D26AE" w:rsidRPr="00852E70" w:rsidRDefault="009D26AE" w:rsidP="00F4383B">
            <w:pPr>
              <w:spacing w:after="0" w:line="240" w:lineRule="auto"/>
              <w:contextualSpacing/>
              <w:rPr>
                <w:rFonts w:ascii="Arial Narrow" w:eastAsia="Times New Roman" w:hAnsi="Arial Narrow" w:cs="Times New Roman"/>
                <w:sz w:val="14"/>
                <w:szCs w:val="14"/>
                <w:lang w:val="es-CO" w:eastAsia="es-ES_tradnl"/>
              </w:rPr>
            </w:pPr>
          </w:p>
        </w:tc>
      </w:tr>
      <w:tr w:rsidR="00E06A3E" w:rsidRPr="00852E70" w:rsidTr="00422B5D">
        <w:trPr>
          <w:trHeight w:val="525"/>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9D26AE" w:rsidRPr="00852E70" w:rsidRDefault="009D26AE" w:rsidP="00F4383B">
            <w:pPr>
              <w:spacing w:after="0" w:line="240" w:lineRule="auto"/>
              <w:contextualSpacing/>
              <w:rPr>
                <w:rFonts w:ascii="Arial Narrow" w:eastAsia="Times New Roman" w:hAnsi="Arial Narrow" w:cs="Calibri"/>
                <w:color w:val="000000"/>
                <w:sz w:val="14"/>
                <w:szCs w:val="14"/>
                <w:lang w:val="es-CO" w:eastAsia="es-ES_tradnl"/>
              </w:rPr>
            </w:pPr>
            <w:r w:rsidRPr="00852E70">
              <w:rPr>
                <w:rFonts w:ascii="Arial Narrow" w:eastAsia="Times New Roman" w:hAnsi="Arial Narrow" w:cs="Calibri"/>
                <w:color w:val="000000"/>
                <w:sz w:val="14"/>
                <w:szCs w:val="14"/>
                <w:lang w:val="es-CO" w:eastAsia="es-ES_tradnl"/>
              </w:rPr>
              <w:t>Obligaciones FUT</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636</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948</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828</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112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181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563</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504</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172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773</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023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757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735</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061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476</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232</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025</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623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655</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708</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239</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131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431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220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30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635</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140</w:t>
            </w:r>
          </w:p>
        </w:tc>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66</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100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787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716</w:t>
            </w:r>
          </w:p>
        </w:tc>
        <w:tc>
          <w:tcPr>
            <w:tcW w:w="5564" w:type="dxa"/>
            <w:vAlign w:val="center"/>
            <w:hideMark/>
          </w:tcPr>
          <w:p w:rsidR="009D26AE" w:rsidRPr="00852E70" w:rsidRDefault="009D26AE" w:rsidP="00F4383B">
            <w:pPr>
              <w:spacing w:after="0" w:line="240" w:lineRule="auto"/>
              <w:contextualSpacing/>
              <w:rPr>
                <w:rFonts w:ascii="Arial Narrow" w:eastAsia="Times New Roman" w:hAnsi="Arial Narrow" w:cs="Times New Roman"/>
                <w:sz w:val="14"/>
                <w:szCs w:val="14"/>
                <w:lang w:val="es-CO" w:eastAsia="es-ES_tradnl"/>
              </w:rPr>
            </w:pPr>
          </w:p>
        </w:tc>
      </w:tr>
      <w:tr w:rsidR="00DB1357" w:rsidRPr="00852E70" w:rsidTr="00422B5D">
        <w:trPr>
          <w:trHeight w:val="285"/>
        </w:trPr>
        <w:tc>
          <w:tcPr>
            <w:tcW w:w="851"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Diferencia</w:t>
            </w:r>
          </w:p>
        </w:tc>
        <w:tc>
          <w:tcPr>
            <w:tcW w:w="993"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36</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130</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558</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-51</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649</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128</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654</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703</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230</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-218</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821</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937</w:t>
            </w:r>
          </w:p>
        </w:tc>
        <w:tc>
          <w:tcPr>
            <w:tcW w:w="993"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-9</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728</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252</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-26</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678</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805</w:t>
            </w:r>
          </w:p>
        </w:tc>
        <w:tc>
          <w:tcPr>
            <w:tcW w:w="850"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-50</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18</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500</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p>
        </w:tc>
        <w:tc>
          <w:tcPr>
            <w:tcW w:w="708"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851"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-87</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716</w:t>
            </w:r>
          </w:p>
        </w:tc>
        <w:tc>
          <w:tcPr>
            <w:tcW w:w="5564" w:type="dxa"/>
            <w:vAlign w:val="center"/>
            <w:hideMark/>
          </w:tcPr>
          <w:p w:rsidR="009D26AE" w:rsidRPr="00852E70" w:rsidRDefault="009D26AE" w:rsidP="00F4383B">
            <w:pPr>
              <w:spacing w:after="0" w:line="240" w:lineRule="auto"/>
              <w:contextualSpacing/>
              <w:rPr>
                <w:rFonts w:ascii="Arial Narrow" w:eastAsia="Times New Roman" w:hAnsi="Arial Narrow" w:cs="Times New Roman"/>
                <w:sz w:val="14"/>
                <w:szCs w:val="14"/>
                <w:lang w:val="es-CO" w:eastAsia="es-ES_tradnl"/>
              </w:rPr>
            </w:pPr>
          </w:p>
        </w:tc>
      </w:tr>
      <w:tr w:rsidR="00DB1357" w:rsidRPr="00852E70" w:rsidTr="00422B5D">
        <w:trPr>
          <w:trHeight w:val="525"/>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9D26AE" w:rsidRPr="00852E70" w:rsidRDefault="009D26AE" w:rsidP="00F4383B">
            <w:pPr>
              <w:spacing w:after="0" w:line="240" w:lineRule="auto"/>
              <w:contextualSpacing/>
              <w:rPr>
                <w:rFonts w:ascii="Arial Narrow" w:eastAsia="Times New Roman" w:hAnsi="Arial Narrow" w:cs="Calibri"/>
                <w:color w:val="000000"/>
                <w:sz w:val="14"/>
                <w:szCs w:val="14"/>
                <w:lang w:val="es-CO" w:eastAsia="es-ES_tradnl"/>
              </w:rPr>
            </w:pPr>
            <w:r w:rsidRPr="00852E70">
              <w:rPr>
                <w:rFonts w:ascii="Arial Narrow" w:eastAsia="Times New Roman" w:hAnsi="Arial Narrow" w:cs="Calibri"/>
                <w:color w:val="000000"/>
                <w:sz w:val="14"/>
                <w:szCs w:val="14"/>
                <w:lang w:val="es-CO" w:eastAsia="es-ES_tradnl"/>
              </w:rPr>
              <w:t>Pagos (Ejecución)</w:t>
            </w:r>
          </w:p>
        </w:tc>
        <w:tc>
          <w:tcPr>
            <w:tcW w:w="993" w:type="dxa"/>
            <w:tcBorders>
              <w:top w:val="single" w:sz="4" w:space="0" w:color="auto"/>
              <w:left w:val="single" w:sz="4" w:space="0" w:color="auto"/>
              <w:bottom w:val="single" w:sz="4" w:space="0" w:color="auto"/>
              <w:right w:val="single" w:sz="4" w:space="0" w:color="auto"/>
            </w:tcBorders>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666</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460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822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047</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971</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862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148</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662</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369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870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155</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650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047</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269</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529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1</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990</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327</w:t>
            </w:r>
            <w:r w:rsidR="007D70BB">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497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61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284</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467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81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431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220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48</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975</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140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66</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100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5564" w:type="dxa"/>
            <w:vAlign w:val="center"/>
            <w:hideMark/>
          </w:tcPr>
          <w:p w:rsidR="009D26AE" w:rsidRPr="00852E70" w:rsidRDefault="009D26AE" w:rsidP="00F4383B">
            <w:pPr>
              <w:spacing w:after="0" w:line="240" w:lineRule="auto"/>
              <w:contextualSpacing/>
              <w:rPr>
                <w:rFonts w:ascii="Arial Narrow" w:eastAsia="Times New Roman" w:hAnsi="Arial Narrow" w:cs="Times New Roman"/>
                <w:sz w:val="14"/>
                <w:szCs w:val="14"/>
                <w:lang w:val="es-CO" w:eastAsia="es-ES_tradnl"/>
              </w:rPr>
            </w:pPr>
          </w:p>
        </w:tc>
      </w:tr>
      <w:tr w:rsidR="00E06A3E" w:rsidRPr="00852E70" w:rsidTr="00422B5D">
        <w:trPr>
          <w:trHeight w:val="285"/>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9D26AE" w:rsidRPr="00852E70" w:rsidRDefault="009D26AE" w:rsidP="00F4383B">
            <w:pPr>
              <w:spacing w:after="0" w:line="240" w:lineRule="auto"/>
              <w:contextualSpacing/>
              <w:rPr>
                <w:rFonts w:ascii="Arial Narrow" w:eastAsia="Times New Roman" w:hAnsi="Arial Narrow" w:cs="Calibri"/>
                <w:color w:val="000000"/>
                <w:sz w:val="14"/>
                <w:szCs w:val="14"/>
                <w:lang w:val="es-CO" w:eastAsia="es-ES_tradnl"/>
              </w:rPr>
            </w:pPr>
            <w:r w:rsidRPr="00852E70">
              <w:rPr>
                <w:rFonts w:ascii="Arial Narrow" w:eastAsia="Times New Roman" w:hAnsi="Arial Narrow" w:cs="Calibri"/>
                <w:color w:val="000000"/>
                <w:sz w:val="14"/>
                <w:szCs w:val="14"/>
                <w:lang w:val="es-CO" w:eastAsia="es-ES_tradnl"/>
              </w:rPr>
              <w:t>Pagos FUT</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579</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234</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444</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084</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116</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838</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504</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172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773</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528</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234</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251</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953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490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423</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017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623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655</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35</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343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959</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124</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755</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431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220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25</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635</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140</w:t>
            </w:r>
          </w:p>
        </w:tc>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66</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100</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9D26AE" w:rsidRPr="00D76E64" w:rsidRDefault="009D26A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53</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787</w:t>
            </w:r>
            <w:r w:rsidR="007D70BB">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716</w:t>
            </w:r>
          </w:p>
        </w:tc>
        <w:tc>
          <w:tcPr>
            <w:tcW w:w="5564" w:type="dxa"/>
            <w:vAlign w:val="center"/>
            <w:hideMark/>
          </w:tcPr>
          <w:p w:rsidR="009D26AE" w:rsidRPr="00852E70" w:rsidRDefault="009D26AE" w:rsidP="00F4383B">
            <w:pPr>
              <w:spacing w:after="0" w:line="240" w:lineRule="auto"/>
              <w:contextualSpacing/>
              <w:rPr>
                <w:rFonts w:ascii="Arial Narrow" w:eastAsia="Times New Roman" w:hAnsi="Arial Narrow" w:cs="Times New Roman"/>
                <w:sz w:val="14"/>
                <w:szCs w:val="14"/>
                <w:lang w:val="es-CO" w:eastAsia="es-ES_tradnl"/>
              </w:rPr>
            </w:pPr>
          </w:p>
        </w:tc>
      </w:tr>
      <w:tr w:rsidR="00DB1357" w:rsidRPr="00852E70" w:rsidTr="00422B5D">
        <w:trPr>
          <w:trHeight w:val="44"/>
        </w:trPr>
        <w:tc>
          <w:tcPr>
            <w:tcW w:w="851"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852E70" w:rsidRDefault="009D26A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Diferencia</w:t>
            </w:r>
          </w:p>
        </w:tc>
        <w:tc>
          <w:tcPr>
            <w:tcW w:w="993"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87</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226</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378</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-36</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144</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976</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644</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489</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596</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341</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921</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399</w:t>
            </w:r>
          </w:p>
        </w:tc>
        <w:tc>
          <w:tcPr>
            <w:tcW w:w="993"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93</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779</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106</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-27</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296</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158</w:t>
            </w:r>
          </w:p>
        </w:tc>
        <w:tc>
          <w:tcPr>
            <w:tcW w:w="850"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25</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940</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508</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-43</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055</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23</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340</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p>
        </w:tc>
        <w:tc>
          <w:tcPr>
            <w:tcW w:w="708"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851"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9D26AE" w:rsidRPr="00D76E64" w:rsidRDefault="009D26A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-87</w:t>
            </w:r>
            <w:r w:rsidR="007D70BB">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716</w:t>
            </w:r>
          </w:p>
        </w:tc>
        <w:tc>
          <w:tcPr>
            <w:tcW w:w="5564" w:type="dxa"/>
            <w:vAlign w:val="center"/>
            <w:hideMark/>
          </w:tcPr>
          <w:p w:rsidR="009D26AE" w:rsidRPr="00852E70" w:rsidRDefault="009D26AE" w:rsidP="00F4383B">
            <w:pPr>
              <w:spacing w:after="0" w:line="240" w:lineRule="auto"/>
              <w:contextualSpacing/>
              <w:rPr>
                <w:rFonts w:ascii="Arial Narrow" w:eastAsia="Times New Roman" w:hAnsi="Arial Narrow" w:cs="Times New Roman"/>
                <w:sz w:val="14"/>
                <w:szCs w:val="14"/>
                <w:lang w:val="es-CO" w:eastAsia="es-ES_tradnl"/>
              </w:rPr>
            </w:pPr>
          </w:p>
        </w:tc>
      </w:tr>
    </w:tbl>
    <w:p w:rsidR="009D26AE" w:rsidRPr="00665F83" w:rsidRDefault="009D26AE" w:rsidP="00F4383B">
      <w:pPr>
        <w:spacing w:line="240" w:lineRule="auto"/>
        <w:contextualSpacing/>
        <w:jc w:val="center"/>
        <w:rPr>
          <w:sz w:val="20"/>
          <w:szCs w:val="20"/>
        </w:rPr>
      </w:pPr>
      <w:r w:rsidRPr="00665F83">
        <w:rPr>
          <w:b/>
          <w:bCs/>
          <w:sz w:val="20"/>
          <w:szCs w:val="20"/>
        </w:rPr>
        <w:t xml:space="preserve">Fuente: </w:t>
      </w:r>
      <w:r w:rsidRPr="00665F83">
        <w:rPr>
          <w:sz w:val="20"/>
          <w:szCs w:val="20"/>
        </w:rPr>
        <w:t>Elaboración DAF con base en las ejecuciones presupuestales y el reporte</w:t>
      </w:r>
      <w:r w:rsidR="007D70BB">
        <w:rPr>
          <w:sz w:val="20"/>
          <w:szCs w:val="20"/>
        </w:rPr>
        <w:t xml:space="preserve"> de las Categorías </w:t>
      </w:r>
      <w:r w:rsidRPr="00665F83">
        <w:rPr>
          <w:sz w:val="20"/>
          <w:szCs w:val="20"/>
        </w:rPr>
        <w:t>Gastos de Funcionamiento y Gastos de Inversión</w:t>
      </w:r>
      <w:r w:rsidR="007D70BB">
        <w:rPr>
          <w:sz w:val="20"/>
          <w:szCs w:val="20"/>
        </w:rPr>
        <w:t xml:space="preserve"> del FUT</w:t>
      </w:r>
      <w:r w:rsidRPr="00665F83">
        <w:rPr>
          <w:sz w:val="20"/>
          <w:szCs w:val="20"/>
        </w:rPr>
        <w:t>.</w:t>
      </w:r>
    </w:p>
    <w:p w:rsidR="007D70BB" w:rsidRDefault="007D70BB">
      <w:pPr>
        <w:spacing w:after="0" w:line="240" w:lineRule="auto"/>
        <w:contextualSpacing/>
        <w:jc w:val="both"/>
        <w:textAlignment w:val="baseline"/>
        <w:rPr>
          <w:rFonts w:eastAsia="Times New Roman" w:cs="Arial"/>
          <w:lang w:val="es-CO" w:eastAsia="es-CO"/>
        </w:rPr>
      </w:pPr>
    </w:p>
    <w:p w:rsidR="00E10EF4" w:rsidRDefault="00E10EF4"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En cuanto al reporte de</w:t>
      </w:r>
      <w:r w:rsidR="007D70BB">
        <w:rPr>
          <w:rFonts w:eastAsia="Times New Roman" w:cs="Arial"/>
          <w:lang w:val="es-CO" w:eastAsia="es-CO"/>
        </w:rPr>
        <w:t xml:space="preserve"> </w:t>
      </w:r>
      <w:r>
        <w:rPr>
          <w:rFonts w:eastAsia="Times New Roman" w:cs="Arial"/>
          <w:lang w:val="es-CO" w:eastAsia="es-CO"/>
        </w:rPr>
        <w:t>l</w:t>
      </w:r>
      <w:r w:rsidR="007D70BB">
        <w:rPr>
          <w:rFonts w:eastAsia="Times New Roman" w:cs="Arial"/>
          <w:lang w:val="es-CO" w:eastAsia="es-CO"/>
        </w:rPr>
        <w:t>a Categoría de</w:t>
      </w:r>
      <w:r>
        <w:rPr>
          <w:rFonts w:eastAsia="Times New Roman" w:cs="Arial"/>
          <w:lang w:val="es-CO" w:eastAsia="es-CO"/>
        </w:rPr>
        <w:t xml:space="preserve"> Cierre Fiscal se evidencia que el </w:t>
      </w:r>
      <w:r w:rsidR="007D70BB">
        <w:rPr>
          <w:rFonts w:eastAsia="Times New Roman" w:cs="Arial"/>
          <w:lang w:val="es-CO" w:eastAsia="es-CO"/>
        </w:rPr>
        <w:t>M</w:t>
      </w:r>
      <w:r>
        <w:rPr>
          <w:rFonts w:eastAsia="Times New Roman" w:cs="Arial"/>
          <w:lang w:val="es-CO" w:eastAsia="es-CO"/>
        </w:rPr>
        <w:t xml:space="preserve">unicipio de Buenavista </w:t>
      </w:r>
      <w:r w:rsidR="00B06D47">
        <w:rPr>
          <w:rFonts w:eastAsia="Times New Roman" w:cs="Arial"/>
          <w:lang w:val="es-CO" w:eastAsia="es-CO"/>
        </w:rPr>
        <w:t xml:space="preserve">- </w:t>
      </w:r>
      <w:r>
        <w:rPr>
          <w:rFonts w:eastAsia="Times New Roman" w:cs="Arial"/>
          <w:lang w:val="es-CO" w:eastAsia="es-CO"/>
        </w:rPr>
        <w:t>Sucre presenta varias inconsistencias en el reporte debido a que en la vigencia 2018 solamente se reporta información de cierre fiscal en Libre Destinación. Sin embargo, no se reportan reservas presupuestales a pesar de que en la vigencia 2019 se incorporan $</w:t>
      </w:r>
      <w:r w:rsidRPr="006B0142">
        <w:rPr>
          <w:rFonts w:eastAsia="Times New Roman" w:cs="Arial"/>
          <w:lang w:val="es-CO" w:eastAsia="es-CO"/>
        </w:rPr>
        <w:t>144.999.127</w:t>
      </w:r>
      <w:r>
        <w:rPr>
          <w:rFonts w:eastAsia="Times New Roman" w:cs="Arial"/>
          <w:lang w:val="es-CO" w:eastAsia="es-CO"/>
        </w:rPr>
        <w:t xml:space="preserve">. Además, las cuentas por pagar no se reportan a pesar de que se reconocen en los actos administrativos </w:t>
      </w:r>
      <w:r w:rsidR="003C021A">
        <w:rPr>
          <w:rFonts w:eastAsia="Times New Roman" w:cs="Arial"/>
          <w:lang w:val="es-CO" w:eastAsia="es-CO"/>
        </w:rPr>
        <w:t xml:space="preserve">remitidos por la </w:t>
      </w:r>
      <w:r w:rsidR="00E9511D">
        <w:rPr>
          <w:rFonts w:eastAsia="Times New Roman" w:cs="Arial"/>
          <w:lang w:val="es-CO" w:eastAsia="es-CO"/>
        </w:rPr>
        <w:t>E</w:t>
      </w:r>
      <w:r w:rsidR="003C021A">
        <w:rPr>
          <w:rFonts w:eastAsia="Times New Roman" w:cs="Arial"/>
          <w:lang w:val="es-CO" w:eastAsia="es-CO"/>
        </w:rPr>
        <w:t xml:space="preserve">ntidad </w:t>
      </w:r>
      <w:r w:rsidR="00E9511D">
        <w:rPr>
          <w:rFonts w:eastAsia="Times New Roman" w:cs="Arial"/>
          <w:lang w:val="es-CO" w:eastAsia="es-CO"/>
        </w:rPr>
        <w:t>T</w:t>
      </w:r>
      <w:r w:rsidR="003C021A">
        <w:rPr>
          <w:rFonts w:eastAsia="Times New Roman" w:cs="Arial"/>
          <w:lang w:val="es-CO" w:eastAsia="es-CO"/>
        </w:rPr>
        <w:t>erritorial (Resolución 335 de 2019 y Resolución 426 de 2019)</w:t>
      </w:r>
      <w:r>
        <w:rPr>
          <w:rFonts w:eastAsia="Times New Roman" w:cs="Arial"/>
          <w:lang w:val="es-CO" w:eastAsia="es-CO"/>
        </w:rPr>
        <w:t>. Frente al superávit fiscal, se reporta un saldo de $</w:t>
      </w:r>
      <w:r w:rsidRPr="00355149">
        <w:rPr>
          <w:rFonts w:eastAsia="Times New Roman" w:cs="Arial"/>
          <w:lang w:val="es-CO" w:eastAsia="es-CO"/>
        </w:rPr>
        <w:t>167</w:t>
      </w:r>
      <w:r>
        <w:rPr>
          <w:rFonts w:eastAsia="Times New Roman" w:cs="Arial"/>
          <w:lang w:val="es-CO" w:eastAsia="es-CO"/>
        </w:rPr>
        <w:t>.</w:t>
      </w:r>
      <w:r w:rsidRPr="00355149">
        <w:rPr>
          <w:rFonts w:eastAsia="Times New Roman" w:cs="Arial"/>
          <w:lang w:val="es-CO" w:eastAsia="es-CO"/>
        </w:rPr>
        <w:t>266</w:t>
      </w:r>
      <w:r>
        <w:rPr>
          <w:rFonts w:eastAsia="Times New Roman" w:cs="Arial"/>
          <w:lang w:val="es-CO" w:eastAsia="es-CO"/>
        </w:rPr>
        <w:t>.</w:t>
      </w:r>
      <w:r w:rsidRPr="00355149">
        <w:rPr>
          <w:rFonts w:eastAsia="Times New Roman" w:cs="Arial"/>
          <w:lang w:val="es-CO" w:eastAsia="es-CO"/>
        </w:rPr>
        <w:t>938</w:t>
      </w:r>
      <w:r>
        <w:rPr>
          <w:rFonts w:eastAsia="Times New Roman" w:cs="Arial"/>
          <w:lang w:val="es-CO" w:eastAsia="es-CO"/>
        </w:rPr>
        <w:t xml:space="preserve"> que no es consistente con el monto de recursos del balance que se incorpora en la siguiente vigencia por valor de $</w:t>
      </w:r>
      <w:r w:rsidRPr="00140D0C">
        <w:rPr>
          <w:rFonts w:eastAsia="Times New Roman" w:cs="Arial"/>
          <w:lang w:val="es-CO" w:eastAsia="es-CO"/>
        </w:rPr>
        <w:t>153.065.542</w:t>
      </w:r>
      <w:r>
        <w:rPr>
          <w:rFonts w:eastAsia="Times New Roman" w:cs="Arial"/>
          <w:lang w:val="es-CO" w:eastAsia="es-CO"/>
        </w:rPr>
        <w:t>.</w:t>
      </w:r>
    </w:p>
    <w:p w:rsidR="00E10EF4" w:rsidRDefault="00E10EF4" w:rsidP="00F4383B">
      <w:pPr>
        <w:spacing w:after="0" w:line="240" w:lineRule="auto"/>
        <w:contextualSpacing/>
        <w:jc w:val="both"/>
        <w:textAlignment w:val="baseline"/>
        <w:rPr>
          <w:rFonts w:eastAsia="Arial" w:cs="Arial"/>
          <w:lang w:val="es-CO" w:eastAsia="es-CO"/>
        </w:rPr>
      </w:pPr>
    </w:p>
    <w:p w:rsidR="00104E7A" w:rsidRDefault="00E10EF4" w:rsidP="00F4383B">
      <w:pPr>
        <w:spacing w:after="0" w:line="240" w:lineRule="auto"/>
        <w:contextualSpacing/>
        <w:jc w:val="both"/>
        <w:textAlignment w:val="baseline"/>
        <w:rPr>
          <w:rFonts w:eastAsia="Arial" w:cs="Arial"/>
          <w:lang w:val="es-CO" w:eastAsia="es-CO"/>
        </w:rPr>
      </w:pPr>
      <w:r w:rsidRPr="0EA16B27">
        <w:rPr>
          <w:rFonts w:eastAsia="Arial" w:cs="Arial"/>
          <w:lang w:val="es-CO" w:eastAsia="es-CO"/>
        </w:rPr>
        <w:lastRenderedPageBreak/>
        <w:t xml:space="preserve">En 2019 y 2020 se reporta información de cierre fiscal únicamente para el componente de Libre Inversión. No obstante, llama la atención que no se reporten saldos de reservas presupuestales, las cuales fueron incorporadas en el </w:t>
      </w:r>
      <w:r w:rsidR="0032634A" w:rsidRPr="0032634A">
        <w:rPr>
          <w:rFonts w:eastAsia="Arial" w:cs="Arial"/>
          <w:lang w:val="es-CO" w:eastAsia="es-CO"/>
        </w:rPr>
        <w:t>rubro que reporta los recursos para el pago de las reservas constituida en la vigencia anterior</w:t>
      </w:r>
      <w:r w:rsidRPr="0EA16B27">
        <w:rPr>
          <w:rFonts w:eastAsia="Arial" w:cs="Arial"/>
          <w:lang w:val="es-CO" w:eastAsia="es-CO"/>
        </w:rPr>
        <w:t>, para el caso del 2020, por un valor de $153.919.666. Adicionalmente, los montos de las cuentas por pagar difieren de los montos contenidos en los actos administrativos</w:t>
      </w:r>
      <w:r w:rsidR="003C021A" w:rsidRPr="003C021A">
        <w:rPr>
          <w:rFonts w:eastAsia="Times New Roman" w:cs="Arial"/>
          <w:lang w:val="es-CO" w:eastAsia="es-CO"/>
        </w:rPr>
        <w:t xml:space="preserve"> </w:t>
      </w:r>
      <w:r w:rsidR="003C021A">
        <w:rPr>
          <w:rFonts w:eastAsia="Times New Roman" w:cs="Arial"/>
          <w:lang w:val="es-CO" w:eastAsia="es-CO"/>
        </w:rPr>
        <w:t xml:space="preserve">(Resolución </w:t>
      </w:r>
      <w:r w:rsidR="00072CF8">
        <w:rPr>
          <w:rFonts w:eastAsia="Times New Roman" w:cs="Arial"/>
          <w:lang w:val="es-CO" w:eastAsia="es-CO"/>
        </w:rPr>
        <w:t>004</w:t>
      </w:r>
      <w:r w:rsidR="003C021A">
        <w:rPr>
          <w:rFonts w:eastAsia="Times New Roman" w:cs="Arial"/>
          <w:lang w:val="es-CO" w:eastAsia="es-CO"/>
        </w:rPr>
        <w:t xml:space="preserve"> de 2019 y Resolución </w:t>
      </w:r>
      <w:r w:rsidR="00072CF8">
        <w:rPr>
          <w:rFonts w:eastAsia="Times New Roman" w:cs="Arial"/>
          <w:lang w:val="es-CO" w:eastAsia="es-CO"/>
        </w:rPr>
        <w:t>335</w:t>
      </w:r>
      <w:r w:rsidR="003C021A">
        <w:rPr>
          <w:rFonts w:eastAsia="Times New Roman" w:cs="Arial"/>
          <w:lang w:val="es-CO" w:eastAsia="es-CO"/>
        </w:rPr>
        <w:t xml:space="preserve"> de 2019)</w:t>
      </w:r>
      <w:r w:rsidRPr="0EA16B27">
        <w:rPr>
          <w:rFonts w:eastAsia="Arial" w:cs="Arial"/>
          <w:lang w:val="es-CO" w:eastAsia="es-CO"/>
        </w:rPr>
        <w:t xml:space="preserve">, ya que en 2019 se reportan cuentas por valor de $174.366.982 y en el acto administrativo </w:t>
      </w:r>
      <w:r w:rsidR="003C021A">
        <w:rPr>
          <w:rFonts w:eastAsia="Arial" w:cs="Arial"/>
          <w:lang w:val="es-CO" w:eastAsia="es-CO"/>
        </w:rPr>
        <w:t xml:space="preserve">– Resolución </w:t>
      </w:r>
      <w:r w:rsidR="00072CF8">
        <w:rPr>
          <w:rFonts w:eastAsia="Arial" w:cs="Arial"/>
          <w:lang w:val="es-CO" w:eastAsia="es-CO"/>
        </w:rPr>
        <w:t>004</w:t>
      </w:r>
      <w:r w:rsidR="003C021A">
        <w:rPr>
          <w:rFonts w:eastAsia="Arial" w:cs="Arial"/>
          <w:lang w:val="es-CO" w:eastAsia="es-CO"/>
        </w:rPr>
        <w:t xml:space="preserve"> de 2019- </w:t>
      </w:r>
      <w:r w:rsidRPr="0EA16B27">
        <w:rPr>
          <w:rFonts w:eastAsia="Arial" w:cs="Arial"/>
          <w:lang w:val="es-CO" w:eastAsia="es-CO"/>
        </w:rPr>
        <w:t>estas ascienden a $194.502.042. En 2019 no coinciden los saldos en bancos reportados por $16.335.994, con los $</w:t>
      </w:r>
      <w:r w:rsidR="00BE0A55">
        <w:rPr>
          <w:rFonts w:eastAsia="Arial" w:cs="Arial"/>
          <w:lang w:val="es-CO" w:eastAsia="es-CO"/>
        </w:rPr>
        <w:t>307.699.353</w:t>
      </w:r>
      <w:r w:rsidRPr="0EA16B27">
        <w:rPr>
          <w:rFonts w:eastAsia="Arial" w:cs="Arial"/>
          <w:lang w:val="es-CO" w:eastAsia="es-CO"/>
        </w:rPr>
        <w:t xml:space="preserve"> que indican los extractos bancarios. Para esta vigencia el superávit fiscal reportado fue de $149.685.365. En 2020 el monto de cuentas por pagar coincide con el valor de</w:t>
      </w:r>
      <w:r w:rsidR="003C021A">
        <w:rPr>
          <w:rFonts w:eastAsia="Arial" w:cs="Arial"/>
          <w:lang w:val="es-CO" w:eastAsia="es-CO"/>
        </w:rPr>
        <w:t>l</w:t>
      </w:r>
      <w:r w:rsidRPr="0EA16B27">
        <w:rPr>
          <w:rFonts w:eastAsia="Arial" w:cs="Arial"/>
          <w:lang w:val="es-CO" w:eastAsia="es-CO"/>
        </w:rPr>
        <w:t xml:space="preserve"> acto administrativos</w:t>
      </w:r>
      <w:r w:rsidR="003C021A">
        <w:rPr>
          <w:rFonts w:eastAsia="Arial" w:cs="Arial"/>
          <w:lang w:val="es-CO" w:eastAsia="es-CO"/>
        </w:rPr>
        <w:t xml:space="preserve"> -</w:t>
      </w:r>
      <w:r w:rsidR="003C021A" w:rsidRPr="003C021A">
        <w:rPr>
          <w:rFonts w:eastAsia="Times New Roman" w:cs="Arial"/>
          <w:lang w:val="es-CO" w:eastAsia="es-CO"/>
        </w:rPr>
        <w:t xml:space="preserve"> </w:t>
      </w:r>
      <w:r w:rsidR="003C021A">
        <w:rPr>
          <w:rFonts w:eastAsia="Times New Roman" w:cs="Arial"/>
          <w:lang w:val="es-CO" w:eastAsia="es-CO"/>
        </w:rPr>
        <w:t xml:space="preserve">Resolución </w:t>
      </w:r>
      <w:r w:rsidR="00072CF8">
        <w:rPr>
          <w:rFonts w:eastAsia="Times New Roman" w:cs="Arial"/>
          <w:lang w:val="es-CO" w:eastAsia="es-CO"/>
        </w:rPr>
        <w:t>335</w:t>
      </w:r>
      <w:r w:rsidR="003C021A">
        <w:rPr>
          <w:rFonts w:eastAsia="Times New Roman" w:cs="Arial"/>
          <w:lang w:val="es-CO" w:eastAsia="es-CO"/>
        </w:rPr>
        <w:t xml:space="preserve"> de 2019-</w:t>
      </w:r>
      <w:r w:rsidRPr="0EA16B27">
        <w:rPr>
          <w:rFonts w:eastAsia="Arial" w:cs="Arial"/>
          <w:lang w:val="es-CO" w:eastAsia="es-CO"/>
        </w:rPr>
        <w:t>, pero no se reportan reservas presupuestales, así como tampoco se reporta el saldo en bancos por $498.538.714 que contienen los extractos bancarios. El superávit fiscal que se reporta es de $462.096.622</w:t>
      </w:r>
      <w:r w:rsidR="009D26AE">
        <w:rPr>
          <w:rFonts w:eastAsia="Arial" w:cs="Arial"/>
          <w:lang w:val="es-CO" w:eastAsia="es-CO"/>
        </w:rPr>
        <w:t>.</w:t>
      </w:r>
    </w:p>
    <w:p w:rsidR="00104E7A" w:rsidRDefault="00104E7A" w:rsidP="00F4383B">
      <w:pPr>
        <w:spacing w:after="0" w:line="240" w:lineRule="auto"/>
        <w:contextualSpacing/>
        <w:jc w:val="both"/>
        <w:textAlignment w:val="baseline"/>
        <w:rPr>
          <w:rFonts w:eastAsia="Arial" w:cs="Arial"/>
          <w:lang w:val="es-CO" w:eastAsia="es-CO"/>
        </w:rPr>
      </w:pPr>
    </w:p>
    <w:p w:rsidR="00F91D7E" w:rsidRDefault="00F91D7E" w:rsidP="00F4383B">
      <w:pPr>
        <w:spacing w:after="0" w:line="240" w:lineRule="auto"/>
        <w:contextualSpacing/>
        <w:jc w:val="both"/>
        <w:textAlignment w:val="baseline"/>
        <w:rPr>
          <w:rStyle w:val="eop"/>
          <w:rFonts w:cs="Arial"/>
          <w:color w:val="000000"/>
          <w:shd w:val="clear" w:color="auto" w:fill="FFFFFF"/>
        </w:rPr>
      </w:pPr>
      <w:r>
        <w:rPr>
          <w:rStyle w:val="normaltextrun"/>
          <w:rFonts w:cs="Arial"/>
          <w:color w:val="000000"/>
          <w:shd w:val="clear" w:color="auto" w:fill="FFFFFF"/>
          <w:lang w:val="es-ES"/>
        </w:rPr>
        <w:t>Las inconsistencias presentadas, evidencian que los procesos de administración y reporte de información financiera por parte de la Entidad Territorial incumplen los requerimientos en términos de calidad, contraviniendo lo establecido en el artículo 2.6.4.1 del Decreto 1068 de 2015, modificado por el artículo 1 del Decreto 1536 de 2016.</w:t>
      </w:r>
    </w:p>
    <w:p w:rsidR="00104E7A" w:rsidRPr="000853A0" w:rsidRDefault="00104E7A" w:rsidP="00F4383B">
      <w:pPr>
        <w:spacing w:after="0" w:line="240" w:lineRule="auto"/>
        <w:contextualSpacing/>
        <w:jc w:val="both"/>
        <w:textAlignment w:val="baseline"/>
        <w:rPr>
          <w:rStyle w:val="eop"/>
          <w:rFonts w:eastAsia="Arial" w:cs="Arial"/>
          <w:lang w:val="es-CO" w:eastAsia="es-CO"/>
        </w:rPr>
      </w:pPr>
    </w:p>
    <w:p w:rsidR="00B14354" w:rsidRDefault="00952668" w:rsidP="00F4383B">
      <w:pPr>
        <w:pStyle w:val="paragraph"/>
        <w:spacing w:before="0" w:beforeAutospacing="0" w:after="0" w:afterAutospacing="0"/>
        <w:contextualSpacing/>
        <w:jc w:val="both"/>
        <w:textAlignment w:val="baseline"/>
        <w:rPr>
          <w:rStyle w:val="normaltextrun"/>
          <w:rFonts w:ascii="Arial" w:eastAsiaTheme="minorHAnsi" w:hAnsi="Arial" w:cs="Arial"/>
          <w:color w:val="000000"/>
          <w:sz w:val="22"/>
          <w:szCs w:val="22"/>
          <w:shd w:val="clear" w:color="auto" w:fill="FFFFFF"/>
          <w:lang w:val="es-ES" w:eastAsia="en-US"/>
        </w:rPr>
      </w:pPr>
      <w:r w:rsidRPr="00B14354">
        <w:rPr>
          <w:rStyle w:val="normaltextrun"/>
          <w:rFonts w:ascii="Arial" w:eastAsiaTheme="minorHAnsi" w:hAnsi="Arial" w:cs="Arial"/>
          <w:b/>
          <w:bCs/>
          <w:color w:val="000000"/>
          <w:sz w:val="22"/>
          <w:szCs w:val="22"/>
          <w:shd w:val="clear" w:color="auto" w:fill="FFFFFF"/>
          <w:lang w:val="es-ES" w:eastAsia="en-US"/>
        </w:rPr>
        <w:t>Evidencias</w:t>
      </w:r>
      <w:r w:rsidRPr="00B14354">
        <w:rPr>
          <w:rStyle w:val="normaltextrun"/>
          <w:rFonts w:ascii="Arial" w:eastAsiaTheme="minorHAnsi" w:hAnsi="Arial" w:cs="Arial"/>
          <w:color w:val="000000"/>
          <w:sz w:val="22"/>
          <w:szCs w:val="22"/>
          <w:shd w:val="clear" w:color="auto" w:fill="FFFFFF"/>
          <w:lang w:val="es-ES" w:eastAsia="en-US"/>
        </w:rPr>
        <w:t xml:space="preserve">: los documentos obran en el expediente digital en el Sistema Electrónico Documental SIED del Ministerio de Hacienda y Crédito Público No. 18/2021/D028-PREDI el siguiente </w:t>
      </w:r>
      <w:r w:rsidRPr="00C9119E">
        <w:rPr>
          <w:rStyle w:val="normaltextrun"/>
          <w:rFonts w:ascii="Arial" w:eastAsiaTheme="minorHAnsi" w:hAnsi="Arial" w:cs="Arial"/>
          <w:color w:val="000000"/>
          <w:sz w:val="22"/>
          <w:szCs w:val="22"/>
          <w:shd w:val="clear" w:color="auto" w:fill="FFFFFF"/>
          <w:lang w:val="es-ES" w:eastAsia="en-US"/>
        </w:rPr>
        <w:t>material probatorio</w:t>
      </w:r>
      <w:r w:rsidRPr="00E0661F">
        <w:rPr>
          <w:rStyle w:val="normaltextrun"/>
          <w:rFonts w:ascii="Arial" w:eastAsiaTheme="minorHAnsi" w:hAnsi="Arial" w:cs="Arial"/>
          <w:color w:val="000000"/>
          <w:sz w:val="22"/>
          <w:szCs w:val="22"/>
          <w:shd w:val="clear" w:color="auto" w:fill="FFFFFF"/>
          <w:lang w:val="es-ES" w:eastAsia="en-US"/>
        </w:rPr>
        <w:t>:</w:t>
      </w:r>
    </w:p>
    <w:p w:rsidR="00E0661F" w:rsidRPr="00E0661F" w:rsidRDefault="00E0661F" w:rsidP="00F4383B">
      <w:pPr>
        <w:pStyle w:val="paragraph"/>
        <w:spacing w:before="0" w:beforeAutospacing="0" w:after="0" w:afterAutospacing="0"/>
        <w:contextualSpacing/>
        <w:jc w:val="both"/>
        <w:textAlignment w:val="baseline"/>
        <w:rPr>
          <w:rStyle w:val="normaltextrun"/>
          <w:rFonts w:ascii="Arial" w:eastAsiaTheme="minorHAnsi" w:hAnsi="Arial" w:cs="Arial"/>
          <w:color w:val="000000"/>
          <w:sz w:val="22"/>
          <w:szCs w:val="22"/>
          <w:shd w:val="clear" w:color="auto" w:fill="FFFFFF"/>
          <w:lang w:val="es-ES" w:eastAsia="en-US"/>
        </w:rPr>
      </w:pPr>
    </w:p>
    <w:p w:rsidR="00A55CA5" w:rsidRPr="00F4383B" w:rsidRDefault="00A55CA5" w:rsidP="00F4383B">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hAnsi="Arial" w:cs="Arial"/>
          <w:sz w:val="22"/>
          <w:szCs w:val="22"/>
        </w:rPr>
        <w:t>Reporte</w:t>
      </w:r>
      <w:r w:rsidR="007D70BB">
        <w:rPr>
          <w:rStyle w:val="normaltextrun"/>
          <w:rFonts w:ascii="Arial" w:hAnsi="Arial" w:cs="Arial"/>
          <w:sz w:val="22"/>
          <w:szCs w:val="22"/>
        </w:rPr>
        <w:t xml:space="preserve"> </w:t>
      </w:r>
      <w:r w:rsidRPr="00F4383B">
        <w:rPr>
          <w:rStyle w:val="normaltextrun"/>
          <w:rFonts w:ascii="Arial" w:hAnsi="Arial" w:cs="Arial"/>
          <w:sz w:val="22"/>
          <w:szCs w:val="22"/>
        </w:rPr>
        <w:t>FUT</w:t>
      </w:r>
      <w:r w:rsidR="007D70BB">
        <w:rPr>
          <w:rStyle w:val="normaltextrun"/>
          <w:rFonts w:ascii="Arial" w:hAnsi="Arial" w:cs="Arial"/>
          <w:sz w:val="22"/>
          <w:szCs w:val="22"/>
        </w:rPr>
        <w:t xml:space="preserve"> </w:t>
      </w:r>
      <w:r w:rsidRPr="00F4383B">
        <w:rPr>
          <w:rStyle w:val="normaltextrun"/>
          <w:rFonts w:ascii="Arial" w:hAnsi="Arial" w:cs="Arial"/>
          <w:sz w:val="22"/>
          <w:szCs w:val="22"/>
        </w:rPr>
        <w:t>2018-4</w:t>
      </w:r>
      <w:r w:rsidR="007D70BB">
        <w:rPr>
          <w:rStyle w:val="normaltextrun"/>
          <w:rFonts w:ascii="Arial" w:hAnsi="Arial" w:cs="Arial"/>
          <w:sz w:val="22"/>
          <w:szCs w:val="22"/>
        </w:rPr>
        <w:t xml:space="preserve"> </w:t>
      </w:r>
      <w:r w:rsidRPr="00F4383B">
        <w:rPr>
          <w:rStyle w:val="normaltextrun"/>
          <w:rFonts w:ascii="Arial" w:hAnsi="Arial" w:cs="Arial"/>
          <w:sz w:val="22"/>
          <w:szCs w:val="22"/>
        </w:rPr>
        <w:t>INGRESOS.</w:t>
      </w:r>
      <w:r w:rsidR="007D70BB">
        <w:rPr>
          <w:rStyle w:val="normaltextrun"/>
          <w:rFonts w:ascii="Arial" w:hAnsi="Arial" w:cs="Arial"/>
          <w:sz w:val="22"/>
          <w:szCs w:val="22"/>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r w:rsidR="007D70BB">
        <w:rPr>
          <w:rFonts w:ascii="Arial" w:hAnsi="Arial" w:cs="Arial"/>
          <w:sz w:val="22"/>
          <w:szCs w:val="22"/>
        </w:rPr>
        <w:t xml:space="preserve"> </w:t>
      </w:r>
      <w:hyperlink r:id="rId19" w:history="1">
        <w:r w:rsidR="00E0661F" w:rsidRPr="00F4383B">
          <w:rPr>
            <w:rStyle w:val="Hipervnculo"/>
            <w:rFonts w:ascii="Arial" w:eastAsiaTheme="majorEastAsia" w:hAnsi="Arial" w:cs="Arial"/>
            <w:sz w:val="22"/>
            <w:szCs w:val="22"/>
            <w:lang w:val="es-MX"/>
          </w:rPr>
          <w:t>http://portalgestiondoc.minhacienda.red/PortalEmpleado/viewer.jsp?config=rEJLy7WJO/LkUtLuC9DcC4TRRx4x9j41b3tDEkmusIxqm4aWi9e2q6ee/YSlMhKB1FbbC3vFyvSIltW+UQOflLsE9jZcVIeYuUC3LeKs7H5HciQrWEc+iu5j76BbrfzIgF82f6x5Vl4B5e/CCKzXSH0fWSijYAg6xWwdiN/r2utjWGBKN2qmJHpx6aRtIzq8&amp;guid=-15ae31117a20c3adbe-3bac&amp;idrepository=879</w:t>
        </w:r>
      </w:hyperlink>
      <w:r w:rsidR="007D70BB">
        <w:rPr>
          <w:rStyle w:val="normaltextrun"/>
          <w:rFonts w:ascii="Arial" w:eastAsiaTheme="majorEastAsia" w:hAnsi="Arial" w:cs="Arial"/>
          <w:sz w:val="22"/>
          <w:szCs w:val="22"/>
          <w:lang w:val="es-MX"/>
        </w:rPr>
        <w:t xml:space="preserve"> </w:t>
      </w:r>
    </w:p>
    <w:p w:rsidR="00A55CA5" w:rsidRPr="00F4383B" w:rsidRDefault="00A55CA5" w:rsidP="00F4383B">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hAnsi="Arial" w:cs="Arial"/>
          <w:sz w:val="22"/>
          <w:szCs w:val="22"/>
        </w:rPr>
        <w:t>Reporte</w:t>
      </w:r>
      <w:r w:rsidR="007D70BB">
        <w:rPr>
          <w:rStyle w:val="normaltextrun"/>
          <w:rFonts w:ascii="Arial" w:hAnsi="Arial" w:cs="Arial"/>
          <w:sz w:val="22"/>
          <w:szCs w:val="22"/>
        </w:rPr>
        <w:t xml:space="preserve"> </w:t>
      </w:r>
      <w:r w:rsidRPr="00F4383B">
        <w:rPr>
          <w:rStyle w:val="normaltextrun"/>
          <w:rFonts w:ascii="Arial" w:hAnsi="Arial" w:cs="Arial"/>
          <w:sz w:val="22"/>
          <w:szCs w:val="22"/>
        </w:rPr>
        <w:t>FUT</w:t>
      </w:r>
      <w:r w:rsidR="007D70BB">
        <w:rPr>
          <w:rStyle w:val="normaltextrun"/>
          <w:rFonts w:ascii="Arial" w:hAnsi="Arial" w:cs="Arial"/>
          <w:sz w:val="22"/>
          <w:szCs w:val="22"/>
        </w:rPr>
        <w:t xml:space="preserve"> </w:t>
      </w:r>
      <w:r w:rsidRPr="00F4383B">
        <w:rPr>
          <w:rStyle w:val="normaltextrun"/>
          <w:rFonts w:ascii="Arial" w:hAnsi="Arial" w:cs="Arial"/>
          <w:sz w:val="22"/>
          <w:szCs w:val="22"/>
        </w:rPr>
        <w:t>2019-4</w:t>
      </w:r>
      <w:r w:rsidR="007D70BB">
        <w:rPr>
          <w:rStyle w:val="normaltextrun"/>
          <w:rFonts w:ascii="Arial" w:hAnsi="Arial" w:cs="Arial"/>
          <w:sz w:val="22"/>
          <w:szCs w:val="22"/>
        </w:rPr>
        <w:t xml:space="preserve"> </w:t>
      </w:r>
      <w:r w:rsidRPr="00F4383B">
        <w:rPr>
          <w:rStyle w:val="normaltextrun"/>
          <w:rFonts w:ascii="Arial" w:hAnsi="Arial" w:cs="Arial"/>
          <w:sz w:val="22"/>
          <w:szCs w:val="22"/>
        </w:rPr>
        <w:t>INGRESOS.</w:t>
      </w:r>
      <w:r w:rsidR="007D70BB">
        <w:rPr>
          <w:rStyle w:val="normaltextrun"/>
          <w:rFonts w:ascii="Arial" w:hAnsi="Arial" w:cs="Arial"/>
          <w:sz w:val="22"/>
          <w:szCs w:val="22"/>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r w:rsidR="007D70BB">
        <w:rPr>
          <w:rStyle w:val="normaltextrun"/>
          <w:rFonts w:ascii="Arial" w:eastAsiaTheme="majorEastAsia" w:hAnsi="Arial" w:cs="Arial"/>
          <w:sz w:val="22"/>
          <w:szCs w:val="22"/>
          <w:lang w:val="es-MX"/>
        </w:rPr>
        <w:t xml:space="preserve"> </w:t>
      </w:r>
      <w:hyperlink r:id="rId20" w:history="1">
        <w:r w:rsidR="00E0661F" w:rsidRPr="00F4383B">
          <w:rPr>
            <w:rStyle w:val="Hipervnculo"/>
            <w:rFonts w:ascii="Arial" w:eastAsiaTheme="majorEastAsia" w:hAnsi="Arial" w:cs="Arial"/>
            <w:sz w:val="22"/>
            <w:szCs w:val="22"/>
            <w:lang w:val="es-MX"/>
          </w:rPr>
          <w:t>http://portalgestiondoc.minhacienda.red/PortalEmpleado/viewer.jsp?config=nt4nmfKS+8Ens/7Zrq7dOhsGVCl6Mv8skneybCCVmQqfdOlqEOzZvjjAKjjnRVISDNLpp6fcQSupGlVgNUFmiu/mLYr/Cv0wCYBUHvpzbmxFyuIjvvby40caJUfgbgEWIND4b0RtmbdObHyQEOxA4ZuZBCWfrzAGCAP4OtVz/QzOk4uqz08FROLDwhSGH0rp&amp;guid=-15ae31117a20c3adbe-3ba4&amp;idrepository=879</w:t>
        </w:r>
      </w:hyperlink>
      <w:r w:rsidR="007D70BB">
        <w:rPr>
          <w:rStyle w:val="normaltextrun"/>
          <w:rFonts w:ascii="Arial" w:eastAsiaTheme="majorEastAsia" w:hAnsi="Arial" w:cs="Arial"/>
          <w:sz w:val="22"/>
          <w:szCs w:val="22"/>
          <w:lang w:val="es-MX"/>
        </w:rPr>
        <w:t xml:space="preserve"> </w:t>
      </w:r>
    </w:p>
    <w:p w:rsidR="00091F5A" w:rsidRPr="00F4383B" w:rsidRDefault="00A55CA5" w:rsidP="00F4383B">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hAnsi="Arial" w:cs="Arial"/>
          <w:sz w:val="22"/>
          <w:szCs w:val="22"/>
        </w:rPr>
        <w:t>Reporte</w:t>
      </w:r>
      <w:r w:rsidR="007D70BB">
        <w:rPr>
          <w:rStyle w:val="normaltextrun"/>
          <w:rFonts w:ascii="Arial" w:hAnsi="Arial" w:cs="Arial"/>
          <w:sz w:val="22"/>
          <w:szCs w:val="22"/>
        </w:rPr>
        <w:t xml:space="preserve"> </w:t>
      </w:r>
      <w:r w:rsidRPr="00F4383B">
        <w:rPr>
          <w:rStyle w:val="normaltextrun"/>
          <w:rFonts w:ascii="Arial" w:hAnsi="Arial" w:cs="Arial"/>
          <w:sz w:val="22"/>
          <w:szCs w:val="22"/>
        </w:rPr>
        <w:t>FUT</w:t>
      </w:r>
      <w:r w:rsidR="007D70BB">
        <w:rPr>
          <w:rStyle w:val="normaltextrun"/>
          <w:rFonts w:ascii="Arial" w:hAnsi="Arial" w:cs="Arial"/>
          <w:sz w:val="22"/>
          <w:szCs w:val="22"/>
        </w:rPr>
        <w:t xml:space="preserve"> </w:t>
      </w:r>
      <w:r w:rsidRPr="00F4383B">
        <w:rPr>
          <w:rStyle w:val="normaltextrun"/>
          <w:rFonts w:ascii="Arial" w:hAnsi="Arial" w:cs="Arial"/>
          <w:sz w:val="22"/>
          <w:szCs w:val="22"/>
        </w:rPr>
        <w:t>2020-4</w:t>
      </w:r>
      <w:r w:rsidR="007D70BB">
        <w:rPr>
          <w:rStyle w:val="normaltextrun"/>
          <w:rFonts w:ascii="Arial" w:hAnsi="Arial" w:cs="Arial"/>
          <w:sz w:val="22"/>
          <w:szCs w:val="22"/>
        </w:rPr>
        <w:t xml:space="preserve"> </w:t>
      </w:r>
      <w:r w:rsidRPr="00F4383B">
        <w:rPr>
          <w:rStyle w:val="normaltextrun"/>
          <w:rFonts w:ascii="Arial" w:hAnsi="Arial" w:cs="Arial"/>
          <w:sz w:val="22"/>
          <w:szCs w:val="22"/>
        </w:rPr>
        <w:t>INGRESOS.</w:t>
      </w:r>
      <w:r w:rsidR="007D70BB">
        <w:rPr>
          <w:rStyle w:val="normaltextrun"/>
          <w:rFonts w:ascii="Arial" w:hAnsi="Arial" w:cs="Arial"/>
          <w:sz w:val="22"/>
          <w:szCs w:val="22"/>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r w:rsidR="007D70BB">
        <w:rPr>
          <w:rStyle w:val="normaltextrun"/>
          <w:rFonts w:ascii="Arial" w:eastAsiaTheme="majorEastAsia" w:hAnsi="Arial" w:cs="Arial"/>
          <w:sz w:val="22"/>
          <w:szCs w:val="22"/>
          <w:lang w:val="es-MX"/>
        </w:rPr>
        <w:t xml:space="preserve"> </w:t>
      </w:r>
      <w:hyperlink r:id="rId21" w:history="1">
        <w:r w:rsidR="00E0661F" w:rsidRPr="00F4383B">
          <w:rPr>
            <w:rStyle w:val="Hipervnculo"/>
            <w:rFonts w:ascii="Arial" w:eastAsiaTheme="majorEastAsia" w:hAnsi="Arial" w:cs="Arial"/>
            <w:sz w:val="22"/>
            <w:szCs w:val="22"/>
            <w:lang w:val="es-MX"/>
          </w:rPr>
          <w:t>http://portalgestiondoc.minhacienda.red/PortalEmpleado/viewer.jsp?config=Hb6M4YeYFjOy+owW7I+2aZJJKtrRikdWdPQvpMK4DqrAPdyEO86c41h4DgC3pN04mUvXyCMw+FyewfNiQ6vnAKvkqwdGUkZQfG5+xfx/Y0iwmFNPdoELkoY29Fk</w:t>
        </w:r>
        <w:r w:rsidR="00E0661F" w:rsidRPr="00F4383B">
          <w:rPr>
            <w:rStyle w:val="Hipervnculo"/>
            <w:rFonts w:ascii="Arial" w:eastAsiaTheme="majorEastAsia" w:hAnsi="Arial" w:cs="Arial"/>
            <w:sz w:val="22"/>
            <w:szCs w:val="22"/>
            <w:lang w:val="es-MX"/>
          </w:rPr>
          <w:lastRenderedPageBreak/>
          <w:t>zuPub4TBOIKI3QhjYP4aKI2neqgB3O0HzYIfaEKi8HpHGiKHaefObNZqZ0fiWc+qdcOE7&amp;guid=-15ae31117a20c3adbe-3b9d&amp;idrepository=879</w:t>
        </w:r>
      </w:hyperlink>
      <w:r w:rsidR="007D70BB">
        <w:rPr>
          <w:rStyle w:val="normaltextrun"/>
          <w:rFonts w:ascii="Arial" w:eastAsiaTheme="majorEastAsia" w:hAnsi="Arial" w:cs="Arial"/>
          <w:sz w:val="22"/>
          <w:szCs w:val="22"/>
          <w:lang w:val="es-MX"/>
        </w:rPr>
        <w:t xml:space="preserve"> </w:t>
      </w:r>
    </w:p>
    <w:p w:rsidR="00A55CA5" w:rsidRPr="00F4383B" w:rsidRDefault="00A55CA5" w:rsidP="00F4383B">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hAnsi="Arial" w:cs="Arial"/>
          <w:sz w:val="22"/>
          <w:szCs w:val="22"/>
        </w:rPr>
        <w:t>Reporte</w:t>
      </w:r>
      <w:r w:rsidR="007D70BB">
        <w:rPr>
          <w:rStyle w:val="normaltextrun"/>
          <w:rFonts w:ascii="Arial" w:hAnsi="Arial" w:cs="Arial"/>
          <w:sz w:val="22"/>
          <w:szCs w:val="22"/>
        </w:rPr>
        <w:t xml:space="preserve"> </w:t>
      </w:r>
      <w:r w:rsidRPr="00F4383B">
        <w:rPr>
          <w:rStyle w:val="normaltextrun"/>
          <w:rFonts w:ascii="Arial" w:hAnsi="Arial" w:cs="Arial"/>
          <w:sz w:val="22"/>
          <w:szCs w:val="22"/>
        </w:rPr>
        <w:t>FUT</w:t>
      </w:r>
      <w:r w:rsidR="007D70BB">
        <w:rPr>
          <w:rStyle w:val="normaltextrun"/>
          <w:rFonts w:ascii="Arial" w:hAnsi="Arial" w:cs="Arial"/>
          <w:sz w:val="22"/>
          <w:szCs w:val="22"/>
        </w:rPr>
        <w:t xml:space="preserve"> </w:t>
      </w:r>
      <w:r w:rsidRPr="00F4383B">
        <w:rPr>
          <w:rStyle w:val="normaltextrun"/>
          <w:rFonts w:ascii="Arial" w:hAnsi="Arial" w:cs="Arial"/>
          <w:sz w:val="22"/>
          <w:szCs w:val="22"/>
        </w:rPr>
        <w:t>2018-4</w:t>
      </w:r>
      <w:r w:rsidR="007D70BB">
        <w:rPr>
          <w:rStyle w:val="normaltextrun"/>
          <w:rFonts w:ascii="Arial" w:hAnsi="Arial" w:cs="Arial"/>
          <w:sz w:val="22"/>
          <w:szCs w:val="22"/>
        </w:rPr>
        <w:t xml:space="preserve"> </w:t>
      </w:r>
      <w:r w:rsidRPr="00F4383B">
        <w:rPr>
          <w:rStyle w:val="normaltextrun"/>
          <w:rFonts w:ascii="Arial" w:hAnsi="Arial" w:cs="Arial"/>
          <w:sz w:val="22"/>
          <w:szCs w:val="22"/>
        </w:rPr>
        <w:t>INVERSIÓN.</w:t>
      </w:r>
      <w:r w:rsidR="007D70BB">
        <w:rPr>
          <w:rStyle w:val="normaltextrun"/>
          <w:rFonts w:ascii="Arial" w:hAnsi="Arial" w:cs="Arial"/>
          <w:sz w:val="22"/>
          <w:szCs w:val="22"/>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r w:rsidR="007D70BB">
        <w:rPr>
          <w:rStyle w:val="normaltextrun"/>
          <w:rFonts w:ascii="Arial" w:eastAsiaTheme="majorEastAsia" w:hAnsi="Arial" w:cs="Arial"/>
          <w:sz w:val="22"/>
          <w:szCs w:val="22"/>
          <w:lang w:val="es-MX"/>
        </w:rPr>
        <w:t xml:space="preserve"> </w:t>
      </w:r>
      <w:hyperlink r:id="rId22" w:history="1">
        <w:r w:rsidR="00E0661F" w:rsidRPr="00F4383B">
          <w:rPr>
            <w:rStyle w:val="Hipervnculo"/>
            <w:rFonts w:ascii="Arial" w:eastAsiaTheme="majorEastAsia" w:hAnsi="Arial" w:cs="Arial"/>
            <w:sz w:val="22"/>
            <w:szCs w:val="22"/>
            <w:lang w:val="es-MX"/>
          </w:rPr>
          <w:t>http://portalgestiondoc.minhacienda.red/PortalEmpleado/viewer.jsp?config=06AppRGtLM8N411AqbM8h2p8SranLg8qq6cTetL6HdOHsdSLZXK+wPl1FW14UfqqzzDteCsR4ZhqRd2rh1F1CmMAnkgnLlsE1ATrKy6MF6LuhFE49YyOH1y4FGbEYaZmEP5sDuId0MC0KciJIFvEi/kPBvRWOWouG9LzSugHtjncejLVbsNJJvaCK31k5qgf&amp;guid=-15ae31117a20c3adbe-3baa&amp;idrepository=879</w:t>
        </w:r>
      </w:hyperlink>
      <w:r w:rsidR="007D70BB">
        <w:rPr>
          <w:rStyle w:val="normaltextrun"/>
          <w:rFonts w:ascii="Arial" w:eastAsiaTheme="majorEastAsia" w:hAnsi="Arial" w:cs="Arial"/>
          <w:sz w:val="22"/>
          <w:szCs w:val="22"/>
          <w:lang w:val="es-MX"/>
        </w:rPr>
        <w:t xml:space="preserve"> </w:t>
      </w:r>
    </w:p>
    <w:p w:rsidR="00A55CA5" w:rsidRPr="00F4383B" w:rsidRDefault="00A55CA5" w:rsidP="00F4383B">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hAnsi="Arial" w:cs="Arial"/>
          <w:sz w:val="22"/>
          <w:szCs w:val="22"/>
        </w:rPr>
        <w:t>Reporte</w:t>
      </w:r>
      <w:r w:rsidR="007D70BB">
        <w:rPr>
          <w:rStyle w:val="normaltextrun"/>
          <w:rFonts w:ascii="Arial" w:hAnsi="Arial" w:cs="Arial"/>
          <w:sz w:val="22"/>
          <w:szCs w:val="22"/>
        </w:rPr>
        <w:t xml:space="preserve"> </w:t>
      </w:r>
      <w:r w:rsidRPr="00F4383B">
        <w:rPr>
          <w:rStyle w:val="normaltextrun"/>
          <w:rFonts w:ascii="Arial" w:hAnsi="Arial" w:cs="Arial"/>
          <w:sz w:val="22"/>
          <w:szCs w:val="22"/>
        </w:rPr>
        <w:t>FUT</w:t>
      </w:r>
      <w:r w:rsidR="007D70BB">
        <w:rPr>
          <w:rStyle w:val="normaltextrun"/>
          <w:rFonts w:ascii="Arial" w:hAnsi="Arial" w:cs="Arial"/>
          <w:sz w:val="22"/>
          <w:szCs w:val="22"/>
        </w:rPr>
        <w:t xml:space="preserve"> </w:t>
      </w:r>
      <w:r w:rsidRPr="00F4383B">
        <w:rPr>
          <w:rStyle w:val="normaltextrun"/>
          <w:rFonts w:ascii="Arial" w:hAnsi="Arial" w:cs="Arial"/>
          <w:sz w:val="22"/>
          <w:szCs w:val="22"/>
        </w:rPr>
        <w:t>2019-4</w:t>
      </w:r>
      <w:r w:rsidR="007D70BB">
        <w:rPr>
          <w:rStyle w:val="normaltextrun"/>
          <w:rFonts w:ascii="Arial" w:hAnsi="Arial" w:cs="Arial"/>
          <w:sz w:val="22"/>
          <w:szCs w:val="22"/>
        </w:rPr>
        <w:t xml:space="preserve"> </w:t>
      </w:r>
      <w:r w:rsidRPr="00F4383B">
        <w:rPr>
          <w:rStyle w:val="normaltextrun"/>
          <w:rFonts w:ascii="Arial" w:hAnsi="Arial" w:cs="Arial"/>
          <w:sz w:val="22"/>
          <w:szCs w:val="22"/>
        </w:rPr>
        <w:t>INVERSIÓN.</w:t>
      </w:r>
      <w:r w:rsidR="007D70BB">
        <w:rPr>
          <w:rStyle w:val="normaltextrun"/>
          <w:rFonts w:ascii="Arial" w:hAnsi="Arial" w:cs="Arial"/>
          <w:sz w:val="22"/>
          <w:szCs w:val="22"/>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r w:rsidR="007D70BB">
        <w:rPr>
          <w:rStyle w:val="normaltextrun"/>
          <w:rFonts w:ascii="Arial" w:eastAsiaTheme="majorEastAsia" w:hAnsi="Arial" w:cs="Arial"/>
          <w:sz w:val="22"/>
          <w:szCs w:val="22"/>
          <w:lang w:val="es-MX"/>
        </w:rPr>
        <w:t xml:space="preserve"> </w:t>
      </w:r>
      <w:hyperlink r:id="rId23" w:history="1">
        <w:r w:rsidR="00E0661F" w:rsidRPr="00F4383B">
          <w:rPr>
            <w:rStyle w:val="Hipervnculo"/>
            <w:rFonts w:ascii="Arial" w:eastAsiaTheme="majorEastAsia" w:hAnsi="Arial" w:cs="Arial"/>
            <w:sz w:val="22"/>
            <w:szCs w:val="22"/>
            <w:lang w:val="es-MX"/>
          </w:rPr>
          <w:t>http://portalgestiondoc.minhacienda.red/PortalEmpleado/viewer.jsp?config=7Phe/WR01q+euA+tC1foIr4E7mg9LuxzE1nRVOtVt6Nr3rhlzTaW7fE8Buu1rjmbb+/G+3/otQ4lJz6pY3aS9iyRoXLfvihewRQhq++v+mLjFXoIdjP/9Nopuow6dNhA22T416wh6rvKkE/sBBT1xdZc4CIXrq/Trxvs/rlyr2Jeoc1zGHoeYCP9yXemFw/k&amp;guid=-15ae31117a20c3adbe-3ba1&amp;idrepository=879</w:t>
        </w:r>
      </w:hyperlink>
      <w:r w:rsidR="007D70BB">
        <w:rPr>
          <w:rStyle w:val="normaltextrun"/>
          <w:rFonts w:ascii="Arial" w:eastAsiaTheme="majorEastAsia" w:hAnsi="Arial" w:cs="Arial"/>
          <w:sz w:val="22"/>
          <w:szCs w:val="22"/>
          <w:lang w:val="es-MX"/>
        </w:rPr>
        <w:t xml:space="preserve"> </w:t>
      </w:r>
    </w:p>
    <w:p w:rsidR="00A55CA5" w:rsidRPr="00F4383B" w:rsidRDefault="00A55CA5" w:rsidP="00F4383B">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hAnsi="Arial" w:cs="Arial"/>
          <w:sz w:val="22"/>
          <w:szCs w:val="22"/>
        </w:rPr>
        <w:t>Reporte</w:t>
      </w:r>
      <w:r w:rsidR="007D70BB">
        <w:rPr>
          <w:rStyle w:val="normaltextrun"/>
          <w:rFonts w:ascii="Arial" w:hAnsi="Arial" w:cs="Arial"/>
          <w:sz w:val="22"/>
          <w:szCs w:val="22"/>
        </w:rPr>
        <w:t xml:space="preserve"> </w:t>
      </w:r>
      <w:r w:rsidRPr="00F4383B">
        <w:rPr>
          <w:rStyle w:val="normaltextrun"/>
          <w:rFonts w:ascii="Arial" w:hAnsi="Arial" w:cs="Arial"/>
          <w:sz w:val="22"/>
          <w:szCs w:val="22"/>
        </w:rPr>
        <w:t>FUT</w:t>
      </w:r>
      <w:r w:rsidR="007D70BB">
        <w:rPr>
          <w:rStyle w:val="normaltextrun"/>
          <w:rFonts w:ascii="Arial" w:hAnsi="Arial" w:cs="Arial"/>
          <w:sz w:val="22"/>
          <w:szCs w:val="22"/>
        </w:rPr>
        <w:t xml:space="preserve"> </w:t>
      </w:r>
      <w:r w:rsidRPr="00F4383B">
        <w:rPr>
          <w:rStyle w:val="normaltextrun"/>
          <w:rFonts w:ascii="Arial" w:hAnsi="Arial" w:cs="Arial"/>
          <w:sz w:val="22"/>
          <w:szCs w:val="22"/>
        </w:rPr>
        <w:t>2020-4</w:t>
      </w:r>
      <w:r w:rsidR="007D70BB">
        <w:rPr>
          <w:rStyle w:val="normaltextrun"/>
          <w:rFonts w:ascii="Arial" w:hAnsi="Arial" w:cs="Arial"/>
          <w:sz w:val="22"/>
          <w:szCs w:val="22"/>
        </w:rPr>
        <w:t xml:space="preserve"> </w:t>
      </w:r>
      <w:r w:rsidRPr="00F4383B">
        <w:rPr>
          <w:rStyle w:val="normaltextrun"/>
          <w:rFonts w:ascii="Arial" w:hAnsi="Arial" w:cs="Arial"/>
          <w:sz w:val="22"/>
          <w:szCs w:val="22"/>
        </w:rPr>
        <w:t>INVERSIÓN.</w:t>
      </w:r>
      <w:r w:rsidR="007D70BB">
        <w:rPr>
          <w:rStyle w:val="normaltextrun"/>
          <w:rFonts w:ascii="Arial" w:hAnsi="Arial" w:cs="Arial"/>
          <w:sz w:val="22"/>
          <w:szCs w:val="22"/>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r w:rsidR="007D70BB">
        <w:rPr>
          <w:rStyle w:val="normaltextrun"/>
          <w:rFonts w:ascii="Arial" w:eastAsiaTheme="majorEastAsia" w:hAnsi="Arial" w:cs="Arial"/>
          <w:sz w:val="22"/>
          <w:szCs w:val="22"/>
          <w:lang w:val="es-MX"/>
        </w:rPr>
        <w:t xml:space="preserve"> </w:t>
      </w:r>
      <w:hyperlink r:id="rId24" w:history="1">
        <w:r w:rsidR="00E0661F" w:rsidRPr="00F4383B">
          <w:rPr>
            <w:rStyle w:val="Hipervnculo"/>
            <w:rFonts w:ascii="Arial" w:eastAsiaTheme="majorEastAsia" w:hAnsi="Arial" w:cs="Arial"/>
            <w:sz w:val="22"/>
            <w:szCs w:val="22"/>
            <w:lang w:val="es-MX"/>
          </w:rPr>
          <w:t>http://portalgestiondoc.minhacienda.red/PortalEmpleado/viewer.jsp?config=ZzIaMQJQ7a8lQb5IhALXCw0JHxIZA0Wa3XPQJUDKdO1+QKVmwsKnMvxXbE5xDO7MG34hSKulNmaCRnxO+chfoR+kc6Q15e8dy1+1+ASsILjA6x2rUMbc9oFafVeOQ5bDBjsxnbGna75uCWB+QxI/r5HbXf58/ACgnoBzlnO3NfjGLXZyluHnZ/grjtuVWvL+&amp;guid=-15ae31117a20c3adbe-3b9b&amp;idrepository=879</w:t>
        </w:r>
      </w:hyperlink>
      <w:r w:rsidR="007D70BB">
        <w:rPr>
          <w:rStyle w:val="normaltextrun"/>
          <w:rFonts w:ascii="Arial" w:hAnsi="Arial" w:cs="Arial"/>
          <w:sz w:val="22"/>
          <w:szCs w:val="22"/>
        </w:rPr>
        <w:t xml:space="preserve">      </w:t>
      </w:r>
    </w:p>
    <w:p w:rsidR="007168B1" w:rsidRPr="00F4383B" w:rsidRDefault="00A55CA5">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hAnsi="Arial" w:cs="Arial"/>
          <w:sz w:val="22"/>
          <w:szCs w:val="22"/>
        </w:rPr>
        <w:t>Reporte</w:t>
      </w:r>
      <w:r w:rsidR="007D70BB">
        <w:rPr>
          <w:rStyle w:val="normaltextrun"/>
          <w:rFonts w:ascii="Arial" w:hAnsi="Arial" w:cs="Arial"/>
          <w:sz w:val="22"/>
          <w:szCs w:val="22"/>
        </w:rPr>
        <w:t xml:space="preserve"> </w:t>
      </w:r>
      <w:r w:rsidRPr="00F4383B">
        <w:rPr>
          <w:rStyle w:val="normaltextrun"/>
          <w:rFonts w:ascii="Arial" w:hAnsi="Arial" w:cs="Arial"/>
          <w:sz w:val="22"/>
          <w:szCs w:val="22"/>
        </w:rPr>
        <w:t>FUT</w:t>
      </w:r>
      <w:r w:rsidR="007D70BB">
        <w:rPr>
          <w:rStyle w:val="normaltextrun"/>
          <w:rFonts w:ascii="Arial" w:hAnsi="Arial" w:cs="Arial"/>
          <w:sz w:val="22"/>
          <w:szCs w:val="22"/>
        </w:rPr>
        <w:t xml:space="preserve"> </w:t>
      </w:r>
      <w:r w:rsidRPr="00F4383B">
        <w:rPr>
          <w:rStyle w:val="normaltextrun"/>
          <w:rFonts w:ascii="Arial" w:hAnsi="Arial" w:cs="Arial"/>
          <w:sz w:val="22"/>
          <w:szCs w:val="22"/>
        </w:rPr>
        <w:t>2018-4</w:t>
      </w:r>
      <w:r w:rsidR="007D70BB">
        <w:rPr>
          <w:rStyle w:val="normaltextrun"/>
          <w:rFonts w:ascii="Arial" w:hAnsi="Arial" w:cs="Arial"/>
          <w:sz w:val="22"/>
          <w:szCs w:val="22"/>
        </w:rPr>
        <w:t xml:space="preserve"> </w:t>
      </w:r>
      <w:r w:rsidRPr="00F4383B">
        <w:rPr>
          <w:rStyle w:val="normaltextrun"/>
          <w:rFonts w:ascii="Arial" w:hAnsi="Arial" w:cs="Arial"/>
          <w:sz w:val="22"/>
          <w:szCs w:val="22"/>
        </w:rPr>
        <w:t>FUNCIONAMIENTO.</w:t>
      </w:r>
      <w:r w:rsidR="007D70BB">
        <w:rPr>
          <w:rStyle w:val="normaltextrun"/>
          <w:rFonts w:ascii="Arial" w:hAnsi="Arial" w:cs="Arial"/>
          <w:sz w:val="22"/>
          <w:szCs w:val="22"/>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p>
    <w:p w:rsidR="00A55CA5" w:rsidRPr="00F4383B" w:rsidRDefault="00C46A4E" w:rsidP="00F4383B">
      <w:pPr>
        <w:pStyle w:val="paragraph"/>
        <w:spacing w:before="0" w:beforeAutospacing="0" w:after="0" w:afterAutospacing="0"/>
        <w:ind w:left="720"/>
        <w:contextualSpacing/>
        <w:jc w:val="both"/>
        <w:textAlignment w:val="baseline"/>
        <w:rPr>
          <w:rStyle w:val="normaltextrun"/>
          <w:rFonts w:ascii="Arial" w:hAnsi="Arial" w:cs="Arial"/>
          <w:sz w:val="22"/>
          <w:szCs w:val="22"/>
        </w:rPr>
      </w:pPr>
      <w:hyperlink r:id="rId25" w:history="1">
        <w:r w:rsidR="007168B1" w:rsidRPr="00F4383B">
          <w:rPr>
            <w:rStyle w:val="Hipervnculo"/>
            <w:rFonts w:ascii="Arial" w:eastAsiaTheme="majorEastAsia" w:hAnsi="Arial" w:cs="Arial"/>
            <w:sz w:val="22"/>
            <w:szCs w:val="22"/>
            <w:lang w:val="es-MX"/>
          </w:rPr>
          <w:t>http://portalgestiondoc.minhacienda.red/PortalEmpleado/viewer.jsp?config=lIfWUYnL+4nnfMfgsaPCEhoJNRgL27t4CMyuzJPuW0q8vT69Q0+NH+duxhfJuE5RMqp8foMB9iT83WkbruPSbZxtgm66RvMBm+u/huFr23YovKLAqFTrqJW3JsniTiVSYvUYQm15nPqT5mfJ8QHOBlSmxYo+qhHHQQDIcCuswTL3f4kvSrcWkIQZIsUTTWpA&amp;guid=-15ae31117a20c3adbe-3bae&amp;idrepository=879</w:t>
        </w:r>
      </w:hyperlink>
      <w:r w:rsidR="007D70BB">
        <w:rPr>
          <w:rStyle w:val="normaltextrun"/>
          <w:rFonts w:ascii="Arial" w:eastAsiaTheme="majorEastAsia" w:hAnsi="Arial" w:cs="Arial"/>
          <w:sz w:val="22"/>
          <w:szCs w:val="22"/>
          <w:lang w:val="es-MX"/>
        </w:rPr>
        <w:t xml:space="preserve"> </w:t>
      </w:r>
    </w:p>
    <w:p w:rsidR="007168B1" w:rsidRPr="00F4383B" w:rsidRDefault="00A55CA5">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hAnsi="Arial" w:cs="Arial"/>
          <w:sz w:val="22"/>
          <w:szCs w:val="22"/>
        </w:rPr>
        <w:t>Reporte</w:t>
      </w:r>
      <w:r w:rsidR="007D70BB">
        <w:rPr>
          <w:rStyle w:val="normaltextrun"/>
          <w:rFonts w:ascii="Arial" w:hAnsi="Arial" w:cs="Arial"/>
          <w:sz w:val="22"/>
          <w:szCs w:val="22"/>
        </w:rPr>
        <w:t xml:space="preserve"> </w:t>
      </w:r>
      <w:r w:rsidRPr="00F4383B">
        <w:rPr>
          <w:rStyle w:val="normaltextrun"/>
          <w:rFonts w:ascii="Arial" w:hAnsi="Arial" w:cs="Arial"/>
          <w:sz w:val="22"/>
          <w:szCs w:val="22"/>
        </w:rPr>
        <w:t>FUT</w:t>
      </w:r>
      <w:r w:rsidR="007D70BB">
        <w:rPr>
          <w:rStyle w:val="normaltextrun"/>
          <w:rFonts w:ascii="Arial" w:hAnsi="Arial" w:cs="Arial"/>
          <w:sz w:val="22"/>
          <w:szCs w:val="22"/>
        </w:rPr>
        <w:t xml:space="preserve"> </w:t>
      </w:r>
      <w:r w:rsidRPr="00F4383B">
        <w:rPr>
          <w:rStyle w:val="normaltextrun"/>
          <w:rFonts w:ascii="Arial" w:hAnsi="Arial" w:cs="Arial"/>
          <w:sz w:val="22"/>
          <w:szCs w:val="22"/>
        </w:rPr>
        <w:t>2019-4</w:t>
      </w:r>
      <w:r w:rsidR="007D70BB">
        <w:rPr>
          <w:rStyle w:val="normaltextrun"/>
          <w:rFonts w:ascii="Arial" w:hAnsi="Arial" w:cs="Arial"/>
          <w:sz w:val="22"/>
          <w:szCs w:val="22"/>
        </w:rPr>
        <w:t xml:space="preserve"> </w:t>
      </w:r>
      <w:r w:rsidRPr="00F4383B">
        <w:rPr>
          <w:rStyle w:val="normaltextrun"/>
          <w:rFonts w:ascii="Arial" w:hAnsi="Arial" w:cs="Arial"/>
          <w:sz w:val="22"/>
          <w:szCs w:val="22"/>
        </w:rPr>
        <w:t>FUNCIONAMIENTO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p>
    <w:p w:rsidR="00A55CA5" w:rsidRPr="00F4383B" w:rsidRDefault="00C46A4E" w:rsidP="00F4383B">
      <w:pPr>
        <w:pStyle w:val="paragraph"/>
        <w:spacing w:before="0" w:beforeAutospacing="0" w:after="0" w:afterAutospacing="0"/>
        <w:ind w:left="720"/>
        <w:contextualSpacing/>
        <w:jc w:val="both"/>
        <w:textAlignment w:val="baseline"/>
        <w:rPr>
          <w:rStyle w:val="normaltextrun"/>
          <w:rFonts w:ascii="Arial" w:hAnsi="Arial" w:cs="Arial"/>
          <w:sz w:val="22"/>
          <w:szCs w:val="22"/>
        </w:rPr>
      </w:pPr>
      <w:hyperlink r:id="rId26" w:history="1">
        <w:r w:rsidR="007168B1" w:rsidRPr="00F4383B">
          <w:rPr>
            <w:rStyle w:val="Hipervnculo"/>
            <w:rFonts w:ascii="Arial" w:eastAsiaTheme="majorEastAsia" w:hAnsi="Arial" w:cs="Arial"/>
            <w:sz w:val="22"/>
            <w:szCs w:val="22"/>
            <w:lang w:val="es-MX"/>
          </w:rPr>
          <w:t>http://portalgestiondoc.minhacienda.red/PortalEmpleado/viewer.jsp?config=FdO9sRM+nLghJElmULNqnr2EHCKelbCoYoSjljasRzrju12nOyECMOzq5Rgg2DrAOUUvdzjmlbYY2da+70EWqQWDZzHi6GLYOb/qHiwiZcH/lJDGVSv0Fbtx9iUi1eyXvW82MTjNhrmPSmgRdQXP8cVSIaTnnVb3RimAX8dqqQkz2U0m6izs3Nvykvpz+/K8&amp;guid=-15ae31117a20c3adbe-3ba8&amp;idrepository=879</w:t>
        </w:r>
      </w:hyperlink>
      <w:r w:rsidR="007D70BB">
        <w:rPr>
          <w:rStyle w:val="normaltextrun"/>
          <w:rFonts w:ascii="Arial" w:eastAsiaTheme="majorEastAsia" w:hAnsi="Arial" w:cs="Arial"/>
          <w:sz w:val="22"/>
          <w:szCs w:val="22"/>
          <w:lang w:val="es-MX"/>
        </w:rPr>
        <w:t xml:space="preserve"> </w:t>
      </w:r>
    </w:p>
    <w:p w:rsidR="007168B1" w:rsidRPr="00F4383B" w:rsidRDefault="00A55CA5">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hAnsi="Arial" w:cs="Arial"/>
          <w:sz w:val="22"/>
          <w:szCs w:val="22"/>
        </w:rPr>
        <w:t>Reporte</w:t>
      </w:r>
      <w:r w:rsidR="007D70BB">
        <w:rPr>
          <w:rStyle w:val="normaltextrun"/>
          <w:rFonts w:ascii="Arial" w:hAnsi="Arial" w:cs="Arial"/>
          <w:sz w:val="22"/>
          <w:szCs w:val="22"/>
        </w:rPr>
        <w:t xml:space="preserve"> </w:t>
      </w:r>
      <w:r w:rsidRPr="00F4383B">
        <w:rPr>
          <w:rStyle w:val="normaltextrun"/>
          <w:rFonts w:ascii="Arial" w:hAnsi="Arial" w:cs="Arial"/>
          <w:sz w:val="22"/>
          <w:szCs w:val="22"/>
        </w:rPr>
        <w:t>FUT</w:t>
      </w:r>
      <w:r w:rsidR="007D70BB">
        <w:rPr>
          <w:rStyle w:val="normaltextrun"/>
          <w:rFonts w:ascii="Arial" w:hAnsi="Arial" w:cs="Arial"/>
          <w:sz w:val="22"/>
          <w:szCs w:val="22"/>
        </w:rPr>
        <w:t xml:space="preserve"> </w:t>
      </w:r>
      <w:r w:rsidRPr="00F4383B">
        <w:rPr>
          <w:rStyle w:val="normaltextrun"/>
          <w:rFonts w:ascii="Arial" w:hAnsi="Arial" w:cs="Arial"/>
          <w:sz w:val="22"/>
          <w:szCs w:val="22"/>
        </w:rPr>
        <w:t>2020-4</w:t>
      </w:r>
      <w:r w:rsidR="007D70BB">
        <w:rPr>
          <w:rStyle w:val="normaltextrun"/>
          <w:rFonts w:ascii="Arial" w:hAnsi="Arial" w:cs="Arial"/>
          <w:sz w:val="22"/>
          <w:szCs w:val="22"/>
        </w:rPr>
        <w:t xml:space="preserve"> </w:t>
      </w:r>
      <w:r w:rsidRPr="00F4383B">
        <w:rPr>
          <w:rStyle w:val="normaltextrun"/>
          <w:rFonts w:ascii="Arial" w:hAnsi="Arial" w:cs="Arial"/>
          <w:sz w:val="22"/>
          <w:szCs w:val="22"/>
        </w:rPr>
        <w:t>FUNCIONAMIENTO.</w:t>
      </w:r>
      <w:r w:rsidR="007D70BB">
        <w:rPr>
          <w:rStyle w:val="normaltextrun"/>
          <w:rFonts w:ascii="Arial" w:hAnsi="Arial" w:cs="Arial"/>
          <w:sz w:val="22"/>
          <w:szCs w:val="22"/>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lastRenderedPageBreak/>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p>
    <w:p w:rsidR="00A55CA5" w:rsidRPr="00F4383B" w:rsidRDefault="00C46A4E" w:rsidP="00F4383B">
      <w:pPr>
        <w:pStyle w:val="paragraph"/>
        <w:spacing w:before="0" w:beforeAutospacing="0" w:after="0" w:afterAutospacing="0"/>
        <w:ind w:left="720"/>
        <w:contextualSpacing/>
        <w:jc w:val="both"/>
        <w:textAlignment w:val="baseline"/>
        <w:rPr>
          <w:rStyle w:val="normaltextrun"/>
          <w:rFonts w:ascii="Arial" w:hAnsi="Arial" w:cs="Arial"/>
          <w:sz w:val="22"/>
          <w:szCs w:val="22"/>
        </w:rPr>
      </w:pPr>
      <w:hyperlink r:id="rId27" w:history="1">
        <w:r w:rsidR="007168B1" w:rsidRPr="00F4383B">
          <w:rPr>
            <w:rStyle w:val="Hipervnculo"/>
            <w:rFonts w:ascii="Arial" w:eastAsiaTheme="majorEastAsia" w:hAnsi="Arial" w:cs="Arial"/>
            <w:sz w:val="22"/>
            <w:szCs w:val="22"/>
            <w:lang w:val="es-MX"/>
          </w:rPr>
          <w:t>http://portalgestiondoc.minhacienda.red/PortalEmpleado/viewer.jsp?config=zM9W2yzaNvr0O0wQXd0DEfwkae8QkM+MjutCmquTPXbsnXQS+n6gsPJ/32zOPIHi1nvI/6MpI3XC7RPjRp7QF4HvD/rsj20XDApKNtt/e6DqDgI4D06ASqriUKt9ABU4/RaPnhTQy7a5uSsTj/Q4qHnyNRTkcFWntdjoYM/E9I9Qc25G5ZJxVBV93N4lUKIS&amp;guid=-15ae31117a20c3adbe-3b9f&amp;idrepository=879</w:t>
        </w:r>
      </w:hyperlink>
      <w:r w:rsidR="007D70BB">
        <w:rPr>
          <w:rStyle w:val="normaltextrun"/>
          <w:rFonts w:ascii="Arial" w:eastAsiaTheme="majorEastAsia" w:hAnsi="Arial" w:cs="Arial"/>
          <w:sz w:val="22"/>
          <w:szCs w:val="22"/>
          <w:lang w:val="es-MX"/>
        </w:rPr>
        <w:t xml:space="preserve"> </w:t>
      </w:r>
    </w:p>
    <w:p w:rsidR="00A55CA5" w:rsidRPr="00F4383B" w:rsidRDefault="00A55CA5" w:rsidP="00F4383B">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hAnsi="Arial" w:cs="Arial"/>
          <w:sz w:val="22"/>
          <w:szCs w:val="22"/>
        </w:rPr>
        <w:t>Reporte</w:t>
      </w:r>
      <w:r w:rsidR="007D70BB">
        <w:rPr>
          <w:rStyle w:val="normaltextrun"/>
          <w:rFonts w:ascii="Arial" w:hAnsi="Arial" w:cs="Arial"/>
          <w:sz w:val="22"/>
          <w:szCs w:val="22"/>
        </w:rPr>
        <w:t xml:space="preserve"> </w:t>
      </w:r>
      <w:r w:rsidRPr="00F4383B">
        <w:rPr>
          <w:rStyle w:val="normaltextrun"/>
          <w:rFonts w:ascii="Arial" w:hAnsi="Arial" w:cs="Arial"/>
          <w:sz w:val="22"/>
          <w:szCs w:val="22"/>
        </w:rPr>
        <w:t>FUT</w:t>
      </w:r>
      <w:r w:rsidR="007D70BB">
        <w:rPr>
          <w:rStyle w:val="normaltextrun"/>
          <w:rFonts w:ascii="Arial" w:hAnsi="Arial" w:cs="Arial"/>
          <w:sz w:val="22"/>
          <w:szCs w:val="22"/>
        </w:rPr>
        <w:t xml:space="preserve"> </w:t>
      </w:r>
      <w:r w:rsidRPr="00F4383B">
        <w:rPr>
          <w:rStyle w:val="normaltextrun"/>
          <w:rFonts w:ascii="Arial" w:hAnsi="Arial" w:cs="Arial"/>
          <w:sz w:val="22"/>
          <w:szCs w:val="22"/>
        </w:rPr>
        <w:t>EN-DI</w:t>
      </w:r>
      <w:r w:rsidR="007D70BB">
        <w:rPr>
          <w:rStyle w:val="normaltextrun"/>
          <w:rFonts w:ascii="Arial" w:hAnsi="Arial" w:cs="Arial"/>
          <w:sz w:val="22"/>
          <w:szCs w:val="22"/>
        </w:rPr>
        <w:t xml:space="preserve"> </w:t>
      </w:r>
      <w:r w:rsidRPr="00F4383B">
        <w:rPr>
          <w:rStyle w:val="normaltextrun"/>
          <w:rFonts w:ascii="Arial" w:hAnsi="Arial" w:cs="Arial"/>
          <w:sz w:val="22"/>
          <w:szCs w:val="22"/>
        </w:rPr>
        <w:t>2018</w:t>
      </w:r>
      <w:r w:rsidR="007D70BB">
        <w:rPr>
          <w:rStyle w:val="normaltextrun"/>
          <w:rFonts w:ascii="Arial" w:hAnsi="Arial" w:cs="Arial"/>
          <w:sz w:val="22"/>
          <w:szCs w:val="22"/>
        </w:rPr>
        <w:t xml:space="preserve"> </w:t>
      </w:r>
      <w:r w:rsidRPr="00F4383B">
        <w:rPr>
          <w:rStyle w:val="normaltextrun"/>
          <w:rFonts w:ascii="Arial" w:hAnsi="Arial" w:cs="Arial"/>
          <w:sz w:val="22"/>
          <w:szCs w:val="22"/>
        </w:rPr>
        <w:t>CIERRE</w:t>
      </w:r>
      <w:r w:rsidR="007D70BB">
        <w:rPr>
          <w:rStyle w:val="normaltextrun"/>
          <w:rFonts w:ascii="Arial" w:hAnsi="Arial" w:cs="Arial"/>
          <w:sz w:val="22"/>
          <w:szCs w:val="22"/>
        </w:rPr>
        <w:t xml:space="preserve"> </w:t>
      </w:r>
      <w:r w:rsidRPr="00F4383B">
        <w:rPr>
          <w:rStyle w:val="normaltextrun"/>
          <w:rFonts w:ascii="Arial" w:hAnsi="Arial" w:cs="Arial"/>
          <w:sz w:val="22"/>
          <w:szCs w:val="22"/>
        </w:rPr>
        <w:t>FISCAL.</w:t>
      </w:r>
      <w:r w:rsidR="007D70BB">
        <w:rPr>
          <w:rStyle w:val="normaltextrun"/>
          <w:rFonts w:ascii="Arial" w:hAnsi="Arial" w:cs="Arial"/>
          <w:sz w:val="22"/>
          <w:szCs w:val="22"/>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hyperlink r:id="rId28" w:history="1">
        <w:r w:rsidR="00922113" w:rsidRPr="00F4383B">
          <w:rPr>
            <w:rStyle w:val="Hipervnculo"/>
            <w:rFonts w:ascii="Arial" w:eastAsiaTheme="majorEastAsia" w:hAnsi="Arial" w:cs="Arial"/>
            <w:sz w:val="22"/>
            <w:szCs w:val="22"/>
            <w:lang w:val="es-MX"/>
          </w:rPr>
          <w:t>http://portalgestiondoc.minhacienda.red/PortalEmpleado/viewer.jsp?config=AUgg30i65ShuegW/0pJslaXxgQkj648BMtf+I0oZTZdZjnRBUOyV4lIy6u9bMz7sRZgfMlJCW+ACOWNxbq+qR34GT4nOjh/Fcat+eli5XAD1DmT6ITUbcpMSS70J0DO1FTIYInGQKDeF7Rk54cH3fLNNHH5bi7orNvmuPsw1kL1Un/vLdIuX88emSIGxHsCk&amp;guid=-15ae31117a20c3adbe-3b98&amp;idrepository=879</w:t>
        </w:r>
      </w:hyperlink>
      <w:r w:rsidR="007D70BB">
        <w:rPr>
          <w:rStyle w:val="Hipervnculo"/>
          <w:rFonts w:ascii="Arial" w:eastAsiaTheme="majorEastAsia" w:hAnsi="Arial" w:cs="Arial"/>
          <w:color w:val="auto"/>
          <w:sz w:val="22"/>
          <w:szCs w:val="22"/>
          <w:lang w:val="es-MX"/>
        </w:rPr>
        <w:t xml:space="preserve"> </w:t>
      </w:r>
      <w:r w:rsidR="007D70BB">
        <w:rPr>
          <w:rStyle w:val="normaltextrun"/>
          <w:rFonts w:ascii="Arial" w:eastAsiaTheme="majorEastAsia" w:hAnsi="Arial" w:cs="Arial"/>
          <w:sz w:val="22"/>
          <w:szCs w:val="22"/>
          <w:lang w:val="es-MX"/>
        </w:rPr>
        <w:t xml:space="preserve"> </w:t>
      </w:r>
    </w:p>
    <w:p w:rsidR="007168B1" w:rsidRPr="00F4383B" w:rsidRDefault="00A55CA5">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hAnsi="Arial" w:cs="Arial"/>
          <w:sz w:val="22"/>
          <w:szCs w:val="22"/>
        </w:rPr>
        <w:t>Reporte</w:t>
      </w:r>
      <w:r w:rsidR="007D70BB">
        <w:rPr>
          <w:rStyle w:val="normaltextrun"/>
          <w:rFonts w:ascii="Arial" w:hAnsi="Arial" w:cs="Arial"/>
          <w:sz w:val="22"/>
          <w:szCs w:val="22"/>
        </w:rPr>
        <w:t xml:space="preserve"> </w:t>
      </w:r>
      <w:r w:rsidRPr="00F4383B">
        <w:rPr>
          <w:rStyle w:val="normaltextrun"/>
          <w:rFonts w:ascii="Arial" w:hAnsi="Arial" w:cs="Arial"/>
          <w:sz w:val="22"/>
          <w:szCs w:val="22"/>
        </w:rPr>
        <w:t>FUT</w:t>
      </w:r>
      <w:r w:rsidR="007D70BB">
        <w:rPr>
          <w:rStyle w:val="normaltextrun"/>
          <w:rFonts w:ascii="Arial" w:hAnsi="Arial" w:cs="Arial"/>
          <w:sz w:val="22"/>
          <w:szCs w:val="22"/>
        </w:rPr>
        <w:t xml:space="preserve"> </w:t>
      </w:r>
      <w:r w:rsidRPr="00F4383B">
        <w:rPr>
          <w:rStyle w:val="normaltextrun"/>
          <w:rFonts w:ascii="Arial" w:hAnsi="Arial" w:cs="Arial"/>
          <w:sz w:val="22"/>
          <w:szCs w:val="22"/>
        </w:rPr>
        <w:t>EN-DI</w:t>
      </w:r>
      <w:r w:rsidR="007D70BB">
        <w:rPr>
          <w:rStyle w:val="normaltextrun"/>
          <w:rFonts w:ascii="Arial" w:hAnsi="Arial" w:cs="Arial"/>
          <w:sz w:val="22"/>
          <w:szCs w:val="22"/>
        </w:rPr>
        <w:t xml:space="preserve"> </w:t>
      </w:r>
      <w:r w:rsidRPr="00F4383B">
        <w:rPr>
          <w:rStyle w:val="normaltextrun"/>
          <w:rFonts w:ascii="Arial" w:hAnsi="Arial" w:cs="Arial"/>
          <w:sz w:val="22"/>
          <w:szCs w:val="22"/>
        </w:rPr>
        <w:t>2019</w:t>
      </w:r>
      <w:r w:rsidR="007D70BB">
        <w:rPr>
          <w:rStyle w:val="normaltextrun"/>
          <w:rFonts w:ascii="Arial" w:hAnsi="Arial" w:cs="Arial"/>
          <w:sz w:val="22"/>
          <w:szCs w:val="22"/>
        </w:rPr>
        <w:t xml:space="preserve"> </w:t>
      </w:r>
      <w:r w:rsidRPr="00F4383B">
        <w:rPr>
          <w:rStyle w:val="normaltextrun"/>
          <w:rFonts w:ascii="Arial" w:hAnsi="Arial" w:cs="Arial"/>
          <w:sz w:val="22"/>
          <w:szCs w:val="22"/>
        </w:rPr>
        <w:t>CIERRE</w:t>
      </w:r>
      <w:r w:rsidR="007D70BB">
        <w:rPr>
          <w:rStyle w:val="normaltextrun"/>
          <w:rFonts w:ascii="Arial" w:hAnsi="Arial" w:cs="Arial"/>
          <w:sz w:val="22"/>
          <w:szCs w:val="22"/>
        </w:rPr>
        <w:t xml:space="preserve"> </w:t>
      </w:r>
      <w:r w:rsidRPr="00F4383B">
        <w:rPr>
          <w:rStyle w:val="normaltextrun"/>
          <w:rFonts w:ascii="Arial" w:hAnsi="Arial" w:cs="Arial"/>
          <w:sz w:val="22"/>
          <w:szCs w:val="22"/>
        </w:rPr>
        <w:t>FISCAL.</w:t>
      </w:r>
      <w:r w:rsidR="007D70BB">
        <w:rPr>
          <w:rStyle w:val="normaltextrun"/>
          <w:rFonts w:ascii="Arial" w:hAnsi="Arial" w:cs="Arial"/>
          <w:sz w:val="22"/>
          <w:szCs w:val="22"/>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p>
    <w:p w:rsidR="00A55CA5" w:rsidRPr="00F4383B" w:rsidRDefault="00C46A4E" w:rsidP="00F4383B">
      <w:pPr>
        <w:pStyle w:val="paragraph"/>
        <w:spacing w:before="0" w:beforeAutospacing="0" w:after="0" w:afterAutospacing="0"/>
        <w:ind w:left="720"/>
        <w:contextualSpacing/>
        <w:jc w:val="both"/>
        <w:textAlignment w:val="baseline"/>
        <w:rPr>
          <w:rStyle w:val="normaltextrun"/>
          <w:rFonts w:ascii="Arial" w:hAnsi="Arial" w:cs="Arial"/>
          <w:sz w:val="22"/>
          <w:szCs w:val="22"/>
        </w:rPr>
      </w:pPr>
      <w:hyperlink r:id="rId29" w:history="1">
        <w:r w:rsidR="007168B1" w:rsidRPr="00F4383B">
          <w:rPr>
            <w:rStyle w:val="Hipervnculo"/>
            <w:rFonts w:ascii="Arial" w:eastAsiaTheme="majorEastAsia" w:hAnsi="Arial" w:cs="Arial"/>
            <w:sz w:val="22"/>
            <w:szCs w:val="22"/>
            <w:lang w:val="es-MX"/>
          </w:rPr>
          <w:t>http://portalgestiondoc.minhacienda.red/PortalEmpleado/viewer.jsp?config=TOJsyWRUz/K9I25LhI5Sz9lQtd0qzfr1KRZudkOP3vSaDc1hBGvr0UoPB31P14Wx8Qwgmrwtz+D1yNiMASjMMlhoqYCOqsotATvsQvNTVRWXckXq19XMS6G/N6G6STXWY4rJs0F4JjyItsvG39OZ9leWJloHJb0lfRTkm8A6ujcZzwiIjGH8rN2aIt6q8xNN&amp;guid=-15ae31117a20c3adbe-3b96&amp;idrepository=879</w:t>
        </w:r>
      </w:hyperlink>
      <w:r w:rsidR="007D70BB">
        <w:rPr>
          <w:rStyle w:val="normaltextrun"/>
          <w:rFonts w:ascii="Arial" w:eastAsiaTheme="majorEastAsia" w:hAnsi="Arial" w:cs="Arial"/>
          <w:sz w:val="22"/>
          <w:szCs w:val="22"/>
          <w:lang w:val="es-MX"/>
        </w:rPr>
        <w:t xml:space="preserve"> </w:t>
      </w:r>
    </w:p>
    <w:p w:rsidR="007168B1" w:rsidRPr="00F4383B" w:rsidRDefault="00A55CA5">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hAnsi="Arial" w:cs="Arial"/>
          <w:sz w:val="22"/>
          <w:szCs w:val="22"/>
        </w:rPr>
        <w:t>Reporte</w:t>
      </w:r>
      <w:r w:rsidR="007D70BB">
        <w:rPr>
          <w:rStyle w:val="normaltextrun"/>
          <w:rFonts w:ascii="Arial" w:hAnsi="Arial" w:cs="Arial"/>
          <w:sz w:val="22"/>
          <w:szCs w:val="22"/>
        </w:rPr>
        <w:t xml:space="preserve"> </w:t>
      </w:r>
      <w:r w:rsidRPr="00F4383B">
        <w:rPr>
          <w:rStyle w:val="normaltextrun"/>
          <w:rFonts w:ascii="Arial" w:hAnsi="Arial" w:cs="Arial"/>
          <w:sz w:val="22"/>
          <w:szCs w:val="22"/>
        </w:rPr>
        <w:t>FUT</w:t>
      </w:r>
      <w:r w:rsidR="007D70BB">
        <w:rPr>
          <w:rStyle w:val="normaltextrun"/>
          <w:rFonts w:ascii="Arial" w:hAnsi="Arial" w:cs="Arial"/>
          <w:sz w:val="22"/>
          <w:szCs w:val="22"/>
        </w:rPr>
        <w:t xml:space="preserve"> </w:t>
      </w:r>
      <w:r w:rsidRPr="00F4383B">
        <w:rPr>
          <w:rStyle w:val="normaltextrun"/>
          <w:rFonts w:ascii="Arial" w:hAnsi="Arial" w:cs="Arial"/>
          <w:sz w:val="22"/>
          <w:szCs w:val="22"/>
        </w:rPr>
        <w:t>EN-DI</w:t>
      </w:r>
      <w:r w:rsidR="007D70BB">
        <w:rPr>
          <w:rStyle w:val="normaltextrun"/>
          <w:rFonts w:ascii="Arial" w:hAnsi="Arial" w:cs="Arial"/>
          <w:sz w:val="22"/>
          <w:szCs w:val="22"/>
        </w:rPr>
        <w:t xml:space="preserve"> </w:t>
      </w:r>
      <w:r w:rsidRPr="00F4383B">
        <w:rPr>
          <w:rStyle w:val="normaltextrun"/>
          <w:rFonts w:ascii="Arial" w:hAnsi="Arial" w:cs="Arial"/>
          <w:sz w:val="22"/>
          <w:szCs w:val="22"/>
        </w:rPr>
        <w:t>2020</w:t>
      </w:r>
      <w:r w:rsidR="007D70BB">
        <w:rPr>
          <w:rStyle w:val="normaltextrun"/>
          <w:rFonts w:ascii="Arial" w:hAnsi="Arial" w:cs="Arial"/>
          <w:sz w:val="22"/>
          <w:szCs w:val="22"/>
        </w:rPr>
        <w:t xml:space="preserve"> </w:t>
      </w:r>
      <w:r w:rsidRPr="00F4383B">
        <w:rPr>
          <w:rStyle w:val="normaltextrun"/>
          <w:rFonts w:ascii="Arial" w:hAnsi="Arial" w:cs="Arial"/>
          <w:sz w:val="22"/>
          <w:szCs w:val="22"/>
        </w:rPr>
        <w:t>CIERRE</w:t>
      </w:r>
      <w:r w:rsidR="007D70BB">
        <w:rPr>
          <w:rStyle w:val="normaltextrun"/>
          <w:rFonts w:ascii="Arial" w:hAnsi="Arial" w:cs="Arial"/>
          <w:sz w:val="22"/>
          <w:szCs w:val="22"/>
        </w:rPr>
        <w:t xml:space="preserve"> </w:t>
      </w:r>
      <w:r w:rsidRPr="00F4383B">
        <w:rPr>
          <w:rStyle w:val="normaltextrun"/>
          <w:rFonts w:ascii="Arial" w:hAnsi="Arial" w:cs="Arial"/>
          <w:sz w:val="22"/>
          <w:szCs w:val="22"/>
        </w:rPr>
        <w:t>FISCAL.</w:t>
      </w:r>
      <w:r w:rsidR="007D70BB">
        <w:rPr>
          <w:rStyle w:val="normaltextrun"/>
          <w:rFonts w:ascii="Arial" w:hAnsi="Arial" w:cs="Arial"/>
          <w:sz w:val="22"/>
          <w:szCs w:val="22"/>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p>
    <w:p w:rsidR="00A55CA5" w:rsidRPr="00F4383B" w:rsidRDefault="00C46A4E" w:rsidP="00F4383B">
      <w:pPr>
        <w:pStyle w:val="paragraph"/>
        <w:spacing w:before="0" w:beforeAutospacing="0" w:after="0" w:afterAutospacing="0"/>
        <w:ind w:left="720"/>
        <w:contextualSpacing/>
        <w:jc w:val="both"/>
        <w:textAlignment w:val="baseline"/>
        <w:rPr>
          <w:rStyle w:val="normaltextrun"/>
          <w:rFonts w:ascii="Arial" w:hAnsi="Arial" w:cs="Arial"/>
          <w:sz w:val="22"/>
          <w:szCs w:val="22"/>
        </w:rPr>
      </w:pPr>
      <w:hyperlink r:id="rId30" w:history="1">
        <w:r w:rsidR="007168B1" w:rsidRPr="00F4383B">
          <w:rPr>
            <w:rStyle w:val="Hipervnculo"/>
            <w:rFonts w:ascii="Arial" w:eastAsiaTheme="majorEastAsia" w:hAnsi="Arial" w:cs="Arial"/>
            <w:sz w:val="22"/>
            <w:szCs w:val="22"/>
            <w:lang w:val="es-MX"/>
          </w:rPr>
          <w:t>http://portalgestiondoc.minhacienda.red/PortalEmpleado/viewer.jsp?config=oq0ozOW567rGDK6pAV2MLcAUleLYs5xXlb1iCb5TWICHAvylZgCHCFdn567GmR3X5vom1t9ptVknguXpfxDeNW79rTm/mrYN7aDZm71+igv2gvWNYIdpBlb1hNMg0TbZw7egM4JzBC4Y0rUdz/+956iYbos3SCj6QP7iE+2CsdRu6KLfSc2r7K/0D7gwkfsY&amp;guid=-15ae31117a20c3adbe-3b94&amp;idrepository=879</w:t>
        </w:r>
      </w:hyperlink>
      <w:r w:rsidR="007D70BB">
        <w:rPr>
          <w:rStyle w:val="normaltextrun"/>
          <w:rFonts w:ascii="Arial" w:eastAsiaTheme="majorEastAsia" w:hAnsi="Arial" w:cs="Arial"/>
          <w:sz w:val="22"/>
          <w:szCs w:val="22"/>
          <w:lang w:val="es-MX"/>
        </w:rPr>
        <w:t xml:space="preserve"> </w:t>
      </w:r>
    </w:p>
    <w:p w:rsidR="007168B1" w:rsidRPr="00F4383B" w:rsidRDefault="00952668">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eastAsiaTheme="majorEastAsia" w:hAnsi="Arial" w:cs="Arial"/>
          <w:sz w:val="22"/>
          <w:szCs w:val="22"/>
          <w:lang w:val="es-MX"/>
        </w:rPr>
        <w:t>Ejecución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presupuestal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Ingresos</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vigencia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2018</w:t>
      </w:r>
      <w:r w:rsidR="00A55CA5"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Radicado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No.1-2021-048941</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4</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2021</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y</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1-2021-049321</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8</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2021.</w:t>
      </w:r>
    </w:p>
    <w:p w:rsidR="00952668" w:rsidRPr="00F4383B" w:rsidRDefault="00C46A4E" w:rsidP="00F4383B">
      <w:pPr>
        <w:pStyle w:val="paragraph"/>
        <w:spacing w:before="0" w:beforeAutospacing="0" w:after="0" w:afterAutospacing="0"/>
        <w:ind w:left="720"/>
        <w:contextualSpacing/>
        <w:jc w:val="both"/>
        <w:textAlignment w:val="baseline"/>
        <w:rPr>
          <w:rFonts w:ascii="Arial" w:hAnsi="Arial" w:cs="Arial"/>
          <w:sz w:val="22"/>
          <w:szCs w:val="22"/>
        </w:rPr>
      </w:pPr>
      <w:hyperlink r:id="rId31" w:history="1">
        <w:r w:rsidR="007168B1" w:rsidRPr="00F4383B">
          <w:rPr>
            <w:rStyle w:val="Hipervnculo"/>
            <w:rFonts w:ascii="Arial" w:eastAsiaTheme="majorEastAsia" w:hAnsi="Arial" w:cs="Arial"/>
            <w:sz w:val="22"/>
            <w:szCs w:val="22"/>
            <w:lang w:val="es-MX"/>
          </w:rPr>
          <w:t>http://portalgestiondoc.minhacienda.red/PortalEmpleado/viewer.jsp?config=I9P7UvtoCPZfBi+46cV/tnmnrKctu40AVj1xCUkhpwDe1eGiqu3NTHyw6QME+7cK9EGx5zwut3Y5lMarKuR4nF8gaHjzuccO1uX9Lm0T9qJOFg9Ft5+0bVW73SUnMoSC6F4p8K3jTWhjA3FOVyWErtuNzj6iWGTyyPEH4/ENR2iaCLy6mRzLZurotI27CGH5&amp;guid=-4732d8ca17a5d544d4d6104&amp;idrepository=879</w:t>
        </w:r>
      </w:hyperlink>
      <w:r w:rsidR="007D70BB">
        <w:rPr>
          <w:rStyle w:val="normaltextrun"/>
          <w:rFonts w:ascii="Arial" w:eastAsiaTheme="majorEastAsia" w:hAnsi="Arial" w:cs="Arial"/>
          <w:sz w:val="22"/>
          <w:szCs w:val="22"/>
          <w:lang w:val="es-MX"/>
        </w:rPr>
        <w:t xml:space="preserve"> </w:t>
      </w:r>
    </w:p>
    <w:p w:rsidR="007168B1" w:rsidRPr="00F4383B" w:rsidRDefault="00952668">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eastAsiaTheme="majorEastAsia" w:hAnsi="Arial" w:cs="Arial"/>
          <w:sz w:val="22"/>
          <w:szCs w:val="22"/>
          <w:lang w:val="es-MX"/>
        </w:rPr>
        <w:t>Ejecución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presupuestal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Ingresos</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vigencia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2019</w:t>
      </w:r>
      <w:r w:rsidR="00BD5BA7"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r w:rsidR="00B77F7F"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Radicado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No.1-2021-048941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4</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y</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1-2021-049321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8</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p>
    <w:p w:rsidR="00952668" w:rsidRPr="00F4383B" w:rsidRDefault="00C46A4E" w:rsidP="00F4383B">
      <w:pPr>
        <w:pStyle w:val="paragraph"/>
        <w:spacing w:before="0" w:beforeAutospacing="0" w:after="0" w:afterAutospacing="0"/>
        <w:ind w:left="720"/>
        <w:contextualSpacing/>
        <w:jc w:val="both"/>
        <w:textAlignment w:val="baseline"/>
        <w:rPr>
          <w:rFonts w:ascii="Arial" w:hAnsi="Arial" w:cs="Arial"/>
          <w:sz w:val="22"/>
          <w:szCs w:val="22"/>
        </w:rPr>
      </w:pPr>
      <w:hyperlink r:id="rId32" w:history="1">
        <w:r w:rsidR="007168B1" w:rsidRPr="00F4383B">
          <w:rPr>
            <w:rStyle w:val="Hipervnculo"/>
            <w:rFonts w:ascii="Arial" w:eastAsiaTheme="majorEastAsia" w:hAnsi="Arial" w:cs="Arial"/>
            <w:sz w:val="22"/>
            <w:szCs w:val="22"/>
            <w:lang w:val="es-MX"/>
          </w:rPr>
          <w:t>http://portalgestiondoc.minhacienda.red/PortalEmpleado/viewer.jsp?config=45eCNW2FVTVic0Vb3CjNqQo5R2oto0jI/fCu8ee0wCqrDCI8SJRg5aGoXKjY0+6Opc/lpeWu3Fd3/bPNgTe7Igf4ECkpIRS1FYltDDpTPB4CEAkr2mvuYpe/Hn0kjldHy04+XXmwzAcFHL3rZ6XFoZkotqMx7Qwl9OuUVs+cgLKhwWPjo7pdl9zsKIzi5Bwi&amp;guid=-4732d8ca17a5d544d4d6100&amp;idrepository=879</w:t>
        </w:r>
      </w:hyperlink>
      <w:r w:rsidR="007D70BB">
        <w:rPr>
          <w:rStyle w:val="normaltextrun"/>
          <w:rFonts w:ascii="Arial" w:eastAsiaTheme="majorEastAsia" w:hAnsi="Arial" w:cs="Arial"/>
          <w:sz w:val="22"/>
          <w:szCs w:val="22"/>
          <w:lang w:val="es-MX"/>
        </w:rPr>
        <w:t xml:space="preserve"> </w:t>
      </w:r>
    </w:p>
    <w:p w:rsidR="007168B1" w:rsidRPr="00F4383B" w:rsidRDefault="00952668">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eastAsiaTheme="majorEastAsia" w:hAnsi="Arial" w:cs="Arial"/>
          <w:sz w:val="22"/>
          <w:szCs w:val="22"/>
          <w:lang w:val="es-MX"/>
        </w:rPr>
        <w:t>Ejecución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presupuestal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Ingresos</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vigencia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2020</w:t>
      </w:r>
      <w:r w:rsidR="00BD5BA7"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r w:rsidR="00B77F7F"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Radicado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No.1-2021-048941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4</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y</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1-2021-049321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8</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p>
    <w:p w:rsidR="00952668" w:rsidRPr="00F4383B" w:rsidRDefault="00C46A4E" w:rsidP="00F4383B">
      <w:pPr>
        <w:pStyle w:val="paragraph"/>
        <w:spacing w:before="0" w:beforeAutospacing="0" w:after="0" w:afterAutospacing="0"/>
        <w:ind w:left="720"/>
        <w:contextualSpacing/>
        <w:jc w:val="both"/>
        <w:textAlignment w:val="baseline"/>
        <w:rPr>
          <w:rFonts w:ascii="Arial" w:hAnsi="Arial" w:cs="Arial"/>
          <w:sz w:val="22"/>
          <w:szCs w:val="22"/>
        </w:rPr>
      </w:pPr>
      <w:hyperlink r:id="rId33" w:history="1">
        <w:r w:rsidR="007168B1" w:rsidRPr="00F4383B">
          <w:rPr>
            <w:rStyle w:val="Hipervnculo"/>
            <w:rFonts w:ascii="Arial" w:eastAsiaTheme="majorEastAsia" w:hAnsi="Arial" w:cs="Arial"/>
            <w:sz w:val="22"/>
            <w:szCs w:val="22"/>
            <w:lang w:val="es-MX"/>
          </w:rPr>
          <w:t>http://portalgestiondoc.minhacienda.red/PortalEmpleado/viewer.jsp?config=eywyO6CVouH5BzCSMIXtuVP1sdgNJTLtZwzG2nBaobLpgqiaeesX9nVr6WfRsSYMOHoIne/vUPD1v1wx4Emrnlw800k6D7CYi+vijRRhUBChrsXom1zZuLu0X5HNSk6hiSHh3vBVPwDJ+aO0vhCFuY2HaYVXte8A5HWYMGVzIH1mM8j4cLI9aP2DzAaEgPzI&amp;guid=-4732d8ca17a5d544d4d6102&amp;idrepository=879</w:t>
        </w:r>
      </w:hyperlink>
      <w:r w:rsidR="007D70BB">
        <w:rPr>
          <w:rStyle w:val="normaltextrun"/>
          <w:rFonts w:ascii="Arial" w:eastAsiaTheme="majorEastAsia" w:hAnsi="Arial" w:cs="Arial"/>
          <w:sz w:val="22"/>
          <w:szCs w:val="22"/>
          <w:lang w:val="es-MX"/>
        </w:rPr>
        <w:t xml:space="preserve">  </w:t>
      </w:r>
    </w:p>
    <w:p w:rsidR="007168B1" w:rsidRPr="00F4383B" w:rsidRDefault="00952668">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eastAsiaTheme="majorEastAsia" w:hAnsi="Arial" w:cs="Arial"/>
          <w:sz w:val="22"/>
          <w:szCs w:val="22"/>
          <w:lang w:val="es-MX"/>
        </w:rPr>
        <w:t>Ejecución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presupuestal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Gastos</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vigencia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2018</w:t>
      </w:r>
      <w:r w:rsidR="00BD5BA7"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r w:rsidR="00B77F7F"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Radicado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No.1-2021-048941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4</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y</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1-2021-049321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8</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p>
    <w:p w:rsidR="00952668" w:rsidRPr="00F4383B" w:rsidRDefault="00C46A4E" w:rsidP="00F4383B">
      <w:pPr>
        <w:pStyle w:val="paragraph"/>
        <w:spacing w:before="0" w:beforeAutospacing="0" w:after="0" w:afterAutospacing="0"/>
        <w:ind w:left="720"/>
        <w:contextualSpacing/>
        <w:jc w:val="both"/>
        <w:textAlignment w:val="baseline"/>
        <w:rPr>
          <w:rFonts w:ascii="Arial" w:hAnsi="Arial" w:cs="Arial"/>
          <w:sz w:val="22"/>
          <w:szCs w:val="22"/>
        </w:rPr>
      </w:pPr>
      <w:hyperlink r:id="rId34" w:history="1">
        <w:r w:rsidR="007168B1" w:rsidRPr="00F4383B">
          <w:rPr>
            <w:rStyle w:val="Hipervnculo"/>
            <w:rFonts w:ascii="Arial" w:eastAsiaTheme="majorEastAsia" w:hAnsi="Arial" w:cs="Arial"/>
            <w:sz w:val="22"/>
            <w:szCs w:val="22"/>
            <w:lang w:val="es-MX"/>
          </w:rPr>
          <w:t>http://portalgestiondoc.minhacienda.red/PortalEmpleado/viewer.jsp?config=VgnwfCD+ASljYaX5AtfquqJuZ7W5psQO40LiV0QIwatZgTOljORR6dRxvFgavM/D8tG0Q7s5tiftlc3ZNV3N2a2cjoUf9YAb8aLyK5htPEuPYptwvhCF4SUQOgZzOduWWWlbGzInUMSIivm1NGKxD1p3yPAE5g28JqyDfpzROFN/lPRWpaUkUo6qptCgsF1o&amp;guid=-4732d8ca17a5d544d4d60fa&amp;idrepository=879</w:t>
        </w:r>
      </w:hyperlink>
      <w:r w:rsidR="007D70BB">
        <w:rPr>
          <w:rStyle w:val="Hipervnculo"/>
          <w:rFonts w:ascii="Arial" w:eastAsiaTheme="majorEastAsia" w:hAnsi="Arial" w:cs="Arial"/>
          <w:color w:val="auto"/>
          <w:sz w:val="22"/>
          <w:szCs w:val="22"/>
          <w:lang w:val="es-MX"/>
        </w:rPr>
        <w:t xml:space="preserve">  </w:t>
      </w:r>
      <w:r w:rsidR="007D70BB">
        <w:rPr>
          <w:rStyle w:val="normaltextrun"/>
          <w:rFonts w:ascii="Arial" w:eastAsiaTheme="majorEastAsia" w:hAnsi="Arial" w:cs="Arial"/>
          <w:sz w:val="22"/>
          <w:szCs w:val="22"/>
          <w:lang w:val="es-MX"/>
        </w:rPr>
        <w:t xml:space="preserve">  </w:t>
      </w:r>
    </w:p>
    <w:p w:rsidR="007168B1" w:rsidRDefault="00952668">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eastAsiaTheme="majorEastAsia" w:hAnsi="Arial" w:cs="Arial"/>
          <w:sz w:val="22"/>
          <w:szCs w:val="22"/>
          <w:lang w:val="es-MX"/>
        </w:rPr>
        <w:t>Ejecución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presupuestal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Gastos</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vigencia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2019</w:t>
      </w:r>
      <w:r w:rsidR="00BD5BA7"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r w:rsidR="00B77F7F"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Radicado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No.1-2021-048941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4</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y</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1-2021-049321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8</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r w:rsidR="007168B1">
        <w:rPr>
          <w:rStyle w:val="normaltextrun"/>
          <w:rFonts w:ascii="Arial" w:eastAsiaTheme="majorEastAsia" w:hAnsi="Arial" w:cs="Arial"/>
          <w:sz w:val="22"/>
          <w:szCs w:val="22"/>
          <w:lang w:val="es-MX"/>
        </w:rPr>
        <w:t>.</w:t>
      </w:r>
    </w:p>
    <w:p w:rsidR="00952668" w:rsidRPr="00F4383B" w:rsidRDefault="00C46A4E" w:rsidP="00F4383B">
      <w:pPr>
        <w:pStyle w:val="paragraph"/>
        <w:spacing w:before="0" w:beforeAutospacing="0" w:after="0" w:afterAutospacing="0"/>
        <w:ind w:left="720"/>
        <w:contextualSpacing/>
        <w:jc w:val="both"/>
        <w:textAlignment w:val="baseline"/>
        <w:rPr>
          <w:rFonts w:ascii="Arial" w:hAnsi="Arial" w:cs="Arial"/>
          <w:sz w:val="22"/>
          <w:szCs w:val="22"/>
        </w:rPr>
      </w:pPr>
      <w:hyperlink r:id="rId35" w:history="1">
        <w:r w:rsidR="007168B1" w:rsidRPr="00F4383B">
          <w:rPr>
            <w:rStyle w:val="Hipervnculo"/>
            <w:rFonts w:ascii="Arial" w:eastAsiaTheme="majorEastAsia" w:hAnsi="Arial" w:cs="Arial"/>
            <w:sz w:val="22"/>
            <w:szCs w:val="22"/>
            <w:lang w:val="es-MX"/>
          </w:rPr>
          <w:t>http://portalgestiondoc.minhacienda.red/PortalEmpleado/viewer.jsp?config=Fj7QgGSI1GxPkwtbNjAWX0bybCeWLDvq1KkmvhhzJyZY9e9S/fT0zXAHbm4svUFlYYOJSwNV6+gk8nDTc5FXb8qii5E0S0wec+t9Pd1tr6bxwCOMcLDZGD5/yE0LDWeq5VHT95UY61jl0dlKOefL2lSBLTCUihN+eDluvQE1LoufO9jVtfRp8z/MYVksyp6J&amp;guid=-4732d8ca17a5d544d4d60fc&amp;idrepository=879</w:t>
        </w:r>
      </w:hyperlink>
      <w:r w:rsidR="007D70BB">
        <w:rPr>
          <w:rFonts w:ascii="Arial" w:eastAsiaTheme="majorEastAsia" w:hAnsi="Arial" w:cs="Arial"/>
          <w:sz w:val="22"/>
          <w:szCs w:val="22"/>
        </w:rPr>
        <w:t xml:space="preserve"> </w:t>
      </w:r>
    </w:p>
    <w:p w:rsidR="007168B1" w:rsidRPr="00F4383B" w:rsidRDefault="00952668">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eastAsiaTheme="majorEastAsia" w:hAnsi="Arial" w:cs="Arial"/>
          <w:sz w:val="22"/>
          <w:szCs w:val="22"/>
          <w:lang w:val="es-MX"/>
        </w:rPr>
        <w:t>Ejecución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presupuestal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Gastos</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vigencia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2020</w:t>
      </w:r>
      <w:r w:rsidR="00F51EA7"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r w:rsidR="00B77F7F"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Radicado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No.1-2021-048941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4</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y</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1-2021-049321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8</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p>
    <w:p w:rsidR="00952668" w:rsidRPr="00F4383B" w:rsidRDefault="00C46A4E" w:rsidP="00F4383B">
      <w:pPr>
        <w:pStyle w:val="paragraph"/>
        <w:spacing w:before="0" w:beforeAutospacing="0" w:after="0" w:afterAutospacing="0"/>
        <w:ind w:left="720"/>
        <w:contextualSpacing/>
        <w:jc w:val="both"/>
        <w:textAlignment w:val="baseline"/>
        <w:rPr>
          <w:rFonts w:ascii="Arial" w:hAnsi="Arial" w:cs="Arial"/>
          <w:sz w:val="22"/>
          <w:szCs w:val="22"/>
        </w:rPr>
      </w:pPr>
      <w:hyperlink r:id="rId36" w:history="1">
        <w:r w:rsidR="007168B1" w:rsidRPr="00F4383B">
          <w:rPr>
            <w:rStyle w:val="Hipervnculo"/>
            <w:rFonts w:ascii="Arial" w:eastAsiaTheme="majorEastAsia" w:hAnsi="Arial" w:cs="Arial"/>
            <w:sz w:val="22"/>
            <w:szCs w:val="22"/>
            <w:lang w:val="es-MX"/>
          </w:rPr>
          <w:t>http://portalgestiondoc.minhacienda.red/PortalEmpleado/viewer.jsp?config=dy/tG4eNo5a+R0v8OwKZ3cG2oyo4gz/1yiY3IVJJ2CUEPtogWsPQ6KFXbDLlE3YvdS0yfxBr6/k/sb/uiGtF7l+AKOnstKONt4eYCIA5paj7iqyMGkoaWWTox0nqRteCWGs7p5Waeoveasx4Ki/p5QXO7wv2MGVH6aivibUTbt3odzGMC47L8fsXKaKxf7GG&amp;guid=-4732d8ca17a5d544d4d60fe&amp;idrepository=879</w:t>
        </w:r>
      </w:hyperlink>
    </w:p>
    <w:p w:rsidR="007168B1" w:rsidRPr="00F4383B" w:rsidRDefault="00952668">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eastAsiaTheme="majorEastAsia" w:hAnsi="Arial" w:cs="Arial"/>
          <w:sz w:val="22"/>
          <w:szCs w:val="22"/>
          <w:lang w:val="es-MX"/>
        </w:rPr>
        <w:t>Resolución</w:t>
      </w:r>
      <w:r w:rsidR="007D70BB">
        <w:rPr>
          <w:rStyle w:val="normaltextrun"/>
          <w:rFonts w:ascii="Arial" w:eastAsiaTheme="majorEastAsia" w:hAnsi="Arial" w:cs="Arial"/>
          <w:sz w:val="22"/>
          <w:szCs w:val="22"/>
          <w:lang w:val="es-MX"/>
        </w:rPr>
        <w:t xml:space="preserve"> </w:t>
      </w:r>
      <w:r w:rsidR="00705C7B">
        <w:rPr>
          <w:rStyle w:val="normaltextrun"/>
          <w:rFonts w:ascii="Arial" w:eastAsiaTheme="majorEastAsia" w:hAnsi="Arial" w:cs="Arial"/>
          <w:sz w:val="22"/>
          <w:szCs w:val="22"/>
          <w:lang w:val="es-MX"/>
        </w:rPr>
        <w:t>004 del 4 de enero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2019</w:t>
      </w:r>
      <w:r w:rsidR="00705C7B">
        <w:rPr>
          <w:rStyle w:val="normaltextrun"/>
          <w:rFonts w:ascii="Arial" w:eastAsiaTheme="majorEastAsia" w:hAnsi="Arial" w:cs="Arial"/>
          <w:sz w:val="22"/>
          <w:szCs w:val="22"/>
          <w:lang w:val="es-MX"/>
        </w:rPr>
        <w:t xml:space="preserve"> “Por la cual se constituyen las </w:t>
      </w:r>
      <w:r w:rsidR="00705C7B" w:rsidRPr="00F4383B">
        <w:rPr>
          <w:rStyle w:val="normaltextrun"/>
          <w:rFonts w:ascii="Arial" w:eastAsiaTheme="majorEastAsia" w:hAnsi="Arial" w:cs="Arial"/>
          <w:sz w:val="22"/>
          <w:szCs w:val="22"/>
          <w:lang w:val="es-MX"/>
        </w:rPr>
        <w:t>cuentas</w:t>
      </w:r>
      <w:r w:rsidR="00705C7B">
        <w:rPr>
          <w:rStyle w:val="normaltextrun"/>
          <w:rFonts w:ascii="Arial" w:eastAsiaTheme="majorEastAsia" w:hAnsi="Arial" w:cs="Arial"/>
          <w:sz w:val="22"/>
          <w:szCs w:val="22"/>
          <w:lang w:val="es-MX"/>
        </w:rPr>
        <w:t xml:space="preserve"> </w:t>
      </w:r>
      <w:r w:rsidR="00705C7B" w:rsidRPr="00F4383B">
        <w:rPr>
          <w:rStyle w:val="normaltextrun"/>
          <w:rFonts w:ascii="Arial" w:eastAsiaTheme="majorEastAsia" w:hAnsi="Arial" w:cs="Arial"/>
          <w:sz w:val="22"/>
          <w:szCs w:val="22"/>
          <w:lang w:val="es-MX"/>
        </w:rPr>
        <w:t>por</w:t>
      </w:r>
      <w:r w:rsidR="00705C7B">
        <w:rPr>
          <w:rStyle w:val="normaltextrun"/>
          <w:rFonts w:ascii="Arial" w:eastAsiaTheme="majorEastAsia" w:hAnsi="Arial" w:cs="Arial"/>
          <w:sz w:val="22"/>
          <w:szCs w:val="22"/>
          <w:lang w:val="es-MX"/>
        </w:rPr>
        <w:t xml:space="preserve"> </w:t>
      </w:r>
      <w:r w:rsidR="00705C7B" w:rsidRPr="00F4383B">
        <w:rPr>
          <w:rStyle w:val="normaltextrun"/>
          <w:rFonts w:ascii="Arial" w:eastAsiaTheme="majorEastAsia" w:hAnsi="Arial" w:cs="Arial"/>
          <w:sz w:val="22"/>
          <w:szCs w:val="22"/>
          <w:lang w:val="es-MX"/>
        </w:rPr>
        <w:t>pagar</w:t>
      </w:r>
      <w:r w:rsidR="00705C7B">
        <w:rPr>
          <w:rStyle w:val="normaltextrun"/>
          <w:rFonts w:ascii="Arial" w:eastAsiaTheme="majorEastAsia" w:hAnsi="Arial" w:cs="Arial"/>
          <w:sz w:val="22"/>
          <w:szCs w:val="22"/>
          <w:lang w:val="es-MX"/>
        </w:rPr>
        <w:t xml:space="preserve"> </w:t>
      </w:r>
      <w:r w:rsidR="00705C7B" w:rsidRPr="00F4383B">
        <w:rPr>
          <w:rStyle w:val="normaltextrun"/>
          <w:rFonts w:ascii="Arial" w:eastAsiaTheme="majorEastAsia" w:hAnsi="Arial" w:cs="Arial"/>
          <w:sz w:val="22"/>
          <w:szCs w:val="22"/>
          <w:lang w:val="es-MX"/>
        </w:rPr>
        <w:t>de</w:t>
      </w:r>
      <w:r w:rsidR="00705C7B">
        <w:rPr>
          <w:rStyle w:val="normaltextrun"/>
          <w:rFonts w:ascii="Arial" w:eastAsiaTheme="majorEastAsia" w:hAnsi="Arial" w:cs="Arial"/>
          <w:sz w:val="22"/>
          <w:szCs w:val="22"/>
          <w:lang w:val="es-MX"/>
        </w:rPr>
        <w:t xml:space="preserve">l Municipio de Buenavista para la vigencia </w:t>
      </w:r>
      <w:r w:rsidR="00705C7B" w:rsidRPr="00F4383B">
        <w:rPr>
          <w:rStyle w:val="normaltextrun"/>
          <w:rFonts w:ascii="Arial" w:eastAsiaTheme="majorEastAsia" w:hAnsi="Arial" w:cs="Arial"/>
          <w:sz w:val="22"/>
          <w:szCs w:val="22"/>
          <w:lang w:val="es-MX"/>
        </w:rPr>
        <w:t>20</w:t>
      </w:r>
      <w:r w:rsidR="00705C7B">
        <w:rPr>
          <w:rStyle w:val="normaltextrun"/>
          <w:rFonts w:ascii="Arial" w:eastAsiaTheme="majorEastAsia" w:hAnsi="Arial" w:cs="Arial"/>
          <w:sz w:val="22"/>
          <w:szCs w:val="22"/>
          <w:lang w:val="es-MX"/>
        </w:rPr>
        <w:t>19”</w:t>
      </w:r>
      <w:r w:rsidR="0058497F"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0058497F"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005849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58497F"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0058497F"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lastRenderedPageBreak/>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r w:rsidR="00B77F7F"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Radicado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No.1-2021-048941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4</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y</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1-2021-049321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8</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p>
    <w:p w:rsidR="00952668" w:rsidRPr="00F4383B" w:rsidRDefault="00C46A4E" w:rsidP="00F4383B">
      <w:pPr>
        <w:pStyle w:val="paragraph"/>
        <w:spacing w:before="0" w:beforeAutospacing="0" w:after="0" w:afterAutospacing="0"/>
        <w:ind w:left="720"/>
        <w:contextualSpacing/>
        <w:jc w:val="both"/>
        <w:textAlignment w:val="baseline"/>
        <w:rPr>
          <w:rFonts w:ascii="Arial" w:hAnsi="Arial" w:cs="Arial"/>
          <w:sz w:val="22"/>
          <w:szCs w:val="22"/>
        </w:rPr>
      </w:pPr>
      <w:hyperlink r:id="rId37" w:history="1">
        <w:r w:rsidR="007168B1" w:rsidRPr="00F4383B">
          <w:rPr>
            <w:rStyle w:val="Hipervnculo"/>
            <w:rFonts w:ascii="Arial" w:eastAsiaTheme="majorEastAsia" w:hAnsi="Arial" w:cs="Arial"/>
            <w:sz w:val="22"/>
            <w:szCs w:val="22"/>
            <w:lang w:val="es-MX"/>
          </w:rPr>
          <w:t>http://portalgestiondoc.minhacienda.red/PortalEmpleado/viewer.jsp?config=oAvF9j0eQHJb1XcrWLGcEcemDXTNdUw61Xo55O1hFOifXc0dPiMq8XdQ3LDJERS3f/u0JVcQMFecHR55NARObAbv0aq2aRTAIOoyZhti13m0hK0WCHDBzT+bCYAUfZD81N339gm+qPf2FjBWOVO/KEM7iI7nIbZMpfiIho/j7UB2qN42SHRmQ11K8u3qBg7C&amp;guid=-4732d8ca17a5d544d4d610a&amp;idrepository=879</w:t>
        </w:r>
      </w:hyperlink>
      <w:r w:rsidR="007D70BB">
        <w:rPr>
          <w:rStyle w:val="normaltextrun"/>
          <w:rFonts w:ascii="Arial" w:eastAsiaTheme="majorEastAsia" w:hAnsi="Arial" w:cs="Arial"/>
          <w:sz w:val="22"/>
          <w:szCs w:val="22"/>
          <w:lang w:val="es-MX"/>
        </w:rPr>
        <w:t xml:space="preserve"> </w:t>
      </w:r>
    </w:p>
    <w:p w:rsidR="007168B1" w:rsidRPr="00F4383B" w:rsidRDefault="00952668">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eastAsiaTheme="majorEastAsia" w:hAnsi="Arial" w:cs="Arial"/>
          <w:sz w:val="22"/>
          <w:szCs w:val="22"/>
          <w:lang w:val="es-MX"/>
        </w:rPr>
        <w:t>Resolución</w:t>
      </w:r>
      <w:r w:rsidR="007D70BB">
        <w:rPr>
          <w:rStyle w:val="normaltextrun"/>
          <w:rFonts w:ascii="Arial" w:eastAsiaTheme="majorEastAsia" w:hAnsi="Arial" w:cs="Arial"/>
          <w:sz w:val="22"/>
          <w:szCs w:val="22"/>
          <w:lang w:val="es-MX"/>
        </w:rPr>
        <w:t xml:space="preserve"> </w:t>
      </w:r>
      <w:r w:rsidR="00705C7B">
        <w:rPr>
          <w:rStyle w:val="normaltextrun"/>
          <w:rFonts w:ascii="Arial" w:eastAsiaTheme="majorEastAsia" w:hAnsi="Arial" w:cs="Arial"/>
          <w:sz w:val="22"/>
          <w:szCs w:val="22"/>
          <w:lang w:val="es-MX"/>
        </w:rPr>
        <w:t xml:space="preserve">335 del 31 de diciembre de 2019 “Por la cual se constituyen las </w:t>
      </w:r>
      <w:r w:rsidRPr="00F4383B">
        <w:rPr>
          <w:rStyle w:val="normaltextrun"/>
          <w:rFonts w:ascii="Arial" w:eastAsiaTheme="majorEastAsia" w:hAnsi="Arial" w:cs="Arial"/>
          <w:sz w:val="22"/>
          <w:szCs w:val="22"/>
          <w:lang w:val="es-MX"/>
        </w:rPr>
        <w:t>cuentas</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por</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pagar</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05C7B">
        <w:rPr>
          <w:rStyle w:val="normaltextrun"/>
          <w:rFonts w:ascii="Arial" w:eastAsiaTheme="majorEastAsia" w:hAnsi="Arial" w:cs="Arial"/>
          <w:sz w:val="22"/>
          <w:szCs w:val="22"/>
          <w:lang w:val="es-MX"/>
        </w:rPr>
        <w:t>l Municipio de Buenavista para la vigencia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2020</w:t>
      </w:r>
      <w:r w:rsidR="00705C7B">
        <w:rPr>
          <w:rStyle w:val="normaltextrun"/>
          <w:rFonts w:ascii="Arial" w:eastAsiaTheme="majorEastAsia" w:hAnsi="Arial" w:cs="Arial"/>
          <w:sz w:val="22"/>
          <w:szCs w:val="22"/>
          <w:lang w:val="es-MX"/>
        </w:rPr>
        <w:t>”</w:t>
      </w:r>
      <w:r w:rsidR="0058497F"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0058497F"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005849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58497F"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0058497F"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r w:rsidR="00B77F7F"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Radicado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No.1-2021-048941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4</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y</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1-2021-049321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8</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p>
    <w:p w:rsidR="00EE2746" w:rsidRPr="00F4383B" w:rsidRDefault="00C46A4E" w:rsidP="00F4383B">
      <w:pPr>
        <w:pStyle w:val="paragraph"/>
        <w:spacing w:before="0" w:beforeAutospacing="0" w:after="0" w:afterAutospacing="0"/>
        <w:ind w:left="720"/>
        <w:contextualSpacing/>
        <w:jc w:val="both"/>
        <w:textAlignment w:val="baseline"/>
        <w:rPr>
          <w:rFonts w:ascii="Arial" w:hAnsi="Arial" w:cs="Arial"/>
          <w:sz w:val="22"/>
          <w:szCs w:val="22"/>
        </w:rPr>
      </w:pPr>
      <w:hyperlink r:id="rId38" w:history="1">
        <w:r w:rsidR="007168B1" w:rsidRPr="00F4383B">
          <w:rPr>
            <w:rStyle w:val="Hipervnculo"/>
            <w:rFonts w:ascii="Arial" w:eastAsiaTheme="majorEastAsia" w:hAnsi="Arial" w:cs="Arial"/>
            <w:sz w:val="22"/>
            <w:szCs w:val="22"/>
            <w:lang w:val="es-MX"/>
          </w:rPr>
          <w:t>http://portalgestiondoc.minhacienda.red/PortalEmpleado/viewer.jsp?config=1WyI5s2QVdGrJav/Pmx26D0C6eCbAxBqX9cykgx2UD5HEiPPXb2kfensvYcBDQ6zHr+p8JrfYogw+LC1Bp5Fe+/0sH9kMOLynFhirVBx+8Y4pNIvg76zUfyW8GOASEzCiPY+244fm2+kt+KUzKYwnSxARNuNe6TAwr20rejfNfsbHc56CtAOJi7qyNYJbeag&amp;guid=-4732d8ca17a5d544d4d6106&amp;idrepository=879</w:t>
        </w:r>
      </w:hyperlink>
      <w:r w:rsidR="007D70BB">
        <w:rPr>
          <w:rStyle w:val="Hipervnculo"/>
          <w:rFonts w:ascii="Arial" w:eastAsiaTheme="majorEastAsia" w:hAnsi="Arial" w:cs="Arial"/>
          <w:color w:val="auto"/>
          <w:sz w:val="22"/>
          <w:szCs w:val="22"/>
          <w:lang w:val="es-MX"/>
        </w:rPr>
        <w:t xml:space="preserve"> </w:t>
      </w:r>
    </w:p>
    <w:p w:rsidR="007168B1" w:rsidRPr="00F4383B" w:rsidRDefault="00952668">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eastAsiaTheme="majorEastAsia" w:hAnsi="Arial" w:cs="Arial"/>
          <w:sz w:val="22"/>
          <w:szCs w:val="22"/>
          <w:lang w:val="es-MX"/>
        </w:rPr>
        <w:t>Decreto</w:t>
      </w:r>
      <w:r w:rsidR="007D70BB">
        <w:rPr>
          <w:rStyle w:val="normaltextrun"/>
          <w:rFonts w:ascii="Arial" w:eastAsiaTheme="majorEastAsia" w:hAnsi="Arial" w:cs="Arial"/>
          <w:sz w:val="22"/>
          <w:szCs w:val="22"/>
          <w:lang w:val="es-MX"/>
        </w:rPr>
        <w:t xml:space="preserve"> </w:t>
      </w:r>
      <w:r w:rsidR="00A6593F">
        <w:rPr>
          <w:rStyle w:val="normaltextrun"/>
          <w:rFonts w:ascii="Arial" w:eastAsiaTheme="majorEastAsia" w:hAnsi="Arial" w:cs="Arial"/>
          <w:sz w:val="22"/>
          <w:szCs w:val="22"/>
          <w:lang w:val="es-MX"/>
        </w:rPr>
        <w:t>No. 002 de 2019 “Por el cual se constituyen e incorporan al presupuesto General del Municipio de Buenavista para la vigencia fiscal 2019, el 100% de las reservas presupuestales de 2018”</w:t>
      </w:r>
      <w:r w:rsidR="0058497F"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0058497F"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005849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58497F"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0058497F"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r w:rsidR="00B77F7F"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Radicado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No.1-2021-048941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4</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y</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1-2021-049321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8</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p>
    <w:p w:rsidR="00952668" w:rsidRPr="00F4383B" w:rsidRDefault="00C46A4E" w:rsidP="00F4383B">
      <w:pPr>
        <w:pStyle w:val="paragraph"/>
        <w:spacing w:before="0" w:beforeAutospacing="0" w:after="0" w:afterAutospacing="0"/>
        <w:ind w:left="720"/>
        <w:contextualSpacing/>
        <w:jc w:val="both"/>
        <w:textAlignment w:val="baseline"/>
        <w:rPr>
          <w:rFonts w:ascii="Arial" w:hAnsi="Arial" w:cs="Arial"/>
          <w:sz w:val="22"/>
          <w:szCs w:val="22"/>
        </w:rPr>
      </w:pPr>
      <w:hyperlink r:id="rId39" w:history="1">
        <w:r w:rsidR="007168B1" w:rsidRPr="00F4383B">
          <w:rPr>
            <w:rStyle w:val="Hipervnculo"/>
            <w:rFonts w:ascii="Arial" w:eastAsiaTheme="majorEastAsia" w:hAnsi="Arial" w:cs="Arial"/>
            <w:sz w:val="22"/>
            <w:szCs w:val="22"/>
            <w:lang w:val="es-MX"/>
          </w:rPr>
          <w:t>http://portalgestiondoc.minhacienda.red/PortalEmpleado/viewer.jsp?config=XEf52makkbrqeDMxf2gHZPbPIYxwF24/k3PkYA3h7K/2KKm5iAc1Qvss6aTWtx0Q2w3BQzERRhhYuLOuKQNCUjJNj4udO+N4Uehs6KQBA655/9ZqRkoeuOEWtI+uubOnxikwF3wXr63DYDuSiKd1uZwWTeP9OuOLmEDWLKdcynkOUjLDZwE1bXIu9WX8ieYU&amp;guid=-4732d8ca17a5d544d4d60f8&amp;idrepository=879</w:t>
        </w:r>
      </w:hyperlink>
    </w:p>
    <w:p w:rsidR="007168B1" w:rsidRDefault="00952668">
      <w:pPr>
        <w:pStyle w:val="paragraph"/>
        <w:numPr>
          <w:ilvl w:val="0"/>
          <w:numId w:val="29"/>
        </w:numPr>
        <w:spacing w:before="0" w:beforeAutospacing="0" w:after="0" w:afterAutospacing="0"/>
        <w:contextualSpacing/>
        <w:jc w:val="both"/>
        <w:textAlignment w:val="baseline"/>
        <w:rPr>
          <w:rStyle w:val="normaltextrun"/>
          <w:rFonts w:ascii="Arial" w:eastAsiaTheme="majorEastAsia" w:hAnsi="Arial" w:cs="Arial"/>
          <w:sz w:val="22"/>
          <w:szCs w:val="22"/>
          <w:lang w:val="es-MX"/>
        </w:rPr>
      </w:pPr>
      <w:r w:rsidRPr="00F4383B">
        <w:rPr>
          <w:rStyle w:val="normaltextrun"/>
          <w:rFonts w:ascii="Arial" w:eastAsiaTheme="majorEastAsia" w:hAnsi="Arial" w:cs="Arial"/>
          <w:sz w:val="22"/>
          <w:szCs w:val="22"/>
          <w:lang w:val="es-MX"/>
        </w:rPr>
        <w:t>Decreto</w:t>
      </w:r>
      <w:r w:rsidR="00DF5F8B">
        <w:rPr>
          <w:rStyle w:val="normaltextrun"/>
          <w:rFonts w:ascii="Arial" w:eastAsiaTheme="majorEastAsia" w:hAnsi="Arial" w:cs="Arial"/>
          <w:sz w:val="22"/>
          <w:szCs w:val="22"/>
          <w:lang w:val="es-MX"/>
        </w:rPr>
        <w:t xml:space="preserve"> </w:t>
      </w:r>
      <w:r w:rsidR="00A6593F">
        <w:rPr>
          <w:rStyle w:val="normaltextrun"/>
          <w:rFonts w:ascii="Arial" w:eastAsiaTheme="majorEastAsia" w:hAnsi="Arial" w:cs="Arial"/>
          <w:sz w:val="22"/>
          <w:szCs w:val="22"/>
          <w:lang w:val="es-MX"/>
        </w:rPr>
        <w:t>007 de 2020 “Por el cual se constituyen e incorporan las reservas presupuestales de la vigencia 2019 y se reintegran los saldos de tesorería al Presupuesto de rentas y gastos del municipio de la vigencia fiscal 2020”</w:t>
      </w:r>
      <w:r w:rsidR="0058497F"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0058497F" w:rsidRPr="00F4383B">
        <w:rPr>
          <w:rStyle w:val="normaltextrun"/>
          <w:rFonts w:ascii="Arial" w:eastAsiaTheme="majorEastAsia" w:hAnsi="Arial" w:cs="Arial"/>
          <w:sz w:val="22"/>
          <w:szCs w:val="22"/>
          <w:lang w:val="es-MX"/>
        </w:rPr>
        <w:t>Participación</w:t>
      </w:r>
      <w:r w:rsidR="007D70BB">
        <w:rPr>
          <w:rStyle w:val="normaltextrun"/>
          <w:rFonts w:ascii="Arial" w:eastAsiaTheme="majorEastAsia" w:hAnsi="Arial" w:cs="Arial"/>
          <w:sz w:val="22"/>
          <w:szCs w:val="22"/>
          <w:lang w:val="es-MX"/>
        </w:rPr>
        <w:t xml:space="preserve"> </w:t>
      </w:r>
      <w:r w:rsidR="005849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58497F" w:rsidRPr="00F4383B">
        <w:rPr>
          <w:rStyle w:val="normaltextrun"/>
          <w:rFonts w:ascii="Arial" w:eastAsiaTheme="majorEastAsia" w:hAnsi="Arial" w:cs="Arial"/>
          <w:sz w:val="22"/>
          <w:szCs w:val="22"/>
          <w:lang w:val="es-MX"/>
        </w:rPr>
        <w:t>Propósito</w:t>
      </w:r>
      <w:r w:rsidR="007D70BB">
        <w:rPr>
          <w:rStyle w:val="normaltextrun"/>
          <w:rFonts w:ascii="Arial" w:eastAsiaTheme="majorEastAsia" w:hAnsi="Arial" w:cs="Arial"/>
          <w:sz w:val="22"/>
          <w:szCs w:val="22"/>
          <w:lang w:val="es-MX"/>
        </w:rPr>
        <w:t xml:space="preserve"> </w:t>
      </w:r>
      <w:r w:rsidR="0058497F" w:rsidRPr="00F4383B">
        <w:rPr>
          <w:rStyle w:val="normaltextrun"/>
          <w:rFonts w:ascii="Arial" w:eastAsiaTheme="majorEastAsia" w:hAnsi="Arial" w:cs="Arial"/>
          <w:sz w:val="22"/>
          <w:szCs w:val="22"/>
          <w:lang w:val="es-MX"/>
        </w:rPr>
        <w:t>General.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Municipio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Buenavista</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Sucre.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Serie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w:t>
      </w:r>
      <w:r w:rsidRPr="00F4383B">
        <w:rPr>
          <w:rStyle w:val="normaltextrun"/>
          <w:rFonts w:ascii="Arial" w:eastAsiaTheme="majorEastAsia" w:hAnsi="Arial" w:cs="Arial"/>
          <w:i/>
          <w:iCs/>
          <w:sz w:val="22"/>
          <w:szCs w:val="22"/>
          <w:lang w:val="es-MX"/>
        </w:rPr>
        <w:t>Historial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Seguimiento</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y</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Control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los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Recursos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Sistema</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General</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de</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Participaciones</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7D70BB" w:rsidRPr="00F4383B">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Expediente</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digital</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No.</w:t>
      </w:r>
      <w:r w:rsidR="007D70BB">
        <w:rPr>
          <w:rStyle w:val="normaltextrun"/>
          <w:rFonts w:ascii="Arial" w:eastAsiaTheme="majorEastAsia" w:hAnsi="Arial" w:cs="Arial"/>
          <w:sz w:val="22"/>
          <w:szCs w:val="22"/>
          <w:lang w:val="es-MX"/>
        </w:rPr>
        <w:t xml:space="preserve"> </w:t>
      </w:r>
      <w:r w:rsidRPr="00F4383B">
        <w:rPr>
          <w:rStyle w:val="normaltextrun"/>
          <w:rFonts w:ascii="Arial" w:eastAsiaTheme="majorEastAsia" w:hAnsi="Arial" w:cs="Arial"/>
          <w:sz w:val="22"/>
          <w:szCs w:val="22"/>
          <w:lang w:val="es-MX"/>
        </w:rPr>
        <w:t>18/2021/D028-PREDI</w:t>
      </w:r>
      <w:r w:rsidR="00B77F7F" w:rsidRPr="00F4383B">
        <w:rPr>
          <w:rStyle w:val="normaltextrun"/>
          <w:rFonts w:ascii="Arial" w:eastAsiaTheme="majorEastAsia" w:hAnsi="Arial" w:cs="Arial"/>
          <w:sz w:val="22"/>
          <w:szCs w:val="22"/>
          <w:lang w:val="es-MX"/>
        </w:rPr>
        <w:t>.</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Radicado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No.1-2021-048941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4</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y</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1-2021-049321</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del</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8</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junio</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de</w:t>
      </w:r>
      <w:r w:rsidR="007D70BB">
        <w:rPr>
          <w:rStyle w:val="normaltextrun"/>
          <w:rFonts w:ascii="Arial" w:eastAsiaTheme="majorEastAsia" w:hAnsi="Arial" w:cs="Arial"/>
          <w:sz w:val="22"/>
          <w:szCs w:val="22"/>
          <w:lang w:val="es-MX"/>
        </w:rPr>
        <w:t xml:space="preserve"> </w:t>
      </w:r>
      <w:r w:rsidR="00B77F7F" w:rsidRPr="00F4383B">
        <w:rPr>
          <w:rStyle w:val="normaltextrun"/>
          <w:rFonts w:ascii="Arial" w:eastAsiaTheme="majorEastAsia" w:hAnsi="Arial" w:cs="Arial"/>
          <w:sz w:val="22"/>
          <w:szCs w:val="22"/>
          <w:lang w:val="es-MX"/>
        </w:rPr>
        <w:t>2021.</w:t>
      </w:r>
    </w:p>
    <w:p w:rsidR="00EE2746" w:rsidRPr="00F4383B" w:rsidRDefault="00C46A4E" w:rsidP="00F4383B">
      <w:pPr>
        <w:pStyle w:val="paragraph"/>
        <w:spacing w:before="0" w:beforeAutospacing="0" w:after="0" w:afterAutospacing="0"/>
        <w:ind w:left="720"/>
        <w:contextualSpacing/>
        <w:jc w:val="both"/>
        <w:textAlignment w:val="baseline"/>
        <w:rPr>
          <w:rStyle w:val="normaltextrun"/>
          <w:rFonts w:ascii="Arial" w:eastAsiaTheme="majorEastAsia" w:hAnsi="Arial" w:cs="Arial"/>
          <w:sz w:val="22"/>
          <w:szCs w:val="22"/>
          <w:lang w:val="es-MX"/>
        </w:rPr>
      </w:pPr>
      <w:hyperlink r:id="rId40" w:history="1">
        <w:r w:rsidR="007168B1" w:rsidRPr="00F4383B">
          <w:rPr>
            <w:rStyle w:val="Hipervnculo"/>
            <w:rFonts w:ascii="Arial" w:eastAsiaTheme="majorEastAsia" w:hAnsi="Arial" w:cs="Arial"/>
            <w:sz w:val="22"/>
            <w:szCs w:val="22"/>
            <w:lang w:val="es-MX"/>
          </w:rPr>
          <w:t>http://portalgestiondoc.minhacienda.red/PortalEmpleado/viewer.jsp?config=yIJP0ZICKxlnUjHGXMoBYr4jtIWbUcFHduq7v1CkdzbGR0qT2HF4sxhBwA5rlLsIeI5ZaV5FbPDj4PIvH0RgYUx1ZHpuudt0Bc+FTB6EONjORFmQzKgdFGejv5Yw1hcWHfZdhsuT5ohZ3R4kmapNaTFepirPScJVNySxTGvhXCrmE8U4Ac8dUmIHX8IYamhY&amp;guid=-4732d8ca17a5d544d4d60f6&amp;idrepository=879</w:t>
        </w:r>
      </w:hyperlink>
      <w:r w:rsidR="007D70BB">
        <w:rPr>
          <w:rStyle w:val="normaltextrun"/>
          <w:rFonts w:ascii="Arial" w:eastAsiaTheme="majorEastAsia" w:hAnsi="Arial" w:cs="Arial"/>
          <w:sz w:val="22"/>
          <w:szCs w:val="22"/>
          <w:lang w:val="es-MX"/>
        </w:rPr>
        <w:t xml:space="preserve"> </w:t>
      </w:r>
    </w:p>
    <w:p w:rsidR="007168B1" w:rsidRPr="00F4383B" w:rsidRDefault="00952668">
      <w:pPr>
        <w:pStyle w:val="Prrafodelista"/>
        <w:numPr>
          <w:ilvl w:val="0"/>
          <w:numId w:val="29"/>
        </w:numPr>
        <w:tabs>
          <w:tab w:val="left" w:pos="2268"/>
        </w:tabs>
        <w:spacing w:line="240" w:lineRule="auto"/>
        <w:jc w:val="both"/>
        <w:rPr>
          <w:rStyle w:val="normaltextrun"/>
          <w:rFonts w:eastAsiaTheme="majorEastAsia" w:cs="Arial"/>
          <w:color w:val="4472C4"/>
          <w:lang w:val="es-CO" w:eastAsia="es-CO"/>
        </w:rPr>
      </w:pPr>
      <w:r w:rsidRPr="00F4383B">
        <w:rPr>
          <w:rStyle w:val="normaltextrun"/>
          <w:rFonts w:eastAsiaTheme="majorEastAsia" w:cs="Arial"/>
          <w:lang w:eastAsia="es-CO"/>
        </w:rPr>
        <w:t>Informe</w:t>
      </w:r>
      <w:r w:rsidR="007D70BB">
        <w:rPr>
          <w:rStyle w:val="normaltextrun"/>
          <w:rFonts w:eastAsiaTheme="majorEastAsia" w:cs="Arial"/>
          <w:lang w:eastAsia="es-CO"/>
        </w:rPr>
        <w:t xml:space="preserve"> </w:t>
      </w:r>
      <w:r w:rsidRPr="00F4383B">
        <w:rPr>
          <w:rStyle w:val="normaltextrun"/>
          <w:rFonts w:eastAsiaTheme="majorEastAsia" w:cs="Arial"/>
          <w:lang w:eastAsia="es-CO"/>
        </w:rPr>
        <w:t>de</w:t>
      </w:r>
      <w:r w:rsidR="007D70BB">
        <w:rPr>
          <w:rStyle w:val="normaltextrun"/>
          <w:rFonts w:eastAsiaTheme="majorEastAsia" w:cs="Arial"/>
          <w:lang w:eastAsia="es-CO"/>
        </w:rPr>
        <w:t xml:space="preserve"> </w:t>
      </w:r>
      <w:r w:rsidRPr="00F4383B">
        <w:rPr>
          <w:rStyle w:val="normaltextrun"/>
          <w:rFonts w:eastAsiaTheme="majorEastAsia" w:cs="Arial"/>
          <w:lang w:eastAsia="es-CO"/>
        </w:rPr>
        <w:t>monitoreo</w:t>
      </w:r>
      <w:r w:rsidR="007D70BB">
        <w:rPr>
          <w:rStyle w:val="normaltextrun"/>
          <w:rFonts w:eastAsiaTheme="majorEastAsia" w:cs="Arial"/>
          <w:lang w:eastAsia="es-CO"/>
        </w:rPr>
        <w:t xml:space="preserve"> </w:t>
      </w:r>
      <w:r w:rsidRPr="00F4383B">
        <w:rPr>
          <w:rStyle w:val="normaltextrun"/>
          <w:rFonts w:eastAsiaTheme="majorEastAsia" w:cs="Arial"/>
          <w:lang w:eastAsia="es-CO"/>
        </w:rPr>
        <w:t>de</w:t>
      </w:r>
      <w:r w:rsidR="007D70BB">
        <w:rPr>
          <w:rStyle w:val="normaltextrun"/>
          <w:rFonts w:eastAsiaTheme="majorEastAsia" w:cs="Arial"/>
          <w:lang w:eastAsia="es-CO"/>
        </w:rPr>
        <w:t xml:space="preserve"> </w:t>
      </w:r>
      <w:r w:rsidRPr="00F4383B">
        <w:rPr>
          <w:rStyle w:val="normaltextrun"/>
          <w:rFonts w:eastAsiaTheme="majorEastAsia" w:cs="Arial"/>
          <w:lang w:eastAsia="es-CO"/>
        </w:rPr>
        <w:t>campo,</w:t>
      </w:r>
      <w:r w:rsidR="007D70BB">
        <w:rPr>
          <w:rStyle w:val="normaltextrun"/>
          <w:rFonts w:eastAsiaTheme="majorEastAsia" w:cs="Arial"/>
          <w:lang w:eastAsia="es-CO"/>
        </w:rPr>
        <w:t xml:space="preserve"> </w:t>
      </w:r>
      <w:r w:rsidRPr="00F4383B">
        <w:rPr>
          <w:rStyle w:val="normaltextrun"/>
          <w:rFonts w:eastAsiaTheme="majorEastAsia" w:cs="Arial"/>
          <w:lang w:eastAsia="es-CO"/>
        </w:rPr>
        <w:t>Buenavista</w:t>
      </w:r>
      <w:r w:rsidR="007D70BB">
        <w:rPr>
          <w:rStyle w:val="normaltextrun"/>
          <w:rFonts w:eastAsiaTheme="majorEastAsia" w:cs="Arial"/>
          <w:lang w:eastAsia="es-CO"/>
        </w:rPr>
        <w:t xml:space="preserve"> </w:t>
      </w:r>
      <w:r w:rsidRPr="00F4383B">
        <w:rPr>
          <w:rStyle w:val="normaltextrun"/>
          <w:rFonts w:eastAsiaTheme="majorEastAsia" w:cs="Arial"/>
          <w:lang w:eastAsia="es-CO"/>
        </w:rPr>
        <w:t>-</w:t>
      </w:r>
      <w:r w:rsidR="007D70BB">
        <w:rPr>
          <w:rStyle w:val="normaltextrun"/>
          <w:rFonts w:eastAsiaTheme="majorEastAsia" w:cs="Arial"/>
          <w:lang w:eastAsia="es-CO"/>
        </w:rPr>
        <w:t xml:space="preserve"> </w:t>
      </w:r>
      <w:r w:rsidRPr="00F4383B">
        <w:rPr>
          <w:rStyle w:val="normaltextrun"/>
          <w:rFonts w:eastAsiaTheme="majorEastAsia" w:cs="Arial"/>
          <w:lang w:eastAsia="es-CO"/>
        </w:rPr>
        <w:t>Sucre,</w:t>
      </w:r>
      <w:r w:rsidR="007D70BB">
        <w:rPr>
          <w:rStyle w:val="normaltextrun"/>
          <w:rFonts w:eastAsiaTheme="majorEastAsia" w:cs="Arial"/>
          <w:lang w:eastAsia="es-CO"/>
        </w:rPr>
        <w:t xml:space="preserve"> </w:t>
      </w:r>
      <w:r w:rsidRPr="00F4383B">
        <w:rPr>
          <w:rStyle w:val="normaltextrun"/>
          <w:rFonts w:eastAsiaTheme="majorEastAsia" w:cs="Arial"/>
          <w:lang w:eastAsia="es-CO"/>
        </w:rPr>
        <w:t>Vigencias</w:t>
      </w:r>
      <w:r w:rsidR="007D70BB">
        <w:rPr>
          <w:rStyle w:val="normaltextrun"/>
          <w:rFonts w:eastAsiaTheme="majorEastAsia" w:cs="Arial"/>
          <w:lang w:eastAsia="es-CO"/>
        </w:rPr>
        <w:t xml:space="preserve"> </w:t>
      </w:r>
      <w:r w:rsidRPr="00F4383B">
        <w:rPr>
          <w:rStyle w:val="normaltextrun"/>
          <w:rFonts w:eastAsiaTheme="majorEastAsia" w:cs="Arial"/>
          <w:lang w:eastAsia="es-CO"/>
        </w:rPr>
        <w:t>2018</w:t>
      </w:r>
      <w:r w:rsidR="007D70BB">
        <w:rPr>
          <w:rStyle w:val="normaltextrun"/>
          <w:rFonts w:eastAsiaTheme="majorEastAsia" w:cs="Arial"/>
          <w:lang w:eastAsia="es-CO"/>
        </w:rPr>
        <w:t xml:space="preserve"> </w:t>
      </w:r>
      <w:r w:rsidRPr="00F4383B">
        <w:rPr>
          <w:rStyle w:val="normaltextrun"/>
          <w:rFonts w:eastAsiaTheme="majorEastAsia" w:cs="Arial"/>
          <w:lang w:eastAsia="es-CO"/>
        </w:rPr>
        <w:t>y</w:t>
      </w:r>
      <w:r w:rsidR="007D70BB">
        <w:rPr>
          <w:rStyle w:val="normaltextrun"/>
          <w:rFonts w:eastAsiaTheme="majorEastAsia" w:cs="Arial"/>
          <w:lang w:eastAsia="es-CO"/>
        </w:rPr>
        <w:t xml:space="preserve"> </w:t>
      </w:r>
      <w:r w:rsidRPr="00F4383B">
        <w:rPr>
          <w:rStyle w:val="normaltextrun"/>
          <w:rFonts w:eastAsiaTheme="majorEastAsia" w:cs="Arial"/>
          <w:lang w:eastAsia="es-CO"/>
        </w:rPr>
        <w:t>2019</w:t>
      </w:r>
      <w:r w:rsidR="007D70BB">
        <w:rPr>
          <w:rStyle w:val="normaltextrun"/>
          <w:rFonts w:eastAsiaTheme="majorEastAsia" w:cs="Arial"/>
          <w:lang w:eastAsia="es-CO"/>
        </w:rPr>
        <w:t xml:space="preserve"> </w:t>
      </w:r>
      <w:r w:rsidRPr="00F4383B">
        <w:rPr>
          <w:rStyle w:val="normaltextrun"/>
          <w:rFonts w:eastAsiaTheme="majorEastAsia" w:cs="Arial"/>
          <w:lang w:eastAsia="es-CO"/>
        </w:rPr>
        <w:t>Radicado</w:t>
      </w:r>
      <w:r w:rsidR="007D70BB">
        <w:rPr>
          <w:rStyle w:val="normaltextrun"/>
          <w:rFonts w:eastAsiaTheme="majorEastAsia" w:cs="Arial"/>
          <w:lang w:eastAsia="es-CO"/>
        </w:rPr>
        <w:t xml:space="preserve"> </w:t>
      </w:r>
      <w:r w:rsidRPr="00F4383B">
        <w:rPr>
          <w:rStyle w:val="normaltextrun"/>
          <w:rFonts w:eastAsiaTheme="majorEastAsia" w:cs="Arial"/>
          <w:lang w:eastAsia="es-CO"/>
        </w:rPr>
        <w:t>No.</w:t>
      </w:r>
      <w:r w:rsidR="007D70BB">
        <w:rPr>
          <w:rStyle w:val="normaltextrun"/>
          <w:rFonts w:eastAsiaTheme="majorEastAsia" w:cs="Arial"/>
          <w:lang w:eastAsia="es-CO"/>
        </w:rPr>
        <w:t xml:space="preserve"> </w:t>
      </w:r>
      <w:r w:rsidRPr="00F4383B">
        <w:rPr>
          <w:rStyle w:val="normaltextrun"/>
          <w:rFonts w:eastAsiaTheme="majorEastAsia" w:cs="Arial"/>
          <w:lang w:eastAsia="es-CO"/>
        </w:rPr>
        <w:t>1-2020-076479.</w:t>
      </w:r>
      <w:r w:rsidR="007D70BB">
        <w:rPr>
          <w:rStyle w:val="normaltextrun"/>
          <w:rFonts w:eastAsiaTheme="majorEastAsia" w:cs="Arial"/>
          <w:lang w:eastAsia="es-CO"/>
        </w:rPr>
        <w:t xml:space="preserve"> </w:t>
      </w:r>
      <w:r w:rsidR="00024EF8" w:rsidRPr="00F4383B">
        <w:rPr>
          <w:rStyle w:val="normaltextrun"/>
          <w:rFonts w:eastAsiaTheme="majorEastAsia" w:cs="Arial"/>
          <w:lang w:eastAsia="es-CO"/>
        </w:rPr>
        <w:t>Participación</w:t>
      </w:r>
      <w:r w:rsidR="007D70BB">
        <w:rPr>
          <w:rStyle w:val="normaltextrun"/>
          <w:rFonts w:eastAsiaTheme="majorEastAsia" w:cs="Arial"/>
          <w:lang w:eastAsia="es-CO"/>
        </w:rPr>
        <w:t xml:space="preserve"> </w:t>
      </w:r>
      <w:r w:rsidR="00024EF8" w:rsidRPr="00F4383B">
        <w:rPr>
          <w:rStyle w:val="normaltextrun"/>
          <w:rFonts w:eastAsiaTheme="majorEastAsia" w:cs="Arial"/>
          <w:lang w:eastAsia="es-CO"/>
        </w:rPr>
        <w:t>de</w:t>
      </w:r>
      <w:r w:rsidR="007D70BB">
        <w:rPr>
          <w:rStyle w:val="normaltextrun"/>
          <w:rFonts w:eastAsiaTheme="majorEastAsia" w:cs="Arial"/>
          <w:lang w:eastAsia="es-CO"/>
        </w:rPr>
        <w:t xml:space="preserve"> </w:t>
      </w:r>
      <w:r w:rsidR="00024EF8" w:rsidRPr="00F4383B">
        <w:rPr>
          <w:rStyle w:val="normaltextrun"/>
          <w:rFonts w:eastAsiaTheme="majorEastAsia" w:cs="Arial"/>
          <w:lang w:eastAsia="es-CO"/>
        </w:rPr>
        <w:t>Propósito</w:t>
      </w:r>
      <w:r w:rsidR="007D70BB">
        <w:rPr>
          <w:rStyle w:val="normaltextrun"/>
          <w:rFonts w:eastAsiaTheme="majorEastAsia" w:cs="Arial"/>
          <w:lang w:eastAsia="es-CO"/>
        </w:rPr>
        <w:t xml:space="preserve"> </w:t>
      </w:r>
      <w:r w:rsidR="00024EF8" w:rsidRPr="00F4383B">
        <w:rPr>
          <w:rStyle w:val="normaltextrun"/>
          <w:rFonts w:eastAsiaTheme="majorEastAsia" w:cs="Arial"/>
          <w:lang w:eastAsia="es-CO"/>
        </w:rPr>
        <w:t>General.</w:t>
      </w:r>
      <w:r w:rsidR="007D70BB">
        <w:rPr>
          <w:rStyle w:val="normaltextrun"/>
          <w:rFonts w:eastAsiaTheme="majorEastAsia" w:cs="Arial"/>
          <w:lang w:eastAsia="es-CO"/>
        </w:rPr>
        <w:t xml:space="preserve">  </w:t>
      </w:r>
      <w:r w:rsidRPr="00F4383B">
        <w:rPr>
          <w:rStyle w:val="normaltextrun"/>
          <w:rFonts w:eastAsiaTheme="majorEastAsia" w:cs="Arial"/>
          <w:lang w:eastAsia="es-CO"/>
        </w:rPr>
        <w:t>Municipio</w:t>
      </w:r>
      <w:r w:rsidR="007D70BB">
        <w:rPr>
          <w:rStyle w:val="normaltextrun"/>
          <w:rFonts w:eastAsiaTheme="majorEastAsia" w:cs="Arial"/>
          <w:lang w:eastAsia="es-CO"/>
        </w:rPr>
        <w:t xml:space="preserve"> </w:t>
      </w:r>
      <w:r w:rsidRPr="00F4383B">
        <w:rPr>
          <w:rStyle w:val="normaltextrun"/>
          <w:rFonts w:eastAsiaTheme="majorEastAsia" w:cs="Arial"/>
          <w:lang w:eastAsia="es-CO"/>
        </w:rPr>
        <w:t>de</w:t>
      </w:r>
      <w:r w:rsidR="007D70BB">
        <w:rPr>
          <w:rStyle w:val="normaltextrun"/>
          <w:rFonts w:eastAsiaTheme="majorEastAsia" w:cs="Arial"/>
          <w:lang w:eastAsia="es-CO"/>
        </w:rPr>
        <w:t xml:space="preserve"> </w:t>
      </w:r>
      <w:r w:rsidRPr="00F4383B">
        <w:rPr>
          <w:rStyle w:val="normaltextrun"/>
          <w:rFonts w:eastAsiaTheme="majorEastAsia" w:cs="Arial"/>
          <w:lang w:eastAsia="es-CO"/>
        </w:rPr>
        <w:t>Buenavista</w:t>
      </w:r>
      <w:r w:rsidR="007D70BB">
        <w:rPr>
          <w:rStyle w:val="normaltextrun"/>
          <w:rFonts w:eastAsiaTheme="majorEastAsia" w:cs="Arial"/>
          <w:lang w:eastAsia="es-CO"/>
        </w:rPr>
        <w:t xml:space="preserve"> </w:t>
      </w:r>
      <w:r w:rsidRPr="00F4383B">
        <w:rPr>
          <w:rStyle w:val="normaltextrun"/>
          <w:rFonts w:eastAsiaTheme="majorEastAsia" w:cs="Arial"/>
          <w:lang w:eastAsia="es-CO"/>
        </w:rPr>
        <w:t>–</w:t>
      </w:r>
      <w:r w:rsidR="007D70BB">
        <w:rPr>
          <w:rStyle w:val="normaltextrun"/>
          <w:rFonts w:eastAsiaTheme="majorEastAsia" w:cs="Arial"/>
          <w:lang w:eastAsia="es-CO"/>
        </w:rPr>
        <w:t xml:space="preserve"> </w:t>
      </w:r>
      <w:r w:rsidRPr="00F4383B">
        <w:rPr>
          <w:rStyle w:val="normaltextrun"/>
          <w:rFonts w:eastAsiaTheme="majorEastAsia" w:cs="Arial"/>
          <w:lang w:eastAsia="es-CO"/>
        </w:rPr>
        <w:t>Sucre.</w:t>
      </w:r>
      <w:r w:rsidR="007D70BB">
        <w:rPr>
          <w:rStyle w:val="normaltextrun"/>
          <w:rFonts w:eastAsiaTheme="majorEastAsia" w:cs="Arial"/>
          <w:lang w:eastAsia="es-CO"/>
        </w:rPr>
        <w:t xml:space="preserve"> </w:t>
      </w:r>
      <w:r w:rsidRPr="00F4383B">
        <w:rPr>
          <w:rStyle w:val="normaltextrun"/>
          <w:rFonts w:eastAsiaTheme="majorEastAsia" w:cs="Arial"/>
          <w:lang w:eastAsia="es-CO"/>
        </w:rPr>
        <w:t>Serie</w:t>
      </w:r>
      <w:r w:rsidR="007D70BB">
        <w:rPr>
          <w:rStyle w:val="normaltextrun"/>
          <w:rFonts w:eastAsiaTheme="majorEastAsia" w:cs="Arial"/>
          <w:lang w:eastAsia="es-CO"/>
        </w:rPr>
        <w:t xml:space="preserve"> </w:t>
      </w:r>
      <w:r w:rsidRPr="00F4383B">
        <w:rPr>
          <w:rStyle w:val="normaltextrun"/>
          <w:rFonts w:eastAsiaTheme="majorEastAsia" w:cs="Arial"/>
          <w:lang w:eastAsia="es-CO"/>
        </w:rPr>
        <w:t>“</w:t>
      </w:r>
      <w:r w:rsidRPr="00F4383B">
        <w:rPr>
          <w:rStyle w:val="normaltextrun"/>
          <w:rFonts w:eastAsiaTheme="majorEastAsia" w:cs="Arial"/>
          <w:i/>
          <w:iCs/>
          <w:lang w:eastAsia="es-CO"/>
        </w:rPr>
        <w:t>Historial</w:t>
      </w:r>
      <w:r w:rsidR="007D70BB" w:rsidRPr="00F4383B">
        <w:rPr>
          <w:rStyle w:val="normaltextrun"/>
          <w:rFonts w:eastAsiaTheme="majorEastAsia" w:cs="Arial"/>
          <w:i/>
          <w:iCs/>
          <w:lang w:eastAsia="es-CO"/>
        </w:rPr>
        <w:t xml:space="preserve"> </w:t>
      </w:r>
      <w:r w:rsidRPr="00F4383B">
        <w:rPr>
          <w:rStyle w:val="normaltextrun"/>
          <w:rFonts w:eastAsiaTheme="majorEastAsia" w:cs="Arial"/>
          <w:i/>
          <w:iCs/>
          <w:lang w:eastAsia="es-CO"/>
        </w:rPr>
        <w:t>de</w:t>
      </w:r>
      <w:r w:rsidR="007D70BB" w:rsidRPr="00F4383B">
        <w:rPr>
          <w:rStyle w:val="normaltextrun"/>
          <w:rFonts w:eastAsiaTheme="majorEastAsia" w:cs="Arial"/>
          <w:i/>
          <w:iCs/>
          <w:lang w:eastAsia="es-CO"/>
        </w:rPr>
        <w:t xml:space="preserve"> </w:t>
      </w:r>
      <w:r w:rsidRPr="00F4383B">
        <w:rPr>
          <w:rStyle w:val="normaltextrun"/>
          <w:rFonts w:eastAsiaTheme="majorEastAsia" w:cs="Arial"/>
          <w:i/>
          <w:iCs/>
          <w:lang w:eastAsia="es-CO"/>
        </w:rPr>
        <w:t>Seguimiento</w:t>
      </w:r>
      <w:r w:rsidR="007D70BB" w:rsidRPr="00F4383B">
        <w:rPr>
          <w:rStyle w:val="normaltextrun"/>
          <w:rFonts w:eastAsiaTheme="majorEastAsia" w:cs="Arial"/>
          <w:i/>
          <w:iCs/>
          <w:lang w:eastAsia="es-CO"/>
        </w:rPr>
        <w:t xml:space="preserve"> </w:t>
      </w:r>
      <w:r w:rsidRPr="00F4383B">
        <w:rPr>
          <w:rStyle w:val="normaltextrun"/>
          <w:rFonts w:eastAsiaTheme="majorEastAsia" w:cs="Arial"/>
          <w:i/>
          <w:iCs/>
          <w:lang w:eastAsia="es-CO"/>
        </w:rPr>
        <w:t>y</w:t>
      </w:r>
      <w:r w:rsidR="007D70BB" w:rsidRPr="00F4383B">
        <w:rPr>
          <w:rStyle w:val="normaltextrun"/>
          <w:rFonts w:eastAsiaTheme="majorEastAsia" w:cs="Arial"/>
          <w:i/>
          <w:iCs/>
          <w:lang w:eastAsia="es-CO"/>
        </w:rPr>
        <w:t xml:space="preserve"> </w:t>
      </w:r>
      <w:r w:rsidRPr="00F4383B">
        <w:rPr>
          <w:rStyle w:val="normaltextrun"/>
          <w:rFonts w:eastAsiaTheme="majorEastAsia" w:cs="Arial"/>
          <w:i/>
          <w:iCs/>
          <w:lang w:eastAsia="es-CO"/>
        </w:rPr>
        <w:t>Control</w:t>
      </w:r>
      <w:r w:rsidR="007D70BB" w:rsidRPr="00F4383B">
        <w:rPr>
          <w:rStyle w:val="normaltextrun"/>
          <w:rFonts w:eastAsiaTheme="majorEastAsia" w:cs="Arial"/>
          <w:i/>
          <w:iCs/>
          <w:lang w:eastAsia="es-CO"/>
        </w:rPr>
        <w:t xml:space="preserve"> </w:t>
      </w:r>
      <w:r w:rsidRPr="00F4383B">
        <w:rPr>
          <w:rStyle w:val="normaltextrun"/>
          <w:rFonts w:eastAsiaTheme="majorEastAsia" w:cs="Arial"/>
          <w:i/>
          <w:iCs/>
          <w:lang w:eastAsia="es-CO"/>
        </w:rPr>
        <w:t>a</w:t>
      </w:r>
      <w:r w:rsidR="007D70BB" w:rsidRPr="00F4383B">
        <w:rPr>
          <w:rStyle w:val="normaltextrun"/>
          <w:rFonts w:eastAsiaTheme="majorEastAsia" w:cs="Arial"/>
          <w:i/>
          <w:iCs/>
          <w:lang w:eastAsia="es-CO"/>
        </w:rPr>
        <w:t xml:space="preserve"> </w:t>
      </w:r>
      <w:r w:rsidRPr="00F4383B">
        <w:rPr>
          <w:rStyle w:val="normaltextrun"/>
          <w:rFonts w:eastAsiaTheme="majorEastAsia" w:cs="Arial"/>
          <w:i/>
          <w:iCs/>
          <w:lang w:eastAsia="es-CO"/>
        </w:rPr>
        <w:t>los</w:t>
      </w:r>
      <w:r w:rsidR="007D70BB" w:rsidRPr="00F4383B">
        <w:rPr>
          <w:rStyle w:val="normaltextrun"/>
          <w:rFonts w:eastAsiaTheme="majorEastAsia" w:cs="Arial"/>
          <w:i/>
          <w:iCs/>
          <w:lang w:eastAsia="es-CO"/>
        </w:rPr>
        <w:t xml:space="preserve"> </w:t>
      </w:r>
      <w:r w:rsidRPr="00F4383B">
        <w:rPr>
          <w:rStyle w:val="normaltextrun"/>
          <w:rFonts w:eastAsiaTheme="majorEastAsia" w:cs="Arial"/>
          <w:i/>
          <w:iCs/>
          <w:lang w:eastAsia="es-CO"/>
        </w:rPr>
        <w:t>Recursos</w:t>
      </w:r>
      <w:r w:rsidR="007D70BB" w:rsidRPr="00F4383B">
        <w:rPr>
          <w:rStyle w:val="normaltextrun"/>
          <w:rFonts w:eastAsiaTheme="majorEastAsia" w:cs="Arial"/>
          <w:i/>
          <w:iCs/>
          <w:lang w:eastAsia="es-CO"/>
        </w:rPr>
        <w:t xml:space="preserve"> </w:t>
      </w:r>
      <w:r w:rsidRPr="00F4383B">
        <w:rPr>
          <w:rStyle w:val="normaltextrun"/>
          <w:rFonts w:eastAsiaTheme="majorEastAsia" w:cs="Arial"/>
          <w:i/>
          <w:iCs/>
          <w:lang w:eastAsia="es-CO"/>
        </w:rPr>
        <w:t>del</w:t>
      </w:r>
      <w:r w:rsidR="007D70BB" w:rsidRPr="00F4383B">
        <w:rPr>
          <w:rStyle w:val="normaltextrun"/>
          <w:rFonts w:eastAsiaTheme="majorEastAsia" w:cs="Arial"/>
          <w:i/>
          <w:iCs/>
          <w:lang w:eastAsia="es-CO"/>
        </w:rPr>
        <w:t xml:space="preserve"> </w:t>
      </w:r>
      <w:r w:rsidRPr="00F4383B">
        <w:rPr>
          <w:rStyle w:val="normaltextrun"/>
          <w:rFonts w:eastAsiaTheme="majorEastAsia" w:cs="Arial"/>
          <w:i/>
          <w:iCs/>
          <w:lang w:eastAsia="es-CO"/>
        </w:rPr>
        <w:t>Sistema</w:t>
      </w:r>
      <w:r w:rsidR="007D70BB" w:rsidRPr="00F4383B">
        <w:rPr>
          <w:rStyle w:val="normaltextrun"/>
          <w:rFonts w:eastAsiaTheme="majorEastAsia" w:cs="Arial"/>
          <w:i/>
          <w:iCs/>
          <w:lang w:eastAsia="es-CO"/>
        </w:rPr>
        <w:t xml:space="preserve"> </w:t>
      </w:r>
      <w:r w:rsidRPr="00F4383B">
        <w:rPr>
          <w:rStyle w:val="normaltextrun"/>
          <w:rFonts w:eastAsiaTheme="majorEastAsia" w:cs="Arial"/>
          <w:i/>
          <w:iCs/>
          <w:lang w:eastAsia="es-CO"/>
        </w:rPr>
        <w:t>General</w:t>
      </w:r>
      <w:r w:rsidR="007D70BB" w:rsidRPr="00F4383B">
        <w:rPr>
          <w:rStyle w:val="normaltextrun"/>
          <w:rFonts w:eastAsiaTheme="majorEastAsia" w:cs="Arial"/>
          <w:i/>
          <w:iCs/>
          <w:lang w:eastAsia="es-CO"/>
        </w:rPr>
        <w:t xml:space="preserve"> </w:t>
      </w:r>
      <w:r w:rsidRPr="00F4383B">
        <w:rPr>
          <w:rStyle w:val="normaltextrun"/>
          <w:rFonts w:eastAsiaTheme="majorEastAsia" w:cs="Arial"/>
          <w:i/>
          <w:iCs/>
          <w:lang w:eastAsia="es-CO"/>
        </w:rPr>
        <w:t>de</w:t>
      </w:r>
      <w:r w:rsidR="007D70BB" w:rsidRPr="00F4383B">
        <w:rPr>
          <w:rStyle w:val="normaltextrun"/>
          <w:rFonts w:eastAsiaTheme="majorEastAsia" w:cs="Arial"/>
          <w:i/>
          <w:iCs/>
          <w:lang w:eastAsia="es-CO"/>
        </w:rPr>
        <w:t xml:space="preserve"> </w:t>
      </w:r>
      <w:r w:rsidRPr="00F4383B">
        <w:rPr>
          <w:rStyle w:val="normaltextrun"/>
          <w:rFonts w:eastAsiaTheme="majorEastAsia" w:cs="Arial"/>
          <w:i/>
          <w:iCs/>
          <w:lang w:eastAsia="es-CO"/>
        </w:rPr>
        <w:t>Participaciones</w:t>
      </w:r>
      <w:r w:rsidR="007D70BB" w:rsidRPr="00F4383B">
        <w:rPr>
          <w:rStyle w:val="normaltextrun"/>
          <w:rFonts w:eastAsiaTheme="majorEastAsia" w:cs="Arial"/>
          <w:i/>
          <w:iCs/>
          <w:lang w:eastAsia="es-CO"/>
        </w:rPr>
        <w:t xml:space="preserve"> </w:t>
      </w:r>
      <w:r w:rsidRPr="00F4383B">
        <w:rPr>
          <w:rStyle w:val="normaltextrun"/>
          <w:rFonts w:eastAsiaTheme="majorEastAsia" w:cs="Arial"/>
          <w:i/>
          <w:iCs/>
          <w:lang w:eastAsia="es-CO"/>
        </w:rPr>
        <w:t>–</w:t>
      </w:r>
      <w:r w:rsidR="007D70BB" w:rsidRPr="00F4383B">
        <w:rPr>
          <w:rStyle w:val="normaltextrun"/>
          <w:rFonts w:eastAsiaTheme="majorEastAsia" w:cs="Arial"/>
          <w:i/>
          <w:iCs/>
          <w:lang w:eastAsia="es-CO"/>
        </w:rPr>
        <w:t xml:space="preserve"> </w:t>
      </w:r>
      <w:r w:rsidRPr="00F4383B">
        <w:rPr>
          <w:rStyle w:val="normaltextrun"/>
          <w:rFonts w:eastAsiaTheme="majorEastAsia" w:cs="Arial"/>
          <w:i/>
          <w:iCs/>
          <w:lang w:eastAsia="es-CO"/>
        </w:rPr>
        <w:t>Diagnóstico</w:t>
      </w:r>
      <w:r w:rsidRPr="00F4383B">
        <w:rPr>
          <w:rStyle w:val="normaltextrun"/>
          <w:rFonts w:eastAsiaTheme="majorEastAsia" w:cs="Arial"/>
          <w:lang w:eastAsia="es-CO"/>
        </w:rPr>
        <w:t>”.</w:t>
      </w:r>
      <w:r w:rsidR="007D70BB">
        <w:rPr>
          <w:rStyle w:val="normaltextrun"/>
          <w:rFonts w:eastAsiaTheme="majorEastAsia" w:cs="Arial"/>
          <w:lang w:eastAsia="es-CO"/>
        </w:rPr>
        <w:t xml:space="preserve"> </w:t>
      </w:r>
      <w:r w:rsidRPr="00F4383B">
        <w:rPr>
          <w:rStyle w:val="normaltextrun"/>
          <w:rFonts w:eastAsiaTheme="majorEastAsia" w:cs="Arial"/>
          <w:lang w:eastAsia="es-CO"/>
        </w:rPr>
        <w:t>Expediente</w:t>
      </w:r>
      <w:r w:rsidR="007D70BB">
        <w:rPr>
          <w:rStyle w:val="normaltextrun"/>
          <w:rFonts w:eastAsiaTheme="majorEastAsia" w:cs="Arial"/>
          <w:lang w:eastAsia="es-CO"/>
        </w:rPr>
        <w:t xml:space="preserve"> </w:t>
      </w:r>
      <w:r w:rsidRPr="00F4383B">
        <w:rPr>
          <w:rStyle w:val="normaltextrun"/>
          <w:rFonts w:eastAsiaTheme="majorEastAsia" w:cs="Arial"/>
          <w:lang w:eastAsia="es-CO"/>
        </w:rPr>
        <w:t>digital</w:t>
      </w:r>
      <w:r w:rsidR="007D70BB">
        <w:rPr>
          <w:rStyle w:val="normaltextrun"/>
          <w:rFonts w:eastAsiaTheme="majorEastAsia" w:cs="Arial"/>
          <w:lang w:eastAsia="es-CO"/>
        </w:rPr>
        <w:t xml:space="preserve"> </w:t>
      </w:r>
      <w:r w:rsidRPr="00F4383B">
        <w:rPr>
          <w:rStyle w:val="normaltextrun"/>
          <w:rFonts w:eastAsiaTheme="majorEastAsia" w:cs="Arial"/>
          <w:lang w:eastAsia="es-CO"/>
        </w:rPr>
        <w:t>No.</w:t>
      </w:r>
      <w:r w:rsidR="007D70BB">
        <w:rPr>
          <w:rStyle w:val="normaltextrun"/>
          <w:rFonts w:eastAsiaTheme="majorEastAsia" w:cs="Arial"/>
          <w:lang w:eastAsia="es-CO"/>
        </w:rPr>
        <w:t xml:space="preserve"> </w:t>
      </w:r>
      <w:r w:rsidRPr="00F4383B">
        <w:rPr>
          <w:rStyle w:val="normaltextrun"/>
          <w:rFonts w:eastAsiaTheme="majorEastAsia" w:cs="Arial"/>
          <w:lang w:eastAsia="es-CO"/>
        </w:rPr>
        <w:t>18/2021/D028-PREDI.</w:t>
      </w:r>
      <w:r w:rsidR="007D70BB">
        <w:rPr>
          <w:rStyle w:val="normaltextrun"/>
          <w:rFonts w:eastAsiaTheme="majorEastAsia" w:cs="Arial"/>
        </w:rPr>
        <w:t xml:space="preserve"> </w:t>
      </w:r>
      <w:r w:rsidR="00B77F7F" w:rsidRPr="00F4383B">
        <w:rPr>
          <w:rStyle w:val="normaltextrun"/>
          <w:rFonts w:eastAsiaTheme="majorEastAsia" w:cs="Arial"/>
        </w:rPr>
        <w:t>Radicado</w:t>
      </w:r>
      <w:r w:rsidR="007D70BB">
        <w:rPr>
          <w:rStyle w:val="normaltextrun"/>
          <w:rFonts w:eastAsiaTheme="majorEastAsia" w:cs="Arial"/>
        </w:rPr>
        <w:t xml:space="preserve"> </w:t>
      </w:r>
      <w:r w:rsidR="00B77F7F" w:rsidRPr="00F4383B">
        <w:rPr>
          <w:rStyle w:val="normaltextrun"/>
          <w:rFonts w:eastAsiaTheme="majorEastAsia" w:cs="Arial"/>
          <w:lang w:eastAsia="es-CO"/>
        </w:rPr>
        <w:t>No. 1-2020-076479</w:t>
      </w:r>
      <w:r w:rsidR="007D70BB">
        <w:rPr>
          <w:rStyle w:val="normaltextrun"/>
          <w:rFonts w:eastAsiaTheme="majorEastAsia" w:cs="Arial"/>
          <w:lang w:eastAsia="es-CO"/>
        </w:rPr>
        <w:t xml:space="preserve"> </w:t>
      </w:r>
      <w:r w:rsidR="00B77F7F" w:rsidRPr="00F4383B">
        <w:rPr>
          <w:rStyle w:val="normaltextrun"/>
          <w:rFonts w:eastAsiaTheme="majorEastAsia" w:cs="Arial"/>
          <w:lang w:eastAsia="es-CO"/>
        </w:rPr>
        <w:t>del</w:t>
      </w:r>
      <w:r w:rsidR="007D70BB">
        <w:rPr>
          <w:rStyle w:val="normaltextrun"/>
          <w:rFonts w:eastAsiaTheme="majorEastAsia" w:cs="Arial"/>
          <w:lang w:eastAsia="es-CO"/>
        </w:rPr>
        <w:t xml:space="preserve"> </w:t>
      </w:r>
      <w:r w:rsidR="00B77F7F" w:rsidRPr="00F4383B">
        <w:rPr>
          <w:rStyle w:val="normaltextrun"/>
          <w:rFonts w:eastAsiaTheme="majorEastAsia" w:cs="Arial"/>
          <w:lang w:eastAsia="es-CO"/>
        </w:rPr>
        <w:t>26</w:t>
      </w:r>
      <w:r w:rsidR="007D70BB">
        <w:rPr>
          <w:rStyle w:val="normaltextrun"/>
          <w:rFonts w:eastAsiaTheme="majorEastAsia" w:cs="Arial"/>
          <w:lang w:eastAsia="es-CO"/>
        </w:rPr>
        <w:t xml:space="preserve"> </w:t>
      </w:r>
      <w:r w:rsidR="00B77F7F" w:rsidRPr="00F4383B">
        <w:rPr>
          <w:rStyle w:val="normaltextrun"/>
          <w:rFonts w:eastAsiaTheme="majorEastAsia" w:cs="Arial"/>
          <w:lang w:eastAsia="es-CO"/>
        </w:rPr>
        <w:t>de</w:t>
      </w:r>
      <w:r w:rsidR="007D70BB">
        <w:rPr>
          <w:rStyle w:val="normaltextrun"/>
          <w:rFonts w:eastAsiaTheme="majorEastAsia" w:cs="Arial"/>
          <w:lang w:eastAsia="es-CO"/>
        </w:rPr>
        <w:t xml:space="preserve"> </w:t>
      </w:r>
      <w:r w:rsidR="00B77F7F" w:rsidRPr="00F4383B">
        <w:rPr>
          <w:rStyle w:val="normaltextrun"/>
          <w:rFonts w:eastAsiaTheme="majorEastAsia" w:cs="Arial"/>
          <w:lang w:eastAsia="es-CO"/>
        </w:rPr>
        <w:t>agosto</w:t>
      </w:r>
      <w:r w:rsidR="007D70BB">
        <w:rPr>
          <w:rStyle w:val="normaltextrun"/>
          <w:rFonts w:eastAsiaTheme="majorEastAsia" w:cs="Arial"/>
          <w:lang w:eastAsia="es-CO"/>
        </w:rPr>
        <w:t xml:space="preserve"> </w:t>
      </w:r>
      <w:r w:rsidR="00B77F7F" w:rsidRPr="00F4383B">
        <w:rPr>
          <w:rStyle w:val="normaltextrun"/>
          <w:rFonts w:eastAsiaTheme="majorEastAsia" w:cs="Arial"/>
          <w:lang w:eastAsia="es-CO"/>
        </w:rPr>
        <w:t>de</w:t>
      </w:r>
      <w:r w:rsidR="007D70BB">
        <w:rPr>
          <w:rStyle w:val="normaltextrun"/>
          <w:rFonts w:eastAsiaTheme="majorEastAsia" w:cs="Arial"/>
          <w:lang w:eastAsia="es-CO"/>
        </w:rPr>
        <w:t xml:space="preserve"> </w:t>
      </w:r>
      <w:r w:rsidR="00B77F7F" w:rsidRPr="00F4383B">
        <w:rPr>
          <w:rStyle w:val="normaltextrun"/>
          <w:rFonts w:eastAsiaTheme="majorEastAsia" w:cs="Arial"/>
          <w:lang w:eastAsia="es-CO"/>
        </w:rPr>
        <w:t>2020.</w:t>
      </w:r>
    </w:p>
    <w:p w:rsidR="004179C7" w:rsidRPr="00F4383B" w:rsidRDefault="00C46A4E" w:rsidP="00F4383B">
      <w:pPr>
        <w:pStyle w:val="Prrafodelista"/>
        <w:tabs>
          <w:tab w:val="left" w:pos="2268"/>
        </w:tabs>
        <w:spacing w:line="240" w:lineRule="auto"/>
        <w:jc w:val="both"/>
        <w:rPr>
          <w:rStyle w:val="normaltextrun"/>
          <w:rFonts w:eastAsiaTheme="majorEastAsia" w:cs="Arial"/>
          <w:color w:val="4472C4"/>
          <w:lang w:val="es-CO" w:eastAsia="es-CO"/>
        </w:rPr>
      </w:pPr>
      <w:hyperlink r:id="rId41" w:history="1">
        <w:r w:rsidR="007168B1" w:rsidRPr="00F4383B">
          <w:rPr>
            <w:rStyle w:val="Hipervnculo"/>
            <w:rFonts w:eastAsiaTheme="majorEastAsia" w:cs="Arial"/>
          </w:rPr>
          <w:t>http://portalgestiondoc.minhacienda.red/PortalEmpleado/viewer.jsp?config=ZkqBEbiuM1UyrVOHiyZMNIh8I5BWHTiNy7WAD4rDMKlPtVuF5j0ZeYNvmGWNMEAowjSUgf/OzK4/VjANwOIr2piTRZdYIkHO12cI9Mbu6qAKu2ExY3kvYEtDJ32Ikn9L2nyvqMKKVEKHLZBdg9p9MkKM1Y+cVLd143nualryzETatTOpCIbZgjzwsdeKNhNB&amp;guid=-15ae31117a20f03346-3557&amp;idrepository=879</w:t>
        </w:r>
      </w:hyperlink>
      <w:r w:rsidR="007D70BB">
        <w:rPr>
          <w:rStyle w:val="normaltextrun"/>
          <w:rFonts w:eastAsiaTheme="majorEastAsia" w:cs="Arial"/>
          <w:lang w:eastAsia="es-CO"/>
        </w:rPr>
        <w:t xml:space="preserve"> </w:t>
      </w:r>
    </w:p>
    <w:p w:rsidR="00B14354" w:rsidRDefault="00B14354" w:rsidP="00F4383B">
      <w:pPr>
        <w:pStyle w:val="Prrafodelista"/>
        <w:tabs>
          <w:tab w:val="left" w:pos="2268"/>
        </w:tabs>
        <w:spacing w:line="240" w:lineRule="auto"/>
        <w:jc w:val="both"/>
        <w:rPr>
          <w:rFonts w:cs="Arial"/>
          <w:b/>
        </w:rPr>
      </w:pPr>
    </w:p>
    <w:p w:rsidR="008A3E0B" w:rsidRPr="004179C7" w:rsidRDefault="00571A6D" w:rsidP="00CA2D03">
      <w:pPr>
        <w:pStyle w:val="Prrafodelista"/>
        <w:numPr>
          <w:ilvl w:val="0"/>
          <w:numId w:val="49"/>
        </w:numPr>
        <w:tabs>
          <w:tab w:val="left" w:pos="2268"/>
        </w:tabs>
        <w:spacing w:line="240" w:lineRule="auto"/>
        <w:ind w:left="284" w:hanging="284"/>
        <w:jc w:val="both"/>
        <w:rPr>
          <w:rFonts w:cs="Arial"/>
          <w:b/>
        </w:rPr>
      </w:pPr>
      <w:r w:rsidRPr="004179C7">
        <w:rPr>
          <w:rFonts w:cs="Arial"/>
          <w:b/>
        </w:rPr>
        <w:t>Omisión en el reporte</w:t>
      </w:r>
      <w:r w:rsidR="00D200FE" w:rsidRPr="004179C7">
        <w:rPr>
          <w:rFonts w:cs="Arial"/>
          <w:b/>
        </w:rPr>
        <w:t xml:space="preserve"> de información de</w:t>
      </w:r>
      <w:r w:rsidRPr="004179C7">
        <w:rPr>
          <w:rFonts w:cs="Arial"/>
          <w:b/>
        </w:rPr>
        <w:t xml:space="preserve"> FUT </w:t>
      </w:r>
      <w:r w:rsidR="008A3E0B" w:rsidRPr="004179C7">
        <w:rPr>
          <w:rFonts w:cs="Arial"/>
          <w:b/>
        </w:rPr>
        <w:t xml:space="preserve">de la </w:t>
      </w:r>
      <w:r w:rsidR="007168B1">
        <w:rPr>
          <w:rFonts w:cs="Arial"/>
          <w:b/>
        </w:rPr>
        <w:t>C</w:t>
      </w:r>
      <w:r w:rsidR="008A3E0B" w:rsidRPr="004179C7">
        <w:rPr>
          <w:rFonts w:cs="Arial"/>
          <w:b/>
        </w:rPr>
        <w:t xml:space="preserve">ategoría </w:t>
      </w:r>
      <w:r w:rsidR="007168B1">
        <w:rPr>
          <w:rFonts w:cs="Arial"/>
          <w:b/>
        </w:rPr>
        <w:t xml:space="preserve">de </w:t>
      </w:r>
      <w:r w:rsidR="00DB1357" w:rsidRPr="004179C7">
        <w:rPr>
          <w:rFonts w:cs="Arial"/>
          <w:b/>
        </w:rPr>
        <w:t>Reservas</w:t>
      </w:r>
      <w:r w:rsidR="00104E7A" w:rsidRPr="004179C7">
        <w:rPr>
          <w:rFonts w:cs="Arial"/>
          <w:b/>
        </w:rPr>
        <w:t xml:space="preserve"> </w:t>
      </w:r>
      <w:r w:rsidR="007168B1">
        <w:rPr>
          <w:rFonts w:cs="Arial"/>
          <w:b/>
        </w:rPr>
        <w:t>P</w:t>
      </w:r>
      <w:r w:rsidR="00104E7A" w:rsidRPr="004179C7">
        <w:rPr>
          <w:rFonts w:cs="Arial"/>
          <w:b/>
        </w:rPr>
        <w:t xml:space="preserve">resupuestales y </w:t>
      </w:r>
      <w:r w:rsidR="008A3E0B" w:rsidRPr="004179C7">
        <w:rPr>
          <w:rFonts w:cs="Arial"/>
          <w:b/>
        </w:rPr>
        <w:t>COVID</w:t>
      </w:r>
      <w:r w:rsidR="007168B1">
        <w:rPr>
          <w:rFonts w:cs="Arial"/>
          <w:b/>
        </w:rPr>
        <w:t>-</w:t>
      </w:r>
      <w:r w:rsidR="007168B1" w:rsidRPr="004179C7">
        <w:rPr>
          <w:rFonts w:cs="Arial"/>
          <w:b/>
        </w:rPr>
        <w:t>19</w:t>
      </w:r>
      <w:r w:rsidR="007168B1">
        <w:rPr>
          <w:rFonts w:cs="Arial"/>
          <w:b/>
        </w:rPr>
        <w:t xml:space="preserve"> del FUT.</w:t>
      </w:r>
    </w:p>
    <w:p w:rsidR="007168B1" w:rsidRDefault="007168B1">
      <w:pPr>
        <w:pStyle w:val="paragraph"/>
        <w:spacing w:before="0" w:beforeAutospacing="0" w:after="0" w:afterAutospacing="0"/>
        <w:contextualSpacing/>
        <w:jc w:val="both"/>
        <w:textAlignment w:val="baseline"/>
        <w:rPr>
          <w:rStyle w:val="normaltextrun"/>
          <w:rFonts w:ascii="Arial" w:hAnsi="Arial" w:cs="Arial"/>
          <w:sz w:val="22"/>
          <w:szCs w:val="22"/>
          <w:lang w:val="es-ES"/>
        </w:rPr>
      </w:pPr>
    </w:p>
    <w:p w:rsidR="002A0347" w:rsidRDefault="002A0347" w:rsidP="00F4383B">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Arial" w:hAnsi="Arial" w:cs="Arial"/>
          <w:sz w:val="22"/>
          <w:szCs w:val="22"/>
          <w:lang w:val="es-ES"/>
        </w:rPr>
        <w:t>Adicionalmente</w:t>
      </w:r>
      <w:r w:rsidR="007168B1">
        <w:rPr>
          <w:rStyle w:val="normaltextrun"/>
          <w:rFonts w:ascii="Arial" w:hAnsi="Arial" w:cs="Arial"/>
          <w:sz w:val="22"/>
          <w:szCs w:val="22"/>
          <w:lang w:val="es-ES"/>
        </w:rPr>
        <w:t xml:space="preserve"> </w:t>
      </w:r>
      <w:r>
        <w:rPr>
          <w:rStyle w:val="normaltextrun"/>
          <w:rFonts w:ascii="Arial" w:hAnsi="Arial" w:cs="Arial"/>
          <w:sz w:val="22"/>
          <w:szCs w:val="22"/>
          <w:lang w:val="es-ES"/>
        </w:rPr>
        <w:t>a</w:t>
      </w:r>
      <w:r w:rsidR="007168B1">
        <w:rPr>
          <w:rStyle w:val="normaltextrun"/>
          <w:lang w:val="es-ES"/>
        </w:rPr>
        <w:t xml:space="preserve"> </w:t>
      </w:r>
      <w:r>
        <w:rPr>
          <w:rStyle w:val="normaltextrun"/>
          <w:rFonts w:ascii="Arial" w:hAnsi="Arial" w:cs="Arial"/>
          <w:sz w:val="22"/>
          <w:szCs w:val="22"/>
          <w:lang w:val="es-ES"/>
        </w:rPr>
        <w:t>lo establecido en el artículo 2.6.4.1 del Decreto 1068 de 2015, modificado por el artículo 1 del Decreto 1536 de 2016, el artículo 2.6.4.3 del citado Decreto, definió el calendario de presentación de los informes del Formulario Único Territorial –</w:t>
      </w:r>
      <w:r w:rsidR="007168B1">
        <w:rPr>
          <w:rStyle w:val="normaltextrun"/>
          <w:rFonts w:ascii="Arial" w:hAnsi="Arial" w:cs="Arial"/>
          <w:sz w:val="22"/>
          <w:szCs w:val="22"/>
          <w:lang w:val="es-ES"/>
        </w:rPr>
        <w:t xml:space="preserve"> </w:t>
      </w:r>
      <w:r>
        <w:rPr>
          <w:rStyle w:val="normaltextrun"/>
          <w:rFonts w:ascii="Arial" w:hAnsi="Arial" w:cs="Arial"/>
          <w:sz w:val="22"/>
          <w:szCs w:val="22"/>
          <w:lang w:val="es-ES"/>
        </w:rPr>
        <w:t>FUT</w:t>
      </w:r>
      <w:r w:rsidR="004A1337">
        <w:rPr>
          <w:rStyle w:val="normaltextrun"/>
          <w:rFonts w:ascii="Arial" w:hAnsi="Arial" w:cs="Arial"/>
          <w:sz w:val="22"/>
          <w:szCs w:val="22"/>
          <w:lang w:val="es-ES"/>
        </w:rPr>
        <w:t xml:space="preserve">, dentro de los cuales se encuentra la información sobre reservas presupuestales, </w:t>
      </w:r>
      <w:r>
        <w:rPr>
          <w:rStyle w:val="normaltextrun"/>
          <w:rFonts w:ascii="Arial" w:hAnsi="Arial" w:cs="Arial"/>
          <w:sz w:val="22"/>
          <w:szCs w:val="22"/>
          <w:lang w:val="es-ES"/>
        </w:rPr>
        <w:t>relacionados con la “</w:t>
      </w:r>
      <w:r>
        <w:rPr>
          <w:rStyle w:val="normaltextrun"/>
          <w:rFonts w:ascii="Arial" w:hAnsi="Arial" w:cs="Arial"/>
          <w:i/>
          <w:iCs/>
          <w:sz w:val="22"/>
          <w:szCs w:val="22"/>
          <w:lang w:val="es-ES"/>
        </w:rPr>
        <w:t>información consolidada con corte trimestral de acuerdo con las siguientes fechas:</w:t>
      </w:r>
    </w:p>
    <w:p w:rsidR="002A0347" w:rsidRDefault="002A0347" w:rsidP="00F4383B">
      <w:pPr>
        <w:pStyle w:val="paragraph"/>
        <w:spacing w:before="0" w:beforeAutospacing="0" w:after="0" w:afterAutospacing="0"/>
        <w:contextualSpacing/>
        <w:jc w:val="both"/>
        <w:textAlignment w:val="baseline"/>
        <w:rPr>
          <w:rFonts w:ascii="Segoe UI" w:hAnsi="Segoe UI" w:cs="Segoe UI"/>
          <w:sz w:val="18"/>
          <w:szCs w:val="18"/>
        </w:rPr>
      </w:pPr>
    </w:p>
    <w:p w:rsidR="002A0347" w:rsidRDefault="002A0347" w:rsidP="00F4383B">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Arial" w:hAnsi="Arial" w:cs="Arial"/>
          <w:i/>
          <w:iCs/>
          <w:sz w:val="22"/>
          <w:szCs w:val="22"/>
          <w:lang w:val="es-ES"/>
        </w:rPr>
        <w:t>Fecha</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de</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corte:</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Fecha</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límite</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de</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presentación</w:t>
      </w:r>
    </w:p>
    <w:p w:rsidR="002A0347" w:rsidRDefault="002A0347" w:rsidP="00F4383B">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Arial" w:hAnsi="Arial" w:cs="Arial"/>
          <w:i/>
          <w:iCs/>
          <w:sz w:val="22"/>
          <w:szCs w:val="22"/>
          <w:lang w:val="es-ES"/>
        </w:rPr>
        <w:t>31</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de</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marzo</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30</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de</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abril</w:t>
      </w:r>
    </w:p>
    <w:p w:rsidR="002A0347" w:rsidRDefault="002A0347" w:rsidP="00F4383B">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Arial" w:hAnsi="Arial" w:cs="Arial"/>
          <w:i/>
          <w:iCs/>
          <w:sz w:val="22"/>
          <w:szCs w:val="22"/>
          <w:lang w:val="es-ES"/>
        </w:rPr>
        <w:t>30</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de</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junio</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31</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de</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julio</w:t>
      </w:r>
    </w:p>
    <w:p w:rsidR="002A0347" w:rsidRDefault="002A0347" w:rsidP="00F4383B">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Arial" w:hAnsi="Arial" w:cs="Arial"/>
          <w:i/>
          <w:iCs/>
          <w:sz w:val="22"/>
          <w:szCs w:val="22"/>
          <w:lang w:val="es-ES"/>
        </w:rPr>
        <w:t>30</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de</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septiembre</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31</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de</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octubre</w:t>
      </w:r>
    </w:p>
    <w:p w:rsidR="002A0347" w:rsidRDefault="002A0347" w:rsidP="00F4383B">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Arial" w:hAnsi="Arial" w:cs="Arial"/>
          <w:i/>
          <w:iCs/>
          <w:sz w:val="22"/>
          <w:szCs w:val="22"/>
          <w:lang w:val="es-ES"/>
        </w:rPr>
        <w:t>31</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de</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diciembre</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15</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de</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febrero</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del</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año</w:t>
      </w:r>
      <w:r w:rsidR="007168B1">
        <w:rPr>
          <w:rStyle w:val="normaltextrun"/>
          <w:rFonts w:ascii="Arial" w:hAnsi="Arial" w:cs="Arial"/>
          <w:i/>
          <w:iCs/>
          <w:sz w:val="22"/>
          <w:szCs w:val="22"/>
          <w:lang w:val="es-ES"/>
        </w:rPr>
        <w:t xml:space="preserve"> </w:t>
      </w:r>
      <w:r>
        <w:rPr>
          <w:rStyle w:val="normaltextrun"/>
          <w:rFonts w:ascii="Arial" w:hAnsi="Arial" w:cs="Arial"/>
          <w:i/>
          <w:iCs/>
          <w:sz w:val="22"/>
          <w:szCs w:val="22"/>
          <w:lang w:val="es-ES"/>
        </w:rPr>
        <w:t>siguiente</w:t>
      </w:r>
      <w:r>
        <w:rPr>
          <w:rStyle w:val="normaltextrun"/>
          <w:rFonts w:ascii="Arial" w:hAnsi="Arial" w:cs="Arial"/>
          <w:sz w:val="22"/>
          <w:szCs w:val="22"/>
          <w:lang w:val="es-ES"/>
        </w:rPr>
        <w:t>”.</w:t>
      </w:r>
    </w:p>
    <w:p w:rsidR="008A3E0B" w:rsidRDefault="008A3E0B" w:rsidP="00F4383B">
      <w:pPr>
        <w:tabs>
          <w:tab w:val="left" w:pos="2268"/>
        </w:tabs>
        <w:spacing w:line="240" w:lineRule="auto"/>
        <w:contextualSpacing/>
        <w:jc w:val="both"/>
        <w:rPr>
          <w:rFonts w:cs="Arial"/>
          <w:bCs/>
          <w:lang w:val="es-CO"/>
        </w:rPr>
      </w:pPr>
    </w:p>
    <w:p w:rsidR="00E622DA" w:rsidRDefault="00DC18CF">
      <w:pPr>
        <w:tabs>
          <w:tab w:val="left" w:pos="2268"/>
        </w:tabs>
        <w:spacing w:line="240" w:lineRule="auto"/>
        <w:contextualSpacing/>
        <w:jc w:val="both"/>
        <w:rPr>
          <w:rFonts w:cs="Arial"/>
          <w:bCs/>
          <w:lang w:val="es-CO"/>
        </w:rPr>
      </w:pPr>
      <w:r>
        <w:rPr>
          <w:rFonts w:cs="Arial"/>
          <w:bCs/>
          <w:lang w:val="es-CO"/>
        </w:rPr>
        <w:t xml:space="preserve">Por otra parte, </w:t>
      </w:r>
      <w:r w:rsidR="00DF5C3F">
        <w:rPr>
          <w:rFonts w:cs="Arial"/>
          <w:bCs/>
          <w:lang w:val="es-CO"/>
        </w:rPr>
        <w:t xml:space="preserve">de acuerdo con los </w:t>
      </w:r>
      <w:r w:rsidR="007168B1">
        <w:rPr>
          <w:rFonts w:cs="Arial"/>
          <w:bCs/>
          <w:lang w:val="es-CO"/>
        </w:rPr>
        <w:t>D</w:t>
      </w:r>
      <w:r w:rsidR="00DF5C3F">
        <w:rPr>
          <w:rFonts w:cs="Arial"/>
          <w:bCs/>
          <w:lang w:val="es-CO"/>
        </w:rPr>
        <w:t xml:space="preserve">ecretos 461 y 678 de 2020, el </w:t>
      </w:r>
      <w:r w:rsidR="007168B1">
        <w:rPr>
          <w:rFonts w:cs="Arial"/>
          <w:bCs/>
          <w:lang w:val="es-CO"/>
        </w:rPr>
        <w:t>G</w:t>
      </w:r>
      <w:r w:rsidR="00DF5C3F">
        <w:rPr>
          <w:rFonts w:cs="Arial"/>
          <w:bCs/>
          <w:lang w:val="es-CO"/>
        </w:rPr>
        <w:t xml:space="preserve">obierno </w:t>
      </w:r>
      <w:r w:rsidR="007168B1">
        <w:rPr>
          <w:rFonts w:cs="Arial"/>
          <w:bCs/>
          <w:lang w:val="es-CO"/>
        </w:rPr>
        <w:t>N</w:t>
      </w:r>
      <w:r w:rsidR="00DF5C3F">
        <w:rPr>
          <w:rFonts w:cs="Arial"/>
          <w:bCs/>
          <w:lang w:val="es-CO"/>
        </w:rPr>
        <w:t>acional, en el marco de la declaratoria de la Emergencia Económica y Social</w:t>
      </w:r>
      <w:r w:rsidR="00AA7DB8">
        <w:rPr>
          <w:rFonts w:cs="Arial"/>
          <w:bCs/>
          <w:lang w:val="es-CO"/>
        </w:rPr>
        <w:t>,</w:t>
      </w:r>
      <w:r w:rsidR="00DF5C3F">
        <w:rPr>
          <w:rFonts w:cs="Arial"/>
          <w:bCs/>
          <w:lang w:val="es-CO"/>
        </w:rPr>
        <w:t xml:space="preserve"> estableció la </w:t>
      </w:r>
      <w:r w:rsidR="00BF16F1">
        <w:rPr>
          <w:rFonts w:cs="Arial"/>
          <w:bCs/>
          <w:lang w:val="es-CO"/>
        </w:rPr>
        <w:t>posibilidad de generar reorientaciones de rentas y realizar modificaciones en la gestión tributaria de las entidades territoriales para atender los gastos dirigidos a la crisis sanitaria ocasionada por el COVID-19. Para</w:t>
      </w:r>
      <w:r>
        <w:rPr>
          <w:rFonts w:cs="Arial"/>
          <w:bCs/>
          <w:lang w:val="es-CO"/>
        </w:rPr>
        <w:t xml:space="preserve"> </w:t>
      </w:r>
      <w:r w:rsidR="00BF16F1">
        <w:rPr>
          <w:rFonts w:cs="Arial"/>
          <w:bCs/>
          <w:lang w:val="es-CO"/>
        </w:rPr>
        <w:t xml:space="preserve">tener un control sobre la información y conocer los casos en que se hayan realizado estos cambios, el Sistema Consolidador de Información de Hacienda Pública – CHIP incluyó el reporte de la </w:t>
      </w:r>
      <w:r w:rsidR="007168B1">
        <w:rPr>
          <w:rFonts w:cs="Arial"/>
          <w:bCs/>
          <w:lang w:val="es-CO"/>
        </w:rPr>
        <w:t>Ca</w:t>
      </w:r>
      <w:r w:rsidR="00BF16F1">
        <w:rPr>
          <w:rFonts w:cs="Arial"/>
          <w:bCs/>
          <w:lang w:val="es-CO"/>
        </w:rPr>
        <w:t xml:space="preserve">tegoría </w:t>
      </w:r>
      <w:r w:rsidR="007168B1">
        <w:rPr>
          <w:rFonts w:cs="Arial"/>
          <w:bCs/>
          <w:lang w:val="es-CO"/>
        </w:rPr>
        <w:t xml:space="preserve">Ejecución Presupuestal </w:t>
      </w:r>
      <w:r w:rsidR="00BF16F1">
        <w:rPr>
          <w:rFonts w:cs="Arial"/>
          <w:bCs/>
          <w:lang w:val="es-CO"/>
        </w:rPr>
        <w:t>COVID 19</w:t>
      </w:r>
      <w:r w:rsidR="007168B1">
        <w:rPr>
          <w:rFonts w:cs="Arial"/>
          <w:bCs/>
          <w:lang w:val="es-CO"/>
        </w:rPr>
        <w:t xml:space="preserve"> del</w:t>
      </w:r>
      <w:r w:rsidR="007168B1" w:rsidRPr="007168B1">
        <w:rPr>
          <w:rFonts w:cs="Arial"/>
          <w:bCs/>
          <w:lang w:val="es-CO"/>
        </w:rPr>
        <w:t xml:space="preserve"> </w:t>
      </w:r>
      <w:r w:rsidR="007168B1">
        <w:rPr>
          <w:rFonts w:cs="Arial"/>
          <w:bCs/>
          <w:lang w:val="es-CO"/>
        </w:rPr>
        <w:t>FUT</w:t>
      </w:r>
      <w:r w:rsidR="00BF16F1">
        <w:rPr>
          <w:rFonts w:cs="Arial"/>
          <w:bCs/>
          <w:lang w:val="es-CO"/>
        </w:rPr>
        <w:t xml:space="preserve">. Lo anterior, </w:t>
      </w:r>
      <w:r w:rsidR="00D40DA5">
        <w:rPr>
          <w:rFonts w:cs="Arial"/>
          <w:bCs/>
          <w:lang w:val="es-CO"/>
        </w:rPr>
        <w:t xml:space="preserve">debe ser diligenciado </w:t>
      </w:r>
      <w:r w:rsidR="007A24E8">
        <w:rPr>
          <w:rFonts w:cs="Arial"/>
          <w:bCs/>
          <w:lang w:val="es-CO"/>
        </w:rPr>
        <w:t>p</w:t>
      </w:r>
      <w:r w:rsidR="00D40DA5">
        <w:rPr>
          <w:rFonts w:cs="Arial"/>
          <w:bCs/>
          <w:lang w:val="es-CO"/>
        </w:rPr>
        <w:t>or</w:t>
      </w:r>
      <w:r w:rsidR="007A24E8">
        <w:rPr>
          <w:rFonts w:cs="Arial"/>
          <w:bCs/>
          <w:lang w:val="es-CO"/>
        </w:rPr>
        <w:t xml:space="preserve"> las entidades obligadas a reportar en el FUT de acuerdo con la normatividad vigente.</w:t>
      </w:r>
    </w:p>
    <w:p w:rsidR="007168B1" w:rsidRDefault="007168B1" w:rsidP="00F4383B">
      <w:pPr>
        <w:tabs>
          <w:tab w:val="left" w:pos="2268"/>
        </w:tabs>
        <w:spacing w:line="240" w:lineRule="auto"/>
        <w:contextualSpacing/>
        <w:jc w:val="both"/>
        <w:rPr>
          <w:rFonts w:cs="Arial"/>
          <w:bCs/>
          <w:lang w:val="es-CO"/>
        </w:rPr>
      </w:pPr>
    </w:p>
    <w:p w:rsidR="000D5DCA" w:rsidRDefault="000D5DCA" w:rsidP="00F4383B">
      <w:pPr>
        <w:spacing w:after="0" w:line="240" w:lineRule="auto"/>
        <w:contextualSpacing/>
        <w:jc w:val="both"/>
        <w:textAlignment w:val="baseline"/>
        <w:rPr>
          <w:rFonts w:eastAsia="Times New Roman" w:cs="Arial"/>
          <w:lang w:val="es-CO" w:eastAsia="es-CO"/>
        </w:rPr>
      </w:pPr>
      <w:r w:rsidRPr="000D5DCA">
        <w:rPr>
          <w:rFonts w:eastAsia="Times New Roman" w:cs="Arial"/>
          <w:lang w:val="es-ES" w:eastAsia="es-CO"/>
        </w:rPr>
        <w:t xml:space="preserve">De acuerdo con lo anterior, el Ministerio de Hacienda y Crédito Público evaluó el reporte de información realizado por el Municipio </w:t>
      </w:r>
      <w:r>
        <w:rPr>
          <w:rFonts w:eastAsia="Times New Roman" w:cs="Arial"/>
          <w:lang w:val="es-ES" w:eastAsia="es-CO"/>
        </w:rPr>
        <w:t xml:space="preserve">Buenavista – Sucre </w:t>
      </w:r>
      <w:r w:rsidRPr="000D5DCA">
        <w:rPr>
          <w:rFonts w:eastAsia="Times New Roman" w:cs="Arial"/>
          <w:lang w:val="es-ES" w:eastAsia="es-CO"/>
        </w:rPr>
        <w:t>respecto a la Participación de Propósito General en las Categorías FUT Ingresos, Gastos de Inversión, Gastos de Funcionamiento,</w:t>
      </w:r>
      <w:r w:rsidR="007168B1">
        <w:rPr>
          <w:rFonts w:eastAsia="Times New Roman" w:cs="Arial"/>
          <w:lang w:val="es-ES" w:eastAsia="es-CO"/>
        </w:rPr>
        <w:t xml:space="preserve"> </w:t>
      </w:r>
      <w:r w:rsidRPr="000D5DCA">
        <w:rPr>
          <w:rFonts w:eastAsia="Times New Roman" w:cs="Arial"/>
          <w:lang w:val="es-ES" w:eastAsia="es-CO"/>
        </w:rPr>
        <w:t>Cierre Fiscal</w:t>
      </w:r>
      <w:r w:rsidR="007168B1">
        <w:rPr>
          <w:rFonts w:eastAsia="Times New Roman" w:cs="Arial"/>
          <w:lang w:val="es-ES" w:eastAsia="es-CO"/>
        </w:rPr>
        <w:t xml:space="preserve"> </w:t>
      </w:r>
      <w:r w:rsidRPr="000D5DCA">
        <w:rPr>
          <w:rFonts w:eastAsia="Times New Roman" w:cs="Arial"/>
          <w:lang w:val="es-ES" w:eastAsia="es-CO"/>
        </w:rPr>
        <w:t>y Ejecución presupuestal</w:t>
      </w:r>
      <w:r w:rsidR="007168B1">
        <w:rPr>
          <w:rFonts w:eastAsia="Times New Roman" w:cs="Arial"/>
          <w:lang w:val="es-ES" w:eastAsia="es-CO"/>
        </w:rPr>
        <w:t xml:space="preserve"> </w:t>
      </w:r>
      <w:r w:rsidR="00DB1357" w:rsidRPr="000D5DCA">
        <w:rPr>
          <w:rFonts w:eastAsia="Times New Roman" w:cs="Arial"/>
          <w:lang w:val="es-ES" w:eastAsia="es-CO"/>
        </w:rPr>
        <w:t>COVID</w:t>
      </w:r>
      <w:r w:rsidR="007168B1">
        <w:rPr>
          <w:rFonts w:eastAsia="Times New Roman" w:cs="Arial"/>
          <w:lang w:val="es-ES" w:eastAsia="es-CO"/>
        </w:rPr>
        <w:t xml:space="preserve"> </w:t>
      </w:r>
      <w:r w:rsidRPr="000D5DCA">
        <w:rPr>
          <w:rFonts w:eastAsia="Times New Roman" w:cs="Arial"/>
          <w:lang w:val="es-ES" w:eastAsia="es-CO"/>
        </w:rPr>
        <w:t>19</w:t>
      </w:r>
      <w:r w:rsidR="007168B1">
        <w:rPr>
          <w:rFonts w:eastAsia="Times New Roman" w:cs="Arial"/>
          <w:lang w:val="es-ES" w:eastAsia="es-CO"/>
        </w:rPr>
        <w:t xml:space="preserve"> </w:t>
      </w:r>
      <w:r w:rsidRPr="000D5DCA">
        <w:rPr>
          <w:rFonts w:eastAsia="Times New Roman" w:cs="Arial"/>
          <w:lang w:val="es-ES" w:eastAsia="es-CO"/>
        </w:rPr>
        <w:t>según aplique,</w:t>
      </w:r>
      <w:r w:rsidR="007168B1">
        <w:rPr>
          <w:rFonts w:eastAsia="Times New Roman" w:cs="Arial"/>
          <w:lang w:val="es-ES" w:eastAsia="es-CO"/>
        </w:rPr>
        <w:t xml:space="preserve"> </w:t>
      </w:r>
      <w:r w:rsidRPr="000D5DCA">
        <w:rPr>
          <w:rFonts w:eastAsia="Times New Roman" w:cs="Arial"/>
          <w:lang w:val="es-ES" w:eastAsia="es-CO"/>
        </w:rPr>
        <w:t>para las vigencias 2018, 2019 y 2020, y como resultado se evidenciaron las siguientes situaciones:</w:t>
      </w:r>
    </w:p>
    <w:p w:rsidR="00104E7A" w:rsidRDefault="00104E7A" w:rsidP="00F4383B">
      <w:pPr>
        <w:spacing w:after="0" w:line="240" w:lineRule="auto"/>
        <w:contextualSpacing/>
        <w:jc w:val="both"/>
        <w:textAlignment w:val="baseline"/>
        <w:rPr>
          <w:rFonts w:eastAsia="Times New Roman" w:cs="Arial"/>
          <w:lang w:val="es-CO" w:eastAsia="es-CO"/>
        </w:rPr>
      </w:pPr>
    </w:p>
    <w:p w:rsidR="004C563E" w:rsidRDefault="004C563E" w:rsidP="00F4383B">
      <w:pPr>
        <w:spacing w:after="0" w:line="240" w:lineRule="auto"/>
        <w:contextualSpacing/>
        <w:jc w:val="both"/>
        <w:textAlignment w:val="baseline"/>
        <w:rPr>
          <w:rFonts w:eastAsia="Times New Roman" w:cs="Arial"/>
          <w:b/>
          <w:bCs/>
          <w:lang w:val="es-CO" w:eastAsia="es-CO"/>
        </w:rPr>
      </w:pPr>
      <w:r>
        <w:rPr>
          <w:rFonts w:eastAsia="Times New Roman" w:cs="Arial"/>
          <w:b/>
          <w:bCs/>
          <w:lang w:val="es-CO" w:eastAsia="es-CO"/>
        </w:rPr>
        <w:t>Vigencia 2019</w:t>
      </w:r>
      <w:r w:rsidR="00634DB8">
        <w:rPr>
          <w:rFonts w:eastAsia="Times New Roman" w:cs="Arial"/>
          <w:b/>
          <w:bCs/>
          <w:lang w:val="es-CO" w:eastAsia="es-CO"/>
        </w:rPr>
        <w:t>.</w:t>
      </w:r>
    </w:p>
    <w:p w:rsidR="004C563E" w:rsidRDefault="004C563E" w:rsidP="00F4383B">
      <w:pPr>
        <w:spacing w:after="0" w:line="240" w:lineRule="auto"/>
        <w:contextualSpacing/>
        <w:jc w:val="both"/>
        <w:textAlignment w:val="baseline"/>
        <w:rPr>
          <w:rFonts w:eastAsia="Times New Roman" w:cs="Arial"/>
          <w:b/>
          <w:bCs/>
          <w:lang w:val="es-CO" w:eastAsia="es-CO"/>
        </w:rPr>
      </w:pPr>
    </w:p>
    <w:p w:rsidR="004C563E" w:rsidRPr="00AC7799" w:rsidRDefault="004C563E">
      <w:pPr>
        <w:pStyle w:val="Prrafodelista"/>
        <w:numPr>
          <w:ilvl w:val="0"/>
          <w:numId w:val="29"/>
        </w:numPr>
        <w:spacing w:after="0" w:line="240" w:lineRule="auto"/>
        <w:jc w:val="both"/>
        <w:textAlignment w:val="baseline"/>
        <w:rPr>
          <w:rFonts w:eastAsia="Times New Roman" w:cs="Arial"/>
          <w:lang w:val="es-CO" w:eastAsia="es-CO"/>
        </w:rPr>
      </w:pPr>
      <w:r w:rsidRPr="00AC7799">
        <w:rPr>
          <w:rFonts w:eastAsia="Times New Roman" w:cs="Arial"/>
          <w:color w:val="000000"/>
          <w:lang w:val="es-CO" w:eastAsia="es-CO"/>
        </w:rPr>
        <w:t>No reporte de la Categoría</w:t>
      </w:r>
      <w:r w:rsidR="00634DB8">
        <w:rPr>
          <w:rFonts w:eastAsia="Times New Roman" w:cs="Arial"/>
          <w:color w:val="000000"/>
          <w:lang w:val="es-CO" w:eastAsia="es-CO"/>
        </w:rPr>
        <w:t xml:space="preserve"> </w:t>
      </w:r>
      <w:r>
        <w:rPr>
          <w:rFonts w:eastAsia="Times New Roman" w:cs="Arial"/>
          <w:color w:val="000000"/>
          <w:lang w:val="es-CO" w:eastAsia="es-CO"/>
        </w:rPr>
        <w:t>Reservas Presupuestales</w:t>
      </w:r>
      <w:r w:rsidR="00634DB8" w:rsidRPr="00634DB8">
        <w:rPr>
          <w:rFonts w:eastAsia="Times New Roman" w:cs="Arial"/>
          <w:color w:val="000000"/>
          <w:lang w:val="es-CO" w:eastAsia="es-CO"/>
        </w:rPr>
        <w:t xml:space="preserve"> </w:t>
      </w:r>
      <w:r w:rsidR="00634DB8">
        <w:rPr>
          <w:rFonts w:eastAsia="Times New Roman" w:cs="Arial"/>
          <w:color w:val="000000"/>
          <w:lang w:val="es-CO" w:eastAsia="es-CO"/>
        </w:rPr>
        <w:t xml:space="preserve">del </w:t>
      </w:r>
      <w:r w:rsidR="00634DB8" w:rsidRPr="00AC7799">
        <w:rPr>
          <w:rFonts w:eastAsia="Times New Roman" w:cs="Arial"/>
          <w:color w:val="000000"/>
          <w:lang w:val="es-CO" w:eastAsia="es-CO"/>
        </w:rPr>
        <w:t>FUT</w:t>
      </w:r>
      <w:r w:rsidR="00634DB8">
        <w:rPr>
          <w:rFonts w:eastAsia="Times New Roman" w:cs="Arial"/>
          <w:color w:val="000000"/>
          <w:lang w:val="es-CO" w:eastAsia="es-CO"/>
        </w:rPr>
        <w:t xml:space="preserve"> </w:t>
      </w:r>
      <w:r w:rsidRPr="00AC7799">
        <w:rPr>
          <w:rFonts w:eastAsia="Times New Roman" w:cs="Arial"/>
          <w:color w:val="000000"/>
          <w:lang w:val="es-CO" w:eastAsia="es-CO"/>
        </w:rPr>
        <w:t xml:space="preserve">– Período: </w:t>
      </w:r>
      <w:r w:rsidR="004B776B">
        <w:rPr>
          <w:rFonts w:eastAsia="Times New Roman" w:cs="Arial"/>
          <w:color w:val="000000"/>
          <w:lang w:val="es-CO" w:eastAsia="es-CO"/>
        </w:rPr>
        <w:t>enero-marzo.</w:t>
      </w:r>
    </w:p>
    <w:p w:rsidR="004C563E" w:rsidRPr="00F4383B" w:rsidRDefault="004C563E" w:rsidP="00F4383B">
      <w:pPr>
        <w:spacing w:after="0" w:line="240" w:lineRule="auto"/>
        <w:contextualSpacing/>
        <w:jc w:val="both"/>
        <w:textAlignment w:val="baseline"/>
        <w:rPr>
          <w:rFonts w:eastAsia="Times New Roman" w:cs="Arial"/>
          <w:lang w:val="es-CO" w:eastAsia="es-CO"/>
        </w:rPr>
      </w:pPr>
    </w:p>
    <w:p w:rsidR="000D5DCA" w:rsidRPr="00F4383B" w:rsidRDefault="000D5DCA" w:rsidP="00F4383B">
      <w:pPr>
        <w:spacing w:after="0" w:line="240" w:lineRule="auto"/>
        <w:contextualSpacing/>
        <w:jc w:val="both"/>
        <w:textAlignment w:val="baseline"/>
        <w:rPr>
          <w:rFonts w:eastAsia="Times New Roman" w:cs="Arial"/>
          <w:color w:val="000000"/>
          <w:lang w:val="es-CO" w:eastAsia="es-CO"/>
        </w:rPr>
      </w:pPr>
      <w:r w:rsidRPr="00256C2F">
        <w:rPr>
          <w:rFonts w:eastAsia="Times New Roman" w:cs="Arial"/>
          <w:b/>
          <w:bCs/>
          <w:color w:val="000000"/>
          <w:lang w:val="es-CO" w:eastAsia="es-CO"/>
        </w:rPr>
        <w:t>Vigencia 2020</w:t>
      </w:r>
      <w:r w:rsidR="00634DB8">
        <w:rPr>
          <w:rFonts w:eastAsia="Times New Roman" w:cs="Arial"/>
          <w:b/>
          <w:bCs/>
          <w:color w:val="000000"/>
          <w:lang w:val="es-CO" w:eastAsia="es-CO"/>
        </w:rPr>
        <w:t>.</w:t>
      </w:r>
    </w:p>
    <w:p w:rsidR="00AC7799" w:rsidRDefault="00AC7799" w:rsidP="00F4383B">
      <w:pPr>
        <w:spacing w:after="0" w:line="240" w:lineRule="auto"/>
        <w:contextualSpacing/>
        <w:jc w:val="both"/>
        <w:textAlignment w:val="baseline"/>
        <w:rPr>
          <w:rFonts w:eastAsia="Times New Roman" w:cs="Arial"/>
          <w:color w:val="000000"/>
          <w:lang w:val="es-CO" w:eastAsia="es-CO"/>
        </w:rPr>
      </w:pPr>
    </w:p>
    <w:p w:rsidR="000D5DCA" w:rsidRPr="00AC7799" w:rsidRDefault="000D5DCA">
      <w:pPr>
        <w:pStyle w:val="Prrafodelista"/>
        <w:numPr>
          <w:ilvl w:val="0"/>
          <w:numId w:val="29"/>
        </w:numPr>
        <w:spacing w:after="0" w:line="240" w:lineRule="auto"/>
        <w:jc w:val="both"/>
        <w:textAlignment w:val="baseline"/>
        <w:rPr>
          <w:rFonts w:eastAsia="Times New Roman" w:cs="Arial"/>
          <w:lang w:val="es-CO" w:eastAsia="es-CO"/>
        </w:rPr>
      </w:pPr>
      <w:r w:rsidRPr="00AC7799">
        <w:rPr>
          <w:rFonts w:eastAsia="Times New Roman" w:cs="Arial"/>
          <w:color w:val="000000"/>
          <w:lang w:val="es-CO" w:eastAsia="es-CO"/>
        </w:rPr>
        <w:t>No reporte de la Categoría</w:t>
      </w:r>
      <w:r w:rsidR="00634DB8">
        <w:rPr>
          <w:rFonts w:eastAsia="Times New Roman" w:cs="Arial"/>
          <w:color w:val="000000"/>
          <w:lang w:val="es-CO" w:eastAsia="es-CO"/>
        </w:rPr>
        <w:t xml:space="preserve"> </w:t>
      </w:r>
      <w:r w:rsidRPr="00AC7799">
        <w:rPr>
          <w:rFonts w:eastAsia="Times New Roman" w:cs="Arial"/>
          <w:color w:val="000000"/>
          <w:lang w:val="es-CO" w:eastAsia="es-CO"/>
        </w:rPr>
        <w:t>Ejecución Presupuestal</w:t>
      </w:r>
      <w:r w:rsidR="00634DB8">
        <w:rPr>
          <w:rFonts w:eastAsia="Times New Roman" w:cs="Arial"/>
          <w:color w:val="000000"/>
          <w:lang w:val="es-CO" w:eastAsia="es-CO"/>
        </w:rPr>
        <w:t xml:space="preserve"> </w:t>
      </w:r>
      <w:r w:rsidR="00DB1357" w:rsidRPr="00AC7799">
        <w:rPr>
          <w:rFonts w:eastAsia="Times New Roman" w:cs="Arial"/>
          <w:color w:val="000000"/>
          <w:lang w:val="es-CO" w:eastAsia="es-CO"/>
        </w:rPr>
        <w:t>COVID</w:t>
      </w:r>
      <w:r w:rsidR="00634DB8">
        <w:rPr>
          <w:rFonts w:eastAsia="Times New Roman" w:cs="Arial"/>
          <w:color w:val="000000"/>
          <w:lang w:val="es-CO" w:eastAsia="es-CO"/>
        </w:rPr>
        <w:t xml:space="preserve"> </w:t>
      </w:r>
      <w:r w:rsidRPr="00AC7799">
        <w:rPr>
          <w:rFonts w:eastAsia="Times New Roman" w:cs="Arial"/>
          <w:color w:val="000000"/>
          <w:lang w:val="es-CO" w:eastAsia="es-CO"/>
        </w:rPr>
        <w:t>19</w:t>
      </w:r>
      <w:r w:rsidR="00634DB8">
        <w:rPr>
          <w:rFonts w:eastAsia="Times New Roman" w:cs="Arial"/>
          <w:color w:val="000000"/>
          <w:lang w:val="es-CO" w:eastAsia="es-CO"/>
        </w:rPr>
        <w:t xml:space="preserve"> del </w:t>
      </w:r>
      <w:r w:rsidR="00634DB8" w:rsidRPr="00AC7799">
        <w:rPr>
          <w:rFonts w:eastAsia="Times New Roman" w:cs="Arial"/>
          <w:color w:val="000000"/>
          <w:lang w:val="es-CO" w:eastAsia="es-CO"/>
        </w:rPr>
        <w:t>FUT</w:t>
      </w:r>
      <w:r w:rsidR="00634DB8">
        <w:rPr>
          <w:rFonts w:eastAsia="Times New Roman" w:cs="Arial"/>
          <w:color w:val="000000"/>
          <w:lang w:val="es-CO" w:eastAsia="es-CO"/>
        </w:rPr>
        <w:t xml:space="preserve"> </w:t>
      </w:r>
      <w:r w:rsidRPr="00AC7799">
        <w:rPr>
          <w:rFonts w:eastAsia="Times New Roman" w:cs="Arial"/>
          <w:color w:val="000000"/>
          <w:lang w:val="es-CO" w:eastAsia="es-CO"/>
        </w:rPr>
        <w:t>– Período</w:t>
      </w:r>
      <w:r w:rsidR="004C563E">
        <w:rPr>
          <w:rFonts w:eastAsia="Times New Roman" w:cs="Arial"/>
          <w:color w:val="000000"/>
          <w:lang w:val="es-CO" w:eastAsia="es-CO"/>
        </w:rPr>
        <w:t>s</w:t>
      </w:r>
      <w:r w:rsidRPr="00AC7799">
        <w:rPr>
          <w:rFonts w:eastAsia="Times New Roman" w:cs="Arial"/>
          <w:color w:val="000000"/>
          <w:lang w:val="es-CO" w:eastAsia="es-CO"/>
        </w:rPr>
        <w:t xml:space="preserve">: </w:t>
      </w:r>
      <w:r w:rsidR="004C563E">
        <w:rPr>
          <w:rFonts w:eastAsia="Times New Roman" w:cs="Arial"/>
          <w:color w:val="000000"/>
          <w:lang w:val="es-CO" w:eastAsia="es-CO"/>
        </w:rPr>
        <w:t>o</w:t>
      </w:r>
      <w:r w:rsidR="000F0E30">
        <w:rPr>
          <w:rFonts w:eastAsia="Times New Roman" w:cs="Arial"/>
          <w:color w:val="000000"/>
          <w:lang w:val="es-CO" w:eastAsia="es-CO"/>
        </w:rPr>
        <w:t xml:space="preserve">ctubre y </w:t>
      </w:r>
      <w:r w:rsidR="004C563E">
        <w:rPr>
          <w:rFonts w:eastAsia="Times New Roman" w:cs="Arial"/>
          <w:color w:val="000000"/>
          <w:lang w:val="es-CO" w:eastAsia="es-CO"/>
        </w:rPr>
        <w:t>n</w:t>
      </w:r>
      <w:r w:rsidRPr="00AC7799">
        <w:rPr>
          <w:rFonts w:eastAsia="Times New Roman" w:cs="Arial"/>
          <w:color w:val="000000"/>
          <w:lang w:val="es-CO" w:eastAsia="es-CO"/>
        </w:rPr>
        <w:t>oviembre. </w:t>
      </w:r>
    </w:p>
    <w:p w:rsidR="000D5DCA" w:rsidRPr="00F4383B" w:rsidRDefault="000D5DCA" w:rsidP="00F4383B">
      <w:pPr>
        <w:spacing w:after="0" w:line="240" w:lineRule="auto"/>
        <w:contextualSpacing/>
        <w:jc w:val="both"/>
        <w:textAlignment w:val="baseline"/>
        <w:rPr>
          <w:rFonts w:eastAsia="Times New Roman" w:cs="Arial"/>
          <w:lang w:val="es-CO" w:eastAsia="es-CO"/>
        </w:rPr>
      </w:pPr>
    </w:p>
    <w:p w:rsidR="00A41DF6" w:rsidRDefault="000D5DCA" w:rsidP="00F4383B">
      <w:pPr>
        <w:spacing w:after="0" w:line="240" w:lineRule="auto"/>
        <w:contextualSpacing/>
        <w:jc w:val="both"/>
        <w:textAlignment w:val="baseline"/>
        <w:rPr>
          <w:rFonts w:eastAsia="Times New Roman" w:cs="Arial"/>
          <w:color w:val="000000"/>
          <w:lang w:val="es-CO" w:eastAsia="es-CO"/>
        </w:rPr>
      </w:pPr>
      <w:r w:rsidRPr="000D5DCA">
        <w:rPr>
          <w:rFonts w:eastAsia="Times New Roman" w:cs="Arial"/>
          <w:color w:val="000000"/>
          <w:shd w:val="clear" w:color="auto" w:fill="FFFFFF"/>
          <w:lang w:val="es-ES" w:eastAsia="es-CO"/>
        </w:rPr>
        <w:lastRenderedPageBreak/>
        <w:t xml:space="preserve">En consecuencia, las omisiones presentadas, evidencian que los procesos de administración y reporte de información financiera por parte de la </w:t>
      </w:r>
      <w:r w:rsidR="00634DB8">
        <w:rPr>
          <w:rFonts w:eastAsia="Times New Roman" w:cs="Arial"/>
          <w:color w:val="000000"/>
          <w:shd w:val="clear" w:color="auto" w:fill="FFFFFF"/>
          <w:lang w:val="es-ES" w:eastAsia="es-CO"/>
        </w:rPr>
        <w:t>E</w:t>
      </w:r>
      <w:r w:rsidRPr="000D5DCA">
        <w:rPr>
          <w:rFonts w:eastAsia="Times New Roman" w:cs="Arial"/>
          <w:color w:val="000000"/>
          <w:shd w:val="clear" w:color="auto" w:fill="FFFFFF"/>
          <w:lang w:val="es-ES" w:eastAsia="es-CO"/>
        </w:rPr>
        <w:t xml:space="preserve">ntidad </w:t>
      </w:r>
      <w:r w:rsidR="00634DB8">
        <w:rPr>
          <w:rFonts w:eastAsia="Times New Roman" w:cs="Arial"/>
          <w:color w:val="000000"/>
          <w:shd w:val="clear" w:color="auto" w:fill="FFFFFF"/>
          <w:lang w:val="es-ES" w:eastAsia="es-CO"/>
        </w:rPr>
        <w:t>T</w:t>
      </w:r>
      <w:r w:rsidRPr="000D5DCA">
        <w:rPr>
          <w:rFonts w:eastAsia="Times New Roman" w:cs="Arial"/>
          <w:color w:val="000000"/>
          <w:shd w:val="clear" w:color="auto" w:fill="FFFFFF"/>
          <w:lang w:val="es-ES" w:eastAsia="es-CO"/>
        </w:rPr>
        <w:t>erritorial incumplen los requerimientos de la ley en términos de oportunidad, teniendo en cuenta que el cargue de la información en el FUT no se realizó de acuerdo con lo establecido en los artículos 2.6.4.1, 2.6.4.2, y 2.6.4.3 del Decreto 1068 de 2015, modificados por el artículo 1 del Decreto 1536 de 2016. </w:t>
      </w:r>
    </w:p>
    <w:p w:rsidR="00515232" w:rsidRDefault="00515232" w:rsidP="00F4383B">
      <w:pPr>
        <w:spacing w:after="0" w:line="240" w:lineRule="auto"/>
        <w:contextualSpacing/>
        <w:jc w:val="both"/>
        <w:textAlignment w:val="baseline"/>
        <w:rPr>
          <w:rFonts w:cs="Arial"/>
          <w:b/>
        </w:rPr>
      </w:pPr>
    </w:p>
    <w:p w:rsidR="00C9119E" w:rsidRPr="00C9119E" w:rsidRDefault="00515232" w:rsidP="00F4383B">
      <w:pPr>
        <w:pStyle w:val="Prrafodelista"/>
        <w:tabs>
          <w:tab w:val="left" w:pos="2268"/>
        </w:tabs>
        <w:spacing w:line="240" w:lineRule="auto"/>
        <w:ind w:left="0"/>
        <w:jc w:val="both"/>
        <w:rPr>
          <w:rStyle w:val="normaltextrun"/>
          <w:rFonts w:cs="Arial"/>
          <w:b/>
          <w:bCs/>
          <w:color w:val="000000"/>
          <w:sz w:val="20"/>
          <w:szCs w:val="20"/>
          <w:shd w:val="clear" w:color="auto" w:fill="FFFFFF"/>
        </w:rPr>
      </w:pPr>
      <w:r w:rsidRPr="00515232">
        <w:rPr>
          <w:rStyle w:val="normaltextrun"/>
          <w:rFonts w:cs="Arial"/>
          <w:b/>
          <w:bCs/>
          <w:color w:val="000000"/>
          <w:shd w:val="clear" w:color="auto" w:fill="FFFFFF"/>
        </w:rPr>
        <w:t>Evidencias:</w:t>
      </w:r>
      <w:r w:rsidRPr="00C9119E">
        <w:rPr>
          <w:rStyle w:val="normaltextrun"/>
          <w:rFonts w:cs="Arial"/>
          <w:color w:val="000000"/>
          <w:shd w:val="clear" w:color="auto" w:fill="FFFFFF"/>
        </w:rPr>
        <w:t> los documentos obran en el expediente digital en el Sistema Electrónico Documental SIED del Ministerio de Hacienda y Crédito Público No. 18/2021/D028-PREDI el siguiente material probatorio:  </w:t>
      </w:r>
      <w:r w:rsidRPr="00515232">
        <w:rPr>
          <w:rStyle w:val="normaltextrun"/>
          <w:rFonts w:cs="Arial"/>
          <w:b/>
          <w:bCs/>
          <w:color w:val="000000"/>
          <w:shd w:val="clear" w:color="auto" w:fill="FFFFFF"/>
        </w:rPr>
        <w:t xml:space="preserve"> </w:t>
      </w:r>
    </w:p>
    <w:p w:rsidR="00C9119E" w:rsidRPr="00C9119E" w:rsidRDefault="00C9119E" w:rsidP="00F4383B">
      <w:pPr>
        <w:pStyle w:val="Prrafodelista"/>
        <w:tabs>
          <w:tab w:val="left" w:pos="2268"/>
        </w:tabs>
        <w:spacing w:line="240" w:lineRule="auto"/>
        <w:jc w:val="both"/>
        <w:rPr>
          <w:rStyle w:val="normaltextrun"/>
          <w:rFonts w:cs="Arial"/>
          <w:b/>
          <w:bCs/>
          <w:color w:val="000000"/>
          <w:sz w:val="20"/>
          <w:szCs w:val="20"/>
          <w:shd w:val="clear" w:color="auto" w:fill="FFFFFF"/>
        </w:rPr>
      </w:pPr>
    </w:p>
    <w:p w:rsidR="00634DB8" w:rsidRPr="00F4383B" w:rsidRDefault="00515232">
      <w:pPr>
        <w:pStyle w:val="Prrafodelista"/>
        <w:numPr>
          <w:ilvl w:val="0"/>
          <w:numId w:val="29"/>
        </w:numPr>
        <w:tabs>
          <w:tab w:val="left" w:pos="2268"/>
        </w:tabs>
        <w:spacing w:line="240" w:lineRule="auto"/>
        <w:jc w:val="both"/>
        <w:rPr>
          <w:rFonts w:cs="Arial"/>
          <w:b/>
          <w:bCs/>
          <w:shd w:val="clear" w:color="auto" w:fill="FFFFFF"/>
        </w:rPr>
      </w:pPr>
      <w:r w:rsidRPr="00F4383B">
        <w:rPr>
          <w:rStyle w:val="normaltextrun"/>
          <w:rFonts w:cs="Arial"/>
          <w:shd w:val="clear" w:color="auto" w:fill="FFFFFF"/>
        </w:rPr>
        <w:t>Certificado FUT 2019.</w:t>
      </w:r>
      <w:r w:rsidRPr="00F4383B">
        <w:rPr>
          <w:rStyle w:val="normaltextrun"/>
          <w:rFonts w:eastAsiaTheme="majorEastAsia" w:cs="Arial"/>
        </w:rPr>
        <w:t xml:space="preserve"> Participación de Propósito General.  Municipio de Buenavista – Sucre. Serie “</w:t>
      </w:r>
      <w:r w:rsidRPr="00F4383B">
        <w:rPr>
          <w:rStyle w:val="normaltextrun"/>
          <w:rFonts w:eastAsiaTheme="majorEastAsia" w:cs="Arial"/>
          <w:i/>
          <w:iCs/>
        </w:rPr>
        <w:t>Historial de Seguimiento y Control a los Recursos del Sistema General de Participaciones</w:t>
      </w:r>
      <w:r w:rsidR="00634DB8">
        <w:rPr>
          <w:rStyle w:val="normaltextrun"/>
          <w:rFonts w:eastAsiaTheme="majorEastAsia" w:cs="Arial"/>
          <w:i/>
          <w:iCs/>
        </w:rPr>
        <w:t xml:space="preserve"> </w:t>
      </w:r>
      <w:r w:rsidRPr="00F4383B">
        <w:rPr>
          <w:rStyle w:val="normaltextrun"/>
          <w:rFonts w:eastAsiaTheme="majorEastAsia" w:cs="Arial"/>
          <w:i/>
          <w:iCs/>
        </w:rPr>
        <w:t>–</w:t>
      </w:r>
      <w:r w:rsidR="00634DB8">
        <w:rPr>
          <w:rStyle w:val="normaltextrun"/>
          <w:rFonts w:eastAsiaTheme="majorEastAsia" w:cs="Arial"/>
          <w:i/>
          <w:iCs/>
        </w:rPr>
        <w:t xml:space="preserve"> </w:t>
      </w:r>
      <w:r w:rsidRPr="00F4383B">
        <w:rPr>
          <w:rStyle w:val="normaltextrun"/>
          <w:rFonts w:eastAsiaTheme="majorEastAsia" w:cs="Arial"/>
          <w:i/>
          <w:iCs/>
        </w:rPr>
        <w:t>Diagnóstico</w:t>
      </w:r>
      <w:r w:rsidRPr="00F4383B">
        <w:rPr>
          <w:rStyle w:val="normaltextrun"/>
          <w:rFonts w:eastAsiaTheme="majorEastAsia" w:cs="Arial"/>
        </w:rPr>
        <w:t>”. Expediente digital No. 18/2021/D028-PREDI.</w:t>
      </w:r>
    </w:p>
    <w:p w:rsidR="00515232" w:rsidRPr="00F4383B" w:rsidRDefault="00C46A4E" w:rsidP="00F4383B">
      <w:pPr>
        <w:pStyle w:val="Prrafodelista"/>
        <w:tabs>
          <w:tab w:val="left" w:pos="2268"/>
        </w:tabs>
        <w:spacing w:line="240" w:lineRule="auto"/>
        <w:jc w:val="both"/>
        <w:rPr>
          <w:rStyle w:val="normaltextrun"/>
          <w:rFonts w:cs="Arial"/>
          <w:b/>
          <w:bCs/>
          <w:shd w:val="clear" w:color="auto" w:fill="FFFFFF"/>
        </w:rPr>
      </w:pPr>
      <w:hyperlink r:id="rId42" w:history="1">
        <w:r w:rsidR="00634DB8" w:rsidRPr="00F4383B">
          <w:rPr>
            <w:rStyle w:val="Hipervnculo"/>
            <w:rFonts w:eastAsiaTheme="majorEastAsia" w:cs="Arial"/>
          </w:rPr>
          <w:t>http://portalgestiondoc.minhacienda.red/PortalEmpleado/viewer.jsp?config=99zzibW4EnxUbaoXgnP7AP+r1saXrlvAgmUAW8EQvdQCxRsQruMAbwnl1271IyoXbQS294EZondKUNqaq6aDo6vhSaL7ZoLEpQR3w8Ax06aaTtObgQooqmLihYqAaEGMRsHwKg6W+RjZBhN/obCEwbdC34T/2rymQ5AfKsaqaeYL47DJ7CdIFoRTjWljelpx&amp;guid=-4732d8ca17a5dd0cda2-50d5&amp;idrepository=879</w:t>
        </w:r>
      </w:hyperlink>
      <w:r w:rsidR="00303515" w:rsidRPr="00F4383B">
        <w:rPr>
          <w:rStyle w:val="normaltextrun"/>
          <w:rFonts w:eastAsiaTheme="majorEastAsia" w:cs="Arial"/>
        </w:rPr>
        <w:t xml:space="preserve"> </w:t>
      </w:r>
    </w:p>
    <w:p w:rsidR="00634DB8" w:rsidRPr="00F4383B" w:rsidRDefault="00515232">
      <w:pPr>
        <w:pStyle w:val="Prrafodelista"/>
        <w:numPr>
          <w:ilvl w:val="0"/>
          <w:numId w:val="29"/>
        </w:numPr>
        <w:tabs>
          <w:tab w:val="left" w:pos="2268"/>
        </w:tabs>
        <w:spacing w:line="240" w:lineRule="auto"/>
        <w:jc w:val="both"/>
        <w:rPr>
          <w:rStyle w:val="normaltextrun"/>
          <w:rFonts w:cs="Arial"/>
          <w:b/>
          <w:bCs/>
          <w:sz w:val="20"/>
          <w:szCs w:val="20"/>
          <w:shd w:val="clear" w:color="auto" w:fill="FFFFFF"/>
        </w:rPr>
      </w:pPr>
      <w:r w:rsidRPr="00F4383B">
        <w:rPr>
          <w:rStyle w:val="normaltextrun"/>
          <w:rFonts w:cs="Arial"/>
          <w:shd w:val="clear" w:color="auto" w:fill="FFFFFF"/>
        </w:rPr>
        <w:t xml:space="preserve">Certificado FUT 2020. </w:t>
      </w:r>
      <w:r w:rsidRPr="00F4383B">
        <w:rPr>
          <w:rStyle w:val="normaltextrun"/>
          <w:rFonts w:eastAsiaTheme="majorEastAsia" w:cs="Arial"/>
        </w:rPr>
        <w:t>Participación de Propósito General. Municipio de Buenavista – Sucre. Serie “</w:t>
      </w:r>
      <w:r w:rsidRPr="00F4383B">
        <w:rPr>
          <w:rStyle w:val="normaltextrun"/>
          <w:rFonts w:eastAsiaTheme="majorEastAsia" w:cs="Arial"/>
          <w:i/>
          <w:iCs/>
        </w:rPr>
        <w:t>Historial de Seguimiento y Control a los Recursos del Sistema General de Participaciones</w:t>
      </w:r>
      <w:r w:rsidR="00634DB8">
        <w:rPr>
          <w:rStyle w:val="normaltextrun"/>
          <w:rFonts w:eastAsiaTheme="majorEastAsia" w:cs="Arial"/>
          <w:i/>
          <w:iCs/>
        </w:rPr>
        <w:t xml:space="preserve"> </w:t>
      </w:r>
      <w:r w:rsidRPr="00F4383B">
        <w:rPr>
          <w:rStyle w:val="normaltextrun"/>
          <w:rFonts w:eastAsiaTheme="majorEastAsia" w:cs="Arial"/>
          <w:i/>
          <w:iCs/>
        </w:rPr>
        <w:t>–</w:t>
      </w:r>
      <w:r w:rsidR="00634DB8">
        <w:rPr>
          <w:rStyle w:val="normaltextrun"/>
          <w:rFonts w:eastAsiaTheme="majorEastAsia" w:cs="Arial"/>
          <w:i/>
          <w:iCs/>
        </w:rPr>
        <w:t xml:space="preserve"> </w:t>
      </w:r>
      <w:r w:rsidRPr="00F4383B">
        <w:rPr>
          <w:rStyle w:val="normaltextrun"/>
          <w:rFonts w:eastAsiaTheme="majorEastAsia" w:cs="Arial"/>
          <w:i/>
          <w:iCs/>
        </w:rPr>
        <w:t>Diagnóstico</w:t>
      </w:r>
      <w:r w:rsidRPr="00F4383B">
        <w:rPr>
          <w:rStyle w:val="normaltextrun"/>
          <w:rFonts w:eastAsiaTheme="majorEastAsia" w:cs="Arial"/>
        </w:rPr>
        <w:t>”. Expediente digital No. 18/2021/D028-PREDI.</w:t>
      </w:r>
    </w:p>
    <w:p w:rsidR="00515232" w:rsidRPr="00303515" w:rsidRDefault="00C46A4E" w:rsidP="00F4383B">
      <w:pPr>
        <w:pStyle w:val="Prrafodelista"/>
        <w:tabs>
          <w:tab w:val="left" w:pos="2268"/>
        </w:tabs>
        <w:spacing w:line="240" w:lineRule="auto"/>
        <w:jc w:val="both"/>
        <w:rPr>
          <w:rStyle w:val="normaltextrun"/>
          <w:rFonts w:cs="Arial"/>
          <w:b/>
          <w:bCs/>
          <w:sz w:val="20"/>
          <w:szCs w:val="20"/>
          <w:shd w:val="clear" w:color="auto" w:fill="FFFFFF"/>
        </w:rPr>
      </w:pPr>
      <w:hyperlink r:id="rId43" w:history="1">
        <w:r w:rsidR="00634DB8" w:rsidRPr="00F4383B">
          <w:rPr>
            <w:rStyle w:val="Hipervnculo"/>
            <w:rFonts w:eastAsiaTheme="majorEastAsia" w:cs="Arial"/>
          </w:rPr>
          <w:t>http://portalgestiondoc.minhacienda.red/PortalEmpleado/viewer.jsp?config=pft4OAVSaId8o/1IgPXWlmiTLDs8Fc8CX7N8ZMema+0yAdKl+7PqdJu1pRNv40TI83VHKfQWkWdEF/xsaWnzUhNy/08cGv9KoI7eGa7YmudoGVg/lgXDhZqGpJyfQGJu9OOK29o4UoWue1DzjNU/e6L1ZsjXNWxrMCFuBpEiLa94D4Yd0x53tiDpL/Wycev9&amp;guid=-4732d8ca17a5dd0cda2-50d3&amp;idrepository=879</w:t>
        </w:r>
      </w:hyperlink>
      <w:r w:rsidR="00303515">
        <w:rPr>
          <w:rStyle w:val="normaltextrun"/>
          <w:rFonts w:eastAsiaTheme="majorEastAsia" w:cs="Arial"/>
          <w:sz w:val="18"/>
          <w:szCs w:val="18"/>
        </w:rPr>
        <w:t xml:space="preserve"> </w:t>
      </w:r>
    </w:p>
    <w:p w:rsidR="00634DB8" w:rsidRDefault="00634DB8">
      <w:pPr>
        <w:tabs>
          <w:tab w:val="left" w:pos="2268"/>
        </w:tabs>
        <w:spacing w:line="240" w:lineRule="auto"/>
        <w:contextualSpacing/>
        <w:jc w:val="both"/>
        <w:rPr>
          <w:rFonts w:cs="Arial"/>
          <w:b/>
        </w:rPr>
      </w:pPr>
    </w:p>
    <w:p w:rsidR="00A41DF6" w:rsidRDefault="00A41DF6">
      <w:pPr>
        <w:tabs>
          <w:tab w:val="left" w:pos="2268"/>
        </w:tabs>
        <w:spacing w:line="240" w:lineRule="auto"/>
        <w:contextualSpacing/>
        <w:jc w:val="both"/>
        <w:rPr>
          <w:rFonts w:cs="Arial"/>
          <w:b/>
          <w:i/>
          <w:iCs/>
        </w:rPr>
      </w:pPr>
      <w:r>
        <w:rPr>
          <w:rFonts w:cs="Arial"/>
          <w:b/>
        </w:rPr>
        <w:t xml:space="preserve">EVENTO DE RIESGO 9.4 </w:t>
      </w:r>
      <w:r w:rsidR="00634DB8">
        <w:rPr>
          <w:rFonts w:cs="Arial"/>
          <w:b/>
        </w:rPr>
        <w:t>“</w:t>
      </w:r>
      <w:r w:rsidRPr="000E7802">
        <w:rPr>
          <w:rFonts w:cs="Arial"/>
          <w:b/>
          <w:i/>
          <w:iCs/>
        </w:rPr>
        <w:t>Cambio en la destinación de los recursos</w:t>
      </w:r>
      <w:r w:rsidR="00634DB8" w:rsidRPr="00F4383B">
        <w:rPr>
          <w:rFonts w:cs="Arial"/>
          <w:b/>
        </w:rPr>
        <w:t>”</w:t>
      </w:r>
      <w:r w:rsidRPr="00F4383B">
        <w:rPr>
          <w:rFonts w:cs="Arial"/>
          <w:b/>
        </w:rPr>
        <w:t>.</w:t>
      </w:r>
    </w:p>
    <w:p w:rsidR="00634DB8" w:rsidRDefault="00634DB8" w:rsidP="00F4383B">
      <w:pPr>
        <w:tabs>
          <w:tab w:val="left" w:pos="2268"/>
        </w:tabs>
        <w:spacing w:line="240" w:lineRule="auto"/>
        <w:contextualSpacing/>
        <w:jc w:val="both"/>
        <w:rPr>
          <w:rFonts w:cs="Arial"/>
          <w:b/>
        </w:rPr>
      </w:pPr>
    </w:p>
    <w:p w:rsidR="00A41DF6" w:rsidRPr="007A7950" w:rsidRDefault="00A41DF6" w:rsidP="00CA2D03">
      <w:pPr>
        <w:pStyle w:val="Prrafodelista"/>
        <w:numPr>
          <w:ilvl w:val="0"/>
          <w:numId w:val="28"/>
        </w:numPr>
        <w:tabs>
          <w:tab w:val="left" w:pos="2268"/>
        </w:tabs>
        <w:spacing w:after="200" w:line="240" w:lineRule="auto"/>
        <w:ind w:left="284" w:hanging="284"/>
        <w:jc w:val="both"/>
        <w:rPr>
          <w:rFonts w:cs="Arial"/>
          <w:b/>
        </w:rPr>
      </w:pPr>
      <w:r w:rsidRPr="007A7950">
        <w:rPr>
          <w:rFonts w:cs="Arial"/>
          <w:b/>
        </w:rPr>
        <w:t>Destinación de recursos de la Participación de Propósito General a financiar déficit fiscal.</w:t>
      </w:r>
    </w:p>
    <w:p w:rsidR="00634DB8" w:rsidRDefault="00634DB8">
      <w:pPr>
        <w:spacing w:line="240" w:lineRule="auto"/>
        <w:contextualSpacing/>
        <w:jc w:val="both"/>
        <w:rPr>
          <w:rFonts w:cs="Arial"/>
        </w:rPr>
      </w:pPr>
    </w:p>
    <w:p w:rsidR="00A41DF6" w:rsidRDefault="00A41DF6">
      <w:pPr>
        <w:spacing w:line="240" w:lineRule="auto"/>
        <w:contextualSpacing/>
        <w:jc w:val="both"/>
        <w:rPr>
          <w:rFonts w:cs="Arial"/>
        </w:rPr>
      </w:pPr>
      <w:r>
        <w:rPr>
          <w:rFonts w:cs="Arial"/>
        </w:rPr>
        <w:t>Respecto a la destinación de recursos de la Participación de Propósito General del Sistema General de Participaciones al saneamiento fiscal de las entidades territoriales como proyecto de fortalecimiento institucional, el artículo 76.14.3. de la Ley 715 de 2001 determina los siguientes términos:</w:t>
      </w:r>
    </w:p>
    <w:p w:rsidR="00634DB8" w:rsidRDefault="00634DB8" w:rsidP="00F4383B">
      <w:pPr>
        <w:spacing w:line="240" w:lineRule="auto"/>
        <w:contextualSpacing/>
        <w:jc w:val="both"/>
        <w:rPr>
          <w:rFonts w:cs="Arial"/>
        </w:rPr>
      </w:pPr>
    </w:p>
    <w:p w:rsidR="00A41DF6" w:rsidRPr="00303515" w:rsidRDefault="00A41DF6" w:rsidP="00777ED5">
      <w:pPr>
        <w:spacing w:line="240" w:lineRule="auto"/>
        <w:ind w:left="567" w:right="-1"/>
        <w:contextualSpacing/>
        <w:jc w:val="both"/>
        <w:rPr>
          <w:rFonts w:cs="Arial"/>
          <w:i/>
          <w:color w:val="000000" w:themeColor="text1"/>
          <w:sz w:val="18"/>
          <w:szCs w:val="18"/>
        </w:rPr>
      </w:pPr>
      <w:r w:rsidRPr="00303515">
        <w:rPr>
          <w:rFonts w:cs="Arial"/>
          <w:i/>
          <w:color w:val="000000" w:themeColor="text1"/>
          <w:sz w:val="18"/>
          <w:szCs w:val="18"/>
        </w:rPr>
        <w:t xml:space="preserve">“76.14.3. Financiar los gastos destinados a cubrir el déficit fiscal, el pasivo laboral y el pasivo prestacional, existentes a 31 de diciembre de 2000, siempre y cuando tales gastos se encuentren contemplados en programas de saneamiento fiscal y financiero, con el cumplimiento de todos los términos y requisitos establecidos en la Ley </w:t>
      </w:r>
      <w:r w:rsidRPr="00F4383B">
        <w:rPr>
          <w:rStyle w:val="Hipervnculo"/>
          <w:rFonts w:cs="Arial"/>
          <w:i/>
          <w:color w:val="000000" w:themeColor="text1"/>
          <w:sz w:val="18"/>
          <w:szCs w:val="18"/>
          <w:u w:val="none"/>
        </w:rPr>
        <w:t>617</w:t>
      </w:r>
      <w:r w:rsidRPr="00303515">
        <w:rPr>
          <w:rFonts w:cs="Arial"/>
          <w:i/>
          <w:color w:val="000000" w:themeColor="text1"/>
          <w:sz w:val="18"/>
          <w:szCs w:val="18"/>
        </w:rPr>
        <w:t xml:space="preserve"> de 2000 y sus reglamentos”.</w:t>
      </w:r>
    </w:p>
    <w:p w:rsidR="001D38FD" w:rsidRPr="001D38FD" w:rsidRDefault="001D38FD" w:rsidP="00F4383B">
      <w:pPr>
        <w:spacing w:line="240" w:lineRule="auto"/>
        <w:ind w:right="1041"/>
        <w:contextualSpacing/>
        <w:jc w:val="both"/>
        <w:rPr>
          <w:rFonts w:cs="Arial"/>
          <w:i/>
          <w:color w:val="000000" w:themeColor="text1"/>
        </w:rPr>
      </w:pPr>
    </w:p>
    <w:p w:rsidR="001D38FD" w:rsidRDefault="001D38FD"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De igual manera el Decreto 111 de 1996</w:t>
      </w:r>
      <w:r>
        <w:rPr>
          <w:rStyle w:val="Refdenotaalpie"/>
          <w:rFonts w:eastAsia="Times New Roman" w:cs="Arial"/>
          <w:lang w:val="es-CO" w:eastAsia="es-CO"/>
        </w:rPr>
        <w:footnoteReference w:id="7"/>
      </w:r>
      <w:r>
        <w:rPr>
          <w:rFonts w:eastAsia="Times New Roman" w:cs="Arial"/>
          <w:lang w:val="es-CO" w:eastAsia="es-CO"/>
        </w:rPr>
        <w:t xml:space="preserve"> en su artículo 46 establece que:</w:t>
      </w:r>
    </w:p>
    <w:p w:rsidR="001D38FD" w:rsidRDefault="001D38FD" w:rsidP="00F4383B">
      <w:pPr>
        <w:spacing w:after="0" w:line="240" w:lineRule="auto"/>
        <w:contextualSpacing/>
        <w:jc w:val="both"/>
        <w:textAlignment w:val="baseline"/>
        <w:rPr>
          <w:rFonts w:eastAsia="Times New Roman" w:cs="Arial"/>
          <w:lang w:val="es-CO" w:eastAsia="es-CO"/>
        </w:rPr>
      </w:pPr>
    </w:p>
    <w:p w:rsidR="003875D6" w:rsidRPr="00303515" w:rsidRDefault="00634DB8" w:rsidP="00777ED5">
      <w:pPr>
        <w:spacing w:after="0" w:line="240" w:lineRule="auto"/>
        <w:ind w:left="567"/>
        <w:contextualSpacing/>
        <w:jc w:val="both"/>
        <w:textAlignment w:val="baseline"/>
        <w:rPr>
          <w:rFonts w:eastAsia="Times New Roman" w:cs="Arial"/>
          <w:i/>
          <w:iCs/>
          <w:sz w:val="18"/>
          <w:szCs w:val="18"/>
          <w:lang w:val="es-CO" w:eastAsia="es-CO"/>
        </w:rPr>
      </w:pPr>
      <w:r>
        <w:rPr>
          <w:rFonts w:eastAsia="Times New Roman" w:cs="Arial"/>
          <w:sz w:val="18"/>
          <w:szCs w:val="18"/>
          <w:lang w:val="es-CO" w:eastAsia="es-CO"/>
        </w:rPr>
        <w:lastRenderedPageBreak/>
        <w:t>“</w:t>
      </w:r>
      <w:r w:rsidR="001D38FD" w:rsidRPr="00303515">
        <w:rPr>
          <w:rFonts w:eastAsia="Times New Roman" w:cs="Arial"/>
          <w:i/>
          <w:iCs/>
          <w:sz w:val="18"/>
          <w:szCs w:val="18"/>
          <w:lang w:val="es-CO" w:eastAsia="es-CO"/>
        </w:rPr>
        <w:t>Cuando en el ejercicio fiscal anterior a aquel en el cual se prepara el proyecto de presupuesto resultare un déficit fiscal, el Ministerio de Hacienda y Crédito Público incluirá forzosamente la partida necesaria para saldarlo. La no inclusión de esta partida será motivo para que la comisión respectiva devuelva el proyecto</w:t>
      </w:r>
      <w:r>
        <w:rPr>
          <w:rFonts w:eastAsia="Times New Roman" w:cs="Arial"/>
          <w:sz w:val="18"/>
          <w:szCs w:val="18"/>
          <w:lang w:val="es-CO" w:eastAsia="es-CO"/>
        </w:rPr>
        <w:t>”</w:t>
      </w:r>
      <w:r w:rsidR="001D38FD" w:rsidRPr="00303515">
        <w:rPr>
          <w:rFonts w:eastAsia="Times New Roman" w:cs="Arial"/>
          <w:i/>
          <w:iCs/>
          <w:sz w:val="18"/>
          <w:szCs w:val="18"/>
          <w:lang w:val="es-CO" w:eastAsia="es-CO"/>
        </w:rPr>
        <w:t xml:space="preserve">. </w:t>
      </w:r>
    </w:p>
    <w:p w:rsidR="001E15CC" w:rsidRDefault="001E15CC" w:rsidP="00F4383B">
      <w:pPr>
        <w:spacing w:after="0" w:line="240" w:lineRule="auto"/>
        <w:contextualSpacing/>
        <w:jc w:val="both"/>
        <w:textAlignment w:val="baseline"/>
        <w:rPr>
          <w:rFonts w:eastAsia="Times New Roman" w:cs="Arial"/>
          <w:lang w:val="es-CO" w:eastAsia="es-CO"/>
        </w:rPr>
      </w:pPr>
    </w:p>
    <w:p w:rsidR="00300D9B" w:rsidRDefault="00300D9B"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 xml:space="preserve">Lo anterior, conforme a la aplicación del Estatuto Orgánico de Presupuesto en el ámbito de las entidades territoriales (artículo 109 del Decreto 111 </w:t>
      </w:r>
      <w:r w:rsidR="00052CFA">
        <w:rPr>
          <w:rFonts w:eastAsia="Times New Roman" w:cs="Arial"/>
          <w:lang w:val="es-CO" w:eastAsia="es-CO"/>
        </w:rPr>
        <w:t>de</w:t>
      </w:r>
      <w:r>
        <w:rPr>
          <w:rFonts w:eastAsia="Times New Roman" w:cs="Arial"/>
          <w:lang w:val="es-CO" w:eastAsia="es-CO"/>
        </w:rPr>
        <w:t xml:space="preserve"> 1996), </w:t>
      </w:r>
      <w:r w:rsidR="005B3451">
        <w:rPr>
          <w:rFonts w:eastAsia="Times New Roman" w:cs="Arial"/>
          <w:lang w:val="es-CO" w:eastAsia="es-CO"/>
        </w:rPr>
        <w:t>se traduce en</w:t>
      </w:r>
      <w:r>
        <w:rPr>
          <w:rFonts w:eastAsia="Times New Roman" w:cs="Arial"/>
          <w:lang w:val="es-CO" w:eastAsia="es-CO"/>
        </w:rPr>
        <w:t xml:space="preserve"> que la Secretaría de Hacienda incluirá la partida para saldar el déficit fiscal, en el caso de que el ejercicio fiscal resulte en desequilibrio en el presupuesto de la vigencia anterior. De igual manera, deberá incorporar la partida para saldarlo. </w:t>
      </w:r>
    </w:p>
    <w:p w:rsidR="00300D9B" w:rsidRPr="00E626C2" w:rsidRDefault="00300D9B" w:rsidP="00F4383B">
      <w:pPr>
        <w:spacing w:after="0" w:line="240" w:lineRule="auto"/>
        <w:contextualSpacing/>
        <w:jc w:val="both"/>
        <w:textAlignment w:val="baseline"/>
        <w:rPr>
          <w:rFonts w:eastAsia="Times New Roman" w:cs="Arial"/>
          <w:lang w:val="es-CO" w:eastAsia="es-CO"/>
        </w:rPr>
      </w:pPr>
    </w:p>
    <w:p w:rsidR="00A41DF6" w:rsidRDefault="00396FAE" w:rsidP="00F4383B">
      <w:pPr>
        <w:spacing w:line="240" w:lineRule="auto"/>
        <w:contextualSpacing/>
        <w:jc w:val="both"/>
        <w:rPr>
          <w:rFonts w:cs="Arial"/>
        </w:rPr>
      </w:pPr>
      <w:r>
        <w:rPr>
          <w:rFonts w:cs="Arial"/>
        </w:rPr>
        <w:t xml:space="preserve">Teniendo en cuenta lo anterior y que la </w:t>
      </w:r>
      <w:r w:rsidR="00572DD8">
        <w:rPr>
          <w:rFonts w:cs="Arial"/>
        </w:rPr>
        <w:t>E</w:t>
      </w:r>
      <w:r>
        <w:rPr>
          <w:rFonts w:cs="Arial"/>
        </w:rPr>
        <w:t xml:space="preserve">ntidad </w:t>
      </w:r>
      <w:r w:rsidR="00572DD8">
        <w:rPr>
          <w:rFonts w:cs="Arial"/>
        </w:rPr>
        <w:t>T</w:t>
      </w:r>
      <w:r>
        <w:rPr>
          <w:rFonts w:cs="Arial"/>
        </w:rPr>
        <w:t>erritorial no se encuentra en el marco de un Acuerdo de Reestructuración de Pasivos</w:t>
      </w:r>
      <w:r w:rsidR="00F40565">
        <w:rPr>
          <w:rFonts w:cs="Arial"/>
        </w:rPr>
        <w:t xml:space="preserve"> ni ejecutando un programa de saneamiento fiscal y financiero</w:t>
      </w:r>
      <w:r w:rsidR="00A41DF6">
        <w:rPr>
          <w:rFonts w:cs="Arial"/>
        </w:rPr>
        <w:t xml:space="preserve"> </w:t>
      </w:r>
      <w:r>
        <w:rPr>
          <w:rFonts w:cs="Arial"/>
        </w:rPr>
        <w:t xml:space="preserve">en </w:t>
      </w:r>
      <w:r w:rsidR="00A41DF6">
        <w:rPr>
          <w:rFonts w:cs="Arial"/>
        </w:rPr>
        <w:t>el análisis financiero del gasto ejecutado con recursos de la Participación de Propósito General, se advirtió el pago de rubros de déficit fiscal, pues en la revisión a las ejecuciones presupuestales presentadas por la Entidad Territorial, se identificó que para las vigencias 2018, 2019 y 2020, se presupuestaron y ejecutaron recursos del Sistema General de Participaciones, Participación de Propósito General -</w:t>
      </w:r>
      <w:r w:rsidR="00634DB8">
        <w:rPr>
          <w:rFonts w:cs="Arial"/>
        </w:rPr>
        <w:t xml:space="preserve"> </w:t>
      </w:r>
      <w:r w:rsidR="00A41DF6">
        <w:rPr>
          <w:rFonts w:cs="Arial"/>
        </w:rPr>
        <w:t>Otros Sectores para financiar déficit fiscal de vigencias anteriores</w:t>
      </w:r>
      <w:r w:rsidR="00F40565">
        <w:rPr>
          <w:rFonts w:cs="Arial"/>
        </w:rPr>
        <w:t>, posteriores al año 2000</w:t>
      </w:r>
      <w:r w:rsidR="00A41DF6">
        <w:rPr>
          <w:rFonts w:cs="Arial"/>
        </w:rPr>
        <w:t xml:space="preserve"> como se evidencia en el siguiente cuadro:</w:t>
      </w:r>
    </w:p>
    <w:p w:rsidR="00CE1BD3" w:rsidRPr="00CC5FA8" w:rsidRDefault="00CE1BD3" w:rsidP="00F4383B">
      <w:pPr>
        <w:pStyle w:val="Prrafodelista"/>
        <w:spacing w:line="240" w:lineRule="auto"/>
        <w:jc w:val="center"/>
        <w:rPr>
          <w:b/>
          <w:bCs/>
          <w:sz w:val="18"/>
          <w:szCs w:val="18"/>
        </w:rPr>
      </w:pPr>
      <w:r w:rsidRPr="00CC5FA8">
        <w:rPr>
          <w:b/>
          <w:bCs/>
          <w:sz w:val="18"/>
          <w:szCs w:val="18"/>
        </w:rPr>
        <w:t xml:space="preserve">Cuadro No </w:t>
      </w:r>
      <w:r w:rsidR="00665F83" w:rsidRPr="00CC5FA8">
        <w:rPr>
          <w:b/>
          <w:bCs/>
          <w:sz w:val="18"/>
          <w:szCs w:val="18"/>
        </w:rPr>
        <w:t>2</w:t>
      </w:r>
    </w:p>
    <w:p w:rsidR="001232B5" w:rsidRPr="00CC5FA8" w:rsidRDefault="00CE1BD3" w:rsidP="00F4383B">
      <w:pPr>
        <w:pStyle w:val="Prrafodelista"/>
        <w:spacing w:line="240" w:lineRule="auto"/>
        <w:jc w:val="center"/>
        <w:rPr>
          <w:sz w:val="18"/>
          <w:szCs w:val="18"/>
        </w:rPr>
      </w:pPr>
      <w:r w:rsidRPr="00CC5FA8">
        <w:rPr>
          <w:sz w:val="18"/>
          <w:szCs w:val="18"/>
        </w:rPr>
        <w:t xml:space="preserve">Rubros de </w:t>
      </w:r>
      <w:r w:rsidR="00A31D6C">
        <w:rPr>
          <w:sz w:val="18"/>
          <w:szCs w:val="18"/>
        </w:rPr>
        <w:t>d</w:t>
      </w:r>
      <w:r w:rsidRPr="00CC5FA8">
        <w:rPr>
          <w:sz w:val="18"/>
          <w:szCs w:val="18"/>
        </w:rPr>
        <w:t>éficit fiscal otros sectores – Participación de Propósito General, Libre Inversión</w:t>
      </w:r>
    </w:p>
    <w:p w:rsidR="001232B5" w:rsidRPr="00CC5FA8" w:rsidRDefault="00CE1BD3" w:rsidP="00F4383B">
      <w:pPr>
        <w:pStyle w:val="Prrafodelista"/>
        <w:spacing w:line="240" w:lineRule="auto"/>
        <w:jc w:val="center"/>
        <w:rPr>
          <w:sz w:val="18"/>
          <w:szCs w:val="18"/>
        </w:rPr>
      </w:pPr>
      <w:r w:rsidRPr="00CC5FA8">
        <w:rPr>
          <w:sz w:val="18"/>
          <w:szCs w:val="18"/>
        </w:rPr>
        <w:t>Municipio de Buenavista – Sucre</w:t>
      </w:r>
    </w:p>
    <w:p w:rsidR="00CE1BD3" w:rsidRPr="00CC5FA8" w:rsidRDefault="00CE1BD3" w:rsidP="00F4383B">
      <w:pPr>
        <w:pStyle w:val="Prrafodelista"/>
        <w:spacing w:line="240" w:lineRule="auto"/>
        <w:jc w:val="center"/>
        <w:rPr>
          <w:rFonts w:cs="Arial"/>
          <w:sz w:val="18"/>
          <w:szCs w:val="18"/>
        </w:rPr>
      </w:pPr>
      <w:r w:rsidRPr="00CC5FA8">
        <w:rPr>
          <w:sz w:val="18"/>
          <w:szCs w:val="18"/>
        </w:rPr>
        <w:t xml:space="preserve"> -</w:t>
      </w:r>
      <w:r w:rsidRPr="00CC5FA8">
        <w:rPr>
          <w:i/>
          <w:iCs/>
          <w:sz w:val="18"/>
          <w:szCs w:val="18"/>
        </w:rPr>
        <w:t>cifras en pesos</w:t>
      </w:r>
      <w:r w:rsidRPr="00CC5FA8">
        <w:rPr>
          <w:sz w:val="18"/>
          <w:szCs w:val="18"/>
        </w:rPr>
        <w:t>-.</w:t>
      </w:r>
    </w:p>
    <w:tbl>
      <w:tblPr>
        <w:tblW w:w="8775" w:type="dxa"/>
        <w:jc w:val="center"/>
        <w:tblCellMar>
          <w:left w:w="70" w:type="dxa"/>
          <w:right w:w="70" w:type="dxa"/>
        </w:tblCellMar>
        <w:tblLook w:val="04A0" w:firstRow="1" w:lastRow="0" w:firstColumn="1" w:lastColumn="0" w:noHBand="0" w:noVBand="1"/>
      </w:tblPr>
      <w:tblGrid>
        <w:gridCol w:w="851"/>
        <w:gridCol w:w="852"/>
        <w:gridCol w:w="1841"/>
        <w:gridCol w:w="3969"/>
        <w:gridCol w:w="1262"/>
      </w:tblGrid>
      <w:tr w:rsidR="005D7C38" w:rsidRPr="005D7C38" w:rsidTr="00137437">
        <w:trPr>
          <w:trHeight w:val="165"/>
          <w:jc w:val="center"/>
        </w:trPr>
        <w:tc>
          <w:tcPr>
            <w:tcW w:w="851" w:type="dxa"/>
            <w:tcBorders>
              <w:top w:val="nil"/>
              <w:left w:val="nil"/>
              <w:bottom w:val="nil"/>
              <w:right w:val="nil"/>
            </w:tcBorders>
            <w:shd w:val="clear" w:color="auto" w:fill="auto"/>
            <w:vAlign w:val="bottom"/>
            <w:hideMark/>
          </w:tcPr>
          <w:p w:rsidR="00AE143F" w:rsidRPr="005D7C38" w:rsidRDefault="00AE143F" w:rsidP="00F4383B">
            <w:pPr>
              <w:spacing w:after="0" w:line="240" w:lineRule="auto"/>
              <w:contextualSpacing/>
              <w:rPr>
                <w:rFonts w:ascii="Times New Roman" w:eastAsia="Times New Roman" w:hAnsi="Times New Roman" w:cs="Times New Roman"/>
                <w:sz w:val="16"/>
                <w:szCs w:val="16"/>
                <w:lang w:val="es-CO" w:eastAsia="es-CO"/>
              </w:rPr>
            </w:pPr>
          </w:p>
        </w:tc>
        <w:tc>
          <w:tcPr>
            <w:tcW w:w="852"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AE143F" w:rsidRPr="005D7C38" w:rsidRDefault="00AE143F" w:rsidP="00F4383B">
            <w:pPr>
              <w:spacing w:after="0" w:line="240" w:lineRule="auto"/>
              <w:contextualSpacing/>
              <w:jc w:val="center"/>
              <w:rPr>
                <w:rFonts w:eastAsia="Times New Roman" w:cs="Arial"/>
                <w:b/>
                <w:bCs/>
                <w:color w:val="FFFFFF"/>
                <w:sz w:val="16"/>
                <w:szCs w:val="16"/>
                <w:lang w:val="es-CO" w:eastAsia="es-CO"/>
              </w:rPr>
            </w:pPr>
            <w:r w:rsidRPr="005D7C38">
              <w:rPr>
                <w:rFonts w:eastAsia="Times New Roman" w:cs="Arial"/>
                <w:b/>
                <w:bCs/>
                <w:color w:val="FFFFFF"/>
                <w:sz w:val="16"/>
                <w:szCs w:val="16"/>
                <w:lang w:val="es-CO" w:eastAsia="es-CO"/>
              </w:rPr>
              <w:t xml:space="preserve">Cuenta </w:t>
            </w:r>
          </w:p>
        </w:tc>
        <w:tc>
          <w:tcPr>
            <w:tcW w:w="1841" w:type="dxa"/>
            <w:tcBorders>
              <w:top w:val="single" w:sz="4" w:space="0" w:color="auto"/>
              <w:left w:val="nil"/>
              <w:bottom w:val="single" w:sz="4" w:space="0" w:color="auto"/>
              <w:right w:val="single" w:sz="4" w:space="0" w:color="auto"/>
            </w:tcBorders>
            <w:shd w:val="clear" w:color="000000" w:fill="666699"/>
            <w:vAlign w:val="center"/>
            <w:hideMark/>
          </w:tcPr>
          <w:p w:rsidR="00AE143F" w:rsidRPr="005D7C38" w:rsidRDefault="00AE143F" w:rsidP="00F4383B">
            <w:pPr>
              <w:spacing w:after="0" w:line="240" w:lineRule="auto"/>
              <w:contextualSpacing/>
              <w:jc w:val="center"/>
              <w:rPr>
                <w:rFonts w:eastAsia="Times New Roman" w:cs="Arial"/>
                <w:b/>
                <w:bCs/>
                <w:color w:val="FFFFFF"/>
                <w:sz w:val="16"/>
                <w:szCs w:val="16"/>
                <w:lang w:val="es-CO" w:eastAsia="es-CO"/>
              </w:rPr>
            </w:pPr>
            <w:r w:rsidRPr="005D7C38">
              <w:rPr>
                <w:rFonts w:eastAsia="Times New Roman" w:cs="Arial"/>
                <w:b/>
                <w:bCs/>
                <w:color w:val="FFFFFF"/>
                <w:sz w:val="16"/>
                <w:szCs w:val="16"/>
                <w:lang w:val="es-CO" w:eastAsia="es-CO"/>
              </w:rPr>
              <w:t>Nombre</w:t>
            </w:r>
          </w:p>
        </w:tc>
        <w:tc>
          <w:tcPr>
            <w:tcW w:w="3969" w:type="dxa"/>
            <w:tcBorders>
              <w:top w:val="single" w:sz="4" w:space="0" w:color="auto"/>
              <w:left w:val="nil"/>
              <w:bottom w:val="single" w:sz="4" w:space="0" w:color="auto"/>
              <w:right w:val="single" w:sz="4" w:space="0" w:color="auto"/>
            </w:tcBorders>
            <w:shd w:val="clear" w:color="000000" w:fill="666699"/>
            <w:vAlign w:val="center"/>
            <w:hideMark/>
          </w:tcPr>
          <w:p w:rsidR="00AE143F" w:rsidRPr="005D7C38" w:rsidRDefault="00AE143F" w:rsidP="00F4383B">
            <w:pPr>
              <w:spacing w:after="0" w:line="240" w:lineRule="auto"/>
              <w:contextualSpacing/>
              <w:jc w:val="center"/>
              <w:rPr>
                <w:rFonts w:eastAsia="Times New Roman" w:cs="Arial"/>
                <w:b/>
                <w:bCs/>
                <w:color w:val="FFFFFF"/>
                <w:sz w:val="16"/>
                <w:szCs w:val="16"/>
                <w:lang w:val="es-CO" w:eastAsia="es-CO"/>
              </w:rPr>
            </w:pPr>
            <w:r w:rsidRPr="005D7C38">
              <w:rPr>
                <w:rFonts w:eastAsia="Times New Roman" w:cs="Arial"/>
                <w:b/>
                <w:bCs/>
                <w:color w:val="FFFFFF"/>
                <w:sz w:val="16"/>
                <w:szCs w:val="16"/>
                <w:lang w:val="es-CO" w:eastAsia="es-CO"/>
              </w:rPr>
              <w:t>Fuente</w:t>
            </w:r>
          </w:p>
        </w:tc>
        <w:tc>
          <w:tcPr>
            <w:tcW w:w="1262" w:type="dxa"/>
            <w:tcBorders>
              <w:top w:val="single" w:sz="4" w:space="0" w:color="auto"/>
              <w:left w:val="nil"/>
              <w:bottom w:val="single" w:sz="4" w:space="0" w:color="auto"/>
              <w:right w:val="single" w:sz="4" w:space="0" w:color="auto"/>
            </w:tcBorders>
            <w:shd w:val="clear" w:color="000000" w:fill="666699"/>
            <w:vAlign w:val="center"/>
            <w:hideMark/>
          </w:tcPr>
          <w:p w:rsidR="00AE143F" w:rsidRPr="005D7C38" w:rsidRDefault="00AE143F" w:rsidP="00F4383B">
            <w:pPr>
              <w:spacing w:after="0" w:line="240" w:lineRule="auto"/>
              <w:contextualSpacing/>
              <w:jc w:val="center"/>
              <w:rPr>
                <w:rFonts w:eastAsia="Times New Roman" w:cs="Arial"/>
                <w:b/>
                <w:bCs/>
                <w:color w:val="FFFFFF"/>
                <w:sz w:val="16"/>
                <w:szCs w:val="16"/>
                <w:lang w:val="es-CO" w:eastAsia="es-CO"/>
              </w:rPr>
            </w:pPr>
            <w:r w:rsidRPr="005D7C38">
              <w:rPr>
                <w:rFonts w:eastAsia="Times New Roman" w:cs="Arial"/>
                <w:b/>
                <w:bCs/>
                <w:color w:val="FFFFFF"/>
                <w:sz w:val="16"/>
                <w:szCs w:val="16"/>
                <w:lang w:val="es-CO" w:eastAsia="es-CO"/>
              </w:rPr>
              <w:t>Compromiso</w:t>
            </w:r>
          </w:p>
        </w:tc>
      </w:tr>
      <w:tr w:rsidR="00AE143F" w:rsidRPr="005D7C38" w:rsidTr="00DD2417">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AE143F" w:rsidRPr="005D7C38" w:rsidRDefault="00AE143F" w:rsidP="00F4383B">
            <w:pPr>
              <w:spacing w:after="0" w:line="240" w:lineRule="auto"/>
              <w:contextualSpacing/>
              <w:jc w:val="center"/>
              <w:rPr>
                <w:rFonts w:eastAsia="Times New Roman" w:cs="Arial"/>
                <w:b/>
                <w:bCs/>
                <w:color w:val="000000"/>
                <w:sz w:val="16"/>
                <w:szCs w:val="16"/>
                <w:lang w:val="es-CO" w:eastAsia="es-CO"/>
              </w:rPr>
            </w:pPr>
            <w:r w:rsidRPr="005D7C38">
              <w:rPr>
                <w:rFonts w:eastAsia="Times New Roman" w:cs="Arial"/>
                <w:b/>
                <w:bCs/>
                <w:color w:val="000000"/>
                <w:sz w:val="16"/>
                <w:szCs w:val="16"/>
                <w:lang w:val="es-CO" w:eastAsia="es-CO"/>
              </w:rPr>
              <w:t>2018</w:t>
            </w:r>
          </w:p>
        </w:tc>
        <w:tc>
          <w:tcPr>
            <w:tcW w:w="852" w:type="dxa"/>
            <w:tcBorders>
              <w:top w:val="single" w:sz="4" w:space="0" w:color="auto"/>
              <w:left w:val="nil"/>
              <w:bottom w:val="single" w:sz="4" w:space="0" w:color="auto"/>
              <w:right w:val="single" w:sz="4" w:space="0" w:color="auto"/>
            </w:tcBorders>
            <w:shd w:val="clear" w:color="auto" w:fill="auto"/>
            <w:vAlign w:val="bottom"/>
            <w:hideMark/>
          </w:tcPr>
          <w:p w:rsidR="00AE143F" w:rsidRPr="005D7C38" w:rsidRDefault="00AE143F" w:rsidP="00F4383B">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22312001</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143F" w:rsidRPr="005D7C38" w:rsidRDefault="00AE143F" w:rsidP="00F4383B">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 xml:space="preserve">Déficit fiscal del </w:t>
            </w:r>
            <w:r w:rsidR="00A31D6C">
              <w:rPr>
                <w:rFonts w:eastAsia="Times New Roman" w:cs="Arial"/>
                <w:color w:val="000000"/>
                <w:sz w:val="16"/>
                <w:szCs w:val="16"/>
                <w:lang w:val="es-CO" w:eastAsia="es-CO"/>
              </w:rPr>
              <w:t>S</w:t>
            </w:r>
            <w:r w:rsidRPr="005D7C38">
              <w:rPr>
                <w:rFonts w:eastAsia="Times New Roman" w:cs="Arial"/>
                <w:color w:val="000000"/>
                <w:sz w:val="16"/>
                <w:szCs w:val="16"/>
                <w:lang w:val="es-CO" w:eastAsia="es-CO"/>
              </w:rPr>
              <w:t>ector</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143F" w:rsidRPr="005D7C38" w:rsidRDefault="00AE143F" w:rsidP="00F4383B">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420- S.G.P. FORZOSA INVERSION - VIGENCIA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143F" w:rsidRPr="005D7C38" w:rsidRDefault="00AE143F" w:rsidP="00F4383B">
            <w:pPr>
              <w:spacing w:after="0" w:line="240" w:lineRule="auto"/>
              <w:contextualSpacing/>
              <w:jc w:val="right"/>
              <w:rPr>
                <w:rFonts w:eastAsia="Times New Roman" w:cs="Arial"/>
                <w:color w:val="000000"/>
                <w:sz w:val="16"/>
                <w:szCs w:val="16"/>
                <w:lang w:val="es-CO" w:eastAsia="es-CO"/>
              </w:rPr>
            </w:pPr>
            <w:r w:rsidRPr="005D7C38">
              <w:rPr>
                <w:rFonts w:eastAsia="Times New Roman" w:cs="Arial"/>
                <w:color w:val="000000"/>
                <w:sz w:val="16"/>
                <w:szCs w:val="16"/>
                <w:lang w:val="es-CO" w:eastAsia="es-CO"/>
              </w:rPr>
              <w:t xml:space="preserve">           123.284.682 </w:t>
            </w:r>
          </w:p>
        </w:tc>
      </w:tr>
      <w:tr w:rsidR="00AE143F" w:rsidRPr="005D7C38" w:rsidTr="00DD2417">
        <w:trPr>
          <w:trHeight w:val="280"/>
          <w:jc w:val="center"/>
        </w:trPr>
        <w:tc>
          <w:tcPr>
            <w:tcW w:w="851" w:type="dxa"/>
            <w:tcBorders>
              <w:top w:val="nil"/>
              <w:left w:val="single" w:sz="4" w:space="0" w:color="auto"/>
              <w:bottom w:val="single" w:sz="4" w:space="0" w:color="auto"/>
              <w:right w:val="single" w:sz="4" w:space="0" w:color="auto"/>
            </w:tcBorders>
            <w:shd w:val="clear" w:color="000000" w:fill="CCCCFF"/>
            <w:vAlign w:val="center"/>
            <w:hideMark/>
          </w:tcPr>
          <w:p w:rsidR="00AE143F" w:rsidRPr="005D7C38" w:rsidRDefault="00AE143F" w:rsidP="00F4383B">
            <w:pPr>
              <w:spacing w:after="0" w:line="240" w:lineRule="auto"/>
              <w:contextualSpacing/>
              <w:jc w:val="center"/>
              <w:rPr>
                <w:rFonts w:eastAsia="Times New Roman" w:cs="Arial"/>
                <w:b/>
                <w:bCs/>
                <w:color w:val="000000"/>
                <w:sz w:val="16"/>
                <w:szCs w:val="16"/>
                <w:lang w:val="es-CO" w:eastAsia="es-CO"/>
              </w:rPr>
            </w:pPr>
            <w:r w:rsidRPr="005D7C38">
              <w:rPr>
                <w:rFonts w:eastAsia="Times New Roman" w:cs="Arial"/>
                <w:b/>
                <w:bCs/>
                <w:color w:val="000000"/>
                <w:sz w:val="16"/>
                <w:szCs w:val="16"/>
                <w:lang w:val="es-CO" w:eastAsia="es-CO"/>
              </w:rPr>
              <w:t>2019</w:t>
            </w:r>
          </w:p>
        </w:tc>
        <w:tc>
          <w:tcPr>
            <w:tcW w:w="852" w:type="dxa"/>
            <w:tcBorders>
              <w:top w:val="single" w:sz="4" w:space="0" w:color="auto"/>
              <w:left w:val="nil"/>
              <w:bottom w:val="single" w:sz="4" w:space="0" w:color="auto"/>
              <w:right w:val="single" w:sz="4" w:space="0" w:color="auto"/>
            </w:tcBorders>
            <w:shd w:val="clear" w:color="auto" w:fill="auto"/>
            <w:vAlign w:val="bottom"/>
            <w:hideMark/>
          </w:tcPr>
          <w:p w:rsidR="00AE143F" w:rsidRPr="005D7C38" w:rsidRDefault="00AE143F" w:rsidP="00F4383B">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22312001</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143F" w:rsidRPr="005D7C38" w:rsidRDefault="00AE143F" w:rsidP="00F4383B">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 xml:space="preserve">Déficit fiscal del </w:t>
            </w:r>
            <w:r w:rsidR="00A31D6C">
              <w:rPr>
                <w:rFonts w:eastAsia="Times New Roman" w:cs="Arial"/>
                <w:color w:val="000000"/>
                <w:sz w:val="16"/>
                <w:szCs w:val="16"/>
                <w:lang w:val="es-CO" w:eastAsia="es-CO"/>
              </w:rPr>
              <w:t>S</w:t>
            </w:r>
            <w:r w:rsidRPr="005D7C38">
              <w:rPr>
                <w:rFonts w:eastAsia="Times New Roman" w:cs="Arial"/>
                <w:color w:val="000000"/>
                <w:sz w:val="16"/>
                <w:szCs w:val="16"/>
                <w:lang w:val="es-CO" w:eastAsia="es-CO"/>
              </w:rPr>
              <w:t>ector</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143F" w:rsidRPr="005D7C38" w:rsidRDefault="00AE143F" w:rsidP="00F4383B">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420- S.G.P. FORZOSA INVERSION - VIGENCIA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143F" w:rsidRPr="005D7C38" w:rsidRDefault="00AE143F" w:rsidP="00F4383B">
            <w:pPr>
              <w:spacing w:after="0" w:line="240" w:lineRule="auto"/>
              <w:contextualSpacing/>
              <w:jc w:val="right"/>
              <w:rPr>
                <w:rFonts w:eastAsia="Times New Roman" w:cs="Arial"/>
                <w:color w:val="000000"/>
                <w:sz w:val="16"/>
                <w:szCs w:val="16"/>
                <w:lang w:val="es-CO" w:eastAsia="es-CO"/>
              </w:rPr>
            </w:pPr>
            <w:r w:rsidRPr="005D7C38">
              <w:rPr>
                <w:rFonts w:eastAsia="Times New Roman" w:cs="Arial"/>
                <w:color w:val="000000"/>
                <w:sz w:val="16"/>
                <w:szCs w:val="16"/>
                <w:lang w:val="es-CO" w:eastAsia="es-CO"/>
              </w:rPr>
              <w:t xml:space="preserve">             22.684.154 </w:t>
            </w:r>
          </w:p>
        </w:tc>
      </w:tr>
      <w:tr w:rsidR="00AE143F" w:rsidRPr="005D7C38" w:rsidTr="00DD2417">
        <w:trPr>
          <w:trHeight w:val="328"/>
          <w:jc w:val="center"/>
        </w:trPr>
        <w:tc>
          <w:tcPr>
            <w:tcW w:w="851" w:type="dxa"/>
            <w:tcBorders>
              <w:top w:val="nil"/>
              <w:left w:val="single" w:sz="4" w:space="0" w:color="auto"/>
              <w:bottom w:val="single" w:sz="4" w:space="0" w:color="auto"/>
              <w:right w:val="single" w:sz="4" w:space="0" w:color="auto"/>
            </w:tcBorders>
            <w:shd w:val="clear" w:color="000000" w:fill="CCCCFF"/>
            <w:vAlign w:val="center"/>
            <w:hideMark/>
          </w:tcPr>
          <w:p w:rsidR="00AE143F" w:rsidRPr="005D7C38" w:rsidRDefault="00AE143F" w:rsidP="00F4383B">
            <w:pPr>
              <w:spacing w:after="0" w:line="240" w:lineRule="auto"/>
              <w:contextualSpacing/>
              <w:jc w:val="center"/>
              <w:rPr>
                <w:rFonts w:eastAsia="Times New Roman" w:cs="Arial"/>
                <w:b/>
                <w:bCs/>
                <w:color w:val="000000"/>
                <w:sz w:val="16"/>
                <w:szCs w:val="16"/>
                <w:lang w:val="es-CO" w:eastAsia="es-CO"/>
              </w:rPr>
            </w:pPr>
            <w:r w:rsidRPr="005D7C38">
              <w:rPr>
                <w:rFonts w:eastAsia="Times New Roman" w:cs="Arial"/>
                <w:b/>
                <w:bCs/>
                <w:color w:val="000000"/>
                <w:sz w:val="16"/>
                <w:szCs w:val="16"/>
                <w:lang w:val="es-CO" w:eastAsia="es-CO"/>
              </w:rPr>
              <w:t>2020</w:t>
            </w:r>
          </w:p>
        </w:tc>
        <w:tc>
          <w:tcPr>
            <w:tcW w:w="852" w:type="dxa"/>
            <w:tcBorders>
              <w:top w:val="single" w:sz="4" w:space="0" w:color="auto"/>
              <w:left w:val="nil"/>
              <w:bottom w:val="single" w:sz="4" w:space="0" w:color="auto"/>
              <w:right w:val="single" w:sz="4" w:space="0" w:color="auto"/>
            </w:tcBorders>
            <w:shd w:val="clear" w:color="auto" w:fill="auto"/>
            <w:vAlign w:val="bottom"/>
            <w:hideMark/>
          </w:tcPr>
          <w:p w:rsidR="00AE143F" w:rsidRPr="005D7C38" w:rsidRDefault="00AE143F" w:rsidP="00F4383B">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22312001</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143F" w:rsidRPr="005D7C38" w:rsidRDefault="00AE143F" w:rsidP="00F4383B">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 xml:space="preserve">Déficit fiscal del </w:t>
            </w:r>
            <w:r w:rsidR="00A31D6C">
              <w:rPr>
                <w:rFonts w:eastAsia="Times New Roman" w:cs="Arial"/>
                <w:color w:val="000000"/>
                <w:sz w:val="16"/>
                <w:szCs w:val="16"/>
                <w:lang w:val="es-CO" w:eastAsia="es-CO"/>
              </w:rPr>
              <w:t>S</w:t>
            </w:r>
            <w:r w:rsidRPr="005D7C38">
              <w:rPr>
                <w:rFonts w:eastAsia="Times New Roman" w:cs="Arial"/>
                <w:color w:val="000000"/>
                <w:sz w:val="16"/>
                <w:szCs w:val="16"/>
                <w:lang w:val="es-CO" w:eastAsia="es-CO"/>
              </w:rPr>
              <w:t>ector</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143F" w:rsidRPr="005D7C38" w:rsidRDefault="00AE143F" w:rsidP="00F4383B">
            <w:pPr>
              <w:spacing w:after="0" w:line="240" w:lineRule="auto"/>
              <w:contextualSpacing/>
              <w:rPr>
                <w:rFonts w:eastAsia="Times New Roman" w:cs="Arial"/>
                <w:color w:val="000000"/>
                <w:sz w:val="16"/>
                <w:szCs w:val="16"/>
                <w:lang w:val="es-CO" w:eastAsia="es-CO"/>
              </w:rPr>
            </w:pPr>
            <w:r w:rsidRPr="005D7C38">
              <w:rPr>
                <w:rFonts w:eastAsia="Times New Roman" w:cs="Arial"/>
                <w:color w:val="000000"/>
                <w:sz w:val="16"/>
                <w:szCs w:val="16"/>
                <w:lang w:val="es-CO" w:eastAsia="es-CO"/>
              </w:rPr>
              <w:t>420- S.G.P. FORZOSA INVERSION - VIGENCIA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143F" w:rsidRPr="005D7C38" w:rsidRDefault="00AE143F" w:rsidP="00F4383B">
            <w:pPr>
              <w:spacing w:after="0" w:line="240" w:lineRule="auto"/>
              <w:contextualSpacing/>
              <w:jc w:val="right"/>
              <w:rPr>
                <w:rFonts w:eastAsia="Times New Roman" w:cs="Arial"/>
                <w:color w:val="000000"/>
                <w:sz w:val="16"/>
                <w:szCs w:val="16"/>
                <w:lang w:val="es-CO" w:eastAsia="es-CO"/>
              </w:rPr>
            </w:pPr>
            <w:r w:rsidRPr="005D7C38">
              <w:rPr>
                <w:rFonts w:eastAsia="Times New Roman" w:cs="Arial"/>
                <w:color w:val="000000"/>
                <w:sz w:val="16"/>
                <w:szCs w:val="16"/>
                <w:lang w:val="es-CO" w:eastAsia="es-CO"/>
              </w:rPr>
              <w:t xml:space="preserve">              6.222.130 </w:t>
            </w:r>
          </w:p>
        </w:tc>
      </w:tr>
    </w:tbl>
    <w:p w:rsidR="00A41DF6" w:rsidRPr="00BB3024" w:rsidRDefault="00BB3024" w:rsidP="00F4383B">
      <w:pPr>
        <w:spacing w:line="240" w:lineRule="auto"/>
        <w:contextualSpacing/>
        <w:jc w:val="center"/>
        <w:rPr>
          <w:rFonts w:cs="Arial"/>
          <w:sz w:val="20"/>
          <w:szCs w:val="20"/>
        </w:rPr>
      </w:pPr>
      <w:r>
        <w:rPr>
          <w:rFonts w:cs="Arial"/>
          <w:b/>
          <w:bCs/>
          <w:sz w:val="20"/>
          <w:szCs w:val="20"/>
        </w:rPr>
        <w:t xml:space="preserve">Fuente: </w:t>
      </w:r>
      <w:r>
        <w:rPr>
          <w:rFonts w:cs="Arial"/>
          <w:sz w:val="20"/>
          <w:szCs w:val="20"/>
        </w:rPr>
        <w:t xml:space="preserve">Elaboración DAF con información </w:t>
      </w:r>
      <w:r w:rsidR="00750AF3">
        <w:rPr>
          <w:rFonts w:cs="Arial"/>
          <w:sz w:val="20"/>
          <w:szCs w:val="20"/>
        </w:rPr>
        <w:t>de las ejecuciones presupuestales.</w:t>
      </w:r>
    </w:p>
    <w:p w:rsidR="00A31D6C" w:rsidRDefault="00A31D6C">
      <w:pPr>
        <w:spacing w:line="240" w:lineRule="auto"/>
        <w:contextualSpacing/>
        <w:jc w:val="both"/>
        <w:rPr>
          <w:rFonts w:cs="Arial"/>
        </w:rPr>
      </w:pPr>
    </w:p>
    <w:p w:rsidR="00AE143F" w:rsidRDefault="00A41DF6">
      <w:pPr>
        <w:spacing w:line="240" w:lineRule="auto"/>
        <w:contextualSpacing/>
        <w:jc w:val="both"/>
      </w:pPr>
      <w:r w:rsidRPr="00A86686">
        <w:rPr>
          <w:rFonts w:cs="Arial"/>
        </w:rPr>
        <w:t>Adicional a lo anterior, est</w:t>
      </w:r>
      <w:r w:rsidR="00A31D6C">
        <w:rPr>
          <w:rFonts w:cs="Arial"/>
        </w:rPr>
        <w:t>a</w:t>
      </w:r>
      <w:r w:rsidRPr="00A86686">
        <w:rPr>
          <w:rFonts w:cs="Arial"/>
        </w:rPr>
        <w:t xml:space="preserve">s </w:t>
      </w:r>
      <w:r w:rsidR="00A31D6C">
        <w:rPr>
          <w:rFonts w:cs="Arial"/>
        </w:rPr>
        <w:t>partidas</w:t>
      </w:r>
      <w:r w:rsidR="00A31D6C" w:rsidRPr="00A86686">
        <w:rPr>
          <w:rFonts w:cs="Arial"/>
        </w:rPr>
        <w:t xml:space="preserve"> </w:t>
      </w:r>
      <w:r w:rsidRPr="00A86686">
        <w:rPr>
          <w:rFonts w:cs="Arial"/>
        </w:rPr>
        <w:t xml:space="preserve">se presentaron como rubros de inversión </w:t>
      </w:r>
      <w:r w:rsidR="009B712A" w:rsidRPr="00A86686">
        <w:rPr>
          <w:rFonts w:cs="Arial"/>
        </w:rPr>
        <w:t xml:space="preserve">pues </w:t>
      </w:r>
      <w:r w:rsidR="009B712A">
        <w:t>para</w:t>
      </w:r>
      <w:r>
        <w:t xml:space="preserve"> las vigencias</w:t>
      </w:r>
      <w:r w:rsidR="00707138">
        <w:t xml:space="preserve"> 2018. 2019 y 2020</w:t>
      </w:r>
      <w:r>
        <w:t xml:space="preserve"> objeto de revisión, se observó la inclusión de rubros de déficit fiscal en otros sectores en el </w:t>
      </w:r>
      <w:r w:rsidR="000E0896">
        <w:t xml:space="preserve">Presupuesto de la entidad, específicamente en el </w:t>
      </w:r>
      <w:r>
        <w:t>apartado de conceptos a financiar con recursos de Libre Inversión como se muestra a continuación:</w:t>
      </w:r>
    </w:p>
    <w:p w:rsidR="00A41DF6" w:rsidRPr="00C9119E" w:rsidRDefault="00A41DF6" w:rsidP="00F4383B">
      <w:pPr>
        <w:pStyle w:val="Prrafodelista"/>
        <w:spacing w:line="240" w:lineRule="auto"/>
        <w:jc w:val="center"/>
        <w:rPr>
          <w:b/>
          <w:bCs/>
          <w:sz w:val="18"/>
          <w:szCs w:val="18"/>
        </w:rPr>
      </w:pPr>
      <w:r w:rsidRPr="00C9119E">
        <w:rPr>
          <w:b/>
          <w:bCs/>
          <w:sz w:val="18"/>
          <w:szCs w:val="18"/>
        </w:rPr>
        <w:t xml:space="preserve">Cuadro No </w:t>
      </w:r>
      <w:r w:rsidR="002225D9">
        <w:rPr>
          <w:b/>
          <w:bCs/>
          <w:sz w:val="18"/>
          <w:szCs w:val="18"/>
        </w:rPr>
        <w:t>3</w:t>
      </w:r>
    </w:p>
    <w:p w:rsidR="001232B5" w:rsidRPr="00C9119E" w:rsidRDefault="00A41DF6" w:rsidP="00F4383B">
      <w:pPr>
        <w:pStyle w:val="Prrafodelista"/>
        <w:spacing w:line="240" w:lineRule="auto"/>
        <w:jc w:val="center"/>
        <w:rPr>
          <w:sz w:val="18"/>
          <w:szCs w:val="18"/>
        </w:rPr>
      </w:pPr>
      <w:r w:rsidRPr="00C9119E">
        <w:rPr>
          <w:sz w:val="18"/>
          <w:szCs w:val="18"/>
        </w:rPr>
        <w:t xml:space="preserve">Rubros de </w:t>
      </w:r>
      <w:r w:rsidR="00A31D6C">
        <w:rPr>
          <w:sz w:val="18"/>
          <w:szCs w:val="18"/>
        </w:rPr>
        <w:t>d</w:t>
      </w:r>
      <w:r w:rsidRPr="00C9119E">
        <w:rPr>
          <w:sz w:val="18"/>
          <w:szCs w:val="18"/>
        </w:rPr>
        <w:t>éficit fiscal otros sectores – Participación de Propósito General, Libre Inversión.</w:t>
      </w:r>
    </w:p>
    <w:p w:rsidR="001232B5" w:rsidRPr="00C9119E" w:rsidRDefault="00A41DF6" w:rsidP="00F4383B">
      <w:pPr>
        <w:pStyle w:val="Prrafodelista"/>
        <w:spacing w:line="240" w:lineRule="auto"/>
        <w:jc w:val="center"/>
        <w:rPr>
          <w:sz w:val="18"/>
          <w:szCs w:val="18"/>
        </w:rPr>
      </w:pPr>
      <w:r w:rsidRPr="00C9119E">
        <w:rPr>
          <w:sz w:val="18"/>
          <w:szCs w:val="18"/>
        </w:rPr>
        <w:t xml:space="preserve">Municipio de Buenavista – Sucre </w:t>
      </w:r>
    </w:p>
    <w:p w:rsidR="00A41DF6" w:rsidRPr="00C9119E" w:rsidRDefault="00A41DF6" w:rsidP="00F4383B">
      <w:pPr>
        <w:pStyle w:val="Prrafodelista"/>
        <w:spacing w:line="240" w:lineRule="auto"/>
        <w:jc w:val="center"/>
        <w:rPr>
          <w:sz w:val="18"/>
          <w:szCs w:val="18"/>
        </w:rPr>
      </w:pPr>
      <w:r w:rsidRPr="00C9119E">
        <w:rPr>
          <w:sz w:val="18"/>
          <w:szCs w:val="18"/>
        </w:rPr>
        <w:t>-</w:t>
      </w:r>
      <w:r w:rsidRPr="00C9119E">
        <w:rPr>
          <w:i/>
          <w:iCs/>
          <w:sz w:val="18"/>
          <w:szCs w:val="18"/>
        </w:rPr>
        <w:t>cifras en pesos</w:t>
      </w:r>
      <w:r w:rsidRPr="00C9119E">
        <w:rPr>
          <w:sz w:val="18"/>
          <w:szCs w:val="18"/>
        </w:rPr>
        <w:t>-.</w:t>
      </w:r>
    </w:p>
    <w:tbl>
      <w:tblPr>
        <w:tblW w:w="8320" w:type="dxa"/>
        <w:jc w:val="center"/>
        <w:tblCellMar>
          <w:left w:w="70" w:type="dxa"/>
          <w:right w:w="70" w:type="dxa"/>
        </w:tblCellMar>
        <w:tblLook w:val="04A0" w:firstRow="1" w:lastRow="0" w:firstColumn="1" w:lastColumn="0" w:noHBand="0" w:noVBand="1"/>
      </w:tblPr>
      <w:tblGrid>
        <w:gridCol w:w="1782"/>
        <w:gridCol w:w="1340"/>
        <w:gridCol w:w="3433"/>
        <w:gridCol w:w="1765"/>
      </w:tblGrid>
      <w:tr w:rsidR="00A41DF6" w:rsidRPr="00137437" w:rsidTr="001933D1">
        <w:trPr>
          <w:trHeight w:val="205"/>
          <w:jc w:val="center"/>
        </w:trPr>
        <w:tc>
          <w:tcPr>
            <w:tcW w:w="1782" w:type="dxa"/>
            <w:tcBorders>
              <w:top w:val="single" w:sz="4" w:space="0" w:color="000000"/>
              <w:left w:val="single" w:sz="4" w:space="0" w:color="000000"/>
              <w:bottom w:val="single" w:sz="4" w:space="0" w:color="000000"/>
              <w:right w:val="single" w:sz="4" w:space="0" w:color="000000"/>
            </w:tcBorders>
            <w:shd w:val="clear" w:color="000000" w:fill="CCCCFF"/>
            <w:vAlign w:val="center"/>
            <w:hideMark/>
          </w:tcPr>
          <w:p w:rsidR="00A41DF6" w:rsidRPr="00DD2417" w:rsidRDefault="00A41DF6" w:rsidP="00F4383B">
            <w:pPr>
              <w:spacing w:after="0" w:line="240" w:lineRule="auto"/>
              <w:contextualSpacing/>
              <w:jc w:val="center"/>
              <w:rPr>
                <w:rFonts w:eastAsia="Times New Roman" w:cs="Arial"/>
                <w:b/>
                <w:bCs/>
                <w:color w:val="000000"/>
                <w:sz w:val="16"/>
                <w:szCs w:val="16"/>
                <w:lang w:val="es-CO" w:eastAsia="es-CO"/>
              </w:rPr>
            </w:pPr>
            <w:r w:rsidRPr="00DD2417">
              <w:rPr>
                <w:rFonts w:eastAsia="Times New Roman" w:cs="Arial"/>
                <w:b/>
                <w:bCs/>
                <w:color w:val="000000"/>
                <w:sz w:val="16"/>
                <w:szCs w:val="16"/>
                <w:lang w:val="es-CO" w:eastAsia="es-CO"/>
              </w:rPr>
              <w:t>Vigencia</w:t>
            </w:r>
          </w:p>
        </w:tc>
        <w:tc>
          <w:tcPr>
            <w:tcW w:w="1340" w:type="dxa"/>
            <w:tcBorders>
              <w:top w:val="single" w:sz="4" w:space="0" w:color="000000"/>
              <w:left w:val="nil"/>
              <w:bottom w:val="single" w:sz="4" w:space="0" w:color="000000"/>
              <w:right w:val="single" w:sz="4" w:space="0" w:color="000000"/>
            </w:tcBorders>
            <w:shd w:val="clear" w:color="000000" w:fill="CCCCFF"/>
            <w:vAlign w:val="center"/>
            <w:hideMark/>
          </w:tcPr>
          <w:p w:rsidR="00A41DF6" w:rsidRPr="00DD2417" w:rsidRDefault="00A41DF6" w:rsidP="00F4383B">
            <w:pPr>
              <w:spacing w:after="0" w:line="240" w:lineRule="auto"/>
              <w:contextualSpacing/>
              <w:jc w:val="center"/>
              <w:rPr>
                <w:rFonts w:eastAsia="Times New Roman" w:cs="Arial"/>
                <w:b/>
                <w:bCs/>
                <w:color w:val="000000"/>
                <w:sz w:val="16"/>
                <w:szCs w:val="16"/>
                <w:lang w:val="es-CO" w:eastAsia="es-CO"/>
              </w:rPr>
            </w:pPr>
            <w:r w:rsidRPr="00DD2417">
              <w:rPr>
                <w:rFonts w:eastAsia="Times New Roman" w:cs="Arial"/>
                <w:b/>
                <w:bCs/>
                <w:color w:val="000000"/>
                <w:sz w:val="16"/>
                <w:szCs w:val="16"/>
                <w:lang w:val="es-CO" w:eastAsia="es-CO"/>
              </w:rPr>
              <w:t>Código</w:t>
            </w:r>
          </w:p>
        </w:tc>
        <w:tc>
          <w:tcPr>
            <w:tcW w:w="3433" w:type="dxa"/>
            <w:tcBorders>
              <w:top w:val="single" w:sz="4" w:space="0" w:color="000000"/>
              <w:left w:val="nil"/>
              <w:bottom w:val="single" w:sz="4" w:space="0" w:color="000000"/>
              <w:right w:val="single" w:sz="4" w:space="0" w:color="000000"/>
            </w:tcBorders>
            <w:shd w:val="clear" w:color="000000" w:fill="CCCCFF"/>
            <w:vAlign w:val="center"/>
            <w:hideMark/>
          </w:tcPr>
          <w:p w:rsidR="00A41DF6" w:rsidRPr="00DD2417" w:rsidRDefault="00A41DF6" w:rsidP="00F4383B">
            <w:pPr>
              <w:spacing w:after="0" w:line="240" w:lineRule="auto"/>
              <w:contextualSpacing/>
              <w:jc w:val="center"/>
              <w:rPr>
                <w:rFonts w:eastAsia="Times New Roman" w:cs="Arial"/>
                <w:b/>
                <w:bCs/>
                <w:color w:val="000000"/>
                <w:sz w:val="16"/>
                <w:szCs w:val="16"/>
                <w:lang w:val="es-CO" w:eastAsia="es-CO"/>
              </w:rPr>
            </w:pPr>
            <w:r w:rsidRPr="00DD2417">
              <w:rPr>
                <w:rFonts w:eastAsia="Times New Roman" w:cs="Arial"/>
                <w:b/>
                <w:bCs/>
                <w:color w:val="000000"/>
                <w:sz w:val="16"/>
                <w:szCs w:val="16"/>
                <w:lang w:val="es-CO" w:eastAsia="es-CO"/>
              </w:rPr>
              <w:t>Concepto</w:t>
            </w:r>
          </w:p>
        </w:tc>
        <w:tc>
          <w:tcPr>
            <w:tcW w:w="1765" w:type="dxa"/>
            <w:tcBorders>
              <w:top w:val="single" w:sz="4" w:space="0" w:color="000000"/>
              <w:left w:val="nil"/>
              <w:bottom w:val="single" w:sz="4" w:space="0" w:color="000000"/>
              <w:right w:val="single" w:sz="4" w:space="0" w:color="000000"/>
            </w:tcBorders>
            <w:shd w:val="clear" w:color="000000" w:fill="CCCCFF"/>
            <w:vAlign w:val="center"/>
            <w:hideMark/>
          </w:tcPr>
          <w:p w:rsidR="00A41DF6" w:rsidRPr="00DD2417" w:rsidRDefault="00A41DF6" w:rsidP="00F4383B">
            <w:pPr>
              <w:spacing w:after="0" w:line="240" w:lineRule="auto"/>
              <w:contextualSpacing/>
              <w:jc w:val="center"/>
              <w:rPr>
                <w:rFonts w:eastAsia="Times New Roman" w:cs="Arial"/>
                <w:b/>
                <w:bCs/>
                <w:color w:val="000000"/>
                <w:sz w:val="16"/>
                <w:szCs w:val="16"/>
                <w:lang w:val="es-CO" w:eastAsia="es-CO"/>
              </w:rPr>
            </w:pPr>
            <w:r w:rsidRPr="00DD2417">
              <w:rPr>
                <w:rFonts w:eastAsia="Times New Roman" w:cs="Arial"/>
                <w:b/>
                <w:bCs/>
                <w:color w:val="000000"/>
                <w:sz w:val="16"/>
                <w:szCs w:val="16"/>
                <w:lang w:val="es-CO" w:eastAsia="es-CO"/>
              </w:rPr>
              <w:t>Aforo Inicial</w:t>
            </w:r>
          </w:p>
        </w:tc>
      </w:tr>
      <w:tr w:rsidR="00A41DF6" w:rsidRPr="00137437" w:rsidTr="00DD2417">
        <w:trPr>
          <w:trHeight w:val="227"/>
          <w:jc w:val="center"/>
        </w:trPr>
        <w:tc>
          <w:tcPr>
            <w:tcW w:w="1782" w:type="dxa"/>
            <w:tcBorders>
              <w:top w:val="nil"/>
              <w:left w:val="single" w:sz="4" w:space="0" w:color="000000"/>
              <w:bottom w:val="single" w:sz="4" w:space="0" w:color="000000"/>
              <w:right w:val="single" w:sz="4" w:space="0" w:color="000000"/>
            </w:tcBorders>
            <w:shd w:val="clear" w:color="auto" w:fill="auto"/>
            <w:vAlign w:val="center"/>
            <w:hideMark/>
          </w:tcPr>
          <w:p w:rsidR="00A41DF6" w:rsidRPr="00DD2417" w:rsidRDefault="00A41DF6" w:rsidP="00F4383B">
            <w:pPr>
              <w:spacing w:after="0" w:line="240" w:lineRule="auto"/>
              <w:contextualSpacing/>
              <w:jc w:val="center"/>
              <w:rPr>
                <w:rFonts w:eastAsia="Times New Roman" w:cs="Arial"/>
                <w:color w:val="000000"/>
                <w:sz w:val="16"/>
                <w:szCs w:val="16"/>
                <w:lang w:val="es-CO" w:eastAsia="es-CO"/>
              </w:rPr>
            </w:pPr>
            <w:r w:rsidRPr="00DD2417">
              <w:rPr>
                <w:rFonts w:eastAsia="Times New Roman" w:cs="Arial"/>
                <w:color w:val="000000"/>
                <w:sz w:val="16"/>
                <w:szCs w:val="16"/>
                <w:lang w:val="es-CO" w:eastAsia="es-CO"/>
              </w:rPr>
              <w:t>2018</w:t>
            </w:r>
          </w:p>
        </w:tc>
        <w:tc>
          <w:tcPr>
            <w:tcW w:w="1340" w:type="dxa"/>
            <w:tcBorders>
              <w:top w:val="nil"/>
              <w:left w:val="nil"/>
              <w:bottom w:val="single" w:sz="4" w:space="0" w:color="000000"/>
              <w:right w:val="single" w:sz="4" w:space="0" w:color="000000"/>
            </w:tcBorders>
            <w:shd w:val="clear" w:color="auto" w:fill="auto"/>
            <w:vAlign w:val="center"/>
            <w:hideMark/>
          </w:tcPr>
          <w:p w:rsidR="00A41DF6" w:rsidRPr="00DD2417" w:rsidRDefault="00A41DF6" w:rsidP="00F4383B">
            <w:pPr>
              <w:spacing w:after="0" w:line="240" w:lineRule="auto"/>
              <w:contextualSpacing/>
              <w:jc w:val="center"/>
              <w:rPr>
                <w:rFonts w:eastAsia="Times New Roman" w:cs="Arial"/>
                <w:color w:val="000000"/>
                <w:sz w:val="16"/>
                <w:szCs w:val="16"/>
                <w:lang w:val="es-CO" w:eastAsia="es-CO"/>
              </w:rPr>
            </w:pPr>
            <w:r w:rsidRPr="00DD2417">
              <w:rPr>
                <w:rFonts w:eastAsia="Times New Roman" w:cs="Arial"/>
                <w:color w:val="000000"/>
                <w:sz w:val="16"/>
                <w:szCs w:val="16"/>
                <w:lang w:val="es-CO" w:eastAsia="es-CO"/>
              </w:rPr>
              <w:t>2312001</w:t>
            </w:r>
          </w:p>
        </w:tc>
        <w:tc>
          <w:tcPr>
            <w:tcW w:w="3433" w:type="dxa"/>
            <w:tcBorders>
              <w:top w:val="nil"/>
              <w:left w:val="nil"/>
              <w:bottom w:val="single" w:sz="4" w:space="0" w:color="000000"/>
              <w:right w:val="single" w:sz="4" w:space="0" w:color="000000"/>
            </w:tcBorders>
            <w:shd w:val="clear" w:color="auto" w:fill="auto"/>
            <w:vAlign w:val="center"/>
            <w:hideMark/>
          </w:tcPr>
          <w:p w:rsidR="00A41DF6" w:rsidRPr="00DD2417" w:rsidRDefault="00A41DF6" w:rsidP="00F4383B">
            <w:pPr>
              <w:spacing w:after="0" w:line="240" w:lineRule="auto"/>
              <w:contextualSpacing/>
              <w:rPr>
                <w:rFonts w:eastAsia="Times New Roman" w:cs="Arial"/>
                <w:color w:val="000000"/>
                <w:sz w:val="16"/>
                <w:szCs w:val="16"/>
                <w:lang w:val="es-CO" w:eastAsia="es-CO"/>
              </w:rPr>
            </w:pPr>
            <w:r w:rsidRPr="00DD2417">
              <w:rPr>
                <w:rFonts w:eastAsia="Times New Roman" w:cs="Arial"/>
                <w:color w:val="000000"/>
                <w:sz w:val="16"/>
                <w:szCs w:val="16"/>
                <w:lang w:val="es-CO" w:eastAsia="es-CO"/>
              </w:rPr>
              <w:t>Déficit Fiscal del Sector</w:t>
            </w:r>
          </w:p>
        </w:tc>
        <w:tc>
          <w:tcPr>
            <w:tcW w:w="1765" w:type="dxa"/>
            <w:tcBorders>
              <w:top w:val="nil"/>
              <w:left w:val="nil"/>
              <w:bottom w:val="single" w:sz="4" w:space="0" w:color="000000"/>
              <w:right w:val="single" w:sz="4" w:space="0" w:color="000000"/>
            </w:tcBorders>
            <w:shd w:val="clear" w:color="auto" w:fill="auto"/>
            <w:vAlign w:val="center"/>
            <w:hideMark/>
          </w:tcPr>
          <w:p w:rsidR="00A41DF6" w:rsidRPr="00DD2417" w:rsidRDefault="00A41DF6" w:rsidP="00F4383B">
            <w:pPr>
              <w:spacing w:after="0" w:line="240" w:lineRule="auto"/>
              <w:contextualSpacing/>
              <w:jc w:val="center"/>
              <w:rPr>
                <w:rFonts w:eastAsia="Times New Roman" w:cs="Arial"/>
                <w:sz w:val="16"/>
                <w:szCs w:val="16"/>
                <w:lang w:val="es-CO" w:eastAsia="es-CO"/>
              </w:rPr>
            </w:pPr>
            <w:r w:rsidRPr="00DD2417">
              <w:rPr>
                <w:rFonts w:eastAsia="Times New Roman" w:cs="Arial"/>
                <w:sz w:val="16"/>
                <w:szCs w:val="16"/>
                <w:lang w:val="es-CO" w:eastAsia="es-CO"/>
              </w:rPr>
              <w:t>60.000.000</w:t>
            </w:r>
          </w:p>
        </w:tc>
      </w:tr>
      <w:tr w:rsidR="00A41DF6" w:rsidRPr="00137437" w:rsidTr="00DD2417">
        <w:trPr>
          <w:trHeight w:val="272"/>
          <w:jc w:val="center"/>
        </w:trPr>
        <w:tc>
          <w:tcPr>
            <w:tcW w:w="1782" w:type="dxa"/>
            <w:tcBorders>
              <w:top w:val="nil"/>
              <w:left w:val="single" w:sz="4" w:space="0" w:color="000000"/>
              <w:bottom w:val="single" w:sz="4" w:space="0" w:color="000000"/>
              <w:right w:val="single" w:sz="4" w:space="0" w:color="000000"/>
            </w:tcBorders>
            <w:shd w:val="clear" w:color="auto" w:fill="auto"/>
            <w:vAlign w:val="center"/>
            <w:hideMark/>
          </w:tcPr>
          <w:p w:rsidR="00A41DF6" w:rsidRPr="00DD2417" w:rsidRDefault="00A41DF6" w:rsidP="00F4383B">
            <w:pPr>
              <w:spacing w:after="0" w:line="240" w:lineRule="auto"/>
              <w:contextualSpacing/>
              <w:jc w:val="center"/>
              <w:rPr>
                <w:rFonts w:eastAsia="Times New Roman" w:cs="Arial"/>
                <w:color w:val="000000"/>
                <w:sz w:val="16"/>
                <w:szCs w:val="16"/>
                <w:lang w:val="es-CO" w:eastAsia="es-CO"/>
              </w:rPr>
            </w:pPr>
            <w:r w:rsidRPr="00DD2417">
              <w:rPr>
                <w:rFonts w:eastAsia="Times New Roman" w:cs="Arial"/>
                <w:color w:val="000000"/>
                <w:sz w:val="16"/>
                <w:szCs w:val="16"/>
                <w:lang w:val="es-CO" w:eastAsia="es-CO"/>
              </w:rPr>
              <w:t>2019</w:t>
            </w:r>
          </w:p>
        </w:tc>
        <w:tc>
          <w:tcPr>
            <w:tcW w:w="1340" w:type="dxa"/>
            <w:tcBorders>
              <w:top w:val="nil"/>
              <w:left w:val="nil"/>
              <w:bottom w:val="single" w:sz="4" w:space="0" w:color="000000"/>
              <w:right w:val="single" w:sz="4" w:space="0" w:color="000000"/>
            </w:tcBorders>
            <w:shd w:val="clear" w:color="auto" w:fill="auto"/>
            <w:vAlign w:val="center"/>
            <w:hideMark/>
          </w:tcPr>
          <w:p w:rsidR="00A41DF6" w:rsidRPr="00DD2417" w:rsidRDefault="00A41DF6" w:rsidP="00F4383B">
            <w:pPr>
              <w:spacing w:after="0" w:line="240" w:lineRule="auto"/>
              <w:contextualSpacing/>
              <w:jc w:val="center"/>
              <w:rPr>
                <w:rFonts w:eastAsia="Times New Roman" w:cs="Arial"/>
                <w:color w:val="000000"/>
                <w:sz w:val="16"/>
                <w:szCs w:val="16"/>
                <w:lang w:val="es-CO" w:eastAsia="es-CO"/>
              </w:rPr>
            </w:pPr>
            <w:r w:rsidRPr="00DD2417">
              <w:rPr>
                <w:rFonts w:eastAsia="Times New Roman" w:cs="Arial"/>
                <w:color w:val="000000"/>
                <w:sz w:val="16"/>
                <w:szCs w:val="16"/>
                <w:lang w:val="es-CO" w:eastAsia="es-CO"/>
              </w:rPr>
              <w:t>2312001</w:t>
            </w:r>
          </w:p>
        </w:tc>
        <w:tc>
          <w:tcPr>
            <w:tcW w:w="3433" w:type="dxa"/>
            <w:tcBorders>
              <w:top w:val="nil"/>
              <w:left w:val="nil"/>
              <w:bottom w:val="single" w:sz="4" w:space="0" w:color="000000"/>
              <w:right w:val="single" w:sz="4" w:space="0" w:color="000000"/>
            </w:tcBorders>
            <w:shd w:val="clear" w:color="auto" w:fill="auto"/>
            <w:vAlign w:val="center"/>
            <w:hideMark/>
          </w:tcPr>
          <w:p w:rsidR="00A41DF6" w:rsidRPr="00DD2417" w:rsidRDefault="00A41DF6" w:rsidP="00F4383B">
            <w:pPr>
              <w:spacing w:after="0" w:line="240" w:lineRule="auto"/>
              <w:contextualSpacing/>
              <w:rPr>
                <w:rFonts w:eastAsia="Times New Roman" w:cs="Arial"/>
                <w:color w:val="000000"/>
                <w:sz w:val="16"/>
                <w:szCs w:val="16"/>
                <w:lang w:val="es-CO" w:eastAsia="es-CO"/>
              </w:rPr>
            </w:pPr>
            <w:r w:rsidRPr="00DD2417">
              <w:rPr>
                <w:rFonts w:eastAsia="Times New Roman" w:cs="Arial"/>
                <w:color w:val="000000"/>
                <w:sz w:val="16"/>
                <w:szCs w:val="16"/>
                <w:lang w:val="es-CO" w:eastAsia="es-CO"/>
              </w:rPr>
              <w:t>Déficit Fiscal del Sector</w:t>
            </w:r>
          </w:p>
        </w:tc>
        <w:tc>
          <w:tcPr>
            <w:tcW w:w="1765" w:type="dxa"/>
            <w:tcBorders>
              <w:top w:val="nil"/>
              <w:left w:val="nil"/>
              <w:bottom w:val="single" w:sz="4" w:space="0" w:color="000000"/>
              <w:right w:val="single" w:sz="4" w:space="0" w:color="000000"/>
            </w:tcBorders>
            <w:shd w:val="clear" w:color="auto" w:fill="auto"/>
            <w:vAlign w:val="center"/>
            <w:hideMark/>
          </w:tcPr>
          <w:p w:rsidR="00A41DF6" w:rsidRPr="00DD2417" w:rsidRDefault="00A41DF6" w:rsidP="00F4383B">
            <w:pPr>
              <w:spacing w:after="0" w:line="240" w:lineRule="auto"/>
              <w:contextualSpacing/>
              <w:jc w:val="center"/>
              <w:rPr>
                <w:rFonts w:eastAsia="Times New Roman" w:cs="Arial"/>
                <w:sz w:val="16"/>
                <w:szCs w:val="16"/>
                <w:lang w:val="es-CO" w:eastAsia="es-CO"/>
              </w:rPr>
            </w:pPr>
            <w:r w:rsidRPr="00DD2417">
              <w:rPr>
                <w:rFonts w:eastAsia="Times New Roman" w:cs="Arial"/>
                <w:sz w:val="16"/>
                <w:szCs w:val="16"/>
                <w:lang w:val="es-CO" w:eastAsia="es-CO"/>
              </w:rPr>
              <w:t>80.000.000</w:t>
            </w:r>
          </w:p>
        </w:tc>
      </w:tr>
      <w:tr w:rsidR="00A41DF6" w:rsidRPr="00137437" w:rsidTr="00DD2417">
        <w:trPr>
          <w:trHeight w:val="276"/>
          <w:jc w:val="center"/>
        </w:trPr>
        <w:tc>
          <w:tcPr>
            <w:tcW w:w="1782" w:type="dxa"/>
            <w:tcBorders>
              <w:top w:val="nil"/>
              <w:left w:val="single" w:sz="4" w:space="0" w:color="000000"/>
              <w:bottom w:val="single" w:sz="4" w:space="0" w:color="000000"/>
              <w:right w:val="single" w:sz="4" w:space="0" w:color="000000"/>
            </w:tcBorders>
            <w:shd w:val="clear" w:color="auto" w:fill="auto"/>
            <w:vAlign w:val="center"/>
            <w:hideMark/>
          </w:tcPr>
          <w:p w:rsidR="00A41DF6" w:rsidRPr="00DD2417" w:rsidRDefault="00A41DF6" w:rsidP="00F4383B">
            <w:pPr>
              <w:spacing w:after="0" w:line="240" w:lineRule="auto"/>
              <w:contextualSpacing/>
              <w:jc w:val="center"/>
              <w:rPr>
                <w:rFonts w:eastAsia="Times New Roman" w:cs="Arial"/>
                <w:color w:val="000000"/>
                <w:sz w:val="16"/>
                <w:szCs w:val="16"/>
                <w:lang w:val="es-CO" w:eastAsia="es-CO"/>
              </w:rPr>
            </w:pPr>
            <w:r w:rsidRPr="00DD2417">
              <w:rPr>
                <w:rFonts w:eastAsia="Times New Roman" w:cs="Arial"/>
                <w:color w:val="000000"/>
                <w:sz w:val="16"/>
                <w:szCs w:val="16"/>
                <w:lang w:val="es-CO" w:eastAsia="es-CO"/>
              </w:rPr>
              <w:t>2020</w:t>
            </w:r>
          </w:p>
        </w:tc>
        <w:tc>
          <w:tcPr>
            <w:tcW w:w="1340" w:type="dxa"/>
            <w:tcBorders>
              <w:top w:val="nil"/>
              <w:left w:val="nil"/>
              <w:bottom w:val="single" w:sz="4" w:space="0" w:color="000000"/>
              <w:right w:val="single" w:sz="4" w:space="0" w:color="000000"/>
            </w:tcBorders>
            <w:shd w:val="clear" w:color="auto" w:fill="auto"/>
            <w:vAlign w:val="center"/>
            <w:hideMark/>
          </w:tcPr>
          <w:p w:rsidR="00A41DF6" w:rsidRPr="00DD2417" w:rsidRDefault="00A41DF6" w:rsidP="00F4383B">
            <w:pPr>
              <w:spacing w:after="0" w:line="240" w:lineRule="auto"/>
              <w:contextualSpacing/>
              <w:jc w:val="center"/>
              <w:rPr>
                <w:rFonts w:eastAsia="Times New Roman" w:cs="Arial"/>
                <w:color w:val="000000"/>
                <w:sz w:val="16"/>
                <w:szCs w:val="16"/>
                <w:lang w:val="es-CO" w:eastAsia="es-CO"/>
              </w:rPr>
            </w:pPr>
            <w:r w:rsidRPr="00DD2417">
              <w:rPr>
                <w:rFonts w:eastAsia="Times New Roman" w:cs="Arial"/>
                <w:color w:val="000000"/>
                <w:sz w:val="16"/>
                <w:szCs w:val="16"/>
                <w:lang w:val="es-CO" w:eastAsia="es-CO"/>
              </w:rPr>
              <w:t>2312001</w:t>
            </w:r>
          </w:p>
        </w:tc>
        <w:tc>
          <w:tcPr>
            <w:tcW w:w="3433" w:type="dxa"/>
            <w:tcBorders>
              <w:top w:val="nil"/>
              <w:left w:val="nil"/>
              <w:bottom w:val="single" w:sz="4" w:space="0" w:color="000000"/>
              <w:right w:val="single" w:sz="4" w:space="0" w:color="000000"/>
            </w:tcBorders>
            <w:shd w:val="clear" w:color="auto" w:fill="auto"/>
            <w:vAlign w:val="center"/>
            <w:hideMark/>
          </w:tcPr>
          <w:p w:rsidR="00A41DF6" w:rsidRPr="00DD2417" w:rsidRDefault="00A41DF6" w:rsidP="00F4383B">
            <w:pPr>
              <w:spacing w:after="0" w:line="240" w:lineRule="auto"/>
              <w:contextualSpacing/>
              <w:rPr>
                <w:rFonts w:eastAsia="Times New Roman" w:cs="Arial"/>
                <w:color w:val="000000"/>
                <w:sz w:val="16"/>
                <w:szCs w:val="16"/>
                <w:lang w:val="es-CO" w:eastAsia="es-CO"/>
              </w:rPr>
            </w:pPr>
            <w:r w:rsidRPr="00DD2417">
              <w:rPr>
                <w:rFonts w:eastAsia="Times New Roman" w:cs="Arial"/>
                <w:color w:val="000000"/>
                <w:sz w:val="16"/>
                <w:szCs w:val="16"/>
                <w:lang w:val="es-CO" w:eastAsia="es-CO"/>
              </w:rPr>
              <w:t>Déficit Fiscal del Sector</w:t>
            </w:r>
          </w:p>
        </w:tc>
        <w:tc>
          <w:tcPr>
            <w:tcW w:w="1765" w:type="dxa"/>
            <w:tcBorders>
              <w:top w:val="nil"/>
              <w:left w:val="nil"/>
              <w:bottom w:val="single" w:sz="4" w:space="0" w:color="000000"/>
              <w:right w:val="single" w:sz="4" w:space="0" w:color="000000"/>
            </w:tcBorders>
            <w:shd w:val="clear" w:color="auto" w:fill="auto"/>
            <w:vAlign w:val="center"/>
            <w:hideMark/>
          </w:tcPr>
          <w:p w:rsidR="00A41DF6" w:rsidRPr="00DD2417" w:rsidRDefault="00A41DF6" w:rsidP="00F4383B">
            <w:pPr>
              <w:spacing w:after="0" w:line="240" w:lineRule="auto"/>
              <w:contextualSpacing/>
              <w:jc w:val="center"/>
              <w:rPr>
                <w:rFonts w:eastAsia="Times New Roman" w:cs="Arial"/>
                <w:sz w:val="16"/>
                <w:szCs w:val="16"/>
                <w:lang w:val="es-CO" w:eastAsia="es-CO"/>
              </w:rPr>
            </w:pPr>
            <w:r w:rsidRPr="00DD2417">
              <w:rPr>
                <w:rFonts w:eastAsia="Times New Roman" w:cs="Arial"/>
                <w:sz w:val="16"/>
                <w:szCs w:val="16"/>
                <w:lang w:val="es-CO" w:eastAsia="es-CO"/>
              </w:rPr>
              <w:t>108.233.276</w:t>
            </w:r>
          </w:p>
        </w:tc>
      </w:tr>
    </w:tbl>
    <w:p w:rsidR="00A41DF6" w:rsidRPr="00CE1BD3" w:rsidRDefault="00A41DF6" w:rsidP="00F4383B">
      <w:pPr>
        <w:spacing w:line="240" w:lineRule="auto"/>
        <w:contextualSpacing/>
        <w:jc w:val="center"/>
        <w:rPr>
          <w:sz w:val="20"/>
          <w:szCs w:val="20"/>
        </w:rPr>
      </w:pPr>
      <w:r w:rsidRPr="00CE1BD3">
        <w:rPr>
          <w:b/>
          <w:bCs/>
          <w:sz w:val="20"/>
          <w:szCs w:val="20"/>
        </w:rPr>
        <w:t>Fuente:</w:t>
      </w:r>
      <w:r w:rsidRPr="00CE1BD3">
        <w:rPr>
          <w:sz w:val="20"/>
          <w:szCs w:val="20"/>
        </w:rPr>
        <w:t xml:space="preserve"> </w:t>
      </w:r>
      <w:r w:rsidR="00BB3024">
        <w:rPr>
          <w:sz w:val="20"/>
          <w:szCs w:val="20"/>
        </w:rPr>
        <w:t>E</w:t>
      </w:r>
      <w:r w:rsidRPr="00CE1BD3">
        <w:rPr>
          <w:sz w:val="20"/>
          <w:szCs w:val="20"/>
        </w:rPr>
        <w:t xml:space="preserve">laboración </w:t>
      </w:r>
      <w:r w:rsidR="00BB3024">
        <w:rPr>
          <w:sz w:val="20"/>
          <w:szCs w:val="20"/>
        </w:rPr>
        <w:t>DAF</w:t>
      </w:r>
      <w:r w:rsidRPr="00CE1BD3">
        <w:rPr>
          <w:sz w:val="20"/>
          <w:szCs w:val="20"/>
        </w:rPr>
        <w:t xml:space="preserve"> a partir de los Decreto Municipales No. 082 del 07 de noviembre de 2017, No. 082 del 27 de diciembre de 2018 y No. 075 del 27 de diciembre de 2019 por el cual se adopta el POAI para las vigencias 2018, 2019 y 2020 respectivamente.</w:t>
      </w:r>
    </w:p>
    <w:p w:rsidR="00A31D6C" w:rsidRDefault="00A31D6C">
      <w:pPr>
        <w:spacing w:after="0" w:line="240" w:lineRule="auto"/>
        <w:contextualSpacing/>
        <w:jc w:val="both"/>
        <w:textAlignment w:val="baseline"/>
        <w:rPr>
          <w:rFonts w:eastAsia="Times New Roman" w:cs="Arial"/>
          <w:lang w:val="es-CO" w:eastAsia="es-CO"/>
        </w:rPr>
      </w:pPr>
    </w:p>
    <w:p w:rsidR="003875D6" w:rsidRDefault="003875D6" w:rsidP="00F4383B">
      <w:pPr>
        <w:spacing w:after="0" w:line="240" w:lineRule="auto"/>
        <w:contextualSpacing/>
        <w:jc w:val="both"/>
        <w:textAlignment w:val="baseline"/>
        <w:rPr>
          <w:rFonts w:eastAsia="Times New Roman" w:cs="Arial"/>
          <w:lang w:val="es-CO" w:eastAsia="es-CO"/>
        </w:rPr>
      </w:pPr>
      <w:r>
        <w:rPr>
          <w:rFonts w:eastAsia="Times New Roman" w:cs="Arial"/>
          <w:lang w:val="es-CO" w:eastAsia="es-CO"/>
        </w:rPr>
        <w:t>Al verificar en el Decreto 095 de 2017 por medio del cual se liquida el presupuesto</w:t>
      </w:r>
      <w:r w:rsidR="00CD0CD7">
        <w:rPr>
          <w:rFonts w:eastAsia="Times New Roman" w:cs="Arial"/>
          <w:lang w:val="es-CO" w:eastAsia="es-CO"/>
        </w:rPr>
        <w:t xml:space="preserve"> municipal</w:t>
      </w:r>
      <w:r>
        <w:rPr>
          <w:rFonts w:eastAsia="Times New Roman" w:cs="Arial"/>
          <w:lang w:val="es-CO" w:eastAsia="es-CO"/>
        </w:rPr>
        <w:t xml:space="preserve"> de </w:t>
      </w:r>
      <w:r w:rsidR="00A31D6C">
        <w:rPr>
          <w:rFonts w:eastAsia="Times New Roman" w:cs="Arial"/>
          <w:lang w:val="es-CO" w:eastAsia="es-CO"/>
        </w:rPr>
        <w:t xml:space="preserve">la vigencia </w:t>
      </w:r>
      <w:r>
        <w:rPr>
          <w:rFonts w:eastAsia="Times New Roman" w:cs="Arial"/>
          <w:lang w:val="es-CO" w:eastAsia="es-CO"/>
        </w:rPr>
        <w:t xml:space="preserve">2018, se constató que el presupuesto del déficit en otros </w:t>
      </w:r>
      <w:r>
        <w:rPr>
          <w:rFonts w:eastAsia="Times New Roman" w:cs="Arial"/>
          <w:lang w:val="es-CO" w:eastAsia="es-CO"/>
        </w:rPr>
        <w:lastRenderedPageBreak/>
        <w:t>sectores fue de $60.000.000, es decir menos del 50</w:t>
      </w:r>
      <w:r w:rsidR="00A31D6C">
        <w:rPr>
          <w:rFonts w:eastAsia="Times New Roman" w:cs="Arial"/>
          <w:lang w:val="es-CO" w:eastAsia="es-CO"/>
        </w:rPr>
        <w:t xml:space="preserve"> </w:t>
      </w:r>
      <w:r>
        <w:rPr>
          <w:rFonts w:eastAsia="Times New Roman" w:cs="Arial"/>
          <w:lang w:val="es-CO" w:eastAsia="es-CO"/>
        </w:rPr>
        <w:t xml:space="preserve">% de lo que aparece comprometido en la ejecución presupuestal. Al consultar los registros presupuestales cuyo </w:t>
      </w:r>
      <w:r w:rsidR="00A31D6C">
        <w:rPr>
          <w:rFonts w:eastAsia="Times New Roman" w:cs="Arial"/>
          <w:lang w:val="es-CO" w:eastAsia="es-CO"/>
        </w:rPr>
        <w:t>C</w:t>
      </w:r>
      <w:r>
        <w:rPr>
          <w:rFonts w:eastAsia="Times New Roman" w:cs="Arial"/>
          <w:lang w:val="es-CO" w:eastAsia="es-CO"/>
        </w:rPr>
        <w:t xml:space="preserve">ódigo de </w:t>
      </w:r>
      <w:r w:rsidR="00A31D6C">
        <w:rPr>
          <w:rFonts w:eastAsia="Times New Roman" w:cs="Arial"/>
          <w:lang w:val="es-CO" w:eastAsia="es-CO"/>
        </w:rPr>
        <w:t>C</w:t>
      </w:r>
      <w:r>
        <w:rPr>
          <w:rFonts w:eastAsia="Times New Roman" w:cs="Arial"/>
          <w:lang w:val="es-CO" w:eastAsia="es-CO"/>
        </w:rPr>
        <w:t xml:space="preserve">uenta es </w:t>
      </w:r>
      <w:r w:rsidRPr="000C6178">
        <w:rPr>
          <w:rFonts w:eastAsia="Times New Roman" w:cs="Arial"/>
          <w:lang w:val="es-CO" w:eastAsia="es-CO"/>
        </w:rPr>
        <w:t>22312001</w:t>
      </w:r>
      <w:r>
        <w:rPr>
          <w:rFonts w:eastAsia="Times New Roman" w:cs="Arial"/>
          <w:lang w:val="es-CO" w:eastAsia="es-CO"/>
        </w:rPr>
        <w:t xml:space="preserve"> se pudo observar que este déficit financia 11 contratos de los cuales 8 son de la vigencia 2015, uno del 2018 y dos no tienen vigencia establecida</w:t>
      </w:r>
      <w:r w:rsidR="00072631">
        <w:rPr>
          <w:rFonts w:eastAsia="Times New Roman" w:cs="Arial"/>
          <w:lang w:val="es-CO" w:eastAsia="es-CO"/>
        </w:rPr>
        <w:t xml:space="preserve"> en el documento remitido por la </w:t>
      </w:r>
      <w:r w:rsidR="00AD3224">
        <w:rPr>
          <w:rFonts w:eastAsia="Times New Roman" w:cs="Arial"/>
          <w:lang w:val="es-CO" w:eastAsia="es-CO"/>
        </w:rPr>
        <w:t>E</w:t>
      </w:r>
      <w:r w:rsidR="00072631">
        <w:rPr>
          <w:rFonts w:eastAsia="Times New Roman" w:cs="Arial"/>
          <w:lang w:val="es-CO" w:eastAsia="es-CO"/>
        </w:rPr>
        <w:t xml:space="preserve">ntidad </w:t>
      </w:r>
      <w:r w:rsidR="00AD3224">
        <w:rPr>
          <w:rFonts w:eastAsia="Times New Roman" w:cs="Arial"/>
          <w:lang w:val="es-CO" w:eastAsia="es-CO"/>
        </w:rPr>
        <w:t>T</w:t>
      </w:r>
      <w:r w:rsidR="00072631">
        <w:rPr>
          <w:rFonts w:eastAsia="Times New Roman" w:cs="Arial"/>
          <w:lang w:val="es-CO" w:eastAsia="es-CO"/>
        </w:rPr>
        <w:t>erritorial</w:t>
      </w:r>
      <w:r>
        <w:rPr>
          <w:rFonts w:eastAsia="Times New Roman" w:cs="Arial"/>
          <w:lang w:val="es-CO" w:eastAsia="es-CO"/>
        </w:rPr>
        <w:t>.</w:t>
      </w:r>
    </w:p>
    <w:p w:rsidR="003875D6" w:rsidRDefault="003875D6" w:rsidP="00F4383B">
      <w:pPr>
        <w:spacing w:after="0" w:line="240" w:lineRule="auto"/>
        <w:contextualSpacing/>
        <w:jc w:val="both"/>
        <w:textAlignment w:val="baseline"/>
        <w:rPr>
          <w:rFonts w:eastAsia="Times New Roman" w:cs="Arial"/>
          <w:lang w:val="es-CO" w:eastAsia="es-CO"/>
        </w:rPr>
      </w:pPr>
    </w:p>
    <w:p w:rsidR="00812D74" w:rsidRDefault="003875D6" w:rsidP="00F4383B">
      <w:pPr>
        <w:spacing w:after="0" w:line="240" w:lineRule="auto"/>
        <w:contextualSpacing/>
        <w:jc w:val="both"/>
        <w:textAlignment w:val="baseline"/>
        <w:rPr>
          <w:rFonts w:eastAsia="Times New Roman" w:cs="Arial"/>
          <w:i/>
          <w:iCs/>
          <w:lang w:val="es-CO" w:eastAsia="es-CO"/>
        </w:rPr>
      </w:pPr>
      <w:r>
        <w:rPr>
          <w:rFonts w:eastAsia="Times New Roman" w:cs="Arial"/>
          <w:lang w:val="es-CO" w:eastAsia="es-CO"/>
        </w:rPr>
        <w:t xml:space="preserve">Para 2019, el </w:t>
      </w:r>
      <w:r w:rsidR="00A31D6C">
        <w:rPr>
          <w:rFonts w:eastAsia="Times New Roman" w:cs="Arial"/>
          <w:lang w:val="es-CO" w:eastAsia="es-CO"/>
        </w:rPr>
        <w:t>R</w:t>
      </w:r>
      <w:r>
        <w:rPr>
          <w:rFonts w:eastAsia="Times New Roman" w:cs="Arial"/>
          <w:lang w:val="es-CO" w:eastAsia="es-CO"/>
        </w:rPr>
        <w:t xml:space="preserve">ubro </w:t>
      </w:r>
      <w:r w:rsidRPr="0013341D">
        <w:rPr>
          <w:rFonts w:eastAsia="Times New Roman" w:cs="Arial"/>
          <w:lang w:val="es-CO" w:eastAsia="es-CO"/>
        </w:rPr>
        <w:t>22312001</w:t>
      </w:r>
      <w:r>
        <w:rPr>
          <w:rFonts w:eastAsia="Times New Roman" w:cs="Arial"/>
          <w:lang w:val="es-CO" w:eastAsia="es-CO"/>
        </w:rPr>
        <w:t xml:space="preserve"> se reduce a 5 registros presupuestales, de los cuales 3 corresponden a contratos ejecutados en la vigencia 2015. El valor de estos gastos no coincide con lo contenido el Decreto 081 de 2018, en donde se establece el presupuesto de la vigencia 2019, allí el presupuesto fue de $80.000.000</w:t>
      </w:r>
      <w:r w:rsidR="00A31D6C">
        <w:rPr>
          <w:rFonts w:eastAsia="Times New Roman" w:cs="Arial"/>
          <w:lang w:val="es-CO" w:eastAsia="es-CO"/>
        </w:rPr>
        <w:t>;</w:t>
      </w:r>
      <w:r>
        <w:rPr>
          <w:rFonts w:eastAsia="Times New Roman" w:cs="Arial"/>
          <w:lang w:val="es-CO" w:eastAsia="es-CO"/>
        </w:rPr>
        <w:t xml:space="preserve"> es decir que se presupuestaron aproximadamente </w:t>
      </w:r>
      <w:r w:rsidR="00A31D6C">
        <w:rPr>
          <w:rFonts w:eastAsia="Times New Roman" w:cs="Arial"/>
          <w:lang w:val="es-CO" w:eastAsia="es-CO"/>
        </w:rPr>
        <w:t>$</w:t>
      </w:r>
      <w:r>
        <w:rPr>
          <w:rFonts w:eastAsia="Times New Roman" w:cs="Arial"/>
          <w:lang w:val="es-CO" w:eastAsia="es-CO"/>
        </w:rPr>
        <w:t>60 millones más de lo que realmente se ejecutó. En la vigencia 2020, continuó disminuyendo el valor del déficit a financiar ya que se ejecutaron $</w:t>
      </w:r>
      <w:r w:rsidRPr="00E82DCA">
        <w:rPr>
          <w:rFonts w:eastAsia="Times New Roman" w:cs="Arial"/>
          <w:lang w:val="es-CO" w:eastAsia="es-CO"/>
        </w:rPr>
        <w:t>6</w:t>
      </w:r>
      <w:r>
        <w:rPr>
          <w:rFonts w:eastAsia="Times New Roman" w:cs="Arial"/>
          <w:lang w:val="es-CO" w:eastAsia="es-CO"/>
        </w:rPr>
        <w:t>.</w:t>
      </w:r>
      <w:r w:rsidRPr="00E82DCA">
        <w:rPr>
          <w:rFonts w:eastAsia="Times New Roman" w:cs="Arial"/>
          <w:lang w:val="es-CO" w:eastAsia="es-CO"/>
        </w:rPr>
        <w:t>222</w:t>
      </w:r>
      <w:r>
        <w:rPr>
          <w:rFonts w:eastAsia="Times New Roman" w:cs="Arial"/>
          <w:lang w:val="es-CO" w:eastAsia="es-CO"/>
        </w:rPr>
        <w:t>.</w:t>
      </w:r>
      <w:r w:rsidRPr="00E82DCA">
        <w:rPr>
          <w:rFonts w:eastAsia="Times New Roman" w:cs="Arial"/>
          <w:lang w:val="es-CO" w:eastAsia="es-CO"/>
        </w:rPr>
        <w:t>130</w:t>
      </w:r>
      <w:r>
        <w:rPr>
          <w:rFonts w:eastAsia="Times New Roman" w:cs="Arial"/>
          <w:lang w:val="es-CO" w:eastAsia="es-CO"/>
        </w:rPr>
        <w:t>, pero se presupuestaron $108.233.276 bajo este rubro</w:t>
      </w:r>
      <w:r w:rsidR="00E17889">
        <w:rPr>
          <w:rFonts w:eastAsia="Times New Roman" w:cs="Arial"/>
          <w:lang w:val="es-CO" w:eastAsia="es-CO"/>
        </w:rPr>
        <w:t xml:space="preserve"> de déficit </w:t>
      </w:r>
      <w:r>
        <w:rPr>
          <w:rFonts w:eastAsia="Times New Roman" w:cs="Arial"/>
          <w:lang w:val="es-CO" w:eastAsia="es-CO"/>
        </w:rPr>
        <w:t xml:space="preserve">según el Decreto No. 073 de 2019. </w:t>
      </w:r>
      <w:r w:rsidR="00CA2D03">
        <w:rPr>
          <w:rFonts w:eastAsia="Times New Roman" w:cs="Arial"/>
          <w:lang w:val="es-CO" w:eastAsia="es-CO"/>
        </w:rPr>
        <w:t xml:space="preserve">Debe entenderse que </w:t>
      </w:r>
      <w:r w:rsidR="00CA2D03">
        <w:t xml:space="preserve">el déficit fiscal no es una estimación, este se basa en un monto cierto originado por el desequilibrio entre ingresos y gastos derivado del ejercicio fiscal anterior. Por esta razón, debe estar plenamente identificado, incorporado en el presupuesto, así como sus fuentes para saldarlo, lo anterior de acuerdo con el artículo 46 del EOP. </w:t>
      </w:r>
      <w:r>
        <w:rPr>
          <w:rFonts w:eastAsia="Times New Roman" w:cs="Arial"/>
          <w:lang w:val="es-CO" w:eastAsia="es-CO"/>
        </w:rPr>
        <w:t xml:space="preserve">Al indagar en los registros presupuestales se pudo constatar que en la vigencia 2020 se pagó el </w:t>
      </w:r>
      <w:r w:rsidRPr="007D3893">
        <w:rPr>
          <w:rFonts w:eastAsia="Times New Roman" w:cs="Arial"/>
          <w:lang w:val="es-CO" w:eastAsia="es-CO"/>
        </w:rPr>
        <w:t xml:space="preserve">saldo pendiente al </w:t>
      </w:r>
      <w:r w:rsidR="00A31D6C">
        <w:rPr>
          <w:rFonts w:eastAsia="Times New Roman" w:cs="Arial"/>
          <w:lang w:val="es-CO" w:eastAsia="es-CO"/>
        </w:rPr>
        <w:t>C</w:t>
      </w:r>
      <w:r w:rsidRPr="007D3893">
        <w:rPr>
          <w:rFonts w:eastAsia="Times New Roman" w:cs="Arial"/>
          <w:lang w:val="es-CO" w:eastAsia="es-CO"/>
        </w:rPr>
        <w:t>ontrato SAMC-10-2019</w:t>
      </w:r>
      <w:r>
        <w:rPr>
          <w:rFonts w:eastAsia="Times New Roman" w:cs="Arial"/>
          <w:lang w:val="es-CO" w:eastAsia="es-CO"/>
        </w:rPr>
        <w:t>,</w:t>
      </w:r>
      <w:r w:rsidRPr="007D3893">
        <w:rPr>
          <w:rFonts w:eastAsia="Times New Roman" w:cs="Arial"/>
          <w:lang w:val="es-CO" w:eastAsia="es-CO"/>
        </w:rPr>
        <w:t xml:space="preserve"> cuyo objeto </w:t>
      </w:r>
      <w:r w:rsidR="00A31D6C">
        <w:rPr>
          <w:rFonts w:eastAsia="Times New Roman" w:cs="Arial"/>
          <w:lang w:val="es-CO" w:eastAsia="es-CO"/>
        </w:rPr>
        <w:t>era</w:t>
      </w:r>
      <w:r w:rsidR="00A31D6C" w:rsidRPr="007D3893">
        <w:rPr>
          <w:rFonts w:eastAsia="Times New Roman" w:cs="Arial"/>
          <w:lang w:val="es-CO" w:eastAsia="es-CO"/>
        </w:rPr>
        <w:t xml:space="preserve"> </w:t>
      </w:r>
      <w:r>
        <w:rPr>
          <w:rFonts w:eastAsia="Times New Roman" w:cs="Arial"/>
          <w:lang w:val="es-CO" w:eastAsia="es-CO"/>
        </w:rPr>
        <w:t xml:space="preserve">la </w:t>
      </w:r>
      <w:r w:rsidR="00A31D6C">
        <w:rPr>
          <w:rFonts w:eastAsia="Times New Roman" w:cs="Arial"/>
          <w:lang w:val="es-CO" w:eastAsia="es-CO"/>
        </w:rPr>
        <w:t>“</w:t>
      </w:r>
      <w:r w:rsidRPr="00D16073">
        <w:rPr>
          <w:rFonts w:eastAsia="Times New Roman" w:cs="Arial"/>
          <w:i/>
          <w:iCs/>
          <w:lang w:val="es-CO" w:eastAsia="es-CO"/>
        </w:rPr>
        <w:t xml:space="preserve">optimización y ampliación del sistema de alcantarillado en diferentes sectores de la </w:t>
      </w:r>
      <w:r w:rsidRPr="007D3893">
        <w:rPr>
          <w:rFonts w:eastAsia="Times New Roman" w:cs="Arial"/>
          <w:i/>
          <w:iCs/>
          <w:lang w:val="es-CO" w:eastAsia="es-CO"/>
        </w:rPr>
        <w:t xml:space="preserve">zona urbana del municipio de </w:t>
      </w:r>
      <w:r>
        <w:rPr>
          <w:rFonts w:eastAsia="Times New Roman" w:cs="Arial"/>
          <w:i/>
          <w:iCs/>
          <w:lang w:val="es-CO" w:eastAsia="es-CO"/>
        </w:rPr>
        <w:t>B</w:t>
      </w:r>
      <w:r w:rsidRPr="007D3893">
        <w:rPr>
          <w:rFonts w:eastAsia="Times New Roman" w:cs="Arial"/>
          <w:i/>
          <w:iCs/>
          <w:lang w:val="es-CO" w:eastAsia="es-CO"/>
        </w:rPr>
        <w:t>uenavist</w:t>
      </w:r>
      <w:r>
        <w:rPr>
          <w:rFonts w:eastAsia="Times New Roman" w:cs="Arial"/>
          <w:i/>
          <w:iCs/>
          <w:lang w:val="es-CO" w:eastAsia="es-CO"/>
        </w:rPr>
        <w:t>a</w:t>
      </w:r>
      <w:r w:rsidRPr="007D3893">
        <w:rPr>
          <w:rFonts w:eastAsia="Times New Roman" w:cs="Arial"/>
          <w:i/>
          <w:iCs/>
          <w:lang w:val="es-CO" w:eastAsia="es-CO"/>
        </w:rPr>
        <w:t xml:space="preserve">, departamento de </w:t>
      </w:r>
      <w:r>
        <w:rPr>
          <w:rFonts w:eastAsia="Times New Roman" w:cs="Arial"/>
          <w:i/>
          <w:iCs/>
          <w:lang w:val="es-CO" w:eastAsia="es-CO"/>
        </w:rPr>
        <w:t>S</w:t>
      </w:r>
      <w:r w:rsidRPr="007D3893">
        <w:rPr>
          <w:rFonts w:eastAsia="Times New Roman" w:cs="Arial"/>
          <w:i/>
          <w:iCs/>
          <w:lang w:val="es-CO" w:eastAsia="es-CO"/>
        </w:rPr>
        <w:t>ucre</w:t>
      </w:r>
      <w:r w:rsidR="00A31D6C">
        <w:rPr>
          <w:rFonts w:eastAsia="Times New Roman" w:cs="Arial"/>
          <w:lang w:val="es-CO" w:eastAsia="es-CO"/>
        </w:rPr>
        <w:t>”</w:t>
      </w:r>
      <w:r>
        <w:rPr>
          <w:rFonts w:eastAsia="Times New Roman" w:cs="Arial"/>
          <w:i/>
          <w:iCs/>
          <w:lang w:val="es-CO" w:eastAsia="es-CO"/>
        </w:rPr>
        <w:t>.</w:t>
      </w:r>
    </w:p>
    <w:p w:rsidR="00812D74" w:rsidRPr="00C9119E" w:rsidRDefault="00812D74" w:rsidP="00812D74">
      <w:pPr>
        <w:pStyle w:val="Prrafodelista"/>
        <w:spacing w:line="240" w:lineRule="auto"/>
        <w:jc w:val="center"/>
        <w:rPr>
          <w:b/>
          <w:bCs/>
          <w:sz w:val="18"/>
          <w:szCs w:val="18"/>
        </w:rPr>
      </w:pPr>
      <w:r w:rsidRPr="00C9119E">
        <w:rPr>
          <w:b/>
          <w:bCs/>
          <w:sz w:val="18"/>
          <w:szCs w:val="18"/>
        </w:rPr>
        <w:t xml:space="preserve">Cuadro No </w:t>
      </w:r>
      <w:r>
        <w:rPr>
          <w:b/>
          <w:bCs/>
          <w:sz w:val="18"/>
          <w:szCs w:val="18"/>
        </w:rPr>
        <w:t>4</w:t>
      </w:r>
    </w:p>
    <w:p w:rsidR="00812D74" w:rsidRPr="00C9119E" w:rsidRDefault="00812D74" w:rsidP="00812D74">
      <w:pPr>
        <w:pStyle w:val="Prrafodelista"/>
        <w:spacing w:line="240" w:lineRule="auto"/>
        <w:jc w:val="center"/>
        <w:rPr>
          <w:sz w:val="18"/>
          <w:szCs w:val="18"/>
        </w:rPr>
      </w:pPr>
      <w:r>
        <w:rPr>
          <w:sz w:val="18"/>
          <w:szCs w:val="18"/>
        </w:rPr>
        <w:t>RP</w:t>
      </w:r>
      <w:r w:rsidRPr="00C9119E">
        <w:rPr>
          <w:sz w:val="18"/>
          <w:szCs w:val="18"/>
        </w:rPr>
        <w:t xml:space="preserve"> de </w:t>
      </w:r>
      <w:r>
        <w:rPr>
          <w:sz w:val="18"/>
          <w:szCs w:val="18"/>
        </w:rPr>
        <w:t>d</w:t>
      </w:r>
      <w:r w:rsidRPr="00C9119E">
        <w:rPr>
          <w:sz w:val="18"/>
          <w:szCs w:val="18"/>
        </w:rPr>
        <w:t>éficit fiscal otros sectores – Participación de Propósito General, Libre Inversión.</w:t>
      </w:r>
    </w:p>
    <w:p w:rsidR="00812D74" w:rsidRDefault="00812D74" w:rsidP="00812D74">
      <w:pPr>
        <w:pStyle w:val="Prrafodelista"/>
        <w:spacing w:line="240" w:lineRule="auto"/>
        <w:jc w:val="center"/>
        <w:rPr>
          <w:sz w:val="18"/>
          <w:szCs w:val="18"/>
        </w:rPr>
      </w:pPr>
      <w:r w:rsidRPr="00C9119E">
        <w:rPr>
          <w:sz w:val="18"/>
          <w:szCs w:val="18"/>
        </w:rPr>
        <w:t xml:space="preserve">Municipio de Buenavista – Sucre </w:t>
      </w:r>
    </w:p>
    <w:p w:rsidR="000C2D62" w:rsidRPr="00C9119E" w:rsidRDefault="000C2D62" w:rsidP="00812D74">
      <w:pPr>
        <w:pStyle w:val="Prrafodelista"/>
        <w:spacing w:line="240" w:lineRule="auto"/>
        <w:jc w:val="center"/>
        <w:rPr>
          <w:sz w:val="18"/>
          <w:szCs w:val="18"/>
        </w:rPr>
      </w:pPr>
      <w:r w:rsidRPr="00C9119E">
        <w:rPr>
          <w:sz w:val="18"/>
          <w:szCs w:val="18"/>
        </w:rPr>
        <w:t>-</w:t>
      </w:r>
      <w:r w:rsidRPr="00C9119E">
        <w:rPr>
          <w:i/>
          <w:iCs/>
          <w:sz w:val="18"/>
          <w:szCs w:val="18"/>
        </w:rPr>
        <w:t>cifras en pesos</w:t>
      </w:r>
      <w:r w:rsidRPr="00C9119E">
        <w:rPr>
          <w:sz w:val="18"/>
          <w:szCs w:val="18"/>
        </w:rPr>
        <w:t>-</w:t>
      </w:r>
    </w:p>
    <w:tbl>
      <w:tblPr>
        <w:tblW w:w="8956" w:type="dxa"/>
        <w:tblCellMar>
          <w:left w:w="70" w:type="dxa"/>
          <w:right w:w="70" w:type="dxa"/>
        </w:tblCellMar>
        <w:tblLook w:val="04A0" w:firstRow="1" w:lastRow="0" w:firstColumn="1" w:lastColumn="0" w:noHBand="0" w:noVBand="1"/>
      </w:tblPr>
      <w:tblGrid>
        <w:gridCol w:w="1267"/>
        <w:gridCol w:w="2091"/>
        <w:gridCol w:w="4331"/>
        <w:gridCol w:w="1267"/>
      </w:tblGrid>
      <w:tr w:rsidR="005E5AEC" w:rsidRPr="00887783" w:rsidTr="00C97A39">
        <w:trPr>
          <w:trHeight w:val="205"/>
          <w:tblHeader/>
        </w:trPr>
        <w:tc>
          <w:tcPr>
            <w:tcW w:w="1267"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5E5AEC" w:rsidRPr="00E626C2" w:rsidRDefault="00812D74" w:rsidP="005E5AEC">
            <w:pPr>
              <w:spacing w:after="0" w:line="240" w:lineRule="auto"/>
              <w:jc w:val="center"/>
              <w:rPr>
                <w:rFonts w:eastAsia="Times New Roman" w:cs="Arial"/>
                <w:b/>
                <w:bCs/>
                <w:color w:val="FFFFFF"/>
                <w:sz w:val="18"/>
                <w:szCs w:val="18"/>
                <w:lang w:val="es-CO" w:eastAsia="es-CO"/>
              </w:rPr>
            </w:pPr>
            <w:r w:rsidRPr="00C9119E">
              <w:rPr>
                <w:sz w:val="18"/>
                <w:szCs w:val="18"/>
              </w:rPr>
              <w:t>.</w:t>
            </w:r>
            <w:r w:rsidR="005E5AEC" w:rsidRPr="00E626C2">
              <w:rPr>
                <w:rFonts w:eastAsia="Times New Roman" w:cs="Arial"/>
                <w:b/>
                <w:bCs/>
                <w:color w:val="FFFFFF"/>
                <w:sz w:val="18"/>
                <w:szCs w:val="18"/>
                <w:lang w:val="es-CO" w:eastAsia="es-CO"/>
              </w:rPr>
              <w:t xml:space="preserve">Vigencia </w:t>
            </w:r>
          </w:p>
        </w:tc>
        <w:tc>
          <w:tcPr>
            <w:tcW w:w="2091" w:type="dxa"/>
            <w:tcBorders>
              <w:top w:val="single" w:sz="4" w:space="0" w:color="auto"/>
              <w:left w:val="nil"/>
              <w:bottom w:val="single" w:sz="4" w:space="0" w:color="auto"/>
              <w:right w:val="single" w:sz="4" w:space="0" w:color="auto"/>
            </w:tcBorders>
            <w:shd w:val="clear" w:color="000000" w:fill="666699"/>
            <w:vAlign w:val="center"/>
            <w:hideMark/>
          </w:tcPr>
          <w:p w:rsidR="005E5AEC" w:rsidRPr="00E626C2" w:rsidRDefault="005E5AEC" w:rsidP="005E5AEC">
            <w:pPr>
              <w:spacing w:after="0" w:line="240" w:lineRule="auto"/>
              <w:jc w:val="center"/>
              <w:rPr>
                <w:rFonts w:eastAsia="Times New Roman" w:cs="Arial"/>
                <w:b/>
                <w:bCs/>
                <w:color w:val="FFFFFF"/>
                <w:sz w:val="18"/>
                <w:szCs w:val="18"/>
                <w:lang w:val="es-CO" w:eastAsia="es-CO"/>
              </w:rPr>
            </w:pPr>
            <w:r w:rsidRPr="00E626C2">
              <w:rPr>
                <w:rFonts w:eastAsia="Times New Roman" w:cs="Arial"/>
                <w:b/>
                <w:bCs/>
                <w:color w:val="FFFFFF"/>
                <w:sz w:val="18"/>
                <w:szCs w:val="18"/>
                <w:lang w:val="es-CO" w:eastAsia="es-CO"/>
              </w:rPr>
              <w:t xml:space="preserve">Contratista </w:t>
            </w:r>
          </w:p>
        </w:tc>
        <w:tc>
          <w:tcPr>
            <w:tcW w:w="4331" w:type="dxa"/>
            <w:tcBorders>
              <w:top w:val="single" w:sz="4" w:space="0" w:color="auto"/>
              <w:left w:val="nil"/>
              <w:bottom w:val="single" w:sz="4" w:space="0" w:color="auto"/>
              <w:right w:val="single" w:sz="4" w:space="0" w:color="auto"/>
            </w:tcBorders>
            <w:shd w:val="clear" w:color="000000" w:fill="666699"/>
            <w:vAlign w:val="center"/>
            <w:hideMark/>
          </w:tcPr>
          <w:p w:rsidR="005E5AEC" w:rsidRPr="00E626C2" w:rsidRDefault="005E5AEC" w:rsidP="005E5AEC">
            <w:pPr>
              <w:spacing w:after="0" w:line="240" w:lineRule="auto"/>
              <w:jc w:val="center"/>
              <w:rPr>
                <w:rFonts w:eastAsia="Times New Roman" w:cs="Arial"/>
                <w:b/>
                <w:bCs/>
                <w:color w:val="FFFFFF"/>
                <w:sz w:val="18"/>
                <w:szCs w:val="18"/>
                <w:lang w:val="es-CO" w:eastAsia="es-CO"/>
              </w:rPr>
            </w:pPr>
            <w:r w:rsidRPr="00E626C2">
              <w:rPr>
                <w:rFonts w:eastAsia="Times New Roman" w:cs="Arial"/>
                <w:b/>
                <w:bCs/>
                <w:color w:val="FFFFFF"/>
                <w:sz w:val="18"/>
                <w:szCs w:val="18"/>
                <w:lang w:val="es-CO" w:eastAsia="es-CO"/>
              </w:rPr>
              <w:t>Concepto</w:t>
            </w:r>
          </w:p>
        </w:tc>
        <w:tc>
          <w:tcPr>
            <w:tcW w:w="1267" w:type="dxa"/>
            <w:tcBorders>
              <w:top w:val="single" w:sz="4" w:space="0" w:color="auto"/>
              <w:left w:val="nil"/>
              <w:bottom w:val="single" w:sz="4" w:space="0" w:color="auto"/>
              <w:right w:val="single" w:sz="4" w:space="0" w:color="auto"/>
            </w:tcBorders>
            <w:shd w:val="clear" w:color="000000" w:fill="666699"/>
            <w:vAlign w:val="center"/>
            <w:hideMark/>
          </w:tcPr>
          <w:p w:rsidR="005E5AEC" w:rsidRPr="00E626C2" w:rsidRDefault="005E5AEC" w:rsidP="005E5AEC">
            <w:pPr>
              <w:spacing w:after="0" w:line="240" w:lineRule="auto"/>
              <w:jc w:val="center"/>
              <w:rPr>
                <w:rFonts w:eastAsia="Times New Roman" w:cs="Arial"/>
                <w:b/>
                <w:bCs/>
                <w:color w:val="FFFFFF"/>
                <w:sz w:val="18"/>
                <w:szCs w:val="18"/>
                <w:lang w:val="es-CO" w:eastAsia="es-CO"/>
              </w:rPr>
            </w:pPr>
            <w:r w:rsidRPr="00E626C2">
              <w:rPr>
                <w:rFonts w:eastAsia="Times New Roman" w:cs="Arial"/>
                <w:b/>
                <w:bCs/>
                <w:color w:val="FFFFFF"/>
                <w:sz w:val="18"/>
                <w:szCs w:val="18"/>
                <w:lang w:val="es-CO" w:eastAsia="es-CO"/>
              </w:rPr>
              <w:t xml:space="preserve">Ejecutado </w:t>
            </w:r>
          </w:p>
        </w:tc>
      </w:tr>
      <w:tr w:rsidR="005E5AEC" w:rsidRPr="00887783" w:rsidTr="005E5AEC">
        <w:trPr>
          <w:trHeight w:val="1441"/>
        </w:trPr>
        <w:tc>
          <w:tcPr>
            <w:tcW w:w="1267" w:type="dxa"/>
            <w:vMerge w:val="restart"/>
            <w:tcBorders>
              <w:top w:val="nil"/>
              <w:left w:val="single" w:sz="4" w:space="0" w:color="auto"/>
              <w:bottom w:val="single" w:sz="4" w:space="0" w:color="auto"/>
              <w:right w:val="single" w:sz="4" w:space="0" w:color="auto"/>
            </w:tcBorders>
            <w:shd w:val="clear" w:color="000000" w:fill="CCCCFF"/>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2018</w:t>
            </w: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PEREZ ARRIETA OSCAR ARMANDO</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 xml:space="preserve">SALDO PENDIENTE DEL CONTRATO DE PRESTACION DE SERVICIOS PROFESIONALES N° P -31 DE 2015 CUYO </w:t>
            </w:r>
            <w:r w:rsidR="00EE38A9" w:rsidRPr="00700B47">
              <w:rPr>
                <w:rFonts w:eastAsia="Times New Roman" w:cs="Arial"/>
                <w:sz w:val="18"/>
                <w:szCs w:val="18"/>
                <w:lang w:val="es-CO" w:eastAsia="es-CO"/>
              </w:rPr>
              <w:t>OBJETO ES</w:t>
            </w:r>
            <w:r w:rsidRPr="00E626C2">
              <w:rPr>
                <w:rFonts w:eastAsia="Times New Roman" w:cs="Arial"/>
                <w:sz w:val="18"/>
                <w:szCs w:val="18"/>
                <w:lang w:val="es-CO" w:eastAsia="es-CO"/>
              </w:rPr>
              <w:t xml:space="preserve"> LA PRESTACION DE SERVICIOS PROFESIONALES COMO COORDINADOR PARA MANEJAR LA BASE DE DATOS DEL REGIM</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6.730.016</w:t>
            </w:r>
          </w:p>
        </w:tc>
      </w:tr>
      <w:tr w:rsidR="005E5AEC" w:rsidRPr="00887783" w:rsidTr="005E5AEC">
        <w:trPr>
          <w:trHeight w:val="1441"/>
        </w:trPr>
        <w:tc>
          <w:tcPr>
            <w:tcW w:w="1267" w:type="dxa"/>
            <w:vMerge/>
            <w:tcBorders>
              <w:top w:val="nil"/>
              <w:left w:val="single" w:sz="4" w:space="0" w:color="auto"/>
              <w:bottom w:val="single" w:sz="4" w:space="0" w:color="auto"/>
              <w:right w:val="single" w:sz="4" w:space="0" w:color="auto"/>
            </w:tcBorders>
            <w:vAlign w:val="center"/>
            <w:hideMark/>
          </w:tcPr>
          <w:p w:rsidR="005E5AEC" w:rsidRPr="00E626C2" w:rsidRDefault="005E5AEC" w:rsidP="005E5AEC">
            <w:pPr>
              <w:spacing w:after="0" w:line="240" w:lineRule="auto"/>
              <w:rPr>
                <w:rFonts w:eastAsia="Times New Roman" w:cs="Arial"/>
                <w:sz w:val="18"/>
                <w:szCs w:val="18"/>
                <w:lang w:val="es-CO" w:eastAsia="es-CO"/>
              </w:rPr>
            </w:pP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BARRAGAN AMELL ALEJANDRA</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PAGO DE SALDO PENDIENTE DEL CONTRATO DE PRESTACION DE SERVICIOS PROFESIONALES N° P- 21 DE 2015 CUYO OBJETO ES LA PRESTACION DE SERVICIOS PROFESIONALES COMO COORDINADORA PARA LA EJECUCION Y FORTALECIMIENTO</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6.015.096</w:t>
            </w:r>
          </w:p>
        </w:tc>
      </w:tr>
      <w:tr w:rsidR="005E5AEC" w:rsidRPr="00887783" w:rsidTr="005E5AEC">
        <w:trPr>
          <w:trHeight w:val="1441"/>
        </w:trPr>
        <w:tc>
          <w:tcPr>
            <w:tcW w:w="1267" w:type="dxa"/>
            <w:vMerge/>
            <w:tcBorders>
              <w:top w:val="nil"/>
              <w:left w:val="single" w:sz="4" w:space="0" w:color="auto"/>
              <w:bottom w:val="single" w:sz="4" w:space="0" w:color="auto"/>
              <w:right w:val="single" w:sz="4" w:space="0" w:color="auto"/>
            </w:tcBorders>
            <w:vAlign w:val="center"/>
            <w:hideMark/>
          </w:tcPr>
          <w:p w:rsidR="005E5AEC" w:rsidRPr="00E626C2" w:rsidRDefault="005E5AEC" w:rsidP="005E5AEC">
            <w:pPr>
              <w:spacing w:after="0" w:line="240" w:lineRule="auto"/>
              <w:rPr>
                <w:rFonts w:eastAsia="Times New Roman" w:cs="Arial"/>
                <w:sz w:val="18"/>
                <w:szCs w:val="18"/>
                <w:lang w:val="es-CO" w:eastAsia="es-CO"/>
              </w:rPr>
            </w:pP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CARPIO MERCADO MARIA ALEXANDRA</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SALDO PENDIENTE DEL CONTRATO DE PRESTACION SERVICIOS PROFESIONALES N° 14 CUYO OBJETO ES LA PRETACION DE SERVICIOS PROFESIONALES EN LA COMISARIA DE FAMILIA DEL MUNICIPIO DE BUENAVISTA - SUCRE.</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2.128.114</w:t>
            </w:r>
          </w:p>
        </w:tc>
      </w:tr>
      <w:tr w:rsidR="005E5AEC" w:rsidRPr="00887783" w:rsidTr="005E5AEC">
        <w:trPr>
          <w:trHeight w:val="1441"/>
        </w:trPr>
        <w:tc>
          <w:tcPr>
            <w:tcW w:w="1267" w:type="dxa"/>
            <w:vMerge/>
            <w:tcBorders>
              <w:top w:val="nil"/>
              <w:left w:val="single" w:sz="4" w:space="0" w:color="auto"/>
              <w:bottom w:val="single" w:sz="4" w:space="0" w:color="auto"/>
              <w:right w:val="single" w:sz="4" w:space="0" w:color="auto"/>
            </w:tcBorders>
            <w:vAlign w:val="center"/>
            <w:hideMark/>
          </w:tcPr>
          <w:p w:rsidR="005E5AEC" w:rsidRPr="00E626C2" w:rsidRDefault="005E5AEC" w:rsidP="005E5AEC">
            <w:pPr>
              <w:spacing w:after="0" w:line="240" w:lineRule="auto"/>
              <w:rPr>
                <w:rFonts w:eastAsia="Times New Roman" w:cs="Arial"/>
                <w:sz w:val="18"/>
                <w:szCs w:val="18"/>
                <w:lang w:val="es-CO" w:eastAsia="es-CO"/>
              </w:rPr>
            </w:pP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GONZALEZ ARRIETA GREGORIA JOSEFA</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PAGO DE OCTAVA MENSUALIDAD EL CONTRATO DE APOYO A LA GESTION N° AP 07/2015 CUYO OBJETO ES LA PRESTACION DE SERVICIOS COMO APOYO A LA GESTION AL ENLACE RESPONSABLE DE LA ATENCION A LA POBLACION VICTIMA</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1.043.385</w:t>
            </w:r>
          </w:p>
        </w:tc>
      </w:tr>
      <w:tr w:rsidR="005E5AEC" w:rsidRPr="00887783" w:rsidTr="005E5AEC">
        <w:trPr>
          <w:trHeight w:val="1647"/>
        </w:trPr>
        <w:tc>
          <w:tcPr>
            <w:tcW w:w="1267" w:type="dxa"/>
            <w:vMerge/>
            <w:tcBorders>
              <w:top w:val="nil"/>
              <w:left w:val="single" w:sz="4" w:space="0" w:color="auto"/>
              <w:bottom w:val="single" w:sz="4" w:space="0" w:color="auto"/>
              <w:right w:val="single" w:sz="4" w:space="0" w:color="auto"/>
            </w:tcBorders>
            <w:vAlign w:val="center"/>
            <w:hideMark/>
          </w:tcPr>
          <w:p w:rsidR="005E5AEC" w:rsidRPr="00E626C2" w:rsidRDefault="005E5AEC" w:rsidP="005E5AEC">
            <w:pPr>
              <w:spacing w:after="0" w:line="240" w:lineRule="auto"/>
              <w:rPr>
                <w:rFonts w:eastAsia="Times New Roman" w:cs="Arial"/>
                <w:sz w:val="18"/>
                <w:szCs w:val="18"/>
                <w:lang w:val="es-CO" w:eastAsia="es-CO"/>
              </w:rPr>
            </w:pP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ORTIZ RODRIGUEZ YULIS TERESA</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PAGO SALDO PENDIENTE DEL CONTRATO DE PRESTACION DE SERVICIOS DE APOYO A LA GESTION NO. P -04/2015 CUYO OBJETO ES LA PRESTACION DE SERVICIOS PROFESIONALES PARA SERVIR COMO ENLACE RESPONSABLE DE LA ATENCIÓN</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10.984.550</w:t>
            </w:r>
          </w:p>
        </w:tc>
      </w:tr>
      <w:tr w:rsidR="005E5AEC" w:rsidRPr="00887783" w:rsidTr="005E5AEC">
        <w:trPr>
          <w:trHeight w:val="1441"/>
        </w:trPr>
        <w:tc>
          <w:tcPr>
            <w:tcW w:w="1267" w:type="dxa"/>
            <w:vMerge/>
            <w:tcBorders>
              <w:top w:val="nil"/>
              <w:left w:val="single" w:sz="4" w:space="0" w:color="auto"/>
              <w:bottom w:val="single" w:sz="4" w:space="0" w:color="auto"/>
              <w:right w:val="single" w:sz="4" w:space="0" w:color="auto"/>
            </w:tcBorders>
            <w:vAlign w:val="center"/>
            <w:hideMark/>
          </w:tcPr>
          <w:p w:rsidR="005E5AEC" w:rsidRPr="00E626C2" w:rsidRDefault="005E5AEC" w:rsidP="005E5AEC">
            <w:pPr>
              <w:spacing w:after="0" w:line="240" w:lineRule="auto"/>
              <w:rPr>
                <w:rFonts w:eastAsia="Times New Roman" w:cs="Arial"/>
                <w:sz w:val="18"/>
                <w:szCs w:val="18"/>
                <w:lang w:val="es-CO" w:eastAsia="es-CO"/>
              </w:rPr>
            </w:pP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SUMINISTROS CONSTRUCCIONES Y CONSULTORIA AC&amp;AM</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ABONO AL SALDO PENDIENTE DEL CONTRATO ESTATAL DE OBRA PUBLICA LP N° 004/2018 CUYO OBJETO ES LA REHABILITACION DE LA VIA DE ACCESO QUE COMUNICA LA VIA PRINCIPAL CON LAS PARCELAS Y FINCAS VEREDA PLAN PA</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55.000.000</w:t>
            </w:r>
          </w:p>
        </w:tc>
      </w:tr>
      <w:tr w:rsidR="005E5AEC" w:rsidRPr="00887783" w:rsidTr="005E5AEC">
        <w:trPr>
          <w:trHeight w:val="1441"/>
        </w:trPr>
        <w:tc>
          <w:tcPr>
            <w:tcW w:w="1267" w:type="dxa"/>
            <w:vMerge/>
            <w:tcBorders>
              <w:top w:val="nil"/>
              <w:left w:val="single" w:sz="4" w:space="0" w:color="auto"/>
              <w:bottom w:val="single" w:sz="4" w:space="0" w:color="auto"/>
              <w:right w:val="single" w:sz="4" w:space="0" w:color="auto"/>
            </w:tcBorders>
            <w:vAlign w:val="center"/>
            <w:hideMark/>
          </w:tcPr>
          <w:p w:rsidR="005E5AEC" w:rsidRPr="00E626C2" w:rsidRDefault="005E5AEC" w:rsidP="005E5AEC">
            <w:pPr>
              <w:spacing w:after="0" w:line="240" w:lineRule="auto"/>
              <w:rPr>
                <w:rFonts w:eastAsia="Times New Roman" w:cs="Arial"/>
                <w:sz w:val="18"/>
                <w:szCs w:val="18"/>
                <w:lang w:val="es-CO" w:eastAsia="es-CO"/>
              </w:rPr>
            </w:pP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JIMENEZ CUETO YENI LUZ</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 xml:space="preserve">ABONO AL SALDO PENDIENTE DEL CONTRATO DE PRESTACION DE </w:t>
            </w:r>
            <w:r w:rsidR="00D26E9C" w:rsidRPr="00700B47">
              <w:rPr>
                <w:rFonts w:eastAsia="Times New Roman" w:cs="Arial"/>
                <w:sz w:val="18"/>
                <w:szCs w:val="18"/>
                <w:lang w:val="es-CO" w:eastAsia="es-CO"/>
              </w:rPr>
              <w:t>APOYO A</w:t>
            </w:r>
            <w:r w:rsidRPr="00E626C2">
              <w:rPr>
                <w:rFonts w:eastAsia="Times New Roman" w:cs="Arial"/>
                <w:sz w:val="18"/>
                <w:szCs w:val="18"/>
                <w:lang w:val="es-CO" w:eastAsia="es-CO"/>
              </w:rPr>
              <w:t xml:space="preserve"> LA GESTION N° AP 20 CUYO OBJETO ES PRESTACION DE SERVICIO DE APOYO A LA </w:t>
            </w:r>
            <w:r w:rsidR="00E218BB" w:rsidRPr="00E626C2">
              <w:rPr>
                <w:rFonts w:eastAsia="Times New Roman" w:cs="Arial"/>
                <w:sz w:val="18"/>
                <w:szCs w:val="18"/>
                <w:lang w:val="es-CO" w:eastAsia="es-CO"/>
              </w:rPr>
              <w:t>GESTION EN</w:t>
            </w:r>
            <w:r w:rsidRPr="00E626C2">
              <w:rPr>
                <w:rFonts w:eastAsia="Times New Roman" w:cs="Arial"/>
                <w:sz w:val="18"/>
                <w:szCs w:val="18"/>
                <w:lang w:val="es-CO" w:eastAsia="es-CO"/>
              </w:rPr>
              <w:t xml:space="preserve"> LAS LABORES ADMINISTRATIVAS DE LA SECRETARIA DE PLANEACIÓN</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3.018.666</w:t>
            </w:r>
          </w:p>
        </w:tc>
      </w:tr>
      <w:tr w:rsidR="005E5AEC" w:rsidRPr="00887783" w:rsidTr="005E5AEC">
        <w:trPr>
          <w:trHeight w:val="1441"/>
        </w:trPr>
        <w:tc>
          <w:tcPr>
            <w:tcW w:w="1267" w:type="dxa"/>
            <w:vMerge/>
            <w:tcBorders>
              <w:top w:val="nil"/>
              <w:left w:val="single" w:sz="4" w:space="0" w:color="auto"/>
              <w:bottom w:val="single" w:sz="4" w:space="0" w:color="auto"/>
              <w:right w:val="single" w:sz="4" w:space="0" w:color="auto"/>
            </w:tcBorders>
            <w:vAlign w:val="center"/>
            <w:hideMark/>
          </w:tcPr>
          <w:p w:rsidR="005E5AEC" w:rsidRPr="00E626C2" w:rsidRDefault="005E5AEC" w:rsidP="005E5AEC">
            <w:pPr>
              <w:spacing w:after="0" w:line="240" w:lineRule="auto"/>
              <w:rPr>
                <w:rFonts w:eastAsia="Times New Roman" w:cs="Arial"/>
                <w:sz w:val="18"/>
                <w:szCs w:val="18"/>
                <w:lang w:val="es-CO" w:eastAsia="es-CO"/>
              </w:rPr>
            </w:pP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SUMINISTROS CONSTRUCCIONES Y CONSULTORIA AC&amp;AM</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 xml:space="preserve">ABONO AL </w:t>
            </w:r>
            <w:r w:rsidR="00D26E9C" w:rsidRPr="00700B47">
              <w:rPr>
                <w:rFonts w:eastAsia="Times New Roman" w:cs="Arial"/>
                <w:sz w:val="18"/>
                <w:szCs w:val="18"/>
                <w:lang w:val="es-CO" w:eastAsia="es-CO"/>
              </w:rPr>
              <w:t>SALDO PENDIENTE</w:t>
            </w:r>
            <w:r w:rsidRPr="00E626C2">
              <w:rPr>
                <w:rFonts w:eastAsia="Times New Roman" w:cs="Arial"/>
                <w:sz w:val="18"/>
                <w:szCs w:val="18"/>
                <w:lang w:val="es-CO" w:eastAsia="es-CO"/>
              </w:rPr>
              <w:t xml:space="preserve"> DEL CONTRATO ESTATAL DE OBRA PUBLICA N° 001/2015 CUYO OBJETO ES LA REHABILITACION DE LA VIA ACCESO QUE COMUNICA LA VIA PRINCIPAL CON LAS PARCELAS Y FINCAS VEREDA PLAN PAREJO</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22.288.161</w:t>
            </w:r>
          </w:p>
        </w:tc>
      </w:tr>
      <w:tr w:rsidR="005E5AEC" w:rsidRPr="00887783" w:rsidTr="005E5AEC">
        <w:trPr>
          <w:trHeight w:val="1441"/>
        </w:trPr>
        <w:tc>
          <w:tcPr>
            <w:tcW w:w="1267" w:type="dxa"/>
            <w:vMerge/>
            <w:tcBorders>
              <w:top w:val="nil"/>
              <w:left w:val="single" w:sz="4" w:space="0" w:color="auto"/>
              <w:bottom w:val="single" w:sz="4" w:space="0" w:color="auto"/>
              <w:right w:val="single" w:sz="4" w:space="0" w:color="auto"/>
            </w:tcBorders>
            <w:vAlign w:val="center"/>
            <w:hideMark/>
          </w:tcPr>
          <w:p w:rsidR="005E5AEC" w:rsidRPr="00E626C2" w:rsidRDefault="005E5AEC" w:rsidP="005E5AEC">
            <w:pPr>
              <w:spacing w:after="0" w:line="240" w:lineRule="auto"/>
              <w:rPr>
                <w:rFonts w:eastAsia="Times New Roman" w:cs="Arial"/>
                <w:sz w:val="18"/>
                <w:szCs w:val="18"/>
                <w:lang w:val="es-CO" w:eastAsia="es-CO"/>
              </w:rPr>
            </w:pP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PEÑARANDA SALCEDO ANA ISABEL</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 xml:space="preserve">PAGO </w:t>
            </w:r>
            <w:r w:rsidR="00D26E9C" w:rsidRPr="00700B47">
              <w:rPr>
                <w:rFonts w:eastAsia="Times New Roman" w:cs="Arial"/>
                <w:sz w:val="18"/>
                <w:szCs w:val="18"/>
                <w:lang w:val="es-CO" w:eastAsia="es-CO"/>
              </w:rPr>
              <w:t>FINAL POR</w:t>
            </w:r>
            <w:r w:rsidRPr="00E626C2">
              <w:rPr>
                <w:rFonts w:eastAsia="Times New Roman" w:cs="Arial"/>
                <w:sz w:val="18"/>
                <w:szCs w:val="18"/>
                <w:lang w:val="es-CO" w:eastAsia="es-CO"/>
              </w:rPr>
              <w:t xml:space="preserve"> EL CONTRATO DE PRESTACION DE SERVICIOS DE PRESTACION DE SERVICIOS DE APOYO A LA GESTION N° P -20/2015 CUYO OBJETO ES LA PRESTACION DE SERVICIOS PROFESIONALES COMO PSICOLOGA EN LAS INS</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6.900.000</w:t>
            </w:r>
          </w:p>
        </w:tc>
      </w:tr>
      <w:tr w:rsidR="005E5AEC" w:rsidRPr="00887783" w:rsidTr="005E5AEC">
        <w:trPr>
          <w:trHeight w:val="1441"/>
        </w:trPr>
        <w:tc>
          <w:tcPr>
            <w:tcW w:w="1267" w:type="dxa"/>
            <w:vMerge/>
            <w:tcBorders>
              <w:top w:val="nil"/>
              <w:left w:val="single" w:sz="4" w:space="0" w:color="auto"/>
              <w:bottom w:val="single" w:sz="4" w:space="0" w:color="auto"/>
              <w:right w:val="single" w:sz="4" w:space="0" w:color="auto"/>
            </w:tcBorders>
            <w:vAlign w:val="center"/>
            <w:hideMark/>
          </w:tcPr>
          <w:p w:rsidR="005E5AEC" w:rsidRPr="00E626C2" w:rsidRDefault="005E5AEC" w:rsidP="005E5AEC">
            <w:pPr>
              <w:spacing w:after="0" w:line="240" w:lineRule="auto"/>
              <w:rPr>
                <w:rFonts w:eastAsia="Times New Roman" w:cs="Arial"/>
                <w:sz w:val="18"/>
                <w:szCs w:val="18"/>
                <w:lang w:val="es-CO" w:eastAsia="es-CO"/>
              </w:rPr>
            </w:pP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PEREZ ARRIETA MILAGRO DEL CRISTO</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PAGO FINAL DEL CONTRATO DE PRESTACION DE SERVICIOS PROFESIONALES N° P 5 DE 2015 CUYO OBJETO ES LA PRESTACION DE SERVICIOS PROFESIONALES COMO ENLACE MUNICIPAL DENTRO DEL PROGRAMA DE FAMILIAS EN ACCION</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7.336.694</w:t>
            </w:r>
          </w:p>
        </w:tc>
      </w:tr>
      <w:tr w:rsidR="005E5AEC" w:rsidRPr="00887783" w:rsidTr="005E5AEC">
        <w:trPr>
          <w:trHeight w:val="1441"/>
        </w:trPr>
        <w:tc>
          <w:tcPr>
            <w:tcW w:w="1267" w:type="dxa"/>
            <w:vMerge/>
            <w:tcBorders>
              <w:top w:val="nil"/>
              <w:left w:val="single" w:sz="4" w:space="0" w:color="auto"/>
              <w:bottom w:val="single" w:sz="4" w:space="0" w:color="auto"/>
              <w:right w:val="single" w:sz="4" w:space="0" w:color="auto"/>
            </w:tcBorders>
            <w:vAlign w:val="center"/>
            <w:hideMark/>
          </w:tcPr>
          <w:p w:rsidR="005E5AEC" w:rsidRPr="00E626C2" w:rsidRDefault="005E5AEC" w:rsidP="005E5AEC">
            <w:pPr>
              <w:spacing w:after="0" w:line="240" w:lineRule="auto"/>
              <w:rPr>
                <w:rFonts w:eastAsia="Times New Roman" w:cs="Arial"/>
                <w:sz w:val="18"/>
                <w:szCs w:val="18"/>
                <w:lang w:val="es-CO" w:eastAsia="es-CO"/>
              </w:rPr>
            </w:pP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MEZA RIVAS ROBERTO RAFAEL</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PAGO SALDO PENDIENTE DEL CONTRATO PRESTACION DE SERVICIOS DE APOYO A LA GESTION N° AP-21/2015 CUYO OBJETO ES LA PRESTACION DE SERVICIOS D APOYO A LA GESTION EN LAS LABORES ADMINISTRATIVAS EN EL DESPAC</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1.840.000</w:t>
            </w:r>
          </w:p>
        </w:tc>
      </w:tr>
      <w:tr w:rsidR="005E5AEC" w:rsidRPr="00887783" w:rsidTr="005E5AEC">
        <w:trPr>
          <w:trHeight w:val="1441"/>
        </w:trPr>
        <w:tc>
          <w:tcPr>
            <w:tcW w:w="1267" w:type="dxa"/>
            <w:vMerge w:val="restart"/>
            <w:tcBorders>
              <w:top w:val="nil"/>
              <w:left w:val="single" w:sz="4" w:space="0" w:color="auto"/>
              <w:bottom w:val="single" w:sz="4" w:space="0" w:color="auto"/>
              <w:right w:val="single" w:sz="4" w:space="0" w:color="auto"/>
            </w:tcBorders>
            <w:shd w:val="clear" w:color="000000" w:fill="CCCCFF"/>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2019</w:t>
            </w: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SUMINISTROS CONSTRUCCIONES Y CONSULTORIA AC&amp;AM</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PAGO FINAL SALDO PENDIENTE DEL CONTRATO ESTATAL DE OBRA PUBLICA Nº 001/2015 CUYO OBJETO ES LA REHABILITACION DE LA VIA ACCESO QUE COMUNICA LA VIA PRINCIPAL CON LAS PARCELAS Y FINCA VEREDA PLAN PAREJO</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14.674.934</w:t>
            </w:r>
          </w:p>
        </w:tc>
      </w:tr>
      <w:tr w:rsidR="005E5AEC" w:rsidRPr="00887783" w:rsidTr="005E5AEC">
        <w:trPr>
          <w:trHeight w:val="1441"/>
        </w:trPr>
        <w:tc>
          <w:tcPr>
            <w:tcW w:w="1267" w:type="dxa"/>
            <w:vMerge/>
            <w:tcBorders>
              <w:top w:val="nil"/>
              <w:left w:val="single" w:sz="4" w:space="0" w:color="auto"/>
              <w:bottom w:val="single" w:sz="4" w:space="0" w:color="auto"/>
              <w:right w:val="single" w:sz="4" w:space="0" w:color="auto"/>
            </w:tcBorders>
            <w:vAlign w:val="center"/>
            <w:hideMark/>
          </w:tcPr>
          <w:p w:rsidR="005E5AEC" w:rsidRPr="00E626C2" w:rsidRDefault="005E5AEC" w:rsidP="005E5AEC">
            <w:pPr>
              <w:spacing w:after="0" w:line="240" w:lineRule="auto"/>
              <w:rPr>
                <w:rFonts w:eastAsia="Times New Roman" w:cs="Arial"/>
                <w:sz w:val="18"/>
                <w:szCs w:val="18"/>
                <w:lang w:val="es-CO" w:eastAsia="es-CO"/>
              </w:rPr>
            </w:pP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CARMEN MONTAÑO SALCEDO</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PAGO A SALDO PENDIENTE ADICION EN TIEMPO Y VALOR AL CONTRATO DE PRESTACION DE SERVICIOS PROFESIONALES N° 13/2015 CUYO OBJETO ES LA PRESTACION DE SERVICIOS PROFESIONALES COMO TRABAJADORA SOCIAL EN LA C</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1.867.110</w:t>
            </w:r>
          </w:p>
        </w:tc>
      </w:tr>
      <w:tr w:rsidR="005E5AEC" w:rsidRPr="00887783" w:rsidTr="005E5AEC">
        <w:trPr>
          <w:trHeight w:val="1441"/>
        </w:trPr>
        <w:tc>
          <w:tcPr>
            <w:tcW w:w="1267" w:type="dxa"/>
            <w:vMerge/>
            <w:tcBorders>
              <w:top w:val="nil"/>
              <w:left w:val="single" w:sz="4" w:space="0" w:color="auto"/>
              <w:bottom w:val="single" w:sz="4" w:space="0" w:color="auto"/>
              <w:right w:val="single" w:sz="4" w:space="0" w:color="auto"/>
            </w:tcBorders>
            <w:vAlign w:val="center"/>
            <w:hideMark/>
          </w:tcPr>
          <w:p w:rsidR="005E5AEC" w:rsidRPr="00E626C2" w:rsidRDefault="005E5AEC" w:rsidP="005E5AEC">
            <w:pPr>
              <w:spacing w:after="0" w:line="240" w:lineRule="auto"/>
              <w:rPr>
                <w:rFonts w:eastAsia="Times New Roman" w:cs="Arial"/>
                <w:sz w:val="18"/>
                <w:szCs w:val="18"/>
                <w:lang w:val="es-CO" w:eastAsia="es-CO"/>
              </w:rPr>
            </w:pP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CARMEN MONTAÑO SALCEDO</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PAGO A SALDO PENDIENTE ADICION EN TIEMPO Y VALOR AL CONTRATO DE PRESTACION DE SERVICIOS PROFESIONALES N° 13/2015 CUYO OBJETO ES LA PRESTACION DE SERVICIOS PROFESIONALES COMO TRABAJADORA SOCIAL EN LA C</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1.867.110</w:t>
            </w:r>
          </w:p>
        </w:tc>
      </w:tr>
      <w:tr w:rsidR="005E5AEC" w:rsidRPr="00887783" w:rsidTr="005E5AEC">
        <w:trPr>
          <w:trHeight w:val="1029"/>
        </w:trPr>
        <w:tc>
          <w:tcPr>
            <w:tcW w:w="1267" w:type="dxa"/>
            <w:vMerge/>
            <w:tcBorders>
              <w:top w:val="nil"/>
              <w:left w:val="single" w:sz="4" w:space="0" w:color="auto"/>
              <w:bottom w:val="single" w:sz="4" w:space="0" w:color="auto"/>
              <w:right w:val="single" w:sz="4" w:space="0" w:color="auto"/>
            </w:tcBorders>
            <w:vAlign w:val="center"/>
            <w:hideMark/>
          </w:tcPr>
          <w:p w:rsidR="005E5AEC" w:rsidRPr="00E626C2" w:rsidRDefault="005E5AEC" w:rsidP="005E5AEC">
            <w:pPr>
              <w:spacing w:after="0" w:line="240" w:lineRule="auto"/>
              <w:rPr>
                <w:rFonts w:eastAsia="Times New Roman" w:cs="Arial"/>
                <w:sz w:val="18"/>
                <w:szCs w:val="18"/>
                <w:lang w:val="es-CO" w:eastAsia="es-CO"/>
              </w:rPr>
            </w:pP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MORENO ATENCIA YECENIA MARIA</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PAGO FINAL SALDO PENDIENTE PRESTACION DE SERVICIOS COMO APOYO AL ENLACE MUNICIPAL DE ATENCION A LA PRIMERA INFANCIA EN EL MUNICIPIO DE BUENAVISTA SUCRE</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2.700.000</w:t>
            </w:r>
          </w:p>
        </w:tc>
      </w:tr>
      <w:tr w:rsidR="005E5AEC" w:rsidRPr="00887783" w:rsidTr="005E5AEC">
        <w:trPr>
          <w:trHeight w:val="1441"/>
        </w:trPr>
        <w:tc>
          <w:tcPr>
            <w:tcW w:w="1267" w:type="dxa"/>
            <w:vMerge/>
            <w:tcBorders>
              <w:top w:val="nil"/>
              <w:left w:val="single" w:sz="4" w:space="0" w:color="auto"/>
              <w:bottom w:val="single" w:sz="4" w:space="0" w:color="auto"/>
              <w:right w:val="single" w:sz="4" w:space="0" w:color="auto"/>
            </w:tcBorders>
            <w:vAlign w:val="center"/>
            <w:hideMark/>
          </w:tcPr>
          <w:p w:rsidR="005E5AEC" w:rsidRPr="00E626C2" w:rsidRDefault="005E5AEC" w:rsidP="005E5AEC">
            <w:pPr>
              <w:spacing w:after="0" w:line="240" w:lineRule="auto"/>
              <w:rPr>
                <w:rFonts w:eastAsia="Times New Roman" w:cs="Arial"/>
                <w:sz w:val="18"/>
                <w:szCs w:val="18"/>
                <w:lang w:val="es-CO" w:eastAsia="es-CO"/>
              </w:rPr>
            </w:pP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ARIÑEZ TEHERAN JUAN CARLOS</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PAGO DE SALDO PENDIENTE A PRESTACION DE SERVICIOS DE APOYO A LA GESTION COMO OPERARIO DEL TRACTOR CASEJ JX MOTOR IVECO 8045251 MOTOR N° 4848604 DOBLE TRACCION COLOR ROJO DE PROPIEDAD DEL MUNICIPIO</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1.575.000</w:t>
            </w:r>
          </w:p>
        </w:tc>
      </w:tr>
      <w:tr w:rsidR="005E5AEC" w:rsidRPr="00887783" w:rsidTr="005E5AEC">
        <w:trPr>
          <w:trHeight w:val="1441"/>
        </w:trPr>
        <w:tc>
          <w:tcPr>
            <w:tcW w:w="1267" w:type="dxa"/>
            <w:tcBorders>
              <w:top w:val="nil"/>
              <w:left w:val="single" w:sz="4" w:space="0" w:color="auto"/>
              <w:bottom w:val="single" w:sz="4" w:space="0" w:color="auto"/>
              <w:right w:val="single" w:sz="4" w:space="0" w:color="auto"/>
            </w:tcBorders>
            <w:shd w:val="clear" w:color="000000" w:fill="CCCCFF"/>
            <w:vAlign w:val="center"/>
            <w:hideMark/>
          </w:tcPr>
          <w:p w:rsidR="005E5AEC" w:rsidRPr="00E626C2" w:rsidRDefault="005E5AEC" w:rsidP="005E5AEC">
            <w:pPr>
              <w:spacing w:after="0" w:line="240" w:lineRule="auto"/>
              <w:jc w:val="center"/>
              <w:rPr>
                <w:rFonts w:eastAsia="Times New Roman" w:cs="Arial"/>
                <w:b/>
                <w:bCs/>
                <w:color w:val="000000"/>
                <w:sz w:val="18"/>
                <w:szCs w:val="18"/>
                <w:lang w:val="es-CO" w:eastAsia="es-CO"/>
              </w:rPr>
            </w:pPr>
            <w:r w:rsidRPr="00E626C2">
              <w:rPr>
                <w:rFonts w:eastAsia="Times New Roman" w:cs="Arial"/>
                <w:b/>
                <w:bCs/>
                <w:color w:val="000000"/>
                <w:sz w:val="18"/>
                <w:szCs w:val="18"/>
                <w:lang w:val="es-CO" w:eastAsia="es-CO"/>
              </w:rPr>
              <w:t>2020</w:t>
            </w:r>
          </w:p>
        </w:tc>
        <w:tc>
          <w:tcPr>
            <w:tcW w:w="209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F.M.L. CONSTRUCTORES S.A.S.</w:t>
            </w:r>
          </w:p>
        </w:tc>
        <w:tc>
          <w:tcPr>
            <w:tcW w:w="4331"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SALDO PENDIENTE AL CONTRATO SAMC-10-2019 cuyo objeto es OPTIMIZACIÓN Y AMPLIACIÓN DEL SISTEMA DE ALCANTARILLADO EN DIFERENTES SECTORES DE LA ZONA URBANA DEL MUNICIPIO DE BUENAVISTA, DEPARTAMENTO DE SUCRE</w:t>
            </w:r>
          </w:p>
        </w:tc>
        <w:tc>
          <w:tcPr>
            <w:tcW w:w="1267" w:type="dxa"/>
            <w:tcBorders>
              <w:top w:val="nil"/>
              <w:left w:val="nil"/>
              <w:bottom w:val="single" w:sz="4" w:space="0" w:color="auto"/>
              <w:right w:val="single" w:sz="4" w:space="0" w:color="auto"/>
            </w:tcBorders>
            <w:shd w:val="clear" w:color="auto" w:fill="auto"/>
            <w:vAlign w:val="center"/>
            <w:hideMark/>
          </w:tcPr>
          <w:p w:rsidR="005E5AEC" w:rsidRPr="00E626C2" w:rsidRDefault="005E5AEC" w:rsidP="005E5AEC">
            <w:pPr>
              <w:spacing w:after="0" w:line="240" w:lineRule="auto"/>
              <w:jc w:val="center"/>
              <w:rPr>
                <w:rFonts w:eastAsia="Times New Roman" w:cs="Arial"/>
                <w:sz w:val="18"/>
                <w:szCs w:val="18"/>
                <w:lang w:val="es-CO" w:eastAsia="es-CO"/>
              </w:rPr>
            </w:pPr>
            <w:r w:rsidRPr="00E626C2">
              <w:rPr>
                <w:rFonts w:eastAsia="Times New Roman" w:cs="Arial"/>
                <w:sz w:val="18"/>
                <w:szCs w:val="18"/>
                <w:lang w:val="es-CO" w:eastAsia="es-CO"/>
              </w:rPr>
              <w:t>6.222.130</w:t>
            </w:r>
          </w:p>
        </w:tc>
      </w:tr>
    </w:tbl>
    <w:p w:rsidR="002F5215" w:rsidRPr="00873ACD" w:rsidRDefault="002F5215" w:rsidP="002F5215">
      <w:pPr>
        <w:spacing w:line="240" w:lineRule="auto"/>
        <w:contextualSpacing/>
        <w:jc w:val="center"/>
        <w:rPr>
          <w:sz w:val="20"/>
          <w:szCs w:val="20"/>
        </w:rPr>
      </w:pPr>
      <w:r w:rsidRPr="00873ACD">
        <w:rPr>
          <w:rFonts w:eastAsia="Arial" w:cs="Arial"/>
          <w:b/>
          <w:bCs/>
          <w:sz w:val="20"/>
          <w:szCs w:val="20"/>
          <w:lang w:val="es"/>
        </w:rPr>
        <w:t>Fuente:</w:t>
      </w:r>
      <w:r w:rsidRPr="00873ACD">
        <w:rPr>
          <w:rFonts w:eastAsia="Arial" w:cs="Arial"/>
          <w:sz w:val="20"/>
          <w:szCs w:val="20"/>
          <w:lang w:val="es"/>
        </w:rPr>
        <w:t xml:space="preserve"> Elaboración </w:t>
      </w:r>
      <w:r>
        <w:rPr>
          <w:rFonts w:eastAsia="Arial" w:cs="Arial"/>
          <w:sz w:val="20"/>
          <w:szCs w:val="20"/>
          <w:lang w:val="es"/>
        </w:rPr>
        <w:t>DAF</w:t>
      </w:r>
      <w:r w:rsidRPr="00873ACD">
        <w:rPr>
          <w:rFonts w:eastAsia="Arial" w:cs="Arial"/>
          <w:sz w:val="20"/>
          <w:szCs w:val="20"/>
          <w:lang w:val="es"/>
        </w:rPr>
        <w:t xml:space="preserve"> con base en la información entregada por el Municipio.</w:t>
      </w:r>
    </w:p>
    <w:p w:rsidR="00EE54B6" w:rsidRDefault="00EE54B6" w:rsidP="00F4383B">
      <w:pPr>
        <w:spacing w:after="0" w:line="240" w:lineRule="auto"/>
        <w:contextualSpacing/>
        <w:jc w:val="both"/>
        <w:textAlignment w:val="baseline"/>
        <w:rPr>
          <w:rFonts w:eastAsia="Times New Roman" w:cs="Arial"/>
          <w:i/>
          <w:iCs/>
          <w:lang w:val="es-CO" w:eastAsia="es-CO"/>
        </w:rPr>
      </w:pPr>
    </w:p>
    <w:p w:rsidR="00A41DF6" w:rsidRDefault="00A41DF6" w:rsidP="00F4383B">
      <w:pPr>
        <w:spacing w:after="0" w:line="240" w:lineRule="auto"/>
        <w:contextualSpacing/>
        <w:jc w:val="both"/>
        <w:textAlignment w:val="baseline"/>
      </w:pPr>
      <w:r>
        <w:t xml:space="preserve">Frente a lo anterior, se destaca un escenario de riesgo toda vez que, al incluirse rubros de déficit en un instrumento diseñado para soportar la inversión, el Municipio estaría realizando prácticas orientadas a un saneamiento fiscal implícito con los recursos de la destinación de Libre Inversión. </w:t>
      </w:r>
      <w:r w:rsidR="00FC510A">
        <w:t>Además,</w:t>
      </w:r>
      <w:r w:rsidR="00FC510A">
        <w:rPr>
          <w:rFonts w:eastAsia="Times New Roman" w:cs="Arial"/>
          <w:lang w:val="es-CO" w:eastAsia="es-CO"/>
        </w:rPr>
        <w:t xml:space="preserve"> se </w:t>
      </w:r>
      <w:r w:rsidR="001538D5">
        <w:rPr>
          <w:rFonts w:eastAsia="Times New Roman" w:cs="Arial"/>
          <w:lang w:val="es-CO" w:eastAsia="es-CO"/>
        </w:rPr>
        <w:t>e</w:t>
      </w:r>
      <w:r w:rsidR="00FC510A">
        <w:rPr>
          <w:rFonts w:eastAsia="Times New Roman" w:cs="Arial"/>
          <w:lang w:val="es-CO" w:eastAsia="es-CO"/>
        </w:rPr>
        <w:t xml:space="preserve">videncia una falta a las normas de presupuesto público vigentes, </w:t>
      </w:r>
      <w:r w:rsidR="008A2185">
        <w:rPr>
          <w:rFonts w:eastAsia="Times New Roman" w:cs="Arial"/>
          <w:lang w:val="es-CO" w:eastAsia="es-CO"/>
        </w:rPr>
        <w:t>debido a que</w:t>
      </w:r>
      <w:r w:rsidR="008A2185" w:rsidRPr="008A2185">
        <w:rPr>
          <w:rFonts w:eastAsia="Times New Roman" w:cs="Arial"/>
          <w:lang w:val="es-CO" w:eastAsia="es-CO"/>
        </w:rPr>
        <w:t xml:space="preserve"> </w:t>
      </w:r>
      <w:r w:rsidR="008A2185">
        <w:rPr>
          <w:rFonts w:eastAsia="Times New Roman" w:cs="Arial"/>
          <w:lang w:val="es-CO" w:eastAsia="es-CO"/>
        </w:rPr>
        <w:t>la identificación de las obligaciones debe hacerse de manera previa a la presentación y aprobación del proyecto de presupuesto, por lo cual no se explican las diferencias recurrentes entre la apropiación dirigida a financiar el déficit en otros sectores de inversión y la ejecución de este.</w:t>
      </w:r>
    </w:p>
    <w:p w:rsidR="001142D1" w:rsidRDefault="001142D1" w:rsidP="00F4383B">
      <w:pPr>
        <w:spacing w:after="0" w:line="240" w:lineRule="auto"/>
        <w:contextualSpacing/>
        <w:jc w:val="both"/>
        <w:textAlignment w:val="baseline"/>
      </w:pPr>
    </w:p>
    <w:p w:rsidR="001142D1" w:rsidRDefault="001142D1" w:rsidP="00F4383B">
      <w:pPr>
        <w:spacing w:after="0" w:line="240" w:lineRule="auto"/>
        <w:contextualSpacing/>
        <w:jc w:val="both"/>
        <w:textAlignment w:val="baseline"/>
      </w:pPr>
      <w:r w:rsidRPr="00515232">
        <w:rPr>
          <w:rStyle w:val="normaltextrun"/>
          <w:rFonts w:cs="Arial"/>
          <w:b/>
          <w:bCs/>
          <w:color w:val="000000"/>
          <w:shd w:val="clear" w:color="auto" w:fill="FFFFFF"/>
        </w:rPr>
        <w:t>Evidencias:</w:t>
      </w:r>
      <w:r w:rsidRPr="004661CE">
        <w:rPr>
          <w:rStyle w:val="normaltextrun"/>
          <w:rFonts w:cs="Arial"/>
          <w:color w:val="000000"/>
          <w:shd w:val="clear" w:color="auto" w:fill="FFFFFF"/>
        </w:rPr>
        <w:t> los documentos obran en el expediente digital en el Sistema Electrónico Documental SIED del Ministerio de Hacienda y Crédito Público No. 18/2021/D028-PREDI el siguiente material probatorio:  </w:t>
      </w:r>
    </w:p>
    <w:p w:rsidR="008A2185" w:rsidRDefault="008A2185" w:rsidP="00F4383B">
      <w:pPr>
        <w:spacing w:after="0" w:line="240" w:lineRule="auto"/>
        <w:contextualSpacing/>
        <w:jc w:val="both"/>
        <w:textAlignment w:val="baseline"/>
      </w:pPr>
    </w:p>
    <w:p w:rsidR="00C36A53" w:rsidRPr="00F4383B" w:rsidRDefault="006011B0">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eastAsiaTheme="majorEastAsia" w:hAnsi="Arial" w:cs="Arial"/>
          <w:sz w:val="22"/>
          <w:szCs w:val="22"/>
          <w:lang w:val="es-MX"/>
        </w:rPr>
        <w:t>Ejecución presupuestal de Gastos vigencia 2018. Participación de Propósito General. Municipio de Buenavista – Sucre. Serie “</w:t>
      </w:r>
      <w:r w:rsidRPr="00F4383B">
        <w:rPr>
          <w:rStyle w:val="normaltextrun"/>
          <w:rFonts w:ascii="Arial" w:eastAsiaTheme="majorEastAsia" w:hAnsi="Arial" w:cs="Arial"/>
          <w:i/>
          <w:iCs/>
          <w:sz w:val="22"/>
          <w:szCs w:val="22"/>
          <w:lang w:val="es-MX"/>
        </w:rPr>
        <w:t>Historial de Seguimiento y Control a los Recursos del Sistema General de Participaciones</w:t>
      </w:r>
      <w:r w:rsidR="00C36A53">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C36A53">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 Expediente digital No. 18/2021/D028-PREDI. Radicado No.1-2021-048941 el 4 de junio de 2021 y 1-2021-049321 del 8 de junio de 2021.</w:t>
      </w:r>
    </w:p>
    <w:p w:rsidR="006011B0" w:rsidRPr="00F4383B" w:rsidRDefault="00C46A4E" w:rsidP="00F4383B">
      <w:pPr>
        <w:pStyle w:val="paragraph"/>
        <w:spacing w:before="0" w:beforeAutospacing="0" w:after="0" w:afterAutospacing="0"/>
        <w:ind w:left="720"/>
        <w:contextualSpacing/>
        <w:jc w:val="both"/>
        <w:textAlignment w:val="baseline"/>
        <w:rPr>
          <w:rFonts w:ascii="Arial" w:hAnsi="Arial" w:cs="Arial"/>
          <w:sz w:val="22"/>
          <w:szCs w:val="22"/>
        </w:rPr>
      </w:pPr>
      <w:hyperlink r:id="rId44" w:history="1">
        <w:r w:rsidR="006842E8" w:rsidRPr="00F4383B">
          <w:rPr>
            <w:rStyle w:val="Hipervnculo"/>
            <w:rFonts w:ascii="Arial" w:eastAsiaTheme="majorEastAsia" w:hAnsi="Arial" w:cs="Arial"/>
            <w:sz w:val="22"/>
            <w:szCs w:val="22"/>
            <w:lang w:val="es-MX"/>
          </w:rPr>
          <w:t>http://portalgestiondoc.minhacienda.red/PortalEmpleado/viewer.jsp?config=VgnwfCD+ASljYaX5AtfquqJuZ7W5psQO40LiV0QIwatZgTOljORR6dRxvFgavM/D8t</w:t>
        </w:r>
        <w:r w:rsidR="006842E8" w:rsidRPr="00F4383B">
          <w:rPr>
            <w:rStyle w:val="Hipervnculo"/>
            <w:rFonts w:ascii="Arial" w:eastAsiaTheme="majorEastAsia" w:hAnsi="Arial" w:cs="Arial"/>
            <w:sz w:val="22"/>
            <w:szCs w:val="22"/>
            <w:lang w:val="es-MX"/>
          </w:rPr>
          <w:lastRenderedPageBreak/>
          <w:t>G0Q7s5tiftlc3ZNV3N2a2cjoUf9YAb8aLyK5htPEuPYptwvhCF4SUQOgZzOduWWWlbGzInUMSIivm1NGKxD1p3yPAE5g28JqyDfpzROFN/lPRWpaUkUo6qptCgsF1o&amp;guid=-4732d8ca17a5d544d4d60fa&amp;idrepository=879</w:t>
        </w:r>
      </w:hyperlink>
      <w:r w:rsidR="006011B0" w:rsidRPr="00F4383B">
        <w:rPr>
          <w:rStyle w:val="normaltextrun"/>
          <w:rFonts w:ascii="Arial" w:eastAsiaTheme="majorEastAsia" w:hAnsi="Arial" w:cs="Arial"/>
          <w:sz w:val="22"/>
          <w:szCs w:val="22"/>
          <w:lang w:val="es-MX"/>
        </w:rPr>
        <w:t xml:space="preserve"> </w:t>
      </w:r>
    </w:p>
    <w:p w:rsidR="00C36A53" w:rsidRPr="00F4383B" w:rsidRDefault="006011B0">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eastAsiaTheme="majorEastAsia" w:hAnsi="Arial" w:cs="Arial"/>
          <w:sz w:val="22"/>
          <w:szCs w:val="22"/>
          <w:lang w:val="es-MX"/>
        </w:rPr>
        <w:t>Ejecución presupuestal de Gastos vigencia 2019. Participación de Propósito General. Municipio de Buenavista – Sucre. Serie “</w:t>
      </w:r>
      <w:r w:rsidRPr="00F4383B">
        <w:rPr>
          <w:rStyle w:val="normaltextrun"/>
          <w:rFonts w:ascii="Arial" w:eastAsiaTheme="majorEastAsia" w:hAnsi="Arial" w:cs="Arial"/>
          <w:i/>
          <w:iCs/>
          <w:sz w:val="22"/>
          <w:szCs w:val="22"/>
          <w:lang w:val="es-MX"/>
        </w:rPr>
        <w:t>Historial de Seguimiento y Control a los Recursos del Sistema General de Participaciones</w:t>
      </w:r>
      <w:r w:rsidR="00C36A53">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C36A53">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 Expediente digital No. 18/2021/D028-PREDI. Radicado No.1-2021-048941 el 4 de junio de 2021 y 1-2021-049321 del 8 de junio de 2021.</w:t>
      </w:r>
    </w:p>
    <w:p w:rsidR="006011B0" w:rsidRPr="00F4383B" w:rsidRDefault="00C46A4E" w:rsidP="00F4383B">
      <w:pPr>
        <w:pStyle w:val="paragraph"/>
        <w:spacing w:before="0" w:beforeAutospacing="0" w:after="0" w:afterAutospacing="0"/>
        <w:ind w:left="720"/>
        <w:contextualSpacing/>
        <w:jc w:val="both"/>
        <w:textAlignment w:val="baseline"/>
        <w:rPr>
          <w:rFonts w:ascii="Arial" w:hAnsi="Arial" w:cs="Arial"/>
          <w:sz w:val="22"/>
          <w:szCs w:val="22"/>
        </w:rPr>
      </w:pPr>
      <w:hyperlink r:id="rId45" w:history="1">
        <w:r w:rsidR="00C36A53" w:rsidRPr="00F4383B">
          <w:rPr>
            <w:rStyle w:val="Hipervnculo"/>
            <w:rFonts w:ascii="Arial" w:eastAsiaTheme="majorEastAsia" w:hAnsi="Arial" w:cs="Arial"/>
            <w:sz w:val="22"/>
            <w:szCs w:val="22"/>
            <w:lang w:val="es-MX"/>
          </w:rPr>
          <w:t>http://portalgestiondoc.minhacienda.red/PortalEmpleado/viewer.jsp?config=Fj7QgGSI1GxPkwtbNjAWX0bybCeWLDvq1KkmvhhzJyZY9e9S/fT0zXAHbm4svUFlYYOJSwNV6+gk8nDTc5FXb8qii5E0S0wec+t9Pd1tr6bxwCOMcLDZGD5/yE0LDWeq5VHT95UY61jl0dlKOefL2lSBLTCUihN+eDluvQE1LoufO9jVtfRp8z/MYVksyp6J&amp;guid=-4732d8ca17a5d544d4d60fc&amp;idrepository=879</w:t>
        </w:r>
      </w:hyperlink>
      <w:r w:rsidR="006011B0" w:rsidRPr="00F4383B">
        <w:rPr>
          <w:rFonts w:ascii="Arial" w:eastAsiaTheme="majorEastAsia" w:hAnsi="Arial" w:cs="Arial"/>
          <w:sz w:val="22"/>
          <w:szCs w:val="22"/>
        </w:rPr>
        <w:t xml:space="preserve"> </w:t>
      </w:r>
    </w:p>
    <w:p w:rsidR="00C36A53" w:rsidRPr="00F4383B" w:rsidRDefault="006011B0">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Style w:val="normaltextrun"/>
          <w:rFonts w:ascii="Arial" w:eastAsiaTheme="majorEastAsia" w:hAnsi="Arial" w:cs="Arial"/>
          <w:sz w:val="22"/>
          <w:szCs w:val="22"/>
          <w:lang w:val="es-MX"/>
        </w:rPr>
        <w:t>Ejecución presupuestal de Gastos vigencia 2020. Participación de Propósito General. Municipio de Buenavista – Sucre. Serie “</w:t>
      </w:r>
      <w:r w:rsidRPr="00F4383B">
        <w:rPr>
          <w:rStyle w:val="normaltextrun"/>
          <w:rFonts w:ascii="Arial" w:eastAsiaTheme="majorEastAsia" w:hAnsi="Arial" w:cs="Arial"/>
          <w:i/>
          <w:iCs/>
          <w:sz w:val="22"/>
          <w:szCs w:val="22"/>
          <w:lang w:val="es-MX"/>
        </w:rPr>
        <w:t>Historial de Seguimiento y Control a los Recursos del Sistema General de Participaciones–</w:t>
      </w:r>
      <w:r w:rsidR="00C36A53">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 Expediente digital No. 18/2021/D028-PREDI. Radicado No.1-2021-048941 el 4 de junio de 2021 y 1-2021-049321 del 8 de junio de 2021.</w:t>
      </w:r>
    </w:p>
    <w:p w:rsidR="006011B0" w:rsidRPr="00F4383B" w:rsidRDefault="00C46A4E" w:rsidP="00F4383B">
      <w:pPr>
        <w:pStyle w:val="paragraph"/>
        <w:spacing w:before="0" w:beforeAutospacing="0" w:after="0" w:afterAutospacing="0"/>
        <w:ind w:left="720"/>
        <w:contextualSpacing/>
        <w:jc w:val="both"/>
        <w:textAlignment w:val="baseline"/>
        <w:rPr>
          <w:rStyle w:val="normaltextrun"/>
          <w:rFonts w:ascii="Arial" w:hAnsi="Arial" w:cs="Arial"/>
          <w:sz w:val="22"/>
          <w:szCs w:val="22"/>
        </w:rPr>
      </w:pPr>
      <w:hyperlink r:id="rId46" w:history="1">
        <w:r w:rsidR="00C36A53" w:rsidRPr="00F4383B">
          <w:rPr>
            <w:rStyle w:val="Hipervnculo"/>
            <w:rFonts w:ascii="Arial" w:eastAsiaTheme="majorEastAsia" w:hAnsi="Arial" w:cs="Arial"/>
            <w:sz w:val="22"/>
            <w:szCs w:val="22"/>
            <w:lang w:val="es-MX"/>
          </w:rPr>
          <w:t>http://portalgestiondoc.minhacienda.red/PortalEmpleado/viewer.jsp?config=dy/tG4eNo5a+R0v8OwKZ3cG2oyo4gz/1yiY3IVJJ2CUEPtogWsPQ6KFXbDLlE3YvdS0yfxBr6/k/sb/uiGtF7l+AKOnstKONt4eYCIA5paj7iqyMGkoaWWTox0nqRteCWGs7p5Waeoveasx4Ki/p5QXO7wv2MGVH6aivibUTbt3odzGMC47L8fsXKaKxf7GG&amp;guid=-4732d8ca17a5d544d4d60fe&amp;idrepository=879</w:t>
        </w:r>
      </w:hyperlink>
      <w:r w:rsidR="006842E8" w:rsidRPr="00F4383B">
        <w:rPr>
          <w:rStyle w:val="Hipervnculo"/>
          <w:rFonts w:ascii="Arial" w:eastAsiaTheme="majorEastAsia" w:hAnsi="Arial" w:cs="Arial"/>
          <w:color w:val="auto"/>
          <w:sz w:val="22"/>
          <w:szCs w:val="22"/>
          <w:lang w:val="es-MX"/>
        </w:rPr>
        <w:t xml:space="preserve"> </w:t>
      </w:r>
      <w:r w:rsidR="006842E8" w:rsidRPr="00F4383B">
        <w:rPr>
          <w:rStyle w:val="normaltextrun"/>
          <w:rFonts w:ascii="Arial" w:eastAsiaTheme="majorEastAsia" w:hAnsi="Arial" w:cs="Arial"/>
          <w:sz w:val="22"/>
          <w:szCs w:val="22"/>
          <w:lang w:val="es-MX"/>
        </w:rPr>
        <w:t xml:space="preserve"> </w:t>
      </w:r>
    </w:p>
    <w:p w:rsidR="00C36A53" w:rsidRPr="00F4383B" w:rsidRDefault="006011B0">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Fonts w:ascii="Arial" w:hAnsi="Arial" w:cs="Arial"/>
          <w:sz w:val="22"/>
          <w:szCs w:val="22"/>
        </w:rPr>
        <w:t>Decreto Municipal No. 082 2017 POAI</w:t>
      </w:r>
      <w:r w:rsidR="00F81176" w:rsidRPr="00F4383B">
        <w:rPr>
          <w:rFonts w:ascii="Arial" w:hAnsi="Arial" w:cs="Arial"/>
          <w:sz w:val="22"/>
          <w:szCs w:val="22"/>
        </w:rPr>
        <w:t xml:space="preserve">. </w:t>
      </w:r>
      <w:r w:rsidR="00F81176" w:rsidRPr="00F4383B">
        <w:rPr>
          <w:rStyle w:val="normaltextrun"/>
          <w:rFonts w:ascii="Arial" w:eastAsiaTheme="majorEastAsia" w:hAnsi="Arial" w:cs="Arial"/>
          <w:sz w:val="22"/>
          <w:szCs w:val="22"/>
          <w:lang w:val="es-MX"/>
        </w:rPr>
        <w:t>Participación de Propósito General. Municipio de Buenavista – Sucre. Serie “</w:t>
      </w:r>
      <w:r w:rsidR="00F81176" w:rsidRPr="00F4383B">
        <w:rPr>
          <w:rStyle w:val="normaltextrun"/>
          <w:rFonts w:ascii="Arial" w:eastAsiaTheme="majorEastAsia" w:hAnsi="Arial" w:cs="Arial"/>
          <w:i/>
          <w:iCs/>
          <w:sz w:val="22"/>
          <w:szCs w:val="22"/>
          <w:lang w:val="es-MX"/>
        </w:rPr>
        <w:t>Historial de Seguimiento y Control a los Recursos del Sistema General de Participaciones</w:t>
      </w:r>
      <w:r w:rsidR="00C36A53">
        <w:rPr>
          <w:rStyle w:val="normaltextrun"/>
          <w:rFonts w:ascii="Arial" w:eastAsiaTheme="majorEastAsia" w:hAnsi="Arial" w:cs="Arial"/>
          <w:i/>
          <w:iCs/>
          <w:sz w:val="22"/>
          <w:szCs w:val="22"/>
          <w:lang w:val="es-MX"/>
        </w:rPr>
        <w:t xml:space="preserve"> </w:t>
      </w:r>
      <w:r w:rsidR="00F81176" w:rsidRPr="00F4383B">
        <w:rPr>
          <w:rStyle w:val="normaltextrun"/>
          <w:rFonts w:ascii="Arial" w:eastAsiaTheme="majorEastAsia" w:hAnsi="Arial" w:cs="Arial"/>
          <w:i/>
          <w:iCs/>
          <w:sz w:val="22"/>
          <w:szCs w:val="22"/>
          <w:lang w:val="es-MX"/>
        </w:rPr>
        <w:t>–</w:t>
      </w:r>
      <w:r w:rsidR="00C36A53">
        <w:rPr>
          <w:rStyle w:val="normaltextrun"/>
          <w:rFonts w:ascii="Arial" w:eastAsiaTheme="majorEastAsia" w:hAnsi="Arial" w:cs="Arial"/>
          <w:i/>
          <w:iCs/>
          <w:sz w:val="22"/>
          <w:szCs w:val="22"/>
          <w:lang w:val="es-MX"/>
        </w:rPr>
        <w:t xml:space="preserve"> </w:t>
      </w:r>
      <w:r w:rsidR="00F81176" w:rsidRPr="00F4383B">
        <w:rPr>
          <w:rStyle w:val="normaltextrun"/>
          <w:rFonts w:ascii="Arial" w:eastAsiaTheme="majorEastAsia" w:hAnsi="Arial" w:cs="Arial"/>
          <w:i/>
          <w:iCs/>
          <w:sz w:val="22"/>
          <w:szCs w:val="22"/>
          <w:lang w:val="es-MX"/>
        </w:rPr>
        <w:t>Diagnóstico</w:t>
      </w:r>
      <w:r w:rsidR="00F81176" w:rsidRPr="00F4383B">
        <w:rPr>
          <w:rStyle w:val="normaltextrun"/>
          <w:rFonts w:ascii="Arial" w:eastAsiaTheme="majorEastAsia" w:hAnsi="Arial" w:cs="Arial"/>
          <w:sz w:val="22"/>
          <w:szCs w:val="22"/>
          <w:lang w:val="es-MX"/>
        </w:rPr>
        <w:t>”. Expediente digital No. 18/2021/D028-PREDI. Radicado No.1-2021-048941 el 4 de junio de 2021 y 1-2021-049321 del 8 de junio de 2021.</w:t>
      </w:r>
    </w:p>
    <w:p w:rsidR="006011B0" w:rsidRPr="00F4383B" w:rsidRDefault="00C46A4E" w:rsidP="00F4383B">
      <w:pPr>
        <w:pStyle w:val="paragraph"/>
        <w:spacing w:before="0" w:beforeAutospacing="0" w:after="0" w:afterAutospacing="0"/>
        <w:ind w:left="720"/>
        <w:contextualSpacing/>
        <w:jc w:val="both"/>
        <w:textAlignment w:val="baseline"/>
        <w:rPr>
          <w:rFonts w:ascii="Arial" w:hAnsi="Arial" w:cs="Arial"/>
          <w:sz w:val="22"/>
          <w:szCs w:val="22"/>
        </w:rPr>
      </w:pPr>
      <w:hyperlink r:id="rId47" w:history="1">
        <w:r w:rsidR="00C36A53" w:rsidRPr="00F4383B">
          <w:rPr>
            <w:rStyle w:val="Hipervnculo"/>
            <w:rFonts w:ascii="Arial" w:eastAsiaTheme="majorEastAsia" w:hAnsi="Arial" w:cs="Arial"/>
            <w:sz w:val="22"/>
            <w:szCs w:val="22"/>
            <w:lang w:val="es-MX"/>
          </w:rPr>
          <w:t>http://portalgestiondoc.minhacienda.red/PortalEmpleado/viewer.jsp?config=0jVkDVZEgIVERCPVVtXwcX2eBc2XZd5xmPMOYwvKIOlBEp9u1YONx2khyvW3i9h8xaG4uLdgs2d9soWjqhiMTZuCo8V5iZBrEi600g/ahzIV2P2iFk+0yxcnsfyNxHhajo6yZsPZ0ocZOKrTkVZgWPgzm/dvdo717uJxhEEH9ulykMppijC90WZml0su0BHg&amp;guid=-4732d8ca17a5dd0cda2-344c&amp;idrepository=879</w:t>
        </w:r>
      </w:hyperlink>
      <w:r w:rsidR="006842E8" w:rsidRPr="00F4383B">
        <w:rPr>
          <w:rStyle w:val="normaltextrun"/>
          <w:rFonts w:ascii="Arial" w:eastAsiaTheme="majorEastAsia" w:hAnsi="Arial" w:cs="Arial"/>
          <w:sz w:val="22"/>
          <w:szCs w:val="22"/>
          <w:lang w:val="es-MX"/>
        </w:rPr>
        <w:t xml:space="preserve"> </w:t>
      </w:r>
    </w:p>
    <w:p w:rsidR="00C36A53" w:rsidRPr="00F4383B" w:rsidRDefault="006011B0">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Fonts w:ascii="Arial" w:hAnsi="Arial" w:cs="Arial"/>
          <w:sz w:val="22"/>
          <w:szCs w:val="22"/>
        </w:rPr>
        <w:t>Decreto Municipal No. 082 de 2018 POAI</w:t>
      </w:r>
      <w:r w:rsidR="00F81176" w:rsidRPr="00F4383B">
        <w:rPr>
          <w:rFonts w:ascii="Arial" w:hAnsi="Arial" w:cs="Arial"/>
          <w:sz w:val="22"/>
          <w:szCs w:val="22"/>
        </w:rPr>
        <w:t xml:space="preserve">. </w:t>
      </w:r>
      <w:r w:rsidR="00F81176" w:rsidRPr="00F4383B">
        <w:rPr>
          <w:rStyle w:val="normaltextrun"/>
          <w:rFonts w:ascii="Arial" w:eastAsiaTheme="majorEastAsia" w:hAnsi="Arial" w:cs="Arial"/>
          <w:sz w:val="22"/>
          <w:szCs w:val="22"/>
          <w:lang w:val="es-MX"/>
        </w:rPr>
        <w:t>Participación de Propósito General. Municipio de Buenavista – Sucre. Serie “</w:t>
      </w:r>
      <w:r w:rsidR="00F81176" w:rsidRPr="00F4383B">
        <w:rPr>
          <w:rStyle w:val="normaltextrun"/>
          <w:rFonts w:ascii="Arial" w:eastAsiaTheme="majorEastAsia" w:hAnsi="Arial" w:cs="Arial"/>
          <w:i/>
          <w:iCs/>
          <w:sz w:val="22"/>
          <w:szCs w:val="22"/>
          <w:lang w:val="es-MX"/>
        </w:rPr>
        <w:t>Historial de Seguimiento y Control a los Recursos del Sistema General de Participaciones</w:t>
      </w:r>
      <w:r w:rsidR="00C36A53">
        <w:rPr>
          <w:rStyle w:val="normaltextrun"/>
          <w:rFonts w:ascii="Arial" w:eastAsiaTheme="majorEastAsia" w:hAnsi="Arial" w:cs="Arial"/>
          <w:i/>
          <w:iCs/>
          <w:sz w:val="22"/>
          <w:szCs w:val="22"/>
          <w:lang w:val="es-MX"/>
        </w:rPr>
        <w:t xml:space="preserve"> </w:t>
      </w:r>
      <w:r w:rsidR="00F81176" w:rsidRPr="00F4383B">
        <w:rPr>
          <w:rStyle w:val="normaltextrun"/>
          <w:rFonts w:ascii="Arial" w:eastAsiaTheme="majorEastAsia" w:hAnsi="Arial" w:cs="Arial"/>
          <w:i/>
          <w:iCs/>
          <w:sz w:val="22"/>
          <w:szCs w:val="22"/>
          <w:lang w:val="es-MX"/>
        </w:rPr>
        <w:t>–</w:t>
      </w:r>
      <w:r w:rsidR="00C36A53">
        <w:rPr>
          <w:rStyle w:val="normaltextrun"/>
          <w:rFonts w:ascii="Arial" w:eastAsiaTheme="majorEastAsia" w:hAnsi="Arial" w:cs="Arial"/>
          <w:i/>
          <w:iCs/>
          <w:sz w:val="22"/>
          <w:szCs w:val="22"/>
          <w:lang w:val="es-MX"/>
        </w:rPr>
        <w:t xml:space="preserve"> </w:t>
      </w:r>
      <w:r w:rsidR="00F81176" w:rsidRPr="00F4383B">
        <w:rPr>
          <w:rStyle w:val="normaltextrun"/>
          <w:rFonts w:ascii="Arial" w:eastAsiaTheme="majorEastAsia" w:hAnsi="Arial" w:cs="Arial"/>
          <w:i/>
          <w:iCs/>
          <w:sz w:val="22"/>
          <w:szCs w:val="22"/>
          <w:lang w:val="es-MX"/>
        </w:rPr>
        <w:t>Diagnóstico</w:t>
      </w:r>
      <w:r w:rsidR="00F81176" w:rsidRPr="00F4383B">
        <w:rPr>
          <w:rStyle w:val="normaltextrun"/>
          <w:rFonts w:ascii="Arial" w:eastAsiaTheme="majorEastAsia" w:hAnsi="Arial" w:cs="Arial"/>
          <w:sz w:val="22"/>
          <w:szCs w:val="22"/>
          <w:lang w:val="es-MX"/>
        </w:rPr>
        <w:t>”. Expediente digital No. 18/2021/D028-PREDI. Radicado No.1-2021-048941 el 4 de junio de 2021 y 1-2021-049321 del 8 de junio de 2021.</w:t>
      </w:r>
    </w:p>
    <w:p w:rsidR="006011B0" w:rsidRPr="00F4383B" w:rsidRDefault="00C46A4E" w:rsidP="00F4383B">
      <w:pPr>
        <w:pStyle w:val="paragraph"/>
        <w:spacing w:before="0" w:beforeAutospacing="0" w:after="0" w:afterAutospacing="0"/>
        <w:ind w:left="720"/>
        <w:contextualSpacing/>
        <w:jc w:val="both"/>
        <w:textAlignment w:val="baseline"/>
        <w:rPr>
          <w:rFonts w:ascii="Arial" w:hAnsi="Arial" w:cs="Arial"/>
          <w:sz w:val="22"/>
          <w:szCs w:val="22"/>
        </w:rPr>
      </w:pPr>
      <w:hyperlink r:id="rId48" w:history="1">
        <w:r w:rsidR="00C36A53" w:rsidRPr="00F4383B">
          <w:rPr>
            <w:rStyle w:val="Hipervnculo"/>
            <w:rFonts w:ascii="Arial" w:eastAsiaTheme="majorEastAsia" w:hAnsi="Arial" w:cs="Arial"/>
            <w:sz w:val="22"/>
            <w:szCs w:val="22"/>
            <w:lang w:val="es-MX"/>
          </w:rPr>
          <w:t>http://portalgestiondoc.minhacienda.red/PortalEmpleado/viewer.jsp?config=W+IeYbT2c2eGI7bYeIK7zfu/9IxppG/E1VcSAG3IXbX3XuZXuPs9t4WPXsumlhtb13dQMbcvQ31z9odgfyF42WCZU6DXsENP4/xCJP/sbbqMrv4rU9xLqDh4zrnCCfAgFRTNEEr/M3oy0bLzdrT1qPOKLwI5hWsBpHTg7c2em3e+og42ceKz1VhLKmMI9tLM&amp;guid=-4732d8ca17a5dd0cda2-344a&amp;idrepository=879</w:t>
        </w:r>
      </w:hyperlink>
      <w:r w:rsidR="006842E8" w:rsidRPr="00F4383B">
        <w:rPr>
          <w:rStyle w:val="normaltextrun"/>
          <w:rFonts w:ascii="Arial" w:eastAsiaTheme="majorEastAsia" w:hAnsi="Arial" w:cs="Arial"/>
          <w:sz w:val="22"/>
          <w:szCs w:val="22"/>
          <w:lang w:val="es-MX"/>
        </w:rPr>
        <w:t xml:space="preserve"> </w:t>
      </w:r>
    </w:p>
    <w:p w:rsidR="00C36A53" w:rsidRDefault="006011B0">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Fonts w:ascii="Arial" w:hAnsi="Arial" w:cs="Arial"/>
          <w:sz w:val="22"/>
          <w:szCs w:val="22"/>
        </w:rPr>
        <w:t>Decreto Municipal No. 075 de 2019 POAI</w:t>
      </w:r>
      <w:r w:rsidR="00F81176" w:rsidRPr="00F4383B">
        <w:rPr>
          <w:rFonts w:ascii="Arial" w:hAnsi="Arial" w:cs="Arial"/>
          <w:sz w:val="22"/>
          <w:szCs w:val="22"/>
        </w:rPr>
        <w:t xml:space="preserve">. </w:t>
      </w:r>
      <w:r w:rsidR="00F81176" w:rsidRPr="00F4383B">
        <w:rPr>
          <w:rStyle w:val="normaltextrun"/>
          <w:rFonts w:ascii="Arial" w:eastAsiaTheme="majorEastAsia" w:hAnsi="Arial" w:cs="Arial"/>
          <w:sz w:val="22"/>
          <w:szCs w:val="22"/>
        </w:rPr>
        <w:t>Participación de Propósito General. Municipio de Buenavista – Sucre. Serie “</w:t>
      </w:r>
      <w:r w:rsidR="00F81176" w:rsidRPr="00F4383B">
        <w:rPr>
          <w:rStyle w:val="normaltextrun"/>
          <w:rFonts w:ascii="Arial" w:eastAsiaTheme="majorEastAsia" w:hAnsi="Arial" w:cs="Arial"/>
          <w:i/>
          <w:iCs/>
          <w:sz w:val="22"/>
          <w:szCs w:val="22"/>
        </w:rPr>
        <w:t>Historial de Seguimiento y Control a los Recursos del Sistema General de Participaciones</w:t>
      </w:r>
      <w:r w:rsidR="00C36A53">
        <w:rPr>
          <w:rStyle w:val="normaltextrun"/>
          <w:rFonts w:ascii="Arial" w:eastAsiaTheme="majorEastAsia" w:hAnsi="Arial" w:cs="Arial"/>
          <w:i/>
          <w:iCs/>
          <w:sz w:val="22"/>
          <w:szCs w:val="22"/>
        </w:rPr>
        <w:t xml:space="preserve"> </w:t>
      </w:r>
      <w:r w:rsidR="00F81176" w:rsidRPr="00F4383B">
        <w:rPr>
          <w:rStyle w:val="normaltextrun"/>
          <w:rFonts w:ascii="Arial" w:eastAsiaTheme="majorEastAsia" w:hAnsi="Arial" w:cs="Arial"/>
          <w:i/>
          <w:iCs/>
          <w:sz w:val="22"/>
          <w:szCs w:val="22"/>
        </w:rPr>
        <w:t>–</w:t>
      </w:r>
      <w:r w:rsidR="00C36A53">
        <w:rPr>
          <w:rStyle w:val="normaltextrun"/>
          <w:rFonts w:ascii="Arial" w:eastAsiaTheme="majorEastAsia" w:hAnsi="Arial" w:cs="Arial"/>
          <w:i/>
          <w:iCs/>
          <w:sz w:val="22"/>
          <w:szCs w:val="22"/>
        </w:rPr>
        <w:t xml:space="preserve"> </w:t>
      </w:r>
      <w:r w:rsidR="00F81176" w:rsidRPr="00F4383B">
        <w:rPr>
          <w:rStyle w:val="normaltextrun"/>
          <w:rFonts w:ascii="Arial" w:eastAsiaTheme="majorEastAsia" w:hAnsi="Arial" w:cs="Arial"/>
          <w:i/>
          <w:iCs/>
          <w:sz w:val="22"/>
          <w:szCs w:val="22"/>
        </w:rPr>
        <w:t>Diagnóstico</w:t>
      </w:r>
      <w:r w:rsidR="00F81176" w:rsidRPr="00F4383B">
        <w:rPr>
          <w:rStyle w:val="normaltextrun"/>
          <w:rFonts w:ascii="Arial" w:eastAsiaTheme="majorEastAsia" w:hAnsi="Arial" w:cs="Arial"/>
          <w:sz w:val="22"/>
          <w:szCs w:val="22"/>
        </w:rPr>
        <w:t>”. Expediente digital No. 18/2021/D028-PREDI. Radicado No.1-2021-048941 el 4 de junio de 2021 y 1-2021-049321 del 8 de junio de 2021.</w:t>
      </w:r>
    </w:p>
    <w:p w:rsidR="00AD06F9" w:rsidRPr="00F4383B" w:rsidRDefault="00D87874" w:rsidP="00F4383B">
      <w:pPr>
        <w:pStyle w:val="paragraph"/>
        <w:spacing w:before="0" w:beforeAutospacing="0" w:after="0" w:afterAutospacing="0"/>
        <w:ind w:left="720"/>
        <w:contextualSpacing/>
        <w:jc w:val="both"/>
        <w:textAlignment w:val="baseline"/>
        <w:rPr>
          <w:rStyle w:val="normaltextrun"/>
          <w:rFonts w:ascii="Arial" w:hAnsi="Arial" w:cs="Arial"/>
          <w:sz w:val="22"/>
          <w:szCs w:val="22"/>
        </w:rPr>
      </w:pPr>
      <w:r w:rsidRPr="00F4383B">
        <w:rPr>
          <w:rStyle w:val="Hipervnculo"/>
          <w:rFonts w:ascii="Arial" w:eastAsiaTheme="majorEastAsia" w:hAnsi="Arial" w:cs="Arial"/>
          <w:sz w:val="22"/>
          <w:szCs w:val="22"/>
          <w:lang w:val="es-MX"/>
        </w:rPr>
        <w:t>http://portalgestiondoc.minhacienda.red/PortalEmpleado/viewer.jsp?config=63Tqg7hvGWssyVVf/A7HiCPzrRy6CR+SWND67N8+fWwcz7+JvOAWVZStoR/3cp</w:t>
      </w:r>
      <w:r w:rsidRPr="00F4383B">
        <w:rPr>
          <w:rStyle w:val="Hipervnculo"/>
          <w:rFonts w:ascii="Arial" w:eastAsiaTheme="majorEastAsia" w:hAnsi="Arial" w:cs="Arial"/>
          <w:sz w:val="22"/>
          <w:szCs w:val="22"/>
          <w:lang w:val="es-MX"/>
        </w:rPr>
        <w:lastRenderedPageBreak/>
        <w:t>zZqilwkqSyXndUY7qKr++6h4uf8GjxYl5orUPcmT4kp6WYu8BATSShkE2jVGf46fQTiwBzfFpJcB84A5vMbMwiUH/l31dGKzX1OcCE8qfO7JByqffkGUG1KtufFWe5GVdz&amp;guid=-4732d8ca17a5dd0cda2-</w:t>
      </w:r>
      <w:r w:rsidR="00AD06F9" w:rsidRPr="00F4383B">
        <w:rPr>
          <w:rStyle w:val="Hipervnculo"/>
          <w:rFonts w:ascii="Arial" w:eastAsiaTheme="majorEastAsia" w:hAnsi="Arial" w:cs="Arial"/>
          <w:sz w:val="22"/>
          <w:szCs w:val="22"/>
          <w:lang w:val="es-MX"/>
        </w:rPr>
        <w:t xml:space="preserve"> </w:t>
      </w:r>
      <w:r w:rsidRPr="00F4383B">
        <w:rPr>
          <w:rStyle w:val="Hipervnculo"/>
          <w:rFonts w:ascii="Arial" w:eastAsiaTheme="majorEastAsia" w:hAnsi="Arial" w:cs="Arial"/>
          <w:sz w:val="22"/>
          <w:szCs w:val="22"/>
          <w:lang w:val="es-MX"/>
        </w:rPr>
        <w:t>344e&amp;idrepository=87</w:t>
      </w:r>
      <w:r w:rsidR="00A46C49" w:rsidRPr="00F4383B">
        <w:rPr>
          <w:rStyle w:val="Hipervnculo"/>
          <w:rFonts w:ascii="Arial" w:eastAsiaTheme="majorEastAsia" w:hAnsi="Arial" w:cs="Arial"/>
          <w:sz w:val="22"/>
          <w:szCs w:val="22"/>
          <w:lang w:val="es-MX"/>
        </w:rPr>
        <w:t>9</w:t>
      </w:r>
    </w:p>
    <w:p w:rsidR="00C36A53" w:rsidRPr="00F4383B" w:rsidRDefault="00822525">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Fonts w:ascii="Arial" w:hAnsi="Arial" w:cs="Arial"/>
          <w:sz w:val="22"/>
          <w:szCs w:val="22"/>
        </w:rPr>
        <w:t xml:space="preserve">Registros presupuestales SGP Vigencia 2018. </w:t>
      </w:r>
      <w:r w:rsidRPr="00F4383B">
        <w:rPr>
          <w:rStyle w:val="normaltextrun"/>
          <w:rFonts w:ascii="Arial" w:eastAsiaTheme="majorEastAsia" w:hAnsi="Arial" w:cs="Arial"/>
          <w:sz w:val="22"/>
          <w:szCs w:val="22"/>
          <w:lang w:val="es-MX"/>
        </w:rPr>
        <w:t>Participación de Propósito General. Municipio de Buenavista – Sucre. Serie “</w:t>
      </w:r>
      <w:r w:rsidRPr="00F4383B">
        <w:rPr>
          <w:rStyle w:val="normaltextrun"/>
          <w:rFonts w:ascii="Arial" w:eastAsiaTheme="majorEastAsia" w:hAnsi="Arial" w:cs="Arial"/>
          <w:i/>
          <w:iCs/>
          <w:sz w:val="22"/>
          <w:szCs w:val="22"/>
          <w:lang w:val="es-MX"/>
        </w:rPr>
        <w:t>Historial de Seguimiento y Control a los Recursos del Sistema General de Participaciones</w:t>
      </w:r>
      <w:r w:rsidR="00C36A53">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C36A53">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 Expediente digital No. 18/2021/D028-PREDI. Radicado No.1-2021-048941 el 4 de junio de 2021 y 1-2021-049321 del 8 de junio de 2021.</w:t>
      </w:r>
    </w:p>
    <w:p w:rsidR="00822525" w:rsidRPr="00F4383B" w:rsidRDefault="00C46A4E" w:rsidP="00F4383B">
      <w:pPr>
        <w:pStyle w:val="paragraph"/>
        <w:spacing w:before="0" w:beforeAutospacing="0" w:after="0" w:afterAutospacing="0"/>
        <w:ind w:left="720"/>
        <w:contextualSpacing/>
        <w:jc w:val="both"/>
        <w:textAlignment w:val="baseline"/>
        <w:rPr>
          <w:rFonts w:ascii="Arial" w:hAnsi="Arial" w:cs="Arial"/>
          <w:sz w:val="22"/>
          <w:szCs w:val="22"/>
        </w:rPr>
      </w:pPr>
      <w:hyperlink r:id="rId49" w:history="1">
        <w:r w:rsidR="00C36A53" w:rsidRPr="00F4383B">
          <w:rPr>
            <w:rStyle w:val="Hipervnculo"/>
            <w:rFonts w:ascii="Arial" w:eastAsiaTheme="majorEastAsia" w:hAnsi="Arial" w:cs="Arial"/>
            <w:sz w:val="22"/>
            <w:szCs w:val="22"/>
            <w:lang w:val="es-MX"/>
          </w:rPr>
          <w:t>http://portalgestiondoc.minhacienda.red/PortalEmpleado/viewer.jsp?config=gryPJhkMApv5EhtlnUPLjlo37o0m94GsO/xtV/Z+ukT8q+ikXM4JCJKw3JIvI+OwqPYmYVn+638wXPJnZBO3CGCoC9ML+6f/9GEUAMoHVbrPdNiAKN0f7CkY2XaIyHEg2SjI2eyqCHm7SLodriQJYbCsGc30Rh4hB+B49eQd3P9evyUkTrTgWESXbsp1uk44&amp;guid=-4732d8ca17a5dd0cda2-3448&amp;idrepository=879</w:t>
        </w:r>
      </w:hyperlink>
    </w:p>
    <w:p w:rsidR="00C36A53" w:rsidRPr="00F4383B" w:rsidRDefault="00822525">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Fonts w:ascii="Arial" w:hAnsi="Arial" w:cs="Arial"/>
          <w:sz w:val="22"/>
          <w:szCs w:val="22"/>
        </w:rPr>
        <w:t xml:space="preserve">Registros presupuestales SGP Vigencia 2019. </w:t>
      </w:r>
      <w:r w:rsidRPr="00F4383B">
        <w:rPr>
          <w:rStyle w:val="normaltextrun"/>
          <w:rFonts w:ascii="Arial" w:eastAsiaTheme="majorEastAsia" w:hAnsi="Arial" w:cs="Arial"/>
          <w:sz w:val="22"/>
          <w:szCs w:val="22"/>
          <w:lang w:val="es-MX"/>
        </w:rPr>
        <w:t>Participación de Propósito General. Municipio de Buenavista – Sucre. Serie “</w:t>
      </w:r>
      <w:r w:rsidRPr="00F4383B">
        <w:rPr>
          <w:rStyle w:val="normaltextrun"/>
          <w:rFonts w:ascii="Arial" w:eastAsiaTheme="majorEastAsia" w:hAnsi="Arial" w:cs="Arial"/>
          <w:i/>
          <w:iCs/>
          <w:sz w:val="22"/>
          <w:szCs w:val="22"/>
          <w:lang w:val="es-MX"/>
        </w:rPr>
        <w:t>Historial de Seguimiento y Control a los Recursos del Sistema General de Participaciones</w:t>
      </w:r>
      <w:r w:rsidR="00C36A53">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C36A53">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 Expediente digital No. 18/2021/D028-PREDI. Radicado No.1-2021-048941 el 4 de junio de 2021 y 1-2021-049321 del 8 de junio de 2021.</w:t>
      </w:r>
    </w:p>
    <w:p w:rsidR="00822525" w:rsidRPr="00F4383B" w:rsidRDefault="00C46A4E" w:rsidP="00F4383B">
      <w:pPr>
        <w:pStyle w:val="paragraph"/>
        <w:spacing w:before="0" w:beforeAutospacing="0" w:after="0" w:afterAutospacing="0"/>
        <w:ind w:left="720"/>
        <w:contextualSpacing/>
        <w:jc w:val="both"/>
        <w:textAlignment w:val="baseline"/>
        <w:rPr>
          <w:rFonts w:ascii="Arial" w:hAnsi="Arial" w:cs="Arial"/>
          <w:sz w:val="22"/>
          <w:szCs w:val="22"/>
        </w:rPr>
      </w:pPr>
      <w:hyperlink r:id="rId50" w:history="1">
        <w:r w:rsidR="00AD06F9" w:rsidRPr="00F4383B">
          <w:rPr>
            <w:rStyle w:val="Hipervnculo"/>
            <w:rFonts w:ascii="Arial" w:eastAsiaTheme="majorEastAsia" w:hAnsi="Arial" w:cs="Arial"/>
            <w:sz w:val="22"/>
            <w:szCs w:val="22"/>
            <w:lang w:val="es-MX"/>
          </w:rPr>
          <w:t>http://portalgestiondoc.minhacienda.red/PortalEmpleado/viewer.jsp?config=94gHNNPADx3sWhUmDnMOWpmO9mwuYd83QFBupnuFewEZXQ2bkXOoCeTFGQ6obA6/Uvlc7lATUMaqsrMA193QlveyBOEjJDRffN9ADZxY1w6PBiS5J+ntSLWhqKAuerOGwst3USqJ4g5oG0vMKUetbu8iz7i84yavyiFMXoqOA5jE0IRGaOjbc95cj8QfParx&amp;guid=-4732d8ca17a5dd0cda2-3446&amp;idrepository=879</w:t>
        </w:r>
      </w:hyperlink>
    </w:p>
    <w:p w:rsidR="00C36A53" w:rsidRPr="00F4383B" w:rsidRDefault="00822525">
      <w:pPr>
        <w:pStyle w:val="paragraph"/>
        <w:numPr>
          <w:ilvl w:val="0"/>
          <w:numId w:val="29"/>
        </w:numPr>
        <w:spacing w:before="0" w:beforeAutospacing="0" w:after="0" w:afterAutospacing="0"/>
        <w:contextualSpacing/>
        <w:jc w:val="both"/>
        <w:textAlignment w:val="baseline"/>
        <w:rPr>
          <w:rStyle w:val="normaltextrun"/>
          <w:rFonts w:ascii="Arial" w:hAnsi="Arial" w:cs="Arial"/>
          <w:sz w:val="22"/>
          <w:szCs w:val="22"/>
        </w:rPr>
      </w:pPr>
      <w:r w:rsidRPr="00F4383B">
        <w:rPr>
          <w:rFonts w:ascii="Arial" w:hAnsi="Arial" w:cs="Arial"/>
          <w:sz w:val="22"/>
          <w:szCs w:val="22"/>
        </w:rPr>
        <w:t xml:space="preserve">Registros presupuestales SGP Vigencia 2020. </w:t>
      </w:r>
      <w:r w:rsidRPr="00F4383B">
        <w:rPr>
          <w:rStyle w:val="normaltextrun"/>
          <w:rFonts w:ascii="Arial" w:eastAsiaTheme="majorEastAsia" w:hAnsi="Arial" w:cs="Arial"/>
          <w:sz w:val="22"/>
          <w:szCs w:val="22"/>
          <w:lang w:val="es-MX"/>
        </w:rPr>
        <w:t>Participación de Propósito General. Municipio de Buenavista – Sucre. Serie “</w:t>
      </w:r>
      <w:r w:rsidRPr="00F4383B">
        <w:rPr>
          <w:rStyle w:val="normaltextrun"/>
          <w:rFonts w:ascii="Arial" w:eastAsiaTheme="majorEastAsia" w:hAnsi="Arial" w:cs="Arial"/>
          <w:i/>
          <w:iCs/>
          <w:sz w:val="22"/>
          <w:szCs w:val="22"/>
          <w:lang w:val="es-MX"/>
        </w:rPr>
        <w:t>Historial de Seguimiento y Control a los Recursos del Sistema General de Participaciones</w:t>
      </w:r>
      <w:r w:rsidR="00C36A53">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w:t>
      </w:r>
      <w:r w:rsidR="00C36A53">
        <w:rPr>
          <w:rStyle w:val="normaltextrun"/>
          <w:rFonts w:ascii="Arial" w:eastAsiaTheme="majorEastAsia" w:hAnsi="Arial" w:cs="Arial"/>
          <w:i/>
          <w:iCs/>
          <w:sz w:val="22"/>
          <w:szCs w:val="22"/>
          <w:lang w:val="es-MX"/>
        </w:rPr>
        <w:t xml:space="preserve"> </w:t>
      </w:r>
      <w:r w:rsidRPr="00F4383B">
        <w:rPr>
          <w:rStyle w:val="normaltextrun"/>
          <w:rFonts w:ascii="Arial" w:eastAsiaTheme="majorEastAsia" w:hAnsi="Arial" w:cs="Arial"/>
          <w:i/>
          <w:iCs/>
          <w:sz w:val="22"/>
          <w:szCs w:val="22"/>
          <w:lang w:val="es-MX"/>
        </w:rPr>
        <w:t>Diagnóstico</w:t>
      </w:r>
      <w:r w:rsidRPr="00F4383B">
        <w:rPr>
          <w:rStyle w:val="normaltextrun"/>
          <w:rFonts w:ascii="Arial" w:eastAsiaTheme="majorEastAsia" w:hAnsi="Arial" w:cs="Arial"/>
          <w:sz w:val="22"/>
          <w:szCs w:val="22"/>
          <w:lang w:val="es-MX"/>
        </w:rPr>
        <w:t>”. Expediente digital No. 18/2021/D028-PREDI. Radicado No.1-2021-048941 el 4 de junio de 2021 y 1-2021-049321 del 8 de junio de 2021.</w:t>
      </w:r>
    </w:p>
    <w:p w:rsidR="00822525" w:rsidRPr="00F4383B" w:rsidRDefault="00C46A4E" w:rsidP="00F4383B">
      <w:pPr>
        <w:pStyle w:val="paragraph"/>
        <w:spacing w:before="0" w:beforeAutospacing="0" w:after="0" w:afterAutospacing="0"/>
        <w:ind w:left="720"/>
        <w:contextualSpacing/>
        <w:jc w:val="both"/>
        <w:textAlignment w:val="baseline"/>
        <w:rPr>
          <w:rFonts w:ascii="Arial" w:hAnsi="Arial" w:cs="Arial"/>
          <w:sz w:val="22"/>
          <w:szCs w:val="22"/>
        </w:rPr>
      </w:pPr>
      <w:hyperlink r:id="rId51" w:history="1">
        <w:r w:rsidR="00C36A53" w:rsidRPr="00F4383B">
          <w:rPr>
            <w:rStyle w:val="Hipervnculo"/>
            <w:rFonts w:ascii="Arial" w:eastAsiaTheme="majorEastAsia" w:hAnsi="Arial" w:cs="Arial"/>
            <w:sz w:val="22"/>
            <w:szCs w:val="22"/>
            <w:lang w:val="es-MX"/>
          </w:rPr>
          <w:t>http://portalgestiondoc.minhacienda.red/PortalEmpleado/viewer.jsp?config=OZjH81usV1FQmRvQka3zo6zCTOz8W4iDJTpXv4znw2v1I0L/3yoCmYY9/8THqA/ybz6CRmROsKy3CZ9CLOcf5TKTkymjvm9CF+K/yyQd6w+7haBxgS5cxCBvjx7GLszz/CikB9QdNXgpNrSp2mHZhP7hNJUXrxYjilz88RlRgImskJSOOMGNUC63A0fn8TX3&amp;guid=-4732d8ca17a5dd0cda2-3444&amp;idrepository=879</w:t>
        </w:r>
      </w:hyperlink>
      <w:r w:rsidR="00D87874" w:rsidRPr="00F4383B">
        <w:rPr>
          <w:rStyle w:val="normaltextrun"/>
          <w:rFonts w:ascii="Arial" w:eastAsiaTheme="majorEastAsia" w:hAnsi="Arial" w:cs="Arial"/>
          <w:sz w:val="22"/>
          <w:szCs w:val="22"/>
          <w:lang w:val="es-MX"/>
        </w:rPr>
        <w:t xml:space="preserve"> </w:t>
      </w:r>
    </w:p>
    <w:p w:rsidR="009C08A4" w:rsidRDefault="009C08A4" w:rsidP="00F4383B">
      <w:pPr>
        <w:pStyle w:val="Prrafodelista"/>
        <w:spacing w:line="240" w:lineRule="auto"/>
        <w:jc w:val="both"/>
        <w:rPr>
          <w:rFonts w:cs="Arial"/>
          <w:sz w:val="21"/>
          <w:szCs w:val="21"/>
          <w:highlight w:val="green"/>
        </w:rPr>
      </w:pPr>
    </w:p>
    <w:p w:rsidR="00CA2D03" w:rsidRDefault="00CA2D03" w:rsidP="00F4383B">
      <w:pPr>
        <w:pStyle w:val="Prrafodelista"/>
        <w:spacing w:line="240" w:lineRule="auto"/>
        <w:jc w:val="both"/>
        <w:rPr>
          <w:rFonts w:cs="Arial"/>
          <w:sz w:val="21"/>
          <w:szCs w:val="21"/>
          <w:highlight w:val="green"/>
        </w:rPr>
      </w:pPr>
    </w:p>
    <w:p w:rsidR="00A1306E" w:rsidRDefault="00A1306E" w:rsidP="00CA2D03">
      <w:pPr>
        <w:pStyle w:val="Prrafodelista"/>
        <w:numPr>
          <w:ilvl w:val="0"/>
          <w:numId w:val="20"/>
        </w:numPr>
        <w:spacing w:line="240" w:lineRule="auto"/>
        <w:ind w:left="284" w:hanging="284"/>
        <w:jc w:val="both"/>
        <w:rPr>
          <w:rFonts w:eastAsiaTheme="minorEastAsia"/>
          <w:b/>
          <w:bCs/>
          <w:lang w:val="es"/>
        </w:rPr>
      </w:pPr>
      <w:r w:rsidRPr="6D53D0E7">
        <w:rPr>
          <w:rFonts w:eastAsia="Arial" w:cs="Arial"/>
          <w:b/>
          <w:bCs/>
          <w:lang w:val="es"/>
        </w:rPr>
        <w:t>Utilización de recursos de la Participación de Propósito General - objeto contractual y disponibilidad de recursos no acorde con las destinaciones definidas por normatividad (financiación de actividades no permitidas en la ley).</w:t>
      </w:r>
    </w:p>
    <w:p w:rsidR="00A1306E" w:rsidRDefault="00A1306E">
      <w:pPr>
        <w:spacing w:line="240" w:lineRule="auto"/>
        <w:contextualSpacing/>
        <w:jc w:val="both"/>
        <w:rPr>
          <w:rFonts w:eastAsia="Arial" w:cs="Arial"/>
          <w:color w:val="000000" w:themeColor="text1"/>
          <w:lang w:val="es"/>
        </w:rPr>
      </w:pPr>
      <w:r w:rsidRPr="6D53D0E7">
        <w:rPr>
          <w:rFonts w:eastAsia="Arial" w:cs="Arial"/>
          <w:color w:val="000000" w:themeColor="text1"/>
          <w:lang w:val="es"/>
        </w:rPr>
        <w:t>De acuerdo con el artículo 78 de la Ley 715 de 2001, en donde se establece el destino de los recursos para la Participación de Propósito General, se indica que “</w:t>
      </w:r>
      <w:r w:rsidRPr="6D53D0E7">
        <w:rPr>
          <w:rFonts w:eastAsia="Arial" w:cs="Arial"/>
          <w:i/>
          <w:iCs/>
          <w:lang w:val="es"/>
        </w:rPr>
        <w:t>Los Municipios clasificados en las categorías 4, 5 y 6 podrán destinar libremente, para inversión u otros gastos inherentes al funcionamiento de la administración municipal, hasta un cuarenta y dos por ciento (42 %) de los recursos que perciban por la participación de propósito general</w:t>
      </w:r>
      <w:r w:rsidRPr="6D53D0E7">
        <w:rPr>
          <w:rFonts w:eastAsia="Arial" w:cs="Arial"/>
          <w:color w:val="000000" w:themeColor="text1"/>
          <w:lang w:val="es"/>
        </w:rPr>
        <w:t>”.</w:t>
      </w:r>
    </w:p>
    <w:p w:rsidR="00D60720" w:rsidRDefault="00D60720" w:rsidP="00F4383B">
      <w:pPr>
        <w:spacing w:line="240" w:lineRule="auto"/>
        <w:contextualSpacing/>
        <w:jc w:val="both"/>
      </w:pPr>
    </w:p>
    <w:p w:rsidR="00A1306E" w:rsidRDefault="00E44721">
      <w:pPr>
        <w:spacing w:line="240" w:lineRule="auto"/>
        <w:contextualSpacing/>
        <w:jc w:val="both"/>
        <w:rPr>
          <w:rFonts w:eastAsia="Arial" w:cs="Arial"/>
          <w:color w:val="000000" w:themeColor="text1"/>
          <w:lang w:val="es"/>
        </w:rPr>
      </w:pPr>
      <w:r>
        <w:rPr>
          <w:rFonts w:eastAsia="Arial" w:cs="Arial"/>
          <w:lang w:val="es"/>
        </w:rPr>
        <w:t>L</w:t>
      </w:r>
      <w:r w:rsidR="00A1306E" w:rsidRPr="6D53D0E7">
        <w:rPr>
          <w:rFonts w:eastAsia="Arial" w:cs="Arial"/>
          <w:lang w:val="es"/>
        </w:rPr>
        <w:t xml:space="preserve">os </w:t>
      </w:r>
      <w:r w:rsidR="00A1306E" w:rsidRPr="6D53D0E7">
        <w:rPr>
          <w:rFonts w:eastAsia="Arial" w:cs="Arial"/>
          <w:color w:val="000000" w:themeColor="text1"/>
          <w:lang w:val="es"/>
        </w:rPr>
        <w:t>gastos de funcionamiento son “</w:t>
      </w:r>
      <w:r w:rsidR="00A1306E" w:rsidRPr="6D53D0E7">
        <w:rPr>
          <w:rFonts w:eastAsia="Arial" w:cs="Arial"/>
          <w:i/>
          <w:iCs/>
          <w:color w:val="000000" w:themeColor="text1"/>
          <w:lang w:val="es"/>
        </w:rPr>
        <w:t xml:space="preserve">aquellos que tienen por objeto atender las necesidades del Estado para cumplir con las funciones asignadas en la Constitución </w:t>
      </w:r>
      <w:r w:rsidR="00A1306E" w:rsidRPr="6D53D0E7">
        <w:rPr>
          <w:rFonts w:eastAsia="Arial" w:cs="Arial"/>
          <w:i/>
          <w:iCs/>
          <w:color w:val="000000" w:themeColor="text1"/>
          <w:lang w:val="es"/>
        </w:rPr>
        <w:lastRenderedPageBreak/>
        <w:t>Política y en la ley”</w:t>
      </w:r>
      <w:r w:rsidR="00DB09CF">
        <w:rPr>
          <w:rStyle w:val="Refdenotaalpie"/>
          <w:rFonts w:eastAsia="Arial" w:cs="Arial"/>
          <w:i/>
          <w:iCs/>
          <w:color w:val="000000" w:themeColor="text1"/>
          <w:lang w:val="es"/>
        </w:rPr>
        <w:footnoteReference w:id="8"/>
      </w:r>
      <w:r w:rsidR="00A1306E" w:rsidRPr="6D53D0E7">
        <w:rPr>
          <w:rFonts w:eastAsia="Arial" w:cs="Arial"/>
          <w:i/>
          <w:iCs/>
          <w:color w:val="000000" w:themeColor="text1"/>
          <w:sz w:val="17"/>
          <w:szCs w:val="17"/>
          <w:vertAlign w:val="superscript"/>
          <w:lang w:val="es"/>
        </w:rPr>
        <w:t>1</w:t>
      </w:r>
      <w:r w:rsidR="00A1306E" w:rsidRPr="6D53D0E7">
        <w:rPr>
          <w:rFonts w:eastAsia="Arial" w:cs="Arial"/>
          <w:color w:val="000000" w:themeColor="text1"/>
          <w:lang w:val="es"/>
        </w:rPr>
        <w:t xml:space="preserve">. Es importante destacar que los gastos de funcionamiento tienen una clasificación entre los cuales se encuentran los gastos de personal directos o indirectos y los gastos generales. </w:t>
      </w:r>
      <w:r w:rsidR="00AB53AA">
        <w:rPr>
          <w:rFonts w:eastAsia="Arial" w:cs="Arial"/>
          <w:color w:val="000000" w:themeColor="text1"/>
          <w:lang w:val="es"/>
        </w:rPr>
        <w:t>En consecuencia,</w:t>
      </w:r>
      <w:r w:rsidR="009A0732">
        <w:rPr>
          <w:rFonts w:eastAsia="Arial" w:cs="Arial"/>
          <w:color w:val="000000" w:themeColor="text1"/>
          <w:lang w:val="es"/>
        </w:rPr>
        <w:t xml:space="preserve"> </w:t>
      </w:r>
      <w:r w:rsidR="00A1306E" w:rsidRPr="6D53D0E7">
        <w:rPr>
          <w:rFonts w:eastAsia="Arial" w:cs="Arial"/>
          <w:color w:val="000000" w:themeColor="text1"/>
          <w:lang w:val="es"/>
        </w:rPr>
        <w:t>esos bienes y servicios son necesarios para que las entidades territoriales cumplan con las funciones asignadas por la Constitución Política y la ley.</w:t>
      </w:r>
    </w:p>
    <w:p w:rsidR="00D60720" w:rsidRDefault="00D60720" w:rsidP="00F4383B">
      <w:pPr>
        <w:spacing w:line="240" w:lineRule="auto"/>
        <w:contextualSpacing/>
        <w:jc w:val="both"/>
      </w:pPr>
    </w:p>
    <w:p w:rsidR="00A1306E" w:rsidRDefault="00AE5469">
      <w:pPr>
        <w:spacing w:line="240" w:lineRule="auto"/>
        <w:contextualSpacing/>
        <w:jc w:val="both"/>
        <w:rPr>
          <w:rFonts w:eastAsia="Arial" w:cs="Arial"/>
          <w:color w:val="000000" w:themeColor="text1"/>
          <w:lang w:val="es"/>
        </w:rPr>
      </w:pPr>
      <w:r>
        <w:rPr>
          <w:rFonts w:eastAsia="Arial" w:cs="Arial"/>
          <w:color w:val="000000" w:themeColor="text1"/>
          <w:lang w:val="es"/>
        </w:rPr>
        <w:t>L</w:t>
      </w:r>
      <w:r w:rsidR="00A1306E" w:rsidRPr="6D53D0E7">
        <w:rPr>
          <w:rFonts w:eastAsia="Arial" w:cs="Arial"/>
          <w:color w:val="000000" w:themeColor="text1"/>
          <w:lang w:val="es"/>
        </w:rPr>
        <w:t>os gastos de funcionamiento según el artículo 3° de la Ley 617 de 2000 deben financiarse con ingresos corrientes de libre destinación y se excluye de forma expresa la financiación de estos gastos con transferencias de destinación específica.</w:t>
      </w:r>
    </w:p>
    <w:p w:rsidR="00916BD4" w:rsidRDefault="00916BD4" w:rsidP="00F4383B">
      <w:pPr>
        <w:spacing w:line="240" w:lineRule="auto"/>
        <w:contextualSpacing/>
        <w:jc w:val="both"/>
      </w:pPr>
    </w:p>
    <w:p w:rsidR="00A1306E" w:rsidRDefault="00A1306E">
      <w:pPr>
        <w:spacing w:line="240" w:lineRule="auto"/>
        <w:contextualSpacing/>
        <w:jc w:val="both"/>
        <w:rPr>
          <w:rFonts w:eastAsia="Arial" w:cs="Arial"/>
          <w:color w:val="000000" w:themeColor="text1"/>
          <w:lang w:val="es"/>
        </w:rPr>
      </w:pPr>
      <w:r w:rsidRPr="6D53D0E7">
        <w:rPr>
          <w:rFonts w:eastAsia="Arial" w:cs="Arial"/>
          <w:color w:val="000000" w:themeColor="text1"/>
          <w:lang w:val="es"/>
        </w:rPr>
        <w:t>Es importante señalar, que algunas de las destinaciones del Propósito General tienen una destinación específica (Libre Inversión, Cultura y Deporte). Por ejemplo, para Libre Inversión deben ser destinados al cumplimiento de las competencias de los municipios en otros sectores. Las competencias de los municipios están dadas por el artículo 76 de la Ley 715 de 2001, y que tienen por objetivo promover o financiar entre otros los proyectos de interés municipal.</w:t>
      </w:r>
    </w:p>
    <w:p w:rsidR="00C61151" w:rsidRDefault="00C61151">
      <w:pPr>
        <w:spacing w:line="240" w:lineRule="auto"/>
        <w:contextualSpacing/>
        <w:jc w:val="both"/>
        <w:rPr>
          <w:rFonts w:eastAsia="Arial" w:cs="Arial"/>
          <w:color w:val="000000" w:themeColor="text1"/>
          <w:lang w:val="es"/>
        </w:rPr>
      </w:pPr>
    </w:p>
    <w:p w:rsidR="00C61151" w:rsidRDefault="00C61151">
      <w:pPr>
        <w:spacing w:line="240" w:lineRule="auto"/>
        <w:contextualSpacing/>
        <w:jc w:val="both"/>
        <w:rPr>
          <w:rFonts w:eastAsia="Arial" w:cs="Arial"/>
          <w:color w:val="000000" w:themeColor="text1"/>
          <w:lang w:val="es"/>
        </w:rPr>
      </w:pPr>
      <w:r>
        <w:t>Referente a la temática, el DNP ha sido enfático en los objetos de gasto financiables en el Sector Fortalecimiento Institucional destacando que cuando la ejecución de recursos de Forzosa Inversión – Otros Sectores que se realice en el marco de un programa o proyecto que pretenda mejorar la gestión y adecuar la estructura administrativa municipal para el cumplimiento adecuado de las competencias asignadas por la ley “</w:t>
      </w:r>
      <w:r>
        <w:rPr>
          <w:i/>
          <w:iCs/>
        </w:rPr>
        <w:t>no es posible financiar asesorías con el propósito de atender el cumplimiento de labores recurrentes de la administración, como por ejemplo asesoría jurídica, contable, u otras de similar naturaleza</w:t>
      </w:r>
      <w:r>
        <w:t>”</w:t>
      </w:r>
    </w:p>
    <w:p w:rsidR="00D60720" w:rsidRDefault="00D60720" w:rsidP="00F4383B">
      <w:pPr>
        <w:spacing w:line="240" w:lineRule="auto"/>
        <w:contextualSpacing/>
        <w:jc w:val="both"/>
      </w:pPr>
    </w:p>
    <w:p w:rsidR="00D23081" w:rsidRDefault="00A1306E">
      <w:pPr>
        <w:spacing w:line="240" w:lineRule="auto"/>
        <w:contextualSpacing/>
        <w:jc w:val="both"/>
        <w:rPr>
          <w:rFonts w:eastAsia="Arial" w:cs="Arial"/>
          <w:lang w:val="es"/>
        </w:rPr>
      </w:pPr>
      <w:r w:rsidRPr="6D53D0E7">
        <w:rPr>
          <w:rFonts w:eastAsia="Arial" w:cs="Arial"/>
          <w:lang w:val="es"/>
        </w:rPr>
        <w:t>En atención a lo anterior, el “</w:t>
      </w:r>
      <w:r w:rsidRPr="6D53D0E7">
        <w:rPr>
          <w:rFonts w:eastAsia="Arial" w:cs="Arial"/>
          <w:i/>
          <w:iCs/>
          <w:lang w:val="es"/>
        </w:rPr>
        <w:t>Informe de monitoreo de campo, Buenavista, Sucre Vigencias 2018 y 2019</w:t>
      </w:r>
      <w:r w:rsidRPr="6D53D0E7">
        <w:rPr>
          <w:rFonts w:eastAsia="Arial" w:cs="Arial"/>
          <w:lang w:val="es"/>
        </w:rPr>
        <w:t xml:space="preserve">” </w:t>
      </w:r>
      <w:r w:rsidR="00DD2417" w:rsidRPr="6D53D0E7">
        <w:rPr>
          <w:rFonts w:eastAsia="Arial" w:cs="Arial"/>
          <w:lang w:val="es"/>
        </w:rPr>
        <w:t>advirti</w:t>
      </w:r>
      <w:r w:rsidR="00DD2417">
        <w:rPr>
          <w:rFonts w:eastAsia="Arial" w:cs="Arial"/>
          <w:lang w:val="es"/>
        </w:rPr>
        <w:t>ó</w:t>
      </w:r>
      <w:r w:rsidRPr="6D53D0E7">
        <w:rPr>
          <w:rFonts w:eastAsia="Arial" w:cs="Arial"/>
          <w:lang w:val="es"/>
        </w:rPr>
        <w:t xml:space="preserve"> la financiación de actividades de funcionamiento con la destinación de Libre Inversión de la Participación de Propósito General. En la revisión realizada por esta Dirección, se encontraron contratos que llaman la atención y se muestran en el siguiente cuadro:</w:t>
      </w:r>
    </w:p>
    <w:p w:rsidR="0027303B" w:rsidRDefault="0027303B" w:rsidP="00E626C2">
      <w:pPr>
        <w:spacing w:line="240" w:lineRule="auto"/>
        <w:contextualSpacing/>
        <w:jc w:val="both"/>
        <w:rPr>
          <w:rFonts w:eastAsia="Arial" w:cs="Arial"/>
          <w:lang w:val="es"/>
        </w:rPr>
      </w:pPr>
    </w:p>
    <w:p w:rsidR="00916BD4" w:rsidRDefault="00A1306E">
      <w:pPr>
        <w:spacing w:line="240" w:lineRule="auto"/>
        <w:contextualSpacing/>
        <w:jc w:val="center"/>
        <w:rPr>
          <w:rFonts w:eastAsia="Arial" w:cs="Arial"/>
          <w:sz w:val="20"/>
          <w:szCs w:val="20"/>
          <w:lang w:val="es"/>
        </w:rPr>
      </w:pPr>
      <w:r w:rsidRPr="00873ACD">
        <w:rPr>
          <w:rFonts w:eastAsia="Arial" w:cs="Arial"/>
          <w:b/>
          <w:bCs/>
          <w:sz w:val="20"/>
          <w:szCs w:val="20"/>
          <w:lang w:val="es"/>
        </w:rPr>
        <w:t>Cuadro N</w:t>
      </w:r>
      <w:r w:rsidR="00665F83">
        <w:rPr>
          <w:rFonts w:eastAsia="Arial" w:cs="Arial"/>
          <w:b/>
          <w:bCs/>
          <w:sz w:val="20"/>
          <w:szCs w:val="20"/>
          <w:lang w:val="es"/>
        </w:rPr>
        <w:t xml:space="preserve">o. </w:t>
      </w:r>
      <w:r w:rsidR="002225D9">
        <w:rPr>
          <w:rFonts w:eastAsia="Arial" w:cs="Arial"/>
          <w:b/>
          <w:bCs/>
          <w:sz w:val="20"/>
          <w:szCs w:val="20"/>
          <w:lang w:val="es"/>
        </w:rPr>
        <w:t>5</w:t>
      </w:r>
    </w:p>
    <w:p w:rsidR="00A1306E" w:rsidRDefault="00A1306E" w:rsidP="00F4383B">
      <w:pPr>
        <w:spacing w:line="240" w:lineRule="auto"/>
        <w:contextualSpacing/>
        <w:jc w:val="center"/>
        <w:rPr>
          <w:rFonts w:eastAsia="Arial" w:cs="Arial"/>
          <w:sz w:val="20"/>
          <w:szCs w:val="20"/>
          <w:lang w:val="es"/>
        </w:rPr>
      </w:pPr>
      <w:r w:rsidRPr="00873ACD">
        <w:rPr>
          <w:rFonts w:eastAsia="Arial" w:cs="Arial"/>
          <w:sz w:val="20"/>
          <w:szCs w:val="20"/>
          <w:lang w:val="es"/>
        </w:rPr>
        <w:t xml:space="preserve">Contratos PG, Libre Inversión – Municipio de Buenavista, Sucre. Vigencias 2018 - 2020. </w:t>
      </w:r>
    </w:p>
    <w:tbl>
      <w:tblPr>
        <w:tblW w:w="9930" w:type="dxa"/>
        <w:tblInd w:w="-577" w:type="dxa"/>
        <w:tblLayout w:type="fixed"/>
        <w:tblLook w:val="04A0" w:firstRow="1" w:lastRow="0" w:firstColumn="1" w:lastColumn="0" w:noHBand="0" w:noVBand="1"/>
      </w:tblPr>
      <w:tblGrid>
        <w:gridCol w:w="851"/>
        <w:gridCol w:w="901"/>
        <w:gridCol w:w="2076"/>
        <w:gridCol w:w="1179"/>
        <w:gridCol w:w="771"/>
        <w:gridCol w:w="1185"/>
        <w:gridCol w:w="2967"/>
      </w:tblGrid>
      <w:tr w:rsidR="00892272" w:rsidTr="00283979">
        <w:trPr>
          <w:trHeight w:val="300"/>
          <w:tblHeader/>
        </w:trPr>
        <w:tc>
          <w:tcPr>
            <w:tcW w:w="851" w:type="dxa"/>
            <w:tcBorders>
              <w:top w:val="single" w:sz="8" w:space="0" w:color="auto"/>
              <w:left w:val="single" w:sz="8" w:space="0" w:color="auto"/>
              <w:bottom w:val="single" w:sz="8" w:space="0" w:color="auto"/>
              <w:right w:val="single" w:sz="8" w:space="0" w:color="auto"/>
            </w:tcBorders>
            <w:shd w:val="clear" w:color="auto" w:fill="666699"/>
            <w:vAlign w:val="center"/>
            <w:hideMark/>
          </w:tcPr>
          <w:p w:rsidR="00892272" w:rsidRDefault="00892272" w:rsidP="00F4383B">
            <w:pPr>
              <w:spacing w:line="240" w:lineRule="auto"/>
              <w:contextualSpacing/>
              <w:jc w:val="center"/>
              <w:rPr>
                <w:sz w:val="16"/>
                <w:szCs w:val="16"/>
              </w:rPr>
            </w:pPr>
            <w:r>
              <w:rPr>
                <w:rFonts w:eastAsia="Arial" w:cs="Arial"/>
                <w:b/>
                <w:bCs/>
                <w:color w:val="FFFFFF" w:themeColor="background1"/>
                <w:sz w:val="16"/>
                <w:szCs w:val="16"/>
              </w:rPr>
              <w:t xml:space="preserve">Contrato   </w:t>
            </w:r>
            <w:r>
              <w:rPr>
                <w:rFonts w:eastAsia="Arial" w:cs="Arial"/>
                <w:color w:val="FFFFFF" w:themeColor="background1"/>
                <w:sz w:val="16"/>
                <w:szCs w:val="16"/>
              </w:rPr>
              <w:t xml:space="preserve"> </w:t>
            </w:r>
          </w:p>
        </w:tc>
        <w:tc>
          <w:tcPr>
            <w:tcW w:w="901" w:type="dxa"/>
            <w:tcBorders>
              <w:top w:val="single" w:sz="8" w:space="0" w:color="auto"/>
              <w:left w:val="single" w:sz="8" w:space="0" w:color="auto"/>
              <w:bottom w:val="single" w:sz="8" w:space="0" w:color="auto"/>
              <w:right w:val="single" w:sz="8" w:space="0" w:color="auto"/>
            </w:tcBorders>
            <w:shd w:val="clear" w:color="auto" w:fill="666699"/>
            <w:vAlign w:val="center"/>
            <w:hideMark/>
          </w:tcPr>
          <w:p w:rsidR="00892272" w:rsidRDefault="00892272" w:rsidP="00F4383B">
            <w:pPr>
              <w:spacing w:line="240" w:lineRule="auto"/>
              <w:contextualSpacing/>
              <w:jc w:val="center"/>
              <w:rPr>
                <w:sz w:val="16"/>
                <w:szCs w:val="16"/>
              </w:rPr>
            </w:pPr>
            <w:r>
              <w:rPr>
                <w:rFonts w:eastAsia="Arial" w:cs="Arial"/>
                <w:b/>
                <w:bCs/>
                <w:color w:val="FFFFFF" w:themeColor="background1"/>
                <w:sz w:val="16"/>
                <w:szCs w:val="16"/>
              </w:rPr>
              <w:t>SECOP</w:t>
            </w:r>
            <w:r>
              <w:rPr>
                <w:rFonts w:eastAsia="Arial" w:cs="Arial"/>
                <w:color w:val="FFFFFF" w:themeColor="background1"/>
                <w:sz w:val="16"/>
                <w:szCs w:val="16"/>
              </w:rPr>
              <w:t xml:space="preserve"> </w:t>
            </w:r>
          </w:p>
        </w:tc>
        <w:tc>
          <w:tcPr>
            <w:tcW w:w="2076" w:type="dxa"/>
            <w:tcBorders>
              <w:top w:val="single" w:sz="8" w:space="0" w:color="auto"/>
              <w:left w:val="single" w:sz="8" w:space="0" w:color="auto"/>
              <w:bottom w:val="single" w:sz="8" w:space="0" w:color="auto"/>
              <w:right w:val="single" w:sz="8" w:space="0" w:color="auto"/>
            </w:tcBorders>
            <w:shd w:val="clear" w:color="auto" w:fill="666699"/>
            <w:vAlign w:val="center"/>
            <w:hideMark/>
          </w:tcPr>
          <w:p w:rsidR="00892272" w:rsidRDefault="00892272" w:rsidP="00F4383B">
            <w:pPr>
              <w:spacing w:line="240" w:lineRule="auto"/>
              <w:contextualSpacing/>
              <w:jc w:val="center"/>
              <w:rPr>
                <w:sz w:val="16"/>
                <w:szCs w:val="16"/>
              </w:rPr>
            </w:pPr>
            <w:r>
              <w:rPr>
                <w:rFonts w:eastAsia="Arial" w:cs="Arial"/>
                <w:b/>
                <w:bCs/>
                <w:color w:val="FFFFFF" w:themeColor="background1"/>
                <w:sz w:val="16"/>
                <w:szCs w:val="16"/>
              </w:rPr>
              <w:t>objeto</w:t>
            </w:r>
            <w:r>
              <w:rPr>
                <w:rFonts w:eastAsia="Arial" w:cs="Arial"/>
                <w:color w:val="FFFFFF" w:themeColor="background1"/>
                <w:sz w:val="16"/>
                <w:szCs w:val="16"/>
              </w:rPr>
              <w:t xml:space="preserve"> </w:t>
            </w:r>
          </w:p>
        </w:tc>
        <w:tc>
          <w:tcPr>
            <w:tcW w:w="1179" w:type="dxa"/>
            <w:tcBorders>
              <w:top w:val="single" w:sz="8" w:space="0" w:color="auto"/>
              <w:left w:val="single" w:sz="8" w:space="0" w:color="auto"/>
              <w:bottom w:val="single" w:sz="8" w:space="0" w:color="auto"/>
              <w:right w:val="single" w:sz="8" w:space="0" w:color="auto"/>
            </w:tcBorders>
            <w:shd w:val="clear" w:color="auto" w:fill="666699"/>
            <w:vAlign w:val="center"/>
            <w:hideMark/>
          </w:tcPr>
          <w:p w:rsidR="00892272" w:rsidRDefault="00892272" w:rsidP="00F4383B">
            <w:pPr>
              <w:spacing w:line="240" w:lineRule="auto"/>
              <w:contextualSpacing/>
              <w:jc w:val="center"/>
              <w:rPr>
                <w:sz w:val="16"/>
                <w:szCs w:val="16"/>
              </w:rPr>
            </w:pPr>
            <w:r>
              <w:rPr>
                <w:rFonts w:eastAsia="Arial" w:cs="Arial"/>
                <w:b/>
                <w:bCs/>
                <w:color w:val="FFFFFF" w:themeColor="background1"/>
                <w:sz w:val="16"/>
                <w:szCs w:val="16"/>
              </w:rPr>
              <w:t>Valor</w:t>
            </w:r>
            <w:r>
              <w:rPr>
                <w:rFonts w:eastAsia="Arial" w:cs="Arial"/>
                <w:color w:val="FFFFFF" w:themeColor="background1"/>
                <w:sz w:val="16"/>
                <w:szCs w:val="16"/>
              </w:rPr>
              <w:t xml:space="preserve"> </w:t>
            </w:r>
          </w:p>
        </w:tc>
        <w:tc>
          <w:tcPr>
            <w:tcW w:w="771" w:type="dxa"/>
            <w:tcBorders>
              <w:top w:val="single" w:sz="8" w:space="0" w:color="auto"/>
              <w:left w:val="single" w:sz="8" w:space="0" w:color="auto"/>
              <w:bottom w:val="single" w:sz="8" w:space="0" w:color="auto"/>
              <w:right w:val="single" w:sz="8" w:space="0" w:color="auto"/>
            </w:tcBorders>
            <w:shd w:val="clear" w:color="auto" w:fill="666699"/>
            <w:vAlign w:val="center"/>
            <w:hideMark/>
          </w:tcPr>
          <w:p w:rsidR="00892272" w:rsidRDefault="00892272" w:rsidP="00F4383B">
            <w:pPr>
              <w:spacing w:line="240" w:lineRule="auto"/>
              <w:contextualSpacing/>
              <w:jc w:val="center"/>
              <w:rPr>
                <w:sz w:val="16"/>
                <w:szCs w:val="16"/>
              </w:rPr>
            </w:pPr>
            <w:r>
              <w:rPr>
                <w:rFonts w:eastAsia="Arial" w:cs="Arial"/>
                <w:b/>
                <w:bCs/>
                <w:color w:val="FFFFFF" w:themeColor="background1"/>
                <w:sz w:val="16"/>
                <w:szCs w:val="16"/>
              </w:rPr>
              <w:t>Plazo</w:t>
            </w:r>
            <w:r>
              <w:rPr>
                <w:rFonts w:eastAsia="Arial" w:cs="Arial"/>
                <w:color w:val="FFFFFF" w:themeColor="background1"/>
                <w:sz w:val="16"/>
                <w:szCs w:val="16"/>
              </w:rPr>
              <w:t xml:space="preserve"> </w:t>
            </w:r>
          </w:p>
        </w:tc>
        <w:tc>
          <w:tcPr>
            <w:tcW w:w="1185" w:type="dxa"/>
            <w:tcBorders>
              <w:top w:val="single" w:sz="8" w:space="0" w:color="auto"/>
              <w:left w:val="single" w:sz="8" w:space="0" w:color="auto"/>
              <w:bottom w:val="single" w:sz="8" w:space="0" w:color="auto"/>
              <w:right w:val="single" w:sz="8" w:space="0" w:color="auto"/>
            </w:tcBorders>
            <w:shd w:val="clear" w:color="auto" w:fill="666699"/>
            <w:vAlign w:val="center"/>
            <w:hideMark/>
          </w:tcPr>
          <w:p w:rsidR="00892272" w:rsidRDefault="00892272" w:rsidP="00F4383B">
            <w:pPr>
              <w:spacing w:line="240" w:lineRule="auto"/>
              <w:contextualSpacing/>
              <w:jc w:val="center"/>
              <w:rPr>
                <w:sz w:val="16"/>
                <w:szCs w:val="16"/>
              </w:rPr>
            </w:pPr>
            <w:r>
              <w:rPr>
                <w:rFonts w:eastAsia="Arial" w:cs="Arial"/>
                <w:b/>
                <w:bCs/>
                <w:color w:val="FFFFFF" w:themeColor="background1"/>
                <w:sz w:val="16"/>
                <w:szCs w:val="16"/>
              </w:rPr>
              <w:t>Contratista</w:t>
            </w:r>
            <w:r>
              <w:rPr>
                <w:rFonts w:eastAsia="Arial" w:cs="Arial"/>
                <w:color w:val="FFFFFF" w:themeColor="background1"/>
                <w:sz w:val="16"/>
                <w:szCs w:val="16"/>
              </w:rPr>
              <w:t xml:space="preserve"> </w:t>
            </w:r>
          </w:p>
        </w:tc>
        <w:tc>
          <w:tcPr>
            <w:tcW w:w="2967" w:type="dxa"/>
            <w:tcBorders>
              <w:top w:val="single" w:sz="8" w:space="0" w:color="auto"/>
              <w:left w:val="single" w:sz="8" w:space="0" w:color="auto"/>
              <w:bottom w:val="single" w:sz="8" w:space="0" w:color="auto"/>
              <w:right w:val="single" w:sz="8" w:space="0" w:color="auto"/>
            </w:tcBorders>
            <w:shd w:val="clear" w:color="auto" w:fill="666699"/>
            <w:vAlign w:val="center"/>
            <w:hideMark/>
          </w:tcPr>
          <w:p w:rsidR="00892272" w:rsidRDefault="00892272" w:rsidP="00F4383B">
            <w:pPr>
              <w:spacing w:line="240" w:lineRule="auto"/>
              <w:contextualSpacing/>
              <w:jc w:val="center"/>
              <w:rPr>
                <w:sz w:val="16"/>
                <w:szCs w:val="16"/>
              </w:rPr>
            </w:pPr>
            <w:r>
              <w:rPr>
                <w:rFonts w:eastAsia="Arial" w:cs="Arial"/>
                <w:b/>
                <w:bCs/>
                <w:color w:val="FFFFFF" w:themeColor="background1"/>
                <w:sz w:val="16"/>
                <w:szCs w:val="16"/>
              </w:rPr>
              <w:t>Actividades</w:t>
            </w:r>
            <w:r>
              <w:rPr>
                <w:rFonts w:eastAsia="Arial" w:cs="Arial"/>
                <w:color w:val="FFFFFF" w:themeColor="background1"/>
                <w:sz w:val="16"/>
                <w:szCs w:val="16"/>
              </w:rPr>
              <w:t xml:space="preserve"> </w:t>
            </w:r>
          </w:p>
        </w:tc>
      </w:tr>
      <w:tr w:rsidR="00892272" w:rsidTr="00283979">
        <w:trPr>
          <w:trHeight w:val="720"/>
        </w:trPr>
        <w:tc>
          <w:tcPr>
            <w:tcW w:w="851"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40 - 2018</w:t>
            </w:r>
          </w:p>
        </w:tc>
        <w:tc>
          <w:tcPr>
            <w:tcW w:w="901"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PSP-040-2018</w:t>
            </w:r>
          </w:p>
        </w:tc>
        <w:tc>
          <w:tcPr>
            <w:tcW w:w="2076" w:type="dxa"/>
            <w:vMerge w:val="restart"/>
            <w:tcBorders>
              <w:top w:val="nil"/>
              <w:left w:val="single" w:sz="8" w:space="0" w:color="auto"/>
              <w:bottom w:val="single" w:sz="2" w:space="0" w:color="auto"/>
              <w:right w:val="single" w:sz="8" w:space="0" w:color="auto"/>
            </w:tcBorders>
            <w:vAlign w:val="center"/>
            <w:hideMark/>
          </w:tcPr>
          <w:p w:rsidR="00892272" w:rsidRPr="00F4383B" w:rsidRDefault="00892272" w:rsidP="00F4383B">
            <w:pPr>
              <w:spacing w:line="240" w:lineRule="auto"/>
              <w:contextualSpacing/>
              <w:jc w:val="both"/>
              <w:rPr>
                <w:i/>
                <w:iCs/>
                <w:sz w:val="16"/>
                <w:szCs w:val="16"/>
              </w:rPr>
            </w:pPr>
            <w:r w:rsidRPr="00F4383B">
              <w:rPr>
                <w:rFonts w:eastAsia="Arial" w:cs="Arial"/>
                <w:i/>
                <w:iCs/>
                <w:color w:val="000000" w:themeColor="text1"/>
                <w:sz w:val="16"/>
                <w:szCs w:val="16"/>
              </w:rPr>
              <w:t>Prestación de servicios profesionales para elaboración y envió de informes del FUT -Formulario Único Territorial, SIRECI – Sistema de Rendición electrónica de la cuenta e informes, SUI - Sistema Único de Información de Servicios Públicos, en el Municipio de Buenavista - Sucre.</w:t>
            </w:r>
          </w:p>
        </w:tc>
        <w:tc>
          <w:tcPr>
            <w:tcW w:w="1179"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$35.000.000</w:t>
            </w:r>
          </w:p>
        </w:tc>
        <w:tc>
          <w:tcPr>
            <w:tcW w:w="771"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10 Meses</w:t>
            </w:r>
          </w:p>
        </w:tc>
        <w:tc>
          <w:tcPr>
            <w:tcW w:w="1185"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Luis Alfredo Pérez Lugo</w:t>
            </w:r>
          </w:p>
        </w:tc>
        <w:tc>
          <w:tcPr>
            <w:tcW w:w="2967" w:type="dxa"/>
            <w:tcBorders>
              <w:top w:val="single" w:sz="8" w:space="0" w:color="auto"/>
              <w:left w:val="single" w:sz="8" w:space="0" w:color="auto"/>
              <w:bottom w:val="single" w:sz="8" w:space="0" w:color="auto"/>
              <w:right w:val="single" w:sz="8" w:space="0" w:color="auto"/>
            </w:tcBorders>
            <w:vAlign w:val="center"/>
            <w:hideMark/>
          </w:tcPr>
          <w:p w:rsidR="00892272" w:rsidRDefault="00892272" w:rsidP="00F4383B">
            <w:pPr>
              <w:spacing w:line="240" w:lineRule="auto"/>
              <w:contextualSpacing/>
              <w:jc w:val="both"/>
              <w:rPr>
                <w:sz w:val="16"/>
                <w:szCs w:val="16"/>
              </w:rPr>
            </w:pPr>
            <w:r>
              <w:rPr>
                <w:rFonts w:eastAsia="Arial" w:cs="Arial"/>
                <w:color w:val="000000" w:themeColor="text1"/>
                <w:sz w:val="16"/>
                <w:szCs w:val="16"/>
              </w:rPr>
              <w:t>Recolección y análisis de la información requerida para los aplicativos CHIP (FUT).</w:t>
            </w:r>
          </w:p>
        </w:tc>
      </w:tr>
      <w:tr w:rsidR="00892272" w:rsidTr="00283979">
        <w:trPr>
          <w:trHeight w:val="789"/>
        </w:trPr>
        <w:tc>
          <w:tcPr>
            <w:tcW w:w="85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90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076" w:type="dxa"/>
            <w:vMerge/>
            <w:tcBorders>
              <w:top w:val="nil"/>
              <w:left w:val="single" w:sz="8" w:space="0" w:color="auto"/>
              <w:bottom w:val="single" w:sz="2" w:space="0" w:color="auto"/>
              <w:right w:val="single" w:sz="8" w:space="0" w:color="auto"/>
            </w:tcBorders>
            <w:vAlign w:val="center"/>
            <w:hideMark/>
          </w:tcPr>
          <w:p w:rsidR="00892272" w:rsidRPr="00F4383B" w:rsidRDefault="00892272" w:rsidP="00F4383B">
            <w:pPr>
              <w:spacing w:after="0" w:line="240" w:lineRule="auto"/>
              <w:contextualSpacing/>
              <w:rPr>
                <w:i/>
                <w:iCs/>
                <w:sz w:val="16"/>
                <w:szCs w:val="16"/>
              </w:rPr>
            </w:pPr>
          </w:p>
        </w:tc>
        <w:tc>
          <w:tcPr>
            <w:tcW w:w="1179"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77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1185"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967" w:type="dxa"/>
            <w:tcBorders>
              <w:top w:val="single" w:sz="8" w:space="0" w:color="auto"/>
              <w:left w:val="nil"/>
              <w:bottom w:val="single" w:sz="8" w:space="0" w:color="auto"/>
              <w:right w:val="single" w:sz="8" w:space="0" w:color="auto"/>
            </w:tcBorders>
            <w:vAlign w:val="center"/>
            <w:hideMark/>
          </w:tcPr>
          <w:p w:rsidR="00892272" w:rsidRDefault="00892272" w:rsidP="00F4383B">
            <w:pPr>
              <w:spacing w:line="240" w:lineRule="auto"/>
              <w:contextualSpacing/>
              <w:jc w:val="both"/>
              <w:rPr>
                <w:sz w:val="16"/>
                <w:szCs w:val="16"/>
              </w:rPr>
            </w:pPr>
            <w:r>
              <w:rPr>
                <w:rFonts w:eastAsia="Arial" w:cs="Arial"/>
                <w:color w:val="000000" w:themeColor="text1"/>
                <w:sz w:val="16"/>
                <w:szCs w:val="16"/>
              </w:rPr>
              <w:t xml:space="preserve"> Realizar y Enviar los siguientes informes FUT Formulario Único Territorial, SIRECI Sistema de Rendición electrónica de la cuenta e informes, SUI - Sistema Único de Información de Servicios Públicos, dentro de las fechas establecidas.</w:t>
            </w:r>
          </w:p>
        </w:tc>
      </w:tr>
      <w:tr w:rsidR="00892272" w:rsidTr="00283979">
        <w:trPr>
          <w:trHeight w:val="720"/>
        </w:trPr>
        <w:tc>
          <w:tcPr>
            <w:tcW w:w="85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90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076" w:type="dxa"/>
            <w:vMerge/>
            <w:tcBorders>
              <w:top w:val="nil"/>
              <w:left w:val="single" w:sz="8" w:space="0" w:color="auto"/>
              <w:bottom w:val="single" w:sz="2" w:space="0" w:color="auto"/>
              <w:right w:val="single" w:sz="8" w:space="0" w:color="auto"/>
            </w:tcBorders>
            <w:vAlign w:val="center"/>
            <w:hideMark/>
          </w:tcPr>
          <w:p w:rsidR="00892272" w:rsidRPr="00F4383B" w:rsidRDefault="00892272" w:rsidP="00F4383B">
            <w:pPr>
              <w:spacing w:after="0" w:line="240" w:lineRule="auto"/>
              <w:contextualSpacing/>
              <w:rPr>
                <w:i/>
                <w:iCs/>
                <w:sz w:val="16"/>
                <w:szCs w:val="16"/>
              </w:rPr>
            </w:pPr>
          </w:p>
        </w:tc>
        <w:tc>
          <w:tcPr>
            <w:tcW w:w="1179"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77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1185"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967" w:type="dxa"/>
            <w:tcBorders>
              <w:top w:val="single" w:sz="8" w:space="0" w:color="auto"/>
              <w:left w:val="nil"/>
              <w:bottom w:val="single" w:sz="8" w:space="0" w:color="auto"/>
              <w:right w:val="single" w:sz="8" w:space="0" w:color="auto"/>
            </w:tcBorders>
            <w:vAlign w:val="center"/>
            <w:hideMark/>
          </w:tcPr>
          <w:p w:rsidR="00892272" w:rsidRDefault="00892272" w:rsidP="00F4383B">
            <w:pPr>
              <w:spacing w:line="240" w:lineRule="auto"/>
              <w:contextualSpacing/>
              <w:jc w:val="both"/>
              <w:rPr>
                <w:sz w:val="16"/>
                <w:szCs w:val="16"/>
              </w:rPr>
            </w:pPr>
            <w:r>
              <w:rPr>
                <w:rFonts w:eastAsia="Arial" w:cs="Arial"/>
                <w:color w:val="000000" w:themeColor="text1"/>
                <w:sz w:val="16"/>
                <w:szCs w:val="16"/>
              </w:rPr>
              <w:t>Ingresar y consolidar toda la información pertinente a las distintas herramientas tecnológicas (Chips).</w:t>
            </w:r>
          </w:p>
        </w:tc>
      </w:tr>
      <w:tr w:rsidR="00892272" w:rsidTr="00283979">
        <w:trPr>
          <w:trHeight w:val="960"/>
        </w:trPr>
        <w:tc>
          <w:tcPr>
            <w:tcW w:w="851"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lastRenderedPageBreak/>
              <w:t>001 - 2019</w:t>
            </w:r>
          </w:p>
        </w:tc>
        <w:tc>
          <w:tcPr>
            <w:tcW w:w="901"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PSP-01-2019</w:t>
            </w:r>
          </w:p>
        </w:tc>
        <w:tc>
          <w:tcPr>
            <w:tcW w:w="2076" w:type="dxa"/>
            <w:vMerge w:val="restart"/>
            <w:tcBorders>
              <w:top w:val="nil"/>
              <w:left w:val="single" w:sz="8" w:space="0" w:color="auto"/>
              <w:bottom w:val="single" w:sz="2" w:space="0" w:color="auto"/>
              <w:right w:val="single" w:sz="8" w:space="0" w:color="auto"/>
            </w:tcBorders>
            <w:vAlign w:val="center"/>
            <w:hideMark/>
          </w:tcPr>
          <w:p w:rsidR="00892272" w:rsidRPr="00F4383B" w:rsidRDefault="00892272" w:rsidP="00F4383B">
            <w:pPr>
              <w:spacing w:line="240" w:lineRule="auto"/>
              <w:contextualSpacing/>
              <w:jc w:val="both"/>
              <w:rPr>
                <w:i/>
                <w:iCs/>
                <w:sz w:val="16"/>
                <w:szCs w:val="16"/>
              </w:rPr>
            </w:pPr>
            <w:r w:rsidRPr="00F4383B">
              <w:rPr>
                <w:rFonts w:eastAsia="Arial" w:cs="Arial"/>
                <w:i/>
                <w:iCs/>
                <w:color w:val="000000" w:themeColor="text1"/>
                <w:sz w:val="16"/>
                <w:szCs w:val="16"/>
              </w:rPr>
              <w:t>Prestación de servicios profesionales para la asesoría y acompañamiento técnico en materia de contratación estatal en las etapas, precontractual, contractual y pos contractual, y en el apoyo al seguimiento técnico de los contratos en ejecución, a la Alcaldía Municipal de Buenavista – Sucre.</w:t>
            </w:r>
          </w:p>
        </w:tc>
        <w:tc>
          <w:tcPr>
            <w:tcW w:w="1179"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$2.400.000</w:t>
            </w:r>
          </w:p>
        </w:tc>
        <w:tc>
          <w:tcPr>
            <w:tcW w:w="771"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6 Meses</w:t>
            </w:r>
          </w:p>
        </w:tc>
        <w:tc>
          <w:tcPr>
            <w:tcW w:w="1185"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Somerzo Rauf Mendivil Tovar</w:t>
            </w:r>
          </w:p>
        </w:tc>
        <w:tc>
          <w:tcPr>
            <w:tcW w:w="2967" w:type="dxa"/>
            <w:tcBorders>
              <w:top w:val="single" w:sz="8" w:space="0" w:color="auto"/>
              <w:left w:val="single" w:sz="8" w:space="0" w:color="auto"/>
              <w:bottom w:val="single" w:sz="8" w:space="0" w:color="auto"/>
              <w:right w:val="single" w:sz="8" w:space="0" w:color="auto"/>
            </w:tcBorders>
            <w:vAlign w:val="center"/>
            <w:hideMark/>
          </w:tcPr>
          <w:p w:rsidR="00892272" w:rsidRDefault="00892272" w:rsidP="00F4383B">
            <w:pPr>
              <w:spacing w:line="240" w:lineRule="auto"/>
              <w:contextualSpacing/>
              <w:jc w:val="both"/>
              <w:rPr>
                <w:sz w:val="16"/>
                <w:szCs w:val="16"/>
              </w:rPr>
            </w:pPr>
            <w:r>
              <w:rPr>
                <w:rFonts w:eastAsia="Arial" w:cs="Arial"/>
                <w:color w:val="000000" w:themeColor="text1"/>
                <w:sz w:val="16"/>
                <w:szCs w:val="16"/>
              </w:rPr>
              <w:t>Acompañar y asesorar técnicamente en los diferentes contratos que se encuentren en ejecución por parte de la entidad.</w:t>
            </w:r>
          </w:p>
        </w:tc>
      </w:tr>
      <w:tr w:rsidR="00892272" w:rsidTr="00283979">
        <w:trPr>
          <w:trHeight w:val="625"/>
        </w:trPr>
        <w:tc>
          <w:tcPr>
            <w:tcW w:w="85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90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076" w:type="dxa"/>
            <w:vMerge/>
            <w:tcBorders>
              <w:top w:val="nil"/>
              <w:left w:val="single" w:sz="8" w:space="0" w:color="auto"/>
              <w:bottom w:val="single" w:sz="2" w:space="0" w:color="auto"/>
              <w:right w:val="single" w:sz="8" w:space="0" w:color="auto"/>
            </w:tcBorders>
            <w:vAlign w:val="center"/>
            <w:hideMark/>
          </w:tcPr>
          <w:p w:rsidR="00892272" w:rsidRPr="00F4383B" w:rsidRDefault="00892272" w:rsidP="00F4383B">
            <w:pPr>
              <w:spacing w:after="0" w:line="240" w:lineRule="auto"/>
              <w:contextualSpacing/>
              <w:rPr>
                <w:i/>
                <w:iCs/>
                <w:sz w:val="16"/>
                <w:szCs w:val="16"/>
              </w:rPr>
            </w:pPr>
          </w:p>
        </w:tc>
        <w:tc>
          <w:tcPr>
            <w:tcW w:w="1179"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77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1185"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967" w:type="dxa"/>
            <w:tcBorders>
              <w:top w:val="single" w:sz="8" w:space="0" w:color="auto"/>
              <w:left w:val="nil"/>
              <w:bottom w:val="single" w:sz="8" w:space="0" w:color="auto"/>
              <w:right w:val="single" w:sz="8" w:space="0" w:color="auto"/>
            </w:tcBorders>
            <w:vAlign w:val="center"/>
            <w:hideMark/>
          </w:tcPr>
          <w:p w:rsidR="00892272" w:rsidRDefault="00892272" w:rsidP="00F4383B">
            <w:pPr>
              <w:spacing w:line="240" w:lineRule="auto"/>
              <w:contextualSpacing/>
              <w:jc w:val="both"/>
              <w:rPr>
                <w:sz w:val="16"/>
                <w:szCs w:val="16"/>
              </w:rPr>
            </w:pPr>
            <w:r>
              <w:rPr>
                <w:rFonts w:eastAsia="Arial" w:cs="Arial"/>
                <w:color w:val="000000" w:themeColor="text1"/>
                <w:sz w:val="16"/>
                <w:szCs w:val="16"/>
              </w:rPr>
              <w:t>Elaborar documentos técnicos, conceptos y demás que faciliten el normal desarrollo de los contratos que se ejecuten por parte de la entidad.</w:t>
            </w:r>
          </w:p>
        </w:tc>
      </w:tr>
      <w:tr w:rsidR="00892272" w:rsidTr="00283979">
        <w:trPr>
          <w:trHeight w:val="411"/>
        </w:trPr>
        <w:tc>
          <w:tcPr>
            <w:tcW w:w="85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90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076" w:type="dxa"/>
            <w:vMerge/>
            <w:tcBorders>
              <w:top w:val="nil"/>
              <w:left w:val="single" w:sz="8" w:space="0" w:color="auto"/>
              <w:bottom w:val="single" w:sz="2" w:space="0" w:color="auto"/>
              <w:right w:val="single" w:sz="8" w:space="0" w:color="auto"/>
            </w:tcBorders>
            <w:vAlign w:val="center"/>
            <w:hideMark/>
          </w:tcPr>
          <w:p w:rsidR="00892272" w:rsidRPr="00F4383B" w:rsidRDefault="00892272" w:rsidP="00F4383B">
            <w:pPr>
              <w:spacing w:after="0" w:line="240" w:lineRule="auto"/>
              <w:contextualSpacing/>
              <w:rPr>
                <w:i/>
                <w:iCs/>
                <w:sz w:val="16"/>
                <w:szCs w:val="16"/>
              </w:rPr>
            </w:pPr>
          </w:p>
        </w:tc>
        <w:tc>
          <w:tcPr>
            <w:tcW w:w="1179"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77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1185"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967" w:type="dxa"/>
            <w:tcBorders>
              <w:top w:val="single" w:sz="8" w:space="0" w:color="auto"/>
              <w:left w:val="nil"/>
              <w:bottom w:val="single" w:sz="8" w:space="0" w:color="auto"/>
              <w:right w:val="single" w:sz="8" w:space="0" w:color="auto"/>
            </w:tcBorders>
            <w:vAlign w:val="center"/>
            <w:hideMark/>
          </w:tcPr>
          <w:p w:rsidR="00892272" w:rsidRDefault="00892272" w:rsidP="00F4383B">
            <w:pPr>
              <w:spacing w:line="240" w:lineRule="auto"/>
              <w:contextualSpacing/>
              <w:jc w:val="both"/>
              <w:rPr>
                <w:sz w:val="16"/>
                <w:szCs w:val="16"/>
              </w:rPr>
            </w:pPr>
            <w:r>
              <w:rPr>
                <w:rFonts w:eastAsia="Arial" w:cs="Arial"/>
                <w:color w:val="000000" w:themeColor="text1"/>
                <w:sz w:val="16"/>
                <w:szCs w:val="16"/>
              </w:rPr>
              <w:t>Apoyar a la supervisión de los contratos en materia de seguimiento técnico que le sean asignados por la entidad.</w:t>
            </w:r>
          </w:p>
        </w:tc>
      </w:tr>
      <w:tr w:rsidR="00892272" w:rsidTr="00283979">
        <w:trPr>
          <w:trHeight w:val="551"/>
        </w:trPr>
        <w:tc>
          <w:tcPr>
            <w:tcW w:w="851"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110 - 2019</w:t>
            </w:r>
          </w:p>
        </w:tc>
        <w:tc>
          <w:tcPr>
            <w:tcW w:w="901"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PSP–110-2019</w:t>
            </w:r>
          </w:p>
        </w:tc>
        <w:tc>
          <w:tcPr>
            <w:tcW w:w="2076" w:type="dxa"/>
            <w:vMerge w:val="restart"/>
            <w:tcBorders>
              <w:top w:val="nil"/>
              <w:left w:val="single" w:sz="8" w:space="0" w:color="auto"/>
              <w:bottom w:val="single" w:sz="2" w:space="0" w:color="auto"/>
              <w:right w:val="single" w:sz="8" w:space="0" w:color="auto"/>
            </w:tcBorders>
            <w:vAlign w:val="center"/>
            <w:hideMark/>
          </w:tcPr>
          <w:p w:rsidR="00892272" w:rsidRPr="00F4383B" w:rsidRDefault="00892272" w:rsidP="00F4383B">
            <w:pPr>
              <w:spacing w:line="240" w:lineRule="auto"/>
              <w:contextualSpacing/>
              <w:jc w:val="both"/>
              <w:rPr>
                <w:i/>
                <w:iCs/>
                <w:sz w:val="16"/>
                <w:szCs w:val="16"/>
              </w:rPr>
            </w:pPr>
            <w:r w:rsidRPr="00F4383B">
              <w:rPr>
                <w:rFonts w:eastAsia="Arial" w:cs="Arial"/>
                <w:i/>
                <w:iCs/>
                <w:color w:val="000000" w:themeColor="text1"/>
                <w:sz w:val="16"/>
                <w:szCs w:val="16"/>
              </w:rPr>
              <w:t xml:space="preserve">Prestación de servicios profesionales para fortalecer los procesos de </w:t>
            </w:r>
            <w:r w:rsidR="0027303B" w:rsidRPr="00F4383B">
              <w:rPr>
                <w:rFonts w:eastAsia="Arial" w:cs="Arial"/>
                <w:i/>
                <w:iCs/>
                <w:color w:val="000000" w:themeColor="text1"/>
                <w:sz w:val="16"/>
                <w:szCs w:val="16"/>
              </w:rPr>
              <w:t>planeación</w:t>
            </w:r>
            <w:r w:rsidRPr="00F4383B">
              <w:rPr>
                <w:rFonts w:eastAsia="Arial" w:cs="Arial"/>
                <w:i/>
                <w:iCs/>
                <w:color w:val="000000" w:themeColor="text1"/>
                <w:sz w:val="16"/>
                <w:szCs w:val="16"/>
              </w:rPr>
              <w:t xml:space="preserve"> a través de la operación del Banco de Proyectos de Inversión municipal mediante de la nueva metodología general de formulación (MGAWEB DNP) en el Municipio de Buenavista - Sucre.</w:t>
            </w:r>
          </w:p>
        </w:tc>
        <w:tc>
          <w:tcPr>
            <w:tcW w:w="1179"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$12.500.000</w:t>
            </w:r>
          </w:p>
        </w:tc>
        <w:tc>
          <w:tcPr>
            <w:tcW w:w="771"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4 Meses</w:t>
            </w:r>
          </w:p>
        </w:tc>
        <w:tc>
          <w:tcPr>
            <w:tcW w:w="1185"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Jorge Domingo Feris Quiñones</w:t>
            </w:r>
          </w:p>
        </w:tc>
        <w:tc>
          <w:tcPr>
            <w:tcW w:w="2967" w:type="dxa"/>
            <w:tcBorders>
              <w:top w:val="single" w:sz="8" w:space="0" w:color="auto"/>
              <w:left w:val="single" w:sz="8" w:space="0" w:color="auto"/>
              <w:bottom w:val="single" w:sz="8" w:space="0" w:color="auto"/>
              <w:right w:val="single" w:sz="8" w:space="0" w:color="auto"/>
            </w:tcBorders>
            <w:vAlign w:val="center"/>
            <w:hideMark/>
          </w:tcPr>
          <w:p w:rsidR="00892272" w:rsidRDefault="00892272" w:rsidP="00F4383B">
            <w:pPr>
              <w:spacing w:line="240" w:lineRule="auto"/>
              <w:contextualSpacing/>
              <w:jc w:val="both"/>
              <w:rPr>
                <w:sz w:val="16"/>
                <w:szCs w:val="16"/>
              </w:rPr>
            </w:pPr>
            <w:r>
              <w:rPr>
                <w:rFonts w:eastAsia="Arial" w:cs="Arial"/>
                <w:color w:val="000000" w:themeColor="text1"/>
                <w:sz w:val="16"/>
                <w:szCs w:val="16"/>
              </w:rPr>
              <w:t>Brindar asesoría, apoyo y acompañamiento a la oficina de Planeación Municipal en los procesos del Banco de Proyectos municipal.</w:t>
            </w:r>
          </w:p>
        </w:tc>
      </w:tr>
      <w:tr w:rsidR="00892272" w:rsidTr="00283979">
        <w:trPr>
          <w:trHeight w:val="739"/>
        </w:trPr>
        <w:tc>
          <w:tcPr>
            <w:tcW w:w="85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90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076" w:type="dxa"/>
            <w:vMerge/>
            <w:tcBorders>
              <w:top w:val="nil"/>
              <w:left w:val="single" w:sz="8" w:space="0" w:color="auto"/>
              <w:bottom w:val="single" w:sz="2" w:space="0" w:color="auto"/>
              <w:right w:val="single" w:sz="8" w:space="0" w:color="auto"/>
            </w:tcBorders>
            <w:vAlign w:val="center"/>
            <w:hideMark/>
          </w:tcPr>
          <w:p w:rsidR="00892272" w:rsidRPr="00F4383B" w:rsidRDefault="00892272" w:rsidP="00F4383B">
            <w:pPr>
              <w:spacing w:after="0" w:line="240" w:lineRule="auto"/>
              <w:contextualSpacing/>
              <w:rPr>
                <w:i/>
                <w:iCs/>
                <w:sz w:val="16"/>
                <w:szCs w:val="16"/>
              </w:rPr>
            </w:pPr>
          </w:p>
        </w:tc>
        <w:tc>
          <w:tcPr>
            <w:tcW w:w="1179"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77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1185"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967" w:type="dxa"/>
            <w:tcBorders>
              <w:top w:val="single" w:sz="8" w:space="0" w:color="auto"/>
              <w:left w:val="nil"/>
              <w:bottom w:val="single" w:sz="8" w:space="0" w:color="auto"/>
              <w:right w:val="single" w:sz="8" w:space="0" w:color="auto"/>
            </w:tcBorders>
            <w:vAlign w:val="center"/>
            <w:hideMark/>
          </w:tcPr>
          <w:p w:rsidR="00892272" w:rsidRDefault="00892272" w:rsidP="00F4383B">
            <w:pPr>
              <w:spacing w:line="240" w:lineRule="auto"/>
              <w:contextualSpacing/>
              <w:jc w:val="both"/>
              <w:rPr>
                <w:sz w:val="16"/>
                <w:szCs w:val="16"/>
              </w:rPr>
            </w:pPr>
            <w:r>
              <w:rPr>
                <w:rFonts w:eastAsia="Arial" w:cs="Arial"/>
                <w:color w:val="000000" w:themeColor="text1"/>
                <w:sz w:val="16"/>
                <w:szCs w:val="16"/>
              </w:rPr>
              <w:t>Apoyar en el cumplimiento de los lineamientos establecidos por la Resolución la resolución 4788 del 20 de diciembre de 2016. Para el registro de información de proyectos de inversión pública de los entes territoriales.</w:t>
            </w:r>
          </w:p>
        </w:tc>
      </w:tr>
      <w:tr w:rsidR="00892272" w:rsidTr="00283979">
        <w:trPr>
          <w:trHeight w:val="46"/>
        </w:trPr>
        <w:tc>
          <w:tcPr>
            <w:tcW w:w="85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90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076" w:type="dxa"/>
            <w:vMerge/>
            <w:tcBorders>
              <w:top w:val="nil"/>
              <w:left w:val="single" w:sz="8" w:space="0" w:color="auto"/>
              <w:bottom w:val="single" w:sz="2" w:space="0" w:color="auto"/>
              <w:right w:val="single" w:sz="8" w:space="0" w:color="auto"/>
            </w:tcBorders>
            <w:vAlign w:val="center"/>
            <w:hideMark/>
          </w:tcPr>
          <w:p w:rsidR="00892272" w:rsidRPr="00F4383B" w:rsidRDefault="00892272" w:rsidP="00F4383B">
            <w:pPr>
              <w:spacing w:after="0" w:line="240" w:lineRule="auto"/>
              <w:contextualSpacing/>
              <w:rPr>
                <w:i/>
                <w:iCs/>
                <w:sz w:val="16"/>
                <w:szCs w:val="16"/>
              </w:rPr>
            </w:pPr>
          </w:p>
        </w:tc>
        <w:tc>
          <w:tcPr>
            <w:tcW w:w="1179"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77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1185"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967" w:type="dxa"/>
            <w:tcBorders>
              <w:top w:val="single" w:sz="8" w:space="0" w:color="auto"/>
              <w:left w:val="nil"/>
              <w:bottom w:val="single" w:sz="8" w:space="0" w:color="auto"/>
              <w:right w:val="single" w:sz="8" w:space="0" w:color="auto"/>
            </w:tcBorders>
            <w:vAlign w:val="center"/>
            <w:hideMark/>
          </w:tcPr>
          <w:p w:rsidR="00892272" w:rsidRDefault="00892272" w:rsidP="00F4383B">
            <w:pPr>
              <w:spacing w:line="240" w:lineRule="auto"/>
              <w:contextualSpacing/>
              <w:jc w:val="both"/>
              <w:rPr>
                <w:sz w:val="16"/>
                <w:szCs w:val="16"/>
              </w:rPr>
            </w:pPr>
            <w:r>
              <w:rPr>
                <w:rFonts w:eastAsia="Arial" w:cs="Arial"/>
                <w:color w:val="000000" w:themeColor="text1"/>
                <w:sz w:val="16"/>
                <w:szCs w:val="16"/>
              </w:rPr>
              <w:t>Asesorar el proceso de orientación operativa y de asistencia técnica de los proyectos susceptibles a ser financiados por el municipio en las dependencias municipales.</w:t>
            </w:r>
          </w:p>
        </w:tc>
      </w:tr>
      <w:tr w:rsidR="00892272" w:rsidTr="00283979">
        <w:trPr>
          <w:trHeight w:val="960"/>
        </w:trPr>
        <w:tc>
          <w:tcPr>
            <w:tcW w:w="851"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007 - 2020</w:t>
            </w:r>
          </w:p>
        </w:tc>
        <w:tc>
          <w:tcPr>
            <w:tcW w:w="901"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C.P.S. 007-2020</w:t>
            </w:r>
          </w:p>
        </w:tc>
        <w:tc>
          <w:tcPr>
            <w:tcW w:w="2076" w:type="dxa"/>
            <w:vMerge w:val="restart"/>
            <w:tcBorders>
              <w:top w:val="nil"/>
              <w:left w:val="single" w:sz="8" w:space="0" w:color="auto"/>
              <w:bottom w:val="single" w:sz="2" w:space="0" w:color="auto"/>
              <w:right w:val="single" w:sz="8" w:space="0" w:color="auto"/>
            </w:tcBorders>
            <w:vAlign w:val="center"/>
            <w:hideMark/>
          </w:tcPr>
          <w:p w:rsidR="00892272" w:rsidRPr="00F4383B" w:rsidRDefault="00892272" w:rsidP="00F4383B">
            <w:pPr>
              <w:spacing w:line="240" w:lineRule="auto"/>
              <w:contextualSpacing/>
              <w:jc w:val="both"/>
              <w:rPr>
                <w:i/>
                <w:iCs/>
                <w:sz w:val="16"/>
                <w:szCs w:val="16"/>
              </w:rPr>
            </w:pPr>
            <w:r w:rsidRPr="00F4383B">
              <w:rPr>
                <w:rFonts w:eastAsia="Arial" w:cs="Arial"/>
                <w:i/>
                <w:iCs/>
                <w:color w:val="000000" w:themeColor="text1"/>
                <w:sz w:val="16"/>
                <w:szCs w:val="16"/>
              </w:rPr>
              <w:t>Prestación de servicios profesionales para el seguimiento y control del aseguramiento en el sistema general de seguridad social en salud y auditoria al cumplimiento de las obligaciones de las empresas administradoras de planes de beneficio EAPB y la red prestadora de servicios de salud en el marco de la ley 1438 de 2011 en el Municipio de Buenavista - Sucre.</w:t>
            </w:r>
          </w:p>
        </w:tc>
        <w:tc>
          <w:tcPr>
            <w:tcW w:w="1179"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$22.500.000</w:t>
            </w:r>
          </w:p>
        </w:tc>
        <w:tc>
          <w:tcPr>
            <w:tcW w:w="771"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6 Meses</w:t>
            </w:r>
          </w:p>
        </w:tc>
        <w:tc>
          <w:tcPr>
            <w:tcW w:w="1185"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Alexandra Rodríguez Acuña</w:t>
            </w:r>
          </w:p>
        </w:tc>
        <w:tc>
          <w:tcPr>
            <w:tcW w:w="2967" w:type="dxa"/>
            <w:tcBorders>
              <w:top w:val="single" w:sz="8" w:space="0" w:color="auto"/>
              <w:left w:val="single" w:sz="8" w:space="0" w:color="auto"/>
              <w:bottom w:val="single" w:sz="8" w:space="0" w:color="auto"/>
              <w:right w:val="single" w:sz="8" w:space="0" w:color="auto"/>
            </w:tcBorders>
            <w:vAlign w:val="center"/>
            <w:hideMark/>
          </w:tcPr>
          <w:p w:rsidR="00892272" w:rsidRDefault="00892272" w:rsidP="00F4383B">
            <w:pPr>
              <w:spacing w:line="240" w:lineRule="auto"/>
              <w:contextualSpacing/>
              <w:jc w:val="both"/>
              <w:rPr>
                <w:sz w:val="16"/>
                <w:szCs w:val="16"/>
              </w:rPr>
            </w:pPr>
            <w:r>
              <w:rPr>
                <w:rFonts w:eastAsia="Arial" w:cs="Arial"/>
                <w:color w:val="000000" w:themeColor="text1"/>
                <w:sz w:val="16"/>
                <w:szCs w:val="16"/>
              </w:rPr>
              <w:t>Llevar a cabo la auditoría siguiendo para el efecto la Guía de Auditoría por cada Empresa Promotora de Salud que opere en el municipio</w:t>
            </w:r>
          </w:p>
        </w:tc>
      </w:tr>
      <w:tr w:rsidR="00892272" w:rsidTr="00283979">
        <w:trPr>
          <w:trHeight w:val="720"/>
        </w:trPr>
        <w:tc>
          <w:tcPr>
            <w:tcW w:w="85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90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076" w:type="dxa"/>
            <w:vMerge/>
            <w:tcBorders>
              <w:top w:val="nil"/>
              <w:left w:val="single" w:sz="8" w:space="0" w:color="auto"/>
              <w:bottom w:val="single" w:sz="2" w:space="0" w:color="auto"/>
              <w:right w:val="single" w:sz="8" w:space="0" w:color="auto"/>
            </w:tcBorders>
            <w:vAlign w:val="center"/>
            <w:hideMark/>
          </w:tcPr>
          <w:p w:rsidR="00892272" w:rsidRPr="00F4383B" w:rsidRDefault="00892272" w:rsidP="00F4383B">
            <w:pPr>
              <w:spacing w:after="0" w:line="240" w:lineRule="auto"/>
              <w:contextualSpacing/>
              <w:rPr>
                <w:i/>
                <w:iCs/>
                <w:sz w:val="16"/>
                <w:szCs w:val="16"/>
              </w:rPr>
            </w:pPr>
          </w:p>
        </w:tc>
        <w:tc>
          <w:tcPr>
            <w:tcW w:w="1179"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77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1185"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967" w:type="dxa"/>
            <w:tcBorders>
              <w:top w:val="single" w:sz="8" w:space="0" w:color="auto"/>
              <w:left w:val="nil"/>
              <w:bottom w:val="single" w:sz="8" w:space="0" w:color="auto"/>
              <w:right w:val="single" w:sz="8" w:space="0" w:color="auto"/>
            </w:tcBorders>
            <w:vAlign w:val="center"/>
            <w:hideMark/>
          </w:tcPr>
          <w:p w:rsidR="00892272" w:rsidRDefault="00892272" w:rsidP="00F4383B">
            <w:pPr>
              <w:spacing w:line="240" w:lineRule="auto"/>
              <w:contextualSpacing/>
              <w:jc w:val="both"/>
              <w:rPr>
                <w:sz w:val="16"/>
                <w:szCs w:val="16"/>
              </w:rPr>
            </w:pPr>
            <w:r>
              <w:rPr>
                <w:rFonts w:eastAsia="Arial" w:cs="Arial"/>
                <w:color w:val="000000" w:themeColor="text1"/>
                <w:sz w:val="16"/>
                <w:szCs w:val="16"/>
              </w:rPr>
              <w:t>Auditar los contratos de prestación de servicios de salud que garantizan la red de servicios de salud habilitada</w:t>
            </w:r>
          </w:p>
        </w:tc>
      </w:tr>
      <w:tr w:rsidR="00892272" w:rsidTr="00283979">
        <w:trPr>
          <w:trHeight w:val="46"/>
        </w:trPr>
        <w:tc>
          <w:tcPr>
            <w:tcW w:w="85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90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076" w:type="dxa"/>
            <w:vMerge/>
            <w:tcBorders>
              <w:top w:val="nil"/>
              <w:left w:val="single" w:sz="8" w:space="0" w:color="auto"/>
              <w:bottom w:val="single" w:sz="2" w:space="0" w:color="auto"/>
              <w:right w:val="single" w:sz="8" w:space="0" w:color="auto"/>
            </w:tcBorders>
            <w:vAlign w:val="center"/>
            <w:hideMark/>
          </w:tcPr>
          <w:p w:rsidR="00892272" w:rsidRPr="00F4383B" w:rsidRDefault="00892272" w:rsidP="00F4383B">
            <w:pPr>
              <w:spacing w:after="0" w:line="240" w:lineRule="auto"/>
              <w:contextualSpacing/>
              <w:rPr>
                <w:i/>
                <w:iCs/>
                <w:sz w:val="16"/>
                <w:szCs w:val="16"/>
              </w:rPr>
            </w:pPr>
          </w:p>
        </w:tc>
        <w:tc>
          <w:tcPr>
            <w:tcW w:w="1179"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77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1185"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967" w:type="dxa"/>
            <w:tcBorders>
              <w:top w:val="single" w:sz="8" w:space="0" w:color="auto"/>
              <w:left w:val="nil"/>
              <w:bottom w:val="single" w:sz="8" w:space="0" w:color="auto"/>
              <w:right w:val="single" w:sz="8" w:space="0" w:color="auto"/>
            </w:tcBorders>
            <w:vAlign w:val="center"/>
            <w:hideMark/>
          </w:tcPr>
          <w:p w:rsidR="00892272" w:rsidRDefault="00892272" w:rsidP="00F4383B">
            <w:pPr>
              <w:spacing w:line="240" w:lineRule="auto"/>
              <w:contextualSpacing/>
              <w:jc w:val="both"/>
              <w:rPr>
                <w:sz w:val="16"/>
                <w:szCs w:val="16"/>
              </w:rPr>
            </w:pPr>
            <w:r>
              <w:rPr>
                <w:rFonts w:eastAsia="Arial" w:cs="Arial"/>
                <w:color w:val="000000" w:themeColor="text1"/>
                <w:sz w:val="16"/>
                <w:szCs w:val="16"/>
              </w:rPr>
              <w:t>Informar las inconsistencias e irregularidades detectadas en la ejecución del aseguramiento del régimen subsidiado</w:t>
            </w:r>
          </w:p>
        </w:tc>
      </w:tr>
      <w:tr w:rsidR="00892272" w:rsidTr="00283979">
        <w:trPr>
          <w:trHeight w:val="315"/>
        </w:trPr>
        <w:tc>
          <w:tcPr>
            <w:tcW w:w="851"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035-2020</w:t>
            </w:r>
          </w:p>
        </w:tc>
        <w:tc>
          <w:tcPr>
            <w:tcW w:w="901"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C.P.S. 035-2020</w:t>
            </w:r>
          </w:p>
        </w:tc>
        <w:tc>
          <w:tcPr>
            <w:tcW w:w="2076" w:type="dxa"/>
            <w:vMerge w:val="restart"/>
            <w:tcBorders>
              <w:top w:val="nil"/>
              <w:left w:val="single" w:sz="8" w:space="0" w:color="auto"/>
              <w:bottom w:val="single" w:sz="2" w:space="0" w:color="auto"/>
              <w:right w:val="single" w:sz="8" w:space="0" w:color="auto"/>
            </w:tcBorders>
            <w:vAlign w:val="center"/>
            <w:hideMark/>
          </w:tcPr>
          <w:p w:rsidR="00892272" w:rsidRPr="00F4383B" w:rsidRDefault="00892272" w:rsidP="00F4383B">
            <w:pPr>
              <w:spacing w:line="240" w:lineRule="auto"/>
              <w:contextualSpacing/>
              <w:jc w:val="both"/>
              <w:rPr>
                <w:i/>
                <w:iCs/>
                <w:sz w:val="16"/>
                <w:szCs w:val="16"/>
              </w:rPr>
            </w:pPr>
            <w:r w:rsidRPr="00F4383B">
              <w:rPr>
                <w:rFonts w:eastAsia="Arial" w:cs="Arial"/>
                <w:i/>
                <w:iCs/>
                <w:color w:val="000000" w:themeColor="text1"/>
                <w:sz w:val="16"/>
                <w:szCs w:val="16"/>
              </w:rPr>
              <w:t>Prestación de servicios para la elaboración y presentación de la información exógena a la dirección de impuestos y aduanas nacionales (DIAN).</w:t>
            </w:r>
          </w:p>
        </w:tc>
        <w:tc>
          <w:tcPr>
            <w:tcW w:w="1179"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$17.000.000</w:t>
            </w:r>
          </w:p>
        </w:tc>
        <w:tc>
          <w:tcPr>
            <w:tcW w:w="771" w:type="dxa"/>
            <w:vMerge w:val="restart"/>
            <w:tcBorders>
              <w:top w:val="nil"/>
              <w:left w:val="single" w:sz="8" w:space="0" w:color="auto"/>
              <w:bottom w:val="single" w:sz="2" w:space="0" w:color="auto"/>
              <w:right w:val="single" w:sz="8" w:space="0" w:color="auto"/>
            </w:tcBorders>
            <w:vAlign w:val="center"/>
            <w:hideMark/>
          </w:tcPr>
          <w:p w:rsidR="00892272" w:rsidRDefault="00892272" w:rsidP="00F4383B">
            <w:pPr>
              <w:spacing w:line="240" w:lineRule="auto"/>
              <w:contextualSpacing/>
              <w:jc w:val="center"/>
              <w:rPr>
                <w:sz w:val="16"/>
                <w:szCs w:val="16"/>
              </w:rPr>
            </w:pPr>
            <w:r>
              <w:rPr>
                <w:rFonts w:eastAsia="Arial" w:cs="Arial"/>
                <w:color w:val="000000" w:themeColor="text1"/>
                <w:sz w:val="16"/>
                <w:szCs w:val="16"/>
              </w:rPr>
              <w:t>20 Días</w:t>
            </w:r>
          </w:p>
        </w:tc>
        <w:tc>
          <w:tcPr>
            <w:tcW w:w="1185" w:type="dxa"/>
            <w:vMerge w:val="restart"/>
            <w:tcBorders>
              <w:top w:val="nil"/>
              <w:left w:val="single" w:sz="8" w:space="0" w:color="auto"/>
              <w:bottom w:val="single" w:sz="2" w:space="0" w:color="auto"/>
              <w:right w:val="single" w:sz="8" w:space="0" w:color="auto"/>
            </w:tcBorders>
            <w:vAlign w:val="center"/>
            <w:hideMark/>
          </w:tcPr>
          <w:p w:rsidR="0024568C" w:rsidRPr="0024568C" w:rsidRDefault="0024568C" w:rsidP="00F4383B">
            <w:pPr>
              <w:spacing w:after="0" w:line="240" w:lineRule="auto"/>
              <w:contextualSpacing/>
              <w:rPr>
                <w:rFonts w:ascii="Segoe UI" w:eastAsia="Times New Roman" w:hAnsi="Segoe UI" w:cs="Segoe UI"/>
                <w:sz w:val="21"/>
                <w:szCs w:val="21"/>
                <w:lang w:val="es-CO" w:eastAsia="es-CO"/>
              </w:rPr>
            </w:pPr>
            <w:r w:rsidRPr="0024568C">
              <w:rPr>
                <w:rFonts w:ascii="Segoe UI" w:eastAsia="Times New Roman" w:hAnsi="Segoe UI" w:cs="Segoe UI"/>
                <w:sz w:val="21"/>
                <w:szCs w:val="21"/>
                <w:lang w:val="es-CO" w:eastAsia="es-CO"/>
              </w:rPr>
              <w:t>FUNCONREVIDA</w:t>
            </w:r>
          </w:p>
          <w:p w:rsidR="00892272" w:rsidRDefault="00892272" w:rsidP="00F4383B">
            <w:pPr>
              <w:spacing w:line="240" w:lineRule="auto"/>
              <w:contextualSpacing/>
              <w:jc w:val="center"/>
              <w:rPr>
                <w:sz w:val="16"/>
                <w:szCs w:val="16"/>
              </w:rPr>
            </w:pPr>
          </w:p>
        </w:tc>
        <w:tc>
          <w:tcPr>
            <w:tcW w:w="2967" w:type="dxa"/>
            <w:tcBorders>
              <w:top w:val="single" w:sz="8" w:space="0" w:color="auto"/>
              <w:left w:val="single" w:sz="8" w:space="0" w:color="auto"/>
              <w:bottom w:val="single" w:sz="8" w:space="0" w:color="auto"/>
              <w:right w:val="single" w:sz="8" w:space="0" w:color="auto"/>
            </w:tcBorders>
            <w:vAlign w:val="center"/>
            <w:hideMark/>
          </w:tcPr>
          <w:p w:rsidR="00892272" w:rsidRDefault="00892272" w:rsidP="00F4383B">
            <w:pPr>
              <w:spacing w:line="240" w:lineRule="auto"/>
              <w:contextualSpacing/>
              <w:jc w:val="both"/>
              <w:rPr>
                <w:sz w:val="16"/>
                <w:szCs w:val="16"/>
              </w:rPr>
            </w:pPr>
            <w:r>
              <w:rPr>
                <w:rFonts w:eastAsia="Arial" w:cs="Arial"/>
                <w:color w:val="000000" w:themeColor="text1"/>
                <w:sz w:val="16"/>
                <w:szCs w:val="16"/>
              </w:rPr>
              <w:t>Analizar e identificar los formatos exógenos que debe presentar el municipio de Buenavista, correspondiente a la vigencia 2019, para enviar a la DIAN.</w:t>
            </w:r>
          </w:p>
        </w:tc>
      </w:tr>
      <w:tr w:rsidR="00892272" w:rsidTr="00283979">
        <w:trPr>
          <w:trHeight w:val="397"/>
        </w:trPr>
        <w:tc>
          <w:tcPr>
            <w:tcW w:w="85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90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076"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1179"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77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1185"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967" w:type="dxa"/>
            <w:tcBorders>
              <w:top w:val="single" w:sz="8" w:space="0" w:color="auto"/>
              <w:left w:val="nil"/>
              <w:bottom w:val="single" w:sz="8" w:space="0" w:color="auto"/>
              <w:right w:val="single" w:sz="8" w:space="0" w:color="auto"/>
            </w:tcBorders>
            <w:vAlign w:val="center"/>
            <w:hideMark/>
          </w:tcPr>
          <w:p w:rsidR="00892272" w:rsidRDefault="00892272" w:rsidP="00F4383B">
            <w:pPr>
              <w:spacing w:line="240" w:lineRule="auto"/>
              <w:contextualSpacing/>
              <w:jc w:val="both"/>
              <w:rPr>
                <w:sz w:val="16"/>
                <w:szCs w:val="16"/>
              </w:rPr>
            </w:pPr>
            <w:r>
              <w:rPr>
                <w:rFonts w:eastAsia="Arial" w:cs="Arial"/>
                <w:color w:val="000000" w:themeColor="text1"/>
                <w:sz w:val="16"/>
                <w:szCs w:val="16"/>
              </w:rPr>
              <w:t>Apoyar en la planeación y elaboración de los soportes que requerirá para los cruces y demás procesos en la elaboración de la información.</w:t>
            </w:r>
          </w:p>
        </w:tc>
      </w:tr>
      <w:tr w:rsidR="00892272" w:rsidTr="00283979">
        <w:trPr>
          <w:trHeight w:val="46"/>
        </w:trPr>
        <w:tc>
          <w:tcPr>
            <w:tcW w:w="85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90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076"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1179"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771"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1185" w:type="dxa"/>
            <w:vMerge/>
            <w:tcBorders>
              <w:top w:val="nil"/>
              <w:left w:val="single" w:sz="8" w:space="0" w:color="auto"/>
              <w:bottom w:val="single" w:sz="2" w:space="0" w:color="auto"/>
              <w:right w:val="single" w:sz="8" w:space="0" w:color="auto"/>
            </w:tcBorders>
            <w:vAlign w:val="center"/>
            <w:hideMark/>
          </w:tcPr>
          <w:p w:rsidR="00892272" w:rsidRDefault="00892272" w:rsidP="00F4383B">
            <w:pPr>
              <w:spacing w:after="0" w:line="240" w:lineRule="auto"/>
              <w:contextualSpacing/>
              <w:rPr>
                <w:sz w:val="16"/>
                <w:szCs w:val="16"/>
              </w:rPr>
            </w:pPr>
          </w:p>
        </w:tc>
        <w:tc>
          <w:tcPr>
            <w:tcW w:w="2967" w:type="dxa"/>
            <w:tcBorders>
              <w:top w:val="single" w:sz="8" w:space="0" w:color="auto"/>
              <w:left w:val="nil"/>
              <w:bottom w:val="single" w:sz="8" w:space="0" w:color="auto"/>
              <w:right w:val="single" w:sz="8" w:space="0" w:color="auto"/>
            </w:tcBorders>
            <w:vAlign w:val="center"/>
            <w:hideMark/>
          </w:tcPr>
          <w:p w:rsidR="00892272" w:rsidRDefault="00892272" w:rsidP="00F4383B">
            <w:pPr>
              <w:spacing w:line="240" w:lineRule="auto"/>
              <w:contextualSpacing/>
              <w:jc w:val="both"/>
              <w:rPr>
                <w:sz w:val="16"/>
                <w:szCs w:val="16"/>
              </w:rPr>
            </w:pPr>
            <w:r>
              <w:rPr>
                <w:rFonts w:eastAsia="Arial" w:cs="Arial"/>
                <w:color w:val="000000" w:themeColor="text1"/>
                <w:sz w:val="16"/>
                <w:szCs w:val="16"/>
              </w:rPr>
              <w:t>Apoyar en la recopilación, clasificación, análisis y elaboración de la información exógena (todos los formatos que sean necesarios para cumplir con la normatividad vigente).</w:t>
            </w:r>
          </w:p>
        </w:tc>
      </w:tr>
    </w:tbl>
    <w:p w:rsidR="00A1306E" w:rsidRPr="00873ACD" w:rsidRDefault="00A1306E" w:rsidP="00F4383B">
      <w:pPr>
        <w:spacing w:line="240" w:lineRule="auto"/>
        <w:contextualSpacing/>
        <w:jc w:val="center"/>
        <w:rPr>
          <w:sz w:val="20"/>
          <w:szCs w:val="20"/>
        </w:rPr>
      </w:pPr>
      <w:r w:rsidRPr="00873ACD">
        <w:rPr>
          <w:rFonts w:eastAsia="Arial" w:cs="Arial"/>
          <w:b/>
          <w:bCs/>
          <w:sz w:val="20"/>
          <w:szCs w:val="20"/>
          <w:lang w:val="es"/>
        </w:rPr>
        <w:t>Fuente:</w:t>
      </w:r>
      <w:r w:rsidRPr="00873ACD">
        <w:rPr>
          <w:rFonts w:eastAsia="Arial" w:cs="Arial"/>
          <w:sz w:val="20"/>
          <w:szCs w:val="20"/>
          <w:lang w:val="es"/>
        </w:rPr>
        <w:t xml:space="preserve"> Elaboración </w:t>
      </w:r>
      <w:r w:rsidR="00873ACD">
        <w:rPr>
          <w:rFonts w:eastAsia="Arial" w:cs="Arial"/>
          <w:sz w:val="20"/>
          <w:szCs w:val="20"/>
          <w:lang w:val="es"/>
        </w:rPr>
        <w:t>DAF</w:t>
      </w:r>
      <w:r w:rsidRPr="00873ACD">
        <w:rPr>
          <w:rFonts w:eastAsia="Arial" w:cs="Arial"/>
          <w:sz w:val="20"/>
          <w:szCs w:val="20"/>
          <w:lang w:val="es"/>
        </w:rPr>
        <w:t xml:space="preserve"> con base en la información entregada por el Municipio.</w:t>
      </w:r>
    </w:p>
    <w:p w:rsidR="00916BD4" w:rsidRDefault="00916BD4">
      <w:pPr>
        <w:spacing w:line="240" w:lineRule="auto"/>
        <w:contextualSpacing/>
        <w:jc w:val="both"/>
        <w:rPr>
          <w:rFonts w:eastAsia="Arial" w:cs="Arial"/>
          <w:lang w:val="es"/>
        </w:rPr>
      </w:pPr>
    </w:p>
    <w:p w:rsidR="00A1306E" w:rsidRDefault="00A1306E">
      <w:pPr>
        <w:spacing w:line="240" w:lineRule="auto"/>
        <w:contextualSpacing/>
        <w:jc w:val="both"/>
        <w:rPr>
          <w:rFonts w:eastAsia="Arial" w:cs="Arial"/>
          <w:lang w:val="es"/>
        </w:rPr>
      </w:pPr>
      <w:r w:rsidRPr="6D53D0E7">
        <w:rPr>
          <w:rFonts w:eastAsia="Arial" w:cs="Arial"/>
          <w:lang w:val="es"/>
        </w:rPr>
        <w:t>Es importante aclarar que los contratos anteriormente mencionados se encuentran financiados con recursos de Libre Inversión</w:t>
      </w:r>
      <w:r w:rsidR="008D2086">
        <w:rPr>
          <w:rFonts w:eastAsia="Arial" w:cs="Arial"/>
          <w:lang w:val="es"/>
        </w:rPr>
        <w:t>.</w:t>
      </w:r>
      <w:r w:rsidRPr="6D53D0E7">
        <w:rPr>
          <w:rFonts w:eastAsia="Arial" w:cs="Arial"/>
          <w:lang w:val="es"/>
        </w:rPr>
        <w:t xml:space="preserve"> </w:t>
      </w:r>
      <w:r w:rsidR="008D2086">
        <w:rPr>
          <w:rFonts w:eastAsia="Arial" w:cs="Arial"/>
          <w:lang w:val="es"/>
        </w:rPr>
        <w:t>L</w:t>
      </w:r>
      <w:r w:rsidRPr="6D53D0E7">
        <w:rPr>
          <w:rFonts w:eastAsia="Arial" w:cs="Arial"/>
          <w:lang w:val="es"/>
        </w:rPr>
        <w:t xml:space="preserve">as actividades contempladas en estos </w:t>
      </w:r>
      <w:r w:rsidRPr="6D53D0E7">
        <w:rPr>
          <w:rFonts w:eastAsia="Arial" w:cs="Arial"/>
          <w:lang w:val="es"/>
        </w:rPr>
        <w:lastRenderedPageBreak/>
        <w:t>contratos soportan el funcionamiento del Municipio</w:t>
      </w:r>
      <w:r w:rsidR="0027303B">
        <w:rPr>
          <w:rFonts w:eastAsia="Arial" w:cs="Arial"/>
          <w:lang w:val="es"/>
        </w:rPr>
        <w:t xml:space="preserve"> y su recurrencia evidencia su naturaleza</w:t>
      </w:r>
      <w:r w:rsidRPr="6D53D0E7">
        <w:rPr>
          <w:rFonts w:eastAsia="Arial" w:cs="Arial"/>
          <w:lang w:val="es"/>
        </w:rPr>
        <w:t>; cabe mencionar, que se identificaron aproximadamente 50 contratos entre las tres vigencias que tienen por objeto, prestar los servicios necesarios para un óptimo desarrollo de la Administración Municipal. En ese orden de ideas, el Municipio de Buenavista - Sucre está destinando recursos de Libre Inversión en gastos de funcionamiento y va en contravía del marco legal enunciado anteriormente.</w:t>
      </w:r>
    </w:p>
    <w:p w:rsidR="00916BD4" w:rsidRDefault="00916BD4" w:rsidP="00F4383B">
      <w:pPr>
        <w:spacing w:line="240" w:lineRule="auto"/>
        <w:contextualSpacing/>
        <w:jc w:val="both"/>
      </w:pPr>
    </w:p>
    <w:p w:rsidR="005D2643" w:rsidRDefault="00A1306E" w:rsidP="005D2643">
      <w:pPr>
        <w:spacing w:line="240" w:lineRule="auto"/>
        <w:contextualSpacing/>
        <w:jc w:val="both"/>
        <w:rPr>
          <w:rFonts w:eastAsia="Arial" w:cs="Arial"/>
        </w:rPr>
      </w:pPr>
      <w:r w:rsidRPr="6D53D0E7">
        <w:rPr>
          <w:rFonts w:eastAsia="Arial" w:cs="Arial"/>
          <w:lang w:val="es"/>
        </w:rPr>
        <w:t xml:space="preserve">Por otra parte, se encontraron otros contratos que están relacionados a la entrega de bienes o materias primas-suministro. Es importante mencionar, que en el marco de las competencias de ley para el Sector de Agricultura será posible la realización de asistencias técnicas, las cuales tenga por objetivo el asesoramiento, orientación, y acompañamiento. </w:t>
      </w:r>
      <w:r w:rsidR="005D2643">
        <w:rPr>
          <w:rFonts w:eastAsia="Arial" w:cs="Arial"/>
        </w:rPr>
        <w:t xml:space="preserve"> Lo anterior, en concordancia con las competencias definidas por el artículo 76 para el sector agropecuario, las cuales se refieren a:</w:t>
      </w:r>
    </w:p>
    <w:p w:rsidR="005D2643" w:rsidRPr="00CC60D8" w:rsidRDefault="005D2643" w:rsidP="005D2643">
      <w:pPr>
        <w:pStyle w:val="NormalWeb"/>
        <w:shd w:val="clear" w:color="auto" w:fill="FFFFFF"/>
        <w:spacing w:before="0" w:beforeAutospacing="0" w:after="150" w:afterAutospacing="0"/>
        <w:ind w:left="708"/>
        <w:rPr>
          <w:rFonts w:ascii="Arial" w:hAnsi="Arial" w:cs="Arial"/>
          <w:i/>
          <w:iCs/>
          <w:color w:val="333333"/>
          <w:sz w:val="21"/>
          <w:szCs w:val="21"/>
        </w:rPr>
      </w:pPr>
      <w:r w:rsidRPr="00CC60D8">
        <w:rPr>
          <w:rFonts w:ascii="Arial" w:hAnsi="Arial" w:cs="Arial"/>
          <w:i/>
          <w:iCs/>
          <w:color w:val="333333"/>
          <w:sz w:val="21"/>
          <w:szCs w:val="21"/>
        </w:rPr>
        <w:t>76.3. En el sector agropecuario</w:t>
      </w:r>
    </w:p>
    <w:p w:rsidR="005D2643" w:rsidRPr="00CC60D8" w:rsidRDefault="005D2643" w:rsidP="005D2643">
      <w:pPr>
        <w:pStyle w:val="NormalWeb"/>
        <w:shd w:val="clear" w:color="auto" w:fill="FFFFFF"/>
        <w:spacing w:before="0" w:beforeAutospacing="0" w:after="150" w:afterAutospacing="0"/>
        <w:ind w:left="708"/>
        <w:rPr>
          <w:rFonts w:ascii="Arial" w:hAnsi="Arial" w:cs="Arial"/>
          <w:i/>
          <w:iCs/>
          <w:color w:val="333333"/>
          <w:sz w:val="21"/>
          <w:szCs w:val="21"/>
        </w:rPr>
      </w:pPr>
      <w:r w:rsidRPr="00CC60D8">
        <w:rPr>
          <w:rFonts w:ascii="Arial" w:hAnsi="Arial" w:cs="Arial"/>
          <w:i/>
          <w:iCs/>
          <w:color w:val="333333"/>
          <w:sz w:val="21"/>
          <w:szCs w:val="21"/>
        </w:rPr>
        <w:t>76.3.1. Promover, participar y/o financiar proyectos de desarrollo del área rural.</w:t>
      </w:r>
    </w:p>
    <w:p w:rsidR="005D2643" w:rsidRPr="00CC60D8" w:rsidRDefault="005D2643" w:rsidP="005D2643">
      <w:pPr>
        <w:pStyle w:val="NormalWeb"/>
        <w:shd w:val="clear" w:color="auto" w:fill="FFFFFF"/>
        <w:spacing w:before="0" w:beforeAutospacing="0" w:after="150" w:afterAutospacing="0"/>
        <w:ind w:left="708"/>
        <w:rPr>
          <w:rFonts w:ascii="Arial" w:hAnsi="Arial" w:cs="Arial"/>
          <w:i/>
          <w:iCs/>
          <w:color w:val="333333"/>
          <w:sz w:val="21"/>
          <w:szCs w:val="21"/>
        </w:rPr>
      </w:pPr>
      <w:r w:rsidRPr="00CC60D8">
        <w:rPr>
          <w:rFonts w:ascii="Arial" w:hAnsi="Arial" w:cs="Arial"/>
          <w:i/>
          <w:iCs/>
          <w:color w:val="333333"/>
          <w:sz w:val="21"/>
          <w:szCs w:val="21"/>
        </w:rPr>
        <w:t>76.3.2. Prestar, directa o indirectamente el servicio de asistencia técnica agropecuaria.</w:t>
      </w:r>
    </w:p>
    <w:p w:rsidR="005D2643" w:rsidRPr="00CC60D8" w:rsidRDefault="005D2643" w:rsidP="005D2643">
      <w:pPr>
        <w:pStyle w:val="NormalWeb"/>
        <w:shd w:val="clear" w:color="auto" w:fill="FFFFFF"/>
        <w:spacing w:before="0" w:beforeAutospacing="0" w:after="150" w:afterAutospacing="0"/>
        <w:ind w:left="708"/>
        <w:rPr>
          <w:rFonts w:ascii="Arial" w:hAnsi="Arial" w:cs="Arial"/>
          <w:i/>
          <w:iCs/>
          <w:color w:val="333333"/>
          <w:sz w:val="21"/>
          <w:szCs w:val="21"/>
        </w:rPr>
      </w:pPr>
      <w:r w:rsidRPr="00CC60D8">
        <w:rPr>
          <w:rFonts w:ascii="Arial" w:hAnsi="Arial" w:cs="Arial"/>
          <w:i/>
          <w:iCs/>
          <w:color w:val="333333"/>
          <w:sz w:val="21"/>
          <w:szCs w:val="21"/>
        </w:rPr>
        <w:t>76.3.3. Promover mecanismos de asociación y de alianzas de pequeños y medianos productores.</w:t>
      </w:r>
    </w:p>
    <w:p w:rsidR="00A1306E" w:rsidRDefault="00D52E84">
      <w:pPr>
        <w:spacing w:line="240" w:lineRule="auto"/>
        <w:contextualSpacing/>
        <w:jc w:val="both"/>
        <w:rPr>
          <w:rFonts w:eastAsia="Arial" w:cs="Arial"/>
          <w:lang w:val="es"/>
        </w:rPr>
      </w:pPr>
      <w:r>
        <w:rPr>
          <w:rFonts w:eastAsia="Arial" w:cs="Arial"/>
          <w:lang w:val="es"/>
        </w:rPr>
        <w:t>Adicionalmente</w:t>
      </w:r>
      <w:r w:rsidR="00A1306E" w:rsidRPr="6D53D0E7">
        <w:rPr>
          <w:rFonts w:eastAsia="Arial" w:cs="Arial"/>
          <w:lang w:val="es"/>
        </w:rPr>
        <w:t>, el Departamento Nacional de Planeación en su cartilla “</w:t>
      </w:r>
      <w:r w:rsidR="00A1306E" w:rsidRPr="6D53D0E7">
        <w:rPr>
          <w:rFonts w:eastAsia="Arial" w:cs="Arial"/>
          <w:i/>
          <w:iCs/>
          <w:lang w:val="es"/>
        </w:rPr>
        <w:t>Orientaciones para la programación y ejecución de los recursos del Sistema General de Participaciones</w:t>
      </w:r>
      <w:r w:rsidR="00A1306E" w:rsidRPr="6D53D0E7">
        <w:rPr>
          <w:rFonts w:eastAsia="Arial" w:cs="Arial"/>
          <w:lang w:val="es"/>
        </w:rPr>
        <w:t>” señala que:</w:t>
      </w:r>
    </w:p>
    <w:p w:rsidR="00916BD4" w:rsidRDefault="00916BD4" w:rsidP="00F4383B">
      <w:pPr>
        <w:spacing w:line="240" w:lineRule="auto"/>
        <w:contextualSpacing/>
        <w:jc w:val="both"/>
      </w:pPr>
    </w:p>
    <w:p w:rsidR="00A1306E" w:rsidRPr="00F4383B" w:rsidRDefault="00A1306E" w:rsidP="00F4383B">
      <w:pPr>
        <w:spacing w:line="240" w:lineRule="auto"/>
        <w:ind w:left="1416"/>
        <w:contextualSpacing/>
        <w:jc w:val="both"/>
        <w:rPr>
          <w:rFonts w:eastAsia="Arial" w:cs="Arial"/>
          <w:b/>
          <w:bCs/>
          <w:i/>
          <w:iCs/>
          <w:sz w:val="18"/>
          <w:szCs w:val="18"/>
          <w:lang w:val="es"/>
        </w:rPr>
      </w:pPr>
      <w:r w:rsidRPr="00F4383B">
        <w:rPr>
          <w:rFonts w:eastAsia="Arial" w:cs="Arial"/>
          <w:i/>
          <w:iCs/>
          <w:sz w:val="18"/>
          <w:szCs w:val="18"/>
          <w:lang w:val="es"/>
        </w:rPr>
        <w:t>“</w:t>
      </w:r>
      <w:r w:rsidRPr="00F4383B">
        <w:rPr>
          <w:rFonts w:eastAsia="Arial" w:cs="Arial"/>
          <w:b/>
          <w:bCs/>
          <w:i/>
          <w:iCs/>
          <w:sz w:val="18"/>
          <w:szCs w:val="18"/>
          <w:lang w:val="es"/>
        </w:rPr>
        <w:t>En ningún momento la ley contempla la posibilidad de la entrega de bienes e insumos a los beneficiarios de la asistencia técnica directa rural a título de donación o auxilio.</w:t>
      </w:r>
    </w:p>
    <w:p w:rsidR="00A82336" w:rsidRPr="00F4383B" w:rsidRDefault="00A82336" w:rsidP="00F4383B">
      <w:pPr>
        <w:spacing w:line="240" w:lineRule="auto"/>
        <w:ind w:left="1416"/>
        <w:contextualSpacing/>
        <w:jc w:val="both"/>
      </w:pPr>
    </w:p>
    <w:p w:rsidR="00A1306E" w:rsidRDefault="00A1306E" w:rsidP="00F4383B">
      <w:pPr>
        <w:spacing w:line="240" w:lineRule="auto"/>
        <w:ind w:left="1416"/>
        <w:contextualSpacing/>
        <w:jc w:val="both"/>
        <w:rPr>
          <w:rFonts w:eastAsia="Arial" w:cs="Arial"/>
          <w:b/>
          <w:bCs/>
          <w:sz w:val="18"/>
          <w:szCs w:val="18"/>
          <w:lang w:val="es"/>
        </w:rPr>
      </w:pPr>
      <w:r w:rsidRPr="00F4383B">
        <w:rPr>
          <w:rFonts w:eastAsia="Arial" w:cs="Arial"/>
          <w:i/>
          <w:iCs/>
          <w:sz w:val="18"/>
          <w:szCs w:val="18"/>
          <w:lang w:val="es"/>
        </w:rPr>
        <w:t>Con base en lo anterior, los proyectos orientados a entregar a los beneficiarios de los programas de asistencia técnica directa rural, por ejemplo: animales de engorde y concentrado, materiales para la construcción de viveros, embarcaciones para la pesca, árboles frutales, herramientas, abonos, semillas, maquinaria</w:t>
      </w:r>
      <w:r w:rsidRPr="00F4383B">
        <w:rPr>
          <w:rFonts w:eastAsia="Arial" w:cs="Arial"/>
          <w:b/>
          <w:bCs/>
          <w:i/>
          <w:iCs/>
          <w:sz w:val="18"/>
          <w:szCs w:val="18"/>
          <w:lang w:val="es"/>
        </w:rPr>
        <w:t>, no pueden ser financiados con los recursos del Sistema General de Participaciones</w:t>
      </w:r>
      <w:r w:rsidR="00A82336">
        <w:rPr>
          <w:rFonts w:eastAsia="Arial" w:cs="Arial"/>
          <w:b/>
          <w:bCs/>
          <w:i/>
          <w:iCs/>
          <w:sz w:val="18"/>
          <w:szCs w:val="18"/>
          <w:lang w:val="es"/>
        </w:rPr>
        <w:t xml:space="preserve"> </w:t>
      </w:r>
      <w:r w:rsidRPr="00F4383B">
        <w:rPr>
          <w:rFonts w:eastAsia="Arial" w:cs="Arial"/>
          <w:i/>
          <w:iCs/>
          <w:sz w:val="18"/>
          <w:szCs w:val="18"/>
          <w:lang w:val="es"/>
        </w:rPr>
        <w:t>[...]” (</w:t>
      </w:r>
      <w:r w:rsidR="00665F83" w:rsidRPr="00F4383B">
        <w:rPr>
          <w:rFonts w:eastAsia="Arial" w:cs="Arial"/>
          <w:i/>
          <w:iCs/>
          <w:sz w:val="18"/>
          <w:szCs w:val="18"/>
          <w:lang w:val="es"/>
        </w:rPr>
        <w:t>Énfasis</w:t>
      </w:r>
      <w:r w:rsidRPr="00F4383B">
        <w:rPr>
          <w:rFonts w:eastAsia="Arial" w:cs="Arial"/>
          <w:i/>
          <w:iCs/>
          <w:sz w:val="18"/>
          <w:szCs w:val="18"/>
          <w:lang w:val="es"/>
        </w:rPr>
        <w:t xml:space="preserve"> fuera de texto)</w:t>
      </w:r>
      <w:r w:rsidRPr="00F4383B">
        <w:rPr>
          <w:rFonts w:eastAsia="Arial" w:cs="Arial"/>
          <w:b/>
          <w:bCs/>
          <w:sz w:val="18"/>
          <w:szCs w:val="18"/>
          <w:lang w:val="es"/>
        </w:rPr>
        <w:t xml:space="preserve"> </w:t>
      </w:r>
    </w:p>
    <w:p w:rsidR="004E7E64" w:rsidRDefault="004E7E64" w:rsidP="00F4383B">
      <w:pPr>
        <w:spacing w:line="240" w:lineRule="auto"/>
        <w:ind w:left="1416"/>
        <w:contextualSpacing/>
        <w:jc w:val="both"/>
        <w:rPr>
          <w:rFonts w:eastAsia="Arial" w:cs="Arial"/>
          <w:b/>
          <w:bCs/>
          <w:sz w:val="18"/>
          <w:szCs w:val="18"/>
          <w:lang w:val="es"/>
        </w:rPr>
      </w:pPr>
    </w:p>
    <w:p w:rsidR="004E7E64" w:rsidRPr="00F4383B" w:rsidRDefault="004E7E64" w:rsidP="00F4383B">
      <w:pPr>
        <w:spacing w:line="240" w:lineRule="auto"/>
        <w:ind w:left="1416"/>
        <w:contextualSpacing/>
        <w:jc w:val="both"/>
      </w:pPr>
    </w:p>
    <w:p w:rsidR="004E7E64" w:rsidRDefault="004E7E64" w:rsidP="004E7E64">
      <w:pPr>
        <w:spacing w:line="240" w:lineRule="auto"/>
        <w:contextualSpacing/>
        <w:jc w:val="both"/>
        <w:rPr>
          <w:rFonts w:eastAsia="Arial" w:cs="Arial"/>
        </w:rPr>
      </w:pPr>
      <w:r>
        <w:rPr>
          <w:rFonts w:eastAsia="Arial" w:cs="Arial"/>
        </w:rPr>
        <w:t>Finalmente, mediante Sentencia C 324/09 la Corte Constitucional determinó, entre otros aspectos, que:</w:t>
      </w:r>
    </w:p>
    <w:p w:rsidR="004E7E64" w:rsidRDefault="004E7E64" w:rsidP="004E7E64">
      <w:pPr>
        <w:spacing w:line="240" w:lineRule="auto"/>
        <w:contextualSpacing/>
        <w:jc w:val="both"/>
        <w:rPr>
          <w:rFonts w:eastAsia="Arial" w:cs="Arial"/>
        </w:rPr>
      </w:pPr>
    </w:p>
    <w:p w:rsidR="004E7E64" w:rsidRDefault="004E7E64" w:rsidP="004E7E64">
      <w:pPr>
        <w:spacing w:line="240" w:lineRule="auto"/>
        <w:ind w:left="708"/>
        <w:contextualSpacing/>
        <w:jc w:val="both"/>
        <w:rPr>
          <w:rFonts w:cs="Arial"/>
          <w:i/>
          <w:sz w:val="20"/>
          <w:szCs w:val="20"/>
        </w:rPr>
      </w:pPr>
      <w:r w:rsidRPr="00EE6D81">
        <w:rPr>
          <w:rFonts w:cs="Arial"/>
          <w:i/>
          <w:sz w:val="20"/>
          <w:szCs w:val="20"/>
        </w:rPr>
        <w:t>“La prohibición general de que trata el inciso primero del artículo 355 de la Carta se materializará cuando se registre, al menos uno, de los siguientes eventos:</w:t>
      </w:r>
    </w:p>
    <w:p w:rsidR="004E7E64" w:rsidRDefault="004E7E64" w:rsidP="004E7E64">
      <w:pPr>
        <w:spacing w:line="240" w:lineRule="auto"/>
        <w:ind w:left="708"/>
        <w:contextualSpacing/>
        <w:jc w:val="both"/>
        <w:rPr>
          <w:rFonts w:cs="Arial"/>
          <w:i/>
          <w:sz w:val="20"/>
          <w:szCs w:val="20"/>
        </w:rPr>
      </w:pPr>
    </w:p>
    <w:p w:rsidR="004E7E64" w:rsidRPr="00EE6D81" w:rsidRDefault="004E7E64" w:rsidP="004E7E64">
      <w:pPr>
        <w:spacing w:line="240" w:lineRule="auto"/>
        <w:ind w:left="708"/>
        <w:contextualSpacing/>
        <w:jc w:val="both"/>
        <w:rPr>
          <w:rFonts w:eastAsia="Arial" w:cs="Arial"/>
          <w:sz w:val="20"/>
          <w:szCs w:val="20"/>
        </w:rPr>
      </w:pPr>
      <w:r w:rsidRPr="001656FD">
        <w:rPr>
          <w:rFonts w:cs="Arial"/>
          <w:i/>
          <w:sz w:val="20"/>
          <w:szCs w:val="20"/>
        </w:rPr>
        <w:t>[…</w:t>
      </w:r>
      <w:r w:rsidRPr="00502969">
        <w:rPr>
          <w:rFonts w:cs="Arial"/>
          <w:i/>
          <w:sz w:val="20"/>
          <w:szCs w:val="20"/>
        </w:rPr>
        <w:t xml:space="preserve">] </w:t>
      </w:r>
      <w:r w:rsidRPr="00EE6D81">
        <w:rPr>
          <w:rFonts w:cs="Arial"/>
          <w:i/>
          <w:sz w:val="20"/>
          <w:szCs w:val="20"/>
        </w:rPr>
        <w:t>(ii) la ley que crea la subvención o auxilio en desarrollo de los artículos 334 y siguientes de la C.P. o desarrolla las subvenciones autorizadas directamente por la Constitución Política, omita determinar de manera concreta y explícita su finalidad, destinatarios, alcances materiales y temporales, condiciones y criterios de asignación, publicidad e impugnación, así como los límites a la libertad económica</w:t>
      </w:r>
      <w:r w:rsidR="00765B08">
        <w:rPr>
          <w:rFonts w:cs="Arial"/>
          <w:i/>
          <w:sz w:val="20"/>
          <w:szCs w:val="20"/>
        </w:rPr>
        <w:t xml:space="preserve"> </w:t>
      </w:r>
      <w:r w:rsidRPr="00EE6D81">
        <w:rPr>
          <w:rFonts w:cs="Arial"/>
          <w:i/>
          <w:sz w:val="20"/>
          <w:szCs w:val="20"/>
        </w:rPr>
        <w:t>[…]</w:t>
      </w:r>
      <w:r>
        <w:rPr>
          <w:rFonts w:cs="Arial"/>
          <w:i/>
          <w:sz w:val="20"/>
          <w:szCs w:val="20"/>
        </w:rPr>
        <w:t>”</w:t>
      </w:r>
      <w:r w:rsidRPr="00EE6D81">
        <w:rPr>
          <w:rFonts w:cs="Arial"/>
          <w:i/>
          <w:sz w:val="20"/>
          <w:szCs w:val="20"/>
        </w:rPr>
        <w:t xml:space="preserve"> </w:t>
      </w:r>
    </w:p>
    <w:p w:rsidR="000C2D62" w:rsidRDefault="000C2D62" w:rsidP="00F4383B">
      <w:pPr>
        <w:spacing w:line="240" w:lineRule="auto"/>
        <w:contextualSpacing/>
        <w:rPr>
          <w:rFonts w:eastAsia="Arial" w:cs="Arial"/>
          <w:b/>
          <w:bCs/>
          <w:sz w:val="20"/>
          <w:szCs w:val="20"/>
          <w:lang w:val="es"/>
        </w:rPr>
      </w:pPr>
    </w:p>
    <w:p w:rsidR="004E7E64" w:rsidRDefault="004E7E64" w:rsidP="00F4383B">
      <w:pPr>
        <w:spacing w:line="240" w:lineRule="auto"/>
        <w:contextualSpacing/>
        <w:jc w:val="center"/>
        <w:rPr>
          <w:rFonts w:eastAsia="Arial" w:cs="Arial"/>
          <w:b/>
          <w:bCs/>
          <w:sz w:val="20"/>
          <w:szCs w:val="20"/>
          <w:lang w:val="es"/>
        </w:rPr>
      </w:pPr>
    </w:p>
    <w:p w:rsidR="00A1306E" w:rsidRPr="00873ACD" w:rsidRDefault="00A1306E" w:rsidP="00F4383B">
      <w:pPr>
        <w:spacing w:line="240" w:lineRule="auto"/>
        <w:contextualSpacing/>
        <w:jc w:val="center"/>
        <w:rPr>
          <w:sz w:val="20"/>
          <w:szCs w:val="20"/>
        </w:rPr>
      </w:pPr>
      <w:r w:rsidRPr="00873ACD">
        <w:rPr>
          <w:rFonts w:eastAsia="Arial" w:cs="Arial"/>
          <w:b/>
          <w:bCs/>
          <w:sz w:val="20"/>
          <w:szCs w:val="20"/>
          <w:lang w:val="es"/>
        </w:rPr>
        <w:t>Cuadro N</w:t>
      </w:r>
      <w:r w:rsidR="00665F83">
        <w:rPr>
          <w:rFonts w:eastAsia="Arial" w:cs="Arial"/>
          <w:b/>
          <w:bCs/>
          <w:sz w:val="20"/>
          <w:szCs w:val="20"/>
          <w:lang w:val="es"/>
        </w:rPr>
        <w:t xml:space="preserve">o. </w:t>
      </w:r>
      <w:r w:rsidR="000C0704">
        <w:rPr>
          <w:rFonts w:eastAsia="Arial" w:cs="Arial"/>
          <w:b/>
          <w:bCs/>
          <w:sz w:val="20"/>
          <w:szCs w:val="20"/>
          <w:lang w:val="es"/>
        </w:rPr>
        <w:t>6</w:t>
      </w:r>
    </w:p>
    <w:p w:rsidR="00A1306E" w:rsidRDefault="00A1306E" w:rsidP="00F4383B">
      <w:pPr>
        <w:spacing w:line="240" w:lineRule="auto"/>
        <w:contextualSpacing/>
        <w:jc w:val="center"/>
        <w:rPr>
          <w:rFonts w:eastAsia="Arial" w:cs="Arial"/>
          <w:sz w:val="20"/>
          <w:szCs w:val="20"/>
          <w:lang w:val="es"/>
        </w:rPr>
      </w:pPr>
      <w:r w:rsidRPr="00873ACD">
        <w:rPr>
          <w:rFonts w:eastAsia="Arial" w:cs="Arial"/>
          <w:sz w:val="20"/>
          <w:szCs w:val="20"/>
          <w:lang w:val="es"/>
        </w:rPr>
        <w:t xml:space="preserve">Contratos PG, Libre Inversión – Municipio de Buenavista, Sucre. Vigencias 2018 - 2020. </w:t>
      </w:r>
    </w:p>
    <w:tbl>
      <w:tblPr>
        <w:tblW w:w="9743" w:type="dxa"/>
        <w:jc w:val="center"/>
        <w:tblLayout w:type="fixed"/>
        <w:tblCellMar>
          <w:top w:w="15" w:type="dxa"/>
          <w:left w:w="70" w:type="dxa"/>
          <w:right w:w="70" w:type="dxa"/>
        </w:tblCellMar>
        <w:tblLook w:val="04A0" w:firstRow="1" w:lastRow="0" w:firstColumn="1" w:lastColumn="0" w:noHBand="0" w:noVBand="1"/>
      </w:tblPr>
      <w:tblGrid>
        <w:gridCol w:w="1424"/>
        <w:gridCol w:w="1375"/>
        <w:gridCol w:w="1667"/>
        <w:gridCol w:w="1483"/>
        <w:gridCol w:w="1311"/>
        <w:gridCol w:w="2268"/>
        <w:gridCol w:w="215"/>
      </w:tblGrid>
      <w:tr w:rsidR="000C0704" w:rsidRPr="00733F5D" w:rsidTr="003F4862">
        <w:trPr>
          <w:gridAfter w:val="1"/>
          <w:wAfter w:w="215" w:type="dxa"/>
          <w:trHeight w:val="180"/>
          <w:tblHeader/>
          <w:jc w:val="center"/>
        </w:trPr>
        <w:tc>
          <w:tcPr>
            <w:tcW w:w="1424"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0C0704" w:rsidRPr="00733F5D" w:rsidRDefault="000C0704" w:rsidP="00B87CE3">
            <w:pPr>
              <w:spacing w:after="0" w:line="240" w:lineRule="auto"/>
              <w:jc w:val="center"/>
              <w:rPr>
                <w:rFonts w:eastAsia="Times New Roman" w:cs="Arial"/>
                <w:b/>
                <w:bCs/>
                <w:color w:val="FFFFFF"/>
                <w:sz w:val="16"/>
                <w:szCs w:val="16"/>
                <w:lang w:val="es-CO" w:eastAsia="es-CO"/>
              </w:rPr>
            </w:pPr>
            <w:r w:rsidRPr="00733F5D">
              <w:rPr>
                <w:rFonts w:eastAsia="Times New Roman" w:cs="Arial"/>
                <w:b/>
                <w:bCs/>
                <w:color w:val="FFFFFF"/>
                <w:sz w:val="16"/>
                <w:szCs w:val="16"/>
                <w:lang w:eastAsia="es-CO"/>
              </w:rPr>
              <w:lastRenderedPageBreak/>
              <w:t>Contrato</w:t>
            </w:r>
            <w:r w:rsidRPr="00733F5D">
              <w:rPr>
                <w:rFonts w:eastAsia="Times New Roman" w:cs="Arial"/>
                <w:color w:val="FFFFFF"/>
                <w:sz w:val="16"/>
                <w:szCs w:val="16"/>
                <w:lang w:eastAsia="es-CO"/>
              </w:rPr>
              <w:t xml:space="preserve"> </w:t>
            </w:r>
          </w:p>
        </w:tc>
        <w:tc>
          <w:tcPr>
            <w:tcW w:w="1375" w:type="dxa"/>
            <w:tcBorders>
              <w:top w:val="single" w:sz="4" w:space="0" w:color="auto"/>
              <w:left w:val="nil"/>
              <w:bottom w:val="single" w:sz="4" w:space="0" w:color="auto"/>
              <w:right w:val="single" w:sz="4" w:space="0" w:color="auto"/>
            </w:tcBorders>
            <w:shd w:val="clear" w:color="000000" w:fill="666699"/>
            <w:vAlign w:val="center"/>
            <w:hideMark/>
          </w:tcPr>
          <w:p w:rsidR="000C0704" w:rsidRPr="00733F5D" w:rsidRDefault="000C0704" w:rsidP="00B87CE3">
            <w:pPr>
              <w:spacing w:after="0" w:line="240" w:lineRule="auto"/>
              <w:jc w:val="center"/>
              <w:rPr>
                <w:rFonts w:eastAsia="Times New Roman" w:cs="Arial"/>
                <w:b/>
                <w:bCs/>
                <w:color w:val="FFFFFF"/>
                <w:sz w:val="16"/>
                <w:szCs w:val="16"/>
                <w:lang w:val="es-CO" w:eastAsia="es-CO"/>
              </w:rPr>
            </w:pPr>
            <w:r w:rsidRPr="00733F5D">
              <w:rPr>
                <w:rFonts w:eastAsia="Times New Roman" w:cs="Arial"/>
                <w:b/>
                <w:bCs/>
                <w:color w:val="FFFFFF"/>
                <w:sz w:val="16"/>
                <w:szCs w:val="16"/>
                <w:lang w:eastAsia="es-CO"/>
              </w:rPr>
              <w:t>SECOP</w:t>
            </w:r>
            <w:r w:rsidRPr="00733F5D">
              <w:rPr>
                <w:rFonts w:eastAsia="Times New Roman" w:cs="Arial"/>
                <w:color w:val="FFFFFF"/>
                <w:sz w:val="16"/>
                <w:szCs w:val="16"/>
                <w:lang w:eastAsia="es-CO"/>
              </w:rPr>
              <w:t xml:space="preserve"> </w:t>
            </w:r>
          </w:p>
        </w:tc>
        <w:tc>
          <w:tcPr>
            <w:tcW w:w="1667" w:type="dxa"/>
            <w:tcBorders>
              <w:top w:val="single" w:sz="4" w:space="0" w:color="auto"/>
              <w:left w:val="nil"/>
              <w:bottom w:val="single" w:sz="4" w:space="0" w:color="auto"/>
              <w:right w:val="single" w:sz="4" w:space="0" w:color="auto"/>
            </w:tcBorders>
            <w:shd w:val="clear" w:color="000000" w:fill="666699"/>
            <w:vAlign w:val="center"/>
            <w:hideMark/>
          </w:tcPr>
          <w:p w:rsidR="000C0704" w:rsidRPr="00733F5D" w:rsidRDefault="000C0704" w:rsidP="00B87CE3">
            <w:pPr>
              <w:spacing w:after="0" w:line="240" w:lineRule="auto"/>
              <w:jc w:val="center"/>
              <w:rPr>
                <w:rFonts w:eastAsia="Times New Roman" w:cs="Arial"/>
                <w:b/>
                <w:bCs/>
                <w:color w:val="FFFFFF"/>
                <w:sz w:val="16"/>
                <w:szCs w:val="16"/>
                <w:lang w:val="es-CO" w:eastAsia="es-CO"/>
              </w:rPr>
            </w:pPr>
            <w:r w:rsidRPr="00733F5D">
              <w:rPr>
                <w:rFonts w:eastAsia="Times New Roman" w:cs="Arial"/>
                <w:b/>
                <w:bCs/>
                <w:color w:val="FFFFFF"/>
                <w:sz w:val="16"/>
                <w:szCs w:val="16"/>
                <w:lang w:eastAsia="es-CO"/>
              </w:rPr>
              <w:t>Objeto</w:t>
            </w:r>
            <w:r w:rsidRPr="00733F5D">
              <w:rPr>
                <w:rFonts w:eastAsia="Times New Roman" w:cs="Arial"/>
                <w:color w:val="FFFFFF"/>
                <w:sz w:val="16"/>
                <w:szCs w:val="16"/>
                <w:lang w:eastAsia="es-CO"/>
              </w:rPr>
              <w:t xml:space="preserve"> </w:t>
            </w:r>
          </w:p>
        </w:tc>
        <w:tc>
          <w:tcPr>
            <w:tcW w:w="1483" w:type="dxa"/>
            <w:tcBorders>
              <w:top w:val="single" w:sz="4" w:space="0" w:color="auto"/>
              <w:left w:val="nil"/>
              <w:bottom w:val="single" w:sz="4" w:space="0" w:color="auto"/>
              <w:right w:val="single" w:sz="4" w:space="0" w:color="auto"/>
            </w:tcBorders>
            <w:shd w:val="clear" w:color="000000" w:fill="666699"/>
            <w:vAlign w:val="center"/>
            <w:hideMark/>
          </w:tcPr>
          <w:p w:rsidR="000C0704" w:rsidRPr="00733F5D" w:rsidRDefault="000C0704" w:rsidP="00B87CE3">
            <w:pPr>
              <w:spacing w:after="0" w:line="240" w:lineRule="auto"/>
              <w:jc w:val="center"/>
              <w:rPr>
                <w:rFonts w:eastAsia="Times New Roman" w:cs="Arial"/>
                <w:b/>
                <w:bCs/>
                <w:color w:val="FFFFFF"/>
                <w:sz w:val="16"/>
                <w:szCs w:val="16"/>
                <w:lang w:val="es-CO" w:eastAsia="es-CO"/>
              </w:rPr>
            </w:pPr>
            <w:r w:rsidRPr="00733F5D">
              <w:rPr>
                <w:rFonts w:eastAsia="Times New Roman" w:cs="Arial"/>
                <w:b/>
                <w:bCs/>
                <w:color w:val="FFFFFF"/>
                <w:sz w:val="16"/>
                <w:szCs w:val="16"/>
                <w:lang w:eastAsia="es-CO"/>
              </w:rPr>
              <w:t>Valor</w:t>
            </w:r>
            <w:r w:rsidRPr="00733F5D">
              <w:rPr>
                <w:rFonts w:eastAsia="Times New Roman" w:cs="Arial"/>
                <w:color w:val="FFFFFF"/>
                <w:sz w:val="16"/>
                <w:szCs w:val="16"/>
                <w:lang w:eastAsia="es-CO"/>
              </w:rPr>
              <w:t xml:space="preserve"> </w:t>
            </w:r>
          </w:p>
        </w:tc>
        <w:tc>
          <w:tcPr>
            <w:tcW w:w="1311" w:type="dxa"/>
            <w:tcBorders>
              <w:top w:val="single" w:sz="4" w:space="0" w:color="auto"/>
              <w:left w:val="nil"/>
              <w:bottom w:val="single" w:sz="4" w:space="0" w:color="auto"/>
              <w:right w:val="single" w:sz="4" w:space="0" w:color="auto"/>
            </w:tcBorders>
            <w:shd w:val="clear" w:color="000000" w:fill="666699"/>
            <w:vAlign w:val="center"/>
            <w:hideMark/>
          </w:tcPr>
          <w:p w:rsidR="000C0704" w:rsidRPr="00733F5D" w:rsidRDefault="000C0704" w:rsidP="00B87CE3">
            <w:pPr>
              <w:spacing w:after="0" w:line="240" w:lineRule="auto"/>
              <w:jc w:val="center"/>
              <w:rPr>
                <w:rFonts w:eastAsia="Times New Roman" w:cs="Arial"/>
                <w:b/>
                <w:bCs/>
                <w:color w:val="FFFFFF"/>
                <w:sz w:val="16"/>
                <w:szCs w:val="16"/>
                <w:lang w:val="es-CO" w:eastAsia="es-CO"/>
              </w:rPr>
            </w:pPr>
            <w:r w:rsidRPr="00733F5D">
              <w:rPr>
                <w:rFonts w:eastAsia="Times New Roman" w:cs="Arial"/>
                <w:b/>
                <w:bCs/>
                <w:color w:val="FFFFFF"/>
                <w:sz w:val="16"/>
                <w:szCs w:val="16"/>
                <w:lang w:eastAsia="es-CO"/>
              </w:rPr>
              <w:t>Plazo</w:t>
            </w:r>
            <w:r w:rsidRPr="00733F5D">
              <w:rPr>
                <w:rFonts w:eastAsia="Times New Roman" w:cs="Arial"/>
                <w:color w:val="FFFFFF"/>
                <w:sz w:val="16"/>
                <w:szCs w:val="16"/>
                <w:lang w:eastAsia="es-CO"/>
              </w:rPr>
              <w:t xml:space="preserve"> </w:t>
            </w:r>
          </w:p>
        </w:tc>
        <w:tc>
          <w:tcPr>
            <w:tcW w:w="2268" w:type="dxa"/>
            <w:tcBorders>
              <w:top w:val="single" w:sz="4" w:space="0" w:color="auto"/>
              <w:left w:val="nil"/>
              <w:bottom w:val="single" w:sz="4" w:space="0" w:color="auto"/>
              <w:right w:val="single" w:sz="4" w:space="0" w:color="auto"/>
            </w:tcBorders>
            <w:shd w:val="clear" w:color="000000" w:fill="666699"/>
            <w:vAlign w:val="center"/>
            <w:hideMark/>
          </w:tcPr>
          <w:p w:rsidR="000C0704" w:rsidRPr="00733F5D" w:rsidRDefault="000C0704" w:rsidP="00B87CE3">
            <w:pPr>
              <w:spacing w:after="0" w:line="240" w:lineRule="auto"/>
              <w:jc w:val="center"/>
              <w:rPr>
                <w:rFonts w:eastAsia="Times New Roman" w:cs="Arial"/>
                <w:b/>
                <w:bCs/>
                <w:color w:val="FFFFFF"/>
                <w:sz w:val="16"/>
                <w:szCs w:val="16"/>
                <w:lang w:val="es-CO" w:eastAsia="es-CO"/>
              </w:rPr>
            </w:pPr>
            <w:r w:rsidRPr="00733F5D">
              <w:rPr>
                <w:rFonts w:eastAsia="Times New Roman" w:cs="Arial"/>
                <w:b/>
                <w:bCs/>
                <w:color w:val="FFFFFF"/>
                <w:sz w:val="16"/>
                <w:szCs w:val="16"/>
                <w:lang w:eastAsia="es-CO"/>
              </w:rPr>
              <w:t>Contratista</w:t>
            </w:r>
            <w:r w:rsidRPr="00733F5D">
              <w:rPr>
                <w:rFonts w:eastAsia="Times New Roman" w:cs="Arial"/>
                <w:color w:val="FFFFFF"/>
                <w:sz w:val="16"/>
                <w:szCs w:val="16"/>
                <w:lang w:eastAsia="es-CO"/>
              </w:rPr>
              <w:t xml:space="preserve"> </w:t>
            </w:r>
          </w:p>
        </w:tc>
      </w:tr>
      <w:tr w:rsidR="000C0704" w:rsidRPr="00733F5D" w:rsidTr="00B87CE3">
        <w:trPr>
          <w:gridAfter w:val="1"/>
          <w:wAfter w:w="215" w:type="dxa"/>
          <w:trHeight w:val="1935"/>
          <w:jc w:val="center"/>
        </w:trPr>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056 - 2018</w:t>
            </w:r>
          </w:p>
        </w:tc>
        <w:tc>
          <w:tcPr>
            <w:tcW w:w="1375"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MC-056-2018</w:t>
            </w:r>
          </w:p>
        </w:tc>
        <w:tc>
          <w:tcPr>
            <w:tcW w:w="1667"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both"/>
              <w:rPr>
                <w:rFonts w:eastAsia="Times New Roman" w:cs="Arial"/>
                <w:i/>
                <w:iCs/>
                <w:color w:val="000000"/>
                <w:sz w:val="16"/>
                <w:szCs w:val="16"/>
                <w:lang w:val="es-CO" w:eastAsia="es-CO"/>
              </w:rPr>
            </w:pPr>
            <w:r w:rsidRPr="00733F5D">
              <w:rPr>
                <w:rFonts w:eastAsia="Times New Roman" w:cs="Arial"/>
                <w:i/>
                <w:iCs/>
                <w:color w:val="000000"/>
                <w:sz w:val="16"/>
                <w:szCs w:val="16"/>
                <w:lang w:eastAsia="es-CO"/>
              </w:rPr>
              <w:t>Fortalecimiento de la seguridad alimentaria de productores campesinos vulnerables a través del suministro y siembra de alevinos (prochilodus magdalenae) en el Municipio de Buenavista - Sucre.</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$ 17.000.000</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8 días</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Fundación Para La Integridad Y La Prosperidad Del Caribe</w:t>
            </w:r>
          </w:p>
        </w:tc>
      </w:tr>
      <w:tr w:rsidR="000C0704" w:rsidRPr="00733F5D" w:rsidTr="00B87CE3">
        <w:trPr>
          <w:trHeight w:val="180"/>
          <w:jc w:val="center"/>
        </w:trPr>
        <w:tc>
          <w:tcPr>
            <w:tcW w:w="1424"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75"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667"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i/>
                <w:iCs/>
                <w:color w:val="000000"/>
                <w:sz w:val="16"/>
                <w:szCs w:val="16"/>
                <w:lang w:val="es-CO" w:eastAsia="es-CO"/>
              </w:rPr>
            </w:pPr>
          </w:p>
        </w:tc>
        <w:tc>
          <w:tcPr>
            <w:tcW w:w="1483"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11"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15" w:type="dxa"/>
            <w:tcBorders>
              <w:top w:val="nil"/>
              <w:left w:val="nil"/>
              <w:bottom w:val="nil"/>
              <w:right w:val="nil"/>
            </w:tcBorders>
            <w:shd w:val="clear" w:color="auto" w:fill="auto"/>
            <w:noWrap/>
            <w:vAlign w:val="bottom"/>
            <w:hideMark/>
          </w:tcPr>
          <w:p w:rsidR="000C0704" w:rsidRPr="00733F5D" w:rsidRDefault="000C0704" w:rsidP="00B87CE3">
            <w:pPr>
              <w:spacing w:after="0" w:line="240" w:lineRule="auto"/>
              <w:jc w:val="center"/>
              <w:rPr>
                <w:rFonts w:eastAsia="Times New Roman" w:cs="Arial"/>
                <w:color w:val="000000"/>
                <w:sz w:val="16"/>
                <w:szCs w:val="16"/>
                <w:lang w:val="es-CO" w:eastAsia="es-CO"/>
              </w:rPr>
            </w:pPr>
          </w:p>
        </w:tc>
      </w:tr>
      <w:tr w:rsidR="000C0704" w:rsidRPr="00733F5D" w:rsidTr="00B87CE3">
        <w:trPr>
          <w:trHeight w:val="180"/>
          <w:jc w:val="center"/>
        </w:trPr>
        <w:tc>
          <w:tcPr>
            <w:tcW w:w="1424"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75"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667"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i/>
                <w:iCs/>
                <w:color w:val="000000"/>
                <w:sz w:val="16"/>
                <w:szCs w:val="16"/>
                <w:lang w:val="es-CO" w:eastAsia="es-CO"/>
              </w:rPr>
            </w:pPr>
          </w:p>
        </w:tc>
        <w:tc>
          <w:tcPr>
            <w:tcW w:w="1483"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11"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15" w:type="dxa"/>
            <w:tcBorders>
              <w:top w:val="nil"/>
              <w:left w:val="nil"/>
              <w:bottom w:val="nil"/>
              <w:right w:val="nil"/>
            </w:tcBorders>
            <w:shd w:val="clear" w:color="auto" w:fill="auto"/>
            <w:noWrap/>
            <w:vAlign w:val="bottom"/>
            <w:hideMark/>
          </w:tcPr>
          <w:p w:rsidR="000C0704" w:rsidRPr="00733F5D" w:rsidRDefault="000C0704" w:rsidP="00B87CE3">
            <w:pPr>
              <w:spacing w:after="0" w:line="240" w:lineRule="auto"/>
              <w:rPr>
                <w:rFonts w:ascii="Times New Roman" w:eastAsia="Times New Roman" w:hAnsi="Times New Roman" w:cs="Times New Roman"/>
                <w:sz w:val="20"/>
                <w:szCs w:val="20"/>
                <w:lang w:val="es-CO" w:eastAsia="es-CO"/>
              </w:rPr>
            </w:pPr>
          </w:p>
        </w:tc>
      </w:tr>
      <w:tr w:rsidR="000C0704" w:rsidRPr="00733F5D" w:rsidTr="00B87CE3">
        <w:trPr>
          <w:trHeight w:val="2207"/>
          <w:jc w:val="center"/>
        </w:trPr>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018 - 2019</w:t>
            </w:r>
          </w:p>
        </w:tc>
        <w:tc>
          <w:tcPr>
            <w:tcW w:w="1375"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MC-018-2019</w:t>
            </w:r>
          </w:p>
        </w:tc>
        <w:tc>
          <w:tcPr>
            <w:tcW w:w="1667"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both"/>
              <w:rPr>
                <w:rFonts w:eastAsia="Times New Roman" w:cs="Arial"/>
                <w:i/>
                <w:iCs/>
                <w:color w:val="000000"/>
                <w:sz w:val="16"/>
                <w:szCs w:val="16"/>
                <w:lang w:val="es-CO" w:eastAsia="es-CO"/>
              </w:rPr>
            </w:pPr>
            <w:r w:rsidRPr="00733F5D">
              <w:rPr>
                <w:rFonts w:eastAsia="Times New Roman" w:cs="Arial"/>
                <w:i/>
                <w:iCs/>
                <w:color w:val="000000"/>
                <w:sz w:val="16"/>
                <w:szCs w:val="16"/>
                <w:lang w:eastAsia="es-CO"/>
              </w:rPr>
              <w:t>Fortalecimiento de la seguridad alimentaria de 90 familias campesinas vulnerables a través del suministro y siembra de 135.000 alevinos de bocachico (prochilodus magdalenae) en el Municipio de Buenavista - Sucre.</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$ 22.950.000</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8 días</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Fundación Para La Integridad Y La Prosperidad Del Caribe</w:t>
            </w:r>
          </w:p>
        </w:tc>
        <w:tc>
          <w:tcPr>
            <w:tcW w:w="215" w:type="dxa"/>
            <w:vAlign w:val="center"/>
            <w:hideMark/>
          </w:tcPr>
          <w:p w:rsidR="000C0704" w:rsidRPr="00733F5D" w:rsidRDefault="000C0704" w:rsidP="00B87CE3">
            <w:pPr>
              <w:spacing w:after="0" w:line="240" w:lineRule="auto"/>
              <w:rPr>
                <w:rFonts w:ascii="Times New Roman" w:eastAsia="Times New Roman" w:hAnsi="Times New Roman" w:cs="Times New Roman"/>
                <w:sz w:val="20"/>
                <w:szCs w:val="20"/>
                <w:lang w:val="es-CO" w:eastAsia="es-CO"/>
              </w:rPr>
            </w:pPr>
          </w:p>
        </w:tc>
      </w:tr>
      <w:tr w:rsidR="000C0704" w:rsidRPr="00733F5D" w:rsidTr="00B87CE3">
        <w:trPr>
          <w:trHeight w:val="180"/>
          <w:jc w:val="center"/>
        </w:trPr>
        <w:tc>
          <w:tcPr>
            <w:tcW w:w="1424"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75"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667"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i/>
                <w:iCs/>
                <w:color w:val="000000"/>
                <w:sz w:val="16"/>
                <w:szCs w:val="16"/>
                <w:lang w:val="es-CO" w:eastAsia="es-CO"/>
              </w:rPr>
            </w:pPr>
          </w:p>
        </w:tc>
        <w:tc>
          <w:tcPr>
            <w:tcW w:w="1483"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11"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15" w:type="dxa"/>
            <w:tcBorders>
              <w:top w:val="nil"/>
              <w:left w:val="nil"/>
              <w:bottom w:val="nil"/>
              <w:right w:val="nil"/>
            </w:tcBorders>
            <w:shd w:val="clear" w:color="auto" w:fill="auto"/>
            <w:noWrap/>
            <w:vAlign w:val="bottom"/>
            <w:hideMark/>
          </w:tcPr>
          <w:p w:rsidR="000C0704" w:rsidRPr="00733F5D" w:rsidRDefault="000C0704" w:rsidP="00B87CE3">
            <w:pPr>
              <w:spacing w:after="0" w:line="240" w:lineRule="auto"/>
              <w:jc w:val="center"/>
              <w:rPr>
                <w:rFonts w:eastAsia="Times New Roman" w:cs="Arial"/>
                <w:color w:val="000000"/>
                <w:sz w:val="16"/>
                <w:szCs w:val="16"/>
                <w:lang w:val="es-CO" w:eastAsia="es-CO"/>
              </w:rPr>
            </w:pPr>
          </w:p>
        </w:tc>
      </w:tr>
      <w:tr w:rsidR="000C0704" w:rsidRPr="00733F5D" w:rsidTr="00B87CE3">
        <w:trPr>
          <w:trHeight w:val="180"/>
          <w:jc w:val="center"/>
        </w:trPr>
        <w:tc>
          <w:tcPr>
            <w:tcW w:w="1424"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75"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667"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i/>
                <w:iCs/>
                <w:color w:val="000000"/>
                <w:sz w:val="16"/>
                <w:szCs w:val="16"/>
                <w:lang w:val="es-CO" w:eastAsia="es-CO"/>
              </w:rPr>
            </w:pPr>
          </w:p>
        </w:tc>
        <w:tc>
          <w:tcPr>
            <w:tcW w:w="1483"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11"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15" w:type="dxa"/>
            <w:tcBorders>
              <w:top w:val="nil"/>
              <w:left w:val="nil"/>
              <w:bottom w:val="nil"/>
              <w:right w:val="nil"/>
            </w:tcBorders>
            <w:shd w:val="clear" w:color="auto" w:fill="auto"/>
            <w:noWrap/>
            <w:vAlign w:val="bottom"/>
            <w:hideMark/>
          </w:tcPr>
          <w:p w:rsidR="000C0704" w:rsidRPr="00733F5D" w:rsidRDefault="000C0704" w:rsidP="00B87CE3">
            <w:pPr>
              <w:spacing w:after="0" w:line="240" w:lineRule="auto"/>
              <w:rPr>
                <w:rFonts w:ascii="Times New Roman" w:eastAsia="Times New Roman" w:hAnsi="Times New Roman" w:cs="Times New Roman"/>
                <w:sz w:val="20"/>
                <w:szCs w:val="20"/>
                <w:lang w:val="es-CO" w:eastAsia="es-CO"/>
              </w:rPr>
            </w:pPr>
          </w:p>
        </w:tc>
      </w:tr>
      <w:tr w:rsidR="000C0704" w:rsidRPr="00733F5D" w:rsidTr="00B87CE3">
        <w:trPr>
          <w:trHeight w:val="1247"/>
          <w:jc w:val="center"/>
        </w:trPr>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023 - 2020</w:t>
            </w:r>
          </w:p>
        </w:tc>
        <w:tc>
          <w:tcPr>
            <w:tcW w:w="1375"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CMC-023-2020</w:t>
            </w:r>
          </w:p>
        </w:tc>
        <w:tc>
          <w:tcPr>
            <w:tcW w:w="1667"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both"/>
              <w:rPr>
                <w:rFonts w:eastAsia="Times New Roman" w:cs="Arial"/>
                <w:i/>
                <w:iCs/>
                <w:color w:val="000000"/>
                <w:sz w:val="16"/>
                <w:szCs w:val="16"/>
                <w:lang w:val="es-CO" w:eastAsia="es-CO"/>
              </w:rPr>
            </w:pPr>
            <w:r w:rsidRPr="00733F5D">
              <w:rPr>
                <w:rFonts w:eastAsia="Times New Roman" w:cs="Arial"/>
                <w:i/>
                <w:iCs/>
                <w:color w:val="000000"/>
                <w:sz w:val="16"/>
                <w:szCs w:val="16"/>
                <w:lang w:eastAsia="es-CO"/>
              </w:rPr>
              <w:t>Adquisición de alevinos para comunidades campesinas dentro del programa de seguridad alimentaria del Municipio de Buenavista - Sucre.</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$ 24.300.000</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20 días</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Fundación Para La Integridad Y La Prosperidad Del Caribe</w:t>
            </w:r>
          </w:p>
        </w:tc>
        <w:tc>
          <w:tcPr>
            <w:tcW w:w="215" w:type="dxa"/>
            <w:vAlign w:val="center"/>
            <w:hideMark/>
          </w:tcPr>
          <w:p w:rsidR="000C0704" w:rsidRPr="00733F5D" w:rsidRDefault="000C0704" w:rsidP="00B87CE3">
            <w:pPr>
              <w:spacing w:after="0" w:line="240" w:lineRule="auto"/>
              <w:rPr>
                <w:rFonts w:ascii="Times New Roman" w:eastAsia="Times New Roman" w:hAnsi="Times New Roman" w:cs="Times New Roman"/>
                <w:sz w:val="20"/>
                <w:szCs w:val="20"/>
                <w:lang w:val="es-CO" w:eastAsia="es-CO"/>
              </w:rPr>
            </w:pPr>
          </w:p>
        </w:tc>
      </w:tr>
      <w:tr w:rsidR="000C0704" w:rsidRPr="00733F5D" w:rsidTr="00B87CE3">
        <w:trPr>
          <w:trHeight w:val="180"/>
          <w:jc w:val="center"/>
        </w:trPr>
        <w:tc>
          <w:tcPr>
            <w:tcW w:w="1424"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75"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667"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i/>
                <w:iCs/>
                <w:color w:val="000000"/>
                <w:sz w:val="16"/>
                <w:szCs w:val="16"/>
                <w:lang w:val="es-CO" w:eastAsia="es-CO"/>
              </w:rPr>
            </w:pPr>
          </w:p>
        </w:tc>
        <w:tc>
          <w:tcPr>
            <w:tcW w:w="1483"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11"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15" w:type="dxa"/>
            <w:tcBorders>
              <w:top w:val="nil"/>
              <w:left w:val="nil"/>
              <w:bottom w:val="nil"/>
              <w:right w:val="nil"/>
            </w:tcBorders>
            <w:shd w:val="clear" w:color="auto" w:fill="auto"/>
            <w:noWrap/>
            <w:vAlign w:val="bottom"/>
            <w:hideMark/>
          </w:tcPr>
          <w:p w:rsidR="000C0704" w:rsidRPr="00733F5D" w:rsidRDefault="000C0704" w:rsidP="00B87CE3">
            <w:pPr>
              <w:spacing w:after="0" w:line="240" w:lineRule="auto"/>
              <w:jc w:val="center"/>
              <w:rPr>
                <w:rFonts w:eastAsia="Times New Roman" w:cs="Arial"/>
                <w:color w:val="000000"/>
                <w:sz w:val="16"/>
                <w:szCs w:val="16"/>
                <w:lang w:val="es-CO" w:eastAsia="es-CO"/>
              </w:rPr>
            </w:pPr>
          </w:p>
        </w:tc>
      </w:tr>
      <w:tr w:rsidR="000C0704" w:rsidRPr="00733F5D" w:rsidTr="00B87CE3">
        <w:trPr>
          <w:trHeight w:val="180"/>
          <w:jc w:val="center"/>
        </w:trPr>
        <w:tc>
          <w:tcPr>
            <w:tcW w:w="1424"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75"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667"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i/>
                <w:iCs/>
                <w:color w:val="000000"/>
                <w:sz w:val="16"/>
                <w:szCs w:val="16"/>
                <w:lang w:val="es-CO" w:eastAsia="es-CO"/>
              </w:rPr>
            </w:pPr>
          </w:p>
        </w:tc>
        <w:tc>
          <w:tcPr>
            <w:tcW w:w="1483"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11"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15" w:type="dxa"/>
            <w:tcBorders>
              <w:top w:val="nil"/>
              <w:left w:val="nil"/>
              <w:bottom w:val="nil"/>
              <w:right w:val="nil"/>
            </w:tcBorders>
            <w:shd w:val="clear" w:color="auto" w:fill="auto"/>
            <w:noWrap/>
            <w:vAlign w:val="bottom"/>
            <w:hideMark/>
          </w:tcPr>
          <w:p w:rsidR="000C0704" w:rsidRPr="00733F5D" w:rsidRDefault="000C0704" w:rsidP="00B87CE3">
            <w:pPr>
              <w:spacing w:after="0" w:line="240" w:lineRule="auto"/>
              <w:rPr>
                <w:rFonts w:ascii="Times New Roman" w:eastAsia="Times New Roman" w:hAnsi="Times New Roman" w:cs="Times New Roman"/>
                <w:sz w:val="20"/>
                <w:szCs w:val="20"/>
                <w:lang w:val="es-CO" w:eastAsia="es-CO"/>
              </w:rPr>
            </w:pPr>
          </w:p>
        </w:tc>
      </w:tr>
      <w:tr w:rsidR="000C0704" w:rsidRPr="00733F5D" w:rsidTr="00B87CE3">
        <w:trPr>
          <w:trHeight w:val="180"/>
          <w:jc w:val="center"/>
        </w:trPr>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011-2020</w:t>
            </w:r>
          </w:p>
        </w:tc>
        <w:tc>
          <w:tcPr>
            <w:tcW w:w="1375"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CMC-011-2020</w:t>
            </w:r>
          </w:p>
        </w:tc>
        <w:tc>
          <w:tcPr>
            <w:tcW w:w="1667"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3F4862">
            <w:pPr>
              <w:spacing w:after="0" w:line="240" w:lineRule="auto"/>
              <w:jc w:val="both"/>
              <w:rPr>
                <w:rFonts w:eastAsia="Times New Roman" w:cs="Arial"/>
                <w:i/>
                <w:iCs/>
                <w:color w:val="000000"/>
                <w:sz w:val="16"/>
                <w:szCs w:val="16"/>
                <w:lang w:val="es-CO" w:eastAsia="es-CO"/>
              </w:rPr>
            </w:pPr>
            <w:r w:rsidRPr="00733F5D">
              <w:rPr>
                <w:rFonts w:eastAsia="Times New Roman" w:cs="Arial"/>
                <w:i/>
                <w:iCs/>
                <w:color w:val="000000"/>
                <w:sz w:val="16"/>
                <w:szCs w:val="16"/>
                <w:lang w:eastAsia="es-CO"/>
              </w:rPr>
              <w:t>Suministro de semillas para la siembra de yuca amarga, con el fin de apoyar a los campesinos de la zona rural del Municipio de Buenavista - Sucre</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$ 14.400.000</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15 días</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0C0704" w:rsidRPr="00733F5D" w:rsidRDefault="000C0704" w:rsidP="00B87CE3">
            <w:pPr>
              <w:spacing w:after="0" w:line="240" w:lineRule="auto"/>
              <w:jc w:val="center"/>
              <w:rPr>
                <w:rFonts w:eastAsia="Times New Roman" w:cs="Arial"/>
                <w:color w:val="000000"/>
                <w:sz w:val="16"/>
                <w:szCs w:val="16"/>
                <w:lang w:val="es-CO" w:eastAsia="es-CO"/>
              </w:rPr>
            </w:pPr>
            <w:r w:rsidRPr="00733F5D">
              <w:rPr>
                <w:rFonts w:eastAsia="Times New Roman" w:cs="Arial"/>
                <w:color w:val="000000"/>
                <w:sz w:val="16"/>
                <w:szCs w:val="16"/>
                <w:lang w:eastAsia="es-CO"/>
              </w:rPr>
              <w:t>AGROVETERINARIA LA PUERA DEL CAMPO S.A.S</w:t>
            </w:r>
          </w:p>
        </w:tc>
        <w:tc>
          <w:tcPr>
            <w:tcW w:w="215" w:type="dxa"/>
            <w:vAlign w:val="center"/>
            <w:hideMark/>
          </w:tcPr>
          <w:p w:rsidR="000C0704" w:rsidRPr="00733F5D" w:rsidRDefault="000C0704" w:rsidP="00B87CE3">
            <w:pPr>
              <w:spacing w:after="0" w:line="240" w:lineRule="auto"/>
              <w:rPr>
                <w:rFonts w:ascii="Times New Roman" w:eastAsia="Times New Roman" w:hAnsi="Times New Roman" w:cs="Times New Roman"/>
                <w:sz w:val="20"/>
                <w:szCs w:val="20"/>
                <w:lang w:val="es-CO" w:eastAsia="es-CO"/>
              </w:rPr>
            </w:pPr>
          </w:p>
        </w:tc>
      </w:tr>
      <w:tr w:rsidR="000C0704" w:rsidRPr="00733F5D" w:rsidTr="00B87CE3">
        <w:trPr>
          <w:trHeight w:val="180"/>
          <w:jc w:val="center"/>
        </w:trPr>
        <w:tc>
          <w:tcPr>
            <w:tcW w:w="1424"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75"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667"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i/>
                <w:iCs/>
                <w:color w:val="000000"/>
                <w:sz w:val="16"/>
                <w:szCs w:val="16"/>
                <w:lang w:val="es-CO" w:eastAsia="es-CO"/>
              </w:rPr>
            </w:pPr>
          </w:p>
        </w:tc>
        <w:tc>
          <w:tcPr>
            <w:tcW w:w="1483"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11"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15" w:type="dxa"/>
            <w:tcBorders>
              <w:top w:val="nil"/>
              <w:left w:val="nil"/>
              <w:bottom w:val="nil"/>
              <w:right w:val="nil"/>
            </w:tcBorders>
            <w:shd w:val="clear" w:color="auto" w:fill="auto"/>
            <w:noWrap/>
            <w:vAlign w:val="bottom"/>
            <w:hideMark/>
          </w:tcPr>
          <w:p w:rsidR="000C0704" w:rsidRPr="00733F5D" w:rsidRDefault="000C0704" w:rsidP="00B87CE3">
            <w:pPr>
              <w:spacing w:after="0" w:line="240" w:lineRule="auto"/>
              <w:jc w:val="center"/>
              <w:rPr>
                <w:rFonts w:eastAsia="Times New Roman" w:cs="Arial"/>
                <w:color w:val="000000"/>
                <w:sz w:val="16"/>
                <w:szCs w:val="16"/>
                <w:lang w:val="es-CO" w:eastAsia="es-CO"/>
              </w:rPr>
            </w:pPr>
          </w:p>
        </w:tc>
      </w:tr>
      <w:tr w:rsidR="000C0704" w:rsidRPr="00733F5D" w:rsidTr="00B87CE3">
        <w:trPr>
          <w:trHeight w:val="180"/>
          <w:jc w:val="center"/>
        </w:trPr>
        <w:tc>
          <w:tcPr>
            <w:tcW w:w="1424"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75"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667"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i/>
                <w:iCs/>
                <w:color w:val="000000"/>
                <w:sz w:val="16"/>
                <w:szCs w:val="16"/>
                <w:lang w:val="es-CO" w:eastAsia="es-CO"/>
              </w:rPr>
            </w:pPr>
          </w:p>
        </w:tc>
        <w:tc>
          <w:tcPr>
            <w:tcW w:w="1483"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11"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15" w:type="dxa"/>
            <w:tcBorders>
              <w:top w:val="nil"/>
              <w:left w:val="nil"/>
              <w:bottom w:val="nil"/>
              <w:right w:val="nil"/>
            </w:tcBorders>
            <w:shd w:val="clear" w:color="auto" w:fill="auto"/>
            <w:noWrap/>
            <w:vAlign w:val="bottom"/>
            <w:hideMark/>
          </w:tcPr>
          <w:p w:rsidR="000C0704" w:rsidRPr="00733F5D" w:rsidRDefault="000C0704" w:rsidP="00B87CE3">
            <w:pPr>
              <w:spacing w:after="0" w:line="240" w:lineRule="auto"/>
              <w:rPr>
                <w:rFonts w:ascii="Times New Roman" w:eastAsia="Times New Roman" w:hAnsi="Times New Roman" w:cs="Times New Roman"/>
                <w:sz w:val="20"/>
                <w:szCs w:val="20"/>
                <w:lang w:val="es-CO" w:eastAsia="es-CO"/>
              </w:rPr>
            </w:pPr>
          </w:p>
        </w:tc>
      </w:tr>
      <w:tr w:rsidR="000C0704" w:rsidRPr="00733F5D" w:rsidTr="00B87CE3">
        <w:trPr>
          <w:trHeight w:val="180"/>
          <w:jc w:val="center"/>
        </w:trPr>
        <w:tc>
          <w:tcPr>
            <w:tcW w:w="1424"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75"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667"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i/>
                <w:iCs/>
                <w:color w:val="000000"/>
                <w:sz w:val="16"/>
                <w:szCs w:val="16"/>
                <w:lang w:val="es-CO" w:eastAsia="es-CO"/>
              </w:rPr>
            </w:pPr>
          </w:p>
        </w:tc>
        <w:tc>
          <w:tcPr>
            <w:tcW w:w="1483"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11"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15" w:type="dxa"/>
            <w:tcBorders>
              <w:top w:val="nil"/>
              <w:left w:val="nil"/>
              <w:bottom w:val="nil"/>
              <w:right w:val="nil"/>
            </w:tcBorders>
            <w:shd w:val="clear" w:color="auto" w:fill="auto"/>
            <w:noWrap/>
            <w:vAlign w:val="bottom"/>
            <w:hideMark/>
          </w:tcPr>
          <w:p w:rsidR="000C0704" w:rsidRPr="00733F5D" w:rsidRDefault="000C0704" w:rsidP="00B87CE3">
            <w:pPr>
              <w:spacing w:after="0" w:line="240" w:lineRule="auto"/>
              <w:rPr>
                <w:rFonts w:ascii="Times New Roman" w:eastAsia="Times New Roman" w:hAnsi="Times New Roman" w:cs="Times New Roman"/>
                <w:sz w:val="20"/>
                <w:szCs w:val="20"/>
                <w:lang w:val="es-CO" w:eastAsia="es-CO"/>
              </w:rPr>
            </w:pPr>
          </w:p>
        </w:tc>
      </w:tr>
      <w:tr w:rsidR="000C0704" w:rsidRPr="00733F5D" w:rsidTr="00B87CE3">
        <w:trPr>
          <w:trHeight w:val="180"/>
          <w:jc w:val="center"/>
        </w:trPr>
        <w:tc>
          <w:tcPr>
            <w:tcW w:w="1424"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75"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667"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i/>
                <w:iCs/>
                <w:color w:val="000000"/>
                <w:sz w:val="16"/>
                <w:szCs w:val="16"/>
                <w:lang w:val="es-CO" w:eastAsia="es-CO"/>
              </w:rPr>
            </w:pPr>
          </w:p>
        </w:tc>
        <w:tc>
          <w:tcPr>
            <w:tcW w:w="1483"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1311"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0C0704" w:rsidRPr="00733F5D" w:rsidRDefault="000C0704" w:rsidP="00B87CE3">
            <w:pPr>
              <w:spacing w:after="0" w:line="240" w:lineRule="auto"/>
              <w:rPr>
                <w:rFonts w:eastAsia="Times New Roman" w:cs="Arial"/>
                <w:color w:val="000000"/>
                <w:sz w:val="16"/>
                <w:szCs w:val="16"/>
                <w:lang w:val="es-CO" w:eastAsia="es-CO"/>
              </w:rPr>
            </w:pPr>
          </w:p>
        </w:tc>
        <w:tc>
          <w:tcPr>
            <w:tcW w:w="215" w:type="dxa"/>
            <w:tcBorders>
              <w:top w:val="nil"/>
              <w:left w:val="nil"/>
              <w:bottom w:val="nil"/>
              <w:right w:val="nil"/>
            </w:tcBorders>
            <w:shd w:val="clear" w:color="auto" w:fill="auto"/>
            <w:noWrap/>
            <w:vAlign w:val="bottom"/>
            <w:hideMark/>
          </w:tcPr>
          <w:p w:rsidR="000C0704" w:rsidRPr="00733F5D" w:rsidRDefault="000C0704" w:rsidP="00B87CE3">
            <w:pPr>
              <w:spacing w:after="0" w:line="240" w:lineRule="auto"/>
              <w:rPr>
                <w:rFonts w:ascii="Times New Roman" w:eastAsia="Times New Roman" w:hAnsi="Times New Roman" w:cs="Times New Roman"/>
                <w:sz w:val="20"/>
                <w:szCs w:val="20"/>
                <w:lang w:val="es-CO" w:eastAsia="es-CO"/>
              </w:rPr>
            </w:pPr>
          </w:p>
        </w:tc>
      </w:tr>
    </w:tbl>
    <w:p w:rsidR="00A1306E" w:rsidRDefault="00A1306E" w:rsidP="00F4383B">
      <w:pPr>
        <w:spacing w:line="240" w:lineRule="auto"/>
        <w:contextualSpacing/>
        <w:jc w:val="center"/>
      </w:pPr>
      <w:r w:rsidRPr="00873ACD">
        <w:rPr>
          <w:rFonts w:eastAsia="Arial" w:cs="Arial"/>
          <w:b/>
          <w:bCs/>
          <w:sz w:val="20"/>
          <w:szCs w:val="20"/>
          <w:lang w:val="es"/>
        </w:rPr>
        <w:t>Fuente:</w:t>
      </w:r>
      <w:r w:rsidRPr="00873ACD">
        <w:rPr>
          <w:rFonts w:eastAsia="Arial" w:cs="Arial"/>
          <w:sz w:val="20"/>
          <w:szCs w:val="20"/>
          <w:lang w:val="es"/>
        </w:rPr>
        <w:t xml:space="preserve"> Elaboración </w:t>
      </w:r>
      <w:r w:rsidR="00873ACD">
        <w:rPr>
          <w:rFonts w:eastAsia="Arial" w:cs="Arial"/>
          <w:sz w:val="20"/>
          <w:szCs w:val="20"/>
          <w:lang w:val="es"/>
        </w:rPr>
        <w:t>DAF</w:t>
      </w:r>
      <w:r w:rsidRPr="00873ACD">
        <w:rPr>
          <w:rFonts w:eastAsia="Arial" w:cs="Arial"/>
          <w:sz w:val="20"/>
          <w:szCs w:val="20"/>
          <w:lang w:val="es"/>
        </w:rPr>
        <w:t xml:space="preserve"> con base en la información entregada por el Municipio.</w:t>
      </w:r>
    </w:p>
    <w:p w:rsidR="00A82336" w:rsidRDefault="00A82336">
      <w:pPr>
        <w:spacing w:line="240" w:lineRule="auto"/>
        <w:contextualSpacing/>
        <w:jc w:val="both"/>
        <w:rPr>
          <w:rFonts w:eastAsia="Arial" w:cs="Arial"/>
          <w:lang w:val="es"/>
        </w:rPr>
      </w:pPr>
    </w:p>
    <w:p w:rsidR="00A1306E" w:rsidRDefault="00A1306E">
      <w:pPr>
        <w:spacing w:line="240" w:lineRule="auto"/>
        <w:contextualSpacing/>
        <w:jc w:val="both"/>
        <w:rPr>
          <w:rFonts w:eastAsia="Arial" w:cs="Arial"/>
          <w:lang w:val="es"/>
        </w:rPr>
      </w:pPr>
      <w:r w:rsidRPr="6D53D0E7">
        <w:rPr>
          <w:rFonts w:eastAsia="Arial" w:cs="Arial"/>
          <w:lang w:val="es"/>
        </w:rPr>
        <w:t>Así, en el marco de los Contratos realmente lo que se realiza es la entrega de insumos, pero no se está fortaleciendo ningún proceso, no orienta a ninguna agremiación y tampoco capacita algún sector.</w:t>
      </w:r>
    </w:p>
    <w:p w:rsidR="00A82336" w:rsidRDefault="00A82336" w:rsidP="00F4383B">
      <w:pPr>
        <w:spacing w:line="240" w:lineRule="auto"/>
        <w:contextualSpacing/>
        <w:jc w:val="both"/>
      </w:pPr>
    </w:p>
    <w:p w:rsidR="00A1306E" w:rsidRDefault="00A1306E">
      <w:pPr>
        <w:spacing w:line="240" w:lineRule="auto"/>
        <w:contextualSpacing/>
        <w:jc w:val="both"/>
        <w:rPr>
          <w:rFonts w:eastAsia="Arial" w:cs="Arial"/>
          <w:lang w:val="es"/>
        </w:rPr>
      </w:pPr>
      <w:r w:rsidRPr="6D53D0E7">
        <w:rPr>
          <w:rFonts w:eastAsia="Arial" w:cs="Arial"/>
          <w:lang w:val="es"/>
        </w:rPr>
        <w:t>Ahora bien, es importante mencionar que los Contratos que fueron relacionados como de suministro, fueron la entrega directa de bienes, convirtiéndose en una donación</w:t>
      </w:r>
      <w:r w:rsidR="00B717D0">
        <w:rPr>
          <w:rFonts w:eastAsia="Arial" w:cs="Arial"/>
          <w:lang w:val="es"/>
        </w:rPr>
        <w:t xml:space="preserve"> o auxilio a favor de personas naturales, lo cual está expresamente prohibido por el artículo 355 de la Constitución Política.</w:t>
      </w:r>
      <w:r w:rsidR="004E7E64" w:rsidRPr="004E7E64">
        <w:t xml:space="preserve"> </w:t>
      </w:r>
      <w:r w:rsidR="004E7E64" w:rsidRPr="004E7E64">
        <w:rPr>
          <w:rFonts w:eastAsia="Arial" w:cs="Arial"/>
          <w:lang w:val="es"/>
        </w:rPr>
        <w:t>Adicionalmente, ninguno de los Contratos en sus estudios previos determinó un criterio o instrumento de focalización definido previamente para determinar a los beneficiarios del contrato.</w:t>
      </w:r>
    </w:p>
    <w:p w:rsidR="00A82336" w:rsidRDefault="00A82336" w:rsidP="00F4383B">
      <w:pPr>
        <w:spacing w:line="240" w:lineRule="auto"/>
        <w:contextualSpacing/>
        <w:jc w:val="both"/>
      </w:pPr>
    </w:p>
    <w:p w:rsidR="0033316A" w:rsidRDefault="0027303B">
      <w:pPr>
        <w:spacing w:line="240" w:lineRule="auto"/>
        <w:contextualSpacing/>
        <w:jc w:val="both"/>
        <w:rPr>
          <w:rFonts w:eastAsia="Arial" w:cs="Arial"/>
        </w:rPr>
      </w:pPr>
      <w:r>
        <w:rPr>
          <w:rFonts w:eastAsia="Arial" w:cs="Arial"/>
          <w:lang w:val="es"/>
        </w:rPr>
        <w:t>Con el mismo objetivo, se suscribió</w:t>
      </w:r>
      <w:r w:rsidR="00A1306E" w:rsidRPr="6D53D0E7">
        <w:rPr>
          <w:rFonts w:eastAsia="Arial" w:cs="Arial"/>
          <w:lang w:val="es"/>
        </w:rPr>
        <w:t xml:space="preserve"> el </w:t>
      </w:r>
      <w:r w:rsidR="00D16939">
        <w:rPr>
          <w:rFonts w:eastAsia="Arial" w:cs="Arial"/>
        </w:rPr>
        <w:t>C</w:t>
      </w:r>
      <w:r w:rsidR="0033316A">
        <w:rPr>
          <w:rFonts w:eastAsia="Arial" w:cs="Arial"/>
        </w:rPr>
        <w:t>ontrato N°</w:t>
      </w:r>
      <w:r w:rsidR="0033316A">
        <w:t xml:space="preserve"> </w:t>
      </w:r>
      <w:r w:rsidR="0033316A">
        <w:rPr>
          <w:rFonts w:eastAsia="Arial" w:cs="Arial"/>
        </w:rPr>
        <w:t>CMC-011-2020</w:t>
      </w:r>
      <w:r w:rsidR="00C9119E">
        <w:rPr>
          <w:rFonts w:eastAsia="Arial" w:cs="Arial"/>
        </w:rPr>
        <w:t>,</w:t>
      </w:r>
      <w:r w:rsidR="0033316A">
        <w:rPr>
          <w:rFonts w:eastAsia="Arial" w:cs="Arial"/>
        </w:rPr>
        <w:t xml:space="preserve"> el </w:t>
      </w:r>
      <w:r w:rsidR="00C9119E">
        <w:rPr>
          <w:rFonts w:eastAsia="Arial" w:cs="Arial"/>
        </w:rPr>
        <w:t>cual</w:t>
      </w:r>
      <w:r w:rsidR="0033316A">
        <w:rPr>
          <w:rFonts w:eastAsia="Arial" w:cs="Arial"/>
        </w:rPr>
        <w:t xml:space="preserve"> tiene por objeto “</w:t>
      </w:r>
      <w:r w:rsidR="0033316A" w:rsidRPr="00F4383B">
        <w:rPr>
          <w:rFonts w:eastAsia="Arial" w:cs="Arial"/>
          <w:i/>
          <w:iCs/>
        </w:rPr>
        <w:t xml:space="preserve">Suministro de semillas para la siembra de yuca amarga, con el fin de apoyar a </w:t>
      </w:r>
      <w:r w:rsidR="0033316A" w:rsidRPr="00F4383B">
        <w:rPr>
          <w:rFonts w:eastAsia="Arial" w:cs="Arial"/>
          <w:i/>
          <w:iCs/>
        </w:rPr>
        <w:lastRenderedPageBreak/>
        <w:t>los campesinos de la zona rural del Municipio de Buenavista - Sucre</w:t>
      </w:r>
      <w:r w:rsidR="0033316A">
        <w:rPr>
          <w:rFonts w:eastAsia="Arial" w:cs="Arial"/>
        </w:rPr>
        <w:t>” por un valor de $14.400.000 financiados con Libre Inversión del SGP - PG.</w:t>
      </w:r>
    </w:p>
    <w:p w:rsidR="00D16939" w:rsidRDefault="00D16939" w:rsidP="00F4383B">
      <w:pPr>
        <w:spacing w:line="240" w:lineRule="auto"/>
        <w:contextualSpacing/>
        <w:jc w:val="both"/>
      </w:pPr>
    </w:p>
    <w:p w:rsidR="00A1306E" w:rsidRDefault="00A1306E">
      <w:pPr>
        <w:spacing w:line="240" w:lineRule="auto"/>
        <w:contextualSpacing/>
        <w:jc w:val="both"/>
        <w:rPr>
          <w:rFonts w:eastAsia="Arial" w:cs="Arial"/>
          <w:lang w:val="es"/>
        </w:rPr>
      </w:pPr>
      <w:r w:rsidRPr="6D53D0E7">
        <w:rPr>
          <w:rFonts w:eastAsia="Arial" w:cs="Arial"/>
          <w:lang w:val="es"/>
        </w:rPr>
        <w:t xml:space="preserve">Con toda la información anterior, se evidencia que existen diversos </w:t>
      </w:r>
      <w:r w:rsidR="00D16939">
        <w:rPr>
          <w:rFonts w:eastAsia="Arial" w:cs="Arial"/>
          <w:lang w:val="es"/>
        </w:rPr>
        <w:t>c</w:t>
      </w:r>
      <w:r w:rsidRPr="6D53D0E7">
        <w:rPr>
          <w:rFonts w:eastAsia="Arial" w:cs="Arial"/>
          <w:lang w:val="es"/>
        </w:rPr>
        <w:t>ontratos celebrados por el Municipio de Buenavista - Sucre durante las vigencias 2018, 2019 y 2020, que tienen objetos de gasto asociados a la entrega de insumos y actividades de funcionamiento, soportando actividades que no se encuentran en el marco legal establecido (artículo 76 de la Ley 715 de 2001).</w:t>
      </w:r>
    </w:p>
    <w:p w:rsidR="00D16939" w:rsidRDefault="00D16939" w:rsidP="00F4383B">
      <w:pPr>
        <w:spacing w:line="240" w:lineRule="auto"/>
        <w:contextualSpacing/>
        <w:jc w:val="both"/>
      </w:pPr>
    </w:p>
    <w:p w:rsidR="00A1306E" w:rsidRDefault="00A1306E">
      <w:pPr>
        <w:spacing w:line="240" w:lineRule="auto"/>
        <w:contextualSpacing/>
        <w:jc w:val="both"/>
        <w:rPr>
          <w:rFonts w:eastAsia="Arial" w:cs="Arial"/>
          <w:lang w:val="es"/>
        </w:rPr>
      </w:pPr>
      <w:r w:rsidRPr="6D53D0E7">
        <w:rPr>
          <w:rFonts w:eastAsia="Arial" w:cs="Arial"/>
          <w:lang w:val="es"/>
        </w:rPr>
        <w:t>A su vez, aquellos contratos celebrados con los recursos Cultura deben responder a unas competencias que se encuentran dadas por el artículo 76 de la Ley 715 de 2001. Para la destinación de Cultura, el numeral 8 del mismo artículo define el objetivo de estos recursos:</w:t>
      </w:r>
    </w:p>
    <w:p w:rsidR="00D16939" w:rsidRDefault="00D16939" w:rsidP="00F4383B">
      <w:pPr>
        <w:spacing w:line="240" w:lineRule="auto"/>
        <w:contextualSpacing/>
        <w:jc w:val="both"/>
      </w:pPr>
    </w:p>
    <w:p w:rsidR="00A1306E" w:rsidRDefault="00A1306E" w:rsidP="00F4383B">
      <w:pPr>
        <w:spacing w:line="240" w:lineRule="auto"/>
        <w:ind w:left="1416"/>
        <w:contextualSpacing/>
        <w:jc w:val="both"/>
      </w:pPr>
      <w:r w:rsidRPr="6D53D0E7">
        <w:rPr>
          <w:rFonts w:eastAsia="Arial" w:cs="Arial"/>
          <w:sz w:val="18"/>
          <w:szCs w:val="18"/>
          <w:lang w:val="es"/>
        </w:rPr>
        <w:t>“</w:t>
      </w:r>
      <w:r w:rsidRPr="6D53D0E7">
        <w:rPr>
          <w:rFonts w:eastAsia="Arial" w:cs="Arial"/>
          <w:i/>
          <w:iCs/>
          <w:sz w:val="18"/>
          <w:szCs w:val="18"/>
          <w:lang w:val="es"/>
        </w:rPr>
        <w:t>76.8.1. Fomentar el acceso, la innovación, la creación y la producción artística y cultural en el Municipio.</w:t>
      </w:r>
      <w:r w:rsidRPr="6D53D0E7">
        <w:rPr>
          <w:rFonts w:eastAsia="Arial" w:cs="Arial"/>
          <w:sz w:val="18"/>
          <w:szCs w:val="18"/>
          <w:lang w:val="es"/>
        </w:rPr>
        <w:t xml:space="preserve"> </w:t>
      </w:r>
    </w:p>
    <w:p w:rsidR="00A1306E" w:rsidRDefault="00A1306E" w:rsidP="00F4383B">
      <w:pPr>
        <w:spacing w:line="240" w:lineRule="auto"/>
        <w:ind w:left="1416"/>
        <w:contextualSpacing/>
        <w:jc w:val="both"/>
      </w:pPr>
      <w:r w:rsidRPr="6D53D0E7">
        <w:rPr>
          <w:rFonts w:eastAsia="Arial" w:cs="Arial"/>
          <w:i/>
          <w:iCs/>
          <w:sz w:val="18"/>
          <w:szCs w:val="18"/>
          <w:lang w:val="es"/>
        </w:rPr>
        <w:t>76.8.2. Apoyar y fortalecer los procesos de información, investigación, comunicación y formación y las expresiones multiculturales del Municipio.</w:t>
      </w:r>
      <w:r w:rsidRPr="6D53D0E7">
        <w:rPr>
          <w:rFonts w:eastAsia="Arial" w:cs="Arial"/>
          <w:sz w:val="18"/>
          <w:szCs w:val="18"/>
          <w:lang w:val="es"/>
        </w:rPr>
        <w:t xml:space="preserve"> </w:t>
      </w:r>
    </w:p>
    <w:p w:rsidR="00A1306E" w:rsidRDefault="00A1306E" w:rsidP="00F4383B">
      <w:pPr>
        <w:spacing w:line="240" w:lineRule="auto"/>
        <w:ind w:left="1416"/>
        <w:contextualSpacing/>
        <w:jc w:val="both"/>
      </w:pPr>
      <w:r w:rsidRPr="6D53D0E7">
        <w:rPr>
          <w:rFonts w:eastAsia="Arial" w:cs="Arial"/>
          <w:i/>
          <w:iCs/>
          <w:sz w:val="18"/>
          <w:szCs w:val="18"/>
          <w:lang w:val="es"/>
        </w:rPr>
        <w:t>76.8.3. Apoyar la construcción, dotación, sostenimiento y mantenimiento de la infraestructura cultural del Municipio y su apropiación creativa por parte de las comunidades; y proteger el patrimonio cultural en sus distintas expresiones y su adecuada incorporación al crecimiento económico y a los procesos de construcción ciudadana.</w:t>
      </w:r>
      <w:r w:rsidRPr="6D53D0E7">
        <w:rPr>
          <w:rFonts w:eastAsia="Arial" w:cs="Arial"/>
          <w:sz w:val="18"/>
          <w:szCs w:val="18"/>
          <w:lang w:val="es"/>
        </w:rPr>
        <w:t xml:space="preserve"> </w:t>
      </w:r>
    </w:p>
    <w:p w:rsidR="00A1306E" w:rsidRDefault="00A1306E" w:rsidP="00F4383B">
      <w:pPr>
        <w:spacing w:line="240" w:lineRule="auto"/>
        <w:ind w:left="1416"/>
        <w:contextualSpacing/>
        <w:jc w:val="both"/>
      </w:pPr>
      <w:r w:rsidRPr="6D53D0E7">
        <w:rPr>
          <w:rFonts w:eastAsia="Arial" w:cs="Arial"/>
          <w:i/>
          <w:iCs/>
          <w:sz w:val="18"/>
          <w:szCs w:val="18"/>
          <w:lang w:val="es"/>
        </w:rPr>
        <w:t>76.8.4. Apoyar el desarrollo de las redes de información cultural y bienes, servicios e instituciones culturales (museos, bibliotecas, archivos, bandas, orquestas, etc.), así como otras iniciativas de organización del sector cultural.</w:t>
      </w:r>
      <w:r w:rsidRPr="6D53D0E7">
        <w:rPr>
          <w:rFonts w:eastAsia="Arial" w:cs="Arial"/>
          <w:sz w:val="18"/>
          <w:szCs w:val="18"/>
          <w:lang w:val="es"/>
        </w:rPr>
        <w:t xml:space="preserve"> </w:t>
      </w:r>
    </w:p>
    <w:p w:rsidR="00A1306E" w:rsidRDefault="00A1306E" w:rsidP="00F4383B">
      <w:pPr>
        <w:spacing w:line="240" w:lineRule="auto"/>
        <w:ind w:left="1416"/>
        <w:contextualSpacing/>
        <w:jc w:val="both"/>
      </w:pPr>
      <w:r w:rsidRPr="6D53D0E7">
        <w:rPr>
          <w:rFonts w:eastAsia="Arial" w:cs="Arial"/>
          <w:i/>
          <w:iCs/>
          <w:sz w:val="18"/>
          <w:szCs w:val="18"/>
          <w:lang w:val="es"/>
        </w:rPr>
        <w:t>76.8.5. Formular, orientar y ejecutar los planes, programas, proyectos y eventos municipales teniendo como referencia el Plan Decenal de Cultura</w:t>
      </w:r>
      <w:r w:rsidRPr="6D53D0E7">
        <w:rPr>
          <w:rFonts w:eastAsia="Arial" w:cs="Arial"/>
          <w:sz w:val="18"/>
          <w:szCs w:val="18"/>
          <w:lang w:val="es"/>
        </w:rPr>
        <w:t xml:space="preserve">”. </w:t>
      </w:r>
    </w:p>
    <w:p w:rsidR="00D16939" w:rsidRDefault="00D16939">
      <w:pPr>
        <w:spacing w:line="240" w:lineRule="auto"/>
        <w:contextualSpacing/>
        <w:jc w:val="both"/>
        <w:rPr>
          <w:rFonts w:eastAsia="Arial" w:cs="Arial"/>
          <w:lang w:val="es"/>
        </w:rPr>
      </w:pPr>
    </w:p>
    <w:p w:rsidR="00A1306E" w:rsidRDefault="00A1306E">
      <w:pPr>
        <w:spacing w:line="240" w:lineRule="auto"/>
        <w:contextualSpacing/>
        <w:jc w:val="both"/>
        <w:rPr>
          <w:rFonts w:eastAsia="Arial" w:cs="Arial"/>
          <w:lang w:val="es"/>
        </w:rPr>
      </w:pPr>
      <w:r w:rsidRPr="6D53D0E7">
        <w:rPr>
          <w:rFonts w:eastAsia="Arial" w:cs="Arial"/>
          <w:lang w:val="es"/>
        </w:rPr>
        <w:t>En la misma revisión de la información entregada por el Municipio, se evidenció la financiación de objetos de gasto para Cultura que no cumplen con los lineamientos definidos anteriormente y a continuación se muestran:</w:t>
      </w:r>
    </w:p>
    <w:p w:rsidR="00D16939" w:rsidRDefault="00D16939" w:rsidP="00F4383B">
      <w:pPr>
        <w:spacing w:line="240" w:lineRule="auto"/>
        <w:contextualSpacing/>
        <w:jc w:val="both"/>
      </w:pPr>
    </w:p>
    <w:p w:rsidR="00AC762E" w:rsidRDefault="00A1306E" w:rsidP="00F4383B">
      <w:pPr>
        <w:spacing w:after="0" w:line="240" w:lineRule="auto"/>
        <w:contextualSpacing/>
        <w:jc w:val="center"/>
        <w:rPr>
          <w:rFonts w:eastAsia="Arial" w:cs="Arial"/>
          <w:b/>
          <w:bCs/>
          <w:sz w:val="20"/>
          <w:szCs w:val="20"/>
          <w:lang w:val="es"/>
        </w:rPr>
      </w:pPr>
      <w:r w:rsidRPr="00607260">
        <w:rPr>
          <w:rFonts w:eastAsia="Arial" w:cs="Arial"/>
          <w:b/>
          <w:bCs/>
          <w:sz w:val="20"/>
          <w:szCs w:val="20"/>
          <w:lang w:val="es"/>
        </w:rPr>
        <w:t>Cuadro N</w:t>
      </w:r>
      <w:r w:rsidR="00147068">
        <w:rPr>
          <w:rFonts w:eastAsia="Arial" w:cs="Arial"/>
          <w:b/>
          <w:bCs/>
          <w:sz w:val="20"/>
          <w:szCs w:val="20"/>
          <w:lang w:val="es"/>
        </w:rPr>
        <w:t xml:space="preserve">o. </w:t>
      </w:r>
      <w:r w:rsidR="000C0704">
        <w:rPr>
          <w:rFonts w:eastAsia="Arial" w:cs="Arial"/>
          <w:b/>
          <w:bCs/>
          <w:sz w:val="20"/>
          <w:szCs w:val="20"/>
          <w:lang w:val="es"/>
        </w:rPr>
        <w:t>7</w:t>
      </w:r>
    </w:p>
    <w:p w:rsidR="00AC762E" w:rsidRDefault="00A1306E" w:rsidP="00F4383B">
      <w:pPr>
        <w:spacing w:after="0" w:line="240" w:lineRule="auto"/>
        <w:contextualSpacing/>
        <w:jc w:val="center"/>
        <w:rPr>
          <w:rFonts w:eastAsia="Arial" w:cs="Arial"/>
          <w:sz w:val="20"/>
          <w:szCs w:val="20"/>
          <w:lang w:val="es"/>
        </w:rPr>
      </w:pPr>
      <w:r w:rsidRPr="00607260">
        <w:rPr>
          <w:rFonts w:eastAsia="Arial" w:cs="Arial"/>
          <w:sz w:val="20"/>
          <w:szCs w:val="20"/>
          <w:lang w:val="es"/>
        </w:rPr>
        <w:t xml:space="preserve">Contratos PG: Cultura – Municipio de Buenavista – Sucre. Vigencias 2018 </w:t>
      </w:r>
      <w:r w:rsidR="00AC762E">
        <w:rPr>
          <w:rFonts w:eastAsia="Arial" w:cs="Arial"/>
          <w:sz w:val="20"/>
          <w:szCs w:val="20"/>
          <w:lang w:val="es"/>
        </w:rPr>
        <w:t>–</w:t>
      </w:r>
      <w:r w:rsidRPr="00607260">
        <w:rPr>
          <w:rFonts w:eastAsia="Arial" w:cs="Arial"/>
          <w:sz w:val="20"/>
          <w:szCs w:val="20"/>
          <w:lang w:val="es"/>
        </w:rPr>
        <w:t xml:space="preserve"> 2020</w:t>
      </w:r>
    </w:p>
    <w:tbl>
      <w:tblPr>
        <w:tblW w:w="9975" w:type="dxa"/>
        <w:tblInd w:w="-577" w:type="dxa"/>
        <w:tblLayout w:type="fixed"/>
        <w:tblLook w:val="04A0" w:firstRow="1" w:lastRow="0" w:firstColumn="1" w:lastColumn="0" w:noHBand="0" w:noVBand="1"/>
      </w:tblPr>
      <w:tblGrid>
        <w:gridCol w:w="937"/>
        <w:gridCol w:w="1014"/>
        <w:gridCol w:w="2305"/>
        <w:gridCol w:w="846"/>
        <w:gridCol w:w="846"/>
        <w:gridCol w:w="1090"/>
        <w:gridCol w:w="2937"/>
      </w:tblGrid>
      <w:tr w:rsidR="00AC762E" w:rsidTr="00F4383B">
        <w:trPr>
          <w:trHeight w:val="300"/>
          <w:tblHeader/>
        </w:trPr>
        <w:tc>
          <w:tcPr>
            <w:tcW w:w="937" w:type="dxa"/>
            <w:tcBorders>
              <w:top w:val="single" w:sz="8" w:space="0" w:color="auto"/>
              <w:left w:val="single" w:sz="8" w:space="0" w:color="auto"/>
              <w:bottom w:val="single" w:sz="8" w:space="0" w:color="auto"/>
              <w:right w:val="single" w:sz="8" w:space="0" w:color="auto"/>
            </w:tcBorders>
            <w:shd w:val="clear" w:color="auto" w:fill="666699"/>
            <w:vAlign w:val="center"/>
            <w:hideMark/>
          </w:tcPr>
          <w:p w:rsidR="00AC762E" w:rsidRDefault="00AC762E" w:rsidP="00F4383B">
            <w:pPr>
              <w:spacing w:line="240" w:lineRule="auto"/>
              <w:contextualSpacing/>
              <w:jc w:val="center"/>
              <w:rPr>
                <w:sz w:val="16"/>
                <w:szCs w:val="16"/>
              </w:rPr>
            </w:pPr>
            <w:r>
              <w:rPr>
                <w:rFonts w:eastAsia="Arial" w:cs="Arial"/>
                <w:b/>
                <w:bCs/>
                <w:color w:val="FFFFFF" w:themeColor="background1"/>
                <w:sz w:val="16"/>
                <w:szCs w:val="16"/>
              </w:rPr>
              <w:t xml:space="preserve">Contrato   </w:t>
            </w:r>
            <w:r>
              <w:rPr>
                <w:rFonts w:eastAsia="Arial" w:cs="Arial"/>
                <w:color w:val="FFFFFF" w:themeColor="background1"/>
                <w:sz w:val="16"/>
                <w:szCs w:val="16"/>
              </w:rPr>
              <w:t xml:space="preserve"> </w:t>
            </w:r>
          </w:p>
        </w:tc>
        <w:tc>
          <w:tcPr>
            <w:tcW w:w="1014" w:type="dxa"/>
            <w:tcBorders>
              <w:top w:val="single" w:sz="8" w:space="0" w:color="auto"/>
              <w:left w:val="single" w:sz="8" w:space="0" w:color="auto"/>
              <w:bottom w:val="single" w:sz="8" w:space="0" w:color="auto"/>
              <w:right w:val="single" w:sz="8" w:space="0" w:color="auto"/>
            </w:tcBorders>
            <w:shd w:val="clear" w:color="auto" w:fill="666699"/>
            <w:vAlign w:val="center"/>
            <w:hideMark/>
          </w:tcPr>
          <w:p w:rsidR="00AC762E" w:rsidRDefault="00AC762E" w:rsidP="00F4383B">
            <w:pPr>
              <w:spacing w:line="240" w:lineRule="auto"/>
              <w:contextualSpacing/>
              <w:jc w:val="center"/>
              <w:rPr>
                <w:sz w:val="16"/>
                <w:szCs w:val="16"/>
              </w:rPr>
            </w:pPr>
            <w:r>
              <w:rPr>
                <w:rFonts w:eastAsia="Arial" w:cs="Arial"/>
                <w:b/>
                <w:bCs/>
                <w:color w:val="FFFFFF" w:themeColor="background1"/>
                <w:sz w:val="16"/>
                <w:szCs w:val="16"/>
              </w:rPr>
              <w:t>SECOP</w:t>
            </w:r>
            <w:r>
              <w:rPr>
                <w:rFonts w:eastAsia="Arial" w:cs="Arial"/>
                <w:color w:val="FFFFFF" w:themeColor="background1"/>
                <w:sz w:val="16"/>
                <w:szCs w:val="16"/>
              </w:rPr>
              <w:t xml:space="preserve"> </w:t>
            </w:r>
          </w:p>
        </w:tc>
        <w:tc>
          <w:tcPr>
            <w:tcW w:w="2305" w:type="dxa"/>
            <w:tcBorders>
              <w:top w:val="single" w:sz="8" w:space="0" w:color="auto"/>
              <w:left w:val="single" w:sz="8" w:space="0" w:color="auto"/>
              <w:bottom w:val="single" w:sz="8" w:space="0" w:color="auto"/>
              <w:right w:val="single" w:sz="8" w:space="0" w:color="auto"/>
            </w:tcBorders>
            <w:shd w:val="clear" w:color="auto" w:fill="666699"/>
            <w:vAlign w:val="center"/>
            <w:hideMark/>
          </w:tcPr>
          <w:p w:rsidR="00AC762E" w:rsidRDefault="00AC762E" w:rsidP="00F4383B">
            <w:pPr>
              <w:spacing w:line="240" w:lineRule="auto"/>
              <w:contextualSpacing/>
              <w:jc w:val="center"/>
              <w:rPr>
                <w:sz w:val="16"/>
                <w:szCs w:val="16"/>
              </w:rPr>
            </w:pPr>
            <w:r>
              <w:rPr>
                <w:rFonts w:eastAsia="Arial" w:cs="Arial"/>
                <w:b/>
                <w:bCs/>
                <w:color w:val="FFFFFF" w:themeColor="background1"/>
                <w:sz w:val="16"/>
                <w:szCs w:val="16"/>
              </w:rPr>
              <w:t>objeto</w:t>
            </w:r>
            <w:r>
              <w:rPr>
                <w:rFonts w:eastAsia="Arial" w:cs="Arial"/>
                <w:color w:val="FFFFFF" w:themeColor="background1"/>
                <w:sz w:val="16"/>
                <w:szCs w:val="16"/>
              </w:rPr>
              <w:t xml:space="preserve"> </w:t>
            </w:r>
          </w:p>
        </w:tc>
        <w:tc>
          <w:tcPr>
            <w:tcW w:w="846" w:type="dxa"/>
            <w:tcBorders>
              <w:top w:val="single" w:sz="8" w:space="0" w:color="auto"/>
              <w:left w:val="single" w:sz="8" w:space="0" w:color="auto"/>
              <w:bottom w:val="single" w:sz="8" w:space="0" w:color="auto"/>
              <w:right w:val="single" w:sz="8" w:space="0" w:color="auto"/>
            </w:tcBorders>
            <w:shd w:val="clear" w:color="auto" w:fill="666699"/>
            <w:vAlign w:val="center"/>
            <w:hideMark/>
          </w:tcPr>
          <w:p w:rsidR="00AC762E" w:rsidRDefault="00AC762E" w:rsidP="00F4383B">
            <w:pPr>
              <w:spacing w:line="240" w:lineRule="auto"/>
              <w:contextualSpacing/>
              <w:jc w:val="center"/>
              <w:rPr>
                <w:sz w:val="16"/>
                <w:szCs w:val="16"/>
              </w:rPr>
            </w:pPr>
            <w:r>
              <w:rPr>
                <w:rFonts w:eastAsia="Arial" w:cs="Arial"/>
                <w:b/>
                <w:bCs/>
                <w:color w:val="FFFFFF" w:themeColor="background1"/>
                <w:sz w:val="16"/>
                <w:szCs w:val="16"/>
              </w:rPr>
              <w:t>Valor</w:t>
            </w:r>
            <w:r>
              <w:rPr>
                <w:rFonts w:eastAsia="Arial" w:cs="Arial"/>
                <w:color w:val="FFFFFF" w:themeColor="background1"/>
                <w:sz w:val="16"/>
                <w:szCs w:val="16"/>
              </w:rPr>
              <w:t xml:space="preserve"> </w:t>
            </w:r>
          </w:p>
        </w:tc>
        <w:tc>
          <w:tcPr>
            <w:tcW w:w="846" w:type="dxa"/>
            <w:tcBorders>
              <w:top w:val="single" w:sz="8" w:space="0" w:color="auto"/>
              <w:left w:val="single" w:sz="8" w:space="0" w:color="auto"/>
              <w:bottom w:val="single" w:sz="8" w:space="0" w:color="auto"/>
              <w:right w:val="single" w:sz="8" w:space="0" w:color="auto"/>
            </w:tcBorders>
            <w:shd w:val="clear" w:color="auto" w:fill="666699"/>
            <w:vAlign w:val="center"/>
            <w:hideMark/>
          </w:tcPr>
          <w:p w:rsidR="00AC762E" w:rsidRDefault="00AC762E" w:rsidP="00F4383B">
            <w:pPr>
              <w:spacing w:line="240" w:lineRule="auto"/>
              <w:contextualSpacing/>
              <w:jc w:val="center"/>
              <w:rPr>
                <w:sz w:val="16"/>
                <w:szCs w:val="16"/>
              </w:rPr>
            </w:pPr>
            <w:r>
              <w:rPr>
                <w:rFonts w:eastAsia="Arial" w:cs="Arial"/>
                <w:b/>
                <w:bCs/>
                <w:color w:val="FFFFFF" w:themeColor="background1"/>
                <w:sz w:val="16"/>
                <w:szCs w:val="16"/>
              </w:rPr>
              <w:t>Plazo</w:t>
            </w:r>
            <w:r>
              <w:rPr>
                <w:rFonts w:eastAsia="Arial" w:cs="Arial"/>
                <w:color w:val="FFFFFF" w:themeColor="background1"/>
                <w:sz w:val="16"/>
                <w:szCs w:val="16"/>
              </w:rPr>
              <w:t xml:space="preserve"> </w:t>
            </w:r>
          </w:p>
        </w:tc>
        <w:tc>
          <w:tcPr>
            <w:tcW w:w="1090" w:type="dxa"/>
            <w:tcBorders>
              <w:top w:val="single" w:sz="8" w:space="0" w:color="auto"/>
              <w:left w:val="single" w:sz="8" w:space="0" w:color="auto"/>
              <w:bottom w:val="single" w:sz="8" w:space="0" w:color="auto"/>
              <w:right w:val="single" w:sz="8" w:space="0" w:color="auto"/>
            </w:tcBorders>
            <w:shd w:val="clear" w:color="auto" w:fill="666699"/>
            <w:vAlign w:val="center"/>
            <w:hideMark/>
          </w:tcPr>
          <w:p w:rsidR="00AC762E" w:rsidRDefault="00AC762E" w:rsidP="00F4383B">
            <w:pPr>
              <w:spacing w:line="240" w:lineRule="auto"/>
              <w:contextualSpacing/>
              <w:jc w:val="center"/>
              <w:rPr>
                <w:sz w:val="16"/>
                <w:szCs w:val="16"/>
              </w:rPr>
            </w:pPr>
            <w:r>
              <w:rPr>
                <w:rFonts w:eastAsia="Arial" w:cs="Arial"/>
                <w:b/>
                <w:bCs/>
                <w:color w:val="FFFFFF" w:themeColor="background1"/>
                <w:sz w:val="16"/>
                <w:szCs w:val="16"/>
              </w:rPr>
              <w:t>Contratista</w:t>
            </w:r>
            <w:r>
              <w:rPr>
                <w:rFonts w:eastAsia="Arial" w:cs="Arial"/>
                <w:color w:val="FFFFFF" w:themeColor="background1"/>
                <w:sz w:val="16"/>
                <w:szCs w:val="16"/>
              </w:rPr>
              <w:t xml:space="preserve"> </w:t>
            </w:r>
          </w:p>
        </w:tc>
        <w:tc>
          <w:tcPr>
            <w:tcW w:w="2937" w:type="dxa"/>
            <w:tcBorders>
              <w:top w:val="single" w:sz="8" w:space="0" w:color="auto"/>
              <w:left w:val="single" w:sz="8" w:space="0" w:color="auto"/>
              <w:bottom w:val="single" w:sz="8" w:space="0" w:color="auto"/>
              <w:right w:val="single" w:sz="8" w:space="0" w:color="auto"/>
            </w:tcBorders>
            <w:shd w:val="clear" w:color="auto" w:fill="666699"/>
            <w:vAlign w:val="center"/>
            <w:hideMark/>
          </w:tcPr>
          <w:p w:rsidR="00AC762E" w:rsidRDefault="00AC762E" w:rsidP="00F4383B">
            <w:pPr>
              <w:spacing w:line="240" w:lineRule="auto"/>
              <w:contextualSpacing/>
              <w:jc w:val="center"/>
              <w:rPr>
                <w:sz w:val="16"/>
                <w:szCs w:val="16"/>
              </w:rPr>
            </w:pPr>
            <w:r>
              <w:rPr>
                <w:rFonts w:eastAsia="Arial" w:cs="Arial"/>
                <w:b/>
                <w:bCs/>
                <w:color w:val="FFFFFF" w:themeColor="background1"/>
                <w:sz w:val="16"/>
                <w:szCs w:val="16"/>
              </w:rPr>
              <w:t>Actividades</w:t>
            </w:r>
            <w:r>
              <w:rPr>
                <w:rFonts w:eastAsia="Arial" w:cs="Arial"/>
                <w:color w:val="FFFFFF" w:themeColor="background1"/>
                <w:sz w:val="16"/>
                <w:szCs w:val="16"/>
              </w:rPr>
              <w:t xml:space="preserve"> </w:t>
            </w:r>
          </w:p>
        </w:tc>
      </w:tr>
      <w:tr w:rsidR="000C4373" w:rsidTr="000C4373">
        <w:trPr>
          <w:trHeight w:val="753"/>
        </w:trPr>
        <w:tc>
          <w:tcPr>
            <w:tcW w:w="937" w:type="dxa"/>
            <w:vMerge w:val="restart"/>
            <w:tcBorders>
              <w:top w:val="single" w:sz="8" w:space="0" w:color="auto"/>
              <w:left w:val="single" w:sz="8" w:space="0" w:color="auto"/>
              <w:bottom w:val="single" w:sz="2" w:space="0" w:color="auto"/>
              <w:right w:val="single" w:sz="8" w:space="0" w:color="auto"/>
            </w:tcBorders>
            <w:vAlign w:val="center"/>
            <w:hideMark/>
          </w:tcPr>
          <w:p w:rsidR="000C4373" w:rsidRDefault="000C4373" w:rsidP="00F4383B">
            <w:pPr>
              <w:spacing w:line="240" w:lineRule="auto"/>
              <w:contextualSpacing/>
              <w:jc w:val="center"/>
              <w:rPr>
                <w:sz w:val="16"/>
                <w:szCs w:val="16"/>
              </w:rPr>
            </w:pPr>
            <w:r w:rsidRPr="000C4373">
              <w:rPr>
                <w:rFonts w:eastAsia="Arial" w:cs="Arial"/>
                <w:color w:val="000000" w:themeColor="text1"/>
                <w:sz w:val="16"/>
                <w:szCs w:val="16"/>
              </w:rPr>
              <w:t>019 - 2018</w:t>
            </w:r>
          </w:p>
        </w:tc>
        <w:tc>
          <w:tcPr>
            <w:tcW w:w="1014" w:type="dxa"/>
            <w:vMerge w:val="restart"/>
            <w:tcBorders>
              <w:top w:val="single" w:sz="8" w:space="0" w:color="auto"/>
              <w:left w:val="single" w:sz="8" w:space="0" w:color="auto"/>
              <w:bottom w:val="single" w:sz="2" w:space="0" w:color="auto"/>
              <w:right w:val="single" w:sz="8" w:space="0" w:color="auto"/>
            </w:tcBorders>
            <w:vAlign w:val="center"/>
            <w:hideMark/>
          </w:tcPr>
          <w:p w:rsidR="000C4373" w:rsidRDefault="000C4373" w:rsidP="00F4383B">
            <w:pPr>
              <w:spacing w:line="240" w:lineRule="auto"/>
              <w:contextualSpacing/>
              <w:jc w:val="center"/>
              <w:rPr>
                <w:sz w:val="16"/>
                <w:szCs w:val="16"/>
              </w:rPr>
            </w:pPr>
            <w:r w:rsidRPr="000C4373">
              <w:rPr>
                <w:rFonts w:eastAsia="Arial" w:cs="Arial"/>
                <w:color w:val="000000" w:themeColor="text1"/>
                <w:sz w:val="16"/>
                <w:szCs w:val="16"/>
              </w:rPr>
              <w:t>PSP–019-2018</w:t>
            </w:r>
          </w:p>
        </w:tc>
        <w:tc>
          <w:tcPr>
            <w:tcW w:w="2305" w:type="dxa"/>
            <w:vMerge w:val="restart"/>
            <w:tcBorders>
              <w:top w:val="single" w:sz="8" w:space="0" w:color="auto"/>
              <w:left w:val="single" w:sz="8" w:space="0" w:color="auto"/>
              <w:bottom w:val="single" w:sz="2" w:space="0" w:color="auto"/>
              <w:right w:val="single" w:sz="8" w:space="0" w:color="auto"/>
            </w:tcBorders>
            <w:vAlign w:val="center"/>
            <w:hideMark/>
          </w:tcPr>
          <w:p w:rsidR="000C4373" w:rsidRPr="00F4383B" w:rsidRDefault="000C4373" w:rsidP="00F4383B">
            <w:pPr>
              <w:spacing w:line="240" w:lineRule="auto"/>
              <w:contextualSpacing/>
              <w:jc w:val="both"/>
              <w:rPr>
                <w:i/>
                <w:iCs/>
                <w:sz w:val="16"/>
                <w:szCs w:val="16"/>
              </w:rPr>
            </w:pPr>
            <w:r w:rsidRPr="00F4383B">
              <w:rPr>
                <w:rFonts w:eastAsia="Arial" w:cs="Arial"/>
                <w:i/>
                <w:iCs/>
                <w:color w:val="000000" w:themeColor="text1"/>
                <w:sz w:val="16"/>
                <w:szCs w:val="16"/>
              </w:rPr>
              <w:t>Prestación de servicios de apoyo a la gestión realizando actividades de apoyo a la biblioteca cultural pública municipal de Buenavista - Sucre.</w:t>
            </w:r>
          </w:p>
        </w:tc>
        <w:tc>
          <w:tcPr>
            <w:tcW w:w="846" w:type="dxa"/>
            <w:vMerge w:val="restart"/>
            <w:tcBorders>
              <w:top w:val="single" w:sz="8" w:space="0" w:color="auto"/>
              <w:left w:val="single" w:sz="8" w:space="0" w:color="auto"/>
              <w:bottom w:val="single" w:sz="2" w:space="0" w:color="auto"/>
              <w:right w:val="single" w:sz="8" w:space="0" w:color="auto"/>
            </w:tcBorders>
            <w:vAlign w:val="center"/>
            <w:hideMark/>
          </w:tcPr>
          <w:p w:rsidR="000C4373" w:rsidRDefault="000C4373" w:rsidP="00F4383B">
            <w:pPr>
              <w:spacing w:line="240" w:lineRule="auto"/>
              <w:contextualSpacing/>
              <w:jc w:val="center"/>
              <w:rPr>
                <w:sz w:val="16"/>
                <w:szCs w:val="16"/>
              </w:rPr>
            </w:pPr>
            <w:r>
              <w:rPr>
                <w:rFonts w:eastAsia="Arial" w:cs="Arial"/>
                <w:color w:val="000000" w:themeColor="text1"/>
                <w:sz w:val="16"/>
                <w:szCs w:val="16"/>
              </w:rPr>
              <w:t>$10.200.000</w:t>
            </w:r>
          </w:p>
        </w:tc>
        <w:tc>
          <w:tcPr>
            <w:tcW w:w="846" w:type="dxa"/>
            <w:vMerge w:val="restart"/>
            <w:tcBorders>
              <w:top w:val="single" w:sz="8" w:space="0" w:color="auto"/>
              <w:left w:val="single" w:sz="8" w:space="0" w:color="auto"/>
              <w:bottom w:val="single" w:sz="2" w:space="0" w:color="auto"/>
              <w:right w:val="single" w:sz="8" w:space="0" w:color="auto"/>
            </w:tcBorders>
            <w:vAlign w:val="center"/>
            <w:hideMark/>
          </w:tcPr>
          <w:p w:rsidR="000C4373" w:rsidRDefault="000C4373" w:rsidP="00F4383B">
            <w:pPr>
              <w:spacing w:line="240" w:lineRule="auto"/>
              <w:contextualSpacing/>
              <w:jc w:val="center"/>
              <w:rPr>
                <w:sz w:val="16"/>
                <w:szCs w:val="16"/>
              </w:rPr>
            </w:pPr>
            <w:r>
              <w:rPr>
                <w:rFonts w:eastAsia="Arial" w:cs="Arial"/>
                <w:color w:val="000000" w:themeColor="text1"/>
                <w:sz w:val="16"/>
                <w:szCs w:val="16"/>
              </w:rPr>
              <w:t>6 Meses</w:t>
            </w:r>
          </w:p>
        </w:tc>
        <w:tc>
          <w:tcPr>
            <w:tcW w:w="1090" w:type="dxa"/>
            <w:vMerge w:val="restart"/>
            <w:tcBorders>
              <w:top w:val="single" w:sz="8" w:space="0" w:color="auto"/>
              <w:left w:val="single" w:sz="8" w:space="0" w:color="auto"/>
              <w:bottom w:val="single" w:sz="2" w:space="0" w:color="auto"/>
              <w:right w:val="single" w:sz="8" w:space="0" w:color="auto"/>
            </w:tcBorders>
            <w:vAlign w:val="center"/>
            <w:hideMark/>
          </w:tcPr>
          <w:p w:rsidR="000C4373" w:rsidRDefault="00D16939" w:rsidP="00F4383B">
            <w:pPr>
              <w:spacing w:line="240" w:lineRule="auto"/>
              <w:contextualSpacing/>
              <w:jc w:val="center"/>
              <w:rPr>
                <w:sz w:val="16"/>
                <w:szCs w:val="16"/>
              </w:rPr>
            </w:pPr>
            <w:r w:rsidRPr="000C4373">
              <w:rPr>
                <w:rFonts w:eastAsia="Arial" w:cs="Arial"/>
                <w:color w:val="000000" w:themeColor="text1"/>
                <w:sz w:val="16"/>
                <w:szCs w:val="16"/>
              </w:rPr>
              <w:t>Mario Eli Arrieta Correa</w:t>
            </w:r>
          </w:p>
        </w:tc>
        <w:tc>
          <w:tcPr>
            <w:tcW w:w="2937" w:type="dxa"/>
            <w:tcBorders>
              <w:top w:val="single" w:sz="8" w:space="0" w:color="auto"/>
              <w:left w:val="single" w:sz="8" w:space="0" w:color="auto"/>
              <w:bottom w:val="single" w:sz="8" w:space="0" w:color="auto"/>
              <w:right w:val="single" w:sz="8" w:space="0" w:color="auto"/>
            </w:tcBorders>
            <w:vAlign w:val="center"/>
            <w:hideMark/>
          </w:tcPr>
          <w:p w:rsidR="000C4373" w:rsidRDefault="000C4373" w:rsidP="00F4383B">
            <w:pPr>
              <w:spacing w:line="240" w:lineRule="auto"/>
              <w:contextualSpacing/>
              <w:jc w:val="both"/>
              <w:rPr>
                <w:sz w:val="16"/>
                <w:szCs w:val="16"/>
              </w:rPr>
            </w:pPr>
            <w:r w:rsidRPr="000C4373">
              <w:rPr>
                <w:rFonts w:eastAsia="Arial" w:cs="Arial"/>
                <w:color w:val="000000" w:themeColor="text1"/>
                <w:sz w:val="16"/>
                <w:szCs w:val="16"/>
              </w:rPr>
              <w:t>Ejecutar programas y actividades orientadas a facilitar a los usuarios el acceso a la información en sus diferentes soportes, guiarlos en el uso y manejo de fuentes bibliográficas y recursos tecnológicos, que les posibiliten identificar el material pertinente a sus necesidades de información</w:t>
            </w:r>
          </w:p>
        </w:tc>
      </w:tr>
      <w:tr w:rsidR="000C4373" w:rsidTr="000C4373">
        <w:trPr>
          <w:trHeight w:val="214"/>
        </w:trPr>
        <w:tc>
          <w:tcPr>
            <w:tcW w:w="937" w:type="dxa"/>
            <w:vMerge/>
            <w:tcBorders>
              <w:top w:val="single" w:sz="8" w:space="0" w:color="auto"/>
              <w:left w:val="single" w:sz="8" w:space="0" w:color="auto"/>
              <w:bottom w:val="single" w:sz="2" w:space="0" w:color="auto"/>
              <w:right w:val="single" w:sz="8" w:space="0" w:color="auto"/>
            </w:tcBorders>
            <w:vAlign w:val="center"/>
            <w:hideMark/>
          </w:tcPr>
          <w:p w:rsidR="000C4373" w:rsidRDefault="000C4373" w:rsidP="00F4383B">
            <w:pPr>
              <w:spacing w:after="0" w:line="240" w:lineRule="auto"/>
              <w:contextualSpacing/>
              <w:rPr>
                <w:sz w:val="16"/>
                <w:szCs w:val="16"/>
              </w:rPr>
            </w:pPr>
          </w:p>
        </w:tc>
        <w:tc>
          <w:tcPr>
            <w:tcW w:w="1014" w:type="dxa"/>
            <w:vMerge/>
            <w:tcBorders>
              <w:top w:val="single" w:sz="8" w:space="0" w:color="auto"/>
              <w:left w:val="single" w:sz="8" w:space="0" w:color="auto"/>
              <w:bottom w:val="single" w:sz="2" w:space="0" w:color="auto"/>
              <w:right w:val="single" w:sz="8" w:space="0" w:color="auto"/>
            </w:tcBorders>
            <w:vAlign w:val="center"/>
            <w:hideMark/>
          </w:tcPr>
          <w:p w:rsidR="000C4373" w:rsidRDefault="000C4373" w:rsidP="00F4383B">
            <w:pPr>
              <w:spacing w:after="0" w:line="240" w:lineRule="auto"/>
              <w:contextualSpacing/>
              <w:rPr>
                <w:sz w:val="16"/>
                <w:szCs w:val="16"/>
              </w:rPr>
            </w:pPr>
          </w:p>
        </w:tc>
        <w:tc>
          <w:tcPr>
            <w:tcW w:w="2305" w:type="dxa"/>
            <w:vMerge/>
            <w:tcBorders>
              <w:top w:val="single" w:sz="8" w:space="0" w:color="auto"/>
              <w:left w:val="single" w:sz="8" w:space="0" w:color="auto"/>
              <w:bottom w:val="single" w:sz="2" w:space="0" w:color="auto"/>
              <w:right w:val="single" w:sz="8" w:space="0" w:color="auto"/>
            </w:tcBorders>
            <w:vAlign w:val="center"/>
            <w:hideMark/>
          </w:tcPr>
          <w:p w:rsidR="000C4373" w:rsidRPr="00F4383B" w:rsidRDefault="000C4373" w:rsidP="00F4383B">
            <w:pPr>
              <w:spacing w:after="0" w:line="240" w:lineRule="auto"/>
              <w:contextualSpacing/>
              <w:rPr>
                <w:i/>
                <w:iCs/>
                <w:sz w:val="16"/>
                <w:szCs w:val="16"/>
              </w:rPr>
            </w:pPr>
          </w:p>
        </w:tc>
        <w:tc>
          <w:tcPr>
            <w:tcW w:w="846" w:type="dxa"/>
            <w:vMerge/>
            <w:tcBorders>
              <w:top w:val="single" w:sz="8" w:space="0" w:color="auto"/>
              <w:left w:val="single" w:sz="8" w:space="0" w:color="auto"/>
              <w:bottom w:val="single" w:sz="2" w:space="0" w:color="auto"/>
              <w:right w:val="single" w:sz="8" w:space="0" w:color="auto"/>
            </w:tcBorders>
            <w:vAlign w:val="center"/>
            <w:hideMark/>
          </w:tcPr>
          <w:p w:rsidR="000C4373" w:rsidRDefault="000C4373" w:rsidP="00F4383B">
            <w:pPr>
              <w:spacing w:after="0" w:line="240" w:lineRule="auto"/>
              <w:contextualSpacing/>
              <w:rPr>
                <w:sz w:val="16"/>
                <w:szCs w:val="16"/>
              </w:rPr>
            </w:pPr>
          </w:p>
        </w:tc>
        <w:tc>
          <w:tcPr>
            <w:tcW w:w="846" w:type="dxa"/>
            <w:vMerge/>
            <w:tcBorders>
              <w:top w:val="single" w:sz="8" w:space="0" w:color="auto"/>
              <w:left w:val="single" w:sz="8" w:space="0" w:color="auto"/>
              <w:bottom w:val="single" w:sz="2" w:space="0" w:color="auto"/>
              <w:right w:val="single" w:sz="8" w:space="0" w:color="auto"/>
            </w:tcBorders>
            <w:vAlign w:val="center"/>
            <w:hideMark/>
          </w:tcPr>
          <w:p w:rsidR="000C4373" w:rsidRDefault="000C4373" w:rsidP="00F4383B">
            <w:pPr>
              <w:spacing w:after="0" w:line="240" w:lineRule="auto"/>
              <w:contextualSpacing/>
              <w:rPr>
                <w:sz w:val="16"/>
                <w:szCs w:val="16"/>
              </w:rPr>
            </w:pPr>
          </w:p>
        </w:tc>
        <w:tc>
          <w:tcPr>
            <w:tcW w:w="1090" w:type="dxa"/>
            <w:vMerge/>
            <w:tcBorders>
              <w:top w:val="single" w:sz="8" w:space="0" w:color="auto"/>
              <w:left w:val="single" w:sz="8" w:space="0" w:color="auto"/>
              <w:bottom w:val="single" w:sz="2" w:space="0" w:color="auto"/>
              <w:right w:val="single" w:sz="8" w:space="0" w:color="auto"/>
            </w:tcBorders>
            <w:vAlign w:val="center"/>
            <w:hideMark/>
          </w:tcPr>
          <w:p w:rsidR="000C4373" w:rsidRDefault="000C4373" w:rsidP="00F4383B">
            <w:pPr>
              <w:spacing w:after="0" w:line="240" w:lineRule="auto"/>
              <w:contextualSpacing/>
              <w:rPr>
                <w:sz w:val="16"/>
                <w:szCs w:val="16"/>
              </w:rPr>
            </w:pPr>
          </w:p>
        </w:tc>
        <w:tc>
          <w:tcPr>
            <w:tcW w:w="2937" w:type="dxa"/>
            <w:tcBorders>
              <w:top w:val="single" w:sz="8" w:space="0" w:color="auto"/>
              <w:left w:val="nil"/>
              <w:bottom w:val="single" w:sz="8" w:space="0" w:color="auto"/>
              <w:right w:val="single" w:sz="8" w:space="0" w:color="auto"/>
            </w:tcBorders>
            <w:vAlign w:val="center"/>
            <w:hideMark/>
          </w:tcPr>
          <w:p w:rsidR="000C4373" w:rsidRDefault="000C4373" w:rsidP="00F4383B">
            <w:pPr>
              <w:spacing w:line="240" w:lineRule="auto"/>
              <w:contextualSpacing/>
              <w:jc w:val="both"/>
              <w:rPr>
                <w:sz w:val="16"/>
                <w:szCs w:val="16"/>
              </w:rPr>
            </w:pPr>
            <w:r w:rsidRPr="000C4373">
              <w:rPr>
                <w:rFonts w:eastAsia="Arial" w:cs="Arial"/>
                <w:color w:val="000000" w:themeColor="text1"/>
                <w:sz w:val="16"/>
                <w:szCs w:val="16"/>
              </w:rPr>
              <w:t>Atender a los usuarios que soliciten información para acceder al servicio de préstamo y demás servicios bibliotecarios, centros de consulta en línea, culturales y de fomento de la lectura y escritura.</w:t>
            </w:r>
          </w:p>
        </w:tc>
      </w:tr>
      <w:tr w:rsidR="000C4373" w:rsidTr="000C4373">
        <w:trPr>
          <w:trHeight w:val="889"/>
        </w:trPr>
        <w:tc>
          <w:tcPr>
            <w:tcW w:w="937" w:type="dxa"/>
            <w:vMerge/>
            <w:tcBorders>
              <w:top w:val="single" w:sz="8" w:space="0" w:color="auto"/>
              <w:left w:val="single" w:sz="8" w:space="0" w:color="auto"/>
              <w:bottom w:val="single" w:sz="2" w:space="0" w:color="auto"/>
              <w:right w:val="single" w:sz="8" w:space="0" w:color="auto"/>
            </w:tcBorders>
            <w:vAlign w:val="center"/>
            <w:hideMark/>
          </w:tcPr>
          <w:p w:rsidR="000C4373" w:rsidRDefault="000C4373" w:rsidP="00F4383B">
            <w:pPr>
              <w:spacing w:after="0" w:line="240" w:lineRule="auto"/>
              <w:contextualSpacing/>
              <w:rPr>
                <w:sz w:val="16"/>
                <w:szCs w:val="16"/>
              </w:rPr>
            </w:pPr>
          </w:p>
        </w:tc>
        <w:tc>
          <w:tcPr>
            <w:tcW w:w="1014" w:type="dxa"/>
            <w:vMerge/>
            <w:tcBorders>
              <w:top w:val="single" w:sz="8" w:space="0" w:color="auto"/>
              <w:left w:val="single" w:sz="8" w:space="0" w:color="auto"/>
              <w:bottom w:val="single" w:sz="2" w:space="0" w:color="auto"/>
              <w:right w:val="single" w:sz="8" w:space="0" w:color="auto"/>
            </w:tcBorders>
            <w:vAlign w:val="center"/>
            <w:hideMark/>
          </w:tcPr>
          <w:p w:rsidR="000C4373" w:rsidRDefault="000C4373" w:rsidP="00F4383B">
            <w:pPr>
              <w:spacing w:after="0" w:line="240" w:lineRule="auto"/>
              <w:contextualSpacing/>
              <w:rPr>
                <w:sz w:val="16"/>
                <w:szCs w:val="16"/>
              </w:rPr>
            </w:pPr>
          </w:p>
        </w:tc>
        <w:tc>
          <w:tcPr>
            <w:tcW w:w="2305" w:type="dxa"/>
            <w:vMerge/>
            <w:tcBorders>
              <w:top w:val="single" w:sz="8" w:space="0" w:color="auto"/>
              <w:left w:val="single" w:sz="8" w:space="0" w:color="auto"/>
              <w:bottom w:val="single" w:sz="2" w:space="0" w:color="auto"/>
              <w:right w:val="single" w:sz="8" w:space="0" w:color="auto"/>
            </w:tcBorders>
            <w:vAlign w:val="center"/>
            <w:hideMark/>
          </w:tcPr>
          <w:p w:rsidR="000C4373" w:rsidRPr="00F4383B" w:rsidRDefault="000C4373" w:rsidP="00F4383B">
            <w:pPr>
              <w:spacing w:after="0" w:line="240" w:lineRule="auto"/>
              <w:contextualSpacing/>
              <w:rPr>
                <w:i/>
                <w:iCs/>
                <w:sz w:val="16"/>
                <w:szCs w:val="16"/>
              </w:rPr>
            </w:pPr>
          </w:p>
        </w:tc>
        <w:tc>
          <w:tcPr>
            <w:tcW w:w="846" w:type="dxa"/>
            <w:vMerge/>
            <w:tcBorders>
              <w:top w:val="single" w:sz="8" w:space="0" w:color="auto"/>
              <w:left w:val="single" w:sz="8" w:space="0" w:color="auto"/>
              <w:bottom w:val="single" w:sz="2" w:space="0" w:color="auto"/>
              <w:right w:val="single" w:sz="8" w:space="0" w:color="auto"/>
            </w:tcBorders>
            <w:vAlign w:val="center"/>
            <w:hideMark/>
          </w:tcPr>
          <w:p w:rsidR="000C4373" w:rsidRDefault="000C4373" w:rsidP="00F4383B">
            <w:pPr>
              <w:spacing w:after="0" w:line="240" w:lineRule="auto"/>
              <w:contextualSpacing/>
              <w:rPr>
                <w:sz w:val="16"/>
                <w:szCs w:val="16"/>
              </w:rPr>
            </w:pPr>
          </w:p>
        </w:tc>
        <w:tc>
          <w:tcPr>
            <w:tcW w:w="846" w:type="dxa"/>
            <w:vMerge/>
            <w:tcBorders>
              <w:top w:val="single" w:sz="8" w:space="0" w:color="auto"/>
              <w:left w:val="single" w:sz="8" w:space="0" w:color="auto"/>
              <w:bottom w:val="single" w:sz="2" w:space="0" w:color="auto"/>
              <w:right w:val="single" w:sz="8" w:space="0" w:color="auto"/>
            </w:tcBorders>
            <w:vAlign w:val="center"/>
            <w:hideMark/>
          </w:tcPr>
          <w:p w:rsidR="000C4373" w:rsidRDefault="000C4373" w:rsidP="00F4383B">
            <w:pPr>
              <w:spacing w:after="0" w:line="240" w:lineRule="auto"/>
              <w:contextualSpacing/>
              <w:rPr>
                <w:sz w:val="16"/>
                <w:szCs w:val="16"/>
              </w:rPr>
            </w:pPr>
          </w:p>
        </w:tc>
        <w:tc>
          <w:tcPr>
            <w:tcW w:w="1090" w:type="dxa"/>
            <w:vMerge/>
            <w:tcBorders>
              <w:top w:val="single" w:sz="8" w:space="0" w:color="auto"/>
              <w:left w:val="single" w:sz="8" w:space="0" w:color="auto"/>
              <w:bottom w:val="single" w:sz="2" w:space="0" w:color="auto"/>
              <w:right w:val="single" w:sz="8" w:space="0" w:color="auto"/>
            </w:tcBorders>
            <w:vAlign w:val="center"/>
            <w:hideMark/>
          </w:tcPr>
          <w:p w:rsidR="000C4373" w:rsidRDefault="000C4373" w:rsidP="00F4383B">
            <w:pPr>
              <w:spacing w:after="0" w:line="240" w:lineRule="auto"/>
              <w:contextualSpacing/>
              <w:rPr>
                <w:sz w:val="16"/>
                <w:szCs w:val="16"/>
              </w:rPr>
            </w:pPr>
          </w:p>
        </w:tc>
        <w:tc>
          <w:tcPr>
            <w:tcW w:w="2937" w:type="dxa"/>
            <w:tcBorders>
              <w:top w:val="single" w:sz="8" w:space="0" w:color="auto"/>
              <w:left w:val="nil"/>
              <w:bottom w:val="single" w:sz="8" w:space="0" w:color="auto"/>
              <w:right w:val="single" w:sz="8" w:space="0" w:color="auto"/>
            </w:tcBorders>
            <w:vAlign w:val="center"/>
            <w:hideMark/>
          </w:tcPr>
          <w:p w:rsidR="000C4373" w:rsidRDefault="000C4373" w:rsidP="00F4383B">
            <w:pPr>
              <w:spacing w:line="240" w:lineRule="auto"/>
              <w:contextualSpacing/>
              <w:jc w:val="both"/>
              <w:rPr>
                <w:sz w:val="16"/>
                <w:szCs w:val="16"/>
              </w:rPr>
            </w:pPr>
            <w:r w:rsidRPr="000C4373">
              <w:rPr>
                <w:rFonts w:eastAsia="Arial" w:cs="Arial"/>
                <w:color w:val="000000" w:themeColor="text1"/>
                <w:sz w:val="16"/>
                <w:szCs w:val="16"/>
              </w:rPr>
              <w:t>Tramitar la correspondencia recibida y enviada.</w:t>
            </w:r>
          </w:p>
        </w:tc>
      </w:tr>
      <w:tr w:rsidR="00AC762E" w:rsidTr="000C4373">
        <w:trPr>
          <w:trHeight w:val="1248"/>
        </w:trPr>
        <w:tc>
          <w:tcPr>
            <w:tcW w:w="937" w:type="dxa"/>
            <w:vMerge w:val="restart"/>
            <w:tcBorders>
              <w:top w:val="nil"/>
              <w:left w:val="single" w:sz="8" w:space="0" w:color="auto"/>
              <w:bottom w:val="single" w:sz="2" w:space="0" w:color="auto"/>
              <w:right w:val="single" w:sz="8" w:space="0" w:color="auto"/>
            </w:tcBorders>
            <w:vAlign w:val="center"/>
            <w:hideMark/>
          </w:tcPr>
          <w:p w:rsidR="00AC762E" w:rsidRDefault="00AC762E" w:rsidP="00F4383B">
            <w:pPr>
              <w:spacing w:line="240" w:lineRule="auto"/>
              <w:contextualSpacing/>
              <w:jc w:val="center"/>
              <w:rPr>
                <w:sz w:val="16"/>
                <w:szCs w:val="16"/>
              </w:rPr>
            </w:pPr>
            <w:r>
              <w:rPr>
                <w:rFonts w:eastAsia="Arial" w:cs="Arial"/>
                <w:color w:val="000000" w:themeColor="text1"/>
                <w:sz w:val="16"/>
                <w:szCs w:val="16"/>
              </w:rPr>
              <w:lastRenderedPageBreak/>
              <w:t xml:space="preserve">076 - 2019 </w:t>
            </w:r>
          </w:p>
        </w:tc>
        <w:tc>
          <w:tcPr>
            <w:tcW w:w="1014" w:type="dxa"/>
            <w:vMerge w:val="restart"/>
            <w:tcBorders>
              <w:top w:val="nil"/>
              <w:left w:val="single" w:sz="8" w:space="0" w:color="auto"/>
              <w:bottom w:val="single" w:sz="2" w:space="0" w:color="auto"/>
              <w:right w:val="single" w:sz="8" w:space="0" w:color="auto"/>
            </w:tcBorders>
            <w:vAlign w:val="center"/>
            <w:hideMark/>
          </w:tcPr>
          <w:p w:rsidR="00AC762E" w:rsidRDefault="00AC762E" w:rsidP="00F4383B">
            <w:pPr>
              <w:spacing w:line="240" w:lineRule="auto"/>
              <w:contextualSpacing/>
              <w:jc w:val="center"/>
              <w:rPr>
                <w:sz w:val="16"/>
                <w:szCs w:val="16"/>
              </w:rPr>
            </w:pPr>
            <w:r>
              <w:rPr>
                <w:rFonts w:eastAsia="Arial" w:cs="Arial"/>
                <w:color w:val="000000" w:themeColor="text1"/>
                <w:sz w:val="16"/>
                <w:szCs w:val="16"/>
              </w:rPr>
              <w:t xml:space="preserve">PSP–076-2019 </w:t>
            </w:r>
          </w:p>
        </w:tc>
        <w:tc>
          <w:tcPr>
            <w:tcW w:w="2305" w:type="dxa"/>
            <w:vMerge w:val="restart"/>
            <w:tcBorders>
              <w:top w:val="nil"/>
              <w:left w:val="single" w:sz="8" w:space="0" w:color="auto"/>
              <w:bottom w:val="single" w:sz="2" w:space="0" w:color="auto"/>
              <w:right w:val="single" w:sz="8" w:space="0" w:color="auto"/>
            </w:tcBorders>
            <w:vAlign w:val="center"/>
            <w:hideMark/>
          </w:tcPr>
          <w:p w:rsidR="00AC762E" w:rsidRPr="00F4383B" w:rsidRDefault="00AC762E" w:rsidP="00F4383B">
            <w:pPr>
              <w:spacing w:line="240" w:lineRule="auto"/>
              <w:contextualSpacing/>
              <w:jc w:val="both"/>
              <w:rPr>
                <w:i/>
                <w:iCs/>
                <w:sz w:val="16"/>
                <w:szCs w:val="16"/>
              </w:rPr>
            </w:pPr>
            <w:r w:rsidRPr="00F4383B">
              <w:rPr>
                <w:rFonts w:eastAsia="Arial" w:cs="Arial"/>
                <w:i/>
                <w:iCs/>
                <w:color w:val="000000" w:themeColor="text1"/>
                <w:sz w:val="16"/>
                <w:szCs w:val="16"/>
              </w:rPr>
              <w:t>Prestación de servicios de apoyo a la gestión realizando actividades de apoyo a la biblioteca cultural pública municipal de Buenavista - Sucre.</w:t>
            </w:r>
          </w:p>
        </w:tc>
        <w:tc>
          <w:tcPr>
            <w:tcW w:w="846" w:type="dxa"/>
            <w:vMerge w:val="restart"/>
            <w:tcBorders>
              <w:top w:val="nil"/>
              <w:left w:val="single" w:sz="8" w:space="0" w:color="auto"/>
              <w:bottom w:val="single" w:sz="2" w:space="0" w:color="auto"/>
              <w:right w:val="single" w:sz="8" w:space="0" w:color="auto"/>
            </w:tcBorders>
            <w:vAlign w:val="center"/>
            <w:hideMark/>
          </w:tcPr>
          <w:p w:rsidR="00AC762E" w:rsidRDefault="00AC762E" w:rsidP="00F4383B">
            <w:pPr>
              <w:spacing w:line="240" w:lineRule="auto"/>
              <w:contextualSpacing/>
              <w:jc w:val="center"/>
              <w:rPr>
                <w:sz w:val="16"/>
                <w:szCs w:val="16"/>
              </w:rPr>
            </w:pPr>
            <w:r>
              <w:rPr>
                <w:rFonts w:eastAsia="Arial" w:cs="Arial"/>
                <w:color w:val="000000" w:themeColor="text1"/>
                <w:sz w:val="16"/>
                <w:szCs w:val="16"/>
              </w:rPr>
              <w:t>$8.500.000</w:t>
            </w:r>
          </w:p>
        </w:tc>
        <w:tc>
          <w:tcPr>
            <w:tcW w:w="846" w:type="dxa"/>
            <w:vMerge w:val="restart"/>
            <w:tcBorders>
              <w:top w:val="nil"/>
              <w:left w:val="single" w:sz="8" w:space="0" w:color="auto"/>
              <w:bottom w:val="single" w:sz="2" w:space="0" w:color="auto"/>
              <w:right w:val="single" w:sz="8" w:space="0" w:color="auto"/>
            </w:tcBorders>
            <w:vAlign w:val="center"/>
            <w:hideMark/>
          </w:tcPr>
          <w:p w:rsidR="00AC762E" w:rsidRDefault="00AC762E" w:rsidP="00F4383B">
            <w:pPr>
              <w:spacing w:line="240" w:lineRule="auto"/>
              <w:contextualSpacing/>
              <w:jc w:val="center"/>
              <w:rPr>
                <w:sz w:val="16"/>
                <w:szCs w:val="16"/>
              </w:rPr>
            </w:pPr>
            <w:r>
              <w:rPr>
                <w:rFonts w:eastAsia="Arial" w:cs="Arial"/>
                <w:color w:val="000000" w:themeColor="text1"/>
                <w:sz w:val="16"/>
                <w:szCs w:val="16"/>
              </w:rPr>
              <w:t>5 Meses</w:t>
            </w:r>
          </w:p>
        </w:tc>
        <w:tc>
          <w:tcPr>
            <w:tcW w:w="1090" w:type="dxa"/>
            <w:vMerge w:val="restart"/>
            <w:tcBorders>
              <w:top w:val="nil"/>
              <w:left w:val="single" w:sz="8" w:space="0" w:color="auto"/>
              <w:bottom w:val="single" w:sz="2" w:space="0" w:color="auto"/>
              <w:right w:val="single" w:sz="8" w:space="0" w:color="auto"/>
            </w:tcBorders>
            <w:vAlign w:val="center"/>
            <w:hideMark/>
          </w:tcPr>
          <w:p w:rsidR="00AC762E" w:rsidRDefault="00AC762E" w:rsidP="00F4383B">
            <w:pPr>
              <w:spacing w:line="240" w:lineRule="auto"/>
              <w:contextualSpacing/>
              <w:jc w:val="center"/>
              <w:rPr>
                <w:sz w:val="16"/>
                <w:szCs w:val="16"/>
              </w:rPr>
            </w:pPr>
            <w:r>
              <w:rPr>
                <w:rFonts w:eastAsia="Arial" w:cs="Arial"/>
                <w:color w:val="000000" w:themeColor="text1"/>
                <w:sz w:val="16"/>
                <w:szCs w:val="16"/>
              </w:rPr>
              <w:t>Mario Eli Arrieta Correa</w:t>
            </w:r>
          </w:p>
        </w:tc>
        <w:tc>
          <w:tcPr>
            <w:tcW w:w="2937" w:type="dxa"/>
            <w:tcBorders>
              <w:top w:val="single" w:sz="8" w:space="0" w:color="auto"/>
              <w:left w:val="single" w:sz="8" w:space="0" w:color="auto"/>
              <w:bottom w:val="single" w:sz="8" w:space="0" w:color="auto"/>
              <w:right w:val="single" w:sz="8" w:space="0" w:color="auto"/>
            </w:tcBorders>
            <w:vAlign w:val="center"/>
            <w:hideMark/>
          </w:tcPr>
          <w:p w:rsidR="00AC762E" w:rsidRDefault="00AC762E" w:rsidP="00F4383B">
            <w:pPr>
              <w:spacing w:line="240" w:lineRule="auto"/>
              <w:contextualSpacing/>
              <w:jc w:val="both"/>
              <w:rPr>
                <w:sz w:val="16"/>
                <w:szCs w:val="16"/>
              </w:rPr>
            </w:pPr>
            <w:r>
              <w:rPr>
                <w:rFonts w:eastAsia="Arial" w:cs="Arial"/>
                <w:color w:val="000000" w:themeColor="text1"/>
                <w:sz w:val="16"/>
                <w:szCs w:val="16"/>
              </w:rPr>
              <w:t>Ejecutar programas y actividades orientadas a facilitar a los</w:t>
            </w:r>
            <w:r>
              <w:rPr>
                <w:sz w:val="16"/>
                <w:szCs w:val="16"/>
              </w:rPr>
              <w:br/>
            </w:r>
            <w:r>
              <w:rPr>
                <w:rFonts w:eastAsia="Arial" w:cs="Arial"/>
                <w:color w:val="000000" w:themeColor="text1"/>
                <w:sz w:val="16"/>
                <w:szCs w:val="16"/>
              </w:rPr>
              <w:t xml:space="preserve"> usuarios el acceso a la información en sus diferentes soportes, guiarlos en el uso y manejo de fuentes bibliográficas y recursos tecnológicos, que les posibiliten identificar el material pertinente a sus necesidades de información.</w:t>
            </w:r>
          </w:p>
        </w:tc>
      </w:tr>
      <w:tr w:rsidR="00AC762E" w:rsidTr="000C4373">
        <w:trPr>
          <w:trHeight w:val="641"/>
        </w:trPr>
        <w:tc>
          <w:tcPr>
            <w:tcW w:w="937"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1014"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2305" w:type="dxa"/>
            <w:vMerge/>
            <w:tcBorders>
              <w:top w:val="nil"/>
              <w:left w:val="single" w:sz="8" w:space="0" w:color="auto"/>
              <w:bottom w:val="single" w:sz="2" w:space="0" w:color="auto"/>
              <w:right w:val="single" w:sz="8" w:space="0" w:color="auto"/>
            </w:tcBorders>
            <w:vAlign w:val="center"/>
            <w:hideMark/>
          </w:tcPr>
          <w:p w:rsidR="00AC762E" w:rsidRPr="00F4383B" w:rsidRDefault="00AC762E" w:rsidP="00F4383B">
            <w:pPr>
              <w:spacing w:after="0" w:line="240" w:lineRule="auto"/>
              <w:contextualSpacing/>
              <w:rPr>
                <w:i/>
                <w:iCs/>
                <w:sz w:val="16"/>
                <w:szCs w:val="16"/>
              </w:rPr>
            </w:pPr>
          </w:p>
        </w:tc>
        <w:tc>
          <w:tcPr>
            <w:tcW w:w="846"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846"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1090"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2937" w:type="dxa"/>
            <w:tcBorders>
              <w:top w:val="single" w:sz="8" w:space="0" w:color="auto"/>
              <w:left w:val="nil"/>
              <w:bottom w:val="single" w:sz="8" w:space="0" w:color="auto"/>
              <w:right w:val="single" w:sz="8" w:space="0" w:color="auto"/>
            </w:tcBorders>
            <w:vAlign w:val="center"/>
            <w:hideMark/>
          </w:tcPr>
          <w:p w:rsidR="00AC762E" w:rsidRDefault="00AC762E" w:rsidP="00F4383B">
            <w:pPr>
              <w:spacing w:line="240" w:lineRule="auto"/>
              <w:contextualSpacing/>
              <w:jc w:val="both"/>
              <w:rPr>
                <w:sz w:val="16"/>
                <w:szCs w:val="16"/>
              </w:rPr>
            </w:pPr>
            <w:r>
              <w:rPr>
                <w:rFonts w:eastAsia="Arial" w:cs="Arial"/>
                <w:color w:val="000000" w:themeColor="text1"/>
                <w:sz w:val="16"/>
                <w:szCs w:val="16"/>
              </w:rPr>
              <w:t>Atender a los usuarios que soliciten información para acceder al servicio de préstamo y demás servicios bibliotecarios, centros de consulta en línea, culturales y de fomento de la lectura y escritura.</w:t>
            </w:r>
          </w:p>
        </w:tc>
      </w:tr>
      <w:tr w:rsidR="00AC762E" w:rsidTr="000C4373">
        <w:trPr>
          <w:trHeight w:val="480"/>
        </w:trPr>
        <w:tc>
          <w:tcPr>
            <w:tcW w:w="937"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1014"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2305" w:type="dxa"/>
            <w:vMerge/>
            <w:tcBorders>
              <w:top w:val="nil"/>
              <w:left w:val="single" w:sz="8" w:space="0" w:color="auto"/>
              <w:bottom w:val="single" w:sz="2" w:space="0" w:color="auto"/>
              <w:right w:val="single" w:sz="8" w:space="0" w:color="auto"/>
            </w:tcBorders>
            <w:vAlign w:val="center"/>
            <w:hideMark/>
          </w:tcPr>
          <w:p w:rsidR="00AC762E" w:rsidRPr="00F4383B" w:rsidRDefault="00AC762E" w:rsidP="00F4383B">
            <w:pPr>
              <w:spacing w:after="0" w:line="240" w:lineRule="auto"/>
              <w:contextualSpacing/>
              <w:rPr>
                <w:i/>
                <w:iCs/>
                <w:sz w:val="16"/>
                <w:szCs w:val="16"/>
              </w:rPr>
            </w:pPr>
          </w:p>
        </w:tc>
        <w:tc>
          <w:tcPr>
            <w:tcW w:w="846"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846"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1090"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2937" w:type="dxa"/>
            <w:tcBorders>
              <w:top w:val="single" w:sz="8" w:space="0" w:color="auto"/>
              <w:left w:val="nil"/>
              <w:bottom w:val="single" w:sz="8" w:space="0" w:color="auto"/>
              <w:right w:val="single" w:sz="8" w:space="0" w:color="auto"/>
            </w:tcBorders>
            <w:vAlign w:val="center"/>
            <w:hideMark/>
          </w:tcPr>
          <w:p w:rsidR="00AC762E" w:rsidRDefault="00AC762E" w:rsidP="00F4383B">
            <w:pPr>
              <w:spacing w:line="240" w:lineRule="auto"/>
              <w:contextualSpacing/>
              <w:jc w:val="both"/>
              <w:rPr>
                <w:sz w:val="16"/>
                <w:szCs w:val="16"/>
              </w:rPr>
            </w:pPr>
            <w:r>
              <w:rPr>
                <w:rFonts w:eastAsia="Arial" w:cs="Arial"/>
                <w:color w:val="000000" w:themeColor="text1"/>
                <w:sz w:val="16"/>
                <w:szCs w:val="16"/>
              </w:rPr>
              <w:t>Tramitar la correspondencia recibida y enviada.</w:t>
            </w:r>
          </w:p>
        </w:tc>
      </w:tr>
      <w:tr w:rsidR="00AC762E" w:rsidTr="000C4373">
        <w:trPr>
          <w:trHeight w:val="907"/>
        </w:trPr>
        <w:tc>
          <w:tcPr>
            <w:tcW w:w="937" w:type="dxa"/>
            <w:vMerge w:val="restart"/>
            <w:tcBorders>
              <w:top w:val="nil"/>
              <w:left w:val="single" w:sz="8" w:space="0" w:color="auto"/>
              <w:bottom w:val="single" w:sz="2" w:space="0" w:color="auto"/>
              <w:right w:val="single" w:sz="8" w:space="0" w:color="auto"/>
            </w:tcBorders>
            <w:vAlign w:val="center"/>
            <w:hideMark/>
          </w:tcPr>
          <w:p w:rsidR="00AC762E" w:rsidRDefault="00AC762E" w:rsidP="00F4383B">
            <w:pPr>
              <w:spacing w:line="240" w:lineRule="auto"/>
              <w:contextualSpacing/>
              <w:jc w:val="center"/>
              <w:rPr>
                <w:sz w:val="16"/>
                <w:szCs w:val="16"/>
              </w:rPr>
            </w:pPr>
            <w:r>
              <w:rPr>
                <w:rFonts w:eastAsia="Arial" w:cs="Arial"/>
                <w:color w:val="000000" w:themeColor="text1"/>
                <w:sz w:val="16"/>
                <w:szCs w:val="16"/>
              </w:rPr>
              <w:t xml:space="preserve">132 - 2020 </w:t>
            </w:r>
          </w:p>
        </w:tc>
        <w:tc>
          <w:tcPr>
            <w:tcW w:w="1014" w:type="dxa"/>
            <w:vMerge w:val="restart"/>
            <w:tcBorders>
              <w:top w:val="nil"/>
              <w:left w:val="single" w:sz="8" w:space="0" w:color="auto"/>
              <w:bottom w:val="single" w:sz="2" w:space="0" w:color="auto"/>
              <w:right w:val="single" w:sz="8" w:space="0" w:color="auto"/>
            </w:tcBorders>
            <w:vAlign w:val="center"/>
            <w:hideMark/>
          </w:tcPr>
          <w:p w:rsidR="00AC762E" w:rsidRDefault="00AC762E" w:rsidP="00F4383B">
            <w:pPr>
              <w:spacing w:line="240" w:lineRule="auto"/>
              <w:contextualSpacing/>
              <w:jc w:val="center"/>
              <w:rPr>
                <w:sz w:val="16"/>
                <w:szCs w:val="16"/>
              </w:rPr>
            </w:pPr>
            <w:r>
              <w:rPr>
                <w:rFonts w:eastAsia="Arial" w:cs="Arial"/>
                <w:color w:val="000000" w:themeColor="text1"/>
                <w:sz w:val="16"/>
                <w:szCs w:val="16"/>
              </w:rPr>
              <w:t xml:space="preserve">CPS-132-2020 </w:t>
            </w:r>
          </w:p>
        </w:tc>
        <w:tc>
          <w:tcPr>
            <w:tcW w:w="2305" w:type="dxa"/>
            <w:vMerge w:val="restart"/>
            <w:tcBorders>
              <w:top w:val="nil"/>
              <w:left w:val="single" w:sz="8" w:space="0" w:color="auto"/>
              <w:bottom w:val="single" w:sz="2" w:space="0" w:color="auto"/>
              <w:right w:val="single" w:sz="8" w:space="0" w:color="auto"/>
            </w:tcBorders>
            <w:vAlign w:val="center"/>
            <w:hideMark/>
          </w:tcPr>
          <w:p w:rsidR="00AC762E" w:rsidRPr="00F4383B" w:rsidRDefault="00AC762E" w:rsidP="00F4383B">
            <w:pPr>
              <w:spacing w:line="240" w:lineRule="auto"/>
              <w:contextualSpacing/>
              <w:jc w:val="both"/>
              <w:rPr>
                <w:i/>
                <w:iCs/>
                <w:sz w:val="16"/>
                <w:szCs w:val="16"/>
              </w:rPr>
            </w:pPr>
            <w:r w:rsidRPr="00F4383B">
              <w:rPr>
                <w:rFonts w:eastAsia="Arial" w:cs="Arial"/>
                <w:i/>
                <w:iCs/>
                <w:color w:val="000000" w:themeColor="text1"/>
                <w:sz w:val="16"/>
                <w:szCs w:val="16"/>
              </w:rPr>
              <w:t>Prestación de servicios y de apoyo a la gestión como auxiliar en la biblioteca pública del Municipio de Buenavista - Sucre.</w:t>
            </w:r>
          </w:p>
        </w:tc>
        <w:tc>
          <w:tcPr>
            <w:tcW w:w="846" w:type="dxa"/>
            <w:vMerge w:val="restart"/>
            <w:tcBorders>
              <w:top w:val="nil"/>
              <w:left w:val="single" w:sz="8" w:space="0" w:color="auto"/>
              <w:bottom w:val="single" w:sz="2" w:space="0" w:color="auto"/>
              <w:right w:val="single" w:sz="8" w:space="0" w:color="auto"/>
            </w:tcBorders>
            <w:vAlign w:val="center"/>
            <w:hideMark/>
          </w:tcPr>
          <w:p w:rsidR="00AC762E" w:rsidRDefault="00AC762E" w:rsidP="00F4383B">
            <w:pPr>
              <w:spacing w:line="240" w:lineRule="auto"/>
              <w:contextualSpacing/>
              <w:jc w:val="center"/>
              <w:rPr>
                <w:sz w:val="16"/>
                <w:szCs w:val="16"/>
              </w:rPr>
            </w:pPr>
            <w:r>
              <w:rPr>
                <w:rFonts w:eastAsia="Arial" w:cs="Arial"/>
                <w:color w:val="000000" w:themeColor="text1"/>
                <w:sz w:val="16"/>
                <w:szCs w:val="16"/>
              </w:rPr>
              <w:t>$4.600.000</w:t>
            </w:r>
          </w:p>
        </w:tc>
        <w:tc>
          <w:tcPr>
            <w:tcW w:w="846" w:type="dxa"/>
            <w:vMerge w:val="restart"/>
            <w:tcBorders>
              <w:top w:val="nil"/>
              <w:left w:val="single" w:sz="8" w:space="0" w:color="auto"/>
              <w:bottom w:val="single" w:sz="2" w:space="0" w:color="auto"/>
              <w:right w:val="single" w:sz="8" w:space="0" w:color="auto"/>
            </w:tcBorders>
            <w:vAlign w:val="center"/>
            <w:hideMark/>
          </w:tcPr>
          <w:p w:rsidR="00AC762E" w:rsidRDefault="00AC762E" w:rsidP="00F4383B">
            <w:pPr>
              <w:spacing w:line="240" w:lineRule="auto"/>
              <w:contextualSpacing/>
              <w:jc w:val="center"/>
              <w:rPr>
                <w:sz w:val="16"/>
                <w:szCs w:val="16"/>
              </w:rPr>
            </w:pPr>
            <w:r>
              <w:rPr>
                <w:rFonts w:eastAsia="Arial" w:cs="Arial"/>
                <w:color w:val="000000" w:themeColor="text1"/>
                <w:sz w:val="16"/>
                <w:szCs w:val="16"/>
              </w:rPr>
              <w:t>115 Días</w:t>
            </w:r>
          </w:p>
        </w:tc>
        <w:tc>
          <w:tcPr>
            <w:tcW w:w="1090" w:type="dxa"/>
            <w:vMerge w:val="restart"/>
            <w:tcBorders>
              <w:top w:val="nil"/>
              <w:left w:val="single" w:sz="8" w:space="0" w:color="auto"/>
              <w:bottom w:val="single" w:sz="2" w:space="0" w:color="auto"/>
              <w:right w:val="single" w:sz="8" w:space="0" w:color="auto"/>
            </w:tcBorders>
            <w:vAlign w:val="center"/>
            <w:hideMark/>
          </w:tcPr>
          <w:p w:rsidR="00AC762E" w:rsidRDefault="00AC762E" w:rsidP="00F4383B">
            <w:pPr>
              <w:spacing w:line="240" w:lineRule="auto"/>
              <w:contextualSpacing/>
              <w:jc w:val="center"/>
              <w:rPr>
                <w:sz w:val="16"/>
                <w:szCs w:val="16"/>
              </w:rPr>
            </w:pPr>
            <w:r>
              <w:rPr>
                <w:rFonts w:eastAsia="Arial" w:cs="Arial"/>
                <w:color w:val="000000" w:themeColor="text1"/>
                <w:sz w:val="16"/>
                <w:szCs w:val="16"/>
              </w:rPr>
              <w:t>Elsa Mercedes Rodr</w:t>
            </w:r>
            <w:r w:rsidR="00B4193D">
              <w:rPr>
                <w:rFonts w:eastAsia="Arial" w:cs="Arial"/>
                <w:color w:val="000000" w:themeColor="text1"/>
                <w:sz w:val="16"/>
                <w:szCs w:val="16"/>
              </w:rPr>
              <w:t>í</w:t>
            </w:r>
            <w:r>
              <w:rPr>
                <w:rFonts w:eastAsia="Arial" w:cs="Arial"/>
                <w:color w:val="000000" w:themeColor="text1"/>
                <w:sz w:val="16"/>
                <w:szCs w:val="16"/>
              </w:rPr>
              <w:t>guez Montes</w:t>
            </w:r>
          </w:p>
        </w:tc>
        <w:tc>
          <w:tcPr>
            <w:tcW w:w="2937" w:type="dxa"/>
            <w:tcBorders>
              <w:top w:val="single" w:sz="8" w:space="0" w:color="auto"/>
              <w:left w:val="single" w:sz="8" w:space="0" w:color="auto"/>
              <w:bottom w:val="single" w:sz="8" w:space="0" w:color="auto"/>
              <w:right w:val="single" w:sz="8" w:space="0" w:color="auto"/>
            </w:tcBorders>
            <w:vAlign w:val="center"/>
            <w:hideMark/>
          </w:tcPr>
          <w:p w:rsidR="00AC762E" w:rsidRDefault="00AC762E" w:rsidP="00F4383B">
            <w:pPr>
              <w:spacing w:line="240" w:lineRule="auto"/>
              <w:contextualSpacing/>
              <w:jc w:val="both"/>
              <w:rPr>
                <w:sz w:val="16"/>
                <w:szCs w:val="16"/>
              </w:rPr>
            </w:pPr>
            <w:r>
              <w:rPr>
                <w:rFonts w:eastAsia="Arial" w:cs="Arial"/>
                <w:color w:val="000000" w:themeColor="text1"/>
                <w:sz w:val="16"/>
                <w:szCs w:val="16"/>
              </w:rPr>
              <w:t>Organizar y propender por el buen uso, cuidado y conservación de todos los elementos existentes en el inventario de la biblioteca pública del municipio,</w:t>
            </w:r>
          </w:p>
        </w:tc>
      </w:tr>
      <w:tr w:rsidR="00AC762E" w:rsidTr="000C4373">
        <w:trPr>
          <w:trHeight w:val="470"/>
        </w:trPr>
        <w:tc>
          <w:tcPr>
            <w:tcW w:w="937"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1014"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2305"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846"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846"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1090"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2937" w:type="dxa"/>
            <w:tcBorders>
              <w:top w:val="single" w:sz="8" w:space="0" w:color="auto"/>
              <w:left w:val="nil"/>
              <w:bottom w:val="single" w:sz="8" w:space="0" w:color="auto"/>
              <w:right w:val="single" w:sz="8" w:space="0" w:color="auto"/>
            </w:tcBorders>
            <w:vAlign w:val="center"/>
            <w:hideMark/>
          </w:tcPr>
          <w:p w:rsidR="00AC762E" w:rsidRDefault="00AC762E" w:rsidP="00F4383B">
            <w:pPr>
              <w:spacing w:line="240" w:lineRule="auto"/>
              <w:contextualSpacing/>
              <w:jc w:val="both"/>
              <w:rPr>
                <w:sz w:val="16"/>
                <w:szCs w:val="16"/>
              </w:rPr>
            </w:pPr>
            <w:r>
              <w:rPr>
                <w:rFonts w:eastAsia="Arial" w:cs="Arial"/>
                <w:color w:val="000000" w:themeColor="text1"/>
                <w:sz w:val="16"/>
                <w:szCs w:val="16"/>
              </w:rPr>
              <w:t>Realizar inventario de los libros, publicaciones y demás material bibliográfico que hacen parte del inventario.</w:t>
            </w:r>
          </w:p>
        </w:tc>
      </w:tr>
      <w:tr w:rsidR="00AC762E" w:rsidTr="000C4373">
        <w:trPr>
          <w:trHeight w:val="356"/>
        </w:trPr>
        <w:tc>
          <w:tcPr>
            <w:tcW w:w="937"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1014"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2305"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846"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846"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1090" w:type="dxa"/>
            <w:vMerge/>
            <w:tcBorders>
              <w:top w:val="nil"/>
              <w:left w:val="single" w:sz="8" w:space="0" w:color="auto"/>
              <w:bottom w:val="single" w:sz="2" w:space="0" w:color="auto"/>
              <w:right w:val="single" w:sz="8" w:space="0" w:color="auto"/>
            </w:tcBorders>
            <w:vAlign w:val="center"/>
            <w:hideMark/>
          </w:tcPr>
          <w:p w:rsidR="00AC762E" w:rsidRDefault="00AC762E" w:rsidP="00F4383B">
            <w:pPr>
              <w:spacing w:after="0" w:line="240" w:lineRule="auto"/>
              <w:contextualSpacing/>
              <w:rPr>
                <w:sz w:val="16"/>
                <w:szCs w:val="16"/>
              </w:rPr>
            </w:pPr>
          </w:p>
        </w:tc>
        <w:tc>
          <w:tcPr>
            <w:tcW w:w="2937" w:type="dxa"/>
            <w:tcBorders>
              <w:top w:val="single" w:sz="8" w:space="0" w:color="auto"/>
              <w:left w:val="nil"/>
              <w:bottom w:val="single" w:sz="8" w:space="0" w:color="auto"/>
              <w:right w:val="single" w:sz="8" w:space="0" w:color="auto"/>
            </w:tcBorders>
            <w:vAlign w:val="center"/>
            <w:hideMark/>
          </w:tcPr>
          <w:p w:rsidR="00AC762E" w:rsidRDefault="00AC762E" w:rsidP="00F4383B">
            <w:pPr>
              <w:spacing w:line="240" w:lineRule="auto"/>
              <w:contextualSpacing/>
              <w:jc w:val="both"/>
              <w:rPr>
                <w:sz w:val="16"/>
                <w:szCs w:val="16"/>
              </w:rPr>
            </w:pPr>
            <w:r>
              <w:rPr>
                <w:rFonts w:eastAsia="Arial" w:cs="Arial"/>
                <w:color w:val="000000" w:themeColor="text1"/>
                <w:sz w:val="16"/>
                <w:szCs w:val="16"/>
              </w:rPr>
              <w:t>Orientar a la comunidad en el uso de las fuentes de información y demás materiales disponibles y promover el uso de los materiales que se incorporen.</w:t>
            </w:r>
          </w:p>
        </w:tc>
      </w:tr>
    </w:tbl>
    <w:p w:rsidR="00A1306E" w:rsidRDefault="00A1306E" w:rsidP="00F4383B">
      <w:pPr>
        <w:spacing w:line="240" w:lineRule="auto"/>
        <w:contextualSpacing/>
        <w:jc w:val="center"/>
      </w:pPr>
      <w:r w:rsidRPr="00607260">
        <w:rPr>
          <w:rFonts w:eastAsia="Arial" w:cs="Arial"/>
          <w:b/>
          <w:bCs/>
          <w:sz w:val="20"/>
          <w:szCs w:val="20"/>
          <w:lang w:val="es"/>
        </w:rPr>
        <w:t>Fuente:</w:t>
      </w:r>
      <w:r w:rsidRPr="00607260">
        <w:rPr>
          <w:rFonts w:eastAsia="Arial" w:cs="Arial"/>
          <w:sz w:val="20"/>
          <w:szCs w:val="20"/>
          <w:lang w:val="es"/>
        </w:rPr>
        <w:t xml:space="preserve"> Elaboración </w:t>
      </w:r>
      <w:r w:rsidR="00607260">
        <w:rPr>
          <w:rFonts w:eastAsia="Arial" w:cs="Arial"/>
          <w:sz w:val="20"/>
          <w:szCs w:val="20"/>
          <w:lang w:val="es"/>
        </w:rPr>
        <w:t>DAF</w:t>
      </w:r>
      <w:r w:rsidRPr="00607260">
        <w:rPr>
          <w:rFonts w:eastAsia="Arial" w:cs="Arial"/>
          <w:sz w:val="20"/>
          <w:szCs w:val="20"/>
          <w:lang w:val="es"/>
        </w:rPr>
        <w:t xml:space="preserve"> con base en la información entregada por el Municipio.</w:t>
      </w:r>
      <w:r w:rsidRPr="6D53D0E7">
        <w:rPr>
          <w:rFonts w:eastAsia="Arial" w:cs="Arial"/>
          <w:sz w:val="18"/>
          <w:szCs w:val="18"/>
          <w:lang w:val="es"/>
        </w:rPr>
        <w:t xml:space="preserve"> </w:t>
      </w:r>
    </w:p>
    <w:p w:rsidR="00D16939" w:rsidRDefault="00D16939">
      <w:pPr>
        <w:spacing w:line="240" w:lineRule="auto"/>
        <w:contextualSpacing/>
        <w:jc w:val="both"/>
        <w:rPr>
          <w:rFonts w:eastAsia="Arial" w:cs="Arial"/>
          <w:lang w:val="es"/>
        </w:rPr>
      </w:pPr>
    </w:p>
    <w:p w:rsidR="00A1306E" w:rsidRDefault="00A1306E">
      <w:pPr>
        <w:spacing w:line="240" w:lineRule="auto"/>
        <w:contextualSpacing/>
        <w:jc w:val="both"/>
        <w:rPr>
          <w:rFonts w:eastAsia="Arial" w:cs="Arial"/>
          <w:lang w:val="es"/>
        </w:rPr>
      </w:pPr>
      <w:r w:rsidRPr="6D53D0E7">
        <w:rPr>
          <w:rFonts w:eastAsia="Arial" w:cs="Arial"/>
          <w:lang w:val="es"/>
        </w:rPr>
        <w:t>Como se evidencia, los contratos anteriores financian las actividades de funcionamiento de la Biblioteca del Municipio, pero es importante señalar que los recursos de Propósito General de Cultura deben ir orientados a financiar el gasto social en materia de Cultura, lo anterior se da bajo el marco legal mencionado.</w:t>
      </w:r>
    </w:p>
    <w:p w:rsidR="00B4193D" w:rsidRDefault="00B4193D">
      <w:pPr>
        <w:spacing w:line="240" w:lineRule="auto"/>
        <w:contextualSpacing/>
        <w:jc w:val="both"/>
        <w:rPr>
          <w:rFonts w:eastAsia="Arial" w:cs="Arial"/>
          <w:lang w:val="es"/>
        </w:rPr>
      </w:pPr>
    </w:p>
    <w:p w:rsidR="00D16939" w:rsidRDefault="00AD372E" w:rsidP="00F4383B">
      <w:pPr>
        <w:spacing w:line="240" w:lineRule="auto"/>
        <w:contextualSpacing/>
        <w:jc w:val="both"/>
      </w:pPr>
      <w:r>
        <w:t xml:space="preserve">Las situaciones descritas anteriormente demuestran una ejecución de los recursos de la Participación de Propósito General en desconocimiento de la normatividad vigente, lo cual pone en riesgo la adecuada prestación de los bienes y servicios para los cuales fueron dispuestos. </w:t>
      </w:r>
    </w:p>
    <w:p w:rsidR="00AD372E" w:rsidRDefault="00AD372E" w:rsidP="00F4383B">
      <w:pPr>
        <w:spacing w:line="240" w:lineRule="auto"/>
        <w:contextualSpacing/>
        <w:jc w:val="both"/>
      </w:pPr>
    </w:p>
    <w:p w:rsidR="00241812" w:rsidRDefault="00241812" w:rsidP="00F4383B">
      <w:pPr>
        <w:spacing w:after="0" w:line="240" w:lineRule="auto"/>
        <w:contextualSpacing/>
        <w:jc w:val="both"/>
        <w:textAlignment w:val="baseline"/>
        <w:rPr>
          <w:rStyle w:val="normaltextrun"/>
          <w:rFonts w:cs="Arial"/>
          <w:color w:val="000000"/>
          <w:shd w:val="clear" w:color="auto" w:fill="FFFFFF"/>
        </w:rPr>
      </w:pPr>
      <w:r w:rsidRPr="00515232">
        <w:rPr>
          <w:rStyle w:val="normaltextrun"/>
          <w:rFonts w:cs="Arial"/>
          <w:b/>
          <w:bCs/>
          <w:color w:val="000000"/>
          <w:shd w:val="clear" w:color="auto" w:fill="FFFFFF"/>
        </w:rPr>
        <w:t>Evidencias:</w:t>
      </w:r>
      <w:r w:rsidRPr="004661CE">
        <w:rPr>
          <w:rStyle w:val="normaltextrun"/>
          <w:rFonts w:cs="Arial"/>
          <w:color w:val="000000"/>
          <w:shd w:val="clear" w:color="auto" w:fill="FFFFFF"/>
        </w:rPr>
        <w:t> los documentos obran en el expediente digital en el Sistema Electrónico Documental SIED del Ministerio de Hacienda y Crédito Público No. 18/2021/D028-PREDI el siguiente material probatorio:  </w:t>
      </w:r>
    </w:p>
    <w:p w:rsidR="000C4373" w:rsidRDefault="000C4373" w:rsidP="00F4383B">
      <w:pPr>
        <w:spacing w:after="0" w:line="240" w:lineRule="auto"/>
        <w:contextualSpacing/>
        <w:jc w:val="both"/>
        <w:textAlignment w:val="baseline"/>
      </w:pPr>
    </w:p>
    <w:p w:rsidR="00D16939" w:rsidRDefault="005A1578">
      <w:pPr>
        <w:pStyle w:val="Prrafodelista"/>
        <w:numPr>
          <w:ilvl w:val="0"/>
          <w:numId w:val="48"/>
        </w:numPr>
        <w:spacing w:after="0" w:line="240" w:lineRule="auto"/>
        <w:jc w:val="both"/>
        <w:rPr>
          <w:rFonts w:eastAsia="Times New Roman" w:cs="Arial"/>
          <w:lang w:eastAsia="es-CO"/>
        </w:rPr>
      </w:pPr>
      <w:r w:rsidRPr="00F4383B">
        <w:rPr>
          <w:rFonts w:eastAsia="Times New Roman" w:cs="Arial"/>
          <w:lang w:eastAsia="es-CO"/>
        </w:rPr>
        <w:t xml:space="preserve">PSP - 040 -2018 - </w:t>
      </w:r>
      <w:r w:rsidR="00861C85" w:rsidRPr="00861C85">
        <w:rPr>
          <w:rFonts w:eastAsia="Times New Roman" w:cs="Arial"/>
          <w:lang w:eastAsia="es-CO"/>
        </w:rPr>
        <w:t>LUIS ALFREDO PÉREZ LUGO</w:t>
      </w:r>
      <w:r w:rsidRPr="00F4383B">
        <w:rPr>
          <w:rFonts w:eastAsia="Times New Roman" w:cs="Arial"/>
          <w:lang w:eastAsia="es-CO"/>
        </w:rPr>
        <w:t>. Participación de Propósito General. Municipio de Buenavista – Sucre. Serie “</w:t>
      </w:r>
      <w:r w:rsidRPr="00F4383B">
        <w:rPr>
          <w:rFonts w:eastAsia="Times New Roman" w:cs="Arial"/>
          <w:i/>
          <w:iCs/>
          <w:lang w:eastAsia="es-CO"/>
        </w:rPr>
        <w:t>Historial de Seguimiento y Control a los Recursos del Sistema General de Participaciones – Diagnóstico</w:t>
      </w:r>
      <w:r w:rsidRPr="00F4383B">
        <w:rPr>
          <w:rFonts w:eastAsia="Times New Roman" w:cs="Arial"/>
          <w:lang w:eastAsia="es-CO"/>
        </w:rPr>
        <w:t>”. Expediente digital No. 18/2021/D028-PREDI. Radicado No.1-2021-048941 el 4 de junio de 2021 y 1-2021-049321 del 8 de junio de 2021.</w:t>
      </w:r>
    </w:p>
    <w:p w:rsidR="005A1578" w:rsidRPr="00F4383B" w:rsidRDefault="00C46A4E" w:rsidP="00F4383B">
      <w:pPr>
        <w:pStyle w:val="Prrafodelista"/>
        <w:spacing w:after="0" w:line="240" w:lineRule="auto"/>
        <w:jc w:val="both"/>
        <w:rPr>
          <w:rFonts w:eastAsia="Times New Roman" w:cs="Arial"/>
          <w:lang w:eastAsia="es-CO"/>
        </w:rPr>
      </w:pPr>
      <w:hyperlink r:id="rId52" w:history="1">
        <w:r w:rsidR="00D16939" w:rsidRPr="00F4383B">
          <w:rPr>
            <w:rStyle w:val="Hipervnculo"/>
            <w:rFonts w:eastAsia="Times New Roman" w:cs="Arial"/>
            <w:lang w:eastAsia="es-CO"/>
          </w:rPr>
          <w:t>http://portalgestiondoc.minhacienda.red/PortalEmpleado/viewer.jsp?config=ZGYQn8Y1cq6LatRpVXen6TZkHZmahI8P1VJ9b1tDCN2qhMwcs0IHN/EyX7XWv6ssS4oiVYR3JneogzYYkfj+AaOVe4lj34Dk9DLknTrLVX4VBpmcIu3vb9N2Xg13MpG5QyNWB47E1AROryS/dD5q1/3h+RI3uqu6QKg3uvU7vqfSNmZwFYk/4MCgynBqXs8U&amp;guid=-4732d8ca17a6308dbdf55b&amp;idrepository=879</w:t>
        </w:r>
      </w:hyperlink>
      <w:r w:rsidR="005A1578" w:rsidRPr="00F4383B">
        <w:rPr>
          <w:rFonts w:eastAsia="Times New Roman" w:cs="Arial"/>
          <w:lang w:eastAsia="es-CO"/>
        </w:rPr>
        <w:t xml:space="preserve">. </w:t>
      </w:r>
    </w:p>
    <w:p w:rsidR="00D16939" w:rsidRDefault="005A1578">
      <w:pPr>
        <w:pStyle w:val="Prrafodelista"/>
        <w:numPr>
          <w:ilvl w:val="0"/>
          <w:numId w:val="48"/>
        </w:numPr>
        <w:spacing w:after="0" w:line="240" w:lineRule="auto"/>
        <w:jc w:val="both"/>
        <w:rPr>
          <w:rFonts w:eastAsia="Times New Roman" w:cs="Arial"/>
          <w:lang w:eastAsia="es-CO"/>
        </w:rPr>
      </w:pPr>
      <w:r w:rsidRPr="00F4383B">
        <w:rPr>
          <w:rFonts w:eastAsia="Times New Roman" w:cs="Arial"/>
          <w:lang w:eastAsia="es-CO"/>
        </w:rPr>
        <w:lastRenderedPageBreak/>
        <w:t>CPS Nº 01-2019 -SOMERZO RAUF MENDIVIL TOVAR. Participación de Propósito General. Municipio de Buenavista – Sucre. Serie “</w:t>
      </w:r>
      <w:r w:rsidRPr="00F4383B">
        <w:rPr>
          <w:rFonts w:eastAsia="Times New Roman" w:cs="Arial"/>
          <w:i/>
          <w:iCs/>
          <w:lang w:eastAsia="es-CO"/>
        </w:rPr>
        <w:t>Historial de Seguimiento y Control a los Recursos del Sistema General de Participaciones – Diagnóstico</w:t>
      </w:r>
      <w:r w:rsidRPr="00F4383B">
        <w:rPr>
          <w:rFonts w:eastAsia="Times New Roman" w:cs="Arial"/>
          <w:lang w:eastAsia="es-CO"/>
        </w:rPr>
        <w:t>”. Expediente digital No. 18/2021/D028-PREDI. Radicado No.1-2021-048941 el 4 de junio de 2021 y 1-2021-049321 del 8 de junio de 2021.</w:t>
      </w:r>
    </w:p>
    <w:p w:rsidR="005A1578" w:rsidRPr="00F4383B" w:rsidRDefault="00C46A4E" w:rsidP="00F4383B">
      <w:pPr>
        <w:pStyle w:val="Prrafodelista"/>
        <w:spacing w:after="0" w:line="240" w:lineRule="auto"/>
        <w:jc w:val="both"/>
        <w:rPr>
          <w:rFonts w:eastAsia="Times New Roman" w:cs="Arial"/>
          <w:lang w:eastAsia="es-CO"/>
        </w:rPr>
      </w:pPr>
      <w:hyperlink r:id="rId53" w:history="1">
        <w:r w:rsidR="00D16939" w:rsidRPr="00F4383B">
          <w:rPr>
            <w:rStyle w:val="Hipervnculo"/>
            <w:rFonts w:eastAsia="Times New Roman" w:cs="Arial"/>
            <w:lang w:eastAsia="es-CO"/>
          </w:rPr>
          <w:t>http://portalgestiondoc.minhacienda.red/PortalEmpleado/viewer.jsp?config=y5gAcHFx23jdoLLKDikLXn+7nYLe8459NeuLVgtOwOnriSbJWI+Pd1BP82K2S9PM9JaU579/lH88ubr1vw7V+E4ABnUw6hBG1QxHYsObZWbSLYNAmcSZBwFRvZT8PCupPM0pELLd6Go8lIJ3ycGJkHe1vc1Jq+rrMUOWcnSwBZcgRvbtviyLLs2acmiO0ynS&amp;guid=-4732d8ca17a6308dbdf551&amp;idrepository=879</w:t>
        </w:r>
      </w:hyperlink>
      <w:r w:rsidR="005A1578" w:rsidRPr="00F4383B">
        <w:rPr>
          <w:rFonts w:eastAsia="Times New Roman" w:cs="Arial"/>
          <w:lang w:eastAsia="es-CO"/>
        </w:rPr>
        <w:t xml:space="preserve">. </w:t>
      </w:r>
    </w:p>
    <w:p w:rsidR="00D16939" w:rsidRDefault="005A1578">
      <w:pPr>
        <w:pStyle w:val="Prrafodelista"/>
        <w:numPr>
          <w:ilvl w:val="0"/>
          <w:numId w:val="48"/>
        </w:numPr>
        <w:spacing w:after="0" w:line="240" w:lineRule="auto"/>
        <w:jc w:val="both"/>
        <w:rPr>
          <w:rFonts w:eastAsia="Times New Roman" w:cs="Arial"/>
          <w:lang w:eastAsia="es-CO"/>
        </w:rPr>
      </w:pPr>
      <w:r w:rsidRPr="00F4383B">
        <w:rPr>
          <w:rFonts w:eastAsia="Times New Roman" w:cs="Arial"/>
          <w:lang w:eastAsia="es-CO"/>
        </w:rPr>
        <w:t>PSP–110-2019 - JORGE DOMINGO FERIS QUIÑONES. Participación de Propósito General. Municipio de Buenavista – Sucre. Serie “</w:t>
      </w:r>
      <w:r w:rsidRPr="00F4383B">
        <w:rPr>
          <w:rFonts w:eastAsia="Times New Roman" w:cs="Arial"/>
          <w:i/>
          <w:iCs/>
          <w:lang w:eastAsia="es-CO"/>
        </w:rPr>
        <w:t>Historial de Seguimiento y Control a los Recursos del Sistema General de Participaciones – Diagnóstico</w:t>
      </w:r>
      <w:r w:rsidRPr="00F4383B">
        <w:rPr>
          <w:rFonts w:eastAsia="Times New Roman" w:cs="Arial"/>
          <w:lang w:eastAsia="es-CO"/>
        </w:rPr>
        <w:t>”. Expediente digital No. 18/2021/D028-PREDI. Radicado No.1-2021-048941 el 4 de junio de 2021 y 1-2021-049321 del 8 de junio de 2021.</w:t>
      </w:r>
    </w:p>
    <w:p w:rsidR="005A1578" w:rsidRPr="00F4383B" w:rsidRDefault="00C46A4E" w:rsidP="00F4383B">
      <w:pPr>
        <w:pStyle w:val="Prrafodelista"/>
        <w:spacing w:after="0" w:line="240" w:lineRule="auto"/>
        <w:jc w:val="both"/>
        <w:rPr>
          <w:rFonts w:eastAsia="Times New Roman" w:cs="Arial"/>
          <w:lang w:eastAsia="es-CO"/>
        </w:rPr>
      </w:pPr>
      <w:hyperlink r:id="rId54" w:history="1">
        <w:r w:rsidR="00D16939" w:rsidRPr="00F4383B">
          <w:rPr>
            <w:rStyle w:val="Hipervnculo"/>
            <w:rFonts w:eastAsia="Times New Roman" w:cs="Arial"/>
            <w:lang w:eastAsia="es-CO"/>
          </w:rPr>
          <w:t>http://portalgestiondoc.minhacienda.red/PortalEmpleado/viewer.jsp?config=a226qIGlT6cgy5lCGh92DRJCGxiQ9VSWCQm4SaK+Rav+OqGxXUokb0G6vwwRWbY/vHRjlNnq9CRC5GmBmfjW60+dPr2MToW5Ojc0kXmYp3YWjmdhLojnQuJtzArPxVFD5WeL9hJPp6rXb3rVRXiSlrImQp1TyGs1hoYvmnwAWGavR5t1ieZKpbhpzi/mi+XZ&amp;guid=-4732d8ca17a6308dbdf561&amp;idrepository=879</w:t>
        </w:r>
      </w:hyperlink>
      <w:r w:rsidR="005A1578" w:rsidRPr="00F4383B">
        <w:rPr>
          <w:rFonts w:eastAsia="Times New Roman" w:cs="Arial"/>
          <w:lang w:eastAsia="es-CO"/>
        </w:rPr>
        <w:t xml:space="preserve">. </w:t>
      </w:r>
    </w:p>
    <w:p w:rsidR="00D16939" w:rsidRDefault="005A1578">
      <w:pPr>
        <w:pStyle w:val="Prrafodelista"/>
        <w:numPr>
          <w:ilvl w:val="0"/>
          <w:numId w:val="48"/>
        </w:numPr>
        <w:spacing w:after="0" w:line="240" w:lineRule="auto"/>
        <w:jc w:val="both"/>
        <w:rPr>
          <w:rFonts w:eastAsia="Times New Roman" w:cs="Arial"/>
          <w:lang w:eastAsia="es-CO"/>
        </w:rPr>
      </w:pPr>
      <w:r w:rsidRPr="00F4383B">
        <w:rPr>
          <w:rFonts w:eastAsia="Times New Roman" w:cs="Arial"/>
          <w:lang w:eastAsia="es-CO"/>
        </w:rPr>
        <w:t>CPS-007-2020 -ALEXANDRA RODRIGUEZ ACUÑA. Participación de Propósito General. Municipio de Buenavista – Sucre. Serie “</w:t>
      </w:r>
      <w:r w:rsidRPr="00F4383B">
        <w:rPr>
          <w:rFonts w:eastAsia="Times New Roman" w:cs="Arial"/>
          <w:i/>
          <w:iCs/>
          <w:lang w:eastAsia="es-CO"/>
        </w:rPr>
        <w:t>Historial de Seguimiento y Control a los Recursos del Sistema General de Participaciones – Diagnóstico</w:t>
      </w:r>
      <w:r w:rsidRPr="00F4383B">
        <w:rPr>
          <w:rFonts w:eastAsia="Times New Roman" w:cs="Arial"/>
          <w:lang w:eastAsia="es-CO"/>
        </w:rPr>
        <w:t>”. Expediente digital No. 18/2021/D028-PREDI. Radicado No.1-2021-048941 el 4 de junio de 2021 y 1-2021-049321 del 8 de junio de 2021.</w:t>
      </w:r>
    </w:p>
    <w:p w:rsidR="005A1578" w:rsidRPr="00F4383B" w:rsidRDefault="00C46A4E" w:rsidP="00F4383B">
      <w:pPr>
        <w:pStyle w:val="Prrafodelista"/>
        <w:spacing w:after="0" w:line="240" w:lineRule="auto"/>
        <w:jc w:val="both"/>
        <w:rPr>
          <w:rFonts w:eastAsia="Times New Roman" w:cs="Arial"/>
          <w:lang w:eastAsia="es-CO"/>
        </w:rPr>
      </w:pPr>
      <w:hyperlink r:id="rId55" w:history="1">
        <w:r w:rsidR="00D16939" w:rsidRPr="00F4383B">
          <w:rPr>
            <w:rStyle w:val="Hipervnculo"/>
            <w:rFonts w:eastAsia="Times New Roman" w:cs="Arial"/>
            <w:lang w:eastAsia="es-CO"/>
          </w:rPr>
          <w:t>http://portalgestiondoc.minhacienda.red/PortalEmpleado/viewer.jsp?config=0ZuUslvxzCN1ij2WwzVJB4dtwNQGv8bUWQCYdC6gXmrrHuDA2OBWCXFq0eyiavht944kaep3uaIUatJEpXBVwB7xYoM8ddPqOTy19ppGaAQPyiAt092LBlGJwbYqPTaPLEyDYN2EpOtLu81W/oX48ERx3Z0gBq6W5jjEbrUTBha/D21ivdtEJwwMYJA5valA&amp;guid=-4732d8ca17a6308dbdf555&amp;idrepository=879</w:t>
        </w:r>
      </w:hyperlink>
      <w:r w:rsidR="005A1578" w:rsidRPr="00F4383B">
        <w:rPr>
          <w:rFonts w:eastAsia="Times New Roman" w:cs="Arial"/>
          <w:lang w:eastAsia="es-CO"/>
        </w:rPr>
        <w:t xml:space="preserve">. </w:t>
      </w:r>
    </w:p>
    <w:p w:rsidR="00D16939" w:rsidRDefault="005A1578">
      <w:pPr>
        <w:pStyle w:val="Prrafodelista"/>
        <w:numPr>
          <w:ilvl w:val="0"/>
          <w:numId w:val="48"/>
        </w:numPr>
        <w:spacing w:after="0" w:line="240" w:lineRule="auto"/>
        <w:jc w:val="both"/>
        <w:rPr>
          <w:rFonts w:eastAsia="Times New Roman" w:cs="Arial"/>
          <w:lang w:eastAsia="es-CO"/>
        </w:rPr>
      </w:pPr>
      <w:r w:rsidRPr="00F4383B">
        <w:rPr>
          <w:rFonts w:eastAsia="Times New Roman" w:cs="Arial"/>
          <w:lang w:eastAsia="es-CO"/>
        </w:rPr>
        <w:t>C.P.S. 035-2020 – FUNCONREVIDA. Participación de Propósito General. Municipio de Buenavista – Sucre. Serie “</w:t>
      </w:r>
      <w:r w:rsidRPr="00F4383B">
        <w:rPr>
          <w:rFonts w:eastAsia="Times New Roman" w:cs="Arial"/>
          <w:i/>
          <w:iCs/>
          <w:lang w:eastAsia="es-CO"/>
        </w:rPr>
        <w:t>Historial de Seguimiento y Control a los Recursos del Sistema General de Participaciones – Diagnóstico</w:t>
      </w:r>
      <w:r w:rsidRPr="00F4383B">
        <w:rPr>
          <w:rFonts w:eastAsia="Times New Roman" w:cs="Arial"/>
          <w:lang w:eastAsia="es-CO"/>
        </w:rPr>
        <w:t>”. Expediente digital No. 18/2021/D028-PREDI. Radicado No.1-2021-048941 el 4 de junio de 2021 y 1-2021-049321 del 8 de junio de 2021.</w:t>
      </w:r>
    </w:p>
    <w:p w:rsidR="005A1578" w:rsidRPr="00F4383B" w:rsidRDefault="00C46A4E" w:rsidP="00F4383B">
      <w:pPr>
        <w:pStyle w:val="Prrafodelista"/>
        <w:spacing w:after="0" w:line="240" w:lineRule="auto"/>
        <w:jc w:val="both"/>
        <w:rPr>
          <w:rFonts w:eastAsia="Times New Roman" w:cs="Arial"/>
          <w:lang w:eastAsia="es-CO"/>
        </w:rPr>
      </w:pPr>
      <w:hyperlink r:id="rId56" w:history="1">
        <w:r w:rsidR="00D16939" w:rsidRPr="00F4383B">
          <w:rPr>
            <w:rStyle w:val="Hipervnculo"/>
            <w:rFonts w:eastAsia="Times New Roman" w:cs="Arial"/>
            <w:lang w:eastAsia="es-CO"/>
          </w:rPr>
          <w:t>http://portalgestiondoc.minhacienda.red/PortalEmpleado/viewer.jsp?config=tWnGY4pBXa2mICvA45acfbG1udlUt7RzwH1Rbrm8bPJPIk7aVbQefLmgtvIeKGHxEJBQukWHk92rd37pVSr6n1rjVikO23VEccKQr90rPZ57L1huhULC5yJ5FmfKvcANkn2wNX5O2dWVr3SmZN2wA7fnIfl7NPi4LTBzR3QgHGTUf/wLXUZkVvNR6QZWeM80&amp;guid=-4732d8ca17a6308dbdf54d&amp;idrepository=879</w:t>
        </w:r>
      </w:hyperlink>
      <w:r w:rsidR="005A1578" w:rsidRPr="00F4383B">
        <w:rPr>
          <w:rFonts w:eastAsia="Times New Roman" w:cs="Arial"/>
          <w:lang w:eastAsia="es-CO"/>
        </w:rPr>
        <w:t xml:space="preserve">. </w:t>
      </w:r>
    </w:p>
    <w:p w:rsidR="00D16939" w:rsidRDefault="005A1578">
      <w:pPr>
        <w:pStyle w:val="Prrafodelista"/>
        <w:numPr>
          <w:ilvl w:val="0"/>
          <w:numId w:val="48"/>
        </w:numPr>
        <w:spacing w:after="0" w:line="240" w:lineRule="auto"/>
        <w:jc w:val="both"/>
        <w:rPr>
          <w:rFonts w:eastAsia="Times New Roman" w:cs="Arial"/>
          <w:lang w:eastAsia="es-CO"/>
        </w:rPr>
      </w:pPr>
      <w:r w:rsidRPr="00F4383B">
        <w:rPr>
          <w:rFonts w:eastAsia="Times New Roman" w:cs="Arial"/>
          <w:lang w:eastAsia="es-CO"/>
        </w:rPr>
        <w:t>MC- 056 - 2018 - FORTALECIMIENTO SEGURIDAD ALIMENTARIA PCV. Participación de Propósito General. Municipio de Buenavista – Sucre. Serie “</w:t>
      </w:r>
      <w:r w:rsidRPr="00F4383B">
        <w:rPr>
          <w:rFonts w:eastAsia="Times New Roman" w:cs="Arial"/>
          <w:i/>
          <w:iCs/>
          <w:lang w:eastAsia="es-CO"/>
        </w:rPr>
        <w:t>Historial de Seguimiento y Control a los Recursos del Sistema General de Participaciones – Diagnóstico</w:t>
      </w:r>
      <w:r w:rsidRPr="00F4383B">
        <w:rPr>
          <w:rFonts w:eastAsia="Times New Roman" w:cs="Arial"/>
          <w:lang w:eastAsia="es-CO"/>
        </w:rPr>
        <w:t>”. Expediente digital No. 18/2021/D028-PREDI. Radicado No.1-2021-048941 el 4 de junio de 2021 y 1-2021-049321 del 8 de junio de 2021.</w:t>
      </w:r>
    </w:p>
    <w:p w:rsidR="005A1578" w:rsidRPr="00F4383B" w:rsidRDefault="00C46A4E" w:rsidP="00F4383B">
      <w:pPr>
        <w:pStyle w:val="Prrafodelista"/>
        <w:spacing w:after="0" w:line="240" w:lineRule="auto"/>
        <w:jc w:val="both"/>
        <w:rPr>
          <w:rFonts w:eastAsia="Times New Roman" w:cs="Arial"/>
          <w:lang w:eastAsia="es-CO"/>
        </w:rPr>
      </w:pPr>
      <w:hyperlink r:id="rId57" w:history="1">
        <w:r w:rsidR="00D16939" w:rsidRPr="00F4383B">
          <w:rPr>
            <w:rStyle w:val="Hipervnculo"/>
            <w:rFonts w:eastAsia="Times New Roman" w:cs="Arial"/>
            <w:lang w:eastAsia="es-CO"/>
          </w:rPr>
          <w:t>http://portalgestiondoc.minhacienda.red/PortalEmpleado/viewer.jsp?config=lte3cxkVFiMh7aQq2FEPTThZSZAMEiX6kz0ITe+Q06xpUXPZbeQ8dRSzjdtopCGY7FC4sx1DTAaOXfSSjEQD9clEpiGSTQ4dW3taPCOnRcE1qTssYqT6p4GMeIwj</w:t>
        </w:r>
        <w:r w:rsidR="00D16939" w:rsidRPr="00F4383B">
          <w:rPr>
            <w:rStyle w:val="Hipervnculo"/>
            <w:rFonts w:eastAsia="Times New Roman" w:cs="Arial"/>
            <w:lang w:eastAsia="es-CO"/>
          </w:rPr>
          <w:lastRenderedPageBreak/>
          <w:t>25H5rOCArVGcu1sRtSIpd4yJITmYEFUwgQqDeVMQjwKf69Y9vEfY0GmpAolguQN+iqDg&amp;guid=-4732d8ca17a6308dbdf559&amp;idrepository=879</w:t>
        </w:r>
      </w:hyperlink>
      <w:r w:rsidR="005A1578" w:rsidRPr="00F4383B">
        <w:rPr>
          <w:rFonts w:eastAsia="Times New Roman" w:cs="Arial"/>
          <w:lang w:eastAsia="es-CO"/>
        </w:rPr>
        <w:t xml:space="preserve">. </w:t>
      </w:r>
    </w:p>
    <w:p w:rsidR="00D16939" w:rsidRDefault="005A1578">
      <w:pPr>
        <w:pStyle w:val="Prrafodelista"/>
        <w:numPr>
          <w:ilvl w:val="0"/>
          <w:numId w:val="48"/>
        </w:numPr>
        <w:spacing w:after="0" w:line="240" w:lineRule="auto"/>
        <w:jc w:val="both"/>
        <w:rPr>
          <w:rFonts w:eastAsia="Times New Roman" w:cs="Arial"/>
          <w:lang w:eastAsia="es-CO"/>
        </w:rPr>
      </w:pPr>
      <w:r w:rsidRPr="00F4383B">
        <w:rPr>
          <w:rFonts w:eastAsia="Times New Roman" w:cs="Arial"/>
          <w:lang w:eastAsia="es-CO"/>
        </w:rPr>
        <w:t>M-C- 018-2019 SEGURIDAD ALIMENTARIA FAMILIAS CAMPESINAS. Participación de Propósito General. Municipio de Buenavista – Sucre. Serie “</w:t>
      </w:r>
      <w:r w:rsidRPr="00F4383B">
        <w:rPr>
          <w:rFonts w:eastAsia="Times New Roman" w:cs="Arial"/>
          <w:i/>
          <w:iCs/>
          <w:lang w:eastAsia="es-CO"/>
        </w:rPr>
        <w:t>Historial de Seguimiento y Control a los Recursos del Sistema General de Participaciones – Diagnóstico</w:t>
      </w:r>
      <w:r w:rsidRPr="00F4383B">
        <w:rPr>
          <w:rFonts w:eastAsia="Times New Roman" w:cs="Arial"/>
          <w:lang w:eastAsia="es-CO"/>
        </w:rPr>
        <w:t>”. Expediente digital No. 18/2021/D028-PREDI. Radicado No.1-2021-048941 el 4 de junio de 2021 y 1-2021-049321 del 8 de junio de 2021.</w:t>
      </w:r>
    </w:p>
    <w:p w:rsidR="005A1578" w:rsidRPr="00F4383B" w:rsidRDefault="00C46A4E" w:rsidP="00F4383B">
      <w:pPr>
        <w:pStyle w:val="Prrafodelista"/>
        <w:spacing w:after="0" w:line="240" w:lineRule="auto"/>
        <w:jc w:val="both"/>
        <w:rPr>
          <w:rFonts w:eastAsia="Times New Roman" w:cs="Arial"/>
          <w:lang w:eastAsia="es-CO"/>
        </w:rPr>
      </w:pPr>
      <w:hyperlink r:id="rId58" w:history="1">
        <w:r w:rsidR="00D16939" w:rsidRPr="00F4383B">
          <w:rPr>
            <w:rStyle w:val="Hipervnculo"/>
            <w:rFonts w:eastAsia="Times New Roman" w:cs="Arial"/>
            <w:lang w:eastAsia="es-CO"/>
          </w:rPr>
          <w:t>http://portalgestiondoc.minhacienda.red/PortalEmpleado/viewer.jsp?config=xD2QJMiZBb9X/R72IJDyxVTrL+zyalMUJab0SjYvgeULWjgbCcfMSipoAQh0hp97Hepnosm0QbOuhWNWZxFK6rkATrzQl9BDfkkL5C/43zdXkkFyc7Hsu/I18b60s/GrszZjBOf0sOipNa7WA7j8d/FuY+IC72K2fo39PaWWAY3ew7zrV6QYeaAfuCCrdvsv&amp;guid=-4732d8ca17a6308dbdf557&amp;idrepository=879</w:t>
        </w:r>
      </w:hyperlink>
      <w:r w:rsidR="005A1578" w:rsidRPr="00F4383B">
        <w:rPr>
          <w:rFonts w:eastAsia="Times New Roman" w:cs="Arial"/>
          <w:lang w:eastAsia="es-CO"/>
        </w:rPr>
        <w:t xml:space="preserve">. </w:t>
      </w:r>
    </w:p>
    <w:p w:rsidR="00D16939" w:rsidRDefault="005A1578">
      <w:pPr>
        <w:pStyle w:val="Prrafodelista"/>
        <w:numPr>
          <w:ilvl w:val="0"/>
          <w:numId w:val="48"/>
        </w:numPr>
        <w:spacing w:after="0" w:line="240" w:lineRule="auto"/>
        <w:jc w:val="both"/>
        <w:rPr>
          <w:rFonts w:eastAsia="Times New Roman" w:cs="Arial"/>
          <w:lang w:eastAsia="es-CO"/>
        </w:rPr>
      </w:pPr>
      <w:r w:rsidRPr="00F4383B">
        <w:rPr>
          <w:rFonts w:eastAsia="Times New Roman" w:cs="Arial"/>
          <w:lang w:eastAsia="es-CO"/>
        </w:rPr>
        <w:t>C-M-C-023-2020- ADQUISICION DE ALEVINOS PEQUEÑOS CAMPESINOS. Participación de Propósito General. Municipio de Buenavista – Sucre. Serie “</w:t>
      </w:r>
      <w:r w:rsidRPr="00F4383B">
        <w:rPr>
          <w:rFonts w:eastAsia="Times New Roman" w:cs="Arial"/>
          <w:i/>
          <w:iCs/>
          <w:lang w:eastAsia="es-CO"/>
        </w:rPr>
        <w:t>Historial de Seguimiento y Control a los Recursos del Sistema General de Participaciones – Diagnóstico</w:t>
      </w:r>
      <w:r w:rsidRPr="00F4383B">
        <w:rPr>
          <w:rFonts w:eastAsia="Times New Roman" w:cs="Arial"/>
          <w:lang w:eastAsia="es-CO"/>
        </w:rPr>
        <w:t>”. Expediente digital No. 18/2021/D028-PREDI. Radicado No.1-2021-048941 el 4 de junio de 2021 y 1-2021-049321 del 8 de junio de 2021.</w:t>
      </w:r>
    </w:p>
    <w:p w:rsidR="005A1578" w:rsidRPr="00F4383B" w:rsidRDefault="00C46A4E" w:rsidP="00F4383B">
      <w:pPr>
        <w:pStyle w:val="Prrafodelista"/>
        <w:spacing w:after="0" w:line="240" w:lineRule="auto"/>
        <w:jc w:val="both"/>
        <w:rPr>
          <w:rFonts w:eastAsia="Times New Roman" w:cs="Arial"/>
          <w:lang w:eastAsia="es-CO"/>
        </w:rPr>
      </w:pPr>
      <w:hyperlink r:id="rId59" w:history="1">
        <w:r w:rsidR="00D16939" w:rsidRPr="00F4383B">
          <w:rPr>
            <w:rStyle w:val="Hipervnculo"/>
            <w:rFonts w:eastAsia="Times New Roman" w:cs="Arial"/>
            <w:lang w:eastAsia="es-CO"/>
          </w:rPr>
          <w:t>http://portalgestiondoc.minhacienda.red/PortalEmpleado/viewer.jsp?config=xXe+O91nUqrCnCo0jHmpSPTZga5b7YxDjOdJQHsDJl7t25dcD+9fY5Ycx8lOecNlXVlzv40oZfLjL5F9H4iD+UrIImwo2+T2tQQWFk/kxPrOvbXAXcR7RH1qKeJ64FfBNuMp8vtsr6QsPUmlC23z9DxiJ+ZBh5IWRpIBjBAXyCMNnsMti8CZTkztLe/S5EJe&amp;guid=-4732d8ca17a6308dbdf54f&amp;idrepository=879</w:t>
        </w:r>
      </w:hyperlink>
      <w:r w:rsidR="005A1578" w:rsidRPr="00F4383B">
        <w:rPr>
          <w:rFonts w:eastAsia="Times New Roman" w:cs="Arial"/>
          <w:lang w:eastAsia="es-CO"/>
        </w:rPr>
        <w:t xml:space="preserve">. </w:t>
      </w:r>
    </w:p>
    <w:p w:rsidR="00D16939" w:rsidRDefault="005A1578">
      <w:pPr>
        <w:pStyle w:val="Prrafodelista"/>
        <w:numPr>
          <w:ilvl w:val="0"/>
          <w:numId w:val="48"/>
        </w:numPr>
        <w:spacing w:after="0" w:line="240" w:lineRule="auto"/>
        <w:jc w:val="both"/>
        <w:rPr>
          <w:rFonts w:eastAsia="Times New Roman" w:cs="Arial"/>
          <w:lang w:eastAsia="es-CO"/>
        </w:rPr>
      </w:pPr>
      <w:r w:rsidRPr="00F4383B">
        <w:rPr>
          <w:rFonts w:eastAsia="Times New Roman" w:cs="Arial"/>
          <w:lang w:eastAsia="es-CO"/>
        </w:rPr>
        <w:t>PSP–019-2018 - MARIO ELI ARRIETA CORREA. Participación de Propósito General. Municipio de Buenavista – Sucre. Serie “</w:t>
      </w:r>
      <w:r w:rsidRPr="00F4383B">
        <w:rPr>
          <w:rFonts w:eastAsia="Times New Roman" w:cs="Arial"/>
          <w:i/>
          <w:iCs/>
          <w:lang w:eastAsia="es-CO"/>
        </w:rPr>
        <w:t>Historial de Seguimiento y Control a los Recursos del Sistema General de Participaciones – Diagnóstico</w:t>
      </w:r>
      <w:r w:rsidRPr="00F4383B">
        <w:rPr>
          <w:rFonts w:eastAsia="Times New Roman" w:cs="Arial"/>
          <w:lang w:eastAsia="es-CO"/>
        </w:rPr>
        <w:t>”. Expediente digital No. 18/2021/D028-PREDI. Radicado No.1-2021-048941 el 4 de junio de 2021 y 1-2021-049321 del 8 de junio de 2021.</w:t>
      </w:r>
    </w:p>
    <w:p w:rsidR="005A1578" w:rsidRPr="00F4383B" w:rsidRDefault="00C46A4E" w:rsidP="00F4383B">
      <w:pPr>
        <w:pStyle w:val="Prrafodelista"/>
        <w:spacing w:after="0" w:line="240" w:lineRule="auto"/>
        <w:jc w:val="both"/>
        <w:rPr>
          <w:rFonts w:eastAsia="Times New Roman" w:cs="Arial"/>
          <w:lang w:eastAsia="es-CO"/>
        </w:rPr>
      </w:pPr>
      <w:hyperlink r:id="rId60" w:history="1">
        <w:r w:rsidR="00D16939" w:rsidRPr="00F4383B">
          <w:rPr>
            <w:rStyle w:val="Hipervnculo"/>
            <w:rFonts w:eastAsia="Times New Roman" w:cs="Arial"/>
            <w:lang w:eastAsia="es-CO"/>
          </w:rPr>
          <w:t>http://portalgestiondoc.minhacienda.red/PortalEmpleado/viewer.jsp?config=s7fr1FPUugHMrJL7/hlC9pJNNv8eXdBC8k1UZSkpZnmLg+CxSvJLFOXL1haZBsMw933LuXrDeHvXIlbuuUOpSg2mHjayfXyO8dTMVfs91QhKa78b70WVEBKyiMYTpjaZliSoUKwflnlUoM+KphZxjiwTB9A6wyAR7juWCL51qUVKXOkYoCxf1peiFPQK4sXj&amp;guid=-4732d8ca17a6308dbdf55d&amp;idrepository=879</w:t>
        </w:r>
      </w:hyperlink>
      <w:r w:rsidR="005A1578" w:rsidRPr="00F4383B">
        <w:rPr>
          <w:rFonts w:eastAsia="Times New Roman" w:cs="Arial"/>
          <w:lang w:eastAsia="es-CO"/>
        </w:rPr>
        <w:t xml:space="preserve">. </w:t>
      </w:r>
    </w:p>
    <w:p w:rsidR="00D16939" w:rsidRDefault="005A1578">
      <w:pPr>
        <w:pStyle w:val="Prrafodelista"/>
        <w:numPr>
          <w:ilvl w:val="0"/>
          <w:numId w:val="48"/>
        </w:numPr>
        <w:spacing w:after="0" w:line="240" w:lineRule="auto"/>
        <w:jc w:val="both"/>
        <w:rPr>
          <w:rFonts w:eastAsia="Times New Roman" w:cs="Arial"/>
          <w:lang w:eastAsia="es-CO"/>
        </w:rPr>
      </w:pPr>
      <w:r w:rsidRPr="00F4383B">
        <w:rPr>
          <w:rFonts w:eastAsia="Times New Roman" w:cs="Arial"/>
          <w:lang w:eastAsia="es-CO"/>
        </w:rPr>
        <w:t>PSP–076-2019 - MARIO ELI ARRIETA CORREA. Participación de Propósito General. Municipio de Buenavista – Sucre. Serie “</w:t>
      </w:r>
      <w:r w:rsidRPr="00F4383B">
        <w:rPr>
          <w:rFonts w:eastAsia="Times New Roman" w:cs="Arial"/>
          <w:i/>
          <w:iCs/>
          <w:lang w:eastAsia="es-CO"/>
        </w:rPr>
        <w:t>Historial de Seguimiento y Control a los Recursos del Sistema General de Participaciones – Diagnóstico</w:t>
      </w:r>
      <w:r w:rsidRPr="00F4383B">
        <w:rPr>
          <w:rFonts w:eastAsia="Times New Roman" w:cs="Arial"/>
          <w:lang w:eastAsia="es-CO"/>
        </w:rPr>
        <w:t>”. Expediente digital No. 18/2021/D028-PREDI. Radicado No.1-2021-048941 el 4 de junio de 2021 y 1-2021-049321 del 8 de junio de 2021.</w:t>
      </w:r>
    </w:p>
    <w:p w:rsidR="005A1578" w:rsidRPr="00F4383B" w:rsidRDefault="00C46A4E" w:rsidP="00F4383B">
      <w:pPr>
        <w:pStyle w:val="Prrafodelista"/>
        <w:spacing w:after="0" w:line="240" w:lineRule="auto"/>
        <w:jc w:val="both"/>
        <w:rPr>
          <w:rFonts w:eastAsia="Times New Roman" w:cs="Arial"/>
          <w:lang w:eastAsia="es-CO"/>
        </w:rPr>
      </w:pPr>
      <w:hyperlink r:id="rId61" w:history="1">
        <w:r w:rsidR="00D16939" w:rsidRPr="00F4383B">
          <w:rPr>
            <w:rStyle w:val="Hipervnculo"/>
            <w:rFonts w:eastAsia="Times New Roman" w:cs="Arial"/>
            <w:lang w:eastAsia="es-CO"/>
          </w:rPr>
          <w:t>http://portalgestiondoc.minhacienda.red/PortalEmpleado/viewer.jsp?config=9F+6U/LiA4C9MD/WE+MJJxx6qw4+jtL/CI0/BPxgdWL43XToFeS2by3wa5OjS7uF/qVSE8Rj/ZHIXmsOioRMr3k7U2ZP+4uRPb4Tr1E8MofgifHbZi7DAAfxg7uRoe1cNboJHZqA4bXZZcvhhpmA+XTM7Xd/ABPLJ6XlqMnX4mse5cDqfo0UH7DAUYiJOgT5&amp;guid=-4732d8ca17a6308dbdf55f&amp;idrepository=879</w:t>
        </w:r>
      </w:hyperlink>
      <w:r w:rsidR="005A1578" w:rsidRPr="00F4383B">
        <w:rPr>
          <w:rFonts w:eastAsia="Times New Roman" w:cs="Arial"/>
          <w:lang w:eastAsia="es-CO"/>
        </w:rPr>
        <w:t xml:space="preserve">. </w:t>
      </w:r>
    </w:p>
    <w:p w:rsidR="00D16939" w:rsidRPr="00F4383B" w:rsidRDefault="005A1578">
      <w:pPr>
        <w:pStyle w:val="Prrafodelista"/>
        <w:numPr>
          <w:ilvl w:val="0"/>
          <w:numId w:val="48"/>
        </w:numPr>
        <w:spacing w:after="0" w:line="240" w:lineRule="auto"/>
        <w:jc w:val="both"/>
        <w:textAlignment w:val="baseline"/>
        <w:rPr>
          <w:sz w:val="18"/>
          <w:szCs w:val="18"/>
        </w:rPr>
      </w:pPr>
      <w:r w:rsidRPr="00F4383B">
        <w:rPr>
          <w:rFonts w:eastAsia="Times New Roman" w:cs="Arial"/>
          <w:lang w:eastAsia="es-CO"/>
        </w:rPr>
        <w:t>CPS Nº 132-2020 - ELSA MERCEDES RODRIGUEZ MONTES. Participación de Propósito General. Municipio de Buenavista – Sucre. Serie “</w:t>
      </w:r>
      <w:r w:rsidRPr="00F4383B">
        <w:rPr>
          <w:rFonts w:eastAsia="Times New Roman" w:cs="Arial"/>
          <w:i/>
          <w:iCs/>
          <w:lang w:eastAsia="es-CO"/>
        </w:rPr>
        <w:t>Historial de Seguimiento y Control a los Recursos del Sistema General de Participaciones – Diagnóstico</w:t>
      </w:r>
      <w:r w:rsidRPr="00F4383B">
        <w:rPr>
          <w:rFonts w:eastAsia="Times New Roman" w:cs="Arial"/>
          <w:lang w:eastAsia="es-CO"/>
        </w:rPr>
        <w:t>”. Expediente digital No. 18/2021/D028-PREDI. Radicado No.1-2021-048941 el 4 de junio de 2021 y 1-2021-049321 del 8 de junio de 2021.</w:t>
      </w:r>
    </w:p>
    <w:p w:rsidR="005A1578" w:rsidRPr="00010828" w:rsidRDefault="00C46A4E" w:rsidP="00F4383B">
      <w:pPr>
        <w:pStyle w:val="Prrafodelista"/>
        <w:spacing w:after="0" w:line="240" w:lineRule="auto"/>
        <w:jc w:val="both"/>
        <w:textAlignment w:val="baseline"/>
        <w:rPr>
          <w:sz w:val="18"/>
          <w:szCs w:val="18"/>
        </w:rPr>
      </w:pPr>
      <w:hyperlink r:id="rId62" w:history="1">
        <w:r w:rsidR="00D16939" w:rsidRPr="00F4383B">
          <w:rPr>
            <w:rStyle w:val="Hipervnculo"/>
            <w:rFonts w:eastAsia="Times New Roman" w:cs="Arial"/>
            <w:lang w:eastAsia="es-CO"/>
          </w:rPr>
          <w:t>http://portalgestiondoc.minhacienda.red/PortalEmpleado/viewer.jsp?config=XgzVpzJT9C/kzSASnauQEJUmmt9/BdUqv+Pp7YP3/F9tcAFosFGCzTaJhvELfJ21w+uU4LieMucsSAYsKnA9vXYVBaVtwQMxP/FIn1yGQxrIsVsR7lDJVFLQBabE7iB3ySYLf3MmhVcSwlv/mRIleEQZ/ZSb1LuSju/kkKpy5cv0ibrXiTZKtKjQMK+C0rPj&amp;guid=-4732d8ca17a6308dbdf553&amp;idrepository=879</w:t>
        </w:r>
      </w:hyperlink>
    </w:p>
    <w:p w:rsidR="00241812" w:rsidRDefault="00241812" w:rsidP="00F4383B">
      <w:pPr>
        <w:spacing w:line="240" w:lineRule="auto"/>
        <w:contextualSpacing/>
        <w:jc w:val="both"/>
      </w:pPr>
    </w:p>
    <w:p w:rsidR="00CD2603" w:rsidRDefault="00CD2603">
      <w:pPr>
        <w:spacing w:line="240" w:lineRule="auto"/>
        <w:contextualSpacing/>
        <w:jc w:val="both"/>
        <w:rPr>
          <w:rFonts w:cs="Arial"/>
          <w:b/>
          <w:bCs/>
        </w:rPr>
      </w:pPr>
      <w:r>
        <w:rPr>
          <w:rFonts w:cs="Arial"/>
          <w:b/>
          <w:bCs/>
        </w:rPr>
        <w:t xml:space="preserve">EVENTO DE RIESGO 9.5. </w:t>
      </w:r>
      <w:r w:rsidR="006D0E78">
        <w:rPr>
          <w:rFonts w:cs="Arial"/>
          <w:b/>
          <w:bCs/>
        </w:rPr>
        <w:t>“</w:t>
      </w:r>
      <w:r w:rsidRPr="00F4383B">
        <w:rPr>
          <w:rFonts w:cs="Arial"/>
          <w:b/>
          <w:bCs/>
          <w:i/>
          <w:iCs/>
        </w:rPr>
        <w:t>Administración de los recursos en cuentas no autorizadas para su manejo o no registradas ante el Ministerio del sector al que correspondan los recursos</w:t>
      </w:r>
      <w:r w:rsidR="006D0E78">
        <w:rPr>
          <w:rFonts w:cs="Arial"/>
          <w:b/>
          <w:bCs/>
        </w:rPr>
        <w:t>”</w:t>
      </w:r>
      <w:r>
        <w:rPr>
          <w:rFonts w:cs="Arial"/>
          <w:b/>
          <w:bCs/>
        </w:rPr>
        <w:t>.</w:t>
      </w:r>
    </w:p>
    <w:p w:rsidR="006D0E78" w:rsidRDefault="006D0E78" w:rsidP="00F4383B">
      <w:pPr>
        <w:spacing w:line="240" w:lineRule="auto"/>
        <w:contextualSpacing/>
        <w:jc w:val="both"/>
        <w:rPr>
          <w:rFonts w:cs="Arial"/>
          <w:b/>
          <w:bCs/>
        </w:rPr>
      </w:pPr>
    </w:p>
    <w:p w:rsidR="00CD2603" w:rsidRDefault="00CD2603" w:rsidP="004E7E64">
      <w:pPr>
        <w:pStyle w:val="Prrafodelista"/>
        <w:numPr>
          <w:ilvl w:val="0"/>
          <w:numId w:val="42"/>
        </w:numPr>
        <w:spacing w:after="0" w:line="240" w:lineRule="auto"/>
        <w:ind w:left="284" w:hanging="284"/>
        <w:jc w:val="both"/>
        <w:textAlignment w:val="baseline"/>
        <w:rPr>
          <w:rFonts w:eastAsia="Times New Roman" w:cs="Arial"/>
          <w:sz w:val="24"/>
          <w:szCs w:val="24"/>
          <w:lang w:eastAsia="es-CO"/>
        </w:rPr>
      </w:pPr>
      <w:r>
        <w:rPr>
          <w:rFonts w:eastAsia="Times New Roman" w:cs="Arial"/>
          <w:b/>
          <w:bCs/>
          <w:lang w:eastAsia="es-CO"/>
        </w:rPr>
        <w:t>Traslado de los recursos de la Participación del Propósito General a cuentas no autorizadas</w:t>
      </w:r>
      <w:r w:rsidR="006D0E78">
        <w:rPr>
          <w:rFonts w:eastAsia="Times New Roman" w:cs="Arial"/>
          <w:b/>
          <w:bCs/>
          <w:lang w:eastAsia="es-CO"/>
        </w:rPr>
        <w:t>.</w:t>
      </w:r>
    </w:p>
    <w:p w:rsidR="00CD2603" w:rsidRPr="00F4383B" w:rsidRDefault="00CD2603" w:rsidP="00F4383B">
      <w:pPr>
        <w:spacing w:after="0" w:line="240" w:lineRule="auto"/>
        <w:ind w:left="360"/>
        <w:jc w:val="both"/>
        <w:textAlignment w:val="baseline"/>
        <w:rPr>
          <w:rFonts w:eastAsia="Times New Roman" w:cs="Arial"/>
          <w:sz w:val="24"/>
          <w:szCs w:val="24"/>
          <w:lang w:eastAsia="es-CO"/>
        </w:rPr>
      </w:pPr>
    </w:p>
    <w:p w:rsidR="009139BD" w:rsidRDefault="00CD2603" w:rsidP="00F4383B">
      <w:pPr>
        <w:spacing w:after="0" w:line="240" w:lineRule="auto"/>
        <w:contextualSpacing/>
        <w:jc w:val="both"/>
        <w:textAlignment w:val="baseline"/>
        <w:rPr>
          <w:rFonts w:eastAsia="Times New Roman" w:cs="Arial"/>
          <w:color w:val="000000"/>
          <w:lang w:val="es-ES" w:eastAsia="es-CO"/>
        </w:rPr>
      </w:pPr>
      <w:r>
        <w:rPr>
          <w:rFonts w:eastAsia="Times New Roman" w:cs="Arial"/>
          <w:lang w:val="es-ES" w:eastAsia="es-CO"/>
        </w:rPr>
        <w:t>Es importante recordar que e</w:t>
      </w:r>
      <w:r>
        <w:rPr>
          <w:rFonts w:eastAsia="Times New Roman" w:cs="Arial"/>
          <w:color w:val="000000"/>
          <w:lang w:val="es-ES" w:eastAsia="es-CO"/>
        </w:rPr>
        <w:t>n virtud de lo establecido por el artículo 140 de la Ley 1753 de 2015, que ordenó a las entidades territoriales que la administración de los recursos del Sistema General de Participaciones se efectúe a través de Cuentas Maestras reglamentadas por cada ministerio que realiza el giro de estos recursos</w:t>
      </w:r>
      <w:r w:rsidR="006D0E78">
        <w:rPr>
          <w:rFonts w:eastAsia="Times New Roman" w:cs="Arial"/>
          <w:color w:val="000000"/>
          <w:lang w:val="es-ES" w:eastAsia="es-CO"/>
        </w:rPr>
        <w:t>. Así las cosas,</w:t>
      </w:r>
      <w:r>
        <w:rPr>
          <w:rFonts w:eastAsia="Times New Roman" w:cs="Arial"/>
          <w:color w:val="000000"/>
          <w:lang w:val="es-ES" w:eastAsia="es-CO"/>
        </w:rPr>
        <w:t xml:space="preserve"> el Ministerio de Hacienda y Crédito Público, como el encargado de realizar los giros de los recursos de la Participación de Propósito General, las Asignaciones Especiales y la Asignación para la Atención Integral a la Primera Infancia, reglamentó dicho mecanismo mediante la Resolución 4835 de 2015; la cual en su artículo 3° señaló que</w:t>
      </w:r>
      <w:r w:rsidR="006D0E78">
        <w:rPr>
          <w:rFonts w:eastAsia="Times New Roman" w:cs="Arial"/>
          <w:color w:val="000000"/>
          <w:lang w:val="es-ES" w:eastAsia="es-CO"/>
        </w:rPr>
        <w:t xml:space="preserve"> </w:t>
      </w:r>
      <w:r>
        <w:rPr>
          <w:rFonts w:eastAsia="Times New Roman" w:cs="Arial"/>
          <w:i/>
          <w:iCs/>
          <w:color w:val="000000"/>
          <w:lang w:val="es-ES" w:eastAsia="es-CO"/>
        </w:rPr>
        <w:t>“La entidad territorial según sea el caso, deberá</w:t>
      </w:r>
      <w:r w:rsidR="006D0E78">
        <w:rPr>
          <w:rFonts w:eastAsia="Times New Roman" w:cs="Arial"/>
          <w:i/>
          <w:iCs/>
          <w:color w:val="000000"/>
          <w:lang w:val="es-ES" w:eastAsia="es-CO"/>
        </w:rPr>
        <w:t xml:space="preserve"> </w:t>
      </w:r>
      <w:r>
        <w:rPr>
          <w:rFonts w:eastAsia="Times New Roman" w:cs="Arial"/>
          <w:i/>
          <w:iCs/>
          <w:color w:val="000000"/>
          <w:lang w:val="es-ES" w:eastAsia="es-CO"/>
        </w:rPr>
        <w:t>aperturar</w:t>
      </w:r>
      <w:r w:rsidR="006D0E78">
        <w:rPr>
          <w:rFonts w:eastAsia="Times New Roman" w:cs="Arial"/>
          <w:i/>
          <w:iCs/>
          <w:color w:val="000000"/>
          <w:lang w:val="es-ES" w:eastAsia="es-CO"/>
        </w:rPr>
        <w:t xml:space="preserve"> </w:t>
      </w:r>
      <w:r>
        <w:rPr>
          <w:rFonts w:eastAsia="Times New Roman" w:cs="Arial"/>
          <w:b/>
          <w:bCs/>
          <w:i/>
          <w:iCs/>
          <w:color w:val="000000"/>
          <w:lang w:val="es-ES" w:eastAsia="es-CO"/>
        </w:rPr>
        <w:t>una</w:t>
      </w:r>
      <w:r w:rsidR="006D0E78">
        <w:rPr>
          <w:rFonts w:eastAsia="Times New Roman" w:cs="Arial"/>
          <w:b/>
          <w:bCs/>
          <w:i/>
          <w:iCs/>
          <w:color w:val="000000"/>
          <w:lang w:val="es-ES" w:eastAsia="es-CO"/>
        </w:rPr>
        <w:t xml:space="preserve"> </w:t>
      </w:r>
      <w:r>
        <w:rPr>
          <w:rFonts w:eastAsia="Times New Roman" w:cs="Arial"/>
          <w:i/>
          <w:iCs/>
          <w:color w:val="000000"/>
          <w:lang w:val="es-ES" w:eastAsia="es-CO"/>
        </w:rPr>
        <w:t>Cuenta Maestra para la administración de los recursos del Sistema General de Participaciones, así:</w:t>
      </w:r>
      <w:r w:rsidR="006D0E78">
        <w:rPr>
          <w:rFonts w:eastAsia="Times New Roman" w:cs="Arial"/>
          <w:i/>
          <w:iCs/>
          <w:color w:val="000000"/>
          <w:lang w:val="es-ES" w:eastAsia="es-CO"/>
        </w:rPr>
        <w:t xml:space="preserve"> </w:t>
      </w:r>
      <w:r>
        <w:rPr>
          <w:rFonts w:eastAsia="Times New Roman" w:cs="Arial"/>
          <w:b/>
          <w:bCs/>
          <w:i/>
          <w:iCs/>
          <w:color w:val="000000"/>
          <w:lang w:val="es-ES" w:eastAsia="es-CO"/>
        </w:rPr>
        <w:t>1. Una cuenta maestra para la Participación de Propósito General […]</w:t>
      </w:r>
      <w:r>
        <w:rPr>
          <w:rFonts w:eastAsia="Times New Roman" w:cs="Arial"/>
          <w:i/>
          <w:iCs/>
          <w:color w:val="000000"/>
          <w:lang w:val="es-ES" w:eastAsia="es-CO"/>
        </w:rPr>
        <w:t>”</w:t>
      </w:r>
      <w:r w:rsidR="006D0E78">
        <w:rPr>
          <w:rFonts w:eastAsia="Times New Roman" w:cs="Arial"/>
          <w:i/>
          <w:iCs/>
          <w:color w:val="000000"/>
          <w:lang w:val="es-ES" w:eastAsia="es-CO"/>
        </w:rPr>
        <w:t xml:space="preserve"> </w:t>
      </w:r>
      <w:r>
        <w:rPr>
          <w:rFonts w:eastAsia="Times New Roman" w:cs="Arial"/>
          <w:color w:val="000000"/>
          <w:lang w:val="es-ES" w:eastAsia="es-CO"/>
        </w:rPr>
        <w:t>(negrita fuera del texto) y que adicionalmente en el parágrafo del artículo 12 de la mencionada Resolución indicó que</w:t>
      </w:r>
      <w:r w:rsidR="00825584">
        <w:rPr>
          <w:rFonts w:eastAsia="Times New Roman" w:cs="Arial"/>
          <w:color w:val="000000"/>
          <w:lang w:val="es-ES" w:eastAsia="es-CO"/>
        </w:rPr>
        <w:t>:</w:t>
      </w:r>
    </w:p>
    <w:p w:rsidR="009139BD" w:rsidRDefault="009139BD" w:rsidP="00F4383B">
      <w:pPr>
        <w:spacing w:after="0" w:line="240" w:lineRule="auto"/>
        <w:contextualSpacing/>
        <w:jc w:val="both"/>
        <w:textAlignment w:val="baseline"/>
        <w:rPr>
          <w:rFonts w:eastAsia="Times New Roman" w:cs="Arial"/>
          <w:color w:val="000000"/>
          <w:lang w:val="es-ES" w:eastAsia="es-CO"/>
        </w:rPr>
      </w:pPr>
    </w:p>
    <w:p w:rsidR="00CD2603" w:rsidRPr="00F4383B" w:rsidRDefault="00CD2603" w:rsidP="00F4383B">
      <w:pPr>
        <w:spacing w:after="0" w:line="240" w:lineRule="auto"/>
        <w:ind w:left="1416"/>
        <w:contextualSpacing/>
        <w:jc w:val="both"/>
        <w:textAlignment w:val="baseline"/>
        <w:rPr>
          <w:rFonts w:eastAsia="Times New Roman" w:cs="Arial"/>
          <w:sz w:val="18"/>
          <w:szCs w:val="18"/>
          <w:lang w:eastAsia="es-CO"/>
        </w:rPr>
      </w:pPr>
      <w:r w:rsidRPr="0040792B">
        <w:rPr>
          <w:rFonts w:eastAsia="Times New Roman" w:cs="Arial"/>
          <w:i/>
          <w:iCs/>
          <w:color w:val="000000"/>
          <w:sz w:val="18"/>
          <w:szCs w:val="18"/>
          <w:lang w:val="es-ES" w:eastAsia="es-CO"/>
        </w:rPr>
        <w:t>“Las entidades territoriales en ningún caso podrán tener registrada más de una Cuenta Maestra para la administración de los recursos de cada una de las participaciones y asignaciones del Sistema General de Participaciones […]”.</w:t>
      </w:r>
    </w:p>
    <w:p w:rsidR="00CD2603" w:rsidRPr="00F4383B" w:rsidRDefault="00CD2603" w:rsidP="00F4383B">
      <w:pPr>
        <w:spacing w:after="0" w:line="240" w:lineRule="auto"/>
        <w:contextualSpacing/>
        <w:jc w:val="both"/>
        <w:textAlignment w:val="baseline"/>
        <w:rPr>
          <w:rFonts w:eastAsia="Times New Roman" w:cs="Arial"/>
          <w:lang w:eastAsia="es-CO"/>
        </w:rPr>
      </w:pPr>
    </w:p>
    <w:p w:rsidR="00CD2603" w:rsidRDefault="00CD2603" w:rsidP="00F4383B">
      <w:pPr>
        <w:spacing w:after="0" w:line="240" w:lineRule="auto"/>
        <w:contextualSpacing/>
        <w:jc w:val="both"/>
        <w:textAlignment w:val="baseline"/>
        <w:rPr>
          <w:rFonts w:cs="Arial"/>
          <w:bCs/>
          <w:iCs/>
        </w:rPr>
      </w:pPr>
      <w:r>
        <w:rPr>
          <w:rFonts w:eastAsia="Times New Roman" w:cs="Arial"/>
          <w:color w:val="000000"/>
          <w:lang w:eastAsia="es-CO"/>
        </w:rPr>
        <w:t xml:space="preserve">Aunado a esto, la Resolución 4835 de 2015 en concordancia con el artículo 140 de la Ley 1753 </w:t>
      </w:r>
      <w:r w:rsidR="00C92CC3">
        <w:rPr>
          <w:rFonts w:eastAsia="Times New Roman" w:cs="Arial"/>
          <w:color w:val="000000"/>
          <w:lang w:eastAsia="es-CO"/>
        </w:rPr>
        <w:t>de 2015</w:t>
      </w:r>
      <w:r>
        <w:rPr>
          <w:rFonts w:eastAsia="Times New Roman" w:cs="Arial"/>
          <w:color w:val="000000"/>
          <w:lang w:eastAsia="es-CO"/>
        </w:rPr>
        <w:t>, indicó en su artículo 8° que</w:t>
      </w:r>
      <w:r w:rsidR="006D0E78">
        <w:rPr>
          <w:rFonts w:eastAsia="Times New Roman" w:cs="Arial"/>
          <w:color w:val="000000"/>
          <w:lang w:eastAsia="es-CO"/>
        </w:rPr>
        <w:t xml:space="preserve"> </w:t>
      </w:r>
      <w:r>
        <w:rPr>
          <w:rFonts w:eastAsia="Times New Roman" w:cs="Arial"/>
          <w:i/>
          <w:iCs/>
          <w:color w:val="000000"/>
          <w:lang w:eastAsia="es-CO"/>
        </w:rPr>
        <w:t>“Serán beneficiarias de las Cuentas Maestras aquellas</w:t>
      </w:r>
      <w:r w:rsidR="006D0E78">
        <w:rPr>
          <w:rFonts w:eastAsia="Times New Roman" w:cs="Arial"/>
          <w:i/>
          <w:iCs/>
          <w:color w:val="000000"/>
          <w:lang w:eastAsia="es-CO"/>
        </w:rPr>
        <w:t xml:space="preserve"> </w:t>
      </w:r>
      <w:r>
        <w:rPr>
          <w:rFonts w:eastAsia="Times New Roman" w:cs="Arial"/>
          <w:b/>
          <w:bCs/>
          <w:i/>
          <w:iCs/>
          <w:color w:val="000000"/>
          <w:lang w:eastAsia="es-CO"/>
        </w:rPr>
        <w:t>personas naturales o jurídicas de derecho público o privado que presten o suministren bienes y/o servicios</w:t>
      </w:r>
      <w:r w:rsidR="006D0E78">
        <w:rPr>
          <w:rFonts w:eastAsia="Times New Roman" w:cs="Arial"/>
          <w:b/>
          <w:bCs/>
          <w:i/>
          <w:iCs/>
          <w:color w:val="000000"/>
          <w:lang w:eastAsia="es-CO"/>
        </w:rPr>
        <w:t xml:space="preserve"> </w:t>
      </w:r>
      <w:r>
        <w:rPr>
          <w:rFonts w:eastAsia="Times New Roman" w:cs="Arial"/>
          <w:i/>
          <w:iCs/>
          <w:color w:val="000000"/>
          <w:lang w:eastAsia="es-CO"/>
        </w:rPr>
        <w:t>en atención a lo dispuesto en las Leyes 715 de 2001 y 1176 de 2007”</w:t>
      </w:r>
      <w:r w:rsidR="006D0E78">
        <w:rPr>
          <w:rFonts w:eastAsia="Times New Roman" w:cs="Arial"/>
          <w:i/>
          <w:iCs/>
          <w:color w:val="000000"/>
          <w:lang w:eastAsia="es-CO"/>
        </w:rPr>
        <w:t xml:space="preserve"> </w:t>
      </w:r>
      <w:r>
        <w:rPr>
          <w:rFonts w:eastAsia="Times New Roman" w:cs="Arial"/>
          <w:color w:val="000000"/>
          <w:lang w:eastAsia="es-CO"/>
        </w:rPr>
        <w:t xml:space="preserve">(énfasis fuera del texto) a quienes solo se les podrá realizar transacciones de pago por vía electrónica previa inscripción en la Cuenta Maestra. </w:t>
      </w:r>
      <w:r>
        <w:rPr>
          <w:rFonts w:cs="Arial"/>
          <w:bCs/>
          <w:iCs/>
        </w:rPr>
        <w:t>Adicionalmente, dicho artículo menciona que los beneficiarios también “</w:t>
      </w:r>
      <w:r>
        <w:rPr>
          <w:rFonts w:cs="Arial"/>
          <w:bCs/>
          <w:i/>
        </w:rPr>
        <w:t xml:space="preserve">Serán […] </w:t>
      </w:r>
      <w:r>
        <w:rPr>
          <w:rFonts w:cs="Arial"/>
          <w:b/>
          <w:i/>
        </w:rPr>
        <w:t xml:space="preserve">los titulares de tributos nacionales, departamentales y municipales asociados a la ejecución de los recursos del Sistema General de Participaciones de Propósito General </w:t>
      </w:r>
      <w:r>
        <w:rPr>
          <w:rFonts w:cs="Arial"/>
          <w:bCs/>
          <w:i/>
        </w:rPr>
        <w:t>[...]”</w:t>
      </w:r>
      <w:r>
        <w:rPr>
          <w:rFonts w:cs="Arial"/>
          <w:bCs/>
          <w:iCs/>
        </w:rPr>
        <w:t xml:space="preserve"> (énfasis fuera de texto).</w:t>
      </w:r>
    </w:p>
    <w:p w:rsidR="00CD2603" w:rsidRDefault="00CD2603">
      <w:pPr>
        <w:spacing w:line="240" w:lineRule="auto"/>
        <w:contextualSpacing/>
        <w:jc w:val="both"/>
        <w:rPr>
          <w:rFonts w:cs="Arial"/>
          <w:bCs/>
          <w:iCs/>
        </w:rPr>
      </w:pPr>
    </w:p>
    <w:p w:rsidR="00CD2603" w:rsidRDefault="00CD2603">
      <w:pPr>
        <w:spacing w:line="240" w:lineRule="auto"/>
        <w:contextualSpacing/>
        <w:jc w:val="both"/>
        <w:rPr>
          <w:rFonts w:cs="Arial"/>
          <w:bCs/>
          <w:iCs/>
        </w:rPr>
      </w:pPr>
      <w:r>
        <w:rPr>
          <w:rFonts w:cs="Arial"/>
          <w:bCs/>
          <w:iCs/>
        </w:rPr>
        <w:t xml:space="preserve">En ese orden de ideas, todo pago por concepto de tributo que deban realizar las entidades territoriales con cargo a los recursos del Sistema General de Participaciones de Propósito General, a terceros o a cuentas de la misma entidad son permitidas. Sin embargo, como lo aclara el parágrafo del artículo 9 de la misma Resolución </w:t>
      </w:r>
      <w:r>
        <w:rPr>
          <w:rFonts w:cs="Arial"/>
          <w:bCs/>
          <w:i/>
        </w:rPr>
        <w:t>“</w:t>
      </w:r>
      <w:r>
        <w:rPr>
          <w:rFonts w:cs="Arial"/>
          <w:b/>
          <w:i/>
        </w:rPr>
        <w:t>Las entidades territoriales tendrán la obligación de realizar la inscripción de estos beneficiarios</w:t>
      </w:r>
      <w:r>
        <w:rPr>
          <w:rFonts w:cs="Arial"/>
          <w:bCs/>
          <w:i/>
        </w:rPr>
        <w:t xml:space="preserve"> a través del portal bancario de la entidad bancaria en donde se encuentra aperturada la Cuenta Maestra y </w:t>
      </w:r>
      <w:r>
        <w:rPr>
          <w:rFonts w:cs="Arial"/>
          <w:b/>
          <w:i/>
        </w:rPr>
        <w:t>serán responsables de la calidad y veracidad de la información documental aportada en dicho proceso</w:t>
      </w:r>
      <w:r w:rsidR="006D0E78">
        <w:rPr>
          <w:rFonts w:cs="Arial"/>
          <w:b/>
          <w:i/>
        </w:rPr>
        <w:t xml:space="preserve"> </w:t>
      </w:r>
      <w:r>
        <w:rPr>
          <w:rFonts w:cs="Arial"/>
          <w:bCs/>
          <w:i/>
        </w:rPr>
        <w:t>[...]”</w:t>
      </w:r>
      <w:r>
        <w:rPr>
          <w:rFonts w:cs="Arial"/>
          <w:bCs/>
          <w:iCs/>
        </w:rPr>
        <w:t xml:space="preserve"> (énfasis fuera de texto).</w:t>
      </w:r>
      <w:r w:rsidR="00BF6516">
        <w:rPr>
          <w:rFonts w:cs="Arial"/>
          <w:bCs/>
          <w:iCs/>
        </w:rPr>
        <w:t xml:space="preserve"> </w:t>
      </w:r>
      <w:r w:rsidR="00BF6516">
        <w:rPr>
          <w:rFonts w:cs="Arial"/>
          <w:bCs/>
          <w:iCs/>
        </w:rPr>
        <w:lastRenderedPageBreak/>
        <w:t>Esta situación impide, e</w:t>
      </w:r>
      <w:r w:rsidR="00BF6516" w:rsidRPr="00BF6516">
        <w:rPr>
          <w:rFonts w:cs="Arial"/>
          <w:bCs/>
          <w:iCs/>
        </w:rPr>
        <w:t>n el marco de la calidad de la información</w:t>
      </w:r>
      <w:r w:rsidR="00BF6516">
        <w:rPr>
          <w:rFonts w:cs="Arial"/>
          <w:bCs/>
          <w:iCs/>
        </w:rPr>
        <w:t>,</w:t>
      </w:r>
      <w:r w:rsidR="00BF6516" w:rsidRPr="00BF6516">
        <w:rPr>
          <w:rFonts w:cs="Arial"/>
          <w:bCs/>
          <w:iCs/>
        </w:rPr>
        <w:t xml:space="preserve"> poder identificar a través del nombre de l</w:t>
      </w:r>
      <w:r w:rsidR="00BF6516">
        <w:rPr>
          <w:rFonts w:cs="Arial"/>
          <w:bCs/>
          <w:iCs/>
        </w:rPr>
        <w:t>as cuentas</w:t>
      </w:r>
      <w:r w:rsidR="00BF6516" w:rsidRPr="00BF6516">
        <w:rPr>
          <w:rFonts w:cs="Arial"/>
          <w:bCs/>
          <w:iCs/>
        </w:rPr>
        <w:t xml:space="preserve"> beneficiari</w:t>
      </w:r>
      <w:r w:rsidR="00BF6516">
        <w:rPr>
          <w:rFonts w:cs="Arial"/>
          <w:bCs/>
          <w:iCs/>
        </w:rPr>
        <w:t>a</w:t>
      </w:r>
      <w:r w:rsidR="00BF6516" w:rsidRPr="00BF6516">
        <w:rPr>
          <w:rFonts w:cs="Arial"/>
          <w:bCs/>
          <w:iCs/>
        </w:rPr>
        <w:t>s la naturaleza de los movimientos, especialmente si se hacen a cuentas a nombre del mismo municipio.</w:t>
      </w:r>
    </w:p>
    <w:p w:rsidR="006D0E78" w:rsidRDefault="006D0E78" w:rsidP="00F4383B">
      <w:pPr>
        <w:spacing w:line="240" w:lineRule="auto"/>
        <w:contextualSpacing/>
        <w:jc w:val="both"/>
        <w:rPr>
          <w:rFonts w:cs="Arial"/>
          <w:bCs/>
          <w:iCs/>
        </w:rPr>
      </w:pPr>
    </w:p>
    <w:p w:rsidR="00556993" w:rsidRDefault="00C9119E" w:rsidP="00F4383B">
      <w:pPr>
        <w:spacing w:after="0" w:line="240" w:lineRule="auto"/>
        <w:contextualSpacing/>
        <w:jc w:val="both"/>
        <w:textAlignment w:val="baseline"/>
        <w:rPr>
          <w:color w:val="000000"/>
        </w:rPr>
      </w:pPr>
      <w:r>
        <w:rPr>
          <w:color w:val="000000"/>
        </w:rPr>
        <w:t>Al respecto</w:t>
      </w:r>
      <w:r w:rsidR="00556993">
        <w:rPr>
          <w:color w:val="000000"/>
        </w:rPr>
        <w:t xml:space="preserve">, se pudo identificar que el </w:t>
      </w:r>
      <w:r w:rsidR="006D0E78">
        <w:rPr>
          <w:color w:val="000000"/>
        </w:rPr>
        <w:t>M</w:t>
      </w:r>
      <w:r w:rsidR="00556993">
        <w:rPr>
          <w:color w:val="000000"/>
        </w:rPr>
        <w:t>unicipio de Buenavista – Sucre realiza traslados a 8 cuentas a nombre de</w:t>
      </w:r>
      <w:r w:rsidR="006D0E78">
        <w:rPr>
          <w:color w:val="000000"/>
        </w:rPr>
        <w:t xml:space="preserve"> </w:t>
      </w:r>
      <w:r w:rsidR="00556993">
        <w:rPr>
          <w:color w:val="000000"/>
        </w:rPr>
        <w:t>l</w:t>
      </w:r>
      <w:r w:rsidR="006D0E78">
        <w:rPr>
          <w:color w:val="000000"/>
        </w:rPr>
        <w:t>a</w:t>
      </w:r>
      <w:r w:rsidR="00556993">
        <w:rPr>
          <w:color w:val="000000"/>
        </w:rPr>
        <w:t xml:space="preserve"> </w:t>
      </w:r>
      <w:r w:rsidR="006D0E78">
        <w:rPr>
          <w:color w:val="000000"/>
        </w:rPr>
        <w:t xml:space="preserve">Entidad Territorial </w:t>
      </w:r>
      <w:r w:rsidR="00556993">
        <w:rPr>
          <w:color w:val="000000"/>
        </w:rPr>
        <w:t xml:space="preserve">como se puede observar en el </w:t>
      </w:r>
      <w:r w:rsidR="003F2CF0">
        <w:rPr>
          <w:color w:val="000000"/>
        </w:rPr>
        <w:t>c</w:t>
      </w:r>
      <w:r w:rsidR="00556993">
        <w:rPr>
          <w:color w:val="000000"/>
        </w:rPr>
        <w:t>uadro, los cuales sumaron para el periodo analizado un total de $544.331.527.</w:t>
      </w:r>
    </w:p>
    <w:p w:rsidR="00556993" w:rsidRDefault="00556993" w:rsidP="00F4383B">
      <w:pPr>
        <w:spacing w:after="0" w:line="240" w:lineRule="auto"/>
        <w:contextualSpacing/>
        <w:jc w:val="both"/>
        <w:textAlignment w:val="baseline"/>
        <w:rPr>
          <w:color w:val="000000"/>
        </w:rPr>
      </w:pPr>
    </w:p>
    <w:p w:rsidR="00556993" w:rsidRPr="00496000" w:rsidRDefault="00556993" w:rsidP="00B4193D">
      <w:pPr>
        <w:spacing w:line="259" w:lineRule="auto"/>
        <w:jc w:val="center"/>
        <w:rPr>
          <w:rFonts w:eastAsia="Times New Roman" w:cs="Arial"/>
          <w:b/>
          <w:bCs/>
          <w:sz w:val="20"/>
          <w:szCs w:val="20"/>
          <w:lang w:val="es-CO" w:eastAsia="es-CO"/>
        </w:rPr>
      </w:pPr>
      <w:r w:rsidRPr="00496000">
        <w:rPr>
          <w:rFonts w:eastAsia="Times New Roman" w:cs="Arial"/>
          <w:b/>
          <w:bCs/>
          <w:sz w:val="20"/>
          <w:szCs w:val="20"/>
          <w:lang w:val="es-CO" w:eastAsia="es-CO"/>
        </w:rPr>
        <w:t xml:space="preserve">Cuadro No. </w:t>
      </w:r>
      <w:r w:rsidR="000C0704">
        <w:rPr>
          <w:rFonts w:eastAsia="Times New Roman" w:cs="Arial"/>
          <w:b/>
          <w:bCs/>
          <w:sz w:val="20"/>
          <w:szCs w:val="20"/>
          <w:lang w:val="es-CO" w:eastAsia="es-CO"/>
        </w:rPr>
        <w:t>8</w:t>
      </w:r>
    </w:p>
    <w:p w:rsidR="00556993" w:rsidRPr="00F71CC8" w:rsidRDefault="00556993" w:rsidP="00F4383B">
      <w:pPr>
        <w:spacing w:after="0" w:line="240" w:lineRule="auto"/>
        <w:contextualSpacing/>
        <w:jc w:val="center"/>
        <w:rPr>
          <w:rFonts w:cs="Arial"/>
          <w:sz w:val="20"/>
          <w:szCs w:val="24"/>
        </w:rPr>
      </w:pPr>
      <w:r>
        <w:rPr>
          <w:rFonts w:eastAsia="Times New Roman" w:cs="Arial"/>
          <w:sz w:val="20"/>
          <w:szCs w:val="20"/>
          <w:lang w:val="es-CO" w:eastAsia="es-CO"/>
        </w:rPr>
        <w:t>Egresos</w:t>
      </w:r>
      <w:r w:rsidRPr="00496000">
        <w:rPr>
          <w:rFonts w:eastAsia="Times New Roman" w:cs="Arial"/>
          <w:sz w:val="20"/>
          <w:szCs w:val="20"/>
          <w:lang w:val="es-CO" w:eastAsia="es-CO"/>
        </w:rPr>
        <w:t xml:space="preserve"> Cuenta Maestra Propósito General –</w:t>
      </w:r>
      <w:r w:rsidRPr="00336601">
        <w:rPr>
          <w:rFonts w:cs="Arial"/>
          <w:sz w:val="20"/>
          <w:szCs w:val="24"/>
        </w:rPr>
        <w:t xml:space="preserve"> </w:t>
      </w:r>
      <w:r>
        <w:rPr>
          <w:rFonts w:cs="Arial"/>
          <w:sz w:val="20"/>
          <w:szCs w:val="24"/>
        </w:rPr>
        <w:t>enero 2020</w:t>
      </w:r>
      <w:r w:rsidRPr="00F71CC8">
        <w:rPr>
          <w:rFonts w:cs="Arial"/>
          <w:sz w:val="20"/>
          <w:szCs w:val="24"/>
        </w:rPr>
        <w:t xml:space="preserve"> a </w:t>
      </w:r>
      <w:r>
        <w:rPr>
          <w:rFonts w:cs="Arial"/>
          <w:sz w:val="20"/>
          <w:szCs w:val="24"/>
        </w:rPr>
        <w:t>abril</w:t>
      </w:r>
      <w:r w:rsidRPr="00F71CC8">
        <w:rPr>
          <w:rFonts w:cs="Arial"/>
          <w:sz w:val="20"/>
          <w:szCs w:val="24"/>
        </w:rPr>
        <w:t xml:space="preserve"> de 2021 </w:t>
      </w:r>
    </w:p>
    <w:p w:rsidR="00556993" w:rsidRDefault="00556993" w:rsidP="00F4383B">
      <w:pPr>
        <w:spacing w:after="0" w:line="240" w:lineRule="auto"/>
        <w:contextualSpacing/>
        <w:jc w:val="center"/>
        <w:rPr>
          <w:color w:val="000000"/>
        </w:rPr>
      </w:pPr>
      <w:r w:rsidRPr="00F71CC8">
        <w:rPr>
          <w:rFonts w:cs="Arial"/>
          <w:sz w:val="20"/>
          <w:szCs w:val="24"/>
        </w:rPr>
        <w:t xml:space="preserve">Municipio de Buenavista </w:t>
      </w:r>
      <w:r>
        <w:rPr>
          <w:rFonts w:cs="Arial"/>
          <w:sz w:val="20"/>
          <w:szCs w:val="24"/>
        </w:rPr>
        <w:t>–</w:t>
      </w:r>
      <w:r w:rsidRPr="00F71CC8">
        <w:rPr>
          <w:rFonts w:cs="Arial"/>
          <w:sz w:val="20"/>
          <w:szCs w:val="24"/>
        </w:rPr>
        <w:t xml:space="preserve"> Sucr</w:t>
      </w:r>
      <w:r>
        <w:rPr>
          <w:rFonts w:cs="Arial"/>
          <w:sz w:val="20"/>
          <w:szCs w:val="24"/>
        </w:rPr>
        <w:t>e</w:t>
      </w:r>
    </w:p>
    <w:tbl>
      <w:tblPr>
        <w:tblW w:w="5532" w:type="pct"/>
        <w:jc w:val="center"/>
        <w:tblCellMar>
          <w:left w:w="70" w:type="dxa"/>
          <w:right w:w="70" w:type="dxa"/>
        </w:tblCellMar>
        <w:tblLook w:val="04A0" w:firstRow="1" w:lastRow="0" w:firstColumn="1" w:lastColumn="0" w:noHBand="0" w:noVBand="1"/>
      </w:tblPr>
      <w:tblGrid>
        <w:gridCol w:w="1937"/>
        <w:gridCol w:w="1427"/>
        <w:gridCol w:w="1600"/>
        <w:gridCol w:w="1940"/>
        <w:gridCol w:w="1547"/>
        <w:gridCol w:w="947"/>
      </w:tblGrid>
      <w:tr w:rsidR="00556993" w:rsidRPr="005F12AA" w:rsidTr="00C92CC3">
        <w:trPr>
          <w:trHeight w:val="665"/>
          <w:tblHeader/>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666699"/>
            <w:vAlign w:val="center"/>
            <w:hideMark/>
          </w:tcPr>
          <w:p w:rsidR="00556993" w:rsidRPr="005F12AA" w:rsidRDefault="00556993" w:rsidP="00F4383B">
            <w:pPr>
              <w:spacing w:after="0" w:line="240" w:lineRule="auto"/>
              <w:contextualSpacing/>
              <w:jc w:val="center"/>
              <w:rPr>
                <w:rFonts w:eastAsia="Times New Roman" w:cs="Arial"/>
                <w:b/>
                <w:bCs/>
                <w:color w:val="FFFFFF"/>
                <w:sz w:val="16"/>
                <w:szCs w:val="16"/>
                <w:lang w:val="es-CO" w:eastAsia="es-CO"/>
              </w:rPr>
            </w:pPr>
            <w:r w:rsidRPr="005F12AA">
              <w:rPr>
                <w:rFonts w:eastAsia="Times New Roman" w:cs="Arial"/>
                <w:b/>
                <w:bCs/>
                <w:color w:val="FFFFFF"/>
                <w:sz w:val="16"/>
                <w:szCs w:val="16"/>
                <w:lang w:val="es-CO" w:eastAsia="es-CO"/>
              </w:rPr>
              <w:t>INFORMACIÓN DISCRIMINADA DE EGRESOS</w:t>
            </w:r>
          </w:p>
        </w:tc>
      </w:tr>
      <w:tr w:rsidR="00556993" w:rsidRPr="005F12AA" w:rsidTr="00C92CC3">
        <w:trPr>
          <w:trHeight w:val="281"/>
          <w:tblHeader/>
          <w:jc w:val="center"/>
        </w:trPr>
        <w:tc>
          <w:tcPr>
            <w:tcW w:w="1031" w:type="pct"/>
            <w:tcBorders>
              <w:top w:val="nil"/>
              <w:left w:val="single" w:sz="4" w:space="0" w:color="auto"/>
              <w:bottom w:val="single" w:sz="4" w:space="0" w:color="auto"/>
              <w:right w:val="single" w:sz="4" w:space="0" w:color="auto"/>
            </w:tcBorders>
            <w:shd w:val="clear" w:color="000000" w:fill="E5E5FF"/>
            <w:vAlign w:val="center"/>
            <w:hideMark/>
          </w:tcPr>
          <w:p w:rsidR="00556993" w:rsidRPr="005F12AA" w:rsidRDefault="00556993" w:rsidP="00F4383B">
            <w:pPr>
              <w:spacing w:after="0" w:line="240" w:lineRule="auto"/>
              <w:contextualSpacing/>
              <w:jc w:val="center"/>
              <w:rPr>
                <w:rFonts w:eastAsia="Times New Roman" w:cs="Arial"/>
                <w:b/>
                <w:bCs/>
                <w:color w:val="000000"/>
                <w:sz w:val="16"/>
                <w:szCs w:val="16"/>
                <w:lang w:val="es-CO" w:eastAsia="es-CO"/>
              </w:rPr>
            </w:pPr>
            <w:r w:rsidRPr="005F12AA">
              <w:rPr>
                <w:rFonts w:eastAsia="Times New Roman" w:cs="Arial"/>
                <w:b/>
                <w:bCs/>
                <w:color w:val="000000"/>
                <w:sz w:val="16"/>
                <w:szCs w:val="16"/>
                <w:lang w:val="es-CO" w:eastAsia="es-CO"/>
              </w:rPr>
              <w:t>Nombre o Razón Social</w:t>
            </w:r>
          </w:p>
        </w:tc>
        <w:tc>
          <w:tcPr>
            <w:tcW w:w="759" w:type="pct"/>
            <w:tcBorders>
              <w:top w:val="nil"/>
              <w:left w:val="nil"/>
              <w:bottom w:val="single" w:sz="4" w:space="0" w:color="auto"/>
              <w:right w:val="single" w:sz="4" w:space="0" w:color="auto"/>
            </w:tcBorders>
            <w:shd w:val="clear" w:color="000000" w:fill="E5E5FF"/>
            <w:vAlign w:val="center"/>
            <w:hideMark/>
          </w:tcPr>
          <w:p w:rsidR="00556993" w:rsidRPr="005F12AA" w:rsidRDefault="00556993" w:rsidP="00F4383B">
            <w:pPr>
              <w:spacing w:after="0" w:line="240" w:lineRule="auto"/>
              <w:contextualSpacing/>
              <w:jc w:val="center"/>
              <w:rPr>
                <w:rFonts w:eastAsia="Times New Roman" w:cs="Arial"/>
                <w:b/>
                <w:bCs/>
                <w:color w:val="000000"/>
                <w:sz w:val="16"/>
                <w:szCs w:val="16"/>
                <w:lang w:val="es-CO" w:eastAsia="es-CO"/>
              </w:rPr>
            </w:pPr>
            <w:r w:rsidRPr="005F12AA">
              <w:rPr>
                <w:rFonts w:eastAsia="Times New Roman" w:cs="Arial"/>
                <w:b/>
                <w:bCs/>
                <w:color w:val="000000"/>
                <w:sz w:val="16"/>
                <w:szCs w:val="16"/>
                <w:lang w:val="es-CO" w:eastAsia="es-CO"/>
              </w:rPr>
              <w:t>NIT</w:t>
            </w:r>
          </w:p>
        </w:tc>
        <w:tc>
          <w:tcPr>
            <w:tcW w:w="851" w:type="pct"/>
            <w:tcBorders>
              <w:top w:val="nil"/>
              <w:left w:val="nil"/>
              <w:bottom w:val="single" w:sz="4" w:space="0" w:color="auto"/>
              <w:right w:val="single" w:sz="4" w:space="0" w:color="auto"/>
            </w:tcBorders>
            <w:shd w:val="clear" w:color="000000" w:fill="E5E5FF"/>
            <w:vAlign w:val="center"/>
            <w:hideMark/>
          </w:tcPr>
          <w:p w:rsidR="00556993" w:rsidRPr="005F12AA" w:rsidRDefault="00556993" w:rsidP="00F4383B">
            <w:pPr>
              <w:spacing w:after="0" w:line="240" w:lineRule="auto"/>
              <w:contextualSpacing/>
              <w:jc w:val="center"/>
              <w:rPr>
                <w:rFonts w:eastAsia="Times New Roman" w:cs="Arial"/>
                <w:b/>
                <w:bCs/>
                <w:color w:val="000000"/>
                <w:sz w:val="16"/>
                <w:szCs w:val="16"/>
                <w:lang w:val="es-CO" w:eastAsia="es-CO"/>
              </w:rPr>
            </w:pPr>
            <w:r w:rsidRPr="005F12AA">
              <w:rPr>
                <w:rFonts w:eastAsia="Times New Roman" w:cs="Arial"/>
                <w:b/>
                <w:bCs/>
                <w:color w:val="000000"/>
                <w:sz w:val="16"/>
                <w:szCs w:val="16"/>
                <w:lang w:val="es-CO" w:eastAsia="es-CO"/>
              </w:rPr>
              <w:t>No. de Cuenta</w:t>
            </w:r>
          </w:p>
        </w:tc>
        <w:tc>
          <w:tcPr>
            <w:tcW w:w="1032" w:type="pct"/>
            <w:tcBorders>
              <w:top w:val="nil"/>
              <w:left w:val="nil"/>
              <w:bottom w:val="single" w:sz="4" w:space="0" w:color="auto"/>
              <w:right w:val="single" w:sz="4" w:space="0" w:color="auto"/>
            </w:tcBorders>
            <w:shd w:val="clear" w:color="000000" w:fill="E5E5FF"/>
            <w:vAlign w:val="center"/>
            <w:hideMark/>
          </w:tcPr>
          <w:p w:rsidR="00556993" w:rsidRPr="005F12AA" w:rsidRDefault="00556993" w:rsidP="00F4383B">
            <w:pPr>
              <w:spacing w:after="0" w:line="240" w:lineRule="auto"/>
              <w:contextualSpacing/>
              <w:jc w:val="center"/>
              <w:rPr>
                <w:rFonts w:eastAsia="Times New Roman" w:cs="Arial"/>
                <w:b/>
                <w:bCs/>
                <w:color w:val="000000"/>
                <w:sz w:val="16"/>
                <w:szCs w:val="16"/>
                <w:lang w:val="es-CO" w:eastAsia="es-CO"/>
              </w:rPr>
            </w:pPr>
            <w:r w:rsidRPr="005F12AA">
              <w:rPr>
                <w:rFonts w:eastAsia="Times New Roman" w:cs="Arial"/>
                <w:b/>
                <w:bCs/>
                <w:color w:val="000000"/>
                <w:sz w:val="16"/>
                <w:szCs w:val="16"/>
                <w:lang w:val="es-CO" w:eastAsia="es-CO"/>
              </w:rPr>
              <w:t>Establecimiento Bancario</w:t>
            </w:r>
          </w:p>
        </w:tc>
        <w:tc>
          <w:tcPr>
            <w:tcW w:w="823" w:type="pct"/>
            <w:tcBorders>
              <w:top w:val="nil"/>
              <w:left w:val="nil"/>
              <w:bottom w:val="single" w:sz="4" w:space="0" w:color="auto"/>
              <w:right w:val="single" w:sz="4" w:space="0" w:color="auto"/>
            </w:tcBorders>
            <w:shd w:val="clear" w:color="000000" w:fill="E5E5FF"/>
            <w:vAlign w:val="center"/>
            <w:hideMark/>
          </w:tcPr>
          <w:p w:rsidR="00556993" w:rsidRPr="005F12AA" w:rsidRDefault="00556993" w:rsidP="00F4383B">
            <w:pPr>
              <w:spacing w:after="0" w:line="240" w:lineRule="auto"/>
              <w:contextualSpacing/>
              <w:jc w:val="center"/>
              <w:rPr>
                <w:rFonts w:eastAsia="Times New Roman" w:cs="Arial"/>
                <w:b/>
                <w:bCs/>
                <w:color w:val="000000"/>
                <w:sz w:val="16"/>
                <w:szCs w:val="16"/>
                <w:lang w:val="es-CO" w:eastAsia="es-CO"/>
              </w:rPr>
            </w:pPr>
            <w:r w:rsidRPr="005F12AA">
              <w:rPr>
                <w:rFonts w:eastAsia="Times New Roman" w:cs="Arial"/>
                <w:b/>
                <w:bCs/>
                <w:color w:val="000000"/>
                <w:sz w:val="16"/>
                <w:szCs w:val="16"/>
                <w:lang w:val="es-CO" w:eastAsia="es-CO"/>
              </w:rPr>
              <w:t>Valor Abonado</w:t>
            </w:r>
          </w:p>
        </w:tc>
        <w:tc>
          <w:tcPr>
            <w:tcW w:w="505" w:type="pct"/>
            <w:tcBorders>
              <w:top w:val="nil"/>
              <w:left w:val="nil"/>
              <w:bottom w:val="single" w:sz="4" w:space="0" w:color="auto"/>
              <w:right w:val="single" w:sz="4" w:space="0" w:color="auto"/>
            </w:tcBorders>
            <w:shd w:val="clear" w:color="000000" w:fill="E5E5FF"/>
            <w:vAlign w:val="center"/>
            <w:hideMark/>
          </w:tcPr>
          <w:p w:rsidR="00556993" w:rsidRPr="005F12AA" w:rsidRDefault="00556993" w:rsidP="00F4383B">
            <w:pPr>
              <w:spacing w:after="0" w:line="240" w:lineRule="auto"/>
              <w:contextualSpacing/>
              <w:jc w:val="center"/>
              <w:rPr>
                <w:rFonts w:eastAsia="Times New Roman" w:cs="Arial"/>
                <w:b/>
                <w:bCs/>
                <w:color w:val="000000"/>
                <w:sz w:val="16"/>
                <w:szCs w:val="16"/>
                <w:lang w:val="es-CO" w:eastAsia="es-CO"/>
              </w:rPr>
            </w:pPr>
            <w:r w:rsidRPr="005F12AA">
              <w:rPr>
                <w:rFonts w:eastAsia="Times New Roman" w:cs="Arial"/>
                <w:b/>
                <w:bCs/>
                <w:color w:val="000000"/>
                <w:sz w:val="16"/>
                <w:szCs w:val="16"/>
                <w:lang w:val="es-CO" w:eastAsia="es-CO"/>
              </w:rPr>
              <w:t>No. de Abonos</w:t>
            </w:r>
          </w:p>
        </w:tc>
      </w:tr>
      <w:tr w:rsidR="00556993" w:rsidRPr="005F12AA" w:rsidTr="00881553">
        <w:trPr>
          <w:trHeight w:val="281"/>
          <w:jc w:val="center"/>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ALCALDIA DE BUENAVISTA</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488005893</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BBVA COLOMBIA</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$1.830.000</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363050000472</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$43.777.978</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14</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363050000571</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$9.551.967</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4</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363050000837</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$45.196.559</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13</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463052013623</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$26.900.000</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463053000101</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$126.658.627</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8</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463053000312</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$22.358.279</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12</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363050000472</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$23.483.148</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14</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363050000571</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$1.204.850</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363050000837</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$45.814.188</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14</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463052003571</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$8.029.044</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463053000101</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$150.439.943</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34</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463053000312</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$22.907.092</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14</w:t>
            </w:r>
          </w:p>
        </w:tc>
      </w:tr>
      <w:tr w:rsidR="00556993" w:rsidRPr="005F12AA" w:rsidTr="00881553">
        <w:trPr>
          <w:trHeight w:val="281"/>
          <w:jc w:val="center"/>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900379601-9</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363050000472</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$5.730.101</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5</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900379601-9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363050000571</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$455.972</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900379601-9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363050000837</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$3.369.925</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900379601-9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463053000312</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$1.684.963</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w:t>
            </w:r>
          </w:p>
        </w:tc>
      </w:tr>
      <w:tr w:rsidR="00556993" w:rsidRPr="005F12AA" w:rsidTr="00881553">
        <w:trPr>
          <w:trHeight w:val="281"/>
          <w:jc w:val="center"/>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8922012869-9</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363050000472</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$1.081.917</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363050000837</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$2.571.317</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w:t>
            </w:r>
          </w:p>
        </w:tc>
      </w:tr>
      <w:tr w:rsidR="00556993" w:rsidRPr="005F12AA" w:rsidTr="00881553">
        <w:trPr>
          <w:trHeight w:val="281"/>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MUNICIPIO DE BUENAVISTA </w:t>
            </w:r>
          </w:p>
        </w:tc>
        <w:tc>
          <w:tcPr>
            <w:tcW w:w="759"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8922012869-9</w:t>
            </w:r>
          </w:p>
        </w:tc>
        <w:tc>
          <w:tcPr>
            <w:tcW w:w="851"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463053000312</w:t>
            </w:r>
          </w:p>
        </w:tc>
        <w:tc>
          <w:tcPr>
            <w:tcW w:w="1032"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rPr>
                <w:rFonts w:eastAsia="Times New Roman" w:cs="Arial"/>
                <w:color w:val="000000"/>
                <w:sz w:val="16"/>
                <w:szCs w:val="16"/>
                <w:lang w:val="es-CO" w:eastAsia="es-CO"/>
              </w:rPr>
            </w:pPr>
            <w:r w:rsidRPr="005F12AA">
              <w:rPr>
                <w:rFonts w:eastAsia="Times New Roman" w:cs="Arial"/>
                <w:color w:val="000000"/>
                <w:sz w:val="16"/>
                <w:szCs w:val="16"/>
                <w:lang w:val="es-CO" w:eastAsia="es-CO"/>
              </w:rPr>
              <w:t xml:space="preserve">BANCO AGRARIO DE COLOMBIA S.A. </w:t>
            </w:r>
          </w:p>
        </w:tc>
        <w:tc>
          <w:tcPr>
            <w:tcW w:w="823"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$1.285.659</w:t>
            </w:r>
          </w:p>
        </w:tc>
        <w:tc>
          <w:tcPr>
            <w:tcW w:w="505" w:type="pct"/>
            <w:tcBorders>
              <w:top w:val="nil"/>
              <w:left w:val="nil"/>
              <w:bottom w:val="single" w:sz="4" w:space="0" w:color="auto"/>
              <w:right w:val="single" w:sz="4" w:space="0" w:color="auto"/>
            </w:tcBorders>
            <w:shd w:val="clear" w:color="auto" w:fill="auto"/>
            <w:vAlign w:val="center"/>
            <w:hideMark/>
          </w:tcPr>
          <w:p w:rsidR="00556993" w:rsidRPr="005F12AA" w:rsidRDefault="00556993" w:rsidP="00F4383B">
            <w:pPr>
              <w:spacing w:after="0" w:line="240" w:lineRule="auto"/>
              <w:contextualSpacing/>
              <w:jc w:val="right"/>
              <w:rPr>
                <w:rFonts w:eastAsia="Times New Roman" w:cs="Arial"/>
                <w:color w:val="000000"/>
                <w:sz w:val="16"/>
                <w:szCs w:val="16"/>
                <w:lang w:val="es-CO" w:eastAsia="es-CO"/>
              </w:rPr>
            </w:pPr>
            <w:r w:rsidRPr="005F12AA">
              <w:rPr>
                <w:rFonts w:eastAsia="Times New Roman" w:cs="Arial"/>
                <w:color w:val="000000"/>
                <w:sz w:val="16"/>
                <w:szCs w:val="16"/>
                <w:lang w:val="es-CO" w:eastAsia="es-CO"/>
              </w:rPr>
              <w:t>2</w:t>
            </w:r>
          </w:p>
        </w:tc>
      </w:tr>
    </w:tbl>
    <w:p w:rsidR="00556993" w:rsidRDefault="00556993" w:rsidP="00F4383B">
      <w:pPr>
        <w:spacing w:after="0" w:line="240" w:lineRule="auto"/>
        <w:contextualSpacing/>
        <w:jc w:val="center"/>
        <w:textAlignment w:val="baseline"/>
        <w:rPr>
          <w:rFonts w:eastAsia="Times New Roman" w:cs="Arial"/>
          <w:sz w:val="20"/>
          <w:szCs w:val="20"/>
          <w:lang w:val="es-CO" w:eastAsia="es-CO"/>
        </w:rPr>
      </w:pPr>
      <w:r w:rsidRPr="008A130A">
        <w:rPr>
          <w:rFonts w:eastAsia="Times New Roman" w:cs="Arial"/>
          <w:b/>
          <w:bCs/>
          <w:sz w:val="20"/>
          <w:szCs w:val="20"/>
          <w:lang w:val="es-CO" w:eastAsia="es-CO"/>
        </w:rPr>
        <w:t>Fuente:</w:t>
      </w:r>
      <w:r w:rsidRPr="008A130A">
        <w:rPr>
          <w:rFonts w:eastAsia="Times New Roman" w:cs="Arial"/>
          <w:sz w:val="20"/>
          <w:szCs w:val="20"/>
          <w:lang w:val="es-CO" w:eastAsia="es-CO"/>
        </w:rPr>
        <w:t xml:space="preserve"> Elaboración DAF con información reportada en el Sistema PISIS.</w:t>
      </w:r>
    </w:p>
    <w:p w:rsidR="00556993" w:rsidRPr="00F4383B" w:rsidRDefault="00556993" w:rsidP="00F4383B">
      <w:pPr>
        <w:spacing w:after="0" w:line="240" w:lineRule="auto"/>
        <w:contextualSpacing/>
        <w:textAlignment w:val="baseline"/>
        <w:rPr>
          <w:rFonts w:eastAsia="Times New Roman" w:cs="Arial"/>
          <w:lang w:val="es-CO" w:eastAsia="es-CO"/>
        </w:rPr>
      </w:pPr>
    </w:p>
    <w:p w:rsidR="00556993" w:rsidRDefault="00556993" w:rsidP="00F4383B">
      <w:pPr>
        <w:spacing w:after="0" w:line="240" w:lineRule="auto"/>
        <w:contextualSpacing/>
        <w:jc w:val="both"/>
        <w:textAlignment w:val="baseline"/>
        <w:rPr>
          <w:color w:val="000000"/>
          <w:lang w:val="es-CO"/>
        </w:rPr>
      </w:pPr>
      <w:r w:rsidRPr="00C74512">
        <w:rPr>
          <w:color w:val="000000"/>
          <w:lang w:val="es-CO"/>
        </w:rPr>
        <w:t>De igual forma</w:t>
      </w:r>
      <w:r>
        <w:rPr>
          <w:color w:val="000000"/>
          <w:lang w:val="es-CO"/>
        </w:rPr>
        <w:t>,</w:t>
      </w:r>
      <w:r w:rsidRPr="00C74512">
        <w:rPr>
          <w:color w:val="000000"/>
          <w:lang w:val="es-CO"/>
        </w:rPr>
        <w:t xml:space="preserve"> se puede evidenciar que no se identifican correctamente los NIT de los beneficiarios, puesto que existen varias razones sociales para un mismo NIT como es el caso de: NIT No. 18761701 con razón social “</w:t>
      </w:r>
      <w:r w:rsidR="0040792B" w:rsidRPr="0040792B">
        <w:rPr>
          <w:i/>
          <w:iCs/>
          <w:color w:val="000000"/>
          <w:lang w:val="es-CO"/>
        </w:rPr>
        <w:t>Ramiro Juan</w:t>
      </w:r>
      <w:r w:rsidRPr="00C74512">
        <w:rPr>
          <w:color w:val="000000"/>
          <w:lang w:val="es-CO"/>
        </w:rPr>
        <w:t>” y “</w:t>
      </w:r>
      <w:r w:rsidR="0040792B" w:rsidRPr="0040792B">
        <w:rPr>
          <w:i/>
          <w:iCs/>
          <w:color w:val="000000"/>
          <w:lang w:val="es-CO"/>
        </w:rPr>
        <w:t>Yoise Soaadth</w:t>
      </w:r>
      <w:r w:rsidR="0040792B">
        <w:rPr>
          <w:i/>
          <w:iCs/>
          <w:color w:val="000000"/>
          <w:lang w:val="es-CO"/>
        </w:rPr>
        <w:t xml:space="preserve"> </w:t>
      </w:r>
      <w:r w:rsidR="0040792B" w:rsidRPr="0040792B">
        <w:rPr>
          <w:i/>
          <w:iCs/>
          <w:color w:val="000000"/>
          <w:lang w:val="es-CO"/>
        </w:rPr>
        <w:t xml:space="preserve">Amell </w:t>
      </w:r>
      <w:r w:rsidR="0040792B" w:rsidRPr="0040792B">
        <w:rPr>
          <w:i/>
          <w:iCs/>
          <w:color w:val="000000"/>
          <w:lang w:val="es-CO"/>
        </w:rPr>
        <w:lastRenderedPageBreak/>
        <w:t>C</w:t>
      </w:r>
      <w:r w:rsidRPr="00C74512">
        <w:rPr>
          <w:color w:val="000000"/>
          <w:lang w:val="es-CO"/>
        </w:rPr>
        <w:t>”, NIT No. 18761839 con razón social “</w:t>
      </w:r>
      <w:r w:rsidR="0040792B" w:rsidRPr="0040792B">
        <w:rPr>
          <w:i/>
          <w:iCs/>
          <w:color w:val="000000"/>
          <w:lang w:val="es-CO"/>
        </w:rPr>
        <w:t>Alfredo</w:t>
      </w:r>
      <w:r w:rsidR="0040792B" w:rsidRPr="00C74512">
        <w:rPr>
          <w:color w:val="000000"/>
          <w:lang w:val="es-CO"/>
        </w:rPr>
        <w:t xml:space="preserve"> </w:t>
      </w:r>
      <w:r w:rsidR="0040792B" w:rsidRPr="0040792B">
        <w:rPr>
          <w:i/>
          <w:iCs/>
          <w:color w:val="000000"/>
          <w:lang w:val="es-CO"/>
        </w:rPr>
        <w:t>Rolando</w:t>
      </w:r>
      <w:r w:rsidR="0040792B">
        <w:rPr>
          <w:color w:val="000000"/>
          <w:lang w:val="es-CO"/>
        </w:rPr>
        <w:t xml:space="preserve"> </w:t>
      </w:r>
      <w:r w:rsidR="0040792B" w:rsidRPr="0040792B">
        <w:rPr>
          <w:i/>
          <w:iCs/>
          <w:color w:val="000000"/>
          <w:lang w:val="es-CO"/>
        </w:rPr>
        <w:t>Arrie</w:t>
      </w:r>
      <w:r w:rsidRPr="00C74512">
        <w:rPr>
          <w:color w:val="000000"/>
          <w:lang w:val="es-CO"/>
        </w:rPr>
        <w:t>” y “</w:t>
      </w:r>
      <w:r w:rsidR="0040792B" w:rsidRPr="0040792B">
        <w:rPr>
          <w:i/>
          <w:iCs/>
          <w:color w:val="000000"/>
          <w:lang w:val="es-CO"/>
        </w:rPr>
        <w:t>Stephania</w:t>
      </w:r>
      <w:r w:rsidRPr="00C74512">
        <w:rPr>
          <w:color w:val="000000"/>
          <w:lang w:val="es-CO"/>
        </w:rPr>
        <w:t>”, NIT No. 18762535 con razón social “</w:t>
      </w:r>
      <w:r w:rsidR="0040792B" w:rsidRPr="0040792B">
        <w:rPr>
          <w:i/>
          <w:iCs/>
          <w:color w:val="000000"/>
          <w:lang w:val="es-CO"/>
        </w:rPr>
        <w:t>Abelardo Fabio</w:t>
      </w:r>
      <w:r w:rsidR="0040792B">
        <w:rPr>
          <w:i/>
          <w:iCs/>
          <w:color w:val="000000"/>
          <w:lang w:val="es-CO"/>
        </w:rPr>
        <w:t xml:space="preserve"> </w:t>
      </w:r>
      <w:r w:rsidR="0040792B" w:rsidRPr="0040792B">
        <w:rPr>
          <w:i/>
          <w:iCs/>
          <w:color w:val="000000"/>
          <w:lang w:val="es-CO"/>
        </w:rPr>
        <w:t>Morale</w:t>
      </w:r>
      <w:r w:rsidRPr="00C74512">
        <w:rPr>
          <w:color w:val="000000"/>
          <w:lang w:val="es-CO"/>
        </w:rPr>
        <w:t>”</w:t>
      </w:r>
      <w:r w:rsidR="0040792B">
        <w:rPr>
          <w:color w:val="000000"/>
          <w:lang w:val="es-CO"/>
        </w:rPr>
        <w:t xml:space="preserve"> </w:t>
      </w:r>
      <w:r w:rsidRPr="00C74512">
        <w:rPr>
          <w:color w:val="000000"/>
          <w:lang w:val="es-CO"/>
        </w:rPr>
        <w:t>y “</w:t>
      </w:r>
      <w:r w:rsidR="0040792B" w:rsidRPr="0040792B">
        <w:rPr>
          <w:i/>
          <w:iCs/>
          <w:color w:val="000000"/>
          <w:lang w:val="es-CO"/>
        </w:rPr>
        <w:t>Maria</w:t>
      </w:r>
      <w:r w:rsidR="0040792B" w:rsidRPr="00C74512">
        <w:rPr>
          <w:color w:val="000000"/>
          <w:lang w:val="es-CO"/>
        </w:rPr>
        <w:t xml:space="preserve"> </w:t>
      </w:r>
      <w:r w:rsidR="0040792B" w:rsidRPr="0040792B">
        <w:rPr>
          <w:i/>
          <w:iCs/>
          <w:color w:val="000000"/>
          <w:lang w:val="es-CO"/>
        </w:rPr>
        <w:t>Nela</w:t>
      </w:r>
      <w:r w:rsidR="0040792B">
        <w:rPr>
          <w:color w:val="000000"/>
          <w:lang w:val="es-CO"/>
        </w:rPr>
        <w:t xml:space="preserve"> </w:t>
      </w:r>
      <w:r w:rsidR="0040792B" w:rsidRPr="0040792B">
        <w:rPr>
          <w:i/>
          <w:iCs/>
          <w:color w:val="000000"/>
          <w:lang w:val="es-CO"/>
        </w:rPr>
        <w:t>Quiroz</w:t>
      </w:r>
      <w:r w:rsidR="0040792B" w:rsidRPr="00C74512">
        <w:rPr>
          <w:color w:val="000000"/>
          <w:lang w:val="es-CO"/>
        </w:rPr>
        <w:t xml:space="preserve"> </w:t>
      </w:r>
      <w:r w:rsidR="0040792B" w:rsidRPr="0040792B">
        <w:rPr>
          <w:i/>
          <w:iCs/>
          <w:color w:val="000000"/>
          <w:lang w:val="es-CO"/>
        </w:rPr>
        <w:t>Tovnit</w:t>
      </w:r>
      <w:r w:rsidRPr="00C74512">
        <w:rPr>
          <w:color w:val="000000"/>
          <w:lang w:val="es-CO"/>
        </w:rPr>
        <w:t>”, NIT No. 18762854 con razón social “</w:t>
      </w:r>
      <w:r w:rsidR="0040792B" w:rsidRPr="0040792B">
        <w:rPr>
          <w:i/>
          <w:iCs/>
          <w:color w:val="000000"/>
          <w:lang w:val="es-CO"/>
        </w:rPr>
        <w:t>José</w:t>
      </w:r>
      <w:r w:rsidR="0040792B" w:rsidRPr="00F4383B">
        <w:rPr>
          <w:i/>
          <w:iCs/>
          <w:color w:val="000000"/>
          <w:lang w:val="es-CO"/>
        </w:rPr>
        <w:t xml:space="preserve"> Alfredo </w:t>
      </w:r>
      <w:r w:rsidR="0040792B" w:rsidRPr="0040792B">
        <w:rPr>
          <w:i/>
          <w:iCs/>
          <w:color w:val="000000"/>
          <w:lang w:val="es-CO"/>
        </w:rPr>
        <w:t>Jiménez</w:t>
      </w:r>
      <w:r w:rsidRPr="00C74512">
        <w:rPr>
          <w:color w:val="000000"/>
          <w:lang w:val="es-CO"/>
        </w:rPr>
        <w:t>” y</w:t>
      </w:r>
      <w:r w:rsidR="0040792B">
        <w:rPr>
          <w:color w:val="000000"/>
          <w:lang w:val="es-CO"/>
        </w:rPr>
        <w:t xml:space="preserve"> </w:t>
      </w:r>
      <w:r w:rsidRPr="00C74512">
        <w:rPr>
          <w:color w:val="000000"/>
          <w:lang w:val="es-CO"/>
        </w:rPr>
        <w:t>“</w:t>
      </w:r>
      <w:r w:rsidR="0040792B" w:rsidRPr="00F4383B">
        <w:rPr>
          <w:i/>
          <w:iCs/>
          <w:color w:val="000000"/>
          <w:lang w:val="es-CO"/>
        </w:rPr>
        <w:t>Maria Paola Gamarra</w:t>
      </w:r>
      <w:r w:rsidRPr="00C74512">
        <w:rPr>
          <w:color w:val="000000"/>
          <w:lang w:val="es-CO"/>
        </w:rPr>
        <w:t>”,</w:t>
      </w:r>
      <w:r w:rsidR="0040792B">
        <w:rPr>
          <w:color w:val="000000"/>
          <w:lang w:val="es-CO"/>
        </w:rPr>
        <w:t xml:space="preserve"> </w:t>
      </w:r>
      <w:r w:rsidRPr="00C74512">
        <w:rPr>
          <w:color w:val="000000"/>
          <w:lang w:val="es-CO"/>
        </w:rPr>
        <w:t>NIT No. 33238119 con razón social “</w:t>
      </w:r>
      <w:r w:rsidR="0040792B" w:rsidRPr="00F4383B">
        <w:rPr>
          <w:i/>
          <w:iCs/>
          <w:color w:val="000000"/>
          <w:lang w:val="es-CO"/>
        </w:rPr>
        <w:t>Adis Maria</w:t>
      </w:r>
      <w:r w:rsidRPr="00C74512">
        <w:rPr>
          <w:color w:val="000000"/>
          <w:lang w:val="es-CO"/>
        </w:rPr>
        <w:t>”, “</w:t>
      </w:r>
      <w:r w:rsidR="0040792B" w:rsidRPr="00F4383B">
        <w:rPr>
          <w:i/>
          <w:iCs/>
          <w:color w:val="000000"/>
          <w:lang w:val="es-CO"/>
        </w:rPr>
        <w:t>Rosario de las Mercede</w:t>
      </w:r>
      <w:r w:rsidRPr="00C74512">
        <w:rPr>
          <w:color w:val="000000"/>
          <w:lang w:val="es-CO"/>
        </w:rPr>
        <w:t>”, NIT No. 33238294 con razón social “</w:t>
      </w:r>
      <w:r w:rsidR="0040792B" w:rsidRPr="00F4383B">
        <w:rPr>
          <w:i/>
          <w:iCs/>
          <w:color w:val="000000"/>
          <w:lang w:val="es-CO"/>
        </w:rPr>
        <w:t>Candelaria del Pilar</w:t>
      </w:r>
      <w:r w:rsidRPr="00C74512">
        <w:rPr>
          <w:color w:val="000000"/>
          <w:lang w:val="es-CO"/>
        </w:rPr>
        <w:t>” y “</w:t>
      </w:r>
      <w:r w:rsidR="0040792B" w:rsidRPr="00F4383B">
        <w:rPr>
          <w:i/>
          <w:iCs/>
          <w:color w:val="000000"/>
          <w:lang w:val="es-CO"/>
        </w:rPr>
        <w:t xml:space="preserve">Nolman </w:t>
      </w:r>
      <w:r w:rsidR="0040792B" w:rsidRPr="0040792B">
        <w:rPr>
          <w:i/>
          <w:iCs/>
          <w:color w:val="000000"/>
          <w:lang w:val="es-CO"/>
        </w:rPr>
        <w:t>José</w:t>
      </w:r>
      <w:r w:rsidR="0040792B" w:rsidRPr="00F4383B">
        <w:rPr>
          <w:i/>
          <w:iCs/>
          <w:color w:val="000000"/>
          <w:lang w:val="es-CO"/>
        </w:rPr>
        <w:t xml:space="preserve"> Aguilera </w:t>
      </w:r>
      <w:r w:rsidRPr="00F4383B">
        <w:rPr>
          <w:i/>
          <w:iCs/>
          <w:color w:val="000000"/>
          <w:lang w:val="es-CO"/>
        </w:rPr>
        <w:t>D</w:t>
      </w:r>
      <w:r w:rsidRPr="00C74512">
        <w:rPr>
          <w:color w:val="000000"/>
          <w:lang w:val="es-CO"/>
        </w:rPr>
        <w:t>”, NIT No. 33238916 con razón social “</w:t>
      </w:r>
      <w:r w:rsidR="0040792B" w:rsidRPr="00F4383B">
        <w:rPr>
          <w:i/>
          <w:iCs/>
          <w:color w:val="000000"/>
          <w:lang w:val="es-CO"/>
        </w:rPr>
        <w:t>Geidy Isabel Amell Acu</w:t>
      </w:r>
      <w:r w:rsidRPr="00C74512">
        <w:rPr>
          <w:color w:val="000000"/>
          <w:lang w:val="es-CO"/>
        </w:rPr>
        <w:t>” y “</w:t>
      </w:r>
      <w:r w:rsidR="0040792B" w:rsidRPr="00F4383B">
        <w:rPr>
          <w:i/>
          <w:iCs/>
          <w:color w:val="000000"/>
          <w:lang w:val="es-CO"/>
        </w:rPr>
        <w:t xml:space="preserve">Luis Miguel </w:t>
      </w:r>
      <w:r w:rsidR="0040792B" w:rsidRPr="0040792B">
        <w:rPr>
          <w:i/>
          <w:iCs/>
          <w:color w:val="000000"/>
          <w:lang w:val="es-CO"/>
        </w:rPr>
        <w:t>Ávila</w:t>
      </w:r>
      <w:r w:rsidR="0040792B" w:rsidRPr="00F4383B">
        <w:rPr>
          <w:i/>
          <w:iCs/>
          <w:color w:val="000000"/>
          <w:lang w:val="es-CO"/>
        </w:rPr>
        <w:t xml:space="preserve"> D</w:t>
      </w:r>
      <w:r w:rsidR="0040792B">
        <w:rPr>
          <w:i/>
          <w:iCs/>
          <w:color w:val="000000"/>
          <w:lang w:val="es-CO"/>
        </w:rPr>
        <w:t>í</w:t>
      </w:r>
      <w:r w:rsidR="0040792B" w:rsidRPr="00F4383B">
        <w:rPr>
          <w:i/>
          <w:iCs/>
          <w:color w:val="000000"/>
          <w:lang w:val="es-CO"/>
        </w:rPr>
        <w:t>az</w:t>
      </w:r>
      <w:r w:rsidRPr="00C74512">
        <w:rPr>
          <w:color w:val="000000"/>
          <w:lang w:val="es-CO"/>
        </w:rPr>
        <w:t>”, NIT No. 33239016 con razón social “</w:t>
      </w:r>
      <w:r w:rsidR="0040792B" w:rsidRPr="00F4383B">
        <w:rPr>
          <w:i/>
          <w:iCs/>
          <w:color w:val="000000"/>
          <w:lang w:val="es-CO"/>
        </w:rPr>
        <w:t>Maria Trinidad</w:t>
      </w:r>
      <w:r w:rsidRPr="00C74512">
        <w:rPr>
          <w:color w:val="000000"/>
          <w:lang w:val="es-CO"/>
        </w:rPr>
        <w:t>” y “</w:t>
      </w:r>
      <w:r w:rsidR="0040792B" w:rsidRPr="00F4383B">
        <w:rPr>
          <w:i/>
          <w:iCs/>
          <w:color w:val="000000"/>
          <w:lang w:val="es-CO"/>
        </w:rPr>
        <w:t>Tomas Abel</w:t>
      </w:r>
      <w:r w:rsidRPr="00C74512">
        <w:rPr>
          <w:color w:val="000000"/>
          <w:lang w:val="es-CO"/>
        </w:rPr>
        <w:t>”, NIT No. 33239734 con razón social “</w:t>
      </w:r>
      <w:r w:rsidR="0040792B" w:rsidRPr="00F4383B">
        <w:rPr>
          <w:i/>
          <w:iCs/>
          <w:color w:val="000000"/>
          <w:lang w:val="es-CO"/>
        </w:rPr>
        <w:t>Geidy Turizo D</w:t>
      </w:r>
      <w:r w:rsidR="0040792B">
        <w:rPr>
          <w:i/>
          <w:iCs/>
          <w:color w:val="000000"/>
          <w:lang w:val="es-CO"/>
        </w:rPr>
        <w:t>í</w:t>
      </w:r>
      <w:r w:rsidR="0040792B" w:rsidRPr="00F4383B">
        <w:rPr>
          <w:i/>
          <w:iCs/>
          <w:color w:val="000000"/>
          <w:lang w:val="es-CO"/>
        </w:rPr>
        <w:t>az</w:t>
      </w:r>
      <w:r w:rsidRPr="00C74512">
        <w:rPr>
          <w:color w:val="000000"/>
          <w:lang w:val="es-CO"/>
        </w:rPr>
        <w:t>” y “</w:t>
      </w:r>
      <w:r w:rsidR="0040792B" w:rsidRPr="00F4383B">
        <w:rPr>
          <w:i/>
          <w:iCs/>
          <w:color w:val="000000"/>
          <w:lang w:val="es-CO"/>
        </w:rPr>
        <w:t>Rosa Juliana Arroyo Am</w:t>
      </w:r>
      <w:r w:rsidRPr="00C74512">
        <w:rPr>
          <w:color w:val="000000"/>
          <w:lang w:val="es-CO"/>
        </w:rPr>
        <w:t>”, NIT No. 33239741 con razón social “</w:t>
      </w:r>
      <w:r w:rsidR="0040792B" w:rsidRPr="00F4383B">
        <w:rPr>
          <w:i/>
          <w:iCs/>
          <w:color w:val="000000"/>
          <w:lang w:val="es-CO"/>
        </w:rPr>
        <w:t>Liliana Galindo Duran</w:t>
      </w:r>
      <w:r w:rsidRPr="00C74512">
        <w:rPr>
          <w:color w:val="000000"/>
          <w:lang w:val="es-CO"/>
        </w:rPr>
        <w:t>”, “</w:t>
      </w:r>
      <w:r w:rsidR="0040792B" w:rsidRPr="00F4383B">
        <w:rPr>
          <w:i/>
          <w:iCs/>
          <w:color w:val="000000"/>
          <w:lang w:val="es-CO"/>
        </w:rPr>
        <w:t xml:space="preserve">Luz Amgela </w:t>
      </w:r>
      <w:r w:rsidR="0040792B" w:rsidRPr="0040792B">
        <w:rPr>
          <w:i/>
          <w:iCs/>
          <w:color w:val="000000"/>
          <w:lang w:val="es-CO"/>
        </w:rPr>
        <w:t>Chávez</w:t>
      </w:r>
      <w:r w:rsidR="0040792B" w:rsidRPr="00F4383B">
        <w:rPr>
          <w:i/>
          <w:iCs/>
          <w:color w:val="000000"/>
          <w:lang w:val="es-CO"/>
        </w:rPr>
        <w:t xml:space="preserve"> Serp</w:t>
      </w:r>
      <w:r w:rsidRPr="00C74512">
        <w:rPr>
          <w:color w:val="000000"/>
          <w:lang w:val="es-CO"/>
        </w:rPr>
        <w:t>” y “</w:t>
      </w:r>
      <w:r w:rsidR="0040792B" w:rsidRPr="0040792B">
        <w:rPr>
          <w:i/>
          <w:iCs/>
          <w:color w:val="000000"/>
          <w:lang w:val="es-CO"/>
        </w:rPr>
        <w:t>Maria Trinidad</w:t>
      </w:r>
      <w:r w:rsidRPr="00C74512">
        <w:rPr>
          <w:color w:val="000000"/>
          <w:lang w:val="es-CO"/>
        </w:rPr>
        <w:t>”, NIT No. 64870395 con razón social “</w:t>
      </w:r>
      <w:r w:rsidR="0040792B" w:rsidRPr="00F4383B">
        <w:rPr>
          <w:i/>
          <w:iCs/>
          <w:color w:val="000000"/>
          <w:lang w:val="es-CO"/>
        </w:rPr>
        <w:t xml:space="preserve">Maria </w:t>
      </w:r>
      <w:r w:rsidR="0040792B">
        <w:rPr>
          <w:i/>
          <w:iCs/>
          <w:color w:val="000000"/>
          <w:lang w:val="es-CO"/>
        </w:rPr>
        <w:t>d</w:t>
      </w:r>
      <w:r w:rsidR="0040792B" w:rsidRPr="00F4383B">
        <w:rPr>
          <w:i/>
          <w:iCs/>
          <w:color w:val="000000"/>
          <w:lang w:val="es-CO"/>
        </w:rPr>
        <w:t>el Pilar</w:t>
      </w:r>
      <w:r w:rsidRPr="00C74512">
        <w:rPr>
          <w:color w:val="000000"/>
          <w:lang w:val="es-CO"/>
        </w:rPr>
        <w:t>” y “</w:t>
      </w:r>
      <w:r w:rsidR="0040792B" w:rsidRPr="0040792B">
        <w:rPr>
          <w:i/>
          <w:iCs/>
          <w:color w:val="000000"/>
          <w:lang w:val="es-CO"/>
        </w:rPr>
        <w:t xml:space="preserve">Rosario </w:t>
      </w:r>
      <w:r w:rsidR="0040792B">
        <w:rPr>
          <w:i/>
          <w:iCs/>
          <w:color w:val="000000"/>
          <w:lang w:val="es-CO"/>
        </w:rPr>
        <w:t>d</w:t>
      </w:r>
      <w:r w:rsidR="0040792B" w:rsidRPr="0040792B">
        <w:rPr>
          <w:i/>
          <w:iCs/>
          <w:color w:val="000000"/>
          <w:lang w:val="es-CO"/>
        </w:rPr>
        <w:t xml:space="preserve">e </w:t>
      </w:r>
      <w:r w:rsidR="0040792B">
        <w:rPr>
          <w:i/>
          <w:iCs/>
          <w:color w:val="000000"/>
          <w:lang w:val="es-CO"/>
        </w:rPr>
        <w:t>l</w:t>
      </w:r>
      <w:r w:rsidR="0040792B" w:rsidRPr="0040792B">
        <w:rPr>
          <w:i/>
          <w:iCs/>
          <w:color w:val="000000"/>
          <w:lang w:val="es-CO"/>
        </w:rPr>
        <w:t>as Mercede</w:t>
      </w:r>
      <w:r w:rsidRPr="00C74512">
        <w:rPr>
          <w:color w:val="000000"/>
          <w:lang w:val="es-CO"/>
        </w:rPr>
        <w:t>”, NIT No. 892201286 con razón social “</w:t>
      </w:r>
      <w:r w:rsidR="0040792B" w:rsidRPr="00F4383B">
        <w:rPr>
          <w:i/>
          <w:iCs/>
          <w:color w:val="000000"/>
          <w:lang w:val="es-CO"/>
        </w:rPr>
        <w:t>Alcald</w:t>
      </w:r>
      <w:r w:rsidR="0040792B">
        <w:rPr>
          <w:i/>
          <w:iCs/>
          <w:color w:val="000000"/>
          <w:lang w:val="es-CO"/>
        </w:rPr>
        <w:t>í</w:t>
      </w:r>
      <w:r w:rsidR="0040792B" w:rsidRPr="00F4383B">
        <w:rPr>
          <w:i/>
          <w:iCs/>
          <w:color w:val="000000"/>
          <w:lang w:val="es-CO"/>
        </w:rPr>
        <w:t xml:space="preserve">a </w:t>
      </w:r>
      <w:r w:rsidR="0040792B">
        <w:rPr>
          <w:i/>
          <w:iCs/>
          <w:color w:val="000000"/>
          <w:lang w:val="es-CO"/>
        </w:rPr>
        <w:t>d</w:t>
      </w:r>
      <w:r w:rsidR="0040792B" w:rsidRPr="00F4383B">
        <w:rPr>
          <w:i/>
          <w:iCs/>
          <w:color w:val="000000"/>
          <w:lang w:val="es-CO"/>
        </w:rPr>
        <w:t>e Buenavista</w:t>
      </w:r>
      <w:r w:rsidRPr="00C74512">
        <w:rPr>
          <w:color w:val="000000"/>
          <w:lang w:val="es-CO"/>
        </w:rPr>
        <w:t>” y “</w:t>
      </w:r>
      <w:r w:rsidR="0040792B" w:rsidRPr="0040792B">
        <w:rPr>
          <w:i/>
          <w:iCs/>
          <w:color w:val="000000"/>
          <w:lang w:val="es-CO"/>
        </w:rPr>
        <w:t xml:space="preserve">Municipio </w:t>
      </w:r>
      <w:r w:rsidR="0040792B">
        <w:rPr>
          <w:i/>
          <w:iCs/>
          <w:color w:val="000000"/>
          <w:lang w:val="es-CO"/>
        </w:rPr>
        <w:t>d</w:t>
      </w:r>
      <w:r w:rsidR="0040792B" w:rsidRPr="0040792B">
        <w:rPr>
          <w:i/>
          <w:iCs/>
          <w:color w:val="000000"/>
          <w:lang w:val="es-CO"/>
        </w:rPr>
        <w:t xml:space="preserve">e Buenavista Municipio </w:t>
      </w:r>
      <w:r w:rsidR="0040792B">
        <w:rPr>
          <w:i/>
          <w:iCs/>
          <w:color w:val="000000"/>
          <w:lang w:val="es-CO"/>
        </w:rPr>
        <w:t>d</w:t>
      </w:r>
      <w:r w:rsidR="0040792B" w:rsidRPr="0040792B">
        <w:rPr>
          <w:i/>
          <w:iCs/>
          <w:color w:val="000000"/>
          <w:lang w:val="es-CO"/>
        </w:rPr>
        <w:t>e Buenavista</w:t>
      </w:r>
      <w:r w:rsidRPr="00C74512">
        <w:rPr>
          <w:color w:val="000000"/>
          <w:lang w:val="es-CO"/>
        </w:rPr>
        <w:t>”, NIT No. 1099964343 con razón social “</w:t>
      </w:r>
      <w:r w:rsidR="0040792B" w:rsidRPr="0040792B">
        <w:rPr>
          <w:i/>
          <w:iCs/>
          <w:color w:val="000000"/>
          <w:lang w:val="es-CO"/>
        </w:rPr>
        <w:t>Fredy Jes</w:t>
      </w:r>
      <w:r w:rsidR="0040792B">
        <w:rPr>
          <w:i/>
          <w:iCs/>
          <w:color w:val="000000"/>
          <w:lang w:val="es-CO"/>
        </w:rPr>
        <w:t>ú</w:t>
      </w:r>
      <w:r w:rsidR="0040792B" w:rsidRPr="0040792B">
        <w:rPr>
          <w:i/>
          <w:iCs/>
          <w:color w:val="000000"/>
          <w:lang w:val="es-CO"/>
        </w:rPr>
        <w:t>s Salgado G</w:t>
      </w:r>
      <w:r w:rsidRPr="00C74512">
        <w:rPr>
          <w:color w:val="000000"/>
          <w:lang w:val="es-CO"/>
        </w:rPr>
        <w:t>” y “</w:t>
      </w:r>
      <w:r w:rsidR="0040792B" w:rsidRPr="0040792B">
        <w:rPr>
          <w:i/>
          <w:iCs/>
          <w:color w:val="000000"/>
          <w:lang w:val="es-CO"/>
        </w:rPr>
        <w:t>Luis Iván Hernández P</w:t>
      </w:r>
      <w:r w:rsidRPr="00C74512">
        <w:rPr>
          <w:color w:val="000000"/>
          <w:lang w:val="es-CO"/>
        </w:rPr>
        <w:t>” y NIT No. 1193242193 con razón social “</w:t>
      </w:r>
      <w:r w:rsidR="0040792B" w:rsidRPr="0040792B">
        <w:rPr>
          <w:i/>
          <w:iCs/>
          <w:color w:val="000000"/>
          <w:lang w:val="es-CO"/>
        </w:rPr>
        <w:t>Diosmaira De Los Ángel</w:t>
      </w:r>
      <w:r w:rsidRPr="00C74512">
        <w:rPr>
          <w:color w:val="000000"/>
          <w:lang w:val="es-CO"/>
        </w:rPr>
        <w:t>”, “</w:t>
      </w:r>
      <w:r w:rsidR="0040792B" w:rsidRPr="0040792B">
        <w:rPr>
          <w:i/>
          <w:iCs/>
          <w:color w:val="000000"/>
          <w:lang w:val="es-CO"/>
        </w:rPr>
        <w:t>Elsa Mercedes Rodrigu</w:t>
      </w:r>
      <w:r w:rsidRPr="00C74512">
        <w:rPr>
          <w:color w:val="000000"/>
          <w:lang w:val="es-CO"/>
        </w:rPr>
        <w:t>” y “</w:t>
      </w:r>
      <w:r w:rsidR="0040792B" w:rsidRPr="0040792B">
        <w:rPr>
          <w:i/>
          <w:iCs/>
          <w:color w:val="000000"/>
          <w:lang w:val="es-CO"/>
        </w:rPr>
        <w:t>Linda Karina Arrieta</w:t>
      </w:r>
      <w:r w:rsidRPr="00C74512">
        <w:rPr>
          <w:color w:val="000000"/>
          <w:lang w:val="es-CO"/>
        </w:rPr>
        <w:t>”.</w:t>
      </w:r>
    </w:p>
    <w:p w:rsidR="00556993" w:rsidRDefault="00556993" w:rsidP="00F4383B">
      <w:pPr>
        <w:spacing w:after="0" w:line="240" w:lineRule="auto"/>
        <w:contextualSpacing/>
        <w:jc w:val="both"/>
        <w:textAlignment w:val="baseline"/>
        <w:rPr>
          <w:color w:val="000000"/>
          <w:lang w:val="es-CO"/>
        </w:rPr>
      </w:pPr>
    </w:p>
    <w:p w:rsidR="00556993" w:rsidRDefault="00556993" w:rsidP="00F4383B">
      <w:pPr>
        <w:spacing w:after="0" w:line="240" w:lineRule="auto"/>
        <w:contextualSpacing/>
        <w:jc w:val="both"/>
        <w:textAlignment w:val="baseline"/>
        <w:rPr>
          <w:color w:val="000000"/>
          <w:lang w:val="es-CO"/>
        </w:rPr>
      </w:pPr>
      <w:r w:rsidRPr="00C74512">
        <w:rPr>
          <w:color w:val="000000"/>
          <w:lang w:val="es-CO"/>
        </w:rPr>
        <w:t>Lo anterior, representa un riesgo grave</w:t>
      </w:r>
      <w:r>
        <w:rPr>
          <w:color w:val="000000"/>
          <w:lang w:val="es-CO"/>
        </w:rPr>
        <w:t>, ya que no permite identificar inequívocamente al beneficiario del pago</w:t>
      </w:r>
      <w:r w:rsidRPr="00C74512">
        <w:rPr>
          <w:color w:val="000000"/>
          <w:lang w:val="es-CO"/>
        </w:rPr>
        <w:t xml:space="preserve"> y deriva en el incumplimiento del artículo 9 de la Resolución No. 4835 de 2015</w:t>
      </w:r>
      <w:r w:rsidR="00EA6346">
        <w:rPr>
          <w:color w:val="000000"/>
          <w:lang w:val="es-CO"/>
        </w:rPr>
        <w:t xml:space="preserve">, el cual establece que </w:t>
      </w:r>
      <w:r w:rsidR="00EA6346">
        <w:t xml:space="preserve">para la inscripción del beneficiario se exige </w:t>
      </w:r>
      <w:r w:rsidR="00EA6346" w:rsidRPr="00295ED0">
        <w:rPr>
          <w:i/>
          <w:iCs/>
        </w:rPr>
        <w:t>“</w:t>
      </w:r>
      <w:r w:rsidR="00EA6346" w:rsidRPr="00295ED0">
        <w:rPr>
          <w:rFonts w:cs="Arial"/>
          <w:i/>
          <w:iCs/>
          <w:color w:val="000000"/>
          <w:sz w:val="21"/>
          <w:szCs w:val="21"/>
        </w:rPr>
        <w:t>Copia del documento de identidad (NIT, CC, CE) del beneficiario del pago de la Cuenta Maestra, certificación bancaria expedida dentro de los tres meses anteriores al momento de la presentación, en la que se indique: tipo y número de cuenta, titularidad y su estado, el cual debe ser activo</w:t>
      </w:r>
      <w:r w:rsidR="00EA6346">
        <w:rPr>
          <w:color w:val="000000"/>
          <w:lang w:val="es-CO"/>
        </w:rPr>
        <w:t>. Todo esto con el fin de garantizar la claridad y veracidad de la información registrada.</w:t>
      </w:r>
    </w:p>
    <w:p w:rsidR="00556993" w:rsidRDefault="00556993" w:rsidP="00F4383B">
      <w:pPr>
        <w:spacing w:after="0" w:line="240" w:lineRule="auto"/>
        <w:contextualSpacing/>
        <w:jc w:val="both"/>
        <w:textAlignment w:val="baseline"/>
        <w:rPr>
          <w:color w:val="000000"/>
          <w:lang w:val="es-CO"/>
        </w:rPr>
      </w:pPr>
    </w:p>
    <w:p w:rsidR="00B34380" w:rsidRDefault="00B34380">
      <w:pPr>
        <w:spacing w:line="240" w:lineRule="auto"/>
        <w:contextualSpacing/>
        <w:jc w:val="both"/>
        <w:rPr>
          <w:rFonts w:cs="Arial"/>
          <w:bCs/>
          <w:iCs/>
        </w:rPr>
      </w:pPr>
      <w:r>
        <w:rPr>
          <w:rFonts w:cs="Arial"/>
          <w:bCs/>
          <w:iCs/>
        </w:rPr>
        <w:t>Esta situación refleja que las cuentas inscritas como beneficiaras no permiten identificar de manera clara la función de cada una de ellas y a su vez, tampoco permiten realizar un adecuado seguimiento de la trazabilidad de los recursos de Propósito General. La situación descrita también refleja un inadecuado manejo de los recursos de Propósito General</w:t>
      </w:r>
      <w:r w:rsidR="008E18AD">
        <w:rPr>
          <w:rFonts w:cs="Arial"/>
          <w:bCs/>
          <w:iCs/>
        </w:rPr>
        <w:t xml:space="preserve"> que impide</w:t>
      </w:r>
      <w:r>
        <w:rPr>
          <w:rFonts w:cs="Arial"/>
          <w:bCs/>
          <w:iCs/>
        </w:rPr>
        <w:t xml:space="preserve"> realizar el adecuado control de estos e identificar los beneficiarios finales de los pagos. Además, el Municipio no aplica a estas cuentas una nomenclatura que permita identificar claramente el objeto de gasto que soporta la transferencia a dichas cuentas.</w:t>
      </w:r>
    </w:p>
    <w:p w:rsidR="009E7609" w:rsidRDefault="009E7609" w:rsidP="00F4383B">
      <w:pPr>
        <w:spacing w:line="240" w:lineRule="auto"/>
        <w:contextualSpacing/>
        <w:jc w:val="both"/>
        <w:rPr>
          <w:rFonts w:cs="Arial"/>
          <w:bCs/>
          <w:iCs/>
        </w:rPr>
      </w:pPr>
    </w:p>
    <w:p w:rsidR="00241812" w:rsidRDefault="00241812" w:rsidP="00F4383B">
      <w:pPr>
        <w:spacing w:after="0" w:line="240" w:lineRule="auto"/>
        <w:contextualSpacing/>
        <w:jc w:val="both"/>
        <w:textAlignment w:val="baseline"/>
        <w:rPr>
          <w:rStyle w:val="normaltextrun"/>
          <w:rFonts w:cs="Arial"/>
          <w:color w:val="000000"/>
          <w:shd w:val="clear" w:color="auto" w:fill="FFFFFF"/>
        </w:rPr>
      </w:pPr>
      <w:r w:rsidRPr="00515232">
        <w:rPr>
          <w:rStyle w:val="normaltextrun"/>
          <w:rFonts w:cs="Arial"/>
          <w:b/>
          <w:bCs/>
          <w:color w:val="000000"/>
          <w:shd w:val="clear" w:color="auto" w:fill="FFFFFF"/>
        </w:rPr>
        <w:t>Evidencias:</w:t>
      </w:r>
      <w:r w:rsidRPr="004661CE">
        <w:rPr>
          <w:rStyle w:val="normaltextrun"/>
          <w:rFonts w:cs="Arial"/>
          <w:color w:val="000000"/>
          <w:shd w:val="clear" w:color="auto" w:fill="FFFFFF"/>
        </w:rPr>
        <w:t> los documentos obran en el expediente digital en el Sistema Electrónico Documental SIED del Ministerio de Hacienda y Crédito Público No. 18/2021/D028-PREDI el siguiente material probatorio:  </w:t>
      </w:r>
    </w:p>
    <w:p w:rsidR="00241812" w:rsidRDefault="00241812" w:rsidP="00F4383B">
      <w:pPr>
        <w:spacing w:after="0" w:line="240" w:lineRule="auto"/>
        <w:contextualSpacing/>
        <w:jc w:val="both"/>
        <w:textAlignment w:val="baseline"/>
      </w:pPr>
    </w:p>
    <w:p w:rsidR="009E7609" w:rsidRPr="00F4383B" w:rsidRDefault="00241812">
      <w:pPr>
        <w:pStyle w:val="Prrafodelista"/>
        <w:numPr>
          <w:ilvl w:val="0"/>
          <w:numId w:val="42"/>
        </w:numPr>
        <w:spacing w:line="240" w:lineRule="auto"/>
        <w:jc w:val="both"/>
        <w:rPr>
          <w:rFonts w:eastAsia="Arial" w:cs="Arial"/>
          <w:b/>
          <w:bCs/>
          <w:lang w:val="es"/>
        </w:rPr>
      </w:pPr>
      <w:r w:rsidRPr="00F4383B">
        <w:rPr>
          <w:rFonts w:eastAsia="Arial" w:cs="Arial"/>
          <w:lang w:val="es"/>
        </w:rPr>
        <w:t xml:space="preserve">Consolidado_CM_PG_Buenavista_Sucre_Abril_2021. </w:t>
      </w:r>
      <w:r w:rsidRPr="00F4383B">
        <w:rPr>
          <w:rFonts w:cs="Arial"/>
        </w:rPr>
        <w:t>Participación de Propósito General. Municipio de Buenavista – Sucre. Serie “</w:t>
      </w:r>
      <w:r w:rsidRPr="00F4383B">
        <w:rPr>
          <w:rFonts w:cs="Arial"/>
          <w:i/>
          <w:iCs/>
        </w:rPr>
        <w:t>Informes Cuentas Maestras</w:t>
      </w:r>
      <w:r w:rsidRPr="00F4383B">
        <w:rPr>
          <w:rFonts w:cs="Arial"/>
        </w:rPr>
        <w:t>”. Expediente digital No. 18/2021/D028-PREDI.</w:t>
      </w:r>
    </w:p>
    <w:p w:rsidR="000D024A" w:rsidRPr="00F4383B" w:rsidRDefault="00C46A4E" w:rsidP="00F4383B">
      <w:pPr>
        <w:pStyle w:val="Prrafodelista"/>
        <w:spacing w:line="240" w:lineRule="auto"/>
        <w:jc w:val="both"/>
        <w:rPr>
          <w:rFonts w:eastAsia="Arial" w:cs="Arial"/>
          <w:b/>
          <w:bCs/>
          <w:lang w:val="es"/>
        </w:rPr>
      </w:pPr>
      <w:hyperlink r:id="rId63" w:history="1">
        <w:r w:rsidR="009E7609" w:rsidRPr="00F4383B">
          <w:rPr>
            <w:rStyle w:val="Hipervnculo"/>
            <w:rFonts w:cs="Arial"/>
          </w:rPr>
          <w:t>http://portalgestiondoc.minhacienda.red/PortalEmpleado/viewer.jsp?config=0UZwE+YrafNbgc+wYJJvl0K70kGasscxQH8RRtyopSrjsm4XV+bYU1JmMWewpDNLfFWafHzeOCyXfayXxF/+cpt/5E9x0h8oayUrW3/k1qG+Z/bP004qv0slbAqESO0fBQRbfOWkNDyQFNzJtyExX5kjmQ/ALMNpsKazBz02PE7CUnTYSafmwdnGyAzK5NTn&amp;guid=-15ae31117a33d6ef08-649f&amp;idrepository=879</w:t>
        </w:r>
      </w:hyperlink>
      <w:r w:rsidR="00AE75DA" w:rsidRPr="00F4383B">
        <w:rPr>
          <w:rFonts w:cs="Arial"/>
        </w:rPr>
        <w:t xml:space="preserve"> </w:t>
      </w:r>
    </w:p>
    <w:p w:rsidR="009E7609" w:rsidRDefault="009E7609">
      <w:pPr>
        <w:spacing w:line="240" w:lineRule="auto"/>
        <w:contextualSpacing/>
        <w:jc w:val="both"/>
        <w:rPr>
          <w:rFonts w:eastAsia="Arial" w:cs="Arial"/>
          <w:b/>
          <w:bCs/>
          <w:lang w:val="es"/>
        </w:rPr>
      </w:pPr>
    </w:p>
    <w:p w:rsidR="00777ED5" w:rsidRDefault="00777ED5">
      <w:pPr>
        <w:spacing w:line="240" w:lineRule="auto"/>
        <w:contextualSpacing/>
        <w:jc w:val="both"/>
        <w:rPr>
          <w:rFonts w:eastAsia="Arial" w:cs="Arial"/>
          <w:b/>
          <w:bCs/>
          <w:lang w:val="es"/>
        </w:rPr>
      </w:pPr>
    </w:p>
    <w:p w:rsidR="00777ED5" w:rsidRDefault="00777ED5">
      <w:pPr>
        <w:spacing w:line="240" w:lineRule="auto"/>
        <w:contextualSpacing/>
        <w:jc w:val="both"/>
        <w:rPr>
          <w:rFonts w:eastAsia="Arial" w:cs="Arial"/>
          <w:b/>
          <w:bCs/>
          <w:lang w:val="es"/>
        </w:rPr>
      </w:pPr>
    </w:p>
    <w:p w:rsidR="00777ED5" w:rsidRDefault="00777ED5">
      <w:pPr>
        <w:spacing w:line="240" w:lineRule="auto"/>
        <w:contextualSpacing/>
        <w:jc w:val="both"/>
        <w:rPr>
          <w:rFonts w:eastAsia="Arial" w:cs="Arial"/>
          <w:b/>
          <w:bCs/>
          <w:lang w:val="es"/>
        </w:rPr>
      </w:pPr>
    </w:p>
    <w:p w:rsidR="00C71D40" w:rsidRDefault="00C71D40">
      <w:pPr>
        <w:spacing w:line="240" w:lineRule="auto"/>
        <w:contextualSpacing/>
        <w:jc w:val="both"/>
        <w:rPr>
          <w:rFonts w:eastAsia="Arial" w:cs="Arial"/>
          <w:b/>
          <w:bCs/>
          <w:lang w:val="es"/>
        </w:rPr>
      </w:pPr>
      <w:r w:rsidRPr="30FC7D08">
        <w:rPr>
          <w:rFonts w:eastAsia="Arial" w:cs="Arial"/>
          <w:b/>
          <w:bCs/>
          <w:lang w:val="es"/>
        </w:rPr>
        <w:lastRenderedPageBreak/>
        <w:t>Evento de riesgo 9.10</w:t>
      </w:r>
      <w:r>
        <w:rPr>
          <w:rFonts w:eastAsia="Arial" w:cs="Arial"/>
          <w:b/>
          <w:bCs/>
          <w:lang w:val="es"/>
        </w:rPr>
        <w:t xml:space="preserve"> </w:t>
      </w:r>
      <w:r w:rsidR="009E7609">
        <w:rPr>
          <w:rFonts w:eastAsia="Arial" w:cs="Arial"/>
          <w:b/>
          <w:bCs/>
          <w:lang w:val="es"/>
        </w:rPr>
        <w:t>“</w:t>
      </w:r>
      <w:r w:rsidRPr="00C71D40">
        <w:rPr>
          <w:rFonts w:eastAsia="Arial" w:cs="Arial"/>
          <w:b/>
          <w:bCs/>
          <w:i/>
          <w:iCs/>
          <w:lang w:val="es"/>
        </w:rPr>
        <w:t>No publicar los actos administrativos, contratos, convenios e informes, cuando la ley lo exija</w:t>
      </w:r>
      <w:r w:rsidR="009E7609">
        <w:rPr>
          <w:rFonts w:eastAsia="Arial" w:cs="Arial"/>
          <w:b/>
          <w:bCs/>
          <w:lang w:val="es"/>
        </w:rPr>
        <w:t>”.</w:t>
      </w:r>
    </w:p>
    <w:p w:rsidR="009E7609" w:rsidRPr="00022249" w:rsidRDefault="009E7609" w:rsidP="00F4383B">
      <w:pPr>
        <w:spacing w:line="240" w:lineRule="auto"/>
        <w:contextualSpacing/>
        <w:jc w:val="both"/>
        <w:rPr>
          <w:rFonts w:eastAsia="Arial" w:cs="Arial"/>
          <w:b/>
          <w:bCs/>
          <w:lang w:val="es"/>
        </w:rPr>
      </w:pPr>
    </w:p>
    <w:p w:rsidR="00C71D40" w:rsidRDefault="00C71D40" w:rsidP="004E7E64">
      <w:pPr>
        <w:pStyle w:val="Prrafodelista"/>
        <w:numPr>
          <w:ilvl w:val="0"/>
          <w:numId w:val="40"/>
        </w:numPr>
        <w:spacing w:line="240" w:lineRule="auto"/>
        <w:ind w:left="284" w:hanging="284"/>
        <w:jc w:val="both"/>
        <w:rPr>
          <w:rFonts w:eastAsia="Arial" w:cs="Arial"/>
          <w:b/>
          <w:bCs/>
        </w:rPr>
      </w:pPr>
      <w:r w:rsidRPr="30FC7D08">
        <w:rPr>
          <w:rFonts w:eastAsia="Arial" w:cs="Arial"/>
          <w:b/>
          <w:bCs/>
        </w:rPr>
        <w:t>No publicación de los contratos en el SECOP.</w:t>
      </w:r>
    </w:p>
    <w:p w:rsidR="009E7609" w:rsidRDefault="009E7609">
      <w:pPr>
        <w:spacing w:line="240" w:lineRule="auto"/>
        <w:contextualSpacing/>
        <w:jc w:val="both"/>
        <w:rPr>
          <w:rFonts w:eastAsia="Arial" w:cs="Arial"/>
        </w:rPr>
      </w:pPr>
    </w:p>
    <w:p w:rsidR="00C71D40" w:rsidRDefault="00C71D40">
      <w:pPr>
        <w:spacing w:line="240" w:lineRule="auto"/>
        <w:contextualSpacing/>
        <w:jc w:val="both"/>
        <w:rPr>
          <w:rFonts w:eastAsia="Arial" w:cs="Arial"/>
        </w:rPr>
      </w:pPr>
      <w:r w:rsidRPr="30FC7D08">
        <w:rPr>
          <w:rFonts w:eastAsia="Arial" w:cs="Arial"/>
        </w:rPr>
        <w:t>El artículo 2.1.1.2.1.7 del Decreto 1081 de 2015, referente a la publicación de la información contractual, establece que “</w:t>
      </w:r>
      <w:r w:rsidRPr="30FC7D08">
        <w:rPr>
          <w:rFonts w:eastAsia="Arial" w:cs="Arial"/>
          <w:i/>
          <w:iCs/>
        </w:rPr>
        <w:t>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Los sujetos obligados que contratan con cargo a recursos públicos deben publicar la información de su gestión contractual en el plazo previsto en el artículo 19 del Decreto 1510 de 2013, o el que lo modifique, sustituya o adicione [artículo 2.2.1.1.1.7.1 del Decreto 1082 de 2015]. Los sujetos obligados que contratan con recursos públicos y recursos privados deben publicar la información de su gestión contractual con cargo a recursos públicos en el Sistema Electrónico para la Contratación Pública (SECOP</w:t>
      </w:r>
      <w:r w:rsidRPr="30FC7D08">
        <w:rPr>
          <w:rFonts w:eastAsia="Arial" w:cs="Arial"/>
        </w:rPr>
        <w:t>)”.</w:t>
      </w:r>
    </w:p>
    <w:p w:rsidR="009E7609" w:rsidRDefault="009E7609" w:rsidP="00F4383B">
      <w:pPr>
        <w:spacing w:line="240" w:lineRule="auto"/>
        <w:contextualSpacing/>
        <w:jc w:val="both"/>
        <w:rPr>
          <w:rFonts w:eastAsia="Arial" w:cs="Arial"/>
        </w:rPr>
      </w:pPr>
    </w:p>
    <w:p w:rsidR="00C71D40" w:rsidRDefault="00C71D40">
      <w:pPr>
        <w:spacing w:line="240" w:lineRule="auto"/>
        <w:contextualSpacing/>
        <w:jc w:val="both"/>
        <w:rPr>
          <w:rFonts w:eastAsia="Arial" w:cs="Arial"/>
        </w:rPr>
      </w:pPr>
      <w:r w:rsidRPr="30FC7D08">
        <w:rPr>
          <w:rFonts w:eastAsia="Arial" w:cs="Arial"/>
        </w:rPr>
        <w:t>De la misma forma, el artículo 2.1.1.2.1.8 del Decreto 1081 de 2015 demanda que “</w:t>
      </w:r>
      <w:r w:rsidRPr="30FC7D08">
        <w:rPr>
          <w:rFonts w:eastAsia="Arial" w:cs="Arial"/>
          <w:i/>
          <w:iCs/>
        </w:rPr>
        <w:t>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Pr="30FC7D08">
        <w:rPr>
          <w:rFonts w:eastAsia="Arial" w:cs="Arial"/>
        </w:rPr>
        <w:t>”.</w:t>
      </w:r>
    </w:p>
    <w:p w:rsidR="009E7609" w:rsidRDefault="009E7609" w:rsidP="00F4383B">
      <w:pPr>
        <w:spacing w:line="240" w:lineRule="auto"/>
        <w:contextualSpacing/>
        <w:jc w:val="both"/>
        <w:rPr>
          <w:rFonts w:eastAsia="Arial" w:cs="Arial"/>
        </w:rPr>
      </w:pPr>
    </w:p>
    <w:p w:rsidR="00C71D40" w:rsidRDefault="00C71D40">
      <w:pPr>
        <w:spacing w:line="240" w:lineRule="auto"/>
        <w:contextualSpacing/>
        <w:jc w:val="both"/>
        <w:rPr>
          <w:rFonts w:eastAsia="Arial" w:cs="Arial"/>
        </w:rPr>
      </w:pPr>
      <w:r w:rsidRPr="30FC7D08">
        <w:rPr>
          <w:rFonts w:eastAsia="Arial" w:cs="Arial"/>
        </w:rPr>
        <w:t xml:space="preserve">En relación con la publicación de las actuaciones contractuales en el Sistema Electrónico de Contratación Pública - SECOP, el Decreto 1082 de 2015 establece en el artículo 2.2.1.1.1.7.1. que: </w:t>
      </w:r>
      <w:r w:rsidRPr="30FC7D08">
        <w:rPr>
          <w:rFonts w:eastAsia="Arial" w:cs="Arial"/>
          <w:i/>
          <w:iCs/>
        </w:rPr>
        <w:t>“La Entidad Estatal está obligada a publicar en el SECOP los Documentos del Proceso y los actos administrativos del Proceso de Contratación, dentro de los tres (3) días siguientes a su expedición […]</w:t>
      </w:r>
      <w:r w:rsidRPr="30FC7D08">
        <w:rPr>
          <w:rFonts w:eastAsia="Arial" w:cs="Arial"/>
        </w:rPr>
        <w:t>”.</w:t>
      </w:r>
    </w:p>
    <w:p w:rsidR="009E7609" w:rsidRDefault="009E7609" w:rsidP="00F4383B">
      <w:pPr>
        <w:spacing w:line="240" w:lineRule="auto"/>
        <w:contextualSpacing/>
        <w:jc w:val="both"/>
        <w:rPr>
          <w:rFonts w:eastAsia="Arial" w:cs="Arial"/>
        </w:rPr>
      </w:pPr>
    </w:p>
    <w:p w:rsidR="00C71D40" w:rsidRDefault="009E7609" w:rsidP="00F4383B">
      <w:pPr>
        <w:spacing w:line="240" w:lineRule="auto"/>
        <w:contextualSpacing/>
        <w:jc w:val="both"/>
        <w:rPr>
          <w:rFonts w:eastAsia="Arial" w:cs="Arial"/>
        </w:rPr>
      </w:pPr>
      <w:r>
        <w:rPr>
          <w:rFonts w:eastAsia="Arial" w:cs="Arial"/>
        </w:rPr>
        <w:t>Así las cosas, del análisis de la información</w:t>
      </w:r>
      <w:r w:rsidR="00C71D40" w:rsidRPr="30FC7D08">
        <w:rPr>
          <w:rFonts w:eastAsia="Arial" w:cs="Arial"/>
        </w:rPr>
        <w:t xml:space="preserve"> </w:t>
      </w:r>
      <w:r w:rsidR="00127BD9">
        <w:rPr>
          <w:rFonts w:eastAsia="Arial" w:cs="Arial"/>
        </w:rPr>
        <w:t xml:space="preserve">se </w:t>
      </w:r>
      <w:r w:rsidR="00C71D40" w:rsidRPr="30FC7D08">
        <w:rPr>
          <w:rFonts w:eastAsia="Arial" w:cs="Arial"/>
        </w:rPr>
        <w:t>evidenció la no publicación de documentación asociada a la etapa precontractual y, en mayor medida, en las etapas contractual y poscontractual, entre estos se evidencia la ausencia sistemática de</w:t>
      </w:r>
      <w:r>
        <w:rPr>
          <w:rFonts w:eastAsia="Arial" w:cs="Arial"/>
        </w:rPr>
        <w:t xml:space="preserve"> </w:t>
      </w:r>
      <w:r w:rsidR="00C71D40" w:rsidRPr="30FC7D08">
        <w:rPr>
          <w:rFonts w:eastAsia="Arial" w:cs="Arial"/>
        </w:rPr>
        <w:t>l</w:t>
      </w:r>
      <w:r>
        <w:rPr>
          <w:rFonts w:eastAsia="Arial" w:cs="Arial"/>
        </w:rPr>
        <w:t>as</w:t>
      </w:r>
      <w:r w:rsidR="00C71D40" w:rsidRPr="30FC7D08">
        <w:rPr>
          <w:rFonts w:eastAsia="Arial" w:cs="Arial"/>
        </w:rPr>
        <w:t xml:space="preserve"> </w:t>
      </w:r>
      <w:r>
        <w:rPr>
          <w:rFonts w:eastAsia="Arial" w:cs="Arial"/>
        </w:rPr>
        <w:t>a</w:t>
      </w:r>
      <w:r w:rsidR="00C71D40" w:rsidRPr="30FC7D08">
        <w:rPr>
          <w:rFonts w:eastAsia="Arial" w:cs="Arial"/>
        </w:rPr>
        <w:t>cta</w:t>
      </w:r>
      <w:r>
        <w:rPr>
          <w:rFonts w:eastAsia="Arial" w:cs="Arial"/>
        </w:rPr>
        <w:t>s</w:t>
      </w:r>
      <w:r w:rsidR="00C71D40" w:rsidRPr="30FC7D08">
        <w:rPr>
          <w:rFonts w:eastAsia="Arial" w:cs="Arial"/>
        </w:rPr>
        <w:t xml:space="preserve"> de </w:t>
      </w:r>
      <w:r>
        <w:rPr>
          <w:rFonts w:eastAsia="Arial" w:cs="Arial"/>
        </w:rPr>
        <w:t>i</w:t>
      </w:r>
      <w:r w:rsidR="00C71D40" w:rsidRPr="30FC7D08">
        <w:rPr>
          <w:rFonts w:eastAsia="Arial" w:cs="Arial"/>
        </w:rPr>
        <w:t xml:space="preserve">nicio, los informes de supervisión, los informes de gestión laboral, </w:t>
      </w:r>
      <w:r>
        <w:rPr>
          <w:rFonts w:eastAsia="Arial" w:cs="Arial"/>
        </w:rPr>
        <w:t>las a</w:t>
      </w:r>
      <w:r w:rsidR="00C71D40" w:rsidRPr="30FC7D08">
        <w:rPr>
          <w:rFonts w:eastAsia="Arial" w:cs="Arial"/>
        </w:rPr>
        <w:t>cta</w:t>
      </w:r>
      <w:r>
        <w:rPr>
          <w:rFonts w:eastAsia="Arial" w:cs="Arial"/>
        </w:rPr>
        <w:t>s</w:t>
      </w:r>
      <w:r w:rsidR="00C71D40" w:rsidRPr="30FC7D08">
        <w:rPr>
          <w:rFonts w:eastAsia="Arial" w:cs="Arial"/>
        </w:rPr>
        <w:t xml:space="preserve"> de recibo final y los </w:t>
      </w:r>
      <w:r>
        <w:rPr>
          <w:rFonts w:eastAsia="Arial" w:cs="Arial"/>
        </w:rPr>
        <w:t>d</w:t>
      </w:r>
      <w:r w:rsidR="00C71D40" w:rsidRPr="30FC7D08">
        <w:rPr>
          <w:rFonts w:eastAsia="Arial" w:cs="Arial"/>
        </w:rPr>
        <w:t>ocumentos presupuestales (</w:t>
      </w:r>
      <w:r>
        <w:rPr>
          <w:rFonts w:eastAsia="Arial" w:cs="Arial"/>
        </w:rPr>
        <w:t>r</w:t>
      </w:r>
      <w:r w:rsidR="00C71D40" w:rsidRPr="30FC7D08">
        <w:rPr>
          <w:rFonts w:eastAsia="Arial" w:cs="Arial"/>
        </w:rPr>
        <w:t xml:space="preserve">esolución de pago, </w:t>
      </w:r>
      <w:r>
        <w:rPr>
          <w:rFonts w:eastAsia="Arial" w:cs="Arial"/>
        </w:rPr>
        <w:t>c</w:t>
      </w:r>
      <w:r w:rsidR="00C71D40" w:rsidRPr="30FC7D08">
        <w:rPr>
          <w:rFonts w:eastAsia="Arial" w:cs="Arial"/>
        </w:rPr>
        <w:t xml:space="preserve">omprobante de </w:t>
      </w:r>
      <w:r>
        <w:rPr>
          <w:rFonts w:eastAsia="Arial" w:cs="Arial"/>
        </w:rPr>
        <w:t>e</w:t>
      </w:r>
      <w:r w:rsidR="00C71D40" w:rsidRPr="30FC7D08">
        <w:rPr>
          <w:rFonts w:eastAsia="Arial" w:cs="Arial"/>
        </w:rPr>
        <w:t xml:space="preserve">gresos, </w:t>
      </w:r>
      <w:r>
        <w:rPr>
          <w:rFonts w:eastAsia="Arial" w:cs="Arial"/>
        </w:rPr>
        <w:t>r</w:t>
      </w:r>
      <w:r w:rsidR="00C71D40" w:rsidRPr="30FC7D08">
        <w:rPr>
          <w:rFonts w:eastAsia="Arial" w:cs="Arial"/>
        </w:rPr>
        <w:t xml:space="preserve">egistros </w:t>
      </w:r>
      <w:r>
        <w:rPr>
          <w:rFonts w:eastAsia="Arial" w:cs="Arial"/>
        </w:rPr>
        <w:t>p</w:t>
      </w:r>
      <w:r w:rsidR="00C71D40" w:rsidRPr="30FC7D08">
        <w:rPr>
          <w:rFonts w:eastAsia="Arial" w:cs="Arial"/>
        </w:rPr>
        <w:t xml:space="preserve">resupuestales, entre otros), como se relaciona a continuación en el </w:t>
      </w:r>
      <w:r>
        <w:rPr>
          <w:rFonts w:eastAsia="Arial" w:cs="Arial"/>
        </w:rPr>
        <w:t xml:space="preserve">siguiente </w:t>
      </w:r>
      <w:r w:rsidR="00C71D40" w:rsidRPr="30FC7D08">
        <w:rPr>
          <w:rFonts w:eastAsia="Arial" w:cs="Arial"/>
        </w:rPr>
        <w:t>cuadro:</w:t>
      </w:r>
    </w:p>
    <w:p w:rsidR="001060C2" w:rsidRDefault="001060C2" w:rsidP="00F4383B">
      <w:pPr>
        <w:spacing w:line="240" w:lineRule="auto"/>
        <w:contextualSpacing/>
        <w:jc w:val="both"/>
        <w:rPr>
          <w:rFonts w:eastAsia="Arial" w:cs="Arial"/>
        </w:rPr>
      </w:pPr>
    </w:p>
    <w:p w:rsidR="00777ED5" w:rsidRDefault="00777ED5" w:rsidP="00F4383B">
      <w:pPr>
        <w:spacing w:line="240" w:lineRule="auto"/>
        <w:contextualSpacing/>
        <w:jc w:val="both"/>
        <w:rPr>
          <w:rFonts w:eastAsia="Arial" w:cs="Arial"/>
        </w:rPr>
      </w:pPr>
    </w:p>
    <w:p w:rsidR="00777ED5" w:rsidRDefault="00777ED5" w:rsidP="00F4383B">
      <w:pPr>
        <w:spacing w:line="240" w:lineRule="auto"/>
        <w:contextualSpacing/>
        <w:jc w:val="both"/>
        <w:rPr>
          <w:rFonts w:eastAsia="Arial" w:cs="Arial"/>
        </w:rPr>
      </w:pPr>
    </w:p>
    <w:p w:rsidR="00777ED5" w:rsidRDefault="00777ED5" w:rsidP="00F4383B">
      <w:pPr>
        <w:spacing w:line="240" w:lineRule="auto"/>
        <w:contextualSpacing/>
        <w:jc w:val="both"/>
        <w:rPr>
          <w:rFonts w:eastAsia="Arial" w:cs="Arial"/>
        </w:rPr>
      </w:pPr>
    </w:p>
    <w:p w:rsidR="00777ED5" w:rsidRDefault="00777ED5" w:rsidP="00F4383B">
      <w:pPr>
        <w:spacing w:line="240" w:lineRule="auto"/>
        <w:contextualSpacing/>
        <w:jc w:val="both"/>
        <w:rPr>
          <w:rFonts w:eastAsia="Arial" w:cs="Arial"/>
        </w:rPr>
      </w:pPr>
    </w:p>
    <w:p w:rsidR="00777ED5" w:rsidRDefault="00777ED5" w:rsidP="00F4383B">
      <w:pPr>
        <w:spacing w:line="240" w:lineRule="auto"/>
        <w:contextualSpacing/>
        <w:jc w:val="both"/>
        <w:rPr>
          <w:rFonts w:eastAsia="Arial" w:cs="Arial"/>
        </w:rPr>
      </w:pPr>
    </w:p>
    <w:p w:rsidR="00777ED5" w:rsidRDefault="00777ED5" w:rsidP="00F4383B">
      <w:pPr>
        <w:spacing w:line="240" w:lineRule="auto"/>
        <w:contextualSpacing/>
        <w:jc w:val="both"/>
        <w:rPr>
          <w:rFonts w:eastAsia="Arial" w:cs="Arial"/>
        </w:rPr>
      </w:pPr>
    </w:p>
    <w:p w:rsidR="00777ED5" w:rsidRDefault="00777ED5" w:rsidP="00F4383B">
      <w:pPr>
        <w:spacing w:line="240" w:lineRule="auto"/>
        <w:contextualSpacing/>
        <w:jc w:val="both"/>
        <w:rPr>
          <w:rFonts w:eastAsia="Arial" w:cs="Arial"/>
        </w:rPr>
      </w:pPr>
    </w:p>
    <w:p w:rsidR="00777ED5" w:rsidRDefault="00777ED5" w:rsidP="00F4383B">
      <w:pPr>
        <w:spacing w:line="240" w:lineRule="auto"/>
        <w:contextualSpacing/>
        <w:jc w:val="both"/>
        <w:rPr>
          <w:rFonts w:eastAsia="Arial" w:cs="Arial"/>
        </w:rPr>
      </w:pPr>
    </w:p>
    <w:p w:rsidR="00777ED5" w:rsidRDefault="00777ED5" w:rsidP="00F4383B">
      <w:pPr>
        <w:spacing w:line="240" w:lineRule="auto"/>
        <w:contextualSpacing/>
        <w:jc w:val="both"/>
        <w:rPr>
          <w:rFonts w:eastAsia="Arial" w:cs="Arial"/>
        </w:rPr>
      </w:pPr>
    </w:p>
    <w:p w:rsidR="00777ED5" w:rsidRDefault="00777ED5" w:rsidP="00F4383B">
      <w:pPr>
        <w:spacing w:line="240" w:lineRule="auto"/>
        <w:contextualSpacing/>
        <w:jc w:val="both"/>
        <w:rPr>
          <w:rFonts w:eastAsia="Arial" w:cs="Arial"/>
        </w:rPr>
      </w:pPr>
    </w:p>
    <w:p w:rsidR="00777ED5" w:rsidRDefault="00777ED5" w:rsidP="00F4383B">
      <w:pPr>
        <w:spacing w:line="240" w:lineRule="auto"/>
        <w:contextualSpacing/>
        <w:jc w:val="both"/>
        <w:rPr>
          <w:rFonts w:eastAsia="Arial" w:cs="Arial"/>
        </w:rPr>
      </w:pPr>
    </w:p>
    <w:p w:rsidR="00C71D40" w:rsidRPr="00186434" w:rsidRDefault="00C71D40" w:rsidP="00F4383B">
      <w:pPr>
        <w:spacing w:line="240" w:lineRule="auto"/>
        <w:contextualSpacing/>
        <w:jc w:val="center"/>
        <w:rPr>
          <w:rFonts w:eastAsia="Arial" w:cs="Arial"/>
          <w:b/>
          <w:bCs/>
          <w:sz w:val="20"/>
          <w:szCs w:val="20"/>
        </w:rPr>
      </w:pPr>
      <w:r w:rsidRPr="00186434">
        <w:rPr>
          <w:rFonts w:eastAsia="Arial" w:cs="Arial"/>
          <w:b/>
          <w:bCs/>
          <w:sz w:val="20"/>
          <w:szCs w:val="20"/>
        </w:rPr>
        <w:lastRenderedPageBreak/>
        <w:t>Cuadro N</w:t>
      </w:r>
      <w:r w:rsidR="00147068">
        <w:rPr>
          <w:rFonts w:eastAsia="Arial" w:cs="Arial"/>
          <w:b/>
          <w:bCs/>
          <w:sz w:val="20"/>
          <w:szCs w:val="20"/>
        </w:rPr>
        <w:t xml:space="preserve">o. </w:t>
      </w:r>
      <w:r w:rsidR="000C0704">
        <w:rPr>
          <w:rFonts w:eastAsia="Arial" w:cs="Arial"/>
          <w:b/>
          <w:bCs/>
          <w:sz w:val="20"/>
          <w:szCs w:val="20"/>
        </w:rPr>
        <w:t>9</w:t>
      </w:r>
      <w:r w:rsidR="00147068">
        <w:rPr>
          <w:rFonts w:eastAsia="Arial" w:cs="Arial"/>
          <w:b/>
          <w:bCs/>
          <w:sz w:val="20"/>
          <w:szCs w:val="20"/>
        </w:rPr>
        <w:t>.</w:t>
      </w:r>
    </w:p>
    <w:p w:rsidR="00C71D40" w:rsidRDefault="00C71D40" w:rsidP="00F4383B">
      <w:pPr>
        <w:spacing w:line="240" w:lineRule="auto"/>
        <w:contextualSpacing/>
        <w:jc w:val="center"/>
        <w:rPr>
          <w:rFonts w:eastAsia="Arial" w:cs="Arial"/>
          <w:sz w:val="20"/>
          <w:szCs w:val="20"/>
        </w:rPr>
      </w:pPr>
      <w:r w:rsidRPr="00186434">
        <w:rPr>
          <w:rFonts w:eastAsia="Arial" w:cs="Arial"/>
          <w:sz w:val="20"/>
          <w:szCs w:val="20"/>
        </w:rPr>
        <w:t>Procesos contractuales suscritos por el Municipio de Buenavista, Sucre en las vigencias 2018 - 2020 con omisiones en la publicación en el SECOP de la documentación expedida durante el proceso de contratación.</w:t>
      </w:r>
    </w:p>
    <w:tbl>
      <w:tblPr>
        <w:tblStyle w:val="Tablaconcuadrcula"/>
        <w:tblW w:w="9930" w:type="dxa"/>
        <w:tblInd w:w="-572" w:type="dxa"/>
        <w:tblLayout w:type="fixed"/>
        <w:tblLook w:val="06A0" w:firstRow="1" w:lastRow="0" w:firstColumn="1" w:lastColumn="0" w:noHBand="1" w:noVBand="1"/>
      </w:tblPr>
      <w:tblGrid>
        <w:gridCol w:w="1035"/>
        <w:gridCol w:w="2648"/>
        <w:gridCol w:w="1396"/>
        <w:gridCol w:w="961"/>
        <w:gridCol w:w="1081"/>
        <w:gridCol w:w="2809"/>
      </w:tblGrid>
      <w:tr w:rsidR="009A5601" w:rsidTr="00F4383B">
        <w:trPr>
          <w:trHeight w:val="345"/>
          <w:tblHeader/>
        </w:trPr>
        <w:tc>
          <w:tcPr>
            <w:tcW w:w="1035"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9A5601" w:rsidRDefault="009A5601"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 xml:space="preserve">Contrato SECOP </w:t>
            </w:r>
          </w:p>
        </w:tc>
        <w:tc>
          <w:tcPr>
            <w:tcW w:w="2646"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9A5601" w:rsidRDefault="009A5601"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Objeto</w:t>
            </w:r>
          </w:p>
        </w:tc>
        <w:tc>
          <w:tcPr>
            <w:tcW w:w="1395"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9A5601" w:rsidRDefault="009A5601"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 xml:space="preserve">Valor </w:t>
            </w:r>
          </w:p>
        </w:tc>
        <w:tc>
          <w:tcPr>
            <w:tcW w:w="960"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9A5601" w:rsidRDefault="009A5601"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 xml:space="preserve">Contratista </w:t>
            </w:r>
          </w:p>
        </w:tc>
        <w:tc>
          <w:tcPr>
            <w:tcW w:w="1080"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9A5601" w:rsidRDefault="009A5601"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 xml:space="preserve">Destinación </w:t>
            </w:r>
          </w:p>
        </w:tc>
        <w:tc>
          <w:tcPr>
            <w:tcW w:w="2807"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9A5601" w:rsidRDefault="009A5601" w:rsidP="00F4383B">
            <w:pPr>
              <w:spacing w:line="240" w:lineRule="auto"/>
              <w:contextualSpacing/>
              <w:jc w:val="center"/>
              <w:rPr>
                <w:rFonts w:eastAsia="Arial" w:cs="Arial"/>
                <w:b/>
                <w:bCs/>
                <w:color w:val="FFFFFF" w:themeColor="background1"/>
                <w:sz w:val="16"/>
                <w:szCs w:val="16"/>
              </w:rPr>
            </w:pPr>
            <w:r>
              <w:rPr>
                <w:rFonts w:eastAsia="Arial" w:cs="Arial"/>
                <w:b/>
                <w:bCs/>
                <w:color w:val="FFFFFF" w:themeColor="background1"/>
                <w:sz w:val="16"/>
                <w:szCs w:val="16"/>
              </w:rPr>
              <w:t>Observaciones</w:t>
            </w:r>
          </w:p>
        </w:tc>
      </w:tr>
      <w:tr w:rsidR="009A5601" w:rsidTr="009A5601">
        <w:trPr>
          <w:trHeight w:val="2602"/>
        </w:trPr>
        <w:tc>
          <w:tcPr>
            <w:tcW w:w="103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SAMC-002-2020</w:t>
            </w:r>
          </w:p>
        </w:tc>
        <w:tc>
          <w:tcPr>
            <w:tcW w:w="2646" w:type="dxa"/>
            <w:tcBorders>
              <w:top w:val="single" w:sz="4" w:space="0" w:color="auto"/>
              <w:left w:val="single" w:sz="4" w:space="0" w:color="auto"/>
              <w:bottom w:val="single" w:sz="4" w:space="0" w:color="auto"/>
              <w:right w:val="single" w:sz="4" w:space="0" w:color="auto"/>
            </w:tcBorders>
            <w:vAlign w:val="center"/>
            <w:hideMark/>
          </w:tcPr>
          <w:p w:rsidR="009A5601" w:rsidRPr="00F4383B" w:rsidRDefault="009A5601"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Adecuaciones locativas de la infraestructura física del edificio que será usado para oficinas de la plataforma de la juventud y otras dependencias en la zona urbana del Municipio de Buenavista, Departamento de Sucre</w:t>
            </w:r>
          </w:p>
        </w:tc>
        <w:tc>
          <w:tcPr>
            <w:tcW w:w="139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$43,965,520</w:t>
            </w:r>
          </w:p>
        </w:tc>
        <w:tc>
          <w:tcPr>
            <w:tcW w:w="96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Orlando José Martínez Ortega</w:t>
            </w:r>
          </w:p>
        </w:tc>
        <w:tc>
          <w:tcPr>
            <w:tcW w:w="108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 xml:space="preserve">SGP Forzosa Inversión </w:t>
            </w:r>
          </w:p>
        </w:tc>
        <w:tc>
          <w:tcPr>
            <w:tcW w:w="2807" w:type="dxa"/>
            <w:tcBorders>
              <w:top w:val="single" w:sz="4" w:space="0" w:color="auto"/>
              <w:left w:val="single" w:sz="4" w:space="0" w:color="auto"/>
              <w:bottom w:val="single" w:sz="4" w:space="0" w:color="auto"/>
              <w:right w:val="single" w:sz="4" w:space="0" w:color="auto"/>
            </w:tcBorders>
            <w:vAlign w:val="center"/>
            <w:hideMark/>
          </w:tcPr>
          <w:p w:rsidR="009A5601" w:rsidRDefault="009E7609"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Resolución que concede licencia urbanística, convocatoria pública, manifestación de interés de los oferentes, , documentos presupuestales (RP, comprobantes de egreso, CDP de la adición, RP de la adición, resolución de pago), pólizas, resolución de aprobación de pólizas, acta de inicio, adición, estudio previo de la adición, acta de entrega y recibo de obra, informe final de obra, otros (orden de pago), informe de supervisión</w:t>
            </w:r>
            <w:r w:rsidR="00327447">
              <w:rPr>
                <w:rFonts w:eastAsia="Arial" w:cs="Arial"/>
                <w:color w:val="000000" w:themeColor="text1"/>
                <w:sz w:val="16"/>
                <w:szCs w:val="16"/>
              </w:rPr>
              <w:t xml:space="preserve">, acta de liquidación. </w:t>
            </w:r>
            <w:r>
              <w:rPr>
                <w:rFonts w:eastAsia="Arial" w:cs="Arial"/>
                <w:color w:val="000000" w:themeColor="text1"/>
                <w:sz w:val="16"/>
                <w:szCs w:val="16"/>
              </w:rPr>
              <w:t xml:space="preserve"> </w:t>
            </w:r>
          </w:p>
        </w:tc>
      </w:tr>
      <w:tr w:rsidR="009A5601" w:rsidTr="009A5601">
        <w:trPr>
          <w:trHeight w:val="1426"/>
        </w:trPr>
        <w:tc>
          <w:tcPr>
            <w:tcW w:w="103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CPS-138-2020</w:t>
            </w:r>
          </w:p>
        </w:tc>
        <w:tc>
          <w:tcPr>
            <w:tcW w:w="2646" w:type="dxa"/>
            <w:tcBorders>
              <w:top w:val="single" w:sz="4" w:space="0" w:color="auto"/>
              <w:left w:val="single" w:sz="4" w:space="0" w:color="auto"/>
              <w:bottom w:val="single" w:sz="4" w:space="0" w:color="auto"/>
              <w:right w:val="single" w:sz="4" w:space="0" w:color="auto"/>
            </w:tcBorders>
            <w:vAlign w:val="center"/>
            <w:hideMark/>
          </w:tcPr>
          <w:p w:rsidR="009A5601" w:rsidRPr="00F4383B" w:rsidRDefault="009A5601"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profesionales como coordinador de deportes en la secretaria de educación en el Municipio de Buenavista - Sucre</w:t>
            </w:r>
          </w:p>
        </w:tc>
        <w:tc>
          <w:tcPr>
            <w:tcW w:w="139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$3,420,000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Ramiro Juan Garrido Martínez</w:t>
            </w:r>
          </w:p>
        </w:tc>
        <w:tc>
          <w:tcPr>
            <w:tcW w:w="108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Deporte</w:t>
            </w:r>
          </w:p>
        </w:tc>
        <w:tc>
          <w:tcPr>
            <w:tcW w:w="2807"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 xml:space="preserve">Documentos presupuestales (CDP, RP), </w:t>
            </w:r>
            <w:r w:rsidR="009E7609">
              <w:rPr>
                <w:rFonts w:eastAsia="Arial" w:cs="Arial"/>
                <w:color w:val="000000" w:themeColor="text1"/>
                <w:sz w:val="16"/>
                <w:szCs w:val="16"/>
              </w:rPr>
              <w:t xml:space="preserve">invitación pública, acta de inicio, certificados de idoneidad del contratista, otros (cuenta de cobro), informe(s) de gestión laboral, informe de supervisión. </w:t>
            </w:r>
          </w:p>
        </w:tc>
      </w:tr>
      <w:tr w:rsidR="009A5601" w:rsidTr="009A5601">
        <w:trPr>
          <w:trHeight w:val="1248"/>
        </w:trPr>
        <w:tc>
          <w:tcPr>
            <w:tcW w:w="103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CPS-132-2020</w:t>
            </w:r>
          </w:p>
        </w:tc>
        <w:tc>
          <w:tcPr>
            <w:tcW w:w="2646" w:type="dxa"/>
            <w:tcBorders>
              <w:top w:val="single" w:sz="4" w:space="0" w:color="auto"/>
              <w:left w:val="single" w:sz="4" w:space="0" w:color="auto"/>
              <w:bottom w:val="single" w:sz="4" w:space="0" w:color="auto"/>
              <w:right w:val="single" w:sz="4" w:space="0" w:color="auto"/>
            </w:tcBorders>
            <w:vAlign w:val="center"/>
            <w:hideMark/>
          </w:tcPr>
          <w:p w:rsidR="009A5601" w:rsidRPr="00F4383B" w:rsidRDefault="009A5601"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y de apoyo a la gestión como auxiliar en la biblioteca pública del municipio de Buenavista - Sucre.</w:t>
            </w:r>
          </w:p>
        </w:tc>
        <w:tc>
          <w:tcPr>
            <w:tcW w:w="139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$4,600,000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Elsa Mercedes Rodríguez Montes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Cultura</w:t>
            </w:r>
          </w:p>
        </w:tc>
        <w:tc>
          <w:tcPr>
            <w:tcW w:w="2807"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 xml:space="preserve">Documentos presupuestales (CDP, RP), </w:t>
            </w:r>
            <w:r w:rsidR="009E7609">
              <w:rPr>
                <w:rFonts w:eastAsia="Arial" w:cs="Arial"/>
                <w:color w:val="000000" w:themeColor="text1"/>
                <w:sz w:val="16"/>
                <w:szCs w:val="16"/>
              </w:rPr>
              <w:t xml:space="preserve">invitación pública, acta de inicio, certificados de idoneidad del contratista, otros (cuenta de cobro), informe(s) de gestión laboral, informe de supervisión. </w:t>
            </w:r>
          </w:p>
        </w:tc>
      </w:tr>
      <w:tr w:rsidR="009A5601" w:rsidTr="009A5601">
        <w:trPr>
          <w:trHeight w:val="1674"/>
        </w:trPr>
        <w:tc>
          <w:tcPr>
            <w:tcW w:w="103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MC - 018 - 2019</w:t>
            </w:r>
          </w:p>
        </w:tc>
        <w:tc>
          <w:tcPr>
            <w:tcW w:w="2646" w:type="dxa"/>
            <w:tcBorders>
              <w:top w:val="single" w:sz="4" w:space="0" w:color="auto"/>
              <w:left w:val="single" w:sz="4" w:space="0" w:color="auto"/>
              <w:bottom w:val="single" w:sz="4" w:space="0" w:color="auto"/>
              <w:right w:val="single" w:sz="4" w:space="0" w:color="auto"/>
            </w:tcBorders>
            <w:vAlign w:val="center"/>
            <w:hideMark/>
          </w:tcPr>
          <w:p w:rsidR="009A5601" w:rsidRPr="00F4383B" w:rsidRDefault="009A5601"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Fortalecimiento de la seguridad alimentaria de 90 familias campesinas vulnerables a través del suministro y siembra de 135.000 alevinos de bocachico (prochilodus magdalenae) en el Municipio de Buenavista en el Departamento de Sucre.</w:t>
            </w:r>
          </w:p>
        </w:tc>
        <w:tc>
          <w:tcPr>
            <w:tcW w:w="139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$22,950,000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sz w:val="16"/>
                <w:szCs w:val="16"/>
              </w:rPr>
              <w:br/>
            </w:r>
            <w:r>
              <w:rPr>
                <w:rFonts w:eastAsia="Arial" w:cs="Arial"/>
                <w:color w:val="000000" w:themeColor="text1"/>
                <w:sz w:val="16"/>
                <w:szCs w:val="16"/>
              </w:rPr>
              <w:t>José María Muñoz Meza</w:t>
            </w:r>
          </w:p>
        </w:tc>
        <w:tc>
          <w:tcPr>
            <w:tcW w:w="108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 xml:space="preserve">SGP Forzosa Inversión </w:t>
            </w:r>
          </w:p>
        </w:tc>
        <w:tc>
          <w:tcPr>
            <w:tcW w:w="2807"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 xml:space="preserve">Acta de inicio, </w:t>
            </w:r>
            <w:r w:rsidR="009E7609">
              <w:rPr>
                <w:rFonts w:eastAsia="Arial" w:cs="Arial"/>
                <w:color w:val="000000" w:themeColor="text1"/>
                <w:sz w:val="16"/>
                <w:szCs w:val="16"/>
              </w:rPr>
              <w:t>acta de recibo final, otros (cuenta de cobro), informe de supervisión, documentos presupuestales (CDP, RP, resolución de pago, orden de pago, comprobante de pago), acta de liquidación.</w:t>
            </w:r>
          </w:p>
        </w:tc>
      </w:tr>
      <w:tr w:rsidR="009A5601" w:rsidTr="009A5601">
        <w:trPr>
          <w:trHeight w:val="1555"/>
        </w:trPr>
        <w:tc>
          <w:tcPr>
            <w:tcW w:w="103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PSP-116-2019</w:t>
            </w:r>
          </w:p>
        </w:tc>
        <w:tc>
          <w:tcPr>
            <w:tcW w:w="2646" w:type="dxa"/>
            <w:tcBorders>
              <w:top w:val="single" w:sz="4" w:space="0" w:color="auto"/>
              <w:left w:val="single" w:sz="4" w:space="0" w:color="auto"/>
              <w:bottom w:val="single" w:sz="4" w:space="0" w:color="auto"/>
              <w:right w:val="single" w:sz="4" w:space="0" w:color="auto"/>
            </w:tcBorders>
            <w:vAlign w:val="center"/>
            <w:hideMark/>
          </w:tcPr>
          <w:p w:rsidR="009A5601" w:rsidRPr="00F4383B" w:rsidRDefault="009A5601"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profesionales como coordinador de deportes en la secretaría de educación en el municipio de Buenavista - Sucre</w:t>
            </w:r>
          </w:p>
        </w:tc>
        <w:tc>
          <w:tcPr>
            <w:tcW w:w="139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$3,000,000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Ramiro Juan Garrido Martínez</w:t>
            </w:r>
          </w:p>
        </w:tc>
        <w:tc>
          <w:tcPr>
            <w:tcW w:w="108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Deporte</w:t>
            </w:r>
          </w:p>
        </w:tc>
        <w:tc>
          <w:tcPr>
            <w:tcW w:w="2807"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 xml:space="preserve">Informe de supervisión, </w:t>
            </w:r>
            <w:r w:rsidR="009E7609">
              <w:rPr>
                <w:rFonts w:eastAsia="Arial" w:cs="Arial"/>
                <w:color w:val="000000" w:themeColor="text1"/>
                <w:sz w:val="16"/>
                <w:szCs w:val="16"/>
              </w:rPr>
              <w:t xml:space="preserve">certificados de idoneidad del contratista, acta de inicio, otros (cuenta de cobro), documentos presupuestales (CDP, RP, resolución de pago, orden de pago, comprobante de pago), informe(s) de gestión laboral. </w:t>
            </w:r>
          </w:p>
        </w:tc>
      </w:tr>
      <w:tr w:rsidR="009A5601" w:rsidTr="009A5601">
        <w:trPr>
          <w:trHeight w:val="1522"/>
        </w:trPr>
        <w:tc>
          <w:tcPr>
            <w:tcW w:w="103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PSP-017-2019</w:t>
            </w:r>
          </w:p>
        </w:tc>
        <w:tc>
          <w:tcPr>
            <w:tcW w:w="2646" w:type="dxa"/>
            <w:tcBorders>
              <w:top w:val="single" w:sz="4" w:space="0" w:color="auto"/>
              <w:left w:val="single" w:sz="4" w:space="0" w:color="auto"/>
              <w:bottom w:val="single" w:sz="4" w:space="0" w:color="auto"/>
              <w:right w:val="single" w:sz="4" w:space="0" w:color="auto"/>
            </w:tcBorders>
            <w:vAlign w:val="center"/>
            <w:hideMark/>
          </w:tcPr>
          <w:p w:rsidR="009A5601" w:rsidRPr="00F4383B" w:rsidRDefault="009A5601"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de apoyo a la gestión como técnico en ganadería en la unidad municipal de asistencia técnica agropecuaria (UMATA) en el municipio de Buenavista-Sucre.</w:t>
            </w:r>
          </w:p>
        </w:tc>
        <w:tc>
          <w:tcPr>
            <w:tcW w:w="139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$8,400,000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Roger Carmelo Arrieta</w:t>
            </w:r>
          </w:p>
        </w:tc>
        <w:tc>
          <w:tcPr>
            <w:tcW w:w="108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 xml:space="preserve">SGP Forzosa Inversión </w:t>
            </w:r>
          </w:p>
        </w:tc>
        <w:tc>
          <w:tcPr>
            <w:tcW w:w="2807"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 xml:space="preserve">Documentos presupuestales (CDP, RP), </w:t>
            </w:r>
            <w:r w:rsidR="00022249">
              <w:rPr>
                <w:rFonts w:eastAsia="Arial" w:cs="Arial"/>
                <w:color w:val="000000" w:themeColor="text1"/>
                <w:sz w:val="16"/>
                <w:szCs w:val="16"/>
              </w:rPr>
              <w:t xml:space="preserve">acta de inicio, certificados de idoneidad del contratista, otros (cuenta de cobro), informe(s) de </w:t>
            </w:r>
            <w:r w:rsidR="001968E5">
              <w:rPr>
                <w:rFonts w:eastAsia="Arial" w:cs="Arial"/>
                <w:color w:val="000000" w:themeColor="text1"/>
                <w:sz w:val="16"/>
                <w:szCs w:val="16"/>
              </w:rPr>
              <w:t>ejecución</w:t>
            </w:r>
            <w:r w:rsidR="00022249">
              <w:rPr>
                <w:rFonts w:eastAsia="Arial" w:cs="Arial"/>
                <w:color w:val="000000" w:themeColor="text1"/>
                <w:sz w:val="16"/>
                <w:szCs w:val="16"/>
              </w:rPr>
              <w:t>, informe de supervisión, otros (cuenta de cobro</w:t>
            </w:r>
            <w:r>
              <w:rPr>
                <w:rFonts w:eastAsia="Arial" w:cs="Arial"/>
                <w:color w:val="000000" w:themeColor="text1"/>
                <w:sz w:val="16"/>
                <w:szCs w:val="16"/>
              </w:rPr>
              <w:t xml:space="preserve">). </w:t>
            </w:r>
          </w:p>
        </w:tc>
      </w:tr>
      <w:tr w:rsidR="009A5601" w:rsidTr="009A5601">
        <w:trPr>
          <w:trHeight w:val="1700"/>
        </w:trPr>
        <w:tc>
          <w:tcPr>
            <w:tcW w:w="103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lastRenderedPageBreak/>
              <w:t>MC-043-2018</w:t>
            </w:r>
          </w:p>
        </w:tc>
        <w:tc>
          <w:tcPr>
            <w:tcW w:w="2646" w:type="dxa"/>
            <w:tcBorders>
              <w:top w:val="single" w:sz="4" w:space="0" w:color="auto"/>
              <w:left w:val="single" w:sz="4" w:space="0" w:color="auto"/>
              <w:bottom w:val="single" w:sz="4" w:space="0" w:color="auto"/>
              <w:right w:val="single" w:sz="4" w:space="0" w:color="auto"/>
            </w:tcBorders>
            <w:vAlign w:val="center"/>
            <w:hideMark/>
          </w:tcPr>
          <w:p w:rsidR="009A5601" w:rsidRPr="00F4383B" w:rsidRDefault="009A5601"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Adecuación y mantenimiento de infraestructura física de la biblioteca pública municipal Alcira María Chávez serpa del municipio de Buenavista, Departamento de Sucre</w:t>
            </w:r>
          </w:p>
        </w:tc>
        <w:tc>
          <w:tcPr>
            <w:tcW w:w="139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$20,000,000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Ramón Elías Díaz Naicir</w:t>
            </w:r>
          </w:p>
        </w:tc>
        <w:tc>
          <w:tcPr>
            <w:tcW w:w="108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Cultura</w:t>
            </w:r>
          </w:p>
        </w:tc>
        <w:tc>
          <w:tcPr>
            <w:tcW w:w="2807"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 xml:space="preserve">Acta de inicio, </w:t>
            </w:r>
            <w:r w:rsidR="00022249">
              <w:rPr>
                <w:rFonts w:eastAsia="Arial" w:cs="Arial"/>
                <w:color w:val="000000" w:themeColor="text1"/>
                <w:sz w:val="16"/>
                <w:szCs w:val="16"/>
              </w:rPr>
              <w:t>acta de recibo final, informe del contratista con fotos, informe de supervisión, acta de liquidación, propuestas de los demás proponentes, documentos presupuestales (CDP, RP, comprobante de pago, orden de pago, resolución de pago).</w:t>
            </w:r>
          </w:p>
        </w:tc>
      </w:tr>
      <w:tr w:rsidR="009A5601" w:rsidTr="009A5601">
        <w:trPr>
          <w:trHeight w:val="1115"/>
        </w:trPr>
        <w:tc>
          <w:tcPr>
            <w:tcW w:w="103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PSP-022-2018</w:t>
            </w:r>
          </w:p>
        </w:tc>
        <w:tc>
          <w:tcPr>
            <w:tcW w:w="2646" w:type="dxa"/>
            <w:tcBorders>
              <w:top w:val="single" w:sz="4" w:space="0" w:color="auto"/>
              <w:left w:val="single" w:sz="4" w:space="0" w:color="auto"/>
              <w:bottom w:val="single" w:sz="4" w:space="0" w:color="auto"/>
              <w:right w:val="single" w:sz="4" w:space="0" w:color="auto"/>
            </w:tcBorders>
            <w:vAlign w:val="center"/>
            <w:hideMark/>
          </w:tcPr>
          <w:p w:rsidR="009A5601" w:rsidRPr="00F4383B" w:rsidRDefault="009A5601"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de apoyo a la gestión a la biblioteca pública en materia de digitación y orientación en sistemas a los niños usuarios, en el municipio de Buenavista-Sucre</w:t>
            </w:r>
          </w:p>
        </w:tc>
        <w:tc>
          <w:tcPr>
            <w:tcW w:w="139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$9,000,000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María Daniela Amell Jiménez</w:t>
            </w:r>
          </w:p>
        </w:tc>
        <w:tc>
          <w:tcPr>
            <w:tcW w:w="108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Cultura</w:t>
            </w:r>
          </w:p>
        </w:tc>
        <w:tc>
          <w:tcPr>
            <w:tcW w:w="2807"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 xml:space="preserve">Informe de supervisión, </w:t>
            </w:r>
            <w:r w:rsidR="00022249">
              <w:rPr>
                <w:rFonts w:eastAsia="Arial" w:cs="Arial"/>
                <w:color w:val="000000" w:themeColor="text1"/>
                <w:sz w:val="16"/>
                <w:szCs w:val="16"/>
              </w:rPr>
              <w:t>cuenta de cobro, informe(s) de gestión laboral, documentos presupuestales</w:t>
            </w:r>
            <w:r>
              <w:rPr>
                <w:rFonts w:eastAsia="Arial" w:cs="Arial"/>
                <w:color w:val="000000" w:themeColor="text1"/>
                <w:sz w:val="16"/>
                <w:szCs w:val="16"/>
              </w:rPr>
              <w:t xml:space="preserve"> (CDP, RP).</w:t>
            </w:r>
          </w:p>
        </w:tc>
      </w:tr>
      <w:tr w:rsidR="009A5601" w:rsidTr="009A5601">
        <w:trPr>
          <w:trHeight w:val="1202"/>
        </w:trPr>
        <w:tc>
          <w:tcPr>
            <w:tcW w:w="103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PSP-046-2018</w:t>
            </w:r>
          </w:p>
        </w:tc>
        <w:tc>
          <w:tcPr>
            <w:tcW w:w="2646" w:type="dxa"/>
            <w:tcBorders>
              <w:top w:val="single" w:sz="4" w:space="0" w:color="auto"/>
              <w:left w:val="single" w:sz="4" w:space="0" w:color="auto"/>
              <w:bottom w:val="single" w:sz="4" w:space="0" w:color="auto"/>
              <w:right w:val="single" w:sz="4" w:space="0" w:color="auto"/>
            </w:tcBorders>
            <w:vAlign w:val="center"/>
            <w:hideMark/>
          </w:tcPr>
          <w:p w:rsidR="009A5601" w:rsidRPr="00F4383B" w:rsidRDefault="009A5601" w:rsidP="00F4383B">
            <w:pPr>
              <w:spacing w:line="240" w:lineRule="auto"/>
              <w:contextualSpacing/>
              <w:jc w:val="both"/>
              <w:rPr>
                <w:rFonts w:eastAsia="Arial" w:cs="Arial"/>
                <w:i/>
                <w:iCs/>
                <w:color w:val="000000" w:themeColor="text1"/>
                <w:sz w:val="16"/>
                <w:szCs w:val="16"/>
              </w:rPr>
            </w:pPr>
            <w:r w:rsidRPr="00F4383B">
              <w:rPr>
                <w:rFonts w:eastAsia="Arial" w:cs="Arial"/>
                <w:i/>
                <w:iCs/>
                <w:color w:val="000000" w:themeColor="text1"/>
                <w:sz w:val="16"/>
                <w:szCs w:val="16"/>
              </w:rPr>
              <w:t>Prestación de servicios de apoyo a la gestión como enlace municipal del programa más familias en acción del municipio de Buenavista-Sucre</w:t>
            </w:r>
          </w:p>
        </w:tc>
        <w:tc>
          <w:tcPr>
            <w:tcW w:w="1395"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$7,500,000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sz w:val="16"/>
                <w:szCs w:val="16"/>
              </w:rPr>
              <w:br/>
            </w:r>
            <w:r>
              <w:rPr>
                <w:rFonts w:eastAsia="Arial" w:cs="Arial"/>
                <w:color w:val="000000" w:themeColor="text1"/>
                <w:sz w:val="16"/>
                <w:szCs w:val="16"/>
              </w:rPr>
              <w:t>María Trinidad Lozano Almanza</w:t>
            </w:r>
            <w:r>
              <w:rPr>
                <w:sz w:val="16"/>
                <w:szCs w:val="16"/>
              </w:rPr>
              <w:br/>
            </w:r>
          </w:p>
        </w:tc>
        <w:tc>
          <w:tcPr>
            <w:tcW w:w="1080"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center"/>
              <w:rPr>
                <w:rFonts w:eastAsia="Arial" w:cs="Arial"/>
                <w:color w:val="000000" w:themeColor="text1"/>
                <w:sz w:val="16"/>
                <w:szCs w:val="16"/>
              </w:rPr>
            </w:pPr>
            <w:r>
              <w:rPr>
                <w:rFonts w:eastAsia="Arial" w:cs="Arial"/>
                <w:color w:val="000000" w:themeColor="text1"/>
                <w:sz w:val="16"/>
                <w:szCs w:val="16"/>
              </w:rPr>
              <w:t xml:space="preserve">SGP Forzosa Inversión </w:t>
            </w:r>
          </w:p>
        </w:tc>
        <w:tc>
          <w:tcPr>
            <w:tcW w:w="2807" w:type="dxa"/>
            <w:tcBorders>
              <w:top w:val="single" w:sz="4" w:space="0" w:color="auto"/>
              <w:left w:val="single" w:sz="4" w:space="0" w:color="auto"/>
              <w:bottom w:val="single" w:sz="4" w:space="0" w:color="auto"/>
              <w:right w:val="single" w:sz="4" w:space="0" w:color="auto"/>
            </w:tcBorders>
            <w:vAlign w:val="center"/>
            <w:hideMark/>
          </w:tcPr>
          <w:p w:rsidR="009A5601" w:rsidRDefault="009A5601" w:rsidP="00F4383B">
            <w:pPr>
              <w:spacing w:line="240" w:lineRule="auto"/>
              <w:contextualSpacing/>
              <w:jc w:val="both"/>
              <w:rPr>
                <w:rFonts w:eastAsia="Arial" w:cs="Arial"/>
                <w:color w:val="000000" w:themeColor="text1"/>
                <w:sz w:val="16"/>
                <w:szCs w:val="16"/>
              </w:rPr>
            </w:pPr>
            <w:r>
              <w:rPr>
                <w:rFonts w:eastAsia="Arial" w:cs="Arial"/>
                <w:color w:val="000000" w:themeColor="text1"/>
                <w:sz w:val="16"/>
                <w:szCs w:val="16"/>
              </w:rPr>
              <w:t xml:space="preserve">Documentos presupuestales (CDP, RP), </w:t>
            </w:r>
            <w:r w:rsidR="00022249">
              <w:rPr>
                <w:rFonts w:eastAsia="Arial" w:cs="Arial"/>
                <w:color w:val="000000" w:themeColor="text1"/>
                <w:sz w:val="16"/>
                <w:szCs w:val="16"/>
              </w:rPr>
              <w:t>acta de inicio, certificados de idoneidad del contratista</w:t>
            </w:r>
            <w:r>
              <w:rPr>
                <w:rFonts w:eastAsia="Arial" w:cs="Arial"/>
                <w:color w:val="000000" w:themeColor="text1"/>
                <w:sz w:val="16"/>
                <w:szCs w:val="16"/>
              </w:rPr>
              <w:t>.</w:t>
            </w:r>
          </w:p>
        </w:tc>
      </w:tr>
    </w:tbl>
    <w:p w:rsidR="00C71D40" w:rsidRPr="00186434" w:rsidRDefault="00C71D40" w:rsidP="00F4383B">
      <w:pPr>
        <w:spacing w:line="240" w:lineRule="auto"/>
        <w:contextualSpacing/>
        <w:jc w:val="center"/>
        <w:rPr>
          <w:rFonts w:eastAsia="Arial" w:cs="Arial"/>
          <w:sz w:val="20"/>
          <w:szCs w:val="20"/>
        </w:rPr>
      </w:pPr>
      <w:r w:rsidRPr="00186434">
        <w:rPr>
          <w:rFonts w:eastAsia="Arial" w:cs="Arial"/>
          <w:b/>
          <w:bCs/>
          <w:sz w:val="20"/>
          <w:szCs w:val="20"/>
        </w:rPr>
        <w:t>Fuente:</w:t>
      </w:r>
      <w:r w:rsidRPr="00186434">
        <w:rPr>
          <w:rFonts w:eastAsia="Arial" w:cs="Arial"/>
          <w:sz w:val="20"/>
          <w:szCs w:val="20"/>
        </w:rPr>
        <w:t xml:space="preserve"> Elaboración </w:t>
      </w:r>
      <w:r w:rsidR="00186434">
        <w:rPr>
          <w:rFonts w:eastAsia="Arial" w:cs="Arial"/>
          <w:sz w:val="20"/>
          <w:szCs w:val="20"/>
        </w:rPr>
        <w:t>DAF</w:t>
      </w:r>
      <w:r w:rsidRPr="00186434">
        <w:rPr>
          <w:rFonts w:eastAsia="Arial" w:cs="Arial"/>
          <w:sz w:val="20"/>
          <w:szCs w:val="20"/>
        </w:rPr>
        <w:t xml:space="preserve"> con base en la información entregada por el Municipio y la información cargada al SECOP con fecha de corte: 18 de junio de 2021.</w:t>
      </w:r>
    </w:p>
    <w:p w:rsidR="009E7609" w:rsidRDefault="009E7609">
      <w:pPr>
        <w:spacing w:line="240" w:lineRule="auto"/>
        <w:contextualSpacing/>
        <w:jc w:val="both"/>
        <w:rPr>
          <w:rFonts w:eastAsia="Arial" w:cs="Arial"/>
        </w:rPr>
      </w:pPr>
    </w:p>
    <w:p w:rsidR="00A20936" w:rsidRDefault="00A20936">
      <w:pPr>
        <w:spacing w:line="240" w:lineRule="auto"/>
        <w:contextualSpacing/>
        <w:jc w:val="both"/>
        <w:rPr>
          <w:rFonts w:eastAsia="Arial" w:cs="Arial"/>
        </w:rPr>
      </w:pPr>
    </w:p>
    <w:p w:rsidR="00C71D40" w:rsidRDefault="00C71D40">
      <w:pPr>
        <w:spacing w:line="240" w:lineRule="auto"/>
        <w:contextualSpacing/>
        <w:jc w:val="both"/>
        <w:rPr>
          <w:rFonts w:eastAsia="Arial" w:cs="Arial"/>
        </w:rPr>
      </w:pPr>
      <w:r w:rsidRPr="30FC7D08">
        <w:rPr>
          <w:rFonts w:eastAsia="Arial" w:cs="Arial"/>
        </w:rPr>
        <w:t xml:space="preserve">Con lo anterior, se soporta que en el SECOP no se cuenta con la documentación pertinente que permita ver la trazabilidad de los contratos celebrados por el Municipio de Buenavista – Sucre en sus diferentes etapas. Además, se logró verificar que esto ocurre con </w:t>
      </w:r>
      <w:r w:rsidR="004338AE">
        <w:rPr>
          <w:rFonts w:eastAsia="Arial" w:cs="Arial"/>
        </w:rPr>
        <w:t>la muestra de</w:t>
      </w:r>
      <w:r w:rsidRPr="30FC7D08">
        <w:rPr>
          <w:rFonts w:eastAsia="Arial" w:cs="Arial"/>
        </w:rPr>
        <w:t xml:space="preserve"> los contratos</w:t>
      </w:r>
      <w:r w:rsidR="001B69A1">
        <w:rPr>
          <w:rFonts w:eastAsia="Arial" w:cs="Arial"/>
        </w:rPr>
        <w:t>, relacionados en el cuadro anterior,</w:t>
      </w:r>
      <w:r w:rsidR="004338AE">
        <w:rPr>
          <w:rFonts w:eastAsia="Arial" w:cs="Arial"/>
        </w:rPr>
        <w:t xml:space="preserve"> </w:t>
      </w:r>
      <w:r w:rsidRPr="30FC7D08">
        <w:rPr>
          <w:rFonts w:eastAsia="Arial" w:cs="Arial"/>
        </w:rPr>
        <w:t>que fueron ejecutados con los recursos del Sistema General de Participaciones – Propósito General, y sus respectivas destinaciones: Libre Inversión, Cultura y Deporte.</w:t>
      </w:r>
    </w:p>
    <w:p w:rsidR="00534121" w:rsidRDefault="00534121">
      <w:pPr>
        <w:spacing w:line="240" w:lineRule="auto"/>
        <w:contextualSpacing/>
        <w:jc w:val="both"/>
        <w:rPr>
          <w:rFonts w:eastAsia="Arial" w:cs="Arial"/>
        </w:rPr>
      </w:pPr>
    </w:p>
    <w:p w:rsidR="00C71D40" w:rsidRDefault="00C71D40">
      <w:pPr>
        <w:spacing w:line="240" w:lineRule="auto"/>
        <w:contextualSpacing/>
        <w:jc w:val="both"/>
        <w:rPr>
          <w:rFonts w:eastAsia="Arial" w:cs="Arial"/>
        </w:rPr>
      </w:pPr>
      <w:r w:rsidRPr="30FC7D08">
        <w:rPr>
          <w:rFonts w:eastAsia="Arial" w:cs="Arial"/>
        </w:rPr>
        <w:t xml:space="preserve">En consecuencia, el Municipio de Buenavista - Sucre no atendió lo preceptuado en los artículos 2.1.1.2.1.7 y 2.1.1.2.1.8 del Decreto 1081 de 2015 y </w:t>
      </w:r>
      <w:r w:rsidR="00807E3B">
        <w:rPr>
          <w:rFonts w:eastAsia="Arial" w:cs="Arial"/>
        </w:rPr>
        <w:t>el</w:t>
      </w:r>
      <w:r w:rsidRPr="30FC7D08">
        <w:rPr>
          <w:rFonts w:eastAsia="Arial" w:cs="Arial"/>
        </w:rPr>
        <w:t xml:space="preserve"> artículo 2.2.2.1.8.3 del Decreto 1082 de 2015 en lo relacionado con “</w:t>
      </w:r>
      <w:r w:rsidRPr="30FC7D08">
        <w:rPr>
          <w:rFonts w:eastAsia="Arial" w:cs="Arial"/>
          <w:i/>
          <w:iCs/>
        </w:rPr>
        <w:t>la publicidad de los procedimientos, documentos y actos asociados a los procesos de contratación</w:t>
      </w:r>
      <w:r w:rsidRPr="30FC7D08">
        <w:rPr>
          <w:rFonts w:eastAsia="Arial" w:cs="Arial"/>
        </w:rPr>
        <w:t>”.</w:t>
      </w:r>
    </w:p>
    <w:p w:rsidR="00A20936" w:rsidRDefault="00A20936" w:rsidP="00F4383B">
      <w:pPr>
        <w:spacing w:line="240" w:lineRule="auto"/>
        <w:contextualSpacing/>
        <w:jc w:val="both"/>
        <w:rPr>
          <w:rFonts w:eastAsia="Arial" w:cs="Arial"/>
        </w:rPr>
      </w:pPr>
    </w:p>
    <w:p w:rsidR="00F127F5" w:rsidRDefault="00F127F5" w:rsidP="00F4383B">
      <w:pPr>
        <w:spacing w:after="0" w:line="240" w:lineRule="auto"/>
        <w:contextualSpacing/>
        <w:jc w:val="both"/>
        <w:textAlignment w:val="baseline"/>
        <w:rPr>
          <w:rStyle w:val="normaltextrun"/>
          <w:rFonts w:cs="Arial"/>
          <w:color w:val="000000"/>
          <w:shd w:val="clear" w:color="auto" w:fill="FFFFFF"/>
        </w:rPr>
      </w:pPr>
      <w:r w:rsidRPr="00515232">
        <w:rPr>
          <w:rStyle w:val="normaltextrun"/>
          <w:rFonts w:cs="Arial"/>
          <w:b/>
          <w:bCs/>
          <w:color w:val="000000"/>
          <w:shd w:val="clear" w:color="auto" w:fill="FFFFFF"/>
        </w:rPr>
        <w:t>Evidencias:</w:t>
      </w:r>
      <w:r w:rsidRPr="004661CE">
        <w:rPr>
          <w:rStyle w:val="normaltextrun"/>
          <w:rFonts w:cs="Arial"/>
          <w:color w:val="000000"/>
          <w:shd w:val="clear" w:color="auto" w:fill="FFFFFF"/>
        </w:rPr>
        <w:t> los documentos obran en el expediente digital en el Sistema Electrónico Documental SIED del Ministerio de Hacienda y Crédito Público No. 18/2021/D028-PREDI el siguiente material probatorio:  </w:t>
      </w:r>
    </w:p>
    <w:p w:rsidR="00AE75DA" w:rsidRDefault="00AE75DA" w:rsidP="00F4383B">
      <w:pPr>
        <w:spacing w:after="0" w:line="240" w:lineRule="auto"/>
        <w:contextualSpacing/>
        <w:jc w:val="both"/>
        <w:textAlignment w:val="baseline"/>
        <w:rPr>
          <w:rStyle w:val="normaltextrun"/>
          <w:rFonts w:cs="Arial"/>
          <w:color w:val="000000"/>
          <w:shd w:val="clear" w:color="auto" w:fill="FFFFFF"/>
        </w:rPr>
      </w:pPr>
    </w:p>
    <w:p w:rsidR="00A20936" w:rsidRDefault="00CC4A58">
      <w:pPr>
        <w:pStyle w:val="Prrafodelista"/>
        <w:numPr>
          <w:ilvl w:val="0"/>
          <w:numId w:val="42"/>
        </w:numPr>
        <w:spacing w:after="0" w:line="240" w:lineRule="auto"/>
        <w:jc w:val="both"/>
        <w:textAlignment w:val="baseline"/>
      </w:pPr>
      <w:r w:rsidRPr="00F4383B">
        <w:t>Pantallazo SECOP Detalle del proceso C.P.S. 045-2020. Participación de Propósito General. Municipio de Buenavista – Sucre. Serie “</w:t>
      </w:r>
      <w:r w:rsidRPr="00F4383B">
        <w:rPr>
          <w:i/>
          <w:iCs/>
        </w:rPr>
        <w:t>Historial de Seguimiento y Control a los Recursos del Sistema General de Participaciones – Diagnóstico</w:t>
      </w:r>
      <w:r w:rsidRPr="00F4383B">
        <w:t>”. Expediente digital No. 18/2021/D028-PREDI. Radicado No.1-2021-048941 el 4 de junio de 2021 y 1-2021-049321 del 8 de junio de 2021.</w:t>
      </w:r>
    </w:p>
    <w:p w:rsidR="00F127F5" w:rsidRPr="00F4383B" w:rsidRDefault="00C46A4E" w:rsidP="00F4383B">
      <w:pPr>
        <w:pStyle w:val="Prrafodelista"/>
        <w:spacing w:after="0" w:line="240" w:lineRule="auto"/>
        <w:jc w:val="both"/>
        <w:textAlignment w:val="baseline"/>
      </w:pPr>
      <w:hyperlink r:id="rId64" w:history="1">
        <w:r w:rsidR="00A20936" w:rsidRPr="00F4383B">
          <w:rPr>
            <w:rStyle w:val="Hipervnculo"/>
          </w:rPr>
          <w:t>http://portalgestiondoc.minhacienda.red/PortalEmpleado/viewer.jsp?config=J/lnDm4dp1wvXxnFIs1YM7YXj5q2w5R/ZQkHUDqxiG1jwMPWDdMUUVyjexEwe3jPJz3aNk0g6aLtny++gq6Ov4zgV7Nj+yQpT6aQIJOnehWHODPs9b25JdBYrZfCJ2HxIkTN6F/jbOQNKvHgxboIfQ68TsZDMoxqznsfp2Ypx7lvd5mdGuBlWsfJermmzQUT&amp;guid=-15ae31117a2113707f-168d&amp;idrepository=879</w:t>
        </w:r>
      </w:hyperlink>
      <w:r w:rsidR="00C76B96" w:rsidRPr="00F4383B">
        <w:t xml:space="preserve"> </w:t>
      </w:r>
    </w:p>
    <w:p w:rsidR="00A20936" w:rsidRDefault="00CC4A58">
      <w:pPr>
        <w:pStyle w:val="Prrafodelista"/>
        <w:numPr>
          <w:ilvl w:val="0"/>
          <w:numId w:val="42"/>
        </w:numPr>
        <w:spacing w:after="0" w:line="240" w:lineRule="auto"/>
        <w:jc w:val="both"/>
        <w:textAlignment w:val="baseline"/>
      </w:pPr>
      <w:r w:rsidRPr="00F4383B">
        <w:t>Pantallazo SECOP Detalle del proceso C.P.S. 046-2020. Participación de Propósito General. Municipio de Buenavista – Sucre. Serie “</w:t>
      </w:r>
      <w:r w:rsidRPr="00F4383B">
        <w:rPr>
          <w:i/>
          <w:iCs/>
        </w:rPr>
        <w:t xml:space="preserve">Historial de Seguimiento y Control a los Recursos del Sistema General de Participaciones – </w:t>
      </w:r>
      <w:r w:rsidRPr="00F4383B">
        <w:rPr>
          <w:i/>
          <w:iCs/>
        </w:rPr>
        <w:lastRenderedPageBreak/>
        <w:t>Diagnóstico</w:t>
      </w:r>
      <w:r w:rsidRPr="00F4383B">
        <w:t>”. Expediente digital No. 18/2021/D028-PREDI. Radicado No.1-2021-048941 el 4 de junio de 2021 y 1-2021-049321 del 8 de junio de 2021.</w:t>
      </w:r>
    </w:p>
    <w:p w:rsidR="00CC4A58" w:rsidRPr="00F4383B" w:rsidRDefault="00C46A4E" w:rsidP="00F4383B">
      <w:pPr>
        <w:pStyle w:val="Prrafodelista"/>
        <w:spacing w:after="0" w:line="240" w:lineRule="auto"/>
        <w:jc w:val="both"/>
        <w:textAlignment w:val="baseline"/>
      </w:pPr>
      <w:hyperlink r:id="rId65" w:history="1">
        <w:r w:rsidR="00A20936" w:rsidRPr="00F4383B">
          <w:rPr>
            <w:rStyle w:val="Hipervnculo"/>
          </w:rPr>
          <w:t>http://portalgestiondoc.minhacienda.red/PortalEmpleado/viewer.jsp?config=RUxesHGcZt2hTIfbdztv1mncS+WVa5SnS6eK1A2gE4ARpbEB2xUaRMa/V17QebjEnoa/fOlgbhiojsRjmxq2vY1dcZXydCr1x0U/nUN5Ih9Ehvlnj+FkriRftEqw0FO+ET9RwKFmyaayfcfFLXFaQWJVJMqvXmb3DerIIJiQcuahpvH1jTjnt0lfuaRtXY/W&amp;guid=-15ae31117a2113707f-1615&amp;idrepository=879</w:t>
        </w:r>
      </w:hyperlink>
      <w:r w:rsidR="00AE75DA" w:rsidRPr="00F4383B">
        <w:t xml:space="preserve"> </w:t>
      </w:r>
    </w:p>
    <w:p w:rsidR="00A20936" w:rsidRDefault="00CC4A58">
      <w:pPr>
        <w:pStyle w:val="Prrafodelista"/>
        <w:numPr>
          <w:ilvl w:val="0"/>
          <w:numId w:val="42"/>
        </w:numPr>
        <w:spacing w:after="0" w:line="240" w:lineRule="auto"/>
        <w:jc w:val="both"/>
        <w:textAlignment w:val="baseline"/>
      </w:pPr>
      <w:r w:rsidRPr="00F4383B">
        <w:t>Pantallazo SECOP Detalle del proceso C.P.S. 056-2020. Participación de Propósito General. Municipio de Buenavista – Sucre. Serie “</w:t>
      </w:r>
      <w:r w:rsidRPr="00F4383B">
        <w:rPr>
          <w:i/>
          <w:iCs/>
        </w:rPr>
        <w:t>Historial de Seguimiento y Control a los Recursos del Sistema General de Participaciones – Diagnóstico</w:t>
      </w:r>
      <w:r w:rsidRPr="00F4383B">
        <w:t>”. Expediente digital No. 18/2021/D028-PREDI. Radicado No.1-2021-048941 el 4 de junio de 2021 y 1-2021-049321 del 8 de junio de 2021.</w:t>
      </w:r>
    </w:p>
    <w:p w:rsidR="00CC4A58" w:rsidRPr="00F4383B" w:rsidRDefault="00C46A4E" w:rsidP="00F4383B">
      <w:pPr>
        <w:pStyle w:val="Prrafodelista"/>
        <w:spacing w:after="0" w:line="240" w:lineRule="auto"/>
        <w:jc w:val="both"/>
        <w:textAlignment w:val="baseline"/>
      </w:pPr>
      <w:hyperlink r:id="rId66" w:history="1">
        <w:r w:rsidR="00A20936" w:rsidRPr="00F4383B">
          <w:rPr>
            <w:rStyle w:val="Hipervnculo"/>
          </w:rPr>
          <w:t>http://portalgestiondoc.minhacienda.red/PortalEmpleado/viewer.jsp?config=0c+ZhzrsD1CDnKIdds6IggjwUQy++Gtt2i4OQUE16YxqNGJs9swEjXk1bpMwT0jn7V/AjrUgZpgMsZXaJZfA2MjSjJv+6gIoLyPuiMSjylPgyKkn3ZzH5uo6Eqiz5GjYs7MJqYUmltuJb/Rrm7jorGE0X5SvOJjxCl19q9vevEAL/eobxcL09oqQyYOaScxY&amp;guid=-15ae31117a2113707f-1613&amp;idrepository=879</w:t>
        </w:r>
      </w:hyperlink>
      <w:r w:rsidR="00AE75DA" w:rsidRPr="00F4383B">
        <w:t xml:space="preserve"> </w:t>
      </w:r>
    </w:p>
    <w:p w:rsidR="00A20936" w:rsidRDefault="00CC4A58">
      <w:pPr>
        <w:pStyle w:val="Prrafodelista"/>
        <w:numPr>
          <w:ilvl w:val="0"/>
          <w:numId w:val="42"/>
        </w:numPr>
        <w:spacing w:after="0" w:line="240" w:lineRule="auto"/>
        <w:jc w:val="both"/>
        <w:textAlignment w:val="baseline"/>
      </w:pPr>
      <w:r w:rsidRPr="00F4383B">
        <w:t>Pantallazo SECOP Detalle del proceso C.P.S. 058-2020. Participación de Propósito General. Municipio de Buenavista – Sucre. Serie “</w:t>
      </w:r>
      <w:r w:rsidRPr="00F4383B">
        <w:rPr>
          <w:i/>
          <w:iCs/>
        </w:rPr>
        <w:t>Historial de Seguimiento y Control a los Recursos del Sistema General de Participaciones – Diagnóstico</w:t>
      </w:r>
      <w:r w:rsidRPr="00F4383B">
        <w:t>”. Expediente digital No. 18/2021/D028-PREDI. Radicado No.1-2021-048941 el 4 de junio de 2021 y 1-2021-049321 del 8 de junio de 2021.</w:t>
      </w:r>
    </w:p>
    <w:p w:rsidR="00CC4A58" w:rsidRPr="00F4383B" w:rsidRDefault="00C46A4E" w:rsidP="00F4383B">
      <w:pPr>
        <w:pStyle w:val="Prrafodelista"/>
        <w:spacing w:after="0" w:line="240" w:lineRule="auto"/>
        <w:jc w:val="both"/>
        <w:textAlignment w:val="baseline"/>
      </w:pPr>
      <w:hyperlink r:id="rId67" w:history="1">
        <w:r w:rsidR="00A20936" w:rsidRPr="00F4383B">
          <w:rPr>
            <w:rStyle w:val="Hipervnculo"/>
          </w:rPr>
          <w:t>http://portalgestiondoc.minhacienda.red/PortalEmpleado/viewer.jsp?config=nSkX5izku6xeb3qKIORsjdlhmS+1BbKrnVepwrsf1yHGKHS/g4RwaUqj3T6LgE9pjHL7mWr9hh7QoMd0b0xkSiHkwrdxnMT78zjaqGP6+XnP493UrTHt4SJ8VRiHcGxel0/Ck+ZCkFF8kQ8q9AWXcIE9EFFEY3l9ajSWIcF5p/C0vP5SsNzu696DO6CV7Wjp&amp;guid=-15ae31117a2113707f-1611&amp;idrepository=879</w:t>
        </w:r>
      </w:hyperlink>
      <w:r w:rsidR="00AE75DA" w:rsidRPr="00F4383B">
        <w:t xml:space="preserve"> </w:t>
      </w:r>
    </w:p>
    <w:p w:rsidR="00A20936" w:rsidRDefault="00CC4A58">
      <w:pPr>
        <w:pStyle w:val="Prrafodelista"/>
        <w:numPr>
          <w:ilvl w:val="0"/>
          <w:numId w:val="42"/>
        </w:numPr>
        <w:spacing w:after="0" w:line="240" w:lineRule="auto"/>
        <w:jc w:val="both"/>
        <w:textAlignment w:val="baseline"/>
      </w:pPr>
      <w:r w:rsidRPr="00F4383B">
        <w:t>Pantallazo SECOP Detalle del proceso C.P.S. 132-2020. Participación de Propósito General. Municipio de Buenavista – Sucre. Serie “</w:t>
      </w:r>
      <w:r w:rsidRPr="00F4383B">
        <w:rPr>
          <w:i/>
          <w:iCs/>
        </w:rPr>
        <w:t>Historial de Seguimiento y Control a los Recursos del Sistema General de Participaciones – Diagnóstico</w:t>
      </w:r>
      <w:r w:rsidRPr="00F4383B">
        <w:t>”. Expediente digital No. 18/2021/D028-PREDI. Radicado No.1-2021-048941 el 4 de junio de 2021 y 1-2021-049321 del 8 de junio de 2021.</w:t>
      </w:r>
    </w:p>
    <w:p w:rsidR="00CC4A58" w:rsidRPr="00F4383B" w:rsidRDefault="00C46A4E" w:rsidP="00F4383B">
      <w:pPr>
        <w:pStyle w:val="Prrafodelista"/>
        <w:spacing w:after="0" w:line="240" w:lineRule="auto"/>
        <w:jc w:val="both"/>
        <w:textAlignment w:val="baseline"/>
      </w:pPr>
      <w:hyperlink r:id="rId68" w:history="1">
        <w:r w:rsidR="00A20936" w:rsidRPr="00F4383B">
          <w:rPr>
            <w:rStyle w:val="Hipervnculo"/>
          </w:rPr>
          <w:t>http://portalgestiondoc.minhacienda.red/PortalEmpleado/viewer.jsp?config=0ls9zQ4EY63T1HccfmfXHUDrtkRBhMTgX4lVpvHMWdDKGFIxh6lK4DIhel8MQudCEfkhBPp/0WfdF0C9SYXzk9uIyy2CzIW1Iennelqq6nuVSH0BMRFYUyxpkakm9qvCQVkq8rZrqE74vmJw/UDYsbb4SRJZc3qQQqpfnCvQESHfAjSZAX9YadD0msvm1Qg/&amp;guid=-15ae31117a2113707f-160f&amp;idrepository=879</w:t>
        </w:r>
      </w:hyperlink>
      <w:r w:rsidR="00AE75DA" w:rsidRPr="00F4383B">
        <w:t xml:space="preserve"> </w:t>
      </w:r>
    </w:p>
    <w:p w:rsidR="00A20936" w:rsidRDefault="00CC4A58">
      <w:pPr>
        <w:pStyle w:val="Prrafodelista"/>
        <w:numPr>
          <w:ilvl w:val="0"/>
          <w:numId w:val="42"/>
        </w:numPr>
        <w:spacing w:after="0" w:line="240" w:lineRule="auto"/>
        <w:jc w:val="both"/>
        <w:textAlignment w:val="baseline"/>
      </w:pPr>
      <w:r w:rsidRPr="00F4383B">
        <w:t>Pantallazo SECOP Detalle del proceso</w:t>
      </w:r>
      <w:r w:rsidR="00A25F68" w:rsidRPr="00F4383B">
        <w:t xml:space="preserve"> </w:t>
      </w:r>
      <w:r w:rsidRPr="00F4383B">
        <w:t>C.P.S. 138-2020. Participación de Propósito General. Municipio de Buenavista – Sucre. Serie “</w:t>
      </w:r>
      <w:r w:rsidRPr="00F4383B">
        <w:rPr>
          <w:i/>
          <w:iCs/>
        </w:rPr>
        <w:t>Historial de Seguimiento y Control a los Recursos del Sistema General de Participaciones – Diagnóstico</w:t>
      </w:r>
      <w:r w:rsidRPr="00F4383B">
        <w:t>”. Expediente digital No. 18/2021/D028-PREDI. Radicado No.1-2021-048941 el 4 de junio de 2021 y 1-2021-049321 del 8 de junio de 2021.</w:t>
      </w:r>
    </w:p>
    <w:p w:rsidR="00CC4A58" w:rsidRPr="00F4383B" w:rsidRDefault="00C46A4E" w:rsidP="00F4383B">
      <w:pPr>
        <w:pStyle w:val="Prrafodelista"/>
        <w:spacing w:after="0" w:line="240" w:lineRule="auto"/>
        <w:jc w:val="both"/>
        <w:textAlignment w:val="baseline"/>
      </w:pPr>
      <w:hyperlink r:id="rId69" w:history="1">
        <w:r w:rsidR="00A20936" w:rsidRPr="00F4383B">
          <w:rPr>
            <w:rStyle w:val="Hipervnculo"/>
          </w:rPr>
          <w:t>http://portalgestiondoc.minhacienda.red/PortalEmpleado/viewer.jsp?config=t3LFTr4xYE1myW1ymmi2ABs/oCUeIw+xdFqbefYSXanh/GKjWPGYogFmLvRbYc40maix1Haa1L9wc+PUcJv07/4INaG0ZG2e84BItRGSktkCTBjvVdxAcBTZY8jTMZrM53lJAnxrCiPm5RIqBkNRKyf0w/Cs5E3WMql9HNhDgDzgdTMV2OKA4H/nHGnbPWsX&amp;guid=-15ae31117a2113707f-160d&amp;idrepository=879</w:t>
        </w:r>
      </w:hyperlink>
      <w:r w:rsidR="00AE75DA" w:rsidRPr="00F4383B">
        <w:t xml:space="preserve"> </w:t>
      </w:r>
    </w:p>
    <w:p w:rsidR="00A20936" w:rsidRDefault="00CC4A58">
      <w:pPr>
        <w:pStyle w:val="Prrafodelista"/>
        <w:numPr>
          <w:ilvl w:val="0"/>
          <w:numId w:val="42"/>
        </w:numPr>
        <w:spacing w:after="0" w:line="240" w:lineRule="auto"/>
        <w:jc w:val="both"/>
        <w:textAlignment w:val="baseline"/>
      </w:pPr>
      <w:r w:rsidRPr="00F4383B">
        <w:t>Pantallazo SECOP Detalle del proceso_</w:t>
      </w:r>
      <w:r w:rsidR="00A25F68" w:rsidRPr="00F4383B">
        <w:t>MC-018-2019</w:t>
      </w:r>
      <w:r w:rsidRPr="00F4383B">
        <w:t>. Participación de Propósito General. Municipio de Buenavista – Sucre. Serie “</w:t>
      </w:r>
      <w:r w:rsidRPr="00F4383B">
        <w:rPr>
          <w:i/>
          <w:iCs/>
        </w:rPr>
        <w:t xml:space="preserve">Historial de Seguimiento y Control a los Recursos del Sistema General de Participaciones – </w:t>
      </w:r>
      <w:r w:rsidRPr="00F4383B">
        <w:rPr>
          <w:i/>
          <w:iCs/>
        </w:rPr>
        <w:lastRenderedPageBreak/>
        <w:t>Diagnóstico</w:t>
      </w:r>
      <w:r w:rsidRPr="00F4383B">
        <w:t>”. Expediente digital No. 18/2021/D028-PREDI. Radicado No.1-2021-048941 el 4 de junio de 2021 y 1-2021-049321 del 8 de junio de 2021.</w:t>
      </w:r>
    </w:p>
    <w:p w:rsidR="00CC4A58" w:rsidRPr="00F4383B" w:rsidRDefault="00C46A4E" w:rsidP="00F4383B">
      <w:pPr>
        <w:pStyle w:val="Prrafodelista"/>
        <w:spacing w:after="0" w:line="240" w:lineRule="auto"/>
        <w:jc w:val="both"/>
        <w:textAlignment w:val="baseline"/>
      </w:pPr>
      <w:hyperlink r:id="rId70" w:history="1">
        <w:r w:rsidR="00A20936" w:rsidRPr="00F4383B">
          <w:rPr>
            <w:rStyle w:val="Hipervnculo"/>
          </w:rPr>
          <w:t>http://portalgestiondoc.minhacienda.red/PortalEmpleado/viewer.jsp?config=tY86wEoTgitXfkHALV8z5okyupMpvCeTa5nS2uNkguqTHfPd3i0zultlF+shtcn+AezINtWn4Ux/TcbuN5Eyxu37H0kzJM1pILOVE7iGdFQxmgBeXFmDgGtQTWC4IAWRqCkyDQiqQ4Do2iw0z9TMdpig1csCTkSTS4KCk26BnyoZyLcwMOnAIQ2l7iDE7nZd&amp;guid=-15ae31117a2113707f-160b&amp;idrepository=879</w:t>
        </w:r>
      </w:hyperlink>
      <w:r w:rsidR="00AE75DA" w:rsidRPr="00F4383B">
        <w:t xml:space="preserve"> </w:t>
      </w:r>
    </w:p>
    <w:p w:rsidR="00A20936" w:rsidRDefault="00CC4A58">
      <w:pPr>
        <w:pStyle w:val="Prrafodelista"/>
        <w:numPr>
          <w:ilvl w:val="0"/>
          <w:numId w:val="42"/>
        </w:numPr>
        <w:spacing w:after="0" w:line="240" w:lineRule="auto"/>
        <w:jc w:val="both"/>
        <w:textAlignment w:val="baseline"/>
      </w:pPr>
      <w:r w:rsidRPr="00F4383B">
        <w:t>Pantallazo SECOP Detalle del proceso_</w:t>
      </w:r>
      <w:r w:rsidR="00A25F68" w:rsidRPr="00F4383B">
        <w:t xml:space="preserve"> PSP–017-2019</w:t>
      </w:r>
      <w:r w:rsidRPr="00F4383B">
        <w:t>. Participación de Propósito General. Municipio de Buenavista – Sucre. Serie “</w:t>
      </w:r>
      <w:r w:rsidRPr="00F4383B">
        <w:rPr>
          <w:i/>
          <w:iCs/>
        </w:rPr>
        <w:t>Historial de Seguimiento y Control a los Recursos del Sistema General de Participaciones – Diagnóstico</w:t>
      </w:r>
      <w:r w:rsidRPr="00F4383B">
        <w:t>”. Expediente digital No. 18/2021/D028-PREDI. Radicado No.1-2021-048941 el 4 de junio de 2021 y 1-2021-049321 del 8 de junio de 2021.</w:t>
      </w:r>
    </w:p>
    <w:p w:rsidR="00CC4A58" w:rsidRPr="00F4383B" w:rsidRDefault="00C46A4E" w:rsidP="00F4383B">
      <w:pPr>
        <w:pStyle w:val="Prrafodelista"/>
        <w:spacing w:after="0" w:line="240" w:lineRule="auto"/>
        <w:jc w:val="both"/>
        <w:textAlignment w:val="baseline"/>
      </w:pPr>
      <w:hyperlink r:id="rId71" w:history="1">
        <w:r w:rsidR="00A20936" w:rsidRPr="00F4383B">
          <w:rPr>
            <w:rStyle w:val="Hipervnculo"/>
          </w:rPr>
          <w:t>http://portalgestiondoc.minhacienda.red/PortalEmpleado/viewer.jsp?config=mSfOaW0J2/0RZMPntBYszKmfcgja/01oN3G8/vLeng1gKE7fLl/fyVFyrbtafiN4ZrF0PQuQz1qmnewT9gsCU+CfA2UfFFot4+gZP7sReDF283PhkNJy2xG8XJHqkgyd16ZyE/QOVRs+zUesyVousf8TzxAYxdHnONXwj+3oE48Kouw45fUkzCudZ1hDzVp3&amp;guid=-15ae31117a2113707f-1607&amp;idrepository=879</w:t>
        </w:r>
      </w:hyperlink>
      <w:r w:rsidR="00AE75DA" w:rsidRPr="00F4383B">
        <w:t xml:space="preserve"> </w:t>
      </w:r>
    </w:p>
    <w:p w:rsidR="00A20936" w:rsidRDefault="00CC4A58">
      <w:pPr>
        <w:pStyle w:val="Prrafodelista"/>
        <w:numPr>
          <w:ilvl w:val="0"/>
          <w:numId w:val="42"/>
        </w:numPr>
        <w:spacing w:after="0" w:line="240" w:lineRule="auto"/>
        <w:jc w:val="both"/>
        <w:textAlignment w:val="baseline"/>
      </w:pPr>
      <w:r w:rsidRPr="00F4383B">
        <w:t>Pantallazo SECOP Detalle del proceso_</w:t>
      </w:r>
      <w:r w:rsidR="00A25F68" w:rsidRPr="00F4383B">
        <w:t>PSP-116-2019</w:t>
      </w:r>
      <w:r w:rsidRPr="00F4383B">
        <w:t>. Participación de Propósito General. Municipio de Buenavista – Sucre. Serie “</w:t>
      </w:r>
      <w:r w:rsidRPr="00F4383B">
        <w:rPr>
          <w:i/>
          <w:iCs/>
        </w:rPr>
        <w:t>Historial de Seguimiento y Control a los Recursos del Sistema General de Participaciones – Diagnóstico</w:t>
      </w:r>
      <w:r w:rsidRPr="00F4383B">
        <w:t>”. Expediente digital No. 18/2021/D028-PREDI. Radicado No.1-2021-048941 el 4 de junio de 2021 y 1-2021-049321 del 8 de junio de 2021.</w:t>
      </w:r>
    </w:p>
    <w:p w:rsidR="00CC4A58" w:rsidRPr="00F4383B" w:rsidRDefault="00C46A4E" w:rsidP="00F4383B">
      <w:pPr>
        <w:pStyle w:val="Prrafodelista"/>
        <w:spacing w:after="0" w:line="240" w:lineRule="auto"/>
        <w:jc w:val="both"/>
        <w:textAlignment w:val="baseline"/>
      </w:pPr>
      <w:hyperlink r:id="rId72" w:history="1">
        <w:r w:rsidR="00A20936" w:rsidRPr="00F4383B">
          <w:rPr>
            <w:rStyle w:val="Hipervnculo"/>
          </w:rPr>
          <w:t>http://portalgestiondoc.minhacienda.red/PortalEmpleado/viewer.jsp?config=T7vgD1bTHGsFCn/Ul+JyS2g43e5zvSaOvO+JwNDDiA7nCEwR0mHMRhQmcNL2Ms/M1++kXfT0x+Wqc9bTQpuS6/gGVi/fCQmzchFLa3e9+AwpUoYqD97hPznI4FLlvQA4KcBMM3XCzkXwshFQWtlT00KbsUsMINIo8JiCl6blI0WkVhimgIpWEGtYeUxlXpNw&amp;guid=-15ae31117a2113707f-1601&amp;idrepository=879</w:t>
        </w:r>
      </w:hyperlink>
      <w:r w:rsidR="00AE75DA" w:rsidRPr="00F4383B">
        <w:t xml:space="preserve"> </w:t>
      </w:r>
    </w:p>
    <w:p w:rsidR="00A20936" w:rsidRDefault="00CC4A58">
      <w:pPr>
        <w:pStyle w:val="Prrafodelista"/>
        <w:numPr>
          <w:ilvl w:val="0"/>
          <w:numId w:val="42"/>
        </w:numPr>
        <w:spacing w:after="0" w:line="240" w:lineRule="auto"/>
        <w:jc w:val="both"/>
        <w:textAlignment w:val="baseline"/>
      </w:pPr>
      <w:r w:rsidRPr="00F4383B">
        <w:t>Pantallazo SECOP Detalle del proceso_</w:t>
      </w:r>
      <w:r w:rsidR="00A25F68" w:rsidRPr="00F4383B">
        <w:t>MC-043-2018</w:t>
      </w:r>
      <w:r w:rsidRPr="00F4383B">
        <w:t>. Participación de Propósito General. Municipio de Buenavista – Sucre. Serie “</w:t>
      </w:r>
      <w:r w:rsidRPr="00F4383B">
        <w:rPr>
          <w:i/>
          <w:iCs/>
        </w:rPr>
        <w:t>Historial de Seguimiento y Control a los Recursos del Sistema General de Participaciones – Diagnóstico</w:t>
      </w:r>
      <w:r w:rsidRPr="00F4383B">
        <w:t>”. Expediente digital No. 18/2021/D028-PREDI. Radicado No.1-2021-048941 el 4 de junio de 2021 y 1-2021-049321 del 8 de junio de 2021.</w:t>
      </w:r>
    </w:p>
    <w:p w:rsidR="00CC4A58" w:rsidRPr="00F4383B" w:rsidRDefault="00C46A4E" w:rsidP="00F4383B">
      <w:pPr>
        <w:pStyle w:val="Prrafodelista"/>
        <w:spacing w:after="0" w:line="240" w:lineRule="auto"/>
        <w:jc w:val="both"/>
        <w:textAlignment w:val="baseline"/>
      </w:pPr>
      <w:hyperlink r:id="rId73" w:history="1">
        <w:r w:rsidR="00A20936" w:rsidRPr="00F4383B">
          <w:rPr>
            <w:rStyle w:val="Hipervnculo"/>
          </w:rPr>
          <w:t>http://portalgestiondoc.minhacienda.red/PortalEmpleado/viewer.jsp?config=1UFxrp3Xoo41hjeznWggp4+VwHYkqpDOK0TqUWuBz5zgbZ/mF+kf6vS5zluMUsyuriE9RzFd8ePhFC0k5nZXcgvrzOjxtZpS7hWOiB43x5tGAAk6b1TN2v03W2rlnEhiYtwhRDynCmU75Xse6s6wvCvlLqYf+eMYPdraTCECpp87uz9du8KlhyApF8ITIQuC&amp;guid=-15ae31117a2113707f-1609&amp;idrepository=879</w:t>
        </w:r>
      </w:hyperlink>
      <w:r w:rsidR="00AE75DA" w:rsidRPr="00F4383B">
        <w:t xml:space="preserve"> </w:t>
      </w:r>
    </w:p>
    <w:p w:rsidR="00A20936" w:rsidRDefault="00CC4A58">
      <w:pPr>
        <w:pStyle w:val="Prrafodelista"/>
        <w:numPr>
          <w:ilvl w:val="0"/>
          <w:numId w:val="42"/>
        </w:numPr>
        <w:spacing w:after="0" w:line="240" w:lineRule="auto"/>
        <w:jc w:val="both"/>
        <w:textAlignment w:val="baseline"/>
      </w:pPr>
      <w:r w:rsidRPr="00F4383B">
        <w:t>Pantallazo SECOP Detalle del proceso_</w:t>
      </w:r>
      <w:r w:rsidR="00581860" w:rsidRPr="00F4383B">
        <w:t xml:space="preserve"> </w:t>
      </w:r>
      <w:r w:rsidR="00A25F68" w:rsidRPr="00F4383B">
        <w:t>PSP–022-2018</w:t>
      </w:r>
      <w:r w:rsidRPr="00F4383B">
        <w:t>. Participación de Propósito General. Municipio de Buenavista – Sucre. Serie “</w:t>
      </w:r>
      <w:r w:rsidRPr="00F4383B">
        <w:rPr>
          <w:i/>
          <w:iCs/>
        </w:rPr>
        <w:t>Historial de Seguimiento y Control a los Recursos del Sistema General de Participaciones – Diagnóstico</w:t>
      </w:r>
      <w:r w:rsidRPr="00F4383B">
        <w:t>”. Expediente digital No. 18/2021/D028-PREDI. Radicado No.1-2021-048941 el 4 de junio de 2021 y 1-2021-049321 del 8 de junio de 2021.</w:t>
      </w:r>
    </w:p>
    <w:p w:rsidR="00CC4A58" w:rsidRPr="00F4383B" w:rsidRDefault="00C46A4E" w:rsidP="00F4383B">
      <w:pPr>
        <w:pStyle w:val="Prrafodelista"/>
        <w:spacing w:after="0" w:line="240" w:lineRule="auto"/>
        <w:jc w:val="both"/>
        <w:textAlignment w:val="baseline"/>
      </w:pPr>
      <w:hyperlink r:id="rId74" w:history="1">
        <w:r w:rsidR="00A20936" w:rsidRPr="00F4383B">
          <w:rPr>
            <w:rStyle w:val="Hipervnculo"/>
          </w:rPr>
          <w:t>http://portalgestiondoc.minhacienda.red/PortalEmpleado/viewer.jsp?config=JLZmd02OWl1gf8ZXrAG+z6vd8rvStfS+bMMwHwp3qqsv8lizuPZXy80fwnBMIjpKg8gfn+MvOwyQrcNDAFASEtQL0rv53k5QyJX2X/0BG6q04hVG7SxFtyVFjyK+RuSu3rPEifu4onYa7oCayQthupLzT1bPGB3K2A5bejp98itXqBuRKP5a4O0afwYynHxR&amp;guid=-15ae31117a2113707f-1605&amp;idrepository=879</w:t>
        </w:r>
      </w:hyperlink>
      <w:r w:rsidR="00AE75DA" w:rsidRPr="00F4383B">
        <w:t xml:space="preserve"> </w:t>
      </w:r>
    </w:p>
    <w:p w:rsidR="00A20936" w:rsidRDefault="00CC4A58">
      <w:pPr>
        <w:pStyle w:val="Prrafodelista"/>
        <w:numPr>
          <w:ilvl w:val="0"/>
          <w:numId w:val="42"/>
        </w:numPr>
        <w:spacing w:after="0" w:line="240" w:lineRule="auto"/>
        <w:jc w:val="both"/>
        <w:textAlignment w:val="baseline"/>
      </w:pPr>
      <w:r w:rsidRPr="00F4383B">
        <w:t>Pantallazo SECOP Detalle del proceso_</w:t>
      </w:r>
      <w:r w:rsidR="00A25F68" w:rsidRPr="00F4383B">
        <w:t xml:space="preserve"> PSP–046-2018</w:t>
      </w:r>
      <w:r w:rsidRPr="00F4383B">
        <w:t>. Participación de Propósito General. Municipio de Buenavista – Sucre. Serie “</w:t>
      </w:r>
      <w:r w:rsidRPr="00F4383B">
        <w:rPr>
          <w:i/>
          <w:iCs/>
        </w:rPr>
        <w:t xml:space="preserve">Historial de Seguimiento y Control a los Recursos del Sistema General de Participaciones – </w:t>
      </w:r>
      <w:r w:rsidRPr="00F4383B">
        <w:rPr>
          <w:i/>
          <w:iCs/>
        </w:rPr>
        <w:lastRenderedPageBreak/>
        <w:t>Diagnóstico</w:t>
      </w:r>
      <w:r w:rsidRPr="00F4383B">
        <w:t>”. Expediente digital No. 18/2021/D028-PREDI. Radicado No.1-2021-048941 el 4 de junio de 2021 y 1-2021-049321 del 8 de junio de 2021.</w:t>
      </w:r>
    </w:p>
    <w:p w:rsidR="00CC4A58" w:rsidRPr="00F4383B" w:rsidRDefault="00C46A4E" w:rsidP="00F4383B">
      <w:pPr>
        <w:pStyle w:val="Prrafodelista"/>
        <w:spacing w:after="0" w:line="240" w:lineRule="auto"/>
        <w:jc w:val="both"/>
        <w:textAlignment w:val="baseline"/>
      </w:pPr>
      <w:hyperlink r:id="rId75" w:history="1">
        <w:r w:rsidR="00A20936" w:rsidRPr="00F4383B">
          <w:rPr>
            <w:rStyle w:val="Hipervnculo"/>
          </w:rPr>
          <w:t>http://portalgestiondoc.minhacienda.red/PortalEmpleado/viewer.jsp?config=Rq6biQWOgzeU9LlImHyYOXoui4D518btal3JI9h/VkbzyHmQsMxWFJbj5DC8OBP3I0CQk7wY7bVeJHTHmdQHDzdozyS+cSodhu+ca/F3TeoU8/tXBUnxNFD/pwLsjQHX/RZyOcU+pV62ZjjwmvPjwagrCkvaY/Zce6+WNkEXCzV0zKpxU444Icrdz0LhoMhA&amp;guid=-15ae31117a2113707f-1603&amp;idrepository=879</w:t>
        </w:r>
      </w:hyperlink>
      <w:r w:rsidR="00AE75DA" w:rsidRPr="00F4383B">
        <w:t xml:space="preserve"> </w:t>
      </w:r>
    </w:p>
    <w:p w:rsidR="00A20936" w:rsidRPr="00F4383B" w:rsidRDefault="00CC4A58">
      <w:pPr>
        <w:pStyle w:val="Prrafodelista"/>
        <w:numPr>
          <w:ilvl w:val="0"/>
          <w:numId w:val="42"/>
        </w:numPr>
        <w:spacing w:after="0" w:line="240" w:lineRule="auto"/>
        <w:jc w:val="both"/>
        <w:textAlignment w:val="baseline"/>
        <w:rPr>
          <w:sz w:val="18"/>
          <w:szCs w:val="18"/>
        </w:rPr>
      </w:pPr>
      <w:r w:rsidRPr="00F4383B">
        <w:t>Pantallazo SECOP Detalle del proceso_</w:t>
      </w:r>
      <w:r w:rsidR="00A25F68" w:rsidRPr="00F4383B">
        <w:t xml:space="preserve"> SAMC-002-2020</w:t>
      </w:r>
      <w:r w:rsidRPr="00F4383B">
        <w:t>. Participación de Propósito General. Municipio de Buenavista – Sucre. Serie “</w:t>
      </w:r>
      <w:r w:rsidRPr="00F4383B">
        <w:rPr>
          <w:i/>
          <w:iCs/>
        </w:rPr>
        <w:t>Historial de Seguimiento y Control a los Recursos del Sistema General de Participaciones – Diagnóstico</w:t>
      </w:r>
      <w:r w:rsidRPr="00F4383B">
        <w:t>”. Expediente digital No. 18/2021/D028-PREDI. Radicado No.1-2021-048941 el 4 de junio de 2021 y 1-2021-049321 del 8 de junio de 2021.</w:t>
      </w:r>
    </w:p>
    <w:p w:rsidR="00CC4A58" w:rsidRPr="00425C39" w:rsidRDefault="00C46A4E" w:rsidP="00F4383B">
      <w:pPr>
        <w:pStyle w:val="Prrafodelista"/>
        <w:spacing w:after="0" w:line="240" w:lineRule="auto"/>
        <w:jc w:val="both"/>
        <w:textAlignment w:val="baseline"/>
        <w:rPr>
          <w:sz w:val="18"/>
          <w:szCs w:val="18"/>
        </w:rPr>
      </w:pPr>
      <w:hyperlink r:id="rId76" w:history="1">
        <w:r w:rsidR="00A20936" w:rsidRPr="00F4383B">
          <w:rPr>
            <w:rStyle w:val="Hipervnculo"/>
          </w:rPr>
          <w:t>http://portalgestiondoc.minhacienda.red/PortalEmpleado/viewer.jsp?config=N73SnXHT8Jyckq2cwvhAZzGJdiTYKCOflOFVcJ6UteDXLQ3e8sg3Zyi2Hjqr/c3M5gWOKy5nvMjsHQJVEsKB5GvyXgwvKABPjSidGCergUHccB9qDKi/G7yco8sstbzSJ1zh+5BDBz+RzK1YwpBuDrvykAAluGURqSY9+GR7GPEMcqgJ2t6hScAK5aAbZ5Ys&amp;guid=-15ae31117a2113707f-15ff&amp;idrepository=879</w:t>
        </w:r>
      </w:hyperlink>
      <w:r w:rsidR="00AE75DA" w:rsidRPr="00425C39">
        <w:rPr>
          <w:sz w:val="18"/>
          <w:szCs w:val="18"/>
        </w:rPr>
        <w:t xml:space="preserve"> </w:t>
      </w:r>
    </w:p>
    <w:p w:rsidR="00CC4A58" w:rsidRDefault="00CC4A58" w:rsidP="00F4383B">
      <w:pPr>
        <w:spacing w:after="0" w:line="240" w:lineRule="auto"/>
        <w:jc w:val="both"/>
        <w:textAlignment w:val="baseline"/>
      </w:pPr>
    </w:p>
    <w:p w:rsidR="00A41DF6" w:rsidRDefault="00A41DF6">
      <w:pPr>
        <w:tabs>
          <w:tab w:val="left" w:pos="2268"/>
        </w:tabs>
        <w:spacing w:line="240" w:lineRule="auto"/>
        <w:contextualSpacing/>
        <w:jc w:val="both"/>
        <w:rPr>
          <w:rFonts w:cs="Arial"/>
          <w:b/>
          <w:lang w:val="es-CO"/>
        </w:rPr>
      </w:pPr>
      <w:r>
        <w:rPr>
          <w:rFonts w:cs="Arial"/>
          <w:b/>
          <w:lang w:val="es-CO"/>
        </w:rPr>
        <w:t>EVENTO DE RIESGO 9.18</w:t>
      </w:r>
      <w:r w:rsidR="000E7802">
        <w:rPr>
          <w:rFonts w:cs="Arial"/>
          <w:b/>
          <w:lang w:val="es-CO"/>
        </w:rPr>
        <w:t xml:space="preserve">. </w:t>
      </w:r>
      <w:r w:rsidR="00A20936">
        <w:rPr>
          <w:rFonts w:cs="Arial"/>
          <w:b/>
          <w:lang w:val="es-CO"/>
        </w:rPr>
        <w:t>“</w:t>
      </w:r>
      <w:r>
        <w:rPr>
          <w:rFonts w:cs="Arial"/>
          <w:b/>
          <w:i/>
          <w:lang w:val="es-CO"/>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r w:rsidR="00A20936">
        <w:rPr>
          <w:rFonts w:cs="Arial"/>
          <w:b/>
          <w:i/>
          <w:iCs/>
          <w:lang w:val="es-CO"/>
        </w:rPr>
        <w:t>”.</w:t>
      </w:r>
    </w:p>
    <w:p w:rsidR="00A20936" w:rsidRDefault="00A20936" w:rsidP="00F4383B">
      <w:pPr>
        <w:tabs>
          <w:tab w:val="left" w:pos="2268"/>
        </w:tabs>
        <w:spacing w:line="240" w:lineRule="auto"/>
        <w:contextualSpacing/>
        <w:jc w:val="both"/>
        <w:rPr>
          <w:rFonts w:cs="Arial"/>
          <w:b/>
          <w:lang w:val="es-CO"/>
        </w:rPr>
      </w:pPr>
    </w:p>
    <w:p w:rsidR="00A20936" w:rsidRPr="00430F58" w:rsidRDefault="000839BF" w:rsidP="00807E3B">
      <w:pPr>
        <w:pStyle w:val="Prrafodelista"/>
        <w:numPr>
          <w:ilvl w:val="0"/>
          <w:numId w:val="41"/>
        </w:numPr>
        <w:spacing w:line="240" w:lineRule="auto"/>
        <w:ind w:left="284" w:hanging="284"/>
        <w:jc w:val="both"/>
        <w:rPr>
          <w:rFonts w:eastAsiaTheme="minorEastAsia"/>
          <w:b/>
          <w:bCs/>
        </w:rPr>
      </w:pPr>
      <w:r w:rsidRPr="00430F58">
        <w:rPr>
          <w:rFonts w:eastAsia="Arial" w:cs="Arial"/>
          <w:b/>
          <w:bCs/>
          <w:lang w:val="es"/>
        </w:rPr>
        <w:t>Estudios Previos Incompletos</w:t>
      </w:r>
    </w:p>
    <w:p w:rsidR="000839BF" w:rsidRDefault="00B95D9B">
      <w:pPr>
        <w:spacing w:line="240" w:lineRule="auto"/>
        <w:contextualSpacing/>
        <w:jc w:val="both"/>
        <w:rPr>
          <w:rFonts w:eastAsia="Arial" w:cs="Arial"/>
          <w:lang w:val="es"/>
        </w:rPr>
      </w:pPr>
      <w:r>
        <w:rPr>
          <w:rFonts w:eastAsia="Arial" w:cs="Arial"/>
          <w:lang w:val="es"/>
        </w:rPr>
        <w:t>De acuerdo con el Decreto 2474 de 2008, art. 3° “</w:t>
      </w:r>
      <w:r w:rsidRPr="00B95D9B">
        <w:rPr>
          <w:rFonts w:eastAsia="Arial" w:cs="Arial"/>
          <w:i/>
          <w:iCs/>
          <w:lang w:val="es"/>
        </w:rPr>
        <w:t xml:space="preserve">los estudios y documentos previos estarán conformados por los documentos definitivos que sirvan de soporte para la elaboración del proyecto de pliego de condiciones de manera que los proponentes puedan valorar adecuadamente el alcance de lo requerido por la entidad, </w:t>
      </w:r>
      <w:r w:rsidRPr="00B95D9B">
        <w:rPr>
          <w:rFonts w:eastAsia="Arial" w:cs="Arial"/>
          <w:b/>
          <w:bCs/>
          <w:i/>
          <w:iCs/>
          <w:lang w:val="es"/>
        </w:rPr>
        <w:t>así como el de la distribución de riesgos que la entidad propone</w:t>
      </w:r>
      <w:r>
        <w:rPr>
          <w:rFonts w:eastAsia="Arial" w:cs="Arial"/>
          <w:i/>
          <w:iCs/>
          <w:lang w:val="es"/>
        </w:rPr>
        <w:t>” (énfasis fuera del texto).</w:t>
      </w:r>
      <w:r w:rsidR="000839BF" w:rsidRPr="1A0F71D1">
        <w:rPr>
          <w:rFonts w:eastAsia="Arial" w:cs="Arial"/>
          <w:lang w:val="es"/>
        </w:rPr>
        <w:t xml:space="preserve"> </w:t>
      </w:r>
      <w:r>
        <w:rPr>
          <w:rFonts w:eastAsia="Arial" w:cs="Arial"/>
          <w:lang w:val="es"/>
        </w:rPr>
        <w:t>Por lo tanto, l</w:t>
      </w:r>
      <w:r w:rsidR="000839BF" w:rsidRPr="1A0F71D1">
        <w:rPr>
          <w:rFonts w:eastAsia="Arial" w:cs="Arial"/>
          <w:lang w:val="es"/>
        </w:rPr>
        <w:t>os estudios previos son fundamentales en la elaboración del pliego de condiciones y hasta el contrato mismo, tal y como lo señala el artículo 2.2.1.1.2.1.1 del Decreto 1082 de 2015, en donde indica que:</w:t>
      </w:r>
    </w:p>
    <w:p w:rsidR="00211719" w:rsidRDefault="00211719" w:rsidP="00F4383B">
      <w:pPr>
        <w:spacing w:line="240" w:lineRule="auto"/>
        <w:contextualSpacing/>
        <w:jc w:val="both"/>
      </w:pPr>
    </w:p>
    <w:p w:rsidR="000839BF" w:rsidRDefault="000839BF" w:rsidP="000801D1">
      <w:pPr>
        <w:spacing w:line="240" w:lineRule="auto"/>
        <w:ind w:left="1416"/>
        <w:contextualSpacing/>
        <w:jc w:val="both"/>
        <w:rPr>
          <w:rFonts w:eastAsia="Arial" w:cs="Arial"/>
          <w:i/>
          <w:iCs/>
          <w:color w:val="000000" w:themeColor="text1"/>
          <w:sz w:val="18"/>
          <w:szCs w:val="18"/>
          <w:lang w:val="es"/>
        </w:rPr>
      </w:pPr>
      <w:r w:rsidRPr="1A0F71D1">
        <w:rPr>
          <w:rFonts w:eastAsia="Arial" w:cs="Arial"/>
          <w:i/>
          <w:iCs/>
          <w:color w:val="000000" w:themeColor="text1"/>
          <w:sz w:val="18"/>
          <w:szCs w:val="18"/>
          <w:lang w:val="es"/>
        </w:rPr>
        <w:t>“</w:t>
      </w:r>
      <w:r w:rsidRPr="1A0F71D1">
        <w:rPr>
          <w:rFonts w:eastAsia="Arial" w:cs="Arial"/>
          <w:b/>
          <w:bCs/>
          <w:i/>
          <w:iCs/>
          <w:color w:val="000000" w:themeColor="text1"/>
          <w:sz w:val="18"/>
          <w:szCs w:val="18"/>
          <w:lang w:val="es"/>
        </w:rPr>
        <w:t>Los estudios y documentos previos son el soporte para elaborar el proyecto de pliegos, los pliegos de condiciones y el contrato</w:t>
      </w:r>
      <w:r w:rsidRPr="1A0F71D1">
        <w:rPr>
          <w:rFonts w:eastAsia="Arial" w:cs="Arial"/>
          <w:i/>
          <w:iCs/>
          <w:color w:val="000000" w:themeColor="text1"/>
          <w:sz w:val="18"/>
          <w:szCs w:val="18"/>
          <w:lang w:val="es"/>
        </w:rPr>
        <w:t>. Estos deben permanecer a disposición del público durante el desarrollo del Proceso de Contratación y contener los siguientes elementos, además de los indicados para cada modalidad de selección:</w:t>
      </w:r>
    </w:p>
    <w:p w:rsidR="00211719" w:rsidRDefault="00211719" w:rsidP="00F4383B">
      <w:pPr>
        <w:spacing w:line="240" w:lineRule="auto"/>
        <w:ind w:left="1416"/>
        <w:contextualSpacing/>
        <w:jc w:val="both"/>
      </w:pPr>
    </w:p>
    <w:p w:rsidR="000839BF" w:rsidRDefault="000839BF" w:rsidP="00F4383B">
      <w:pPr>
        <w:spacing w:line="240" w:lineRule="auto"/>
        <w:ind w:left="1416"/>
        <w:contextualSpacing/>
        <w:jc w:val="both"/>
      </w:pPr>
      <w:r w:rsidRPr="1A0F71D1">
        <w:rPr>
          <w:rFonts w:eastAsia="Arial" w:cs="Arial"/>
          <w:i/>
          <w:iCs/>
          <w:color w:val="000000" w:themeColor="text1"/>
          <w:sz w:val="18"/>
          <w:szCs w:val="18"/>
          <w:lang w:val="es"/>
        </w:rPr>
        <w:t>1. La descripción de la necesidad que la Entidad Estatal pretende satisfacer con el Proceso de Contratación.</w:t>
      </w:r>
    </w:p>
    <w:p w:rsidR="000839BF" w:rsidRDefault="000839BF" w:rsidP="00F4383B">
      <w:pPr>
        <w:spacing w:line="240" w:lineRule="auto"/>
        <w:ind w:left="1416"/>
        <w:contextualSpacing/>
        <w:jc w:val="both"/>
      </w:pPr>
      <w:r w:rsidRPr="1A0F71D1">
        <w:rPr>
          <w:rFonts w:eastAsia="Arial" w:cs="Arial"/>
          <w:i/>
          <w:iCs/>
          <w:color w:val="000000" w:themeColor="text1"/>
          <w:sz w:val="18"/>
          <w:szCs w:val="18"/>
          <w:lang w:val="es"/>
        </w:rPr>
        <w:t>2. El objeto a contratar, con sus especificaciones, las autorizaciones, permisos y licencias requeridos para su ejecución, y cuando el contrato incluye diseño y construcción, los documentos técnicos para el desarrollo del proyecto.</w:t>
      </w:r>
    </w:p>
    <w:p w:rsidR="000839BF" w:rsidRDefault="000839BF" w:rsidP="00F4383B">
      <w:pPr>
        <w:spacing w:line="240" w:lineRule="auto"/>
        <w:ind w:left="1416"/>
        <w:contextualSpacing/>
        <w:jc w:val="both"/>
      </w:pPr>
      <w:r w:rsidRPr="1A0F71D1">
        <w:rPr>
          <w:rFonts w:eastAsia="Arial" w:cs="Arial"/>
          <w:i/>
          <w:iCs/>
          <w:color w:val="000000" w:themeColor="text1"/>
          <w:sz w:val="18"/>
          <w:szCs w:val="18"/>
          <w:lang w:val="es"/>
        </w:rPr>
        <w:t>3. La modalidad de selección del contratista y su justificación, incluyendo los fundamentos jurídicos.</w:t>
      </w:r>
    </w:p>
    <w:p w:rsidR="000839BF" w:rsidRDefault="000839BF" w:rsidP="00F4383B">
      <w:pPr>
        <w:spacing w:line="240" w:lineRule="auto"/>
        <w:ind w:left="1416"/>
        <w:contextualSpacing/>
        <w:jc w:val="both"/>
      </w:pPr>
      <w:r w:rsidRPr="1A0F71D1">
        <w:rPr>
          <w:rFonts w:eastAsia="Arial" w:cs="Arial"/>
          <w:i/>
          <w:iCs/>
          <w:color w:val="000000" w:themeColor="text1"/>
          <w:sz w:val="18"/>
          <w:szCs w:val="18"/>
          <w:lang w:val="es"/>
        </w:rPr>
        <w:t>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w:t>
      </w:r>
    </w:p>
    <w:p w:rsidR="000839BF" w:rsidRDefault="000839BF" w:rsidP="00F4383B">
      <w:pPr>
        <w:spacing w:line="240" w:lineRule="auto"/>
        <w:ind w:left="1416"/>
        <w:contextualSpacing/>
        <w:jc w:val="both"/>
      </w:pPr>
      <w:r w:rsidRPr="1A0F71D1">
        <w:rPr>
          <w:rFonts w:eastAsia="Arial" w:cs="Arial"/>
          <w:i/>
          <w:iCs/>
          <w:color w:val="000000" w:themeColor="text1"/>
          <w:sz w:val="18"/>
          <w:szCs w:val="18"/>
          <w:lang w:val="es"/>
        </w:rPr>
        <w:t>5. Los criterios para seleccionar la oferta más favorable.</w:t>
      </w:r>
    </w:p>
    <w:p w:rsidR="000839BF" w:rsidRDefault="000839BF" w:rsidP="00F4383B">
      <w:pPr>
        <w:spacing w:line="240" w:lineRule="auto"/>
        <w:ind w:left="1416"/>
        <w:contextualSpacing/>
        <w:jc w:val="both"/>
      </w:pPr>
      <w:r w:rsidRPr="1A0F71D1">
        <w:rPr>
          <w:rFonts w:eastAsia="Arial" w:cs="Arial"/>
          <w:b/>
          <w:bCs/>
          <w:i/>
          <w:iCs/>
          <w:color w:val="000000" w:themeColor="text1"/>
          <w:sz w:val="18"/>
          <w:szCs w:val="18"/>
          <w:lang w:val="es"/>
        </w:rPr>
        <w:lastRenderedPageBreak/>
        <w:t>6. El análisis de Riesgo y la forma de mitigarlo.</w:t>
      </w:r>
    </w:p>
    <w:p w:rsidR="000839BF" w:rsidRPr="00BE10DF" w:rsidRDefault="000839BF" w:rsidP="00F4383B">
      <w:pPr>
        <w:spacing w:line="240" w:lineRule="auto"/>
        <w:ind w:left="1416"/>
        <w:contextualSpacing/>
        <w:jc w:val="both"/>
      </w:pPr>
      <w:r w:rsidRPr="00E626C2">
        <w:rPr>
          <w:rFonts w:eastAsia="Arial" w:cs="Arial"/>
          <w:i/>
          <w:iCs/>
          <w:color w:val="000000" w:themeColor="text1"/>
          <w:sz w:val="18"/>
          <w:szCs w:val="18"/>
          <w:lang w:val="es"/>
        </w:rPr>
        <w:t>7. Las garantías que la Entidad Estatal contempla exigir en el proceso de contratación</w:t>
      </w:r>
      <w:r w:rsidRPr="00BE10DF">
        <w:rPr>
          <w:rFonts w:eastAsia="Arial" w:cs="Arial"/>
          <w:i/>
          <w:iCs/>
          <w:color w:val="000000" w:themeColor="text1"/>
          <w:sz w:val="18"/>
          <w:szCs w:val="18"/>
          <w:lang w:val="es"/>
        </w:rPr>
        <w:t>.</w:t>
      </w:r>
    </w:p>
    <w:p w:rsidR="000839BF" w:rsidRDefault="000839BF" w:rsidP="00F4383B">
      <w:pPr>
        <w:spacing w:line="240" w:lineRule="auto"/>
        <w:ind w:left="1416"/>
        <w:contextualSpacing/>
        <w:jc w:val="both"/>
      </w:pPr>
      <w:r w:rsidRPr="1A0F71D1">
        <w:rPr>
          <w:rFonts w:eastAsia="Arial" w:cs="Arial"/>
          <w:i/>
          <w:iCs/>
          <w:color w:val="000000" w:themeColor="text1"/>
          <w:sz w:val="18"/>
          <w:szCs w:val="18"/>
          <w:lang w:val="es"/>
        </w:rPr>
        <w:t>8. La indicación de si el proceso de contratación está cobijado por un acuerdo comercial.</w:t>
      </w:r>
    </w:p>
    <w:p w:rsidR="00211719" w:rsidRDefault="00211719" w:rsidP="000801D1">
      <w:pPr>
        <w:spacing w:line="240" w:lineRule="auto"/>
        <w:ind w:left="1416"/>
        <w:contextualSpacing/>
        <w:jc w:val="both"/>
        <w:rPr>
          <w:rFonts w:eastAsia="Arial" w:cs="Arial"/>
          <w:i/>
          <w:iCs/>
          <w:color w:val="000000" w:themeColor="text1"/>
          <w:sz w:val="18"/>
          <w:szCs w:val="18"/>
          <w:lang w:val="es"/>
        </w:rPr>
      </w:pPr>
    </w:p>
    <w:p w:rsidR="000839BF" w:rsidRDefault="000839BF" w:rsidP="00F4383B">
      <w:pPr>
        <w:spacing w:line="240" w:lineRule="auto"/>
        <w:ind w:left="1416"/>
        <w:contextualSpacing/>
        <w:jc w:val="both"/>
      </w:pPr>
      <w:r w:rsidRPr="1A0F71D1">
        <w:rPr>
          <w:rFonts w:eastAsia="Arial" w:cs="Arial"/>
          <w:i/>
          <w:iCs/>
          <w:color w:val="000000" w:themeColor="text1"/>
          <w:sz w:val="18"/>
          <w:szCs w:val="18"/>
          <w:lang w:val="es"/>
        </w:rPr>
        <w:t>El presente artículo no es aplicable a la contratación por mínima cuantía.” (</w:t>
      </w:r>
      <w:r w:rsidR="00CE57EF">
        <w:rPr>
          <w:rFonts w:eastAsia="Arial" w:cs="Arial"/>
          <w:i/>
          <w:iCs/>
          <w:color w:val="000000" w:themeColor="text1"/>
          <w:sz w:val="18"/>
          <w:szCs w:val="18"/>
          <w:lang w:val="es"/>
        </w:rPr>
        <w:t>énfasis</w:t>
      </w:r>
      <w:r w:rsidRPr="1A0F71D1">
        <w:rPr>
          <w:rFonts w:eastAsia="Arial" w:cs="Arial"/>
          <w:i/>
          <w:iCs/>
          <w:color w:val="000000" w:themeColor="text1"/>
          <w:sz w:val="18"/>
          <w:szCs w:val="18"/>
          <w:lang w:val="es"/>
        </w:rPr>
        <w:t xml:space="preserve"> fuera de texto).</w:t>
      </w:r>
    </w:p>
    <w:p w:rsidR="00211719" w:rsidRDefault="00211719">
      <w:pPr>
        <w:spacing w:line="240" w:lineRule="auto"/>
        <w:contextualSpacing/>
        <w:jc w:val="both"/>
        <w:rPr>
          <w:rFonts w:eastAsia="Arial" w:cs="Arial"/>
          <w:color w:val="000000" w:themeColor="text1"/>
          <w:sz w:val="18"/>
          <w:szCs w:val="18"/>
          <w:lang w:val="es"/>
        </w:rPr>
      </w:pPr>
    </w:p>
    <w:p w:rsidR="005C41FC" w:rsidRDefault="00A724F2" w:rsidP="005C41FC">
      <w:pPr>
        <w:spacing w:line="240" w:lineRule="auto"/>
        <w:contextualSpacing/>
        <w:jc w:val="both"/>
        <w:rPr>
          <w:rFonts w:eastAsia="Arial" w:cs="Arial"/>
          <w:lang w:val="es"/>
        </w:rPr>
      </w:pPr>
      <w:r>
        <w:rPr>
          <w:rFonts w:eastAsia="Arial" w:cs="Arial"/>
          <w:lang w:val="es"/>
        </w:rPr>
        <w:t>L</w:t>
      </w:r>
      <w:r w:rsidR="005C41FC" w:rsidRPr="1A0F71D1">
        <w:rPr>
          <w:rFonts w:eastAsia="Arial" w:cs="Arial"/>
          <w:lang w:val="es"/>
        </w:rPr>
        <w:t xml:space="preserve">a Dirección General de Apoyo Fiscal, en la verificación del proceso contractual del Municipio de Buenavista – Sucre identificó </w:t>
      </w:r>
      <w:r w:rsidR="005C41FC">
        <w:rPr>
          <w:rFonts w:eastAsia="Arial" w:cs="Arial"/>
          <w:lang w:val="es"/>
        </w:rPr>
        <w:t>dos</w:t>
      </w:r>
      <w:r w:rsidR="005C41FC" w:rsidRPr="1A0F71D1">
        <w:rPr>
          <w:rFonts w:eastAsia="Arial" w:cs="Arial"/>
          <w:lang w:val="es"/>
        </w:rPr>
        <w:t xml:space="preserve"> contratos </w:t>
      </w:r>
      <w:r w:rsidR="005C41FC">
        <w:rPr>
          <w:rFonts w:eastAsia="Arial" w:cs="Arial"/>
          <w:lang w:val="es"/>
        </w:rPr>
        <w:t>en</w:t>
      </w:r>
      <w:r w:rsidR="005C41FC" w:rsidRPr="1A0F71D1">
        <w:rPr>
          <w:rFonts w:eastAsia="Arial" w:cs="Arial"/>
          <w:lang w:val="es"/>
        </w:rPr>
        <w:t xml:space="preserve"> la modalidad de contratación directa, los cuales no presentaba</w:t>
      </w:r>
      <w:r w:rsidR="005C41FC">
        <w:rPr>
          <w:rFonts w:eastAsia="Arial" w:cs="Arial"/>
          <w:lang w:val="es"/>
        </w:rPr>
        <w:t>n</w:t>
      </w:r>
      <w:r w:rsidR="005C41FC" w:rsidRPr="1A0F71D1">
        <w:rPr>
          <w:rFonts w:eastAsia="Arial" w:cs="Arial"/>
          <w:lang w:val="es"/>
        </w:rPr>
        <w:t xml:space="preserve"> </w:t>
      </w:r>
      <w:r w:rsidR="005C41FC">
        <w:rPr>
          <w:rFonts w:eastAsia="Arial" w:cs="Arial"/>
          <w:lang w:val="es"/>
        </w:rPr>
        <w:t xml:space="preserve">un análisis de los posibles riesgos que afecten la ejecución del contrato que identifique en la respectiva matriz de administración de riesgos, contraviniendo el contenido del artículo </w:t>
      </w:r>
      <w:r w:rsidR="005C41FC" w:rsidRPr="1A0F71D1">
        <w:rPr>
          <w:rFonts w:eastAsia="Arial" w:cs="Arial"/>
          <w:lang w:val="es"/>
        </w:rPr>
        <w:t>2.2.1.1.2.1.1 del Decreto 1082 de 2015. En el siguiente cuadro se muestra lo indicado:</w:t>
      </w:r>
    </w:p>
    <w:p w:rsidR="00D37805" w:rsidRDefault="00D37805" w:rsidP="00F4383B">
      <w:pPr>
        <w:spacing w:line="240" w:lineRule="auto"/>
        <w:contextualSpacing/>
        <w:jc w:val="both"/>
      </w:pPr>
    </w:p>
    <w:p w:rsidR="00214FD7" w:rsidRPr="004C4691" w:rsidRDefault="000839BF" w:rsidP="00E626C2">
      <w:pPr>
        <w:spacing w:line="240" w:lineRule="auto"/>
        <w:contextualSpacing/>
        <w:jc w:val="center"/>
        <w:rPr>
          <w:rFonts w:eastAsia="Arial" w:cs="Arial"/>
          <w:sz w:val="20"/>
          <w:szCs w:val="20"/>
        </w:rPr>
      </w:pPr>
      <w:r w:rsidRPr="003A0BB0">
        <w:rPr>
          <w:rFonts w:eastAsia="Arial" w:cs="Arial"/>
          <w:b/>
          <w:bCs/>
          <w:sz w:val="20"/>
          <w:szCs w:val="20"/>
        </w:rPr>
        <w:t>Cuadro N</w:t>
      </w:r>
      <w:r w:rsidR="00CE57EF">
        <w:rPr>
          <w:rFonts w:eastAsia="Arial" w:cs="Arial"/>
          <w:b/>
          <w:bCs/>
          <w:sz w:val="20"/>
          <w:szCs w:val="20"/>
        </w:rPr>
        <w:t xml:space="preserve">o. </w:t>
      </w:r>
      <w:r w:rsidR="000C0704">
        <w:rPr>
          <w:rFonts w:eastAsia="Arial" w:cs="Arial"/>
          <w:b/>
          <w:bCs/>
          <w:sz w:val="20"/>
          <w:szCs w:val="20"/>
        </w:rPr>
        <w:t>1</w:t>
      </w:r>
      <w:r w:rsidR="00807E3B">
        <w:rPr>
          <w:rFonts w:eastAsia="Arial" w:cs="Arial"/>
          <w:b/>
          <w:bCs/>
          <w:sz w:val="20"/>
          <w:szCs w:val="20"/>
        </w:rPr>
        <w:t>0</w:t>
      </w:r>
    </w:p>
    <w:p w:rsidR="00214FD7" w:rsidRDefault="00214FD7" w:rsidP="00214FD7">
      <w:pPr>
        <w:spacing w:after="0" w:line="240" w:lineRule="auto"/>
        <w:contextualSpacing/>
        <w:jc w:val="center"/>
        <w:rPr>
          <w:rFonts w:eastAsia="Arial" w:cs="Arial"/>
          <w:sz w:val="20"/>
          <w:szCs w:val="20"/>
          <w:lang w:val="es"/>
        </w:rPr>
      </w:pPr>
      <w:r w:rsidRPr="004C4691">
        <w:rPr>
          <w:rFonts w:eastAsia="Arial" w:cs="Arial"/>
          <w:sz w:val="20"/>
          <w:szCs w:val="20"/>
        </w:rPr>
        <w:t xml:space="preserve">Procesos contractuales suscritos por el Municipio de Buenavista, Sucre en las vigencias 2018 - 2020 que no cuentan con </w:t>
      </w:r>
      <w:r>
        <w:rPr>
          <w:rFonts w:eastAsia="Arial" w:cs="Arial"/>
          <w:sz w:val="20"/>
          <w:szCs w:val="20"/>
        </w:rPr>
        <w:t>el análisis de riesgos en los estudios previos</w:t>
      </w:r>
    </w:p>
    <w:tbl>
      <w:tblPr>
        <w:tblW w:w="84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1994"/>
        <w:gridCol w:w="1125"/>
        <w:gridCol w:w="1485"/>
        <w:gridCol w:w="1136"/>
        <w:gridCol w:w="1605"/>
      </w:tblGrid>
      <w:tr w:rsidR="00214FD7" w:rsidTr="00AF7562">
        <w:trPr>
          <w:trHeight w:val="360"/>
        </w:trPr>
        <w:tc>
          <w:tcPr>
            <w:tcW w:w="1126" w:type="dxa"/>
            <w:tcBorders>
              <w:top w:val="single" w:sz="6" w:space="0" w:color="auto"/>
              <w:left w:val="single" w:sz="6" w:space="0" w:color="auto"/>
              <w:bottom w:val="single" w:sz="6" w:space="0" w:color="auto"/>
              <w:right w:val="single" w:sz="6" w:space="0" w:color="auto"/>
            </w:tcBorders>
            <w:shd w:val="clear" w:color="auto" w:fill="666699"/>
            <w:vAlign w:val="center"/>
            <w:hideMark/>
          </w:tcPr>
          <w:p w:rsidR="00214FD7" w:rsidRDefault="00214FD7" w:rsidP="00AF756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FFFFFF"/>
                <w:sz w:val="18"/>
                <w:szCs w:val="18"/>
                <w:lang w:val="es-MX"/>
              </w:rPr>
              <w:t>SECOP</w:t>
            </w:r>
            <w:r>
              <w:rPr>
                <w:rStyle w:val="normaltextrun"/>
                <w:rFonts w:ascii="Arial" w:hAnsi="Arial" w:cs="Arial"/>
                <w:color w:val="FFFFFF"/>
                <w:sz w:val="18"/>
                <w:szCs w:val="18"/>
                <w:lang w:val="es-MX"/>
              </w:rPr>
              <w:t>  </w:t>
            </w:r>
            <w:r>
              <w:rPr>
                <w:rStyle w:val="eop"/>
                <w:rFonts w:ascii="Arial" w:eastAsiaTheme="majorEastAsia" w:hAnsi="Arial" w:cs="Arial"/>
                <w:color w:val="FFFFFF"/>
                <w:sz w:val="18"/>
                <w:szCs w:val="18"/>
              </w:rPr>
              <w:t> </w:t>
            </w:r>
          </w:p>
        </w:tc>
        <w:tc>
          <w:tcPr>
            <w:tcW w:w="1994" w:type="dxa"/>
            <w:tcBorders>
              <w:top w:val="single" w:sz="6" w:space="0" w:color="auto"/>
              <w:left w:val="single" w:sz="6" w:space="0" w:color="auto"/>
              <w:bottom w:val="single" w:sz="6" w:space="0" w:color="auto"/>
              <w:right w:val="single" w:sz="6" w:space="0" w:color="auto"/>
            </w:tcBorders>
            <w:shd w:val="clear" w:color="auto" w:fill="666699"/>
            <w:vAlign w:val="center"/>
            <w:hideMark/>
          </w:tcPr>
          <w:p w:rsidR="00214FD7" w:rsidRDefault="00214FD7" w:rsidP="00AF756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FFFFFF"/>
                <w:sz w:val="18"/>
                <w:szCs w:val="18"/>
                <w:lang w:val="es-MX"/>
              </w:rPr>
              <w:t>Objeto</w:t>
            </w:r>
            <w:r>
              <w:rPr>
                <w:rStyle w:val="normaltextrun"/>
                <w:rFonts w:ascii="Arial" w:hAnsi="Arial" w:cs="Arial"/>
                <w:color w:val="FFFFFF"/>
                <w:sz w:val="18"/>
                <w:szCs w:val="18"/>
                <w:lang w:val="es-MX"/>
              </w:rPr>
              <w:t>  </w:t>
            </w:r>
            <w:r>
              <w:rPr>
                <w:rStyle w:val="eop"/>
                <w:rFonts w:ascii="Arial" w:eastAsiaTheme="majorEastAsia" w:hAnsi="Arial" w:cs="Arial"/>
                <w:color w:val="FFFFFF"/>
                <w:sz w:val="18"/>
                <w:szCs w:val="18"/>
              </w:rPr>
              <w:t> </w:t>
            </w:r>
          </w:p>
        </w:tc>
        <w:tc>
          <w:tcPr>
            <w:tcW w:w="1125" w:type="dxa"/>
            <w:tcBorders>
              <w:top w:val="single" w:sz="6" w:space="0" w:color="auto"/>
              <w:left w:val="single" w:sz="6" w:space="0" w:color="auto"/>
              <w:bottom w:val="single" w:sz="6" w:space="0" w:color="auto"/>
              <w:right w:val="single" w:sz="6" w:space="0" w:color="auto"/>
            </w:tcBorders>
            <w:shd w:val="clear" w:color="auto" w:fill="666699"/>
            <w:vAlign w:val="center"/>
            <w:hideMark/>
          </w:tcPr>
          <w:p w:rsidR="00214FD7" w:rsidRDefault="00214FD7" w:rsidP="00AF756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FFFFFF"/>
                <w:sz w:val="18"/>
                <w:szCs w:val="18"/>
                <w:lang w:val="es-MX"/>
              </w:rPr>
              <w:t>Valor</w:t>
            </w:r>
            <w:r>
              <w:rPr>
                <w:rStyle w:val="normaltextrun"/>
                <w:rFonts w:ascii="Arial" w:hAnsi="Arial" w:cs="Arial"/>
                <w:color w:val="FFFFFF"/>
                <w:sz w:val="18"/>
                <w:szCs w:val="18"/>
                <w:lang w:val="es-MX"/>
              </w:rPr>
              <w:t> </w:t>
            </w:r>
            <w:r>
              <w:rPr>
                <w:rStyle w:val="eop"/>
                <w:rFonts w:ascii="Arial" w:eastAsiaTheme="majorEastAsia" w:hAnsi="Arial" w:cs="Arial"/>
                <w:color w:val="FFFFFF"/>
                <w:sz w:val="18"/>
                <w:szCs w:val="18"/>
              </w:rPr>
              <w:t> </w:t>
            </w:r>
          </w:p>
        </w:tc>
        <w:tc>
          <w:tcPr>
            <w:tcW w:w="1485" w:type="dxa"/>
            <w:tcBorders>
              <w:top w:val="single" w:sz="6" w:space="0" w:color="auto"/>
              <w:left w:val="single" w:sz="6" w:space="0" w:color="auto"/>
              <w:bottom w:val="single" w:sz="6" w:space="0" w:color="auto"/>
              <w:right w:val="single" w:sz="6" w:space="0" w:color="auto"/>
            </w:tcBorders>
            <w:shd w:val="clear" w:color="auto" w:fill="666699"/>
            <w:vAlign w:val="center"/>
            <w:hideMark/>
          </w:tcPr>
          <w:p w:rsidR="00214FD7" w:rsidRDefault="00214FD7" w:rsidP="00AF756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FFFFFF"/>
                <w:sz w:val="18"/>
                <w:szCs w:val="18"/>
                <w:lang w:val="es-MX"/>
              </w:rPr>
              <w:t>Contratista</w:t>
            </w:r>
            <w:r>
              <w:rPr>
                <w:rStyle w:val="normaltextrun"/>
                <w:rFonts w:ascii="Arial" w:hAnsi="Arial" w:cs="Arial"/>
                <w:color w:val="FFFFFF"/>
                <w:sz w:val="18"/>
                <w:szCs w:val="18"/>
                <w:lang w:val="es-MX"/>
              </w:rPr>
              <w:t> </w:t>
            </w:r>
            <w:r>
              <w:rPr>
                <w:rStyle w:val="eop"/>
                <w:rFonts w:ascii="Arial" w:eastAsiaTheme="majorEastAsia" w:hAnsi="Arial" w:cs="Arial"/>
                <w:color w:val="FFFFFF"/>
                <w:sz w:val="18"/>
                <w:szCs w:val="18"/>
              </w:rPr>
              <w:t> </w:t>
            </w:r>
          </w:p>
        </w:tc>
        <w:tc>
          <w:tcPr>
            <w:tcW w:w="1136" w:type="dxa"/>
            <w:tcBorders>
              <w:top w:val="single" w:sz="6" w:space="0" w:color="auto"/>
              <w:left w:val="single" w:sz="6" w:space="0" w:color="auto"/>
              <w:bottom w:val="single" w:sz="6" w:space="0" w:color="auto"/>
              <w:right w:val="single" w:sz="6" w:space="0" w:color="auto"/>
            </w:tcBorders>
            <w:shd w:val="clear" w:color="auto" w:fill="666699"/>
            <w:vAlign w:val="center"/>
            <w:hideMark/>
          </w:tcPr>
          <w:p w:rsidR="00214FD7" w:rsidRDefault="00214FD7" w:rsidP="00AF756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FFFFFF"/>
                <w:sz w:val="18"/>
                <w:szCs w:val="18"/>
                <w:lang w:val="es-MX"/>
              </w:rPr>
              <w:t>Destinación</w:t>
            </w:r>
            <w:r>
              <w:rPr>
                <w:rStyle w:val="normaltextrun"/>
                <w:rFonts w:ascii="Arial" w:hAnsi="Arial" w:cs="Arial"/>
                <w:color w:val="FFFFFF"/>
                <w:sz w:val="18"/>
                <w:szCs w:val="18"/>
                <w:lang w:val="es-MX"/>
              </w:rPr>
              <w:t> </w:t>
            </w:r>
            <w:r>
              <w:rPr>
                <w:rStyle w:val="eop"/>
                <w:rFonts w:ascii="Arial" w:eastAsiaTheme="majorEastAsia" w:hAnsi="Arial" w:cs="Arial"/>
                <w:color w:val="FFFFFF"/>
                <w:sz w:val="18"/>
                <w:szCs w:val="18"/>
              </w:rPr>
              <w:t> </w:t>
            </w:r>
          </w:p>
        </w:tc>
        <w:tc>
          <w:tcPr>
            <w:tcW w:w="1605" w:type="dxa"/>
            <w:tcBorders>
              <w:top w:val="single" w:sz="6" w:space="0" w:color="auto"/>
              <w:left w:val="single" w:sz="6" w:space="0" w:color="auto"/>
              <w:bottom w:val="single" w:sz="6" w:space="0" w:color="auto"/>
              <w:right w:val="single" w:sz="6" w:space="0" w:color="auto"/>
            </w:tcBorders>
            <w:shd w:val="clear" w:color="auto" w:fill="666699"/>
            <w:vAlign w:val="center"/>
            <w:hideMark/>
          </w:tcPr>
          <w:p w:rsidR="00214FD7" w:rsidRDefault="00214FD7" w:rsidP="00AF756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FFFFFF"/>
                <w:sz w:val="18"/>
                <w:szCs w:val="18"/>
                <w:lang w:val="es-MX"/>
              </w:rPr>
              <w:t>Observaciones</w:t>
            </w:r>
            <w:r>
              <w:rPr>
                <w:rStyle w:val="eop"/>
                <w:rFonts w:ascii="Arial" w:eastAsiaTheme="majorEastAsia" w:hAnsi="Arial" w:cs="Arial"/>
                <w:color w:val="FFFFFF"/>
                <w:sz w:val="18"/>
                <w:szCs w:val="18"/>
              </w:rPr>
              <w:t> </w:t>
            </w:r>
          </w:p>
        </w:tc>
      </w:tr>
      <w:tr w:rsidR="00214FD7" w:rsidTr="00AF7562">
        <w:trPr>
          <w:trHeight w:val="1200"/>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14FD7" w:rsidRDefault="00214FD7" w:rsidP="00AF756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18"/>
                <w:szCs w:val="18"/>
                <w:lang w:val="es-MX"/>
              </w:rPr>
              <w:t>CPS-132-2020 </w:t>
            </w:r>
            <w:r>
              <w:rPr>
                <w:rStyle w:val="eop"/>
                <w:rFonts w:ascii="Arial" w:eastAsiaTheme="majorEastAsia" w:hAnsi="Arial" w:cs="Arial"/>
                <w:color w:val="000000"/>
                <w:sz w:val="18"/>
                <w:szCs w:val="18"/>
              </w:rPr>
              <w:t> </w:t>
            </w:r>
          </w:p>
        </w:tc>
        <w:tc>
          <w:tcPr>
            <w:tcW w:w="19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14FD7" w:rsidRDefault="00214FD7" w:rsidP="00AF75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18"/>
                <w:szCs w:val="18"/>
                <w:lang w:val="es-MX"/>
              </w:rPr>
              <w:t>Prestación de servicios y de apoyo a la gestión como auxiliar en la biblioteca pública del municipio de Buenavista - Sucre. </w:t>
            </w:r>
            <w:r>
              <w:rPr>
                <w:rStyle w:val="eop"/>
                <w:rFonts w:ascii="Arial" w:eastAsiaTheme="majorEastAsia" w:hAnsi="Arial" w:cs="Arial"/>
                <w:color w:val="000000"/>
                <w:sz w:val="18"/>
                <w:szCs w:val="18"/>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14FD7" w:rsidRDefault="00214FD7" w:rsidP="00AF756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18"/>
                <w:szCs w:val="18"/>
                <w:lang w:val="es-MX"/>
              </w:rPr>
              <w:t>$4.600.000 </w:t>
            </w:r>
            <w:r>
              <w:rPr>
                <w:rStyle w:val="eop"/>
                <w:rFonts w:ascii="Arial" w:eastAsiaTheme="majorEastAsia" w:hAnsi="Arial" w:cs="Arial"/>
                <w:color w:val="000000"/>
                <w:sz w:val="18"/>
                <w:szCs w:val="18"/>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14FD7" w:rsidRDefault="00214FD7" w:rsidP="00AF756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18"/>
                <w:szCs w:val="18"/>
                <w:lang w:val="es-MX"/>
              </w:rPr>
              <w:t>Elsa Mercedes Rodríguez Montes </w:t>
            </w:r>
            <w:r>
              <w:rPr>
                <w:rStyle w:val="eop"/>
                <w:rFonts w:ascii="Arial" w:eastAsiaTheme="majorEastAsia" w:hAnsi="Arial" w:cs="Arial"/>
                <w:color w:val="000000"/>
                <w:sz w:val="18"/>
                <w:szCs w:val="18"/>
              </w:rPr>
              <w:t> </w:t>
            </w:r>
          </w:p>
        </w:tc>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14FD7" w:rsidRDefault="00214FD7" w:rsidP="00AF756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18"/>
                <w:szCs w:val="18"/>
                <w:lang w:val="es-MX"/>
              </w:rPr>
              <w:t>Cultura </w:t>
            </w:r>
            <w:r>
              <w:rPr>
                <w:rStyle w:val="eop"/>
                <w:rFonts w:ascii="Arial" w:eastAsiaTheme="majorEastAsia" w:hAnsi="Arial" w:cs="Arial"/>
                <w:color w:val="000000"/>
                <w:sz w:val="18"/>
                <w:szCs w:val="18"/>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14FD7" w:rsidRDefault="00214FD7" w:rsidP="00AF75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18"/>
                <w:szCs w:val="18"/>
                <w:lang w:val="es-MX"/>
              </w:rPr>
              <w:t>En los estudios previos no tiene análisis de riesgo.  </w:t>
            </w:r>
            <w:r>
              <w:rPr>
                <w:rStyle w:val="eop"/>
                <w:rFonts w:ascii="Arial" w:eastAsiaTheme="majorEastAsia" w:hAnsi="Arial" w:cs="Arial"/>
                <w:color w:val="000000"/>
                <w:sz w:val="18"/>
                <w:szCs w:val="18"/>
              </w:rPr>
              <w:t> </w:t>
            </w:r>
          </w:p>
        </w:tc>
      </w:tr>
      <w:tr w:rsidR="00214FD7" w:rsidTr="00AF7562">
        <w:trPr>
          <w:trHeight w:val="1200"/>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14FD7" w:rsidRDefault="00214FD7" w:rsidP="00AF756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18"/>
                <w:szCs w:val="18"/>
                <w:lang w:val="es-MX"/>
              </w:rPr>
              <w:t>CPS-046-2020 </w:t>
            </w:r>
            <w:r>
              <w:rPr>
                <w:rStyle w:val="eop"/>
                <w:rFonts w:ascii="Arial" w:eastAsiaTheme="majorEastAsia" w:hAnsi="Arial" w:cs="Arial"/>
                <w:color w:val="000000"/>
                <w:sz w:val="18"/>
                <w:szCs w:val="18"/>
              </w:rPr>
              <w:t> </w:t>
            </w:r>
          </w:p>
        </w:tc>
        <w:tc>
          <w:tcPr>
            <w:tcW w:w="19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14FD7" w:rsidRDefault="00214FD7" w:rsidP="00AF75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18"/>
                <w:szCs w:val="18"/>
                <w:lang w:val="es-MX"/>
              </w:rPr>
              <w:t>Actualización de nuevas tecnologías del software finansig-modulo predial, actualización de la base de datos del IGAC, liquidación de intereses, descuentos por pronto pago </w:t>
            </w:r>
            <w:r w:rsidR="0049289C">
              <w:rPr>
                <w:rStyle w:val="normaltextrun"/>
                <w:rFonts w:ascii="Arial" w:hAnsi="Arial" w:cs="Arial"/>
                <w:color w:val="000000"/>
                <w:sz w:val="18"/>
                <w:szCs w:val="18"/>
                <w:lang w:val="es-MX"/>
              </w:rPr>
              <w:t>de acuerdo con el</w:t>
            </w:r>
            <w:r>
              <w:rPr>
                <w:rStyle w:val="normaltextrun"/>
                <w:rFonts w:ascii="Arial" w:hAnsi="Arial" w:cs="Arial"/>
                <w:color w:val="000000"/>
                <w:sz w:val="18"/>
                <w:szCs w:val="18"/>
                <w:lang w:val="es-MX"/>
              </w:rPr>
              <w:t> estatuto tributario, sobretasa bomberil, sobretasa Ambiental, generación de factura, cartera morosa del municipio de Buenavista – Sucre. </w:t>
            </w:r>
            <w:r>
              <w:rPr>
                <w:rStyle w:val="eop"/>
                <w:rFonts w:ascii="Arial" w:eastAsiaTheme="majorEastAsia" w:hAnsi="Arial" w:cs="Arial"/>
                <w:color w:val="000000"/>
                <w:sz w:val="18"/>
                <w:szCs w:val="18"/>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14FD7" w:rsidRDefault="00214FD7" w:rsidP="00AF756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18"/>
                <w:szCs w:val="18"/>
                <w:lang w:val="es-MX"/>
              </w:rPr>
              <w:t>$10.000.000 </w:t>
            </w:r>
            <w:r>
              <w:rPr>
                <w:rStyle w:val="eop"/>
                <w:rFonts w:ascii="Arial" w:eastAsiaTheme="majorEastAsia" w:hAnsi="Arial" w:cs="Arial"/>
                <w:color w:val="000000"/>
                <w:sz w:val="18"/>
                <w:szCs w:val="18"/>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14FD7" w:rsidRDefault="00214FD7" w:rsidP="00AF756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18"/>
                <w:szCs w:val="18"/>
                <w:lang w:val="es-MX"/>
              </w:rPr>
              <w:t>Noel Eliecer Acevedo Ortega </w:t>
            </w:r>
            <w:r>
              <w:rPr>
                <w:rStyle w:val="eop"/>
                <w:rFonts w:ascii="Arial" w:eastAsiaTheme="majorEastAsia" w:hAnsi="Arial" w:cs="Arial"/>
                <w:color w:val="000000"/>
                <w:sz w:val="18"/>
                <w:szCs w:val="18"/>
              </w:rPr>
              <w:t> </w:t>
            </w:r>
          </w:p>
        </w:tc>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14FD7" w:rsidRDefault="00214FD7" w:rsidP="00AF756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18"/>
                <w:szCs w:val="18"/>
                <w:lang w:val="es-MX"/>
              </w:rPr>
              <w:t>SGP Forzosa Inversión  </w:t>
            </w:r>
            <w:r>
              <w:rPr>
                <w:rStyle w:val="eop"/>
                <w:rFonts w:ascii="Arial" w:eastAsiaTheme="majorEastAsia" w:hAnsi="Arial" w:cs="Arial"/>
                <w:color w:val="000000"/>
                <w:sz w:val="18"/>
                <w:szCs w:val="18"/>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14FD7" w:rsidRDefault="00214FD7" w:rsidP="00AF75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18"/>
                <w:szCs w:val="18"/>
                <w:lang w:val="es-MX"/>
              </w:rPr>
              <w:t>En los estudios previos no tiene análisis de riesgo.  </w:t>
            </w:r>
            <w:r>
              <w:rPr>
                <w:rStyle w:val="eop"/>
                <w:rFonts w:ascii="Arial" w:eastAsiaTheme="majorEastAsia" w:hAnsi="Arial" w:cs="Arial"/>
                <w:color w:val="000000"/>
                <w:sz w:val="18"/>
                <w:szCs w:val="18"/>
              </w:rPr>
              <w:t> </w:t>
            </w:r>
          </w:p>
        </w:tc>
      </w:tr>
    </w:tbl>
    <w:p w:rsidR="00214FD7" w:rsidRPr="004C4691" w:rsidRDefault="00214FD7" w:rsidP="00214FD7">
      <w:pPr>
        <w:spacing w:line="240" w:lineRule="auto"/>
        <w:contextualSpacing/>
        <w:jc w:val="center"/>
        <w:rPr>
          <w:sz w:val="20"/>
          <w:szCs w:val="20"/>
        </w:rPr>
      </w:pPr>
      <w:r w:rsidRPr="004C4691">
        <w:rPr>
          <w:rFonts w:eastAsia="Arial" w:cs="Arial"/>
          <w:b/>
          <w:bCs/>
          <w:sz w:val="20"/>
          <w:szCs w:val="20"/>
        </w:rPr>
        <w:t>Fuente:</w:t>
      </w:r>
      <w:r w:rsidRPr="004C4691">
        <w:rPr>
          <w:rFonts w:eastAsia="Arial" w:cs="Arial"/>
          <w:sz w:val="20"/>
          <w:szCs w:val="20"/>
        </w:rPr>
        <w:t xml:space="preserve"> Elaboración </w:t>
      </w:r>
      <w:r>
        <w:rPr>
          <w:rFonts w:eastAsia="Arial" w:cs="Arial"/>
          <w:sz w:val="20"/>
          <w:szCs w:val="20"/>
        </w:rPr>
        <w:t>DAF</w:t>
      </w:r>
      <w:r w:rsidRPr="004C4691">
        <w:rPr>
          <w:rFonts w:eastAsia="Arial" w:cs="Arial"/>
          <w:sz w:val="20"/>
          <w:szCs w:val="20"/>
        </w:rPr>
        <w:t xml:space="preserve"> con base en la información entregada por el Municipio y la información cargada al SECOP con fecha de corte: 18 de junio de 2021.</w:t>
      </w:r>
    </w:p>
    <w:p w:rsidR="00D37805" w:rsidRDefault="00D37805">
      <w:pPr>
        <w:spacing w:line="240" w:lineRule="auto"/>
        <w:contextualSpacing/>
        <w:jc w:val="both"/>
        <w:rPr>
          <w:rFonts w:eastAsia="Arial" w:cs="Arial"/>
          <w:lang w:val="es"/>
        </w:rPr>
      </w:pPr>
    </w:p>
    <w:p w:rsidR="002C2CCD" w:rsidRDefault="00DF52CE">
      <w:pPr>
        <w:spacing w:line="240" w:lineRule="auto"/>
        <w:contextualSpacing/>
        <w:jc w:val="both"/>
      </w:pPr>
      <w:r w:rsidRPr="1A0F71D1">
        <w:rPr>
          <w:rFonts w:eastAsia="Arial" w:cs="Arial"/>
          <w:lang w:val="es"/>
        </w:rPr>
        <w:t xml:space="preserve">El cuadro anterior, destaca los contratos en los cuales la DAF evidenció que el Municipio en los documentos o estudios previos </w:t>
      </w:r>
      <w:r w:rsidR="008A7B74">
        <w:rPr>
          <w:rFonts w:eastAsia="Arial" w:cs="Arial"/>
          <w:lang w:val="es"/>
        </w:rPr>
        <w:t xml:space="preserve">no </w:t>
      </w:r>
      <w:r>
        <w:t xml:space="preserve">considera, por ejemplo, riesgos como los asociados al incumplimiento de las obligaciones legales </w:t>
      </w:r>
      <w:r w:rsidR="008A7B74">
        <w:t xml:space="preserve">generales o específicas contenidas </w:t>
      </w:r>
      <w:r>
        <w:t>en estos contratos; los cuales, a pesar de adjudicarse por medio de contratación directa, no escapan a la necesidad</w:t>
      </w:r>
      <w:r w:rsidR="00EE4ACB">
        <w:t xml:space="preserve"> de su</w:t>
      </w:r>
      <w:r>
        <w:t xml:space="preserve"> identificación dentro de los documentos y estudios previos. </w:t>
      </w:r>
    </w:p>
    <w:p w:rsidR="00DF52CE" w:rsidRDefault="00DF52CE">
      <w:pPr>
        <w:spacing w:line="240" w:lineRule="auto"/>
        <w:contextualSpacing/>
        <w:jc w:val="both"/>
      </w:pPr>
    </w:p>
    <w:p w:rsidR="00DF52CE" w:rsidRDefault="00DF52CE" w:rsidP="00DF52CE">
      <w:pPr>
        <w:spacing w:line="240" w:lineRule="auto"/>
        <w:contextualSpacing/>
        <w:jc w:val="both"/>
        <w:rPr>
          <w:rFonts w:eastAsia="Arial" w:cs="Arial"/>
          <w:color w:val="000000" w:themeColor="text1"/>
          <w:lang w:val="es"/>
        </w:rPr>
      </w:pPr>
      <w:r w:rsidRPr="1A0F71D1">
        <w:rPr>
          <w:rFonts w:eastAsia="Arial" w:cs="Arial"/>
          <w:color w:val="000000" w:themeColor="text1"/>
          <w:lang w:val="es"/>
        </w:rPr>
        <w:t>Todo lo anterior, soporta que el Municipio de Buenavista – Sucre</w:t>
      </w:r>
      <w:r>
        <w:rPr>
          <w:rFonts w:eastAsia="Arial" w:cs="Arial"/>
          <w:color w:val="000000" w:themeColor="text1"/>
          <w:lang w:val="es"/>
        </w:rPr>
        <w:t xml:space="preserve"> en</w:t>
      </w:r>
      <w:r w:rsidRPr="1A0F71D1">
        <w:rPr>
          <w:rFonts w:eastAsia="Arial" w:cs="Arial"/>
          <w:color w:val="000000" w:themeColor="text1"/>
          <w:lang w:val="es"/>
        </w:rPr>
        <w:t xml:space="preserve"> </w:t>
      </w:r>
      <w:r>
        <w:rPr>
          <w:rFonts w:eastAsia="Arial" w:cs="Arial"/>
          <w:color w:val="000000" w:themeColor="text1"/>
          <w:lang w:val="es"/>
        </w:rPr>
        <w:t>los</w:t>
      </w:r>
      <w:r w:rsidRPr="1A0F71D1">
        <w:rPr>
          <w:rFonts w:eastAsia="Arial" w:cs="Arial"/>
          <w:color w:val="000000" w:themeColor="text1"/>
          <w:lang w:val="es"/>
        </w:rPr>
        <w:t xml:space="preserve"> contratos </w:t>
      </w:r>
      <w:r>
        <w:rPr>
          <w:rFonts w:eastAsia="Arial" w:cs="Arial"/>
          <w:color w:val="000000" w:themeColor="text1"/>
          <w:lang w:val="es"/>
        </w:rPr>
        <w:t xml:space="preserve">previamente mencionados, </w:t>
      </w:r>
      <w:r w:rsidRPr="1A0F71D1">
        <w:rPr>
          <w:rFonts w:eastAsia="Arial" w:cs="Arial"/>
          <w:color w:val="000000" w:themeColor="text1"/>
          <w:lang w:val="es"/>
        </w:rPr>
        <w:t xml:space="preserve">celebrados por la Entidad </w:t>
      </w:r>
      <w:r>
        <w:rPr>
          <w:rFonts w:eastAsia="Arial" w:cs="Arial"/>
          <w:color w:val="000000" w:themeColor="text1"/>
          <w:lang w:val="es"/>
        </w:rPr>
        <w:t xml:space="preserve">no </w:t>
      </w:r>
      <w:r w:rsidRPr="1A0F71D1">
        <w:rPr>
          <w:rFonts w:eastAsia="Arial" w:cs="Arial"/>
          <w:color w:val="000000" w:themeColor="text1"/>
          <w:lang w:val="es"/>
        </w:rPr>
        <w:t>tiene un análisis de riesgo</w:t>
      </w:r>
      <w:r>
        <w:rPr>
          <w:rFonts w:eastAsia="Arial" w:cs="Arial"/>
          <w:color w:val="000000" w:themeColor="text1"/>
          <w:lang w:val="es"/>
        </w:rPr>
        <w:t>s, s</w:t>
      </w:r>
      <w:r w:rsidRPr="1A0F71D1">
        <w:rPr>
          <w:rFonts w:eastAsia="Arial" w:cs="Arial"/>
          <w:color w:val="000000" w:themeColor="text1"/>
          <w:lang w:val="es"/>
        </w:rPr>
        <w:t>iendo estos aspectos necesarios para la conformación de estudios previos completos y robustos que soporten el proceso contractual y su cumplimiento</w:t>
      </w:r>
      <w:r w:rsidR="00D76657">
        <w:rPr>
          <w:rFonts w:eastAsia="Arial" w:cs="Arial"/>
          <w:color w:val="000000" w:themeColor="text1"/>
          <w:lang w:val="es"/>
        </w:rPr>
        <w:t xml:space="preserve">, vulnerando el artículo </w:t>
      </w:r>
      <w:r w:rsidR="00D76657" w:rsidRPr="1A0F71D1">
        <w:rPr>
          <w:rFonts w:eastAsia="Arial" w:cs="Arial"/>
          <w:lang w:val="es"/>
        </w:rPr>
        <w:t>2.2.1.1.2.1.1 del Decreto 1082 de 2015</w:t>
      </w:r>
      <w:r w:rsidRPr="1A0F71D1">
        <w:rPr>
          <w:rFonts w:eastAsia="Arial" w:cs="Arial"/>
          <w:color w:val="000000" w:themeColor="text1"/>
          <w:lang w:val="es"/>
        </w:rPr>
        <w:t>.</w:t>
      </w:r>
      <w:r w:rsidR="00A34E7A">
        <w:rPr>
          <w:rFonts w:eastAsia="Arial" w:cs="Arial"/>
          <w:color w:val="000000" w:themeColor="text1"/>
          <w:lang w:val="es"/>
        </w:rPr>
        <w:t xml:space="preserve"> Esta situación representa un riesgo inminente </w:t>
      </w:r>
      <w:r w:rsidR="00A34E7A">
        <w:rPr>
          <w:rFonts w:eastAsia="Arial" w:cs="Arial"/>
          <w:color w:val="000000" w:themeColor="text1"/>
          <w:lang w:val="es"/>
        </w:rPr>
        <w:lastRenderedPageBreak/>
        <w:t>para el uso de los recursos debido a que estos no se ejecutan cumpliendo con todos los requisitos legales</w:t>
      </w:r>
      <w:r w:rsidR="001A7E66">
        <w:rPr>
          <w:rFonts w:eastAsia="Arial" w:cs="Arial"/>
          <w:color w:val="000000" w:themeColor="text1"/>
          <w:lang w:val="es"/>
        </w:rPr>
        <w:t xml:space="preserve"> para la suscripción de contratos</w:t>
      </w:r>
      <w:r w:rsidR="00A34E7A">
        <w:rPr>
          <w:rFonts w:eastAsia="Arial" w:cs="Arial"/>
          <w:color w:val="000000" w:themeColor="text1"/>
          <w:lang w:val="es"/>
        </w:rPr>
        <w:t xml:space="preserve">, lo cual expone a la entidad </w:t>
      </w:r>
      <w:r w:rsidR="00435E74">
        <w:rPr>
          <w:rFonts w:eastAsia="Arial" w:cs="Arial"/>
          <w:color w:val="000000" w:themeColor="text1"/>
          <w:lang w:val="es"/>
        </w:rPr>
        <w:t>a riesgos jurídicos</w:t>
      </w:r>
      <w:r w:rsidR="00807E3B">
        <w:rPr>
          <w:rFonts w:eastAsia="Arial" w:cs="Arial"/>
          <w:color w:val="000000" w:themeColor="text1"/>
          <w:lang w:val="es"/>
        </w:rPr>
        <w:t>,</w:t>
      </w:r>
      <w:r w:rsidR="00435E74">
        <w:rPr>
          <w:rFonts w:eastAsia="Arial" w:cs="Arial"/>
          <w:color w:val="000000" w:themeColor="text1"/>
          <w:lang w:val="es"/>
        </w:rPr>
        <w:t xml:space="preserve"> así como a situaciones inesperadas que pueden poner en riesgo el cumplimiento del objeto contractual. </w:t>
      </w:r>
    </w:p>
    <w:p w:rsidR="00DF52CE" w:rsidRDefault="00DF52CE">
      <w:pPr>
        <w:spacing w:line="240" w:lineRule="auto"/>
        <w:contextualSpacing/>
        <w:jc w:val="both"/>
        <w:rPr>
          <w:rFonts w:eastAsia="Arial" w:cs="Arial"/>
          <w:lang w:val="es"/>
        </w:rPr>
      </w:pPr>
    </w:p>
    <w:p w:rsidR="007C1040" w:rsidRDefault="007C1040" w:rsidP="00F4383B">
      <w:pPr>
        <w:spacing w:line="240" w:lineRule="auto"/>
        <w:contextualSpacing/>
        <w:jc w:val="both"/>
        <w:rPr>
          <w:rFonts w:cs="Arial"/>
          <w:lang w:val="es-CO"/>
        </w:rPr>
      </w:pPr>
      <w:r w:rsidRPr="00515232">
        <w:rPr>
          <w:rStyle w:val="normaltextrun"/>
          <w:rFonts w:cs="Arial"/>
          <w:b/>
          <w:bCs/>
          <w:color w:val="000000"/>
          <w:shd w:val="clear" w:color="auto" w:fill="FFFFFF"/>
        </w:rPr>
        <w:t>Evidencias:</w:t>
      </w:r>
      <w:r w:rsidRPr="004661CE">
        <w:rPr>
          <w:rStyle w:val="normaltextrun"/>
          <w:rFonts w:cs="Arial"/>
          <w:color w:val="000000"/>
          <w:shd w:val="clear" w:color="auto" w:fill="FFFFFF"/>
        </w:rPr>
        <w:t> los documentos obran en el expediente digital en el Sistema Electrónico Documental SIED del Ministerio de Hacienda y Crédito Público No. 18/2021/D028-PREDI el siguiente material probatorio:  </w:t>
      </w:r>
    </w:p>
    <w:p w:rsidR="008E7D3F" w:rsidRPr="00F4383B" w:rsidRDefault="00B2748E">
      <w:pPr>
        <w:pStyle w:val="Prrafodelista"/>
        <w:numPr>
          <w:ilvl w:val="0"/>
          <w:numId w:val="48"/>
        </w:numPr>
        <w:spacing w:line="240" w:lineRule="auto"/>
        <w:jc w:val="both"/>
        <w:rPr>
          <w:rFonts w:cs="Arial"/>
        </w:rPr>
      </w:pPr>
      <w:r w:rsidRPr="00F4383B">
        <w:rPr>
          <w:rFonts w:eastAsia="Times New Roman" w:cs="Arial"/>
          <w:lang w:eastAsia="es-CO"/>
        </w:rPr>
        <w:t>CPS-046-2020 - CORPORACIÓN DE LA MANO CON EL SAN JORGE. Participación de Propósito General. Municipio de Buenavista – Sucre. Serie “</w:t>
      </w:r>
      <w:r w:rsidRPr="00F4383B">
        <w:rPr>
          <w:rFonts w:eastAsia="Times New Roman" w:cs="Arial"/>
          <w:i/>
          <w:iCs/>
          <w:lang w:eastAsia="es-CO"/>
        </w:rPr>
        <w:t>Historial de Seguimiento y Control a los Recursos del Sistema General de Participaciones – Diagnóstico</w:t>
      </w:r>
      <w:r w:rsidRPr="00F4383B">
        <w:rPr>
          <w:rFonts w:eastAsia="Times New Roman" w:cs="Arial"/>
          <w:lang w:eastAsia="es-CO"/>
        </w:rPr>
        <w:t>”. Expediente digital No. 18/2021/D028-PREDI. Radicado No.1-2021-048941 el 4 de junio de 2021 y 1-2021-049321 del 8 de junio de 2021.</w:t>
      </w:r>
    </w:p>
    <w:p w:rsidR="00B2748E" w:rsidRPr="00F4383B" w:rsidRDefault="00C46A4E" w:rsidP="00F4383B">
      <w:pPr>
        <w:pStyle w:val="Prrafodelista"/>
        <w:spacing w:line="240" w:lineRule="auto"/>
        <w:jc w:val="both"/>
        <w:rPr>
          <w:rFonts w:cs="Arial"/>
        </w:rPr>
      </w:pPr>
      <w:hyperlink r:id="rId77" w:history="1">
        <w:r w:rsidR="008E7D3F" w:rsidRPr="00F4383B">
          <w:rPr>
            <w:rStyle w:val="Hipervnculo"/>
            <w:rFonts w:eastAsia="Times New Roman" w:cs="Arial"/>
            <w:lang w:eastAsia="es-CO"/>
          </w:rPr>
          <w:t>http://portalgestiondoc.minhacienda.red/PortalEmpleado/viewer.jsp?config=7Dq7gxBZeXDUS9CDRRwDzabeqQEzUrxzGr6H/SPSW2GfW0M8kUjvv6t9WJ5G0jfg3/pTP043zCPQUn/OnPo9ObsTq2YajLIHBDxQI3W5wtoNtSYNrPbz+tT0ZGkhguQeskZT1jnzWfqWcGl4xSzo0NBONY2Og/oP9FkxUnRQfRbrp9wlczuj4zsCYD4yushr&amp;guid=-4732d8ca17a6308dbdf1393&amp;idrepository=879</w:t>
        </w:r>
      </w:hyperlink>
      <w:r w:rsidR="00B2748E" w:rsidRPr="00F4383B">
        <w:rPr>
          <w:rFonts w:eastAsia="Times New Roman" w:cs="Arial"/>
          <w:lang w:eastAsia="es-CO"/>
        </w:rPr>
        <w:t xml:space="preserve">. </w:t>
      </w:r>
    </w:p>
    <w:p w:rsidR="008E7D3F" w:rsidRPr="00F4383B" w:rsidRDefault="00B2748E">
      <w:pPr>
        <w:pStyle w:val="Prrafodelista"/>
        <w:numPr>
          <w:ilvl w:val="0"/>
          <w:numId w:val="48"/>
        </w:numPr>
        <w:spacing w:after="0" w:line="240" w:lineRule="auto"/>
        <w:jc w:val="both"/>
        <w:rPr>
          <w:rFonts w:eastAsia="Times New Roman" w:cs="Arial"/>
          <w:sz w:val="18"/>
          <w:szCs w:val="18"/>
          <w:lang w:eastAsia="es-CO"/>
        </w:rPr>
      </w:pPr>
      <w:r w:rsidRPr="00F4383B">
        <w:rPr>
          <w:rFonts w:eastAsia="Times New Roman" w:cs="Arial"/>
          <w:lang w:eastAsia="es-CO"/>
        </w:rPr>
        <w:t>CPS Nº 132-2020 - ELSA MERCEDES RODRIGUEZ MONTES. Participación de Propósito General. Municipio de Buenavista – Sucre. Serie “</w:t>
      </w:r>
      <w:r w:rsidRPr="00F4383B">
        <w:rPr>
          <w:rFonts w:eastAsia="Times New Roman" w:cs="Arial"/>
          <w:i/>
          <w:iCs/>
          <w:lang w:eastAsia="es-CO"/>
        </w:rPr>
        <w:t>Historial de Seguimiento y Control a los Recursos del Sistema General de Participaciones – Diagnóstico</w:t>
      </w:r>
      <w:r w:rsidRPr="00F4383B">
        <w:rPr>
          <w:rFonts w:eastAsia="Times New Roman" w:cs="Arial"/>
          <w:lang w:eastAsia="es-CO"/>
        </w:rPr>
        <w:t>”. Expediente digital No. 18/2021/D028-PREDI. Radicado No.1-2021-048941 el 4 de junio de 2021 y 1-2021-049321 del 8 de junio de 2021.</w:t>
      </w:r>
    </w:p>
    <w:p w:rsidR="00B2748E" w:rsidRPr="00425C39" w:rsidRDefault="00C46A4E" w:rsidP="00F4383B">
      <w:pPr>
        <w:pStyle w:val="Prrafodelista"/>
        <w:spacing w:after="0" w:line="240" w:lineRule="auto"/>
        <w:jc w:val="both"/>
        <w:rPr>
          <w:rFonts w:eastAsia="Times New Roman" w:cs="Arial"/>
          <w:sz w:val="18"/>
          <w:szCs w:val="18"/>
          <w:lang w:eastAsia="es-CO"/>
        </w:rPr>
      </w:pPr>
      <w:hyperlink r:id="rId78" w:history="1">
        <w:r w:rsidR="008E7D3F" w:rsidRPr="00F4383B">
          <w:rPr>
            <w:rStyle w:val="Hipervnculo"/>
            <w:rFonts w:eastAsia="Times New Roman" w:cs="Arial"/>
            <w:lang w:eastAsia="es-CO"/>
          </w:rPr>
          <w:t>http://portalgestiondoc.minhacienda.red/PortalEmpleado/viewer.jsp?config=XgzVpzJT9C/kzSASnauQEJUmmt9/BdUqv+Pp7YP3/F9tcAFosFGCzTaJhvELfJ21w+uU4LieMucsSAYsKnA9vXYVBaVtwQMxP/FIn1yGQxrIsVsR7lDJVFLQBabE7iB3ySYLf3MmhVcSwlv/mRIleEQZ/ZSb1LuSju/kkKpy5cv0ibrXiTZKtKjQMK+C0rPj&amp;guid=-4732d8ca17a6308dbdf553&amp;idrepository=879</w:t>
        </w:r>
      </w:hyperlink>
      <w:r w:rsidR="00B2748E" w:rsidRPr="00425C39">
        <w:rPr>
          <w:rFonts w:eastAsia="Times New Roman" w:cs="Arial"/>
          <w:sz w:val="18"/>
          <w:szCs w:val="18"/>
          <w:lang w:eastAsia="es-CO"/>
        </w:rPr>
        <w:t xml:space="preserve">. </w:t>
      </w:r>
    </w:p>
    <w:p w:rsidR="007C1040" w:rsidRDefault="007C1040" w:rsidP="00F4383B">
      <w:pPr>
        <w:spacing w:line="240" w:lineRule="auto"/>
        <w:contextualSpacing/>
        <w:jc w:val="both"/>
      </w:pPr>
    </w:p>
    <w:p w:rsidR="00A41DF6" w:rsidRDefault="00A41DF6" w:rsidP="00807E3B">
      <w:pPr>
        <w:numPr>
          <w:ilvl w:val="0"/>
          <w:numId w:val="32"/>
        </w:numPr>
        <w:tabs>
          <w:tab w:val="left" w:pos="2268"/>
        </w:tabs>
        <w:spacing w:before="120" w:after="120" w:line="240" w:lineRule="auto"/>
        <w:ind w:left="284" w:hanging="284"/>
        <w:contextualSpacing/>
        <w:jc w:val="both"/>
        <w:rPr>
          <w:rFonts w:eastAsia="Calibri" w:cs="Arial"/>
          <w:b/>
          <w:color w:val="000000"/>
          <w:lang w:val="es-CO"/>
        </w:rPr>
      </w:pPr>
      <w:r>
        <w:rPr>
          <w:rFonts w:eastAsia="Calibri" w:cs="Arial"/>
          <w:b/>
          <w:color w:val="000000"/>
          <w:lang w:val="es-CO"/>
        </w:rPr>
        <w:t>Inexistencia institucional de</w:t>
      </w:r>
      <w:r w:rsidR="008E7D3F">
        <w:rPr>
          <w:rFonts w:eastAsia="Calibri" w:cs="Arial"/>
          <w:b/>
          <w:color w:val="000000"/>
          <w:lang w:val="es-CO"/>
        </w:rPr>
        <w:t>l</w:t>
      </w:r>
      <w:r>
        <w:rPr>
          <w:rFonts w:eastAsia="Calibri" w:cs="Arial"/>
          <w:b/>
          <w:color w:val="000000"/>
          <w:lang w:val="es-CO"/>
        </w:rPr>
        <w:t xml:space="preserve"> </w:t>
      </w:r>
      <w:r w:rsidRPr="005B7D60">
        <w:rPr>
          <w:rFonts w:eastAsia="Calibri" w:cs="Arial"/>
          <w:b/>
          <w:color w:val="000000"/>
          <w:lang w:val="es-CO"/>
        </w:rPr>
        <w:t>Banco de Programas y Proyectos de Inversión Municipal que le permita soportar la inversión loc</w:t>
      </w:r>
      <w:r>
        <w:rPr>
          <w:rFonts w:eastAsia="Calibri" w:cs="Arial"/>
          <w:b/>
          <w:color w:val="000000"/>
          <w:lang w:val="es-CO"/>
        </w:rPr>
        <w:t>al</w:t>
      </w:r>
      <w:r w:rsidR="00854E66">
        <w:rPr>
          <w:rFonts w:eastAsia="Calibri" w:cs="Arial"/>
          <w:b/>
          <w:color w:val="000000"/>
          <w:lang w:val="es-CO"/>
        </w:rPr>
        <w:t>.</w:t>
      </w:r>
    </w:p>
    <w:p w:rsidR="00A41DF6" w:rsidRPr="00312F75" w:rsidRDefault="00A41DF6" w:rsidP="00F4383B">
      <w:pPr>
        <w:tabs>
          <w:tab w:val="left" w:pos="2268"/>
        </w:tabs>
        <w:spacing w:before="120" w:after="120" w:line="240" w:lineRule="auto"/>
        <w:contextualSpacing/>
        <w:jc w:val="both"/>
        <w:rPr>
          <w:rFonts w:eastAsia="Calibri" w:cs="Arial"/>
          <w:b/>
          <w:color w:val="000000"/>
          <w:lang w:val="es-CO"/>
        </w:rPr>
      </w:pPr>
    </w:p>
    <w:p w:rsidR="00A41DF6" w:rsidRDefault="00C75EE7">
      <w:pPr>
        <w:tabs>
          <w:tab w:val="left" w:pos="426"/>
          <w:tab w:val="left" w:pos="2268"/>
        </w:tabs>
        <w:spacing w:line="240" w:lineRule="auto"/>
        <w:contextualSpacing/>
        <w:jc w:val="both"/>
        <w:rPr>
          <w:rFonts w:eastAsia="Calibri" w:cs="Arial"/>
          <w:color w:val="000000" w:themeColor="text1"/>
          <w:lang w:val="es-CO"/>
        </w:rPr>
      </w:pPr>
      <w:r>
        <w:rPr>
          <w:rFonts w:eastAsia="Calibri" w:cs="Arial"/>
          <w:color w:val="000000" w:themeColor="text1"/>
          <w:lang w:val="es-CO"/>
        </w:rPr>
        <w:t xml:space="preserve">La </w:t>
      </w:r>
      <w:r w:rsidRPr="00312F75">
        <w:rPr>
          <w:rFonts w:eastAsia="Calibri" w:cs="Arial"/>
          <w:color w:val="000000" w:themeColor="text1"/>
          <w:lang w:val="es-CO"/>
        </w:rPr>
        <w:t>Ley Orgánica del Plan de Desarrollo</w:t>
      </w:r>
      <w:r>
        <w:rPr>
          <w:rFonts w:eastAsia="Calibri" w:cs="Arial"/>
          <w:color w:val="000000" w:themeColor="text1"/>
          <w:lang w:val="es-CO"/>
        </w:rPr>
        <w:t xml:space="preserve"> </w:t>
      </w:r>
      <w:r w:rsidR="00A41DF6" w:rsidRPr="00312F75">
        <w:rPr>
          <w:rFonts w:eastAsia="Calibri" w:cs="Arial"/>
          <w:color w:val="000000" w:themeColor="text1"/>
          <w:lang w:val="es-CO"/>
        </w:rPr>
        <w:t xml:space="preserve">  </w:t>
      </w:r>
      <w:r>
        <w:rPr>
          <w:rFonts w:eastAsia="Calibri" w:cs="Arial"/>
          <w:color w:val="000000" w:themeColor="text1"/>
          <w:lang w:val="es-CO"/>
        </w:rPr>
        <w:t>-</w:t>
      </w:r>
      <w:r w:rsidR="00A41DF6" w:rsidRPr="00312F75">
        <w:rPr>
          <w:rFonts w:eastAsia="Calibri" w:cs="Arial"/>
          <w:color w:val="000000" w:themeColor="text1"/>
          <w:lang w:val="es-CO"/>
        </w:rPr>
        <w:t>Ley 152 de 1994</w:t>
      </w:r>
      <w:r>
        <w:rPr>
          <w:rFonts w:eastAsia="Calibri" w:cs="Arial"/>
          <w:color w:val="000000" w:themeColor="text1"/>
          <w:lang w:val="es-CO"/>
        </w:rPr>
        <w:t>-</w:t>
      </w:r>
      <w:r w:rsidR="00A41DF6" w:rsidRPr="00312F75">
        <w:rPr>
          <w:rFonts w:eastAsia="Calibri" w:cs="Arial"/>
          <w:color w:val="000000" w:themeColor="text1"/>
          <w:lang w:val="es-CO"/>
        </w:rPr>
        <w:t>,</w:t>
      </w:r>
      <w:r>
        <w:rPr>
          <w:rFonts w:eastAsia="Calibri" w:cs="Arial"/>
          <w:color w:val="000000" w:themeColor="text1"/>
          <w:lang w:val="es-CO"/>
        </w:rPr>
        <w:t xml:space="preserve"> cuyo ámbito de aplicación, según su artículo 2° será la nación, las entidades territoriales y los organismos públicos de todo orden, establece en su artículo 27° que </w:t>
      </w:r>
      <w:r w:rsidR="00A41DF6" w:rsidRPr="00312F75">
        <w:rPr>
          <w:rFonts w:eastAsia="Calibri" w:cs="Arial"/>
          <w:color w:val="000000" w:themeColor="text1"/>
          <w:lang w:val="es-CO"/>
        </w:rPr>
        <w:t>“</w:t>
      </w:r>
      <w:r w:rsidR="00A41DF6" w:rsidRPr="00312F75">
        <w:rPr>
          <w:rFonts w:eastAsia="Calibri" w:cs="Arial"/>
          <w:i/>
          <w:iCs/>
          <w:color w:val="000000" w:themeColor="text1"/>
          <w:lang w:val="es-CO"/>
        </w:rPr>
        <w:t xml:space="preserve">el Banco de Programas y Proyectos de Inversión Nacional es un instrumento para la planeación que registra los programas y proyectos viables técnica, ambiental y socioeconómicamente, susceptibles de financiación con recursos del Presupuesto General de la Nación”. </w:t>
      </w:r>
      <w:r w:rsidR="00A41DF6" w:rsidRPr="00312F75">
        <w:rPr>
          <w:rFonts w:eastAsia="Calibri" w:cs="Arial"/>
          <w:color w:val="000000" w:themeColor="text1"/>
          <w:lang w:val="es-CO"/>
        </w:rPr>
        <w:t>En esta línea, los bancos de programas y proyectos constituyen un instrumento fundamental para el desarrollo de las entidades estatales en la medida que permiten orientar la inversión pública hacia la entrega efectiva de bienes y servicios públicos.</w:t>
      </w:r>
    </w:p>
    <w:p w:rsidR="008E7D3F" w:rsidRPr="00312F75" w:rsidRDefault="008E7D3F" w:rsidP="00F4383B">
      <w:pPr>
        <w:tabs>
          <w:tab w:val="left" w:pos="426"/>
          <w:tab w:val="left" w:pos="2268"/>
        </w:tabs>
        <w:spacing w:line="240" w:lineRule="auto"/>
        <w:contextualSpacing/>
        <w:jc w:val="both"/>
        <w:rPr>
          <w:rFonts w:eastAsia="Calibri" w:cs="Arial"/>
          <w:color w:val="000000"/>
          <w:lang w:val="es-CO"/>
        </w:rPr>
      </w:pPr>
    </w:p>
    <w:p w:rsidR="00A41DF6" w:rsidRDefault="00A41DF6">
      <w:pPr>
        <w:tabs>
          <w:tab w:val="left" w:pos="426"/>
          <w:tab w:val="left" w:pos="2268"/>
        </w:tabs>
        <w:spacing w:line="240" w:lineRule="auto"/>
        <w:contextualSpacing/>
        <w:jc w:val="both"/>
        <w:rPr>
          <w:rFonts w:eastAsia="Calibri" w:cs="Arial"/>
          <w:i/>
          <w:color w:val="000000"/>
          <w:lang w:val="es-CO"/>
        </w:rPr>
      </w:pPr>
      <w:r w:rsidRPr="00312F75">
        <w:rPr>
          <w:rFonts w:eastAsia="Calibri" w:cs="Arial"/>
          <w:color w:val="000000"/>
          <w:lang w:val="es-CO"/>
        </w:rPr>
        <w:t>Al respecto, frente a la obligatoriedad de su conformación en las entidades territoriales, el artículo 49, numerales 3 y 4 de la norma citada, establece que: “</w:t>
      </w:r>
      <w:r w:rsidRPr="00312F75">
        <w:rPr>
          <w:rFonts w:eastAsia="Calibri" w:cs="Arial"/>
          <w:i/>
          <w:color w:val="000000"/>
          <w:lang w:val="es-CO"/>
        </w:rPr>
        <w:t>las entidades territoriales, a través de sus organismos de Planeación, organizarán y pondrán en funcionamiento bancos de programas y proyectos y sistemas de información para la planeación […]”.</w:t>
      </w:r>
    </w:p>
    <w:p w:rsidR="008E7D3F" w:rsidRPr="00312F75" w:rsidRDefault="008E7D3F" w:rsidP="00F4383B">
      <w:pPr>
        <w:tabs>
          <w:tab w:val="left" w:pos="426"/>
          <w:tab w:val="left" w:pos="2268"/>
        </w:tabs>
        <w:spacing w:line="240" w:lineRule="auto"/>
        <w:contextualSpacing/>
        <w:jc w:val="both"/>
        <w:rPr>
          <w:rFonts w:eastAsia="Calibri" w:cs="Arial"/>
          <w:i/>
          <w:color w:val="000000"/>
          <w:lang w:val="es-CO"/>
        </w:rPr>
      </w:pPr>
    </w:p>
    <w:p w:rsidR="00A41DF6" w:rsidRDefault="00A41DF6">
      <w:pPr>
        <w:tabs>
          <w:tab w:val="left" w:pos="426"/>
          <w:tab w:val="left" w:pos="2268"/>
        </w:tabs>
        <w:spacing w:line="240" w:lineRule="auto"/>
        <w:contextualSpacing/>
        <w:jc w:val="both"/>
        <w:rPr>
          <w:rFonts w:eastAsia="Calibri" w:cs="Arial"/>
          <w:i/>
          <w:color w:val="000000"/>
          <w:lang w:val="es-CO"/>
        </w:rPr>
      </w:pPr>
      <w:r w:rsidRPr="00312F75">
        <w:rPr>
          <w:rFonts w:eastAsia="Calibri" w:cs="Arial"/>
          <w:color w:val="000000"/>
          <w:lang w:val="es-CO"/>
        </w:rPr>
        <w:lastRenderedPageBreak/>
        <w:t>Ahora bien</w:t>
      </w:r>
      <w:r w:rsidRPr="00312F75">
        <w:rPr>
          <w:rFonts w:eastAsia="Calibri" w:cs="Arial"/>
          <w:i/>
          <w:color w:val="000000"/>
          <w:lang w:val="es-CO"/>
        </w:rPr>
        <w:t>, e</w:t>
      </w:r>
      <w:r w:rsidRPr="00312F75">
        <w:rPr>
          <w:rFonts w:eastAsia="Calibri" w:cs="Arial"/>
          <w:color w:val="000000"/>
          <w:lang w:val="es-CO"/>
        </w:rPr>
        <w:t>n términos de la integración de la planeación y el sistema presupuestal, el artículo 68 del Decreto 111 de 1996 aplicable a las entidades territoriales en virtud de lo dispuesto en los artículos 104 y 109 del Decreto citado y en concordancia con los artículos 28 y 36 de la Ley 152 de 1994, establece la</w:t>
      </w:r>
      <w:r w:rsidRPr="00312F75">
        <w:t xml:space="preserve"> </w:t>
      </w:r>
      <w:r w:rsidRPr="00312F75">
        <w:rPr>
          <w:rFonts w:eastAsia="Calibri" w:cs="Arial"/>
          <w:color w:val="000000"/>
          <w:lang w:val="es-CO"/>
        </w:rPr>
        <w:t xml:space="preserve">obligatoriedad de registrar los programas y proyectos de inversión en el </w:t>
      </w:r>
      <w:r w:rsidR="00171168">
        <w:rPr>
          <w:rFonts w:eastAsia="Calibri" w:cs="Arial"/>
          <w:color w:val="000000"/>
          <w:lang w:val="es-CO"/>
        </w:rPr>
        <w:t>b</w:t>
      </w:r>
      <w:r w:rsidRPr="00312F75">
        <w:rPr>
          <w:rFonts w:eastAsia="Calibri" w:cs="Arial"/>
          <w:color w:val="000000"/>
          <w:lang w:val="es-CO"/>
        </w:rPr>
        <w:t xml:space="preserve">anco de </w:t>
      </w:r>
      <w:r w:rsidR="00171168">
        <w:rPr>
          <w:rFonts w:eastAsia="Calibri" w:cs="Arial"/>
          <w:color w:val="000000"/>
          <w:lang w:val="es-CO"/>
        </w:rPr>
        <w:t>p</w:t>
      </w:r>
      <w:r w:rsidRPr="00312F75">
        <w:rPr>
          <w:rFonts w:eastAsia="Calibri" w:cs="Arial"/>
          <w:color w:val="000000"/>
          <w:lang w:val="es-CO"/>
        </w:rPr>
        <w:t xml:space="preserve">rogramas y </w:t>
      </w:r>
      <w:r w:rsidR="00171168">
        <w:rPr>
          <w:rFonts w:eastAsia="Calibri" w:cs="Arial"/>
          <w:color w:val="000000"/>
          <w:lang w:val="es-CO"/>
        </w:rPr>
        <w:t>p</w:t>
      </w:r>
      <w:r w:rsidRPr="00312F75">
        <w:rPr>
          <w:rFonts w:eastAsia="Calibri" w:cs="Arial"/>
          <w:color w:val="000000"/>
          <w:lang w:val="es-CO"/>
        </w:rPr>
        <w:t xml:space="preserve">royectos para poderlos ejecutar en el marco del presupuesto general, orientación definida en los siguientes términos: </w:t>
      </w:r>
      <w:r w:rsidRPr="00312F75">
        <w:rPr>
          <w:rFonts w:eastAsia="Calibri" w:cs="Arial"/>
          <w:i/>
          <w:color w:val="000000"/>
          <w:lang w:val="es-CO"/>
        </w:rPr>
        <w:t>“No se podrá ejecutar ningún programa o proyecto que haga parte del Presupuesto General de la Nación hasta tanto se encuentren evaluados por el órgano competente y registrados en el Banco Nacional de Programas y Proyectos […]”.</w:t>
      </w:r>
    </w:p>
    <w:p w:rsidR="00171168" w:rsidRPr="00312F75" w:rsidRDefault="00171168" w:rsidP="00F4383B">
      <w:pPr>
        <w:tabs>
          <w:tab w:val="left" w:pos="426"/>
          <w:tab w:val="left" w:pos="2268"/>
        </w:tabs>
        <w:spacing w:line="240" w:lineRule="auto"/>
        <w:contextualSpacing/>
        <w:jc w:val="both"/>
        <w:rPr>
          <w:rFonts w:eastAsia="Calibri" w:cs="Arial"/>
          <w:i/>
          <w:color w:val="000000"/>
          <w:lang w:val="es-CO"/>
        </w:rPr>
      </w:pPr>
    </w:p>
    <w:p w:rsidR="00A41DF6" w:rsidRDefault="00A41DF6">
      <w:pPr>
        <w:tabs>
          <w:tab w:val="left" w:pos="426"/>
          <w:tab w:val="left" w:pos="2268"/>
        </w:tabs>
        <w:spacing w:line="240" w:lineRule="auto"/>
        <w:contextualSpacing/>
        <w:jc w:val="both"/>
        <w:rPr>
          <w:rFonts w:eastAsia="Calibri" w:cs="Arial"/>
          <w:color w:val="000000"/>
          <w:lang w:val="es-CO"/>
        </w:rPr>
      </w:pPr>
      <w:r w:rsidRPr="00312F75">
        <w:rPr>
          <w:rFonts w:eastAsia="Calibri" w:cs="Arial"/>
          <w:color w:val="000000"/>
          <w:lang w:val="es-CO"/>
        </w:rPr>
        <w:t xml:space="preserve">Finalmente, en el documento </w:t>
      </w:r>
      <w:r w:rsidR="00171168">
        <w:rPr>
          <w:rFonts w:eastAsia="Calibri" w:cs="Arial"/>
          <w:color w:val="000000"/>
          <w:lang w:val="es-CO"/>
        </w:rPr>
        <w:t>“</w:t>
      </w:r>
      <w:r w:rsidRPr="00312F75">
        <w:rPr>
          <w:rFonts w:eastAsia="Calibri" w:cs="Arial"/>
          <w:i/>
          <w:color w:val="000000"/>
          <w:lang w:val="es-CO"/>
        </w:rPr>
        <w:t>Orientaciones para la programación y ejecución de los recursos del Sistema General de Participaciones (SGP)</w:t>
      </w:r>
      <w:r w:rsidR="00171168">
        <w:rPr>
          <w:rFonts w:eastAsia="Calibri" w:cs="Arial"/>
          <w:iCs/>
          <w:color w:val="000000"/>
          <w:lang w:val="es-CO"/>
        </w:rPr>
        <w:t>”</w:t>
      </w:r>
      <w:r w:rsidRPr="00312F75">
        <w:rPr>
          <w:rFonts w:eastAsia="Calibri" w:cs="Arial"/>
          <w:i/>
          <w:color w:val="000000"/>
          <w:lang w:val="es-CO"/>
        </w:rPr>
        <w:t>;</w:t>
      </w:r>
      <w:r w:rsidRPr="00312F75">
        <w:rPr>
          <w:rFonts w:eastAsia="Calibri" w:cs="Arial"/>
          <w:color w:val="000000"/>
          <w:lang w:val="es-CO"/>
        </w:rPr>
        <w:t xml:space="preserve"> Capítulo 6 Participación de Propósito General</w:t>
      </w:r>
      <w:r w:rsidRPr="00312F75">
        <w:rPr>
          <w:rStyle w:val="Refdenotaalpie"/>
          <w:rFonts w:eastAsia="Calibri"/>
          <w:color w:val="000000"/>
          <w:lang w:val="es-CO"/>
        </w:rPr>
        <w:footnoteReference w:id="9"/>
      </w:r>
      <w:r w:rsidRPr="00312F75">
        <w:rPr>
          <w:rFonts w:eastAsia="Calibri" w:cs="Arial"/>
          <w:color w:val="000000"/>
          <w:lang w:val="es-CO"/>
        </w:rPr>
        <w:t xml:space="preserve"> se determina:</w:t>
      </w:r>
    </w:p>
    <w:p w:rsidR="00171168" w:rsidRPr="00312F75" w:rsidRDefault="00171168" w:rsidP="00F4383B">
      <w:pPr>
        <w:tabs>
          <w:tab w:val="left" w:pos="426"/>
          <w:tab w:val="left" w:pos="2268"/>
        </w:tabs>
        <w:spacing w:line="240" w:lineRule="auto"/>
        <w:contextualSpacing/>
        <w:jc w:val="both"/>
        <w:rPr>
          <w:rFonts w:eastAsia="Calibri" w:cs="Arial"/>
          <w:color w:val="000000"/>
          <w:lang w:val="es-CO"/>
        </w:rPr>
      </w:pPr>
    </w:p>
    <w:p w:rsidR="00A41DF6" w:rsidRPr="00607E6A" w:rsidRDefault="00171168" w:rsidP="00F4383B">
      <w:pPr>
        <w:spacing w:line="240" w:lineRule="auto"/>
        <w:ind w:left="1416" w:right="50"/>
        <w:contextualSpacing/>
        <w:jc w:val="both"/>
        <w:rPr>
          <w:rFonts w:eastAsia="Calibri" w:cs="Arial"/>
          <w:i/>
          <w:color w:val="000000"/>
          <w:sz w:val="18"/>
          <w:szCs w:val="18"/>
          <w:lang w:val="es-CO"/>
        </w:rPr>
      </w:pPr>
      <w:r>
        <w:rPr>
          <w:rFonts w:eastAsia="Calibri" w:cs="Arial"/>
          <w:iCs/>
          <w:color w:val="000000"/>
          <w:sz w:val="18"/>
          <w:szCs w:val="18"/>
          <w:lang w:val="es-CO"/>
        </w:rPr>
        <w:t>“</w:t>
      </w:r>
      <w:r w:rsidR="00A41DF6" w:rsidRPr="00607E6A">
        <w:rPr>
          <w:rFonts w:eastAsia="Calibri" w:cs="Arial"/>
          <w:i/>
          <w:color w:val="000000"/>
          <w:sz w:val="18"/>
          <w:szCs w:val="18"/>
          <w:lang w:val="es-CO"/>
        </w:rPr>
        <w:t>Para la programación y ejecución de los recursos de la participación de propósito general de forzosa inversión es necesario tener en cuenta las siguientes consideraciones:</w:t>
      </w:r>
    </w:p>
    <w:p w:rsidR="00A41DF6" w:rsidRPr="00607E6A" w:rsidRDefault="00A41DF6" w:rsidP="00F4383B">
      <w:pPr>
        <w:spacing w:line="240" w:lineRule="auto"/>
        <w:ind w:left="1416" w:right="50"/>
        <w:contextualSpacing/>
        <w:jc w:val="both"/>
        <w:rPr>
          <w:rFonts w:eastAsia="Calibri" w:cs="Arial"/>
          <w:i/>
          <w:color w:val="000000"/>
          <w:sz w:val="18"/>
          <w:szCs w:val="18"/>
          <w:lang w:val="es-CO"/>
        </w:rPr>
      </w:pPr>
    </w:p>
    <w:p w:rsidR="00A41DF6" w:rsidRPr="00607E6A" w:rsidRDefault="00A41DF6" w:rsidP="00F4383B">
      <w:pPr>
        <w:spacing w:line="240" w:lineRule="auto"/>
        <w:ind w:left="1416" w:right="50"/>
        <w:contextualSpacing/>
        <w:jc w:val="both"/>
        <w:rPr>
          <w:rFonts w:eastAsia="Calibri" w:cs="Arial"/>
          <w:i/>
          <w:color w:val="000000"/>
          <w:sz w:val="18"/>
          <w:szCs w:val="18"/>
          <w:lang w:val="es-CO"/>
        </w:rPr>
      </w:pPr>
      <w:r w:rsidRPr="00607E6A">
        <w:rPr>
          <w:rFonts w:eastAsia="Calibri" w:cs="Arial"/>
          <w:i/>
          <w:color w:val="000000"/>
          <w:sz w:val="18"/>
          <w:szCs w:val="18"/>
          <w:lang w:val="es-CO"/>
        </w:rPr>
        <w:t>• […]</w:t>
      </w:r>
    </w:p>
    <w:p w:rsidR="00A41DF6" w:rsidRPr="00607E6A" w:rsidRDefault="00A41DF6" w:rsidP="00F4383B">
      <w:pPr>
        <w:spacing w:line="240" w:lineRule="auto"/>
        <w:ind w:left="1416" w:right="50"/>
        <w:contextualSpacing/>
        <w:jc w:val="both"/>
        <w:rPr>
          <w:rFonts w:eastAsia="Calibri" w:cs="Arial"/>
          <w:i/>
          <w:color w:val="000000"/>
          <w:sz w:val="18"/>
          <w:szCs w:val="18"/>
          <w:lang w:val="es-CO"/>
        </w:rPr>
      </w:pPr>
    </w:p>
    <w:p w:rsidR="00A41DF6" w:rsidRPr="00607E6A" w:rsidRDefault="00A41DF6" w:rsidP="00F4383B">
      <w:pPr>
        <w:spacing w:line="240" w:lineRule="auto"/>
        <w:ind w:left="1416" w:right="50"/>
        <w:contextualSpacing/>
        <w:jc w:val="both"/>
        <w:rPr>
          <w:rFonts w:eastAsia="Calibri" w:cs="Arial"/>
          <w:i/>
          <w:color w:val="000000"/>
          <w:sz w:val="18"/>
          <w:szCs w:val="18"/>
          <w:lang w:val="es-CO"/>
        </w:rPr>
      </w:pPr>
      <w:r w:rsidRPr="00607E6A">
        <w:rPr>
          <w:rFonts w:eastAsia="Calibri" w:cs="Arial"/>
          <w:i/>
          <w:color w:val="000000"/>
          <w:sz w:val="18"/>
          <w:szCs w:val="18"/>
          <w:lang w:val="es-CO"/>
        </w:rPr>
        <w:t xml:space="preserve">• Los recursos deben ejecutarse conforme a programas y proyectos viables. En este sentido se recuerda el objeto y sentido de la planeación, en la medida en que el proyecto se constituye en la unidad básica de dicho proceso, que debe contener objetivos acordes con las políticas generales de desarrollo de la entidad territorial. </w:t>
      </w:r>
    </w:p>
    <w:p w:rsidR="00A41DF6" w:rsidRPr="00607E6A" w:rsidRDefault="00A41DF6" w:rsidP="00F4383B">
      <w:pPr>
        <w:spacing w:line="240" w:lineRule="auto"/>
        <w:ind w:left="1416" w:right="50"/>
        <w:contextualSpacing/>
        <w:jc w:val="both"/>
        <w:rPr>
          <w:rFonts w:eastAsia="Calibri" w:cs="Arial"/>
          <w:i/>
          <w:color w:val="000000"/>
          <w:sz w:val="18"/>
          <w:szCs w:val="18"/>
          <w:lang w:val="es-CO"/>
        </w:rPr>
      </w:pPr>
    </w:p>
    <w:p w:rsidR="00A41DF6" w:rsidRPr="00607E6A" w:rsidRDefault="00A41DF6" w:rsidP="00F4383B">
      <w:pPr>
        <w:spacing w:line="240" w:lineRule="auto"/>
        <w:ind w:left="1416" w:right="50"/>
        <w:contextualSpacing/>
        <w:jc w:val="both"/>
        <w:rPr>
          <w:rFonts w:cs="Arial"/>
          <w:sz w:val="18"/>
          <w:szCs w:val="18"/>
          <w:lang w:val="es-CO"/>
        </w:rPr>
      </w:pPr>
      <w:r w:rsidRPr="00607E6A">
        <w:rPr>
          <w:rFonts w:eastAsia="Calibri" w:cs="Arial"/>
          <w:i/>
          <w:color w:val="000000"/>
          <w:sz w:val="18"/>
          <w:szCs w:val="18"/>
          <w:lang w:val="es-CO"/>
        </w:rPr>
        <w:t xml:space="preserve">• El proyecto debe inscribirse en el Banco de Proyectos de Inversión Municipal, para lo cual deberá cumplir con las condiciones técnicas mínimas, es decir que tenga objetivos, una identificación clara, que desarrolle las actividades para la consecución del objetivo y que determine los recursos humanos, físicos y financieros requeridos para sus logros en determinado plazo, e indicadores que permitan medir el cumplimiento de los objetivos y metas planteadas en el mismo. Igualmente, estos programas y proyectos a financiar deben estar enmarcados en los objetivos y estrategias del plan de desarrollo local </w:t>
      </w:r>
      <w:r w:rsidRPr="00607E6A">
        <w:rPr>
          <w:rFonts w:eastAsia="Calibri" w:cs="Arial"/>
          <w:color w:val="000000"/>
          <w:sz w:val="18"/>
          <w:szCs w:val="18"/>
          <w:lang w:val="es-CO"/>
        </w:rPr>
        <w:t>(Pg. 137</w:t>
      </w:r>
      <w:r w:rsidRPr="00607E6A">
        <w:rPr>
          <w:rFonts w:eastAsia="Calibri" w:cs="Arial"/>
          <w:i/>
          <w:color w:val="000000"/>
          <w:sz w:val="18"/>
          <w:szCs w:val="18"/>
          <w:lang w:val="es-CO"/>
        </w:rPr>
        <w:t xml:space="preserve">). </w:t>
      </w:r>
    </w:p>
    <w:p w:rsidR="00171168" w:rsidRDefault="00171168">
      <w:pPr>
        <w:spacing w:line="240" w:lineRule="auto"/>
        <w:contextualSpacing/>
        <w:jc w:val="both"/>
        <w:rPr>
          <w:rFonts w:cs="Arial"/>
          <w:lang w:val="es-CO"/>
        </w:rPr>
      </w:pPr>
    </w:p>
    <w:p w:rsidR="00A41DF6" w:rsidRPr="00312F75" w:rsidRDefault="00A41DF6" w:rsidP="00F4383B">
      <w:pPr>
        <w:spacing w:line="240" w:lineRule="auto"/>
        <w:contextualSpacing/>
        <w:jc w:val="both"/>
        <w:rPr>
          <w:rFonts w:cs="Arial"/>
          <w:color w:val="000000" w:themeColor="text1"/>
        </w:rPr>
      </w:pPr>
      <w:r w:rsidRPr="00312F75">
        <w:rPr>
          <w:rFonts w:cs="Arial"/>
          <w:lang w:val="es-CO"/>
        </w:rPr>
        <w:t>Por su parte, en</w:t>
      </w:r>
      <w:r w:rsidRPr="00312F75">
        <w:rPr>
          <w:rFonts w:cs="Arial"/>
          <w:color w:val="000000" w:themeColor="text1"/>
        </w:rPr>
        <w:t xml:space="preserve"> el </w:t>
      </w:r>
      <w:r w:rsidR="00171168">
        <w:rPr>
          <w:rFonts w:cs="Arial"/>
          <w:color w:val="000000" w:themeColor="text1"/>
        </w:rPr>
        <w:t>“</w:t>
      </w:r>
      <w:r w:rsidRPr="00312F75">
        <w:rPr>
          <w:rFonts w:cs="Arial"/>
          <w:i/>
          <w:iCs/>
          <w:color w:val="000000" w:themeColor="text1"/>
        </w:rPr>
        <w:t>Informe de monitoreo de campo, Buenavista - Sucre, Vigencias 2018 y 2019</w:t>
      </w:r>
      <w:r w:rsidR="00171168">
        <w:rPr>
          <w:rFonts w:cs="Arial"/>
          <w:color w:val="000000" w:themeColor="text1"/>
        </w:rPr>
        <w:t>”</w:t>
      </w:r>
      <w:r w:rsidRPr="00312F75">
        <w:rPr>
          <w:rFonts w:cs="Arial"/>
          <w:i/>
          <w:iCs/>
          <w:color w:val="000000" w:themeColor="text1"/>
        </w:rPr>
        <w:t>,</w:t>
      </w:r>
      <w:r w:rsidRPr="00312F75">
        <w:rPr>
          <w:rFonts w:cs="Arial"/>
          <w:color w:val="000000" w:themeColor="text1"/>
        </w:rPr>
        <w:t xml:space="preserve"> se destacó la ausencia del </w:t>
      </w:r>
      <w:r w:rsidR="00171168">
        <w:rPr>
          <w:rFonts w:cs="Arial"/>
          <w:color w:val="000000" w:themeColor="text1"/>
        </w:rPr>
        <w:t>B</w:t>
      </w:r>
      <w:r w:rsidRPr="00312F75">
        <w:rPr>
          <w:rFonts w:cs="Arial"/>
          <w:color w:val="000000" w:themeColor="text1"/>
        </w:rPr>
        <w:t xml:space="preserve">anco de Programas y Proyectos de </w:t>
      </w:r>
      <w:r w:rsidR="00171168">
        <w:rPr>
          <w:rFonts w:cs="Arial"/>
          <w:color w:val="000000" w:themeColor="text1"/>
        </w:rPr>
        <w:t>In</w:t>
      </w:r>
      <w:r w:rsidR="00171168" w:rsidRPr="00312F75">
        <w:rPr>
          <w:rFonts w:cs="Arial"/>
          <w:color w:val="000000" w:themeColor="text1"/>
        </w:rPr>
        <w:t>versión</w:t>
      </w:r>
      <w:r w:rsidRPr="00312F75">
        <w:rPr>
          <w:rFonts w:cs="Arial"/>
          <w:color w:val="000000" w:themeColor="text1"/>
        </w:rPr>
        <w:t xml:space="preserve"> Municipal en los siguientes términos:</w:t>
      </w:r>
    </w:p>
    <w:p w:rsidR="00A41DF6" w:rsidRPr="00F4383B" w:rsidRDefault="00A41DF6" w:rsidP="00F4383B">
      <w:pPr>
        <w:spacing w:line="240" w:lineRule="auto"/>
        <w:contextualSpacing/>
        <w:jc w:val="both"/>
        <w:rPr>
          <w:rFonts w:cs="Arial"/>
          <w:color w:val="000000" w:themeColor="text1"/>
        </w:rPr>
      </w:pPr>
    </w:p>
    <w:p w:rsidR="00A41DF6" w:rsidRPr="00607E6A" w:rsidRDefault="00171168" w:rsidP="00F4383B">
      <w:pPr>
        <w:spacing w:line="240" w:lineRule="auto"/>
        <w:ind w:left="1418" w:right="50"/>
        <w:contextualSpacing/>
        <w:jc w:val="both"/>
        <w:rPr>
          <w:rFonts w:eastAsia="Calibri" w:cs="Arial"/>
          <w:i/>
          <w:color w:val="000000"/>
          <w:sz w:val="18"/>
          <w:szCs w:val="18"/>
          <w:lang w:val="es-CO"/>
        </w:rPr>
      </w:pPr>
      <w:r>
        <w:rPr>
          <w:rFonts w:eastAsia="Calibri" w:cs="Arial"/>
          <w:iCs/>
          <w:color w:val="000000"/>
          <w:sz w:val="18"/>
          <w:szCs w:val="18"/>
          <w:lang w:val="es-CO"/>
        </w:rPr>
        <w:t>“</w:t>
      </w:r>
      <w:r>
        <w:rPr>
          <w:rFonts w:eastAsia="Calibri" w:cs="Arial"/>
          <w:i/>
          <w:color w:val="000000"/>
          <w:sz w:val="18"/>
          <w:szCs w:val="18"/>
          <w:lang w:val="es-CO"/>
        </w:rPr>
        <w:t>[…]</w:t>
      </w:r>
      <w:r w:rsidR="00A41DF6" w:rsidRPr="00607E6A">
        <w:rPr>
          <w:rFonts w:eastAsia="Calibri" w:cs="Arial"/>
          <w:i/>
          <w:color w:val="000000"/>
          <w:sz w:val="18"/>
          <w:szCs w:val="18"/>
          <w:lang w:val="es-CO"/>
        </w:rPr>
        <w:t xml:space="preserve"> la entidad territorial no cuenta con banco de proyectos y en general, no formula programas ni proyectos de inversión. Por consiguiente, tampoco cuenta con carpetas referentes a la formulación de proyectos de inversión. Al sistema MGA solo cargan los contratos de infraestructura, y contratan a una persona externa para esta labor. El secretario de planeación no conoce la MGA y se observa un desconocimiento de la gestión de proyectos. En consecuencia, en el POAI no es posible identificar los proyectos de inversión, ni tiene relación con el plan de desarrollo territorial (ver anexo POAI 2018). </w:t>
      </w:r>
    </w:p>
    <w:p w:rsidR="00A41DF6" w:rsidRPr="00607E6A" w:rsidRDefault="00A41DF6" w:rsidP="00F4383B">
      <w:pPr>
        <w:spacing w:line="240" w:lineRule="auto"/>
        <w:ind w:left="1418" w:right="50"/>
        <w:contextualSpacing/>
        <w:jc w:val="both"/>
        <w:rPr>
          <w:rFonts w:eastAsia="Calibri" w:cs="Arial"/>
          <w:i/>
          <w:color w:val="000000"/>
          <w:sz w:val="18"/>
          <w:szCs w:val="18"/>
          <w:lang w:val="es-CO"/>
        </w:rPr>
      </w:pPr>
    </w:p>
    <w:p w:rsidR="00A41DF6" w:rsidRPr="00607E6A" w:rsidRDefault="00A41DF6" w:rsidP="00F4383B">
      <w:pPr>
        <w:spacing w:line="240" w:lineRule="auto"/>
        <w:ind w:left="1418" w:right="50"/>
        <w:contextualSpacing/>
        <w:jc w:val="both"/>
        <w:rPr>
          <w:rFonts w:eastAsia="Calibri" w:cs="Arial"/>
          <w:i/>
          <w:color w:val="000000"/>
          <w:sz w:val="18"/>
          <w:szCs w:val="18"/>
          <w:lang w:val="es-CO"/>
        </w:rPr>
      </w:pPr>
      <w:r w:rsidRPr="00607E6A">
        <w:rPr>
          <w:rFonts w:eastAsia="Calibri" w:cs="Arial"/>
          <w:i/>
          <w:color w:val="000000"/>
          <w:sz w:val="18"/>
          <w:szCs w:val="18"/>
          <w:lang w:val="es-CO"/>
        </w:rPr>
        <w:t>En general, se observa que la ejecución no está guiada por el plan de desarrollo territorial</w:t>
      </w:r>
    </w:p>
    <w:p w:rsidR="00A41DF6" w:rsidRPr="00607E6A" w:rsidRDefault="00A41DF6" w:rsidP="00F4383B">
      <w:pPr>
        <w:spacing w:line="240" w:lineRule="auto"/>
        <w:ind w:left="1418" w:right="50"/>
        <w:contextualSpacing/>
        <w:jc w:val="both"/>
        <w:rPr>
          <w:rFonts w:eastAsia="Calibri" w:cs="Arial"/>
          <w:i/>
          <w:color w:val="000000"/>
          <w:sz w:val="18"/>
          <w:szCs w:val="18"/>
          <w:lang w:val="es-CO"/>
        </w:rPr>
      </w:pPr>
      <w:r w:rsidRPr="00607E6A">
        <w:rPr>
          <w:rFonts w:eastAsia="Calibri" w:cs="Arial"/>
          <w:i/>
          <w:color w:val="000000"/>
          <w:sz w:val="18"/>
          <w:szCs w:val="18"/>
          <w:lang w:val="es-CO"/>
        </w:rPr>
        <w:t xml:space="preserve">y el proceso de planeación en la entidad territorial presenta varias falencias </w:t>
      </w:r>
      <w:r w:rsidRPr="00607E6A">
        <w:rPr>
          <w:rFonts w:eastAsia="Calibri" w:cs="Arial"/>
          <w:color w:val="000000"/>
          <w:sz w:val="18"/>
          <w:szCs w:val="18"/>
          <w:lang w:val="es-CO"/>
        </w:rPr>
        <w:t>(Pg. 14</w:t>
      </w:r>
      <w:r w:rsidRPr="00607E6A">
        <w:rPr>
          <w:rFonts w:eastAsia="Calibri" w:cs="Arial"/>
          <w:i/>
          <w:color w:val="000000"/>
          <w:sz w:val="18"/>
          <w:szCs w:val="18"/>
          <w:lang w:val="es-CO"/>
        </w:rPr>
        <w:t xml:space="preserve">). </w:t>
      </w:r>
    </w:p>
    <w:p w:rsidR="00A41DF6" w:rsidRPr="00735A00" w:rsidRDefault="00A41DF6" w:rsidP="00F4383B">
      <w:pPr>
        <w:tabs>
          <w:tab w:val="left" w:pos="7979"/>
        </w:tabs>
        <w:spacing w:line="240" w:lineRule="auto"/>
        <w:contextualSpacing/>
        <w:jc w:val="both"/>
        <w:rPr>
          <w:rFonts w:cs="Arial"/>
          <w:color w:val="000000" w:themeColor="text1"/>
          <w:sz w:val="21"/>
          <w:szCs w:val="21"/>
        </w:rPr>
      </w:pPr>
    </w:p>
    <w:p w:rsidR="00A41DF6" w:rsidRDefault="00A41DF6" w:rsidP="00F4383B">
      <w:pPr>
        <w:spacing w:line="240" w:lineRule="auto"/>
        <w:contextualSpacing/>
        <w:jc w:val="both"/>
        <w:rPr>
          <w:rFonts w:cs="Arial"/>
          <w:lang w:val="es-CO"/>
        </w:rPr>
      </w:pPr>
      <w:r w:rsidRPr="00312F75">
        <w:rPr>
          <w:rFonts w:cs="Arial"/>
          <w:lang w:val="es-CO"/>
        </w:rPr>
        <w:t xml:space="preserve">En consecuencia, la Entidad Territorial vulneró el artículo 49 numerales 3 y 4 de la Ley 152 de 1994, Orgánica de Planeación, asociada con la obligatoriedad de las entidades territoriales de la organización y puesta en funcionamiento de los bancos de programas y proyectos, así mismo, se contravino lo preceptuado en el artículo 68 del Decreto 111 </w:t>
      </w:r>
      <w:r w:rsidRPr="00312F75">
        <w:rPr>
          <w:rFonts w:cs="Arial"/>
          <w:lang w:val="es-CO"/>
        </w:rPr>
        <w:lastRenderedPageBreak/>
        <w:t>de 1996, al ejecutar recursos de la Participación de Propósito General, por fuera del marco de un proyecto de inversión pública debidamente registrado en el Banco de Programas y Proyectos de Inversión Territorial.</w:t>
      </w:r>
      <w:r w:rsidR="002C1E04">
        <w:rPr>
          <w:rFonts w:cs="Arial"/>
          <w:lang w:val="es-CO"/>
        </w:rPr>
        <w:t xml:space="preserve"> Lo anterior, evidencia un riesgo frente al uso eficiente de los recursos de la Participación de Propósito General, ya que no se realiza una planeación y viabilización efectiva de las intervenciones públicas, la cual, entre otros, determine la necesidad o el problema a resolver, los objetivos y la cadena de valor que garantizará una adecuada solución a la necesidad</w:t>
      </w:r>
      <w:r w:rsidR="00C9790F">
        <w:rPr>
          <w:rFonts w:cs="Arial"/>
          <w:lang w:val="es-CO"/>
        </w:rPr>
        <w:t>, así como</w:t>
      </w:r>
      <w:r w:rsidR="002C1E04">
        <w:rPr>
          <w:rFonts w:cs="Arial"/>
          <w:lang w:val="es-CO"/>
        </w:rPr>
        <w:t xml:space="preserve"> </w:t>
      </w:r>
      <w:r w:rsidR="00D67896">
        <w:rPr>
          <w:rFonts w:cs="Arial"/>
          <w:lang w:val="es-CO"/>
        </w:rPr>
        <w:t>los beneficiarios de estas intervenciones</w:t>
      </w:r>
      <w:r w:rsidR="002C1E04">
        <w:rPr>
          <w:rFonts w:cs="Arial"/>
          <w:lang w:val="es-CO"/>
        </w:rPr>
        <w:t xml:space="preserve">. </w:t>
      </w:r>
    </w:p>
    <w:p w:rsidR="00171168" w:rsidRDefault="00171168">
      <w:pPr>
        <w:spacing w:line="240" w:lineRule="auto"/>
        <w:contextualSpacing/>
        <w:jc w:val="both"/>
        <w:rPr>
          <w:rStyle w:val="normaltextrun"/>
          <w:rFonts w:cs="Arial"/>
          <w:b/>
          <w:bCs/>
          <w:color w:val="000000"/>
          <w:shd w:val="clear" w:color="auto" w:fill="FFFFFF"/>
        </w:rPr>
      </w:pPr>
    </w:p>
    <w:p w:rsidR="002B03F7" w:rsidRDefault="002B03F7">
      <w:pPr>
        <w:spacing w:line="240" w:lineRule="auto"/>
        <w:contextualSpacing/>
        <w:jc w:val="both"/>
        <w:rPr>
          <w:rStyle w:val="normaltextrun"/>
          <w:rFonts w:cs="Arial"/>
          <w:color w:val="000000"/>
          <w:shd w:val="clear" w:color="auto" w:fill="FFFFFF"/>
        </w:rPr>
      </w:pPr>
      <w:r w:rsidRPr="00515232">
        <w:rPr>
          <w:rStyle w:val="normaltextrun"/>
          <w:rFonts w:cs="Arial"/>
          <w:b/>
          <w:bCs/>
          <w:color w:val="000000"/>
          <w:shd w:val="clear" w:color="auto" w:fill="FFFFFF"/>
        </w:rPr>
        <w:t>Evidencias:</w:t>
      </w:r>
      <w:r w:rsidRPr="004661CE">
        <w:rPr>
          <w:rStyle w:val="normaltextrun"/>
          <w:rFonts w:cs="Arial"/>
          <w:color w:val="000000"/>
          <w:shd w:val="clear" w:color="auto" w:fill="FFFFFF"/>
        </w:rPr>
        <w:t> los documentos obran en el expediente digital en el Sistema Electrónico Documental SIED del Ministerio de Hacienda y Crédito Público No. 18/2021/D028-PREDI el siguiente material probatorio:</w:t>
      </w:r>
    </w:p>
    <w:p w:rsidR="00171168" w:rsidRPr="00F4383B" w:rsidRDefault="002B03F7">
      <w:pPr>
        <w:pStyle w:val="Prrafodelista"/>
        <w:numPr>
          <w:ilvl w:val="0"/>
          <w:numId w:val="32"/>
        </w:numPr>
        <w:spacing w:after="0" w:line="240" w:lineRule="auto"/>
        <w:jc w:val="both"/>
        <w:textAlignment w:val="baseline"/>
        <w:rPr>
          <w:rStyle w:val="normaltextrun"/>
          <w:rFonts w:cs="Arial"/>
        </w:rPr>
      </w:pPr>
      <w:r w:rsidRPr="00F4383B">
        <w:rPr>
          <w:rStyle w:val="normaltextrun"/>
          <w:rFonts w:eastAsiaTheme="majorEastAsia" w:cs="Arial"/>
        </w:rPr>
        <w:t>Informe de monitoreo de campo, Buenavista - Sucre, Vigencias 2018 y 2019</w:t>
      </w:r>
      <w:r w:rsidR="00171168">
        <w:rPr>
          <w:rStyle w:val="normaltextrun"/>
          <w:rFonts w:eastAsiaTheme="majorEastAsia" w:cs="Arial"/>
        </w:rPr>
        <w:t xml:space="preserve"> </w:t>
      </w:r>
      <w:r w:rsidRPr="00F4383B">
        <w:rPr>
          <w:rStyle w:val="normaltextrun"/>
          <w:rFonts w:eastAsiaTheme="majorEastAsia" w:cs="Arial"/>
        </w:rPr>
        <w:t>Radicado No.</w:t>
      </w:r>
      <w:r w:rsidR="00171168">
        <w:rPr>
          <w:rStyle w:val="normaltextrun"/>
          <w:rFonts w:eastAsiaTheme="majorEastAsia" w:cs="Arial"/>
        </w:rPr>
        <w:t xml:space="preserve"> </w:t>
      </w:r>
      <w:r w:rsidRPr="00F4383B">
        <w:rPr>
          <w:rStyle w:val="normaltextrun"/>
          <w:rFonts w:eastAsiaTheme="majorEastAsia" w:cs="Arial"/>
        </w:rPr>
        <w:t>1-2020-076479.</w:t>
      </w:r>
      <w:r w:rsidR="00171168">
        <w:rPr>
          <w:rStyle w:val="normaltextrun"/>
          <w:rFonts w:eastAsiaTheme="majorEastAsia" w:cs="Arial"/>
        </w:rPr>
        <w:t xml:space="preserve"> </w:t>
      </w:r>
      <w:r w:rsidRPr="00F4383B">
        <w:rPr>
          <w:rStyle w:val="normaltextrun"/>
          <w:rFonts w:eastAsiaTheme="majorEastAsia" w:cs="Arial"/>
        </w:rPr>
        <w:t>Participación de Propósito General. Municipio de Buenavista – Sucre. Serie “</w:t>
      </w:r>
      <w:r w:rsidRPr="00F4383B">
        <w:rPr>
          <w:rStyle w:val="normaltextrun"/>
          <w:rFonts w:eastAsiaTheme="majorEastAsia" w:cs="Arial"/>
          <w:i/>
          <w:iCs/>
        </w:rPr>
        <w:t>Historial de Seguimiento y Control a los Recursos del Sistema General de Participaciones</w:t>
      </w:r>
      <w:r w:rsidR="00171168">
        <w:rPr>
          <w:rStyle w:val="normaltextrun"/>
          <w:rFonts w:eastAsiaTheme="majorEastAsia" w:cs="Arial"/>
          <w:i/>
          <w:iCs/>
        </w:rPr>
        <w:t xml:space="preserve"> </w:t>
      </w:r>
      <w:r w:rsidRPr="00F4383B">
        <w:rPr>
          <w:rStyle w:val="normaltextrun"/>
          <w:rFonts w:eastAsiaTheme="majorEastAsia" w:cs="Arial"/>
          <w:i/>
          <w:iCs/>
        </w:rPr>
        <w:t>–</w:t>
      </w:r>
      <w:r w:rsidR="00171168">
        <w:rPr>
          <w:rStyle w:val="normaltextrun"/>
          <w:rFonts w:eastAsiaTheme="majorEastAsia" w:cs="Arial"/>
          <w:i/>
          <w:iCs/>
        </w:rPr>
        <w:t xml:space="preserve"> </w:t>
      </w:r>
      <w:r w:rsidRPr="00F4383B">
        <w:rPr>
          <w:rStyle w:val="normaltextrun"/>
          <w:rFonts w:eastAsiaTheme="majorEastAsia" w:cs="Arial"/>
          <w:i/>
          <w:iCs/>
        </w:rPr>
        <w:t>Diagnóstico</w:t>
      </w:r>
      <w:r w:rsidRPr="00F4383B">
        <w:rPr>
          <w:rStyle w:val="normaltextrun"/>
          <w:rFonts w:eastAsiaTheme="majorEastAsia" w:cs="Arial"/>
        </w:rPr>
        <w:t>”. Expediente digital No. 18/2021/D028-PREDI.</w:t>
      </w:r>
      <w:r w:rsidR="00171168">
        <w:rPr>
          <w:rStyle w:val="eop"/>
          <w:rFonts w:cs="Arial"/>
        </w:rPr>
        <w:t xml:space="preserve"> </w:t>
      </w:r>
      <w:r w:rsidRPr="00F4383B">
        <w:rPr>
          <w:rStyle w:val="eop"/>
          <w:rFonts w:cs="Arial"/>
        </w:rPr>
        <w:t xml:space="preserve">Radicado </w:t>
      </w:r>
      <w:r w:rsidRPr="00F4383B">
        <w:rPr>
          <w:rStyle w:val="normaltextrun"/>
          <w:rFonts w:cs="Arial"/>
          <w:shd w:val="clear" w:color="auto" w:fill="FFFFFF"/>
          <w:lang w:val="es-ES"/>
        </w:rPr>
        <w:t>No.</w:t>
      </w:r>
      <w:r w:rsidRPr="00F4383B">
        <w:rPr>
          <w:rStyle w:val="normaltextrun"/>
          <w:rFonts w:cs="Arial"/>
          <w:shd w:val="clear" w:color="auto" w:fill="FFFFFF"/>
        </w:rPr>
        <w:t> 1-2020-076479 del 26 de agosto de 2020.</w:t>
      </w:r>
    </w:p>
    <w:p w:rsidR="00607E6A" w:rsidRPr="00F4383B" w:rsidRDefault="00C46A4E" w:rsidP="00F4383B">
      <w:pPr>
        <w:pStyle w:val="Prrafodelista"/>
        <w:spacing w:after="0" w:line="240" w:lineRule="auto"/>
        <w:jc w:val="both"/>
        <w:textAlignment w:val="baseline"/>
        <w:rPr>
          <w:rStyle w:val="Hipervnculo"/>
          <w:rFonts w:cs="Arial"/>
          <w:color w:val="auto"/>
          <w:u w:val="none"/>
        </w:rPr>
      </w:pPr>
      <w:hyperlink r:id="rId79" w:history="1">
        <w:r w:rsidR="00171168" w:rsidRPr="00F4383B">
          <w:rPr>
            <w:rStyle w:val="Hipervnculo"/>
            <w:rFonts w:cs="Arial"/>
          </w:rPr>
          <w:t>http://portalgestiondoc.minhacienda.red/PortalEmpleado/viewer.jsp?config=ZkqBEbiuM1UyrVOHiyZMNIh8I5BWHTiNy7WAD4rDMKlPtVuF5j0ZeYNvmGWNMEAowjSUgf/OzK4/VjANwOIr2piTRZdYIkHO12cI9Mbu6qAKu2ExY3kvYEtDJ32Ikn9L2nyvqMKKVEKHLZBdg9p9MkKM1Y+cVLd143nualryzETatTOpCIbZgjzwsdeKNhNB&amp;guid=-15ae31117a20f03346-3557&amp;idrepository=879</w:t>
        </w:r>
      </w:hyperlink>
    </w:p>
    <w:p w:rsidR="00171168" w:rsidRPr="00F4383B" w:rsidRDefault="00171168" w:rsidP="00F4383B">
      <w:pPr>
        <w:spacing w:line="240" w:lineRule="auto"/>
        <w:contextualSpacing/>
        <w:jc w:val="both"/>
        <w:rPr>
          <w:rFonts w:cs="Arial"/>
        </w:rPr>
      </w:pPr>
    </w:p>
    <w:p w:rsidR="00EB4A35" w:rsidRPr="009E56EA" w:rsidRDefault="00AE04F3" w:rsidP="00F4383B">
      <w:pPr>
        <w:pStyle w:val="Ttulo1"/>
        <w:numPr>
          <w:ilvl w:val="0"/>
          <w:numId w:val="1"/>
        </w:numPr>
        <w:spacing w:line="240" w:lineRule="auto"/>
        <w:contextualSpacing/>
        <w:rPr>
          <w:rFonts w:ascii="Arial" w:hAnsi="Arial" w:cs="Arial"/>
          <w:b/>
          <w:bCs/>
          <w:color w:val="auto"/>
          <w:sz w:val="22"/>
          <w:szCs w:val="22"/>
        </w:rPr>
      </w:pPr>
      <w:r>
        <w:rPr>
          <w:rFonts w:ascii="Arial" w:hAnsi="Arial" w:cs="Arial"/>
          <w:b/>
          <w:bCs/>
          <w:color w:val="auto"/>
          <w:sz w:val="22"/>
          <w:szCs w:val="22"/>
        </w:rPr>
        <w:t xml:space="preserve">CONCLUSIONES Y </w:t>
      </w:r>
      <w:r w:rsidR="00EB4A35" w:rsidRPr="009E56EA">
        <w:rPr>
          <w:rFonts w:ascii="Arial" w:hAnsi="Arial" w:cs="Arial"/>
          <w:b/>
          <w:bCs/>
          <w:color w:val="auto"/>
          <w:sz w:val="22"/>
          <w:szCs w:val="22"/>
        </w:rPr>
        <w:t>RECOMENDACI</w:t>
      </w:r>
      <w:r>
        <w:rPr>
          <w:rFonts w:ascii="Arial" w:hAnsi="Arial" w:cs="Arial"/>
          <w:b/>
          <w:bCs/>
          <w:color w:val="auto"/>
          <w:sz w:val="22"/>
          <w:szCs w:val="22"/>
        </w:rPr>
        <w:t>ONES</w:t>
      </w:r>
      <w:r w:rsidR="00171168">
        <w:rPr>
          <w:rFonts w:ascii="Arial" w:hAnsi="Arial" w:cs="Arial"/>
          <w:b/>
          <w:bCs/>
          <w:color w:val="auto"/>
          <w:sz w:val="22"/>
          <w:szCs w:val="22"/>
        </w:rPr>
        <w:t>.</w:t>
      </w:r>
    </w:p>
    <w:p w:rsidR="00EB4A35" w:rsidRDefault="00EB4A35" w:rsidP="00F4383B">
      <w:pPr>
        <w:spacing w:line="240" w:lineRule="auto"/>
        <w:contextualSpacing/>
      </w:pPr>
    </w:p>
    <w:p w:rsidR="00A52FDC" w:rsidRDefault="00EB4A35">
      <w:pPr>
        <w:spacing w:line="240" w:lineRule="auto"/>
        <w:contextualSpacing/>
        <w:jc w:val="both"/>
      </w:pPr>
      <w:r>
        <w:t xml:space="preserve">A partir el análisis de la información remitida por la </w:t>
      </w:r>
      <w:r w:rsidR="00171168">
        <w:t>E</w:t>
      </w:r>
      <w:r>
        <w:t xml:space="preserve">ntidad </w:t>
      </w:r>
      <w:r w:rsidR="00171168">
        <w:t>T</w:t>
      </w:r>
      <w:r>
        <w:t xml:space="preserve">erritorial, el Informe de Monitoreo en Campo realizado por el DNP y sus respectivos anexos, así como la información reportada a los diferentes sistemas de información por el </w:t>
      </w:r>
      <w:r w:rsidR="00171168">
        <w:t>M</w:t>
      </w:r>
      <w:r>
        <w:t xml:space="preserve">unicipio, se puede evidenciar </w:t>
      </w:r>
      <w:r w:rsidR="00552C25">
        <w:t>en el uso de los recursos de SGP</w:t>
      </w:r>
      <w:r w:rsidR="00171168">
        <w:t xml:space="preserve"> </w:t>
      </w:r>
      <w:r w:rsidR="00552C25">
        <w:t>-</w:t>
      </w:r>
      <w:r w:rsidR="00171168">
        <w:t xml:space="preserve"> </w:t>
      </w:r>
      <w:r w:rsidR="00552C25">
        <w:t xml:space="preserve">Propósito General </w:t>
      </w:r>
      <w:r>
        <w:t>la existencia</w:t>
      </w:r>
      <w:r w:rsidR="00552C25">
        <w:t xml:space="preserve"> </w:t>
      </w:r>
      <w:r>
        <w:t xml:space="preserve">de los </w:t>
      </w:r>
      <w:r w:rsidR="00171168">
        <w:t>E</w:t>
      </w:r>
      <w:r>
        <w:t xml:space="preserve">ventos de </w:t>
      </w:r>
      <w:r w:rsidR="00171168">
        <w:t>R</w:t>
      </w:r>
      <w:r>
        <w:t>iesgo 9.1</w:t>
      </w:r>
      <w:r w:rsidR="002D1871">
        <w:t>, 9.4,</w:t>
      </w:r>
      <w:r w:rsidR="001D2C9F">
        <w:t xml:space="preserve"> 9.5, </w:t>
      </w:r>
      <w:r w:rsidR="002D1871">
        <w:t>9.10 y 9.18 definidos en el artículo 9 del Decreto 028 de 2008</w:t>
      </w:r>
      <w:r w:rsidR="0073497E">
        <w:t xml:space="preserve">, relacionados con el </w:t>
      </w:r>
      <w:r w:rsidR="00C346E5">
        <w:t xml:space="preserve">inadecuado </w:t>
      </w:r>
      <w:r w:rsidR="0073497E">
        <w:t>uso de los recursos del Sistema General de Participaciones de Propósito General.</w:t>
      </w:r>
    </w:p>
    <w:p w:rsidR="00171168" w:rsidRDefault="00171168" w:rsidP="00F4383B">
      <w:pPr>
        <w:spacing w:line="240" w:lineRule="auto"/>
        <w:contextualSpacing/>
        <w:jc w:val="both"/>
      </w:pPr>
    </w:p>
    <w:p w:rsidR="00AC7799" w:rsidRDefault="006E6F5B" w:rsidP="00F4383B">
      <w:pPr>
        <w:spacing w:line="240" w:lineRule="auto"/>
        <w:contextualSpacing/>
        <w:jc w:val="both"/>
      </w:pPr>
      <w:r w:rsidRPr="006E6F5B">
        <w:t>Por lo anterior</w:t>
      </w:r>
      <w:r w:rsidR="00376AA8">
        <w:t>,</w:t>
      </w:r>
      <w:r w:rsidRPr="006E6F5B">
        <w:t xml:space="preserve"> enmarcados en las funciones contenidas en el artículo 11 del Decreto 028 de 2008 y los artículos 2.6.3.4.1 y 2.6.3.4.1.1 del Decreto 1068 de 2015, </w:t>
      </w:r>
      <w:r w:rsidRPr="00E1239E">
        <w:rPr>
          <w:b/>
          <w:bCs/>
        </w:rPr>
        <w:t>se recomienda la adopción de una Medida Preventiva de Plan de Desempeño en la Participación de Propósito General del Sistema General de Participaciones</w:t>
      </w:r>
      <w:r w:rsidRPr="006E6F5B">
        <w:t xml:space="preserve"> para el Municipio de </w:t>
      </w:r>
      <w:r>
        <w:t>Buenavista</w:t>
      </w:r>
      <w:r w:rsidR="00A52FDC">
        <w:t xml:space="preserve"> – Suc</w:t>
      </w:r>
      <w:r w:rsidRPr="006E6F5B">
        <w:t>r</w:t>
      </w:r>
      <w:r w:rsidR="00A52FDC">
        <w:t>e.</w:t>
      </w:r>
      <w:r w:rsidR="006A7A33">
        <w:t xml:space="preserve"> </w:t>
      </w:r>
      <w:r w:rsidR="00171168">
        <w:t>La</w:t>
      </w:r>
      <w:r w:rsidR="00171168" w:rsidRPr="006A7A33">
        <w:t xml:space="preserve"> </w:t>
      </w:r>
      <w:r w:rsidR="006A7A33" w:rsidRPr="006A7A33">
        <w:t xml:space="preserve">Medida Preventiva </w:t>
      </w:r>
      <w:r w:rsidR="00171168">
        <w:t>tendrá</w:t>
      </w:r>
      <w:r w:rsidR="00171168" w:rsidRPr="006A7A33">
        <w:t xml:space="preserve"> </w:t>
      </w:r>
      <w:r w:rsidR="006A7A33" w:rsidRPr="006A7A33">
        <w:t xml:space="preserve">como objetivo corregir las situaciones que ponen en riesgo el uso de los recursos, la prestación de los servicios financiados con el SGP y la calidad del gasto realizado por la </w:t>
      </w:r>
      <w:r w:rsidR="00171168">
        <w:t>E</w:t>
      </w:r>
      <w:r w:rsidR="006A7A33" w:rsidRPr="006A7A33">
        <w:t>ntidad.</w:t>
      </w:r>
    </w:p>
    <w:p w:rsidR="00F5402C" w:rsidRPr="00C80972" w:rsidRDefault="00F5402C" w:rsidP="00F4383B">
      <w:pPr>
        <w:pStyle w:val="Prrafodelista"/>
        <w:spacing w:line="240" w:lineRule="auto"/>
        <w:rPr>
          <w:rFonts w:cs="Arial"/>
          <w:sz w:val="18"/>
          <w:szCs w:val="18"/>
        </w:rPr>
      </w:pPr>
    </w:p>
    <w:p w:rsidR="00F5402C" w:rsidRPr="00C80972" w:rsidRDefault="00F5402C" w:rsidP="00F4383B">
      <w:pPr>
        <w:pStyle w:val="paragraph"/>
        <w:spacing w:before="0" w:beforeAutospacing="0" w:after="0" w:afterAutospacing="0"/>
        <w:contextualSpacing/>
        <w:jc w:val="both"/>
        <w:textAlignment w:val="baseline"/>
        <w:rPr>
          <w:rFonts w:ascii="Arial" w:hAnsi="Arial" w:cs="Arial"/>
          <w:sz w:val="18"/>
          <w:szCs w:val="18"/>
        </w:rPr>
      </w:pPr>
      <w:r>
        <w:rPr>
          <w:rStyle w:val="normaltextrun"/>
          <w:rFonts w:ascii="Arial" w:hAnsi="Arial" w:cs="Arial"/>
          <w:b/>
          <w:bCs/>
          <w:sz w:val="18"/>
          <w:szCs w:val="18"/>
          <w:lang w:val="es-ES"/>
        </w:rPr>
        <w:t>APROBÓ:</w:t>
      </w:r>
      <w:r w:rsidR="00171168">
        <w:rPr>
          <w:rStyle w:val="normaltextrun"/>
          <w:rFonts w:ascii="Arial" w:hAnsi="Arial" w:cs="Arial"/>
          <w:b/>
          <w:bCs/>
          <w:sz w:val="18"/>
          <w:szCs w:val="18"/>
          <w:lang w:val="es-ES"/>
        </w:rPr>
        <w:t xml:space="preserve"> </w:t>
      </w:r>
      <w:r>
        <w:rPr>
          <w:rStyle w:val="normaltextrun"/>
          <w:rFonts w:ascii="Arial" w:hAnsi="Arial" w:cs="Arial"/>
          <w:sz w:val="18"/>
          <w:szCs w:val="18"/>
          <w:lang w:val="es-ES"/>
        </w:rPr>
        <w:t>Fernando Olivera</w:t>
      </w:r>
    </w:p>
    <w:p w:rsidR="00F5402C" w:rsidRPr="00C80972" w:rsidRDefault="00F5402C" w:rsidP="00F4383B">
      <w:pPr>
        <w:pStyle w:val="paragraph"/>
        <w:spacing w:before="0" w:beforeAutospacing="0" w:after="0" w:afterAutospacing="0"/>
        <w:contextualSpacing/>
        <w:jc w:val="both"/>
        <w:textAlignment w:val="baseline"/>
        <w:rPr>
          <w:rFonts w:ascii="Arial" w:hAnsi="Arial" w:cs="Arial"/>
          <w:sz w:val="18"/>
          <w:szCs w:val="18"/>
        </w:rPr>
      </w:pPr>
      <w:r>
        <w:rPr>
          <w:rStyle w:val="normaltextrun"/>
          <w:rFonts w:ascii="Arial" w:hAnsi="Arial" w:cs="Arial"/>
          <w:b/>
          <w:bCs/>
          <w:sz w:val="18"/>
          <w:szCs w:val="18"/>
          <w:lang w:val="es-ES"/>
        </w:rPr>
        <w:t>REVISIÓN JURÍDICA:</w:t>
      </w:r>
      <w:r w:rsidR="00171168">
        <w:rPr>
          <w:rStyle w:val="normaltextrun"/>
          <w:rFonts w:ascii="Arial" w:hAnsi="Arial" w:cs="Arial"/>
          <w:b/>
          <w:bCs/>
          <w:sz w:val="18"/>
          <w:szCs w:val="18"/>
          <w:lang w:val="es-ES"/>
        </w:rPr>
        <w:t xml:space="preserve"> </w:t>
      </w:r>
      <w:r>
        <w:rPr>
          <w:rStyle w:val="normaltextrun"/>
          <w:rFonts w:ascii="Arial" w:hAnsi="Arial" w:cs="Arial"/>
          <w:color w:val="000000"/>
          <w:sz w:val="18"/>
          <w:szCs w:val="18"/>
          <w:lang w:val="es-ES"/>
        </w:rPr>
        <w:t>Carlos Barona</w:t>
      </w:r>
      <w:r w:rsidRPr="00C80972">
        <w:rPr>
          <w:rFonts w:ascii="Arial" w:hAnsi="Arial" w:cs="Arial"/>
          <w:b/>
          <w:sz w:val="18"/>
          <w:szCs w:val="18"/>
        </w:rPr>
        <w:t> </w:t>
      </w:r>
    </w:p>
    <w:p w:rsidR="00F5402C" w:rsidRPr="00C80972" w:rsidRDefault="00F5402C" w:rsidP="00F4383B">
      <w:pPr>
        <w:pStyle w:val="paragraph"/>
        <w:spacing w:before="0" w:beforeAutospacing="0" w:after="0" w:afterAutospacing="0"/>
        <w:contextualSpacing/>
        <w:jc w:val="both"/>
        <w:textAlignment w:val="baseline"/>
        <w:rPr>
          <w:rFonts w:ascii="Arial" w:hAnsi="Arial" w:cs="Arial"/>
          <w:sz w:val="18"/>
          <w:szCs w:val="18"/>
        </w:rPr>
      </w:pPr>
      <w:r>
        <w:rPr>
          <w:rStyle w:val="normaltextrun"/>
          <w:rFonts w:ascii="Arial" w:hAnsi="Arial" w:cs="Arial"/>
          <w:b/>
          <w:bCs/>
          <w:sz w:val="18"/>
          <w:szCs w:val="18"/>
          <w:lang w:val="es-ES"/>
        </w:rPr>
        <w:t>REVISIÓN TÉCNICA</w:t>
      </w:r>
      <w:r>
        <w:rPr>
          <w:rStyle w:val="normaltextrun"/>
          <w:rFonts w:ascii="Arial" w:hAnsi="Arial" w:cs="Arial"/>
          <w:color w:val="000000"/>
          <w:sz w:val="18"/>
          <w:szCs w:val="18"/>
          <w:lang w:val="es-ES"/>
        </w:rPr>
        <w:t>: Carlos Mendoza</w:t>
      </w:r>
    </w:p>
    <w:p w:rsidR="00F5402C" w:rsidRPr="00C80972" w:rsidRDefault="00F5402C" w:rsidP="00F4383B">
      <w:pPr>
        <w:pStyle w:val="paragraph"/>
        <w:spacing w:before="0" w:beforeAutospacing="0" w:after="0" w:afterAutospacing="0"/>
        <w:contextualSpacing/>
        <w:jc w:val="both"/>
        <w:textAlignment w:val="baseline"/>
        <w:rPr>
          <w:rFonts w:ascii="Arial" w:hAnsi="Arial" w:cs="Arial"/>
          <w:sz w:val="18"/>
          <w:szCs w:val="18"/>
        </w:rPr>
      </w:pPr>
      <w:r>
        <w:rPr>
          <w:rStyle w:val="normaltextrun"/>
          <w:rFonts w:ascii="Arial" w:hAnsi="Arial" w:cs="Arial"/>
          <w:b/>
          <w:bCs/>
          <w:sz w:val="18"/>
          <w:szCs w:val="18"/>
          <w:lang w:val="es-ES"/>
        </w:rPr>
        <w:t>ELABO</w:t>
      </w:r>
      <w:r w:rsidRPr="00C80972">
        <w:rPr>
          <w:rFonts w:ascii="Arial" w:hAnsi="Arial" w:cs="Arial"/>
          <w:b/>
          <w:sz w:val="18"/>
          <w:szCs w:val="18"/>
        </w:rPr>
        <w:t>RÓ:</w:t>
      </w:r>
      <w:r w:rsidR="00171168">
        <w:rPr>
          <w:rFonts w:ascii="Arial" w:hAnsi="Arial" w:cs="Arial"/>
          <w:b/>
          <w:sz w:val="18"/>
          <w:szCs w:val="18"/>
        </w:rPr>
        <w:t xml:space="preserve"> </w:t>
      </w:r>
      <w:r w:rsidR="003D2589">
        <w:rPr>
          <w:rStyle w:val="normaltextrun"/>
          <w:rFonts w:ascii="Arial" w:hAnsi="Arial" w:cs="Arial"/>
          <w:color w:val="000000"/>
          <w:sz w:val="18"/>
          <w:szCs w:val="18"/>
          <w:lang w:val="es-ES"/>
        </w:rPr>
        <w:t>Cristian Bastidas/Luisa Corredor/Eddier Camacho/Nathalia Acero</w:t>
      </w:r>
    </w:p>
    <w:p w:rsidR="00AC7799" w:rsidRDefault="00AC7799" w:rsidP="00F4383B">
      <w:pPr>
        <w:spacing w:line="240" w:lineRule="auto"/>
        <w:contextualSpacing/>
      </w:pPr>
      <w:r>
        <w:br w:type="page"/>
      </w:r>
    </w:p>
    <w:p w:rsidR="00A52FDC" w:rsidRDefault="00A52FDC" w:rsidP="00F4383B">
      <w:pPr>
        <w:spacing w:line="240" w:lineRule="auto"/>
        <w:contextualSpacing/>
        <w:jc w:val="both"/>
      </w:pPr>
    </w:p>
    <w:p w:rsidR="00A64682" w:rsidRDefault="00C0426F">
      <w:pPr>
        <w:spacing w:line="240" w:lineRule="auto"/>
        <w:contextualSpacing/>
        <w:jc w:val="both"/>
        <w:rPr>
          <w:b/>
          <w:bCs/>
        </w:rPr>
      </w:pPr>
      <w:r w:rsidRPr="0041596E">
        <w:rPr>
          <w:b/>
          <w:bCs/>
        </w:rPr>
        <w:t xml:space="preserve">ANEXOS: </w:t>
      </w:r>
      <w:r w:rsidR="009206B5" w:rsidRPr="0041596E">
        <w:rPr>
          <w:b/>
          <w:bCs/>
        </w:rPr>
        <w:t xml:space="preserve">ANÁLISIS DE </w:t>
      </w:r>
      <w:r w:rsidRPr="0041596E">
        <w:rPr>
          <w:b/>
          <w:bCs/>
        </w:rPr>
        <w:t>REPORTE EN EL FORM</w:t>
      </w:r>
      <w:r w:rsidR="00FD106E">
        <w:rPr>
          <w:b/>
          <w:bCs/>
        </w:rPr>
        <w:t>ULARIO</w:t>
      </w:r>
      <w:r w:rsidRPr="0041596E">
        <w:rPr>
          <w:b/>
          <w:bCs/>
        </w:rPr>
        <w:t xml:space="preserve"> ÚNICO TERRITORIAL DETALLADO</w:t>
      </w:r>
      <w:r w:rsidR="00171168">
        <w:rPr>
          <w:b/>
          <w:bCs/>
        </w:rPr>
        <w:t>.</w:t>
      </w:r>
    </w:p>
    <w:p w:rsidR="00171168" w:rsidRPr="00A52FDC" w:rsidRDefault="00171168" w:rsidP="00F4383B">
      <w:pPr>
        <w:spacing w:line="240" w:lineRule="auto"/>
        <w:contextualSpacing/>
        <w:jc w:val="both"/>
      </w:pPr>
    </w:p>
    <w:p w:rsidR="00100916" w:rsidRPr="000801D1" w:rsidRDefault="00100916">
      <w:pPr>
        <w:spacing w:line="240" w:lineRule="auto"/>
        <w:contextualSpacing/>
        <w:rPr>
          <w:b/>
          <w:bCs/>
        </w:rPr>
      </w:pPr>
      <w:r w:rsidRPr="00F4383B">
        <w:rPr>
          <w:b/>
          <w:bCs/>
        </w:rPr>
        <w:t>INGRESOS:</w:t>
      </w:r>
    </w:p>
    <w:p w:rsidR="00171168" w:rsidRPr="00F4383B" w:rsidRDefault="00171168" w:rsidP="00F4383B">
      <w:pPr>
        <w:spacing w:line="240" w:lineRule="auto"/>
        <w:contextualSpacing/>
        <w:rPr>
          <w:b/>
          <w:bCs/>
        </w:rPr>
      </w:pPr>
    </w:p>
    <w:p w:rsidR="00AD23B5" w:rsidRPr="001E59E3" w:rsidRDefault="00AD23B5" w:rsidP="00F4383B">
      <w:pPr>
        <w:spacing w:after="0" w:line="240" w:lineRule="auto"/>
        <w:contextualSpacing/>
        <w:jc w:val="center"/>
        <w:rPr>
          <w:b/>
          <w:bCs/>
          <w:sz w:val="18"/>
          <w:szCs w:val="18"/>
        </w:rPr>
      </w:pPr>
      <w:r w:rsidRPr="001E59E3">
        <w:rPr>
          <w:b/>
          <w:bCs/>
          <w:sz w:val="18"/>
          <w:szCs w:val="18"/>
        </w:rPr>
        <w:t>Cuadro No. 1</w:t>
      </w:r>
    </w:p>
    <w:p w:rsidR="00AD23B5" w:rsidRPr="001E59E3" w:rsidRDefault="00AD23B5" w:rsidP="00F4383B">
      <w:pPr>
        <w:spacing w:after="0" w:line="240" w:lineRule="auto"/>
        <w:contextualSpacing/>
        <w:jc w:val="center"/>
        <w:rPr>
          <w:sz w:val="18"/>
          <w:szCs w:val="18"/>
        </w:rPr>
      </w:pPr>
      <w:r w:rsidRPr="001E59E3">
        <w:rPr>
          <w:sz w:val="18"/>
          <w:szCs w:val="18"/>
        </w:rPr>
        <w:t>Reporte FUT Ingresos</w:t>
      </w:r>
      <w:r w:rsidR="004A2C5F" w:rsidRPr="001E59E3">
        <w:rPr>
          <w:sz w:val="18"/>
          <w:szCs w:val="18"/>
        </w:rPr>
        <w:t xml:space="preserve"> 2018</w:t>
      </w:r>
    </w:p>
    <w:p w:rsidR="00AD23B5" w:rsidRPr="001E59E3" w:rsidRDefault="00AD23B5" w:rsidP="00F4383B">
      <w:pPr>
        <w:spacing w:after="0" w:line="240" w:lineRule="auto"/>
        <w:contextualSpacing/>
        <w:jc w:val="center"/>
        <w:rPr>
          <w:sz w:val="18"/>
          <w:szCs w:val="18"/>
        </w:rPr>
      </w:pPr>
      <w:r w:rsidRPr="001E59E3">
        <w:rPr>
          <w:sz w:val="18"/>
          <w:szCs w:val="18"/>
        </w:rPr>
        <w:t xml:space="preserve">Municipio de Buenavista – Sucre </w:t>
      </w:r>
    </w:p>
    <w:tbl>
      <w:tblPr>
        <w:tblW w:w="5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2"/>
        <w:gridCol w:w="1292"/>
        <w:gridCol w:w="1292"/>
        <w:gridCol w:w="1215"/>
        <w:gridCol w:w="1292"/>
        <w:gridCol w:w="1292"/>
        <w:gridCol w:w="1218"/>
      </w:tblGrid>
      <w:tr w:rsidR="00AE0A77" w:rsidRPr="00CA540C" w:rsidTr="00CA540C">
        <w:trPr>
          <w:trHeight w:val="177"/>
          <w:jc w:val="center"/>
        </w:trPr>
        <w:tc>
          <w:tcPr>
            <w:tcW w:w="5000" w:type="pct"/>
            <w:gridSpan w:val="7"/>
            <w:shd w:val="clear" w:color="000000" w:fill="E5E5FF"/>
            <w:noWrap/>
            <w:vAlign w:val="center"/>
            <w:hideMark/>
          </w:tcPr>
          <w:p w:rsidR="00AE0A77" w:rsidRPr="00A61CB0" w:rsidRDefault="00AE0A77" w:rsidP="00F4383B">
            <w:pPr>
              <w:spacing w:after="0" w:line="240" w:lineRule="auto"/>
              <w:contextualSpacing/>
              <w:jc w:val="center"/>
              <w:rPr>
                <w:rFonts w:eastAsia="Times New Roman" w:cs="Arial"/>
                <w:color w:val="000000"/>
                <w:sz w:val="18"/>
                <w:szCs w:val="18"/>
                <w:lang w:val="es-CO" w:eastAsia="es-CO"/>
              </w:rPr>
            </w:pPr>
            <w:r w:rsidRPr="00A61CB0">
              <w:rPr>
                <w:rFonts w:eastAsia="Times New Roman" w:cs="Arial"/>
                <w:color w:val="000000"/>
                <w:sz w:val="18"/>
                <w:szCs w:val="18"/>
                <w:lang w:val="es-CO" w:eastAsia="es-CO"/>
              </w:rPr>
              <w:t>2018</w:t>
            </w:r>
          </w:p>
        </w:tc>
      </w:tr>
      <w:tr w:rsidR="001E59E3" w:rsidRPr="00CA540C" w:rsidTr="00CA540C">
        <w:trPr>
          <w:trHeight w:val="187"/>
          <w:jc w:val="center"/>
        </w:trPr>
        <w:tc>
          <w:tcPr>
            <w:tcW w:w="1095" w:type="pct"/>
            <w:vMerge w:val="restart"/>
            <w:shd w:val="clear" w:color="000000" w:fill="666699"/>
            <w:vAlign w:val="center"/>
            <w:hideMark/>
          </w:tcPr>
          <w:p w:rsidR="00100916" w:rsidRPr="00A61CB0" w:rsidRDefault="00100916" w:rsidP="00F4383B">
            <w:pPr>
              <w:spacing w:after="0" w:line="240" w:lineRule="auto"/>
              <w:contextualSpacing/>
              <w:rPr>
                <w:rFonts w:eastAsia="Times New Roman" w:cs="Arial"/>
                <w:b/>
                <w:bCs/>
                <w:color w:val="FFFFFF"/>
                <w:sz w:val="18"/>
                <w:szCs w:val="18"/>
                <w:lang w:val="es-CO" w:eastAsia="es-CO"/>
              </w:rPr>
            </w:pPr>
            <w:r w:rsidRPr="00A61CB0">
              <w:rPr>
                <w:rFonts w:eastAsia="Times New Roman" w:cs="Arial"/>
                <w:b/>
                <w:bCs/>
                <w:color w:val="FFFFFF"/>
                <w:sz w:val="18"/>
                <w:szCs w:val="18"/>
                <w:lang w:val="es-CO" w:eastAsia="es-CO"/>
              </w:rPr>
              <w:t>Concepto</w:t>
            </w:r>
          </w:p>
        </w:tc>
        <w:tc>
          <w:tcPr>
            <w:tcW w:w="1952" w:type="pct"/>
            <w:gridSpan w:val="3"/>
            <w:shd w:val="clear" w:color="000000" w:fill="CCCC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Presupuesto Definitivo</w:t>
            </w:r>
          </w:p>
        </w:tc>
        <w:tc>
          <w:tcPr>
            <w:tcW w:w="1952" w:type="pct"/>
            <w:gridSpan w:val="3"/>
            <w:shd w:val="clear" w:color="000000" w:fill="CCCC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Recaudo</w:t>
            </w:r>
          </w:p>
        </w:tc>
      </w:tr>
      <w:tr w:rsidR="00CA540C" w:rsidRPr="00CA540C" w:rsidTr="00CA540C">
        <w:trPr>
          <w:trHeight w:val="510"/>
          <w:jc w:val="center"/>
        </w:trPr>
        <w:tc>
          <w:tcPr>
            <w:tcW w:w="1095" w:type="pct"/>
            <w:vMerge/>
            <w:vAlign w:val="center"/>
            <w:hideMark/>
          </w:tcPr>
          <w:p w:rsidR="00100916" w:rsidRPr="00A61CB0" w:rsidRDefault="00100916" w:rsidP="00F4383B">
            <w:pPr>
              <w:spacing w:after="0" w:line="240" w:lineRule="auto"/>
              <w:contextualSpacing/>
              <w:rPr>
                <w:rFonts w:eastAsia="Times New Roman" w:cs="Arial"/>
                <w:b/>
                <w:bCs/>
                <w:color w:val="FFFFFF"/>
                <w:sz w:val="18"/>
                <w:szCs w:val="18"/>
                <w:lang w:val="es-CO" w:eastAsia="es-CO"/>
              </w:rPr>
            </w:pPr>
          </w:p>
        </w:tc>
        <w:tc>
          <w:tcPr>
            <w:tcW w:w="634" w:type="pct"/>
            <w:shd w:val="clear" w:color="000000" w:fill="666699"/>
            <w:vAlign w:val="center"/>
            <w:hideMark/>
          </w:tcPr>
          <w:p w:rsidR="00100916" w:rsidRPr="00A61CB0" w:rsidRDefault="00100916" w:rsidP="00F4383B">
            <w:pPr>
              <w:spacing w:after="0" w:line="240" w:lineRule="auto"/>
              <w:contextualSpacing/>
              <w:jc w:val="center"/>
              <w:rPr>
                <w:rFonts w:eastAsia="Times New Roman" w:cs="Arial"/>
                <w:b/>
                <w:bCs/>
                <w:color w:val="FFFFFF"/>
                <w:sz w:val="18"/>
                <w:szCs w:val="18"/>
                <w:lang w:val="es-CO" w:eastAsia="es-CO"/>
              </w:rPr>
            </w:pPr>
            <w:r w:rsidRPr="00A61CB0">
              <w:rPr>
                <w:rFonts w:eastAsia="Times New Roman" w:cs="Arial"/>
                <w:b/>
                <w:bCs/>
                <w:color w:val="FFFFFF"/>
                <w:sz w:val="18"/>
                <w:szCs w:val="18"/>
                <w:lang w:val="es-CO" w:eastAsia="es-CO"/>
              </w:rPr>
              <w:t>Ejecución presupuestal</w:t>
            </w:r>
          </w:p>
        </w:tc>
        <w:tc>
          <w:tcPr>
            <w:tcW w:w="634" w:type="pct"/>
            <w:shd w:val="clear" w:color="000000" w:fill="666699"/>
            <w:vAlign w:val="center"/>
            <w:hideMark/>
          </w:tcPr>
          <w:p w:rsidR="00100916" w:rsidRPr="00A61CB0" w:rsidRDefault="00100916" w:rsidP="00F4383B">
            <w:pPr>
              <w:spacing w:after="0" w:line="240" w:lineRule="auto"/>
              <w:contextualSpacing/>
              <w:jc w:val="center"/>
              <w:rPr>
                <w:rFonts w:eastAsia="Times New Roman" w:cs="Arial"/>
                <w:b/>
                <w:bCs/>
                <w:color w:val="FFFFFF"/>
                <w:sz w:val="18"/>
                <w:szCs w:val="18"/>
                <w:lang w:val="es-CO" w:eastAsia="es-CO"/>
              </w:rPr>
            </w:pPr>
            <w:r w:rsidRPr="00A61CB0">
              <w:rPr>
                <w:rFonts w:eastAsia="Times New Roman" w:cs="Arial"/>
                <w:b/>
                <w:bCs/>
                <w:color w:val="FFFFFF"/>
                <w:sz w:val="18"/>
                <w:szCs w:val="18"/>
                <w:lang w:val="es-CO" w:eastAsia="es-CO"/>
              </w:rPr>
              <w:t>Reporte FUT</w:t>
            </w:r>
          </w:p>
        </w:tc>
        <w:tc>
          <w:tcPr>
            <w:tcW w:w="683" w:type="pct"/>
            <w:shd w:val="clear" w:color="000000" w:fill="666699"/>
            <w:vAlign w:val="center"/>
            <w:hideMark/>
          </w:tcPr>
          <w:p w:rsidR="00100916" w:rsidRPr="00A61CB0" w:rsidRDefault="00100916" w:rsidP="00F4383B">
            <w:pPr>
              <w:spacing w:after="0" w:line="240" w:lineRule="auto"/>
              <w:contextualSpacing/>
              <w:jc w:val="center"/>
              <w:rPr>
                <w:rFonts w:eastAsia="Times New Roman" w:cs="Arial"/>
                <w:b/>
                <w:bCs/>
                <w:color w:val="FFFFFF"/>
                <w:sz w:val="18"/>
                <w:szCs w:val="18"/>
                <w:lang w:val="es-CO" w:eastAsia="es-CO"/>
              </w:rPr>
            </w:pPr>
            <w:r w:rsidRPr="00A61CB0">
              <w:rPr>
                <w:rFonts w:eastAsia="Times New Roman" w:cs="Arial"/>
                <w:b/>
                <w:bCs/>
                <w:color w:val="FFFFFF"/>
                <w:sz w:val="18"/>
                <w:szCs w:val="18"/>
                <w:lang w:val="es-CO" w:eastAsia="es-CO"/>
              </w:rPr>
              <w:t>Diferencia</w:t>
            </w:r>
          </w:p>
        </w:tc>
        <w:tc>
          <w:tcPr>
            <w:tcW w:w="634" w:type="pct"/>
            <w:shd w:val="clear" w:color="000000" w:fill="666699"/>
            <w:vAlign w:val="center"/>
            <w:hideMark/>
          </w:tcPr>
          <w:p w:rsidR="00100916" w:rsidRPr="00A61CB0" w:rsidRDefault="00100916" w:rsidP="00F4383B">
            <w:pPr>
              <w:spacing w:after="0" w:line="240" w:lineRule="auto"/>
              <w:contextualSpacing/>
              <w:jc w:val="center"/>
              <w:rPr>
                <w:rFonts w:eastAsia="Times New Roman" w:cs="Arial"/>
                <w:b/>
                <w:bCs/>
                <w:color w:val="FFFFFF"/>
                <w:sz w:val="18"/>
                <w:szCs w:val="18"/>
                <w:lang w:val="es-CO" w:eastAsia="es-CO"/>
              </w:rPr>
            </w:pPr>
            <w:r w:rsidRPr="00A61CB0">
              <w:rPr>
                <w:rFonts w:eastAsia="Times New Roman" w:cs="Arial"/>
                <w:b/>
                <w:bCs/>
                <w:color w:val="FFFFFF"/>
                <w:sz w:val="18"/>
                <w:szCs w:val="18"/>
                <w:lang w:val="es-CO" w:eastAsia="es-CO"/>
              </w:rPr>
              <w:t>Ejecución presupuestal</w:t>
            </w:r>
          </w:p>
        </w:tc>
        <w:tc>
          <w:tcPr>
            <w:tcW w:w="634" w:type="pct"/>
            <w:shd w:val="clear" w:color="000000" w:fill="666699"/>
            <w:vAlign w:val="center"/>
            <w:hideMark/>
          </w:tcPr>
          <w:p w:rsidR="00100916" w:rsidRPr="00A61CB0" w:rsidRDefault="00100916" w:rsidP="00F4383B">
            <w:pPr>
              <w:spacing w:after="0" w:line="240" w:lineRule="auto"/>
              <w:contextualSpacing/>
              <w:jc w:val="center"/>
              <w:rPr>
                <w:rFonts w:eastAsia="Times New Roman" w:cs="Arial"/>
                <w:b/>
                <w:bCs/>
                <w:color w:val="FFFFFF"/>
                <w:sz w:val="18"/>
                <w:szCs w:val="18"/>
                <w:lang w:val="es-CO" w:eastAsia="es-CO"/>
              </w:rPr>
            </w:pPr>
            <w:r w:rsidRPr="00A61CB0">
              <w:rPr>
                <w:rFonts w:eastAsia="Times New Roman" w:cs="Arial"/>
                <w:b/>
                <w:bCs/>
                <w:color w:val="FFFFFF"/>
                <w:sz w:val="18"/>
                <w:szCs w:val="18"/>
                <w:lang w:val="es-CO" w:eastAsia="es-CO"/>
              </w:rPr>
              <w:t>Reporte FUT</w:t>
            </w:r>
          </w:p>
        </w:tc>
        <w:tc>
          <w:tcPr>
            <w:tcW w:w="683" w:type="pct"/>
            <w:shd w:val="clear" w:color="000000" w:fill="666699"/>
            <w:vAlign w:val="center"/>
            <w:hideMark/>
          </w:tcPr>
          <w:p w:rsidR="00100916" w:rsidRPr="00A61CB0" w:rsidRDefault="00100916" w:rsidP="00F4383B">
            <w:pPr>
              <w:spacing w:after="0" w:line="240" w:lineRule="auto"/>
              <w:contextualSpacing/>
              <w:jc w:val="center"/>
              <w:rPr>
                <w:rFonts w:eastAsia="Times New Roman" w:cs="Arial"/>
                <w:b/>
                <w:bCs/>
                <w:color w:val="FFFFFF"/>
                <w:sz w:val="18"/>
                <w:szCs w:val="18"/>
                <w:lang w:val="es-CO" w:eastAsia="es-CO"/>
              </w:rPr>
            </w:pPr>
            <w:r w:rsidRPr="00A61CB0">
              <w:rPr>
                <w:rFonts w:eastAsia="Times New Roman" w:cs="Arial"/>
                <w:b/>
                <w:bCs/>
                <w:color w:val="FFFFFF"/>
                <w:sz w:val="18"/>
                <w:szCs w:val="18"/>
                <w:lang w:val="es-CO" w:eastAsia="es-CO"/>
              </w:rPr>
              <w:br/>
              <w:t>Diferencia</w:t>
            </w:r>
          </w:p>
        </w:tc>
      </w:tr>
      <w:tr w:rsidR="00CA540C" w:rsidRPr="00CA540C" w:rsidTr="00CA540C">
        <w:trPr>
          <w:trHeight w:val="170"/>
          <w:jc w:val="center"/>
        </w:trPr>
        <w:tc>
          <w:tcPr>
            <w:tcW w:w="1095" w:type="pct"/>
            <w:shd w:val="clear" w:color="000000" w:fill="666699"/>
            <w:vAlign w:val="center"/>
            <w:hideMark/>
          </w:tcPr>
          <w:p w:rsidR="00100916" w:rsidRPr="00A61CB0" w:rsidRDefault="00100916" w:rsidP="00F4383B">
            <w:pPr>
              <w:spacing w:after="0" w:line="240" w:lineRule="auto"/>
              <w:contextualSpacing/>
              <w:rPr>
                <w:rFonts w:eastAsia="Times New Roman" w:cs="Arial"/>
                <w:b/>
                <w:bCs/>
                <w:color w:val="FFFFFF"/>
                <w:sz w:val="18"/>
                <w:szCs w:val="18"/>
                <w:lang w:val="es-CO" w:eastAsia="es-CO"/>
              </w:rPr>
            </w:pPr>
            <w:r w:rsidRPr="00A61CB0">
              <w:rPr>
                <w:rFonts w:eastAsia="Times New Roman" w:cs="Arial"/>
                <w:b/>
                <w:bCs/>
                <w:color w:val="FFFFFF"/>
                <w:sz w:val="18"/>
                <w:szCs w:val="18"/>
                <w:lang w:val="es-CO" w:eastAsia="es-CO"/>
              </w:rPr>
              <w:t>Total</w:t>
            </w:r>
          </w:p>
        </w:tc>
        <w:tc>
          <w:tcPr>
            <w:tcW w:w="634" w:type="pct"/>
            <w:shd w:val="clear" w:color="000000" w:fill="666699"/>
            <w:vAlign w:val="center"/>
            <w:hideMark/>
          </w:tcPr>
          <w:p w:rsidR="00100916" w:rsidRPr="00A61CB0" w:rsidRDefault="00100916" w:rsidP="00F4383B">
            <w:pPr>
              <w:spacing w:after="0" w:line="240" w:lineRule="auto"/>
              <w:contextualSpacing/>
              <w:jc w:val="center"/>
              <w:rPr>
                <w:rFonts w:eastAsia="Times New Roman" w:cs="Arial"/>
                <w:b/>
                <w:bCs/>
                <w:color w:val="FFFFFF"/>
                <w:sz w:val="18"/>
                <w:szCs w:val="18"/>
                <w:lang w:val="es-CO" w:eastAsia="es-CO"/>
              </w:rPr>
            </w:pPr>
            <w:r w:rsidRPr="00A61CB0">
              <w:rPr>
                <w:rFonts w:eastAsia="Times New Roman" w:cs="Arial"/>
                <w:b/>
                <w:bCs/>
                <w:color w:val="FFFFFF"/>
                <w:sz w:val="18"/>
                <w:szCs w:val="18"/>
                <w:lang w:val="es-CO" w:eastAsia="es-CO"/>
              </w:rPr>
              <w:t>3.407.303.572</w:t>
            </w:r>
          </w:p>
        </w:tc>
        <w:tc>
          <w:tcPr>
            <w:tcW w:w="634" w:type="pct"/>
            <w:shd w:val="clear" w:color="000000" w:fill="666699"/>
            <w:vAlign w:val="center"/>
            <w:hideMark/>
          </w:tcPr>
          <w:p w:rsidR="00100916" w:rsidRPr="00A61CB0" w:rsidRDefault="00100916" w:rsidP="00F4383B">
            <w:pPr>
              <w:spacing w:after="0" w:line="240" w:lineRule="auto"/>
              <w:contextualSpacing/>
              <w:jc w:val="center"/>
              <w:rPr>
                <w:rFonts w:eastAsia="Times New Roman" w:cs="Arial"/>
                <w:b/>
                <w:bCs/>
                <w:color w:val="FFFFFF"/>
                <w:sz w:val="18"/>
                <w:szCs w:val="18"/>
                <w:lang w:val="es-CO" w:eastAsia="es-CO"/>
              </w:rPr>
            </w:pPr>
            <w:r w:rsidRPr="00A61CB0">
              <w:rPr>
                <w:rFonts w:eastAsia="Times New Roman" w:cs="Arial"/>
                <w:b/>
                <w:bCs/>
                <w:color w:val="FFFFFF"/>
                <w:sz w:val="18"/>
                <w:szCs w:val="18"/>
                <w:lang w:val="es-CO" w:eastAsia="es-CO"/>
              </w:rPr>
              <w:t>3.301.548.994</w:t>
            </w:r>
          </w:p>
        </w:tc>
        <w:tc>
          <w:tcPr>
            <w:tcW w:w="683" w:type="pct"/>
            <w:shd w:val="clear" w:color="000000" w:fill="666699"/>
            <w:vAlign w:val="center"/>
            <w:hideMark/>
          </w:tcPr>
          <w:p w:rsidR="00100916" w:rsidRPr="00A61CB0" w:rsidRDefault="00100916" w:rsidP="00F4383B">
            <w:pPr>
              <w:spacing w:after="0" w:line="240" w:lineRule="auto"/>
              <w:contextualSpacing/>
              <w:jc w:val="center"/>
              <w:rPr>
                <w:rFonts w:eastAsia="Times New Roman" w:cs="Arial"/>
                <w:b/>
                <w:bCs/>
                <w:color w:val="FFFFFF"/>
                <w:sz w:val="18"/>
                <w:szCs w:val="18"/>
                <w:lang w:val="es-CO" w:eastAsia="es-CO"/>
              </w:rPr>
            </w:pPr>
            <w:r w:rsidRPr="00A61CB0">
              <w:rPr>
                <w:rFonts w:eastAsia="Times New Roman" w:cs="Arial"/>
                <w:b/>
                <w:bCs/>
                <w:color w:val="FFFFFF"/>
                <w:sz w:val="18"/>
                <w:szCs w:val="18"/>
                <w:lang w:val="es-CO" w:eastAsia="es-CO"/>
              </w:rPr>
              <w:t>105.754.578</w:t>
            </w:r>
          </w:p>
        </w:tc>
        <w:tc>
          <w:tcPr>
            <w:tcW w:w="634" w:type="pct"/>
            <w:shd w:val="clear" w:color="000000" w:fill="666699"/>
            <w:vAlign w:val="center"/>
            <w:hideMark/>
          </w:tcPr>
          <w:p w:rsidR="00100916" w:rsidRPr="00A61CB0" w:rsidRDefault="00100916" w:rsidP="00F4383B">
            <w:pPr>
              <w:spacing w:after="0" w:line="240" w:lineRule="auto"/>
              <w:contextualSpacing/>
              <w:jc w:val="center"/>
              <w:rPr>
                <w:rFonts w:eastAsia="Times New Roman" w:cs="Arial"/>
                <w:b/>
                <w:bCs/>
                <w:color w:val="FFFFFF"/>
                <w:sz w:val="18"/>
                <w:szCs w:val="18"/>
                <w:lang w:val="es-CO" w:eastAsia="es-CO"/>
              </w:rPr>
            </w:pPr>
            <w:r w:rsidRPr="00A61CB0">
              <w:rPr>
                <w:rFonts w:eastAsia="Times New Roman" w:cs="Arial"/>
                <w:b/>
                <w:bCs/>
                <w:color w:val="FFFFFF"/>
                <w:sz w:val="18"/>
                <w:szCs w:val="18"/>
                <w:lang w:val="es-CO" w:eastAsia="es-CO"/>
              </w:rPr>
              <w:t>3.423.514.681</w:t>
            </w:r>
          </w:p>
        </w:tc>
        <w:tc>
          <w:tcPr>
            <w:tcW w:w="634" w:type="pct"/>
            <w:shd w:val="clear" w:color="000000" w:fill="666699"/>
            <w:vAlign w:val="center"/>
            <w:hideMark/>
          </w:tcPr>
          <w:p w:rsidR="00100916" w:rsidRPr="00A61CB0" w:rsidRDefault="00100916" w:rsidP="00F4383B">
            <w:pPr>
              <w:spacing w:after="0" w:line="240" w:lineRule="auto"/>
              <w:contextualSpacing/>
              <w:jc w:val="center"/>
              <w:rPr>
                <w:rFonts w:eastAsia="Times New Roman" w:cs="Arial"/>
                <w:b/>
                <w:bCs/>
                <w:color w:val="FFFFFF"/>
                <w:sz w:val="18"/>
                <w:szCs w:val="18"/>
                <w:lang w:val="es-CO" w:eastAsia="es-CO"/>
              </w:rPr>
            </w:pPr>
            <w:r w:rsidRPr="00A61CB0">
              <w:rPr>
                <w:rFonts w:eastAsia="Times New Roman" w:cs="Arial"/>
                <w:b/>
                <w:bCs/>
                <w:color w:val="FFFFFF"/>
                <w:sz w:val="18"/>
                <w:szCs w:val="18"/>
                <w:lang w:val="es-CO" w:eastAsia="es-CO"/>
              </w:rPr>
              <w:t>3.301.548.994</w:t>
            </w:r>
          </w:p>
        </w:tc>
        <w:tc>
          <w:tcPr>
            <w:tcW w:w="683" w:type="pct"/>
            <w:shd w:val="clear" w:color="000000" w:fill="666699"/>
            <w:vAlign w:val="center"/>
            <w:hideMark/>
          </w:tcPr>
          <w:p w:rsidR="00100916" w:rsidRPr="00A61CB0" w:rsidRDefault="00100916" w:rsidP="00F4383B">
            <w:pPr>
              <w:spacing w:after="0" w:line="240" w:lineRule="auto"/>
              <w:contextualSpacing/>
              <w:jc w:val="center"/>
              <w:rPr>
                <w:rFonts w:eastAsia="Times New Roman" w:cs="Arial"/>
                <w:b/>
                <w:bCs/>
                <w:color w:val="FFFFFF"/>
                <w:sz w:val="18"/>
                <w:szCs w:val="18"/>
                <w:lang w:val="es-CO" w:eastAsia="es-CO"/>
              </w:rPr>
            </w:pPr>
            <w:r w:rsidRPr="00A61CB0">
              <w:rPr>
                <w:rFonts w:eastAsia="Times New Roman" w:cs="Arial"/>
                <w:b/>
                <w:bCs/>
                <w:color w:val="FFFFFF"/>
                <w:sz w:val="18"/>
                <w:szCs w:val="18"/>
                <w:lang w:val="es-CO" w:eastAsia="es-CO"/>
              </w:rPr>
              <w:t>121.965.686</w:t>
            </w:r>
          </w:p>
        </w:tc>
      </w:tr>
      <w:tr w:rsidR="00CA540C" w:rsidRPr="00CA540C" w:rsidTr="00CA540C">
        <w:trPr>
          <w:trHeight w:val="314"/>
          <w:jc w:val="center"/>
        </w:trPr>
        <w:tc>
          <w:tcPr>
            <w:tcW w:w="1095" w:type="pct"/>
            <w:shd w:val="clear" w:color="000000" w:fill="CCCCFF"/>
            <w:vAlign w:val="center"/>
            <w:hideMark/>
          </w:tcPr>
          <w:p w:rsidR="00100916" w:rsidRPr="00A61CB0" w:rsidRDefault="00100916" w:rsidP="00F4383B">
            <w:pPr>
              <w:spacing w:after="0" w:line="240" w:lineRule="auto"/>
              <w:contextualSpacing/>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1. Ingresos Corrientes</w:t>
            </w:r>
          </w:p>
        </w:tc>
        <w:tc>
          <w:tcPr>
            <w:tcW w:w="634" w:type="pct"/>
            <w:shd w:val="clear" w:color="000000" w:fill="CCCC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2.955.723.678</w:t>
            </w:r>
          </w:p>
        </w:tc>
        <w:tc>
          <w:tcPr>
            <w:tcW w:w="634" w:type="pct"/>
            <w:shd w:val="clear" w:color="000000" w:fill="CCCC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2.955.723.67</w:t>
            </w:r>
            <w:r w:rsidR="00836B6A" w:rsidRPr="00CA540C">
              <w:rPr>
                <w:rFonts w:eastAsia="Times New Roman" w:cs="Arial"/>
                <w:b/>
                <w:bCs/>
                <w:color w:val="000000"/>
                <w:sz w:val="18"/>
                <w:szCs w:val="18"/>
                <w:lang w:val="es-CO" w:eastAsia="es-CO"/>
              </w:rPr>
              <w:t>8</w:t>
            </w:r>
          </w:p>
        </w:tc>
        <w:tc>
          <w:tcPr>
            <w:tcW w:w="683" w:type="pct"/>
            <w:shd w:val="clear" w:color="000000" w:fill="CCCC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sz w:val="18"/>
                <w:szCs w:val="18"/>
                <w:lang w:val="es-CO" w:eastAsia="es-CO"/>
              </w:rPr>
              <w:t>0</w:t>
            </w:r>
          </w:p>
        </w:tc>
        <w:tc>
          <w:tcPr>
            <w:tcW w:w="634" w:type="pct"/>
            <w:shd w:val="clear" w:color="000000" w:fill="CCCC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2.955.723.688</w:t>
            </w:r>
          </w:p>
        </w:tc>
        <w:tc>
          <w:tcPr>
            <w:tcW w:w="634" w:type="pct"/>
            <w:shd w:val="clear" w:color="000000" w:fill="CCCC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2.955.723.678</w:t>
            </w:r>
          </w:p>
        </w:tc>
        <w:tc>
          <w:tcPr>
            <w:tcW w:w="683" w:type="pct"/>
            <w:shd w:val="clear" w:color="000000" w:fill="CCCC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9</w:t>
            </w:r>
          </w:p>
        </w:tc>
      </w:tr>
      <w:tr w:rsidR="00CA540C" w:rsidRPr="00CA540C" w:rsidTr="00CA540C">
        <w:trPr>
          <w:trHeight w:val="314"/>
          <w:jc w:val="center"/>
        </w:trPr>
        <w:tc>
          <w:tcPr>
            <w:tcW w:w="1095" w:type="pct"/>
            <w:shd w:val="clear" w:color="auto" w:fill="auto"/>
            <w:noWrap/>
            <w:vAlign w:val="center"/>
            <w:hideMark/>
          </w:tcPr>
          <w:p w:rsidR="00100916" w:rsidRPr="00A61CB0" w:rsidRDefault="00100916" w:rsidP="00F4383B">
            <w:pPr>
              <w:spacing w:after="0" w:line="240" w:lineRule="auto"/>
              <w:contextualSpacing/>
              <w:rPr>
                <w:rFonts w:eastAsia="Times New Roman" w:cs="Arial"/>
                <w:sz w:val="18"/>
                <w:szCs w:val="18"/>
                <w:lang w:val="es-CO" w:eastAsia="es-CO"/>
              </w:rPr>
            </w:pPr>
            <w:r w:rsidRPr="00A61CB0">
              <w:rPr>
                <w:rFonts w:eastAsia="Times New Roman" w:cs="Arial"/>
                <w:sz w:val="18"/>
                <w:szCs w:val="18"/>
                <w:lang w:val="es-CO" w:eastAsia="es-CO"/>
              </w:rPr>
              <w:t>1.1. Libre Destinación</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1.241.403.944</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1.241.403.944</w:t>
            </w:r>
          </w:p>
        </w:tc>
        <w:tc>
          <w:tcPr>
            <w:tcW w:w="683"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1.241.403.944</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1.241.403.944</w:t>
            </w:r>
          </w:p>
        </w:tc>
        <w:tc>
          <w:tcPr>
            <w:tcW w:w="683"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r>
      <w:tr w:rsidR="00CA540C" w:rsidRPr="00CA540C" w:rsidTr="00CA540C">
        <w:trPr>
          <w:trHeight w:val="170"/>
          <w:jc w:val="center"/>
        </w:trPr>
        <w:tc>
          <w:tcPr>
            <w:tcW w:w="1095" w:type="pct"/>
            <w:shd w:val="clear" w:color="auto" w:fill="auto"/>
            <w:noWrap/>
            <w:vAlign w:val="center"/>
            <w:hideMark/>
          </w:tcPr>
          <w:p w:rsidR="00100916" w:rsidRPr="00A61CB0" w:rsidRDefault="00100916" w:rsidP="00F4383B">
            <w:pPr>
              <w:spacing w:after="0" w:line="240" w:lineRule="auto"/>
              <w:contextualSpacing/>
              <w:rPr>
                <w:rFonts w:eastAsia="Times New Roman" w:cs="Arial"/>
                <w:sz w:val="18"/>
                <w:szCs w:val="18"/>
                <w:lang w:val="es-CO" w:eastAsia="es-CO"/>
              </w:rPr>
            </w:pPr>
            <w:r w:rsidRPr="00A61CB0">
              <w:rPr>
                <w:rFonts w:eastAsia="Times New Roman" w:cs="Arial"/>
                <w:sz w:val="18"/>
                <w:szCs w:val="18"/>
                <w:lang w:val="es-CO" w:eastAsia="es-CO"/>
              </w:rPr>
              <w:t>1.2. Libre Inversión</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1.611.027.086</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1.611.027.086</w:t>
            </w:r>
          </w:p>
        </w:tc>
        <w:tc>
          <w:tcPr>
            <w:tcW w:w="683"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1.611.027.086</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1.611.027.086</w:t>
            </w:r>
          </w:p>
        </w:tc>
        <w:tc>
          <w:tcPr>
            <w:tcW w:w="683"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r>
      <w:tr w:rsidR="00CA540C" w:rsidRPr="00CA540C" w:rsidTr="00CA540C">
        <w:trPr>
          <w:trHeight w:val="314"/>
          <w:jc w:val="center"/>
        </w:trPr>
        <w:tc>
          <w:tcPr>
            <w:tcW w:w="1095" w:type="pct"/>
            <w:shd w:val="clear" w:color="auto" w:fill="auto"/>
            <w:noWrap/>
            <w:vAlign w:val="center"/>
            <w:hideMark/>
          </w:tcPr>
          <w:p w:rsidR="00100916" w:rsidRPr="00A61CB0" w:rsidRDefault="00100916" w:rsidP="00F4383B">
            <w:pPr>
              <w:spacing w:after="0" w:line="240" w:lineRule="auto"/>
              <w:contextualSpacing/>
              <w:rPr>
                <w:rFonts w:eastAsia="Times New Roman" w:cs="Arial"/>
                <w:sz w:val="18"/>
                <w:szCs w:val="18"/>
                <w:lang w:val="es-CO" w:eastAsia="es-CO"/>
              </w:rPr>
            </w:pPr>
            <w:r w:rsidRPr="00A61CB0">
              <w:rPr>
                <w:rFonts w:eastAsia="Times New Roman" w:cs="Arial"/>
                <w:sz w:val="18"/>
                <w:szCs w:val="18"/>
                <w:lang w:val="es-CO" w:eastAsia="es-CO"/>
              </w:rPr>
              <w:t>1.3. Deporte y Recreación</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59.024.370</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59.024.370</w:t>
            </w:r>
          </w:p>
        </w:tc>
        <w:tc>
          <w:tcPr>
            <w:tcW w:w="683"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59.024.381</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59.024.370</w:t>
            </w:r>
          </w:p>
        </w:tc>
        <w:tc>
          <w:tcPr>
            <w:tcW w:w="683"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10</w:t>
            </w:r>
          </w:p>
        </w:tc>
      </w:tr>
      <w:tr w:rsidR="00CA540C" w:rsidRPr="00CA540C" w:rsidTr="00CA540C">
        <w:trPr>
          <w:trHeight w:val="314"/>
          <w:jc w:val="center"/>
        </w:trPr>
        <w:tc>
          <w:tcPr>
            <w:tcW w:w="1095" w:type="pct"/>
            <w:shd w:val="clear" w:color="auto" w:fill="auto"/>
            <w:noWrap/>
            <w:vAlign w:val="center"/>
            <w:hideMark/>
          </w:tcPr>
          <w:p w:rsidR="00100916" w:rsidRPr="00A61CB0" w:rsidRDefault="00100916" w:rsidP="00F4383B">
            <w:pPr>
              <w:spacing w:after="0" w:line="240" w:lineRule="auto"/>
              <w:contextualSpacing/>
              <w:rPr>
                <w:rFonts w:eastAsia="Times New Roman" w:cs="Arial"/>
                <w:sz w:val="18"/>
                <w:szCs w:val="18"/>
                <w:lang w:val="es-CO" w:eastAsia="es-CO"/>
              </w:rPr>
            </w:pPr>
            <w:r w:rsidRPr="00A61CB0">
              <w:rPr>
                <w:rFonts w:eastAsia="Times New Roman" w:cs="Arial"/>
                <w:sz w:val="18"/>
                <w:szCs w:val="18"/>
                <w:lang w:val="es-CO" w:eastAsia="es-CO"/>
              </w:rPr>
              <w:t>1.4. Cultura</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44.268.278</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44.268.278</w:t>
            </w:r>
          </w:p>
        </w:tc>
        <w:tc>
          <w:tcPr>
            <w:tcW w:w="683"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44.268.277</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44.268.278</w:t>
            </w:r>
          </w:p>
        </w:tc>
        <w:tc>
          <w:tcPr>
            <w:tcW w:w="683"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1</w:t>
            </w:r>
          </w:p>
        </w:tc>
      </w:tr>
      <w:tr w:rsidR="00CA540C" w:rsidRPr="00CA540C" w:rsidTr="00CA540C">
        <w:trPr>
          <w:trHeight w:val="170"/>
          <w:jc w:val="center"/>
        </w:trPr>
        <w:tc>
          <w:tcPr>
            <w:tcW w:w="1095" w:type="pct"/>
            <w:shd w:val="clear" w:color="000000" w:fill="CCCCFF"/>
            <w:vAlign w:val="center"/>
            <w:hideMark/>
          </w:tcPr>
          <w:p w:rsidR="00100916" w:rsidRPr="00A61CB0" w:rsidRDefault="00100916" w:rsidP="00F4383B">
            <w:pPr>
              <w:spacing w:after="0" w:line="240" w:lineRule="auto"/>
              <w:contextualSpacing/>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2. Recursos de Capital</w:t>
            </w:r>
          </w:p>
        </w:tc>
        <w:tc>
          <w:tcPr>
            <w:tcW w:w="634" w:type="pct"/>
            <w:shd w:val="clear" w:color="000000" w:fill="CCCC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451.579.894</w:t>
            </w:r>
          </w:p>
        </w:tc>
        <w:tc>
          <w:tcPr>
            <w:tcW w:w="634" w:type="pct"/>
            <w:shd w:val="clear" w:color="000000" w:fill="CCCC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345.825.316</w:t>
            </w:r>
          </w:p>
        </w:tc>
        <w:tc>
          <w:tcPr>
            <w:tcW w:w="683" w:type="pct"/>
            <w:shd w:val="clear" w:color="000000" w:fill="CCCCFF"/>
            <w:vAlign w:val="center"/>
            <w:hideMark/>
          </w:tcPr>
          <w:p w:rsidR="00100916" w:rsidRPr="00A61CB0" w:rsidRDefault="006D0151" w:rsidP="00F4383B">
            <w:pPr>
              <w:spacing w:after="0" w:line="240" w:lineRule="auto"/>
              <w:contextualSpacing/>
              <w:jc w:val="center"/>
              <w:rPr>
                <w:rFonts w:eastAsia="Times New Roman" w:cs="Arial"/>
                <w:b/>
                <w:bCs/>
                <w:color w:val="000000"/>
                <w:sz w:val="18"/>
                <w:szCs w:val="18"/>
                <w:lang w:val="es-CO" w:eastAsia="es-CO"/>
              </w:rPr>
            </w:pPr>
            <w:r w:rsidRPr="00CA540C">
              <w:rPr>
                <w:rFonts w:eastAsia="Times New Roman" w:cs="Arial"/>
                <w:b/>
                <w:bCs/>
                <w:sz w:val="18"/>
                <w:szCs w:val="18"/>
                <w:lang w:val="es-CO" w:eastAsia="es-CO"/>
              </w:rPr>
              <w:t>105.754.578</w:t>
            </w:r>
          </w:p>
        </w:tc>
        <w:tc>
          <w:tcPr>
            <w:tcW w:w="634" w:type="pct"/>
            <w:shd w:val="clear" w:color="000000" w:fill="CCCC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467.790.993</w:t>
            </w:r>
          </w:p>
        </w:tc>
        <w:tc>
          <w:tcPr>
            <w:tcW w:w="634" w:type="pct"/>
            <w:shd w:val="clear" w:color="000000" w:fill="CCCC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345.825.316</w:t>
            </w:r>
          </w:p>
        </w:tc>
        <w:tc>
          <w:tcPr>
            <w:tcW w:w="683" w:type="pct"/>
            <w:shd w:val="clear" w:color="000000" w:fill="CCCC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121.965.677</w:t>
            </w:r>
          </w:p>
        </w:tc>
      </w:tr>
      <w:tr w:rsidR="00CA540C" w:rsidRPr="00CA540C" w:rsidTr="00CA540C">
        <w:trPr>
          <w:trHeight w:val="314"/>
          <w:jc w:val="center"/>
        </w:trPr>
        <w:tc>
          <w:tcPr>
            <w:tcW w:w="1095" w:type="pct"/>
            <w:shd w:val="clear" w:color="000000" w:fill="E5E5FF"/>
            <w:vAlign w:val="center"/>
            <w:hideMark/>
          </w:tcPr>
          <w:p w:rsidR="00100916" w:rsidRPr="00A61CB0" w:rsidRDefault="00100916" w:rsidP="00F4383B">
            <w:pPr>
              <w:spacing w:after="0" w:line="240" w:lineRule="auto"/>
              <w:contextualSpacing/>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2.1 Superávit fiscal</w:t>
            </w:r>
          </w:p>
        </w:tc>
        <w:tc>
          <w:tcPr>
            <w:tcW w:w="634"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47.145.687</w:t>
            </w:r>
          </w:p>
        </w:tc>
        <w:tc>
          <w:tcPr>
            <w:tcW w:w="634"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42.791.340</w:t>
            </w:r>
          </w:p>
        </w:tc>
        <w:tc>
          <w:tcPr>
            <w:tcW w:w="683"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4.354.347</w:t>
            </w:r>
          </w:p>
        </w:tc>
        <w:tc>
          <w:tcPr>
            <w:tcW w:w="634"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47.145.687</w:t>
            </w:r>
          </w:p>
        </w:tc>
        <w:tc>
          <w:tcPr>
            <w:tcW w:w="634"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42.791.340</w:t>
            </w:r>
          </w:p>
        </w:tc>
        <w:tc>
          <w:tcPr>
            <w:tcW w:w="683"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4.354.347</w:t>
            </w:r>
          </w:p>
        </w:tc>
      </w:tr>
      <w:tr w:rsidR="00CA540C" w:rsidRPr="00CA540C" w:rsidTr="00CA540C">
        <w:trPr>
          <w:trHeight w:val="314"/>
          <w:jc w:val="center"/>
        </w:trPr>
        <w:tc>
          <w:tcPr>
            <w:tcW w:w="1095" w:type="pct"/>
            <w:shd w:val="clear" w:color="auto" w:fill="auto"/>
            <w:vAlign w:val="center"/>
            <w:hideMark/>
          </w:tcPr>
          <w:p w:rsidR="00100916" w:rsidRPr="00A61CB0" w:rsidRDefault="00100916" w:rsidP="00F4383B">
            <w:pPr>
              <w:spacing w:after="0" w:line="240" w:lineRule="auto"/>
              <w:contextualSpacing/>
              <w:rPr>
                <w:rFonts w:eastAsia="Times New Roman" w:cs="Arial"/>
                <w:sz w:val="18"/>
                <w:szCs w:val="18"/>
                <w:lang w:val="es-CO" w:eastAsia="es-CO"/>
              </w:rPr>
            </w:pPr>
            <w:r w:rsidRPr="00A61CB0">
              <w:rPr>
                <w:rFonts w:eastAsia="Times New Roman" w:cs="Arial"/>
                <w:sz w:val="18"/>
                <w:szCs w:val="18"/>
                <w:lang w:val="es-CO" w:eastAsia="es-CO"/>
              </w:rPr>
              <w:t>2.1.1. Libre Destinación</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83"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83"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r>
      <w:tr w:rsidR="00CA540C" w:rsidRPr="00CA540C" w:rsidTr="00CA540C">
        <w:trPr>
          <w:trHeight w:val="170"/>
          <w:jc w:val="center"/>
        </w:trPr>
        <w:tc>
          <w:tcPr>
            <w:tcW w:w="1095" w:type="pct"/>
            <w:shd w:val="clear" w:color="auto" w:fill="auto"/>
            <w:vAlign w:val="center"/>
            <w:hideMark/>
          </w:tcPr>
          <w:p w:rsidR="00100916" w:rsidRPr="00A61CB0" w:rsidRDefault="00100916" w:rsidP="00F4383B">
            <w:pPr>
              <w:spacing w:after="0" w:line="240" w:lineRule="auto"/>
              <w:contextualSpacing/>
              <w:rPr>
                <w:rFonts w:eastAsia="Times New Roman" w:cs="Arial"/>
                <w:sz w:val="18"/>
                <w:szCs w:val="18"/>
                <w:lang w:val="es-CO" w:eastAsia="es-CO"/>
              </w:rPr>
            </w:pPr>
            <w:r w:rsidRPr="00A61CB0">
              <w:rPr>
                <w:rFonts w:eastAsia="Times New Roman" w:cs="Arial"/>
                <w:sz w:val="18"/>
                <w:szCs w:val="18"/>
                <w:lang w:val="es-CO" w:eastAsia="es-CO"/>
              </w:rPr>
              <w:t>2.1.2. Libre Inversión</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40.560.240</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42.791.340</w:t>
            </w:r>
          </w:p>
        </w:tc>
        <w:tc>
          <w:tcPr>
            <w:tcW w:w="683"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-2.231.100</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40.560.240</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42.791.340</w:t>
            </w:r>
          </w:p>
        </w:tc>
        <w:tc>
          <w:tcPr>
            <w:tcW w:w="683"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-2.231.100</w:t>
            </w:r>
          </w:p>
        </w:tc>
      </w:tr>
      <w:tr w:rsidR="00CA540C" w:rsidRPr="00CA540C" w:rsidTr="00CA540C">
        <w:trPr>
          <w:trHeight w:val="314"/>
          <w:jc w:val="center"/>
        </w:trPr>
        <w:tc>
          <w:tcPr>
            <w:tcW w:w="1095" w:type="pct"/>
            <w:shd w:val="clear" w:color="auto" w:fill="auto"/>
            <w:vAlign w:val="center"/>
            <w:hideMark/>
          </w:tcPr>
          <w:p w:rsidR="00100916" w:rsidRPr="00A61CB0" w:rsidRDefault="00100916" w:rsidP="00F4383B">
            <w:pPr>
              <w:spacing w:after="0" w:line="240" w:lineRule="auto"/>
              <w:contextualSpacing/>
              <w:rPr>
                <w:rFonts w:eastAsia="Times New Roman" w:cs="Arial"/>
                <w:sz w:val="18"/>
                <w:szCs w:val="18"/>
                <w:lang w:val="es-CO" w:eastAsia="es-CO"/>
              </w:rPr>
            </w:pPr>
            <w:r w:rsidRPr="00A61CB0">
              <w:rPr>
                <w:rFonts w:eastAsia="Times New Roman" w:cs="Arial"/>
                <w:sz w:val="18"/>
                <w:szCs w:val="18"/>
                <w:lang w:val="es-CO" w:eastAsia="es-CO"/>
              </w:rPr>
              <w:t>2.1.3. Deporte y Recreación</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683.869</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83"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683.869</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683.869</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83"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683.869</w:t>
            </w:r>
          </w:p>
        </w:tc>
      </w:tr>
      <w:tr w:rsidR="00CA540C" w:rsidRPr="00CA540C" w:rsidTr="00CA540C">
        <w:trPr>
          <w:trHeight w:val="170"/>
          <w:jc w:val="center"/>
        </w:trPr>
        <w:tc>
          <w:tcPr>
            <w:tcW w:w="1095" w:type="pct"/>
            <w:shd w:val="clear" w:color="auto" w:fill="auto"/>
            <w:vAlign w:val="center"/>
            <w:hideMark/>
          </w:tcPr>
          <w:p w:rsidR="00100916" w:rsidRPr="00A61CB0" w:rsidRDefault="00100916" w:rsidP="00F4383B">
            <w:pPr>
              <w:spacing w:after="0" w:line="240" w:lineRule="auto"/>
              <w:contextualSpacing/>
              <w:rPr>
                <w:rFonts w:eastAsia="Times New Roman" w:cs="Arial"/>
                <w:sz w:val="18"/>
                <w:szCs w:val="18"/>
                <w:lang w:val="es-CO" w:eastAsia="es-CO"/>
              </w:rPr>
            </w:pPr>
            <w:r w:rsidRPr="00A61CB0">
              <w:rPr>
                <w:rFonts w:eastAsia="Times New Roman" w:cs="Arial"/>
                <w:sz w:val="18"/>
                <w:szCs w:val="18"/>
                <w:lang w:val="es-CO" w:eastAsia="es-CO"/>
              </w:rPr>
              <w:t>2.1.4. Cultura</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5.901.578</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83"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5.901.578</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5.901.578</w:t>
            </w:r>
          </w:p>
        </w:tc>
        <w:tc>
          <w:tcPr>
            <w:tcW w:w="634" w:type="pct"/>
            <w:shd w:val="clear" w:color="auto" w:fill="auto"/>
            <w:noWrap/>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83"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5.901.578</w:t>
            </w:r>
          </w:p>
        </w:tc>
      </w:tr>
      <w:tr w:rsidR="00CA540C" w:rsidRPr="00CA540C" w:rsidTr="00CA540C">
        <w:trPr>
          <w:trHeight w:val="303"/>
          <w:jc w:val="center"/>
        </w:trPr>
        <w:tc>
          <w:tcPr>
            <w:tcW w:w="1095" w:type="pct"/>
            <w:shd w:val="clear" w:color="000000" w:fill="E5E5FF"/>
            <w:vAlign w:val="center"/>
            <w:hideMark/>
          </w:tcPr>
          <w:p w:rsidR="00100916" w:rsidRPr="00A61CB0" w:rsidRDefault="00100916" w:rsidP="00F4383B">
            <w:pPr>
              <w:spacing w:after="0" w:line="240" w:lineRule="auto"/>
              <w:contextualSpacing/>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2.2 Cancelación de Reservas</w:t>
            </w:r>
          </w:p>
        </w:tc>
        <w:tc>
          <w:tcPr>
            <w:tcW w:w="634"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404.434.207</w:t>
            </w:r>
          </w:p>
        </w:tc>
        <w:tc>
          <w:tcPr>
            <w:tcW w:w="634"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303.033.976</w:t>
            </w:r>
          </w:p>
        </w:tc>
        <w:tc>
          <w:tcPr>
            <w:tcW w:w="683"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101.400.231</w:t>
            </w:r>
          </w:p>
        </w:tc>
        <w:tc>
          <w:tcPr>
            <w:tcW w:w="634"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404.434.207</w:t>
            </w:r>
          </w:p>
        </w:tc>
        <w:tc>
          <w:tcPr>
            <w:tcW w:w="634"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303.033.976</w:t>
            </w:r>
          </w:p>
        </w:tc>
        <w:tc>
          <w:tcPr>
            <w:tcW w:w="683"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101.400.231</w:t>
            </w:r>
          </w:p>
        </w:tc>
      </w:tr>
      <w:tr w:rsidR="00CA540C" w:rsidRPr="00CA540C" w:rsidTr="00CA540C">
        <w:trPr>
          <w:trHeight w:val="170"/>
          <w:jc w:val="center"/>
        </w:trPr>
        <w:tc>
          <w:tcPr>
            <w:tcW w:w="1095" w:type="pct"/>
            <w:shd w:val="clear" w:color="auto" w:fill="auto"/>
            <w:vAlign w:val="center"/>
            <w:hideMark/>
          </w:tcPr>
          <w:p w:rsidR="00100916" w:rsidRPr="00A61CB0" w:rsidRDefault="00100916" w:rsidP="00F4383B">
            <w:pPr>
              <w:spacing w:after="0" w:line="240" w:lineRule="auto"/>
              <w:contextualSpacing/>
              <w:rPr>
                <w:rFonts w:eastAsia="Times New Roman" w:cs="Arial"/>
                <w:sz w:val="18"/>
                <w:szCs w:val="18"/>
                <w:lang w:val="es-CO" w:eastAsia="es-CO"/>
              </w:rPr>
            </w:pPr>
            <w:r w:rsidRPr="00A61CB0">
              <w:rPr>
                <w:rFonts w:eastAsia="Times New Roman" w:cs="Arial"/>
                <w:sz w:val="18"/>
                <w:szCs w:val="18"/>
                <w:lang w:val="es-CO" w:eastAsia="es-CO"/>
              </w:rPr>
              <w:t>2.2.1. Libre Destinación</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101.400.231</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83"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101.400.231</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101.400.231</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83"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101.400.231</w:t>
            </w:r>
          </w:p>
        </w:tc>
      </w:tr>
      <w:tr w:rsidR="00CA540C" w:rsidRPr="00CA540C" w:rsidTr="00CA540C">
        <w:trPr>
          <w:trHeight w:val="170"/>
          <w:jc w:val="center"/>
        </w:trPr>
        <w:tc>
          <w:tcPr>
            <w:tcW w:w="1095" w:type="pct"/>
            <w:shd w:val="clear" w:color="auto" w:fill="auto"/>
            <w:vAlign w:val="center"/>
            <w:hideMark/>
          </w:tcPr>
          <w:p w:rsidR="00100916" w:rsidRPr="00A61CB0" w:rsidRDefault="00100916" w:rsidP="00F4383B">
            <w:pPr>
              <w:spacing w:after="0" w:line="240" w:lineRule="auto"/>
              <w:contextualSpacing/>
              <w:rPr>
                <w:rFonts w:eastAsia="Times New Roman" w:cs="Arial"/>
                <w:sz w:val="18"/>
                <w:szCs w:val="18"/>
                <w:lang w:val="es-CO" w:eastAsia="es-CO"/>
              </w:rPr>
            </w:pPr>
            <w:r w:rsidRPr="00A61CB0">
              <w:rPr>
                <w:rFonts w:eastAsia="Times New Roman" w:cs="Arial"/>
                <w:sz w:val="18"/>
                <w:szCs w:val="18"/>
                <w:lang w:val="es-CO" w:eastAsia="es-CO"/>
              </w:rPr>
              <w:t>2.2.2. Libre Inversión</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303.033.976</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303.033.976</w:t>
            </w:r>
          </w:p>
        </w:tc>
        <w:tc>
          <w:tcPr>
            <w:tcW w:w="683"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303.033.976</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303.033.976</w:t>
            </w:r>
          </w:p>
        </w:tc>
        <w:tc>
          <w:tcPr>
            <w:tcW w:w="683"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r>
      <w:tr w:rsidR="00CA540C" w:rsidRPr="00CA540C" w:rsidTr="00CA540C">
        <w:trPr>
          <w:trHeight w:val="329"/>
          <w:jc w:val="center"/>
        </w:trPr>
        <w:tc>
          <w:tcPr>
            <w:tcW w:w="1095" w:type="pct"/>
            <w:shd w:val="clear" w:color="000000" w:fill="E5E5FF"/>
            <w:vAlign w:val="center"/>
            <w:hideMark/>
          </w:tcPr>
          <w:p w:rsidR="00100916" w:rsidRPr="00A61CB0" w:rsidRDefault="00100916" w:rsidP="00F4383B">
            <w:pPr>
              <w:spacing w:after="0" w:line="240" w:lineRule="auto"/>
              <w:contextualSpacing/>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2.3 Rendimiento Financieros</w:t>
            </w:r>
          </w:p>
        </w:tc>
        <w:tc>
          <w:tcPr>
            <w:tcW w:w="634"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0</w:t>
            </w:r>
          </w:p>
        </w:tc>
        <w:tc>
          <w:tcPr>
            <w:tcW w:w="634"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0</w:t>
            </w:r>
          </w:p>
        </w:tc>
        <w:tc>
          <w:tcPr>
            <w:tcW w:w="683"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0</w:t>
            </w:r>
          </w:p>
        </w:tc>
        <w:tc>
          <w:tcPr>
            <w:tcW w:w="634"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16.211.099</w:t>
            </w:r>
          </w:p>
        </w:tc>
        <w:tc>
          <w:tcPr>
            <w:tcW w:w="634"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0</w:t>
            </w:r>
          </w:p>
        </w:tc>
        <w:tc>
          <w:tcPr>
            <w:tcW w:w="683" w:type="pct"/>
            <w:shd w:val="clear" w:color="000000" w:fill="E5E5FF"/>
            <w:vAlign w:val="center"/>
            <w:hideMark/>
          </w:tcPr>
          <w:p w:rsidR="00100916" w:rsidRPr="00A61CB0" w:rsidRDefault="00100916" w:rsidP="00F4383B">
            <w:pPr>
              <w:spacing w:after="0" w:line="240" w:lineRule="auto"/>
              <w:contextualSpacing/>
              <w:jc w:val="center"/>
              <w:rPr>
                <w:rFonts w:eastAsia="Times New Roman" w:cs="Arial"/>
                <w:b/>
                <w:bCs/>
                <w:color w:val="000000"/>
                <w:sz w:val="18"/>
                <w:szCs w:val="18"/>
                <w:lang w:val="es-CO" w:eastAsia="es-CO"/>
              </w:rPr>
            </w:pPr>
            <w:r w:rsidRPr="00A61CB0">
              <w:rPr>
                <w:rFonts w:eastAsia="Times New Roman" w:cs="Arial"/>
                <w:b/>
                <w:bCs/>
                <w:color w:val="000000"/>
                <w:sz w:val="18"/>
                <w:szCs w:val="18"/>
                <w:lang w:val="es-CO" w:eastAsia="es-CO"/>
              </w:rPr>
              <w:t>16.211.099</w:t>
            </w:r>
          </w:p>
        </w:tc>
      </w:tr>
      <w:tr w:rsidR="00CA540C" w:rsidRPr="00CA540C" w:rsidTr="00CA540C">
        <w:trPr>
          <w:trHeight w:val="170"/>
          <w:jc w:val="center"/>
        </w:trPr>
        <w:tc>
          <w:tcPr>
            <w:tcW w:w="1095" w:type="pct"/>
            <w:shd w:val="clear" w:color="auto" w:fill="auto"/>
            <w:vAlign w:val="center"/>
            <w:hideMark/>
          </w:tcPr>
          <w:p w:rsidR="00100916" w:rsidRPr="00A61CB0" w:rsidRDefault="00100916" w:rsidP="00F4383B">
            <w:pPr>
              <w:spacing w:after="0" w:line="240" w:lineRule="auto"/>
              <w:contextualSpacing/>
              <w:rPr>
                <w:rFonts w:eastAsia="Times New Roman" w:cs="Arial"/>
                <w:sz w:val="18"/>
                <w:szCs w:val="18"/>
                <w:lang w:val="es-CO" w:eastAsia="es-CO"/>
              </w:rPr>
            </w:pPr>
            <w:r w:rsidRPr="00A61CB0">
              <w:rPr>
                <w:rFonts w:eastAsia="Times New Roman" w:cs="Arial"/>
                <w:sz w:val="18"/>
                <w:szCs w:val="18"/>
                <w:lang w:val="es-CO" w:eastAsia="es-CO"/>
              </w:rPr>
              <w:t>2.3.1. Libre Destinación</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83"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16.211.099</w:t>
            </w:r>
          </w:p>
        </w:tc>
        <w:tc>
          <w:tcPr>
            <w:tcW w:w="634"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0</w:t>
            </w:r>
          </w:p>
        </w:tc>
        <w:tc>
          <w:tcPr>
            <w:tcW w:w="683" w:type="pct"/>
            <w:shd w:val="clear" w:color="auto" w:fill="auto"/>
            <w:vAlign w:val="center"/>
            <w:hideMark/>
          </w:tcPr>
          <w:p w:rsidR="00100916" w:rsidRPr="00A61CB0" w:rsidRDefault="00100916" w:rsidP="00F4383B">
            <w:pPr>
              <w:spacing w:after="0" w:line="240" w:lineRule="auto"/>
              <w:contextualSpacing/>
              <w:jc w:val="center"/>
              <w:rPr>
                <w:rFonts w:eastAsia="Times New Roman" w:cs="Arial"/>
                <w:sz w:val="18"/>
                <w:szCs w:val="18"/>
                <w:lang w:val="es-CO" w:eastAsia="es-CO"/>
              </w:rPr>
            </w:pPr>
            <w:r w:rsidRPr="00A61CB0">
              <w:rPr>
                <w:rFonts w:eastAsia="Times New Roman" w:cs="Arial"/>
                <w:sz w:val="18"/>
                <w:szCs w:val="18"/>
                <w:lang w:val="es-CO" w:eastAsia="es-CO"/>
              </w:rPr>
              <w:t>16.211.099</w:t>
            </w:r>
          </w:p>
        </w:tc>
      </w:tr>
    </w:tbl>
    <w:p w:rsidR="00C0426F" w:rsidRPr="001E59E3" w:rsidRDefault="00E07F05" w:rsidP="00F4383B">
      <w:pPr>
        <w:spacing w:line="240" w:lineRule="auto"/>
        <w:contextualSpacing/>
        <w:jc w:val="center"/>
        <w:rPr>
          <w:sz w:val="18"/>
          <w:szCs w:val="18"/>
        </w:rPr>
      </w:pPr>
      <w:r w:rsidRPr="001E59E3">
        <w:rPr>
          <w:b/>
          <w:bCs/>
          <w:sz w:val="18"/>
          <w:szCs w:val="18"/>
        </w:rPr>
        <w:t xml:space="preserve">Fuente: </w:t>
      </w:r>
      <w:r w:rsidRPr="001E59E3">
        <w:rPr>
          <w:sz w:val="18"/>
          <w:szCs w:val="18"/>
        </w:rPr>
        <w:t xml:space="preserve">Elaboración </w:t>
      </w:r>
      <w:r w:rsidR="004A2C5F" w:rsidRPr="001E59E3">
        <w:rPr>
          <w:sz w:val="18"/>
          <w:szCs w:val="18"/>
        </w:rPr>
        <w:t>DAF</w:t>
      </w:r>
      <w:r w:rsidRPr="001E59E3">
        <w:rPr>
          <w:sz w:val="18"/>
          <w:szCs w:val="18"/>
        </w:rPr>
        <w:t xml:space="preserve"> con base en las ejecuciones presupuestales y el reporte FUT ingresos.</w:t>
      </w:r>
    </w:p>
    <w:p w:rsidR="00171168" w:rsidRDefault="00171168">
      <w:pPr>
        <w:spacing w:after="0" w:line="240" w:lineRule="auto"/>
        <w:contextualSpacing/>
        <w:jc w:val="both"/>
        <w:textAlignment w:val="baseline"/>
        <w:rPr>
          <w:rFonts w:eastAsia="Times New Roman" w:cs="Arial"/>
          <w:lang w:val="es-CO" w:eastAsia="es-CO"/>
        </w:rPr>
      </w:pPr>
    </w:p>
    <w:p w:rsidR="00C0426F" w:rsidRDefault="00C0426F">
      <w:pPr>
        <w:spacing w:after="0" w:line="240" w:lineRule="auto"/>
        <w:contextualSpacing/>
        <w:jc w:val="both"/>
        <w:textAlignment w:val="baseline"/>
        <w:rPr>
          <w:rFonts w:eastAsia="Times New Roman" w:cs="Arial"/>
          <w:lang w:val="es-CO" w:eastAsia="es-CO"/>
        </w:rPr>
      </w:pPr>
      <w:r>
        <w:rPr>
          <w:rFonts w:eastAsia="Times New Roman" w:cs="Arial"/>
          <w:lang w:val="es-CO" w:eastAsia="es-CO"/>
        </w:rPr>
        <w:t>Para la vigencia 2018 se evidencia una diferencia de $</w:t>
      </w:r>
      <w:r w:rsidRPr="002334A9">
        <w:rPr>
          <w:rFonts w:eastAsia="Times New Roman" w:cs="Arial"/>
          <w:lang w:val="es-CO" w:eastAsia="es-CO"/>
        </w:rPr>
        <w:t>105.754.578</w:t>
      </w:r>
      <w:r>
        <w:rPr>
          <w:rFonts w:eastAsia="Times New Roman" w:cs="Arial"/>
          <w:lang w:val="es-CO" w:eastAsia="es-CO"/>
        </w:rPr>
        <w:t xml:space="preserve"> entre lo reportado y la ejecución presupuestal para el presupuesto definitivo. La diferencia se explica principalmente por un saldo de $</w:t>
      </w:r>
      <w:r w:rsidRPr="006F40AB">
        <w:rPr>
          <w:rFonts w:eastAsia="Times New Roman" w:cs="Arial"/>
          <w:lang w:val="es-CO" w:eastAsia="es-CO"/>
        </w:rPr>
        <w:t>101.400.231</w:t>
      </w:r>
      <w:r>
        <w:rPr>
          <w:rFonts w:eastAsia="Times New Roman" w:cs="Arial"/>
          <w:lang w:val="es-CO" w:eastAsia="es-CO"/>
        </w:rPr>
        <w:t xml:space="preserve"> que no fue reportado como cancelación de reservas en los recursos de Libre Destinación. Además, se presentan diferencias en el monto reportado como superávit fiscal para Libre Inversión, Deporte y Cultura.</w:t>
      </w:r>
      <w:r w:rsidR="006D0151">
        <w:rPr>
          <w:rFonts w:eastAsia="Times New Roman" w:cs="Arial"/>
          <w:lang w:val="es-CO" w:eastAsia="es-CO"/>
        </w:rPr>
        <w:t xml:space="preserve"> La situación se repite en el recaudo, en donde la diferencia en recursos de capital es de $</w:t>
      </w:r>
      <w:r w:rsidR="006D0151" w:rsidRPr="006D0151">
        <w:rPr>
          <w:rFonts w:eastAsia="Times New Roman" w:cs="Arial"/>
          <w:lang w:val="es-CO" w:eastAsia="es-CO"/>
        </w:rPr>
        <w:t>121.965.677</w:t>
      </w:r>
      <w:r w:rsidR="00E07F05">
        <w:rPr>
          <w:rFonts w:eastAsia="Times New Roman" w:cs="Arial"/>
          <w:lang w:val="es-CO" w:eastAsia="es-CO"/>
        </w:rPr>
        <w:t xml:space="preserve">, la cual se explica por </w:t>
      </w:r>
      <w:r w:rsidR="004E4218">
        <w:rPr>
          <w:rFonts w:eastAsia="Times New Roman" w:cs="Arial"/>
          <w:lang w:val="es-CO" w:eastAsia="es-CO"/>
        </w:rPr>
        <w:t xml:space="preserve">las inconsistencias mencionadas para el presupuesto definitivo más los </w:t>
      </w:r>
      <w:r w:rsidR="00745E35">
        <w:rPr>
          <w:rFonts w:eastAsia="Times New Roman" w:cs="Arial"/>
          <w:lang w:val="es-CO" w:eastAsia="es-CO"/>
        </w:rPr>
        <w:t>rendimientos financieros reportados como recaudo para la vigencia por $</w:t>
      </w:r>
      <w:r w:rsidR="00745E35" w:rsidRPr="00745E35">
        <w:rPr>
          <w:rFonts w:eastAsia="Times New Roman" w:cs="Arial"/>
          <w:lang w:val="es-CO" w:eastAsia="es-CO"/>
        </w:rPr>
        <w:t>16.211.099</w:t>
      </w:r>
      <w:r w:rsidR="00745E35">
        <w:rPr>
          <w:rFonts w:eastAsia="Times New Roman" w:cs="Arial"/>
          <w:lang w:val="es-CO" w:eastAsia="es-CO"/>
        </w:rPr>
        <w:t>.</w:t>
      </w:r>
    </w:p>
    <w:p w:rsidR="000801D1" w:rsidRDefault="000801D1">
      <w:pPr>
        <w:spacing w:line="259" w:lineRule="auto"/>
        <w:rPr>
          <w:rFonts w:eastAsia="Times New Roman" w:cs="Arial"/>
          <w:lang w:val="es-CO" w:eastAsia="es-CO"/>
        </w:rPr>
      </w:pPr>
      <w:r>
        <w:rPr>
          <w:rFonts w:eastAsia="Times New Roman" w:cs="Arial"/>
          <w:lang w:val="es-CO" w:eastAsia="es-CO"/>
        </w:rPr>
        <w:br w:type="page"/>
      </w:r>
    </w:p>
    <w:p w:rsidR="004A2C5F" w:rsidRPr="001E59E3" w:rsidRDefault="004A2C5F" w:rsidP="00F4383B">
      <w:pPr>
        <w:spacing w:after="0" w:line="240" w:lineRule="auto"/>
        <w:contextualSpacing/>
        <w:jc w:val="center"/>
        <w:rPr>
          <w:b/>
          <w:bCs/>
          <w:sz w:val="18"/>
          <w:szCs w:val="18"/>
        </w:rPr>
      </w:pPr>
      <w:r w:rsidRPr="001E59E3">
        <w:rPr>
          <w:b/>
          <w:bCs/>
          <w:sz w:val="18"/>
          <w:szCs w:val="18"/>
        </w:rPr>
        <w:lastRenderedPageBreak/>
        <w:t>Cuadro No. 2</w:t>
      </w:r>
    </w:p>
    <w:p w:rsidR="004A2C5F" w:rsidRPr="001E59E3" w:rsidRDefault="004A2C5F" w:rsidP="00F4383B">
      <w:pPr>
        <w:spacing w:after="0" w:line="240" w:lineRule="auto"/>
        <w:contextualSpacing/>
        <w:jc w:val="center"/>
        <w:rPr>
          <w:sz w:val="18"/>
          <w:szCs w:val="18"/>
        </w:rPr>
      </w:pPr>
      <w:r w:rsidRPr="001E59E3">
        <w:rPr>
          <w:sz w:val="18"/>
          <w:szCs w:val="18"/>
        </w:rPr>
        <w:t>Reporte FUT Ingresos 2019</w:t>
      </w:r>
    </w:p>
    <w:p w:rsidR="004A2C5F" w:rsidRPr="001E59E3" w:rsidRDefault="004A2C5F" w:rsidP="00F4383B">
      <w:pPr>
        <w:spacing w:after="0" w:line="240" w:lineRule="auto"/>
        <w:contextualSpacing/>
        <w:jc w:val="center"/>
        <w:rPr>
          <w:rFonts w:eastAsia="Times New Roman" w:cs="Arial"/>
          <w:sz w:val="20"/>
          <w:szCs w:val="20"/>
          <w:lang w:val="es-CO" w:eastAsia="es-CO"/>
        </w:rPr>
      </w:pPr>
      <w:r w:rsidRPr="001E59E3">
        <w:rPr>
          <w:sz w:val="18"/>
          <w:szCs w:val="18"/>
        </w:rPr>
        <w:t>Municipio de Buenavista – Sucre</w:t>
      </w:r>
    </w:p>
    <w:tbl>
      <w:tblPr>
        <w:tblW w:w="5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2"/>
        <w:gridCol w:w="1292"/>
        <w:gridCol w:w="1292"/>
        <w:gridCol w:w="1011"/>
        <w:gridCol w:w="1292"/>
        <w:gridCol w:w="1542"/>
        <w:gridCol w:w="1191"/>
      </w:tblGrid>
      <w:tr w:rsidR="00AE0A77" w:rsidRPr="00CA540C" w:rsidTr="001E59E3">
        <w:trPr>
          <w:trHeight w:val="175"/>
          <w:jc w:val="center"/>
        </w:trPr>
        <w:tc>
          <w:tcPr>
            <w:tcW w:w="5000" w:type="pct"/>
            <w:gridSpan w:val="7"/>
            <w:shd w:val="clear" w:color="000000" w:fill="E5E5FF"/>
            <w:noWrap/>
            <w:vAlign w:val="bottom"/>
            <w:hideMark/>
          </w:tcPr>
          <w:p w:rsidR="00AE0A77" w:rsidRPr="00553176" w:rsidRDefault="00AE0A77" w:rsidP="00F4383B">
            <w:pPr>
              <w:spacing w:after="0" w:line="240" w:lineRule="auto"/>
              <w:contextualSpacing/>
              <w:jc w:val="center"/>
              <w:rPr>
                <w:rFonts w:ascii="Calibri" w:eastAsia="Times New Roman" w:hAnsi="Calibri" w:cs="Calibri"/>
                <w:color w:val="000000"/>
                <w:sz w:val="18"/>
                <w:szCs w:val="18"/>
                <w:lang w:eastAsia="es-CO"/>
              </w:rPr>
            </w:pPr>
            <w:r w:rsidRPr="00553176">
              <w:rPr>
                <w:rFonts w:ascii="Calibri" w:eastAsia="Times New Roman" w:hAnsi="Calibri" w:cs="Calibri"/>
                <w:color w:val="000000"/>
                <w:sz w:val="18"/>
                <w:szCs w:val="18"/>
                <w:lang w:eastAsia="es-CO"/>
              </w:rPr>
              <w:t>2019</w:t>
            </w:r>
          </w:p>
        </w:tc>
      </w:tr>
      <w:tr w:rsidR="001E59E3" w:rsidRPr="00CA540C" w:rsidTr="001E59E3">
        <w:trPr>
          <w:trHeight w:val="183"/>
          <w:jc w:val="center"/>
        </w:trPr>
        <w:tc>
          <w:tcPr>
            <w:tcW w:w="1125" w:type="pct"/>
            <w:vMerge w:val="restart"/>
            <w:shd w:val="clear" w:color="000000" w:fill="666699"/>
            <w:vAlign w:val="center"/>
            <w:hideMark/>
          </w:tcPr>
          <w:p w:rsidR="004A2C5F" w:rsidRPr="00553176" w:rsidRDefault="004A2C5F" w:rsidP="00F4383B">
            <w:pPr>
              <w:spacing w:after="0" w:line="240" w:lineRule="auto"/>
              <w:contextualSpacing/>
              <w:jc w:val="center"/>
              <w:rPr>
                <w:rFonts w:eastAsia="Times New Roman" w:cs="Arial"/>
                <w:b/>
                <w:bCs/>
                <w:color w:val="FFFFFF"/>
                <w:sz w:val="18"/>
                <w:szCs w:val="18"/>
                <w:lang w:eastAsia="es-CO"/>
              </w:rPr>
            </w:pPr>
            <w:r w:rsidRPr="00553176">
              <w:rPr>
                <w:rFonts w:eastAsia="Times New Roman" w:cs="Arial"/>
                <w:b/>
                <w:bCs/>
                <w:color w:val="FFFFFF"/>
                <w:sz w:val="18"/>
                <w:szCs w:val="18"/>
                <w:lang w:eastAsia="es-CO"/>
              </w:rPr>
              <w:t>Concepto</w:t>
            </w:r>
          </w:p>
        </w:tc>
        <w:tc>
          <w:tcPr>
            <w:tcW w:w="1830" w:type="pct"/>
            <w:gridSpan w:val="3"/>
            <w:shd w:val="clear" w:color="000000" w:fill="CCCC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Presupuesto Definitivo</w:t>
            </w:r>
          </w:p>
        </w:tc>
        <w:tc>
          <w:tcPr>
            <w:tcW w:w="2045" w:type="pct"/>
            <w:gridSpan w:val="3"/>
            <w:shd w:val="clear" w:color="000000" w:fill="CCCC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Recaudo</w:t>
            </w:r>
          </w:p>
        </w:tc>
      </w:tr>
      <w:tr w:rsidR="00CA540C" w:rsidRPr="00CA540C" w:rsidTr="00CA540C">
        <w:trPr>
          <w:trHeight w:val="501"/>
          <w:jc w:val="center"/>
        </w:trPr>
        <w:tc>
          <w:tcPr>
            <w:tcW w:w="1125" w:type="pct"/>
            <w:vMerge/>
            <w:vAlign w:val="center"/>
            <w:hideMark/>
          </w:tcPr>
          <w:p w:rsidR="004A2C5F" w:rsidRPr="00553176" w:rsidRDefault="004A2C5F" w:rsidP="00F4383B">
            <w:pPr>
              <w:spacing w:after="0" w:line="240" w:lineRule="auto"/>
              <w:contextualSpacing/>
              <w:rPr>
                <w:rFonts w:eastAsia="Times New Roman" w:cs="Arial"/>
                <w:b/>
                <w:bCs/>
                <w:color w:val="FFFFFF"/>
                <w:sz w:val="18"/>
                <w:szCs w:val="18"/>
                <w:lang w:eastAsia="es-CO"/>
              </w:rPr>
            </w:pPr>
          </w:p>
        </w:tc>
        <w:tc>
          <w:tcPr>
            <w:tcW w:w="656" w:type="pct"/>
            <w:shd w:val="clear" w:color="000000" w:fill="666699"/>
            <w:vAlign w:val="center"/>
            <w:hideMark/>
          </w:tcPr>
          <w:p w:rsidR="004A2C5F" w:rsidRPr="00553176" w:rsidRDefault="004A2C5F" w:rsidP="00F4383B">
            <w:pPr>
              <w:spacing w:after="0" w:line="240" w:lineRule="auto"/>
              <w:contextualSpacing/>
              <w:jc w:val="center"/>
              <w:rPr>
                <w:rFonts w:eastAsia="Times New Roman" w:cs="Arial"/>
                <w:b/>
                <w:bCs/>
                <w:color w:val="FFFFFF"/>
                <w:sz w:val="18"/>
                <w:szCs w:val="18"/>
                <w:lang w:eastAsia="es-CO"/>
              </w:rPr>
            </w:pPr>
            <w:r w:rsidRPr="00553176">
              <w:rPr>
                <w:rFonts w:eastAsia="Times New Roman" w:cs="Arial"/>
                <w:b/>
                <w:bCs/>
                <w:color w:val="FFFFFF"/>
                <w:sz w:val="18"/>
                <w:szCs w:val="18"/>
                <w:lang w:eastAsia="es-CO"/>
              </w:rPr>
              <w:t>Ejecución presupuestal</w:t>
            </w:r>
          </w:p>
        </w:tc>
        <w:tc>
          <w:tcPr>
            <w:tcW w:w="656" w:type="pct"/>
            <w:shd w:val="clear" w:color="000000" w:fill="666699"/>
            <w:vAlign w:val="center"/>
            <w:hideMark/>
          </w:tcPr>
          <w:p w:rsidR="004A2C5F" w:rsidRPr="00553176" w:rsidRDefault="004A2C5F" w:rsidP="00F4383B">
            <w:pPr>
              <w:spacing w:after="0" w:line="240" w:lineRule="auto"/>
              <w:contextualSpacing/>
              <w:jc w:val="center"/>
              <w:rPr>
                <w:rFonts w:eastAsia="Times New Roman" w:cs="Arial"/>
                <w:b/>
                <w:bCs/>
                <w:color w:val="FFFFFF"/>
                <w:sz w:val="18"/>
                <w:szCs w:val="18"/>
                <w:lang w:eastAsia="es-CO"/>
              </w:rPr>
            </w:pPr>
            <w:r w:rsidRPr="00553176">
              <w:rPr>
                <w:rFonts w:eastAsia="Times New Roman" w:cs="Arial"/>
                <w:b/>
                <w:bCs/>
                <w:color w:val="FFFFFF"/>
                <w:sz w:val="18"/>
                <w:szCs w:val="18"/>
                <w:lang w:eastAsia="es-CO"/>
              </w:rPr>
              <w:t>Reporte FUT</w:t>
            </w:r>
          </w:p>
        </w:tc>
        <w:tc>
          <w:tcPr>
            <w:tcW w:w="518" w:type="pct"/>
            <w:shd w:val="clear" w:color="000000" w:fill="666699"/>
            <w:vAlign w:val="center"/>
            <w:hideMark/>
          </w:tcPr>
          <w:p w:rsidR="004A2C5F" w:rsidRPr="00553176" w:rsidRDefault="004A2C5F" w:rsidP="00F4383B">
            <w:pPr>
              <w:spacing w:after="0" w:line="240" w:lineRule="auto"/>
              <w:contextualSpacing/>
              <w:jc w:val="center"/>
              <w:rPr>
                <w:rFonts w:eastAsia="Times New Roman" w:cs="Arial"/>
                <w:b/>
                <w:bCs/>
                <w:color w:val="FFFFFF"/>
                <w:sz w:val="18"/>
                <w:szCs w:val="18"/>
                <w:lang w:eastAsia="es-CO"/>
              </w:rPr>
            </w:pPr>
            <w:r w:rsidRPr="00553176">
              <w:rPr>
                <w:rFonts w:eastAsia="Times New Roman" w:cs="Arial"/>
                <w:b/>
                <w:bCs/>
                <w:color w:val="FFFFFF"/>
                <w:sz w:val="18"/>
                <w:szCs w:val="18"/>
                <w:lang w:eastAsia="es-CO"/>
              </w:rPr>
              <w:t>Diferencia</w:t>
            </w:r>
          </w:p>
        </w:tc>
        <w:tc>
          <w:tcPr>
            <w:tcW w:w="656" w:type="pct"/>
            <w:shd w:val="clear" w:color="000000" w:fill="666699"/>
            <w:vAlign w:val="center"/>
            <w:hideMark/>
          </w:tcPr>
          <w:p w:rsidR="004A2C5F" w:rsidRPr="00553176" w:rsidRDefault="004A2C5F" w:rsidP="00F4383B">
            <w:pPr>
              <w:spacing w:after="0" w:line="240" w:lineRule="auto"/>
              <w:contextualSpacing/>
              <w:jc w:val="center"/>
              <w:rPr>
                <w:rFonts w:eastAsia="Times New Roman" w:cs="Arial"/>
                <w:b/>
                <w:bCs/>
                <w:color w:val="FFFFFF"/>
                <w:sz w:val="18"/>
                <w:szCs w:val="18"/>
                <w:lang w:eastAsia="es-CO"/>
              </w:rPr>
            </w:pPr>
            <w:r w:rsidRPr="00553176">
              <w:rPr>
                <w:rFonts w:eastAsia="Times New Roman" w:cs="Arial"/>
                <w:b/>
                <w:bCs/>
                <w:color w:val="FFFFFF"/>
                <w:sz w:val="18"/>
                <w:szCs w:val="18"/>
                <w:lang w:eastAsia="es-CO"/>
              </w:rPr>
              <w:t>Ejecución presupuestal</w:t>
            </w:r>
          </w:p>
        </w:tc>
        <w:tc>
          <w:tcPr>
            <w:tcW w:w="781" w:type="pct"/>
            <w:shd w:val="clear" w:color="000000" w:fill="666699"/>
            <w:vAlign w:val="center"/>
            <w:hideMark/>
          </w:tcPr>
          <w:p w:rsidR="004A2C5F" w:rsidRPr="00553176" w:rsidRDefault="004A2C5F" w:rsidP="00F4383B">
            <w:pPr>
              <w:spacing w:after="0" w:line="240" w:lineRule="auto"/>
              <w:contextualSpacing/>
              <w:jc w:val="center"/>
              <w:rPr>
                <w:rFonts w:eastAsia="Times New Roman" w:cs="Arial"/>
                <w:b/>
                <w:bCs/>
                <w:color w:val="FFFFFF"/>
                <w:sz w:val="18"/>
                <w:szCs w:val="18"/>
                <w:lang w:eastAsia="es-CO"/>
              </w:rPr>
            </w:pPr>
            <w:r w:rsidRPr="00553176">
              <w:rPr>
                <w:rFonts w:eastAsia="Times New Roman" w:cs="Arial"/>
                <w:b/>
                <w:bCs/>
                <w:color w:val="FFFFFF"/>
                <w:sz w:val="18"/>
                <w:szCs w:val="18"/>
                <w:lang w:eastAsia="es-CO"/>
              </w:rPr>
              <w:t>Reporte FUT</w:t>
            </w:r>
          </w:p>
        </w:tc>
        <w:tc>
          <w:tcPr>
            <w:tcW w:w="608" w:type="pct"/>
            <w:shd w:val="clear" w:color="000000" w:fill="666699"/>
            <w:vAlign w:val="center"/>
            <w:hideMark/>
          </w:tcPr>
          <w:p w:rsidR="004A2C5F" w:rsidRPr="00553176" w:rsidRDefault="004A2C5F" w:rsidP="00F4383B">
            <w:pPr>
              <w:spacing w:after="0" w:line="240" w:lineRule="auto"/>
              <w:contextualSpacing/>
              <w:jc w:val="center"/>
              <w:rPr>
                <w:rFonts w:eastAsia="Times New Roman" w:cs="Arial"/>
                <w:b/>
                <w:bCs/>
                <w:color w:val="FFFFFF"/>
                <w:sz w:val="18"/>
                <w:szCs w:val="18"/>
                <w:lang w:eastAsia="es-CO"/>
              </w:rPr>
            </w:pPr>
            <w:r w:rsidRPr="00553176">
              <w:rPr>
                <w:rFonts w:eastAsia="Times New Roman" w:cs="Arial"/>
                <w:b/>
                <w:bCs/>
                <w:color w:val="FFFFFF"/>
                <w:sz w:val="18"/>
                <w:szCs w:val="18"/>
                <w:lang w:eastAsia="es-CO"/>
              </w:rPr>
              <w:br/>
              <w:t>Diferencia</w:t>
            </w:r>
          </w:p>
        </w:tc>
      </w:tr>
      <w:tr w:rsidR="00CA540C" w:rsidRPr="00CA540C" w:rsidTr="00CA540C">
        <w:trPr>
          <w:trHeight w:val="168"/>
          <w:jc w:val="center"/>
        </w:trPr>
        <w:tc>
          <w:tcPr>
            <w:tcW w:w="1125" w:type="pct"/>
            <w:shd w:val="clear" w:color="000000" w:fill="666699"/>
            <w:vAlign w:val="center"/>
            <w:hideMark/>
          </w:tcPr>
          <w:p w:rsidR="004A2C5F" w:rsidRPr="00553176" w:rsidRDefault="004A2C5F" w:rsidP="00F4383B">
            <w:pPr>
              <w:spacing w:after="0" w:line="240" w:lineRule="auto"/>
              <w:contextualSpacing/>
              <w:jc w:val="center"/>
              <w:rPr>
                <w:rFonts w:eastAsia="Times New Roman" w:cs="Arial"/>
                <w:b/>
                <w:bCs/>
                <w:color w:val="FFFFFF"/>
                <w:sz w:val="18"/>
                <w:szCs w:val="18"/>
                <w:lang w:eastAsia="es-CO"/>
              </w:rPr>
            </w:pPr>
            <w:r w:rsidRPr="00553176">
              <w:rPr>
                <w:rFonts w:eastAsia="Times New Roman" w:cs="Arial"/>
                <w:b/>
                <w:bCs/>
                <w:color w:val="FFFFFF"/>
                <w:sz w:val="18"/>
                <w:szCs w:val="18"/>
                <w:lang w:eastAsia="es-CO"/>
              </w:rPr>
              <w:t>Total</w:t>
            </w:r>
          </w:p>
        </w:tc>
        <w:tc>
          <w:tcPr>
            <w:tcW w:w="656" w:type="pct"/>
            <w:shd w:val="clear" w:color="000000" w:fill="666699"/>
            <w:vAlign w:val="center"/>
            <w:hideMark/>
          </w:tcPr>
          <w:p w:rsidR="004A2C5F" w:rsidRPr="00553176" w:rsidRDefault="004A2C5F" w:rsidP="00F4383B">
            <w:pPr>
              <w:spacing w:after="0" w:line="240" w:lineRule="auto"/>
              <w:contextualSpacing/>
              <w:jc w:val="center"/>
              <w:rPr>
                <w:rFonts w:eastAsia="Times New Roman" w:cs="Arial"/>
                <w:b/>
                <w:bCs/>
                <w:color w:val="FFFFFF"/>
                <w:sz w:val="18"/>
                <w:szCs w:val="18"/>
                <w:lang w:eastAsia="es-CO"/>
              </w:rPr>
            </w:pPr>
            <w:r w:rsidRPr="00553176">
              <w:rPr>
                <w:rFonts w:eastAsia="Times New Roman" w:cs="Arial"/>
                <w:b/>
                <w:bCs/>
                <w:color w:val="FFFFFF"/>
                <w:sz w:val="18"/>
                <w:szCs w:val="18"/>
                <w:lang w:eastAsia="es-CO"/>
              </w:rPr>
              <w:t>3.999.619.495</w:t>
            </w:r>
          </w:p>
        </w:tc>
        <w:tc>
          <w:tcPr>
            <w:tcW w:w="656" w:type="pct"/>
            <w:shd w:val="clear" w:color="000000" w:fill="666699"/>
            <w:vAlign w:val="center"/>
            <w:hideMark/>
          </w:tcPr>
          <w:p w:rsidR="004A2C5F" w:rsidRPr="00553176" w:rsidRDefault="004A2C5F" w:rsidP="00F4383B">
            <w:pPr>
              <w:spacing w:after="0" w:line="240" w:lineRule="auto"/>
              <w:contextualSpacing/>
              <w:jc w:val="center"/>
              <w:rPr>
                <w:rFonts w:eastAsia="Times New Roman" w:cs="Arial"/>
                <w:b/>
                <w:bCs/>
                <w:color w:val="FFFFFF"/>
                <w:sz w:val="18"/>
                <w:szCs w:val="18"/>
                <w:lang w:eastAsia="es-CO"/>
              </w:rPr>
            </w:pPr>
            <w:r w:rsidRPr="00553176">
              <w:rPr>
                <w:rFonts w:eastAsia="Times New Roman" w:cs="Arial"/>
                <w:b/>
                <w:bCs/>
                <w:color w:val="FFFFFF"/>
                <w:sz w:val="18"/>
                <w:szCs w:val="18"/>
                <w:lang w:eastAsia="es-CO"/>
              </w:rPr>
              <w:t>3.991.520.080</w:t>
            </w:r>
          </w:p>
        </w:tc>
        <w:tc>
          <w:tcPr>
            <w:tcW w:w="518" w:type="pct"/>
            <w:shd w:val="clear" w:color="000000" w:fill="666699"/>
            <w:vAlign w:val="center"/>
            <w:hideMark/>
          </w:tcPr>
          <w:p w:rsidR="004A2C5F" w:rsidRPr="00553176" w:rsidRDefault="004A2C5F" w:rsidP="00F4383B">
            <w:pPr>
              <w:spacing w:after="0" w:line="240" w:lineRule="auto"/>
              <w:contextualSpacing/>
              <w:jc w:val="center"/>
              <w:rPr>
                <w:rFonts w:eastAsia="Times New Roman" w:cs="Arial"/>
                <w:b/>
                <w:bCs/>
                <w:color w:val="FFFFFF"/>
                <w:sz w:val="18"/>
                <w:szCs w:val="18"/>
                <w:lang w:eastAsia="es-CO"/>
              </w:rPr>
            </w:pPr>
            <w:r w:rsidRPr="00553176">
              <w:rPr>
                <w:rFonts w:eastAsia="Times New Roman" w:cs="Arial"/>
                <w:b/>
                <w:bCs/>
                <w:color w:val="FFFFFF"/>
                <w:sz w:val="18"/>
                <w:szCs w:val="18"/>
                <w:lang w:eastAsia="es-CO"/>
              </w:rPr>
              <w:t>8.099.415</w:t>
            </w:r>
          </w:p>
        </w:tc>
        <w:tc>
          <w:tcPr>
            <w:tcW w:w="656" w:type="pct"/>
            <w:shd w:val="clear" w:color="000000" w:fill="666699"/>
            <w:vAlign w:val="center"/>
            <w:hideMark/>
          </w:tcPr>
          <w:p w:rsidR="004A2C5F" w:rsidRPr="00553176" w:rsidRDefault="004A2C5F" w:rsidP="00F4383B">
            <w:pPr>
              <w:spacing w:after="0" w:line="240" w:lineRule="auto"/>
              <w:contextualSpacing/>
              <w:jc w:val="center"/>
              <w:rPr>
                <w:rFonts w:eastAsia="Times New Roman" w:cs="Arial"/>
                <w:b/>
                <w:bCs/>
                <w:color w:val="FFFFFF"/>
                <w:sz w:val="18"/>
                <w:szCs w:val="18"/>
                <w:lang w:eastAsia="es-CO"/>
              </w:rPr>
            </w:pPr>
            <w:r w:rsidRPr="00553176">
              <w:rPr>
                <w:rFonts w:eastAsia="Times New Roman" w:cs="Arial"/>
                <w:b/>
                <w:bCs/>
                <w:color w:val="FFFFFF"/>
                <w:sz w:val="18"/>
                <w:szCs w:val="18"/>
                <w:lang w:eastAsia="es-CO"/>
              </w:rPr>
              <w:t>3.999.619.792</w:t>
            </w:r>
          </w:p>
        </w:tc>
        <w:tc>
          <w:tcPr>
            <w:tcW w:w="781" w:type="pct"/>
            <w:shd w:val="clear" w:color="000000" w:fill="666699"/>
            <w:vAlign w:val="center"/>
            <w:hideMark/>
          </w:tcPr>
          <w:p w:rsidR="004A2C5F" w:rsidRPr="00553176" w:rsidRDefault="004A2C5F" w:rsidP="00F4383B">
            <w:pPr>
              <w:spacing w:after="0" w:line="240" w:lineRule="auto"/>
              <w:contextualSpacing/>
              <w:jc w:val="center"/>
              <w:rPr>
                <w:rFonts w:eastAsia="Times New Roman" w:cs="Arial"/>
                <w:b/>
                <w:bCs/>
                <w:color w:val="FFFFFF"/>
                <w:sz w:val="18"/>
                <w:szCs w:val="18"/>
                <w:lang w:eastAsia="es-CO"/>
              </w:rPr>
            </w:pPr>
            <w:r w:rsidRPr="00553176">
              <w:rPr>
                <w:rFonts w:eastAsia="Times New Roman" w:cs="Arial"/>
                <w:b/>
                <w:bCs/>
                <w:color w:val="FFFFFF"/>
                <w:sz w:val="18"/>
                <w:szCs w:val="18"/>
                <w:lang w:eastAsia="es-CO"/>
              </w:rPr>
              <w:t>3.991.520.080</w:t>
            </w:r>
          </w:p>
        </w:tc>
        <w:tc>
          <w:tcPr>
            <w:tcW w:w="608" w:type="pct"/>
            <w:shd w:val="clear" w:color="000000" w:fill="666699"/>
            <w:vAlign w:val="center"/>
            <w:hideMark/>
          </w:tcPr>
          <w:p w:rsidR="004A2C5F" w:rsidRPr="00553176" w:rsidRDefault="004A2C5F" w:rsidP="00F4383B">
            <w:pPr>
              <w:spacing w:after="0" w:line="240" w:lineRule="auto"/>
              <w:contextualSpacing/>
              <w:jc w:val="center"/>
              <w:rPr>
                <w:rFonts w:eastAsia="Times New Roman" w:cs="Arial"/>
                <w:b/>
                <w:bCs/>
                <w:color w:val="FFFFFF"/>
                <w:sz w:val="18"/>
                <w:szCs w:val="18"/>
                <w:lang w:eastAsia="es-CO"/>
              </w:rPr>
            </w:pPr>
            <w:r w:rsidRPr="00553176">
              <w:rPr>
                <w:rFonts w:eastAsia="Times New Roman" w:cs="Arial"/>
                <w:b/>
                <w:bCs/>
                <w:color w:val="FFFFFF"/>
                <w:sz w:val="18"/>
                <w:szCs w:val="18"/>
                <w:lang w:eastAsia="es-CO"/>
              </w:rPr>
              <w:t>8.099.712,00</w:t>
            </w:r>
          </w:p>
        </w:tc>
      </w:tr>
      <w:tr w:rsidR="00CA540C" w:rsidRPr="00CA540C" w:rsidTr="00CA540C">
        <w:trPr>
          <w:trHeight w:val="309"/>
          <w:jc w:val="center"/>
        </w:trPr>
        <w:tc>
          <w:tcPr>
            <w:tcW w:w="1125" w:type="pct"/>
            <w:shd w:val="clear" w:color="000000" w:fill="CCCCFF"/>
            <w:vAlign w:val="center"/>
            <w:hideMark/>
          </w:tcPr>
          <w:p w:rsidR="004A2C5F" w:rsidRPr="00553176" w:rsidRDefault="004A2C5F" w:rsidP="00F4383B">
            <w:pPr>
              <w:spacing w:after="0" w:line="240" w:lineRule="auto"/>
              <w:contextualSpacing/>
              <w:rPr>
                <w:rFonts w:eastAsia="Times New Roman" w:cs="Arial"/>
                <w:b/>
                <w:bCs/>
                <w:color w:val="000000"/>
                <w:sz w:val="18"/>
                <w:szCs w:val="18"/>
                <w:lang w:eastAsia="es-CO"/>
              </w:rPr>
            </w:pPr>
            <w:r w:rsidRPr="00553176">
              <w:rPr>
                <w:rFonts w:eastAsia="Times New Roman" w:cs="Arial"/>
                <w:b/>
                <w:bCs/>
                <w:color w:val="000000"/>
                <w:sz w:val="18"/>
                <w:szCs w:val="18"/>
                <w:lang w:eastAsia="es-CO"/>
              </w:rPr>
              <w:t>1. Ingresos Corrientes</w:t>
            </w:r>
          </w:p>
        </w:tc>
        <w:tc>
          <w:tcPr>
            <w:tcW w:w="656" w:type="pct"/>
            <w:shd w:val="clear" w:color="000000" w:fill="CCCC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3.846.553.953</w:t>
            </w:r>
          </w:p>
        </w:tc>
        <w:tc>
          <w:tcPr>
            <w:tcW w:w="656" w:type="pct"/>
            <w:shd w:val="clear" w:color="000000" w:fill="CCCC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3.846.520.953</w:t>
            </w:r>
          </w:p>
        </w:tc>
        <w:tc>
          <w:tcPr>
            <w:tcW w:w="518" w:type="pct"/>
            <w:shd w:val="clear" w:color="000000" w:fill="CCCC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33.000</w:t>
            </w:r>
          </w:p>
        </w:tc>
        <w:tc>
          <w:tcPr>
            <w:tcW w:w="656" w:type="pct"/>
            <w:shd w:val="clear" w:color="000000" w:fill="CCCC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3.846.554.250</w:t>
            </w:r>
          </w:p>
        </w:tc>
        <w:tc>
          <w:tcPr>
            <w:tcW w:w="781" w:type="pct"/>
            <w:shd w:val="clear" w:color="000000" w:fill="CCCC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3.846.520.953,00</w:t>
            </w:r>
          </w:p>
        </w:tc>
        <w:tc>
          <w:tcPr>
            <w:tcW w:w="608" w:type="pct"/>
            <w:shd w:val="clear" w:color="000000" w:fill="CCCC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33.297</w:t>
            </w:r>
          </w:p>
        </w:tc>
      </w:tr>
      <w:tr w:rsidR="00CA540C" w:rsidRPr="00CA540C" w:rsidTr="00CA540C">
        <w:trPr>
          <w:trHeight w:val="309"/>
          <w:jc w:val="center"/>
        </w:trPr>
        <w:tc>
          <w:tcPr>
            <w:tcW w:w="1125" w:type="pct"/>
            <w:shd w:val="clear" w:color="auto" w:fill="auto"/>
            <w:noWrap/>
            <w:vAlign w:val="center"/>
            <w:hideMark/>
          </w:tcPr>
          <w:p w:rsidR="004A2C5F" w:rsidRPr="00553176" w:rsidRDefault="004A2C5F" w:rsidP="00F4383B">
            <w:pPr>
              <w:spacing w:after="0" w:line="240" w:lineRule="auto"/>
              <w:contextualSpacing/>
              <w:rPr>
                <w:rFonts w:eastAsia="Times New Roman" w:cs="Arial"/>
                <w:sz w:val="18"/>
                <w:szCs w:val="18"/>
                <w:lang w:eastAsia="es-CO"/>
              </w:rPr>
            </w:pPr>
            <w:r w:rsidRPr="00553176">
              <w:rPr>
                <w:rFonts w:eastAsia="Times New Roman" w:cs="Arial"/>
                <w:sz w:val="18"/>
                <w:szCs w:val="18"/>
                <w:lang w:eastAsia="es-CO"/>
              </w:rPr>
              <w:t xml:space="preserve">1.1. Libre Destinación </w:t>
            </w:r>
          </w:p>
        </w:tc>
        <w:tc>
          <w:tcPr>
            <w:tcW w:w="656"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1.615.538.801</w:t>
            </w:r>
          </w:p>
        </w:tc>
        <w:tc>
          <w:tcPr>
            <w:tcW w:w="656"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1.615.538.801</w:t>
            </w:r>
          </w:p>
        </w:tc>
        <w:tc>
          <w:tcPr>
            <w:tcW w:w="518"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56"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1.615.539.096</w:t>
            </w:r>
          </w:p>
        </w:tc>
        <w:tc>
          <w:tcPr>
            <w:tcW w:w="781"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1.615.538.801</w:t>
            </w:r>
          </w:p>
        </w:tc>
        <w:tc>
          <w:tcPr>
            <w:tcW w:w="608"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295</w:t>
            </w:r>
          </w:p>
        </w:tc>
      </w:tr>
      <w:tr w:rsidR="00CA540C" w:rsidRPr="00CA540C" w:rsidTr="00CA540C">
        <w:trPr>
          <w:trHeight w:val="168"/>
          <w:jc w:val="center"/>
        </w:trPr>
        <w:tc>
          <w:tcPr>
            <w:tcW w:w="1125" w:type="pct"/>
            <w:shd w:val="clear" w:color="auto" w:fill="auto"/>
            <w:noWrap/>
            <w:vAlign w:val="center"/>
            <w:hideMark/>
          </w:tcPr>
          <w:p w:rsidR="004A2C5F" w:rsidRPr="00553176" w:rsidRDefault="004A2C5F" w:rsidP="00F4383B">
            <w:pPr>
              <w:spacing w:after="0" w:line="240" w:lineRule="auto"/>
              <w:contextualSpacing/>
              <w:rPr>
                <w:rFonts w:eastAsia="Times New Roman" w:cs="Arial"/>
                <w:sz w:val="18"/>
                <w:szCs w:val="18"/>
                <w:lang w:eastAsia="es-CO"/>
              </w:rPr>
            </w:pPr>
            <w:r w:rsidRPr="00553176">
              <w:rPr>
                <w:rFonts w:eastAsia="Times New Roman" w:cs="Arial"/>
                <w:sz w:val="18"/>
                <w:szCs w:val="18"/>
                <w:lang w:eastAsia="es-CO"/>
              </w:rPr>
              <w:t>1.2. Libre Inversión</w:t>
            </w:r>
          </w:p>
        </w:tc>
        <w:tc>
          <w:tcPr>
            <w:tcW w:w="656"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2.072.678.024</w:t>
            </w:r>
          </w:p>
        </w:tc>
        <w:tc>
          <w:tcPr>
            <w:tcW w:w="656"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2.072.678.024</w:t>
            </w:r>
          </w:p>
        </w:tc>
        <w:tc>
          <w:tcPr>
            <w:tcW w:w="518"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56"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2.072.678.026</w:t>
            </w:r>
          </w:p>
        </w:tc>
        <w:tc>
          <w:tcPr>
            <w:tcW w:w="781"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2.072.678.024</w:t>
            </w:r>
          </w:p>
        </w:tc>
        <w:tc>
          <w:tcPr>
            <w:tcW w:w="608"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2,00</w:t>
            </w:r>
          </w:p>
        </w:tc>
      </w:tr>
      <w:tr w:rsidR="00CA540C" w:rsidRPr="00CA540C" w:rsidTr="00CA540C">
        <w:trPr>
          <w:trHeight w:val="309"/>
          <w:jc w:val="center"/>
        </w:trPr>
        <w:tc>
          <w:tcPr>
            <w:tcW w:w="1125" w:type="pct"/>
            <w:shd w:val="clear" w:color="auto" w:fill="auto"/>
            <w:noWrap/>
            <w:vAlign w:val="center"/>
            <w:hideMark/>
          </w:tcPr>
          <w:p w:rsidR="004A2C5F" w:rsidRPr="00553176" w:rsidRDefault="004A2C5F" w:rsidP="00F4383B">
            <w:pPr>
              <w:spacing w:after="0" w:line="240" w:lineRule="auto"/>
              <w:contextualSpacing/>
              <w:rPr>
                <w:rFonts w:eastAsia="Times New Roman" w:cs="Arial"/>
                <w:sz w:val="18"/>
                <w:szCs w:val="18"/>
                <w:lang w:eastAsia="es-CO"/>
              </w:rPr>
            </w:pPr>
            <w:r w:rsidRPr="00553176">
              <w:rPr>
                <w:rFonts w:eastAsia="Times New Roman" w:cs="Arial"/>
                <w:sz w:val="18"/>
                <w:szCs w:val="18"/>
                <w:lang w:eastAsia="es-CO"/>
              </w:rPr>
              <w:t>1.3. Deporte y Recreación</w:t>
            </w:r>
          </w:p>
        </w:tc>
        <w:tc>
          <w:tcPr>
            <w:tcW w:w="656"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90.459.502</w:t>
            </w:r>
          </w:p>
        </w:tc>
        <w:tc>
          <w:tcPr>
            <w:tcW w:w="656"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90.459.502</w:t>
            </w:r>
          </w:p>
        </w:tc>
        <w:tc>
          <w:tcPr>
            <w:tcW w:w="518"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56"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90.459.502</w:t>
            </w:r>
          </w:p>
        </w:tc>
        <w:tc>
          <w:tcPr>
            <w:tcW w:w="781"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90.459.50</w:t>
            </w:r>
            <w:r w:rsidRPr="00CA540C">
              <w:rPr>
                <w:rFonts w:eastAsia="Times New Roman" w:cs="Arial"/>
                <w:sz w:val="18"/>
                <w:szCs w:val="18"/>
                <w:lang w:eastAsia="es-CO"/>
              </w:rPr>
              <w:t>2</w:t>
            </w:r>
          </w:p>
        </w:tc>
        <w:tc>
          <w:tcPr>
            <w:tcW w:w="608"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r>
      <w:tr w:rsidR="00CA540C" w:rsidRPr="00CA540C" w:rsidTr="00CA540C">
        <w:trPr>
          <w:trHeight w:val="309"/>
          <w:jc w:val="center"/>
        </w:trPr>
        <w:tc>
          <w:tcPr>
            <w:tcW w:w="1125" w:type="pct"/>
            <w:shd w:val="clear" w:color="auto" w:fill="auto"/>
            <w:noWrap/>
            <w:vAlign w:val="center"/>
            <w:hideMark/>
          </w:tcPr>
          <w:p w:rsidR="004A2C5F" w:rsidRPr="00553176" w:rsidRDefault="004A2C5F" w:rsidP="00F4383B">
            <w:pPr>
              <w:spacing w:after="0" w:line="240" w:lineRule="auto"/>
              <w:contextualSpacing/>
              <w:rPr>
                <w:rFonts w:eastAsia="Times New Roman" w:cs="Arial"/>
                <w:sz w:val="18"/>
                <w:szCs w:val="18"/>
                <w:lang w:eastAsia="es-CO"/>
              </w:rPr>
            </w:pPr>
            <w:r w:rsidRPr="00553176">
              <w:rPr>
                <w:rFonts w:eastAsia="Times New Roman" w:cs="Arial"/>
                <w:sz w:val="18"/>
                <w:szCs w:val="18"/>
                <w:lang w:eastAsia="es-CO"/>
              </w:rPr>
              <w:t>1.4. Cultura</w:t>
            </w:r>
          </w:p>
        </w:tc>
        <w:tc>
          <w:tcPr>
            <w:tcW w:w="656"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67.877.626</w:t>
            </w:r>
          </w:p>
        </w:tc>
        <w:tc>
          <w:tcPr>
            <w:tcW w:w="656"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67.844.626</w:t>
            </w:r>
          </w:p>
        </w:tc>
        <w:tc>
          <w:tcPr>
            <w:tcW w:w="518"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33.000</w:t>
            </w:r>
          </w:p>
        </w:tc>
        <w:tc>
          <w:tcPr>
            <w:tcW w:w="656"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67.877.626</w:t>
            </w:r>
          </w:p>
        </w:tc>
        <w:tc>
          <w:tcPr>
            <w:tcW w:w="781"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67.844.626</w:t>
            </w:r>
          </w:p>
        </w:tc>
        <w:tc>
          <w:tcPr>
            <w:tcW w:w="608"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33.000</w:t>
            </w:r>
          </w:p>
        </w:tc>
      </w:tr>
      <w:tr w:rsidR="00CA540C" w:rsidRPr="00CA540C" w:rsidTr="00CA540C">
        <w:trPr>
          <w:trHeight w:val="168"/>
          <w:jc w:val="center"/>
        </w:trPr>
        <w:tc>
          <w:tcPr>
            <w:tcW w:w="1125" w:type="pct"/>
            <w:shd w:val="clear" w:color="000000" w:fill="CCCCFF"/>
            <w:vAlign w:val="center"/>
            <w:hideMark/>
          </w:tcPr>
          <w:p w:rsidR="004A2C5F" w:rsidRPr="00553176" w:rsidRDefault="004A2C5F" w:rsidP="00F4383B">
            <w:pPr>
              <w:spacing w:after="0" w:line="240" w:lineRule="auto"/>
              <w:contextualSpacing/>
              <w:rPr>
                <w:rFonts w:eastAsia="Times New Roman" w:cs="Arial"/>
                <w:b/>
                <w:bCs/>
                <w:color w:val="000000"/>
                <w:sz w:val="18"/>
                <w:szCs w:val="18"/>
                <w:lang w:eastAsia="es-CO"/>
              </w:rPr>
            </w:pPr>
            <w:r w:rsidRPr="00553176">
              <w:rPr>
                <w:rFonts w:eastAsia="Times New Roman" w:cs="Arial"/>
                <w:b/>
                <w:bCs/>
                <w:color w:val="000000"/>
                <w:sz w:val="18"/>
                <w:szCs w:val="18"/>
                <w:lang w:eastAsia="es-CO"/>
              </w:rPr>
              <w:t xml:space="preserve">2. Recursos de Capital </w:t>
            </w:r>
          </w:p>
        </w:tc>
        <w:tc>
          <w:tcPr>
            <w:tcW w:w="656" w:type="pct"/>
            <w:shd w:val="clear" w:color="000000" w:fill="CCCC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153.065.542</w:t>
            </w:r>
          </w:p>
        </w:tc>
        <w:tc>
          <w:tcPr>
            <w:tcW w:w="656" w:type="pct"/>
            <w:shd w:val="clear" w:color="000000" w:fill="CCCC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144.999.127</w:t>
            </w:r>
          </w:p>
        </w:tc>
        <w:tc>
          <w:tcPr>
            <w:tcW w:w="518" w:type="pct"/>
            <w:shd w:val="clear" w:color="000000" w:fill="CCCC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8.066.415</w:t>
            </w:r>
          </w:p>
        </w:tc>
        <w:tc>
          <w:tcPr>
            <w:tcW w:w="656" w:type="pct"/>
            <w:shd w:val="clear" w:color="000000" w:fill="CCCC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153.065.542</w:t>
            </w:r>
          </w:p>
        </w:tc>
        <w:tc>
          <w:tcPr>
            <w:tcW w:w="781" w:type="pct"/>
            <w:shd w:val="clear" w:color="000000" w:fill="CCCC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144.999.127</w:t>
            </w:r>
          </w:p>
        </w:tc>
        <w:tc>
          <w:tcPr>
            <w:tcW w:w="608" w:type="pct"/>
            <w:shd w:val="clear" w:color="000000" w:fill="CCCC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8.066.415</w:t>
            </w:r>
          </w:p>
        </w:tc>
      </w:tr>
      <w:tr w:rsidR="00CA540C" w:rsidRPr="00CA540C" w:rsidTr="00CA540C">
        <w:trPr>
          <w:trHeight w:val="309"/>
          <w:jc w:val="center"/>
        </w:trPr>
        <w:tc>
          <w:tcPr>
            <w:tcW w:w="1125" w:type="pct"/>
            <w:shd w:val="clear" w:color="000000" w:fill="E5E5FF"/>
            <w:vAlign w:val="center"/>
            <w:hideMark/>
          </w:tcPr>
          <w:p w:rsidR="004A2C5F" w:rsidRPr="00553176" w:rsidRDefault="004A2C5F" w:rsidP="00F4383B">
            <w:pPr>
              <w:spacing w:after="0" w:line="240" w:lineRule="auto"/>
              <w:contextualSpacing/>
              <w:rPr>
                <w:rFonts w:eastAsia="Times New Roman" w:cs="Arial"/>
                <w:b/>
                <w:bCs/>
                <w:color w:val="000000"/>
                <w:sz w:val="18"/>
                <w:szCs w:val="18"/>
                <w:lang w:eastAsia="es-CO"/>
              </w:rPr>
            </w:pPr>
            <w:r w:rsidRPr="00553176">
              <w:rPr>
                <w:rFonts w:eastAsia="Times New Roman" w:cs="Arial"/>
                <w:b/>
                <w:bCs/>
                <w:color w:val="000000"/>
                <w:sz w:val="18"/>
                <w:szCs w:val="18"/>
                <w:lang w:eastAsia="es-CO"/>
              </w:rPr>
              <w:t>2.1 Superávit fiscal</w:t>
            </w:r>
          </w:p>
        </w:tc>
        <w:tc>
          <w:tcPr>
            <w:tcW w:w="656" w:type="pct"/>
            <w:shd w:val="clear" w:color="000000" w:fill="E5E5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8.066.415</w:t>
            </w:r>
          </w:p>
        </w:tc>
        <w:tc>
          <w:tcPr>
            <w:tcW w:w="656" w:type="pct"/>
            <w:shd w:val="clear" w:color="000000" w:fill="E5E5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0</w:t>
            </w:r>
          </w:p>
        </w:tc>
        <w:tc>
          <w:tcPr>
            <w:tcW w:w="518" w:type="pct"/>
            <w:shd w:val="clear" w:color="000000" w:fill="E5E5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8.066.415</w:t>
            </w:r>
          </w:p>
        </w:tc>
        <w:tc>
          <w:tcPr>
            <w:tcW w:w="656" w:type="pct"/>
            <w:shd w:val="clear" w:color="000000" w:fill="E5E5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8.066.415</w:t>
            </w:r>
          </w:p>
        </w:tc>
        <w:tc>
          <w:tcPr>
            <w:tcW w:w="781" w:type="pct"/>
            <w:shd w:val="clear" w:color="000000" w:fill="E5E5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0</w:t>
            </w:r>
          </w:p>
        </w:tc>
        <w:tc>
          <w:tcPr>
            <w:tcW w:w="608" w:type="pct"/>
            <w:shd w:val="clear" w:color="000000" w:fill="E5E5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8.066.415</w:t>
            </w:r>
          </w:p>
        </w:tc>
      </w:tr>
      <w:tr w:rsidR="00CA540C" w:rsidRPr="00CA540C" w:rsidTr="00CA540C">
        <w:trPr>
          <w:trHeight w:val="309"/>
          <w:jc w:val="center"/>
        </w:trPr>
        <w:tc>
          <w:tcPr>
            <w:tcW w:w="1125" w:type="pct"/>
            <w:shd w:val="clear" w:color="auto" w:fill="auto"/>
            <w:vAlign w:val="center"/>
            <w:hideMark/>
          </w:tcPr>
          <w:p w:rsidR="004A2C5F" w:rsidRPr="00553176" w:rsidRDefault="004A2C5F" w:rsidP="00F4383B">
            <w:pPr>
              <w:spacing w:after="0" w:line="240" w:lineRule="auto"/>
              <w:contextualSpacing/>
              <w:rPr>
                <w:rFonts w:eastAsia="Times New Roman" w:cs="Arial"/>
                <w:sz w:val="18"/>
                <w:szCs w:val="18"/>
                <w:lang w:eastAsia="es-CO"/>
              </w:rPr>
            </w:pPr>
            <w:r w:rsidRPr="00553176">
              <w:rPr>
                <w:rFonts w:eastAsia="Times New Roman" w:cs="Arial"/>
                <w:sz w:val="18"/>
                <w:szCs w:val="18"/>
                <w:lang w:eastAsia="es-CO"/>
              </w:rPr>
              <w:t xml:space="preserve">2.1.1. Libre Destinación </w:t>
            </w:r>
          </w:p>
        </w:tc>
        <w:tc>
          <w:tcPr>
            <w:tcW w:w="656"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56"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518"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56"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781"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08"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r>
      <w:tr w:rsidR="00CA540C" w:rsidRPr="00CA540C" w:rsidTr="00CA540C">
        <w:trPr>
          <w:trHeight w:val="168"/>
          <w:jc w:val="center"/>
        </w:trPr>
        <w:tc>
          <w:tcPr>
            <w:tcW w:w="1125" w:type="pct"/>
            <w:shd w:val="clear" w:color="auto" w:fill="auto"/>
            <w:vAlign w:val="center"/>
            <w:hideMark/>
          </w:tcPr>
          <w:p w:rsidR="004A2C5F" w:rsidRPr="00553176" w:rsidRDefault="004A2C5F" w:rsidP="00F4383B">
            <w:pPr>
              <w:spacing w:after="0" w:line="240" w:lineRule="auto"/>
              <w:contextualSpacing/>
              <w:rPr>
                <w:rFonts w:eastAsia="Times New Roman" w:cs="Arial"/>
                <w:sz w:val="18"/>
                <w:szCs w:val="18"/>
                <w:lang w:eastAsia="es-CO"/>
              </w:rPr>
            </w:pPr>
            <w:r w:rsidRPr="00553176">
              <w:rPr>
                <w:rFonts w:eastAsia="Times New Roman" w:cs="Arial"/>
                <w:sz w:val="18"/>
                <w:szCs w:val="18"/>
                <w:lang w:eastAsia="es-CO"/>
              </w:rPr>
              <w:t>2.1.2. Libre Inversión</w:t>
            </w:r>
          </w:p>
        </w:tc>
        <w:tc>
          <w:tcPr>
            <w:tcW w:w="656"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8.066.415</w:t>
            </w:r>
          </w:p>
        </w:tc>
        <w:tc>
          <w:tcPr>
            <w:tcW w:w="656"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518"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8.066.415</w:t>
            </w:r>
          </w:p>
        </w:tc>
        <w:tc>
          <w:tcPr>
            <w:tcW w:w="656"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8.066.415</w:t>
            </w:r>
          </w:p>
        </w:tc>
        <w:tc>
          <w:tcPr>
            <w:tcW w:w="781"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08"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8.066.415</w:t>
            </w:r>
          </w:p>
        </w:tc>
      </w:tr>
      <w:tr w:rsidR="00CA540C" w:rsidRPr="00CA540C" w:rsidTr="00CA540C">
        <w:trPr>
          <w:trHeight w:val="309"/>
          <w:jc w:val="center"/>
        </w:trPr>
        <w:tc>
          <w:tcPr>
            <w:tcW w:w="1125" w:type="pct"/>
            <w:shd w:val="clear" w:color="auto" w:fill="auto"/>
            <w:vAlign w:val="center"/>
            <w:hideMark/>
          </w:tcPr>
          <w:p w:rsidR="004A2C5F" w:rsidRPr="00553176" w:rsidRDefault="004A2C5F" w:rsidP="00F4383B">
            <w:pPr>
              <w:spacing w:after="0" w:line="240" w:lineRule="auto"/>
              <w:contextualSpacing/>
              <w:rPr>
                <w:rFonts w:eastAsia="Times New Roman" w:cs="Arial"/>
                <w:sz w:val="18"/>
                <w:szCs w:val="18"/>
                <w:lang w:eastAsia="es-CO"/>
              </w:rPr>
            </w:pPr>
            <w:r w:rsidRPr="00553176">
              <w:rPr>
                <w:rFonts w:eastAsia="Times New Roman" w:cs="Arial"/>
                <w:sz w:val="18"/>
                <w:szCs w:val="18"/>
                <w:lang w:eastAsia="es-CO"/>
              </w:rPr>
              <w:t>2.1.3. Deporte y Recreación</w:t>
            </w:r>
          </w:p>
        </w:tc>
        <w:tc>
          <w:tcPr>
            <w:tcW w:w="656"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56"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518"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56"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781"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08"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r>
      <w:tr w:rsidR="00CA540C" w:rsidRPr="00CA540C" w:rsidTr="00CA540C">
        <w:trPr>
          <w:trHeight w:val="168"/>
          <w:jc w:val="center"/>
        </w:trPr>
        <w:tc>
          <w:tcPr>
            <w:tcW w:w="1125" w:type="pct"/>
            <w:shd w:val="clear" w:color="auto" w:fill="auto"/>
            <w:vAlign w:val="center"/>
            <w:hideMark/>
          </w:tcPr>
          <w:p w:rsidR="004A2C5F" w:rsidRPr="00553176" w:rsidRDefault="004A2C5F" w:rsidP="00F4383B">
            <w:pPr>
              <w:spacing w:after="0" w:line="240" w:lineRule="auto"/>
              <w:contextualSpacing/>
              <w:rPr>
                <w:rFonts w:eastAsia="Times New Roman" w:cs="Arial"/>
                <w:sz w:val="18"/>
                <w:szCs w:val="18"/>
                <w:lang w:eastAsia="es-CO"/>
              </w:rPr>
            </w:pPr>
            <w:r w:rsidRPr="00553176">
              <w:rPr>
                <w:rFonts w:eastAsia="Times New Roman" w:cs="Arial"/>
                <w:sz w:val="18"/>
                <w:szCs w:val="18"/>
                <w:lang w:eastAsia="es-CO"/>
              </w:rPr>
              <w:t>2.1.4. Cultura</w:t>
            </w:r>
          </w:p>
        </w:tc>
        <w:tc>
          <w:tcPr>
            <w:tcW w:w="656"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56"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518"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56"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781" w:type="pct"/>
            <w:shd w:val="clear" w:color="auto" w:fill="auto"/>
            <w:noWrap/>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08"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r>
      <w:tr w:rsidR="00CA540C" w:rsidRPr="00CA540C" w:rsidTr="00CA540C">
        <w:trPr>
          <w:trHeight w:val="298"/>
          <w:jc w:val="center"/>
        </w:trPr>
        <w:tc>
          <w:tcPr>
            <w:tcW w:w="1125" w:type="pct"/>
            <w:shd w:val="clear" w:color="000000" w:fill="E5E5FF"/>
            <w:vAlign w:val="center"/>
            <w:hideMark/>
          </w:tcPr>
          <w:p w:rsidR="004A2C5F" w:rsidRPr="00553176" w:rsidRDefault="004A2C5F" w:rsidP="00F4383B">
            <w:pPr>
              <w:spacing w:after="0" w:line="240" w:lineRule="auto"/>
              <w:contextualSpacing/>
              <w:rPr>
                <w:rFonts w:eastAsia="Times New Roman" w:cs="Arial"/>
                <w:b/>
                <w:bCs/>
                <w:color w:val="000000"/>
                <w:sz w:val="18"/>
                <w:szCs w:val="18"/>
                <w:lang w:eastAsia="es-CO"/>
              </w:rPr>
            </w:pPr>
            <w:r w:rsidRPr="00553176">
              <w:rPr>
                <w:rFonts w:eastAsia="Times New Roman" w:cs="Arial"/>
                <w:b/>
                <w:bCs/>
                <w:color w:val="000000"/>
                <w:sz w:val="18"/>
                <w:szCs w:val="18"/>
                <w:lang w:eastAsia="es-CO"/>
              </w:rPr>
              <w:t>2.2 Cancelación de Reservas</w:t>
            </w:r>
          </w:p>
        </w:tc>
        <w:tc>
          <w:tcPr>
            <w:tcW w:w="656" w:type="pct"/>
            <w:shd w:val="clear" w:color="000000" w:fill="E5E5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144.999.127</w:t>
            </w:r>
          </w:p>
        </w:tc>
        <w:tc>
          <w:tcPr>
            <w:tcW w:w="656" w:type="pct"/>
            <w:shd w:val="clear" w:color="000000" w:fill="E5E5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144.999.127</w:t>
            </w:r>
          </w:p>
        </w:tc>
        <w:tc>
          <w:tcPr>
            <w:tcW w:w="518" w:type="pct"/>
            <w:shd w:val="clear" w:color="000000" w:fill="E5E5FF"/>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56" w:type="pct"/>
            <w:shd w:val="clear" w:color="000000" w:fill="E5E5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144.999.127</w:t>
            </w:r>
          </w:p>
        </w:tc>
        <w:tc>
          <w:tcPr>
            <w:tcW w:w="781" w:type="pct"/>
            <w:shd w:val="clear" w:color="000000" w:fill="E5E5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144.999.127</w:t>
            </w:r>
          </w:p>
        </w:tc>
        <w:tc>
          <w:tcPr>
            <w:tcW w:w="608" w:type="pct"/>
            <w:shd w:val="clear" w:color="000000" w:fill="E5E5FF"/>
            <w:vAlign w:val="center"/>
            <w:hideMark/>
          </w:tcPr>
          <w:p w:rsidR="004A2C5F" w:rsidRPr="00553176" w:rsidRDefault="004A2C5F" w:rsidP="00F4383B">
            <w:pPr>
              <w:spacing w:after="0" w:line="240" w:lineRule="auto"/>
              <w:contextualSpacing/>
              <w:jc w:val="center"/>
              <w:rPr>
                <w:rFonts w:eastAsia="Times New Roman" w:cs="Arial"/>
                <w:b/>
                <w:bCs/>
                <w:color w:val="000000"/>
                <w:sz w:val="18"/>
                <w:szCs w:val="18"/>
                <w:lang w:eastAsia="es-CO"/>
              </w:rPr>
            </w:pPr>
            <w:r w:rsidRPr="00553176">
              <w:rPr>
                <w:rFonts w:eastAsia="Times New Roman" w:cs="Arial"/>
                <w:b/>
                <w:bCs/>
                <w:color w:val="000000"/>
                <w:sz w:val="18"/>
                <w:szCs w:val="18"/>
                <w:lang w:eastAsia="es-CO"/>
              </w:rPr>
              <w:t>0</w:t>
            </w:r>
          </w:p>
        </w:tc>
      </w:tr>
      <w:tr w:rsidR="00CA540C" w:rsidRPr="00CA540C" w:rsidTr="00CA540C">
        <w:trPr>
          <w:trHeight w:val="168"/>
          <w:jc w:val="center"/>
        </w:trPr>
        <w:tc>
          <w:tcPr>
            <w:tcW w:w="1125" w:type="pct"/>
            <w:shd w:val="clear" w:color="auto" w:fill="auto"/>
            <w:vAlign w:val="center"/>
            <w:hideMark/>
          </w:tcPr>
          <w:p w:rsidR="004A2C5F" w:rsidRPr="00553176" w:rsidRDefault="004A2C5F" w:rsidP="00F4383B">
            <w:pPr>
              <w:spacing w:after="0" w:line="240" w:lineRule="auto"/>
              <w:contextualSpacing/>
              <w:rPr>
                <w:rFonts w:eastAsia="Times New Roman" w:cs="Arial"/>
                <w:sz w:val="18"/>
                <w:szCs w:val="18"/>
                <w:lang w:eastAsia="es-CO"/>
              </w:rPr>
            </w:pPr>
            <w:r w:rsidRPr="00553176">
              <w:rPr>
                <w:rFonts w:eastAsia="Times New Roman" w:cs="Arial"/>
                <w:sz w:val="18"/>
                <w:szCs w:val="18"/>
                <w:lang w:eastAsia="es-CO"/>
              </w:rPr>
              <w:t xml:space="preserve">2.2.1. Libre Destinación </w:t>
            </w:r>
          </w:p>
        </w:tc>
        <w:tc>
          <w:tcPr>
            <w:tcW w:w="656"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56"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518"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56"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781"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08"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r>
      <w:tr w:rsidR="00CA540C" w:rsidRPr="00CA540C" w:rsidTr="00CA540C">
        <w:trPr>
          <w:trHeight w:val="168"/>
          <w:jc w:val="center"/>
        </w:trPr>
        <w:tc>
          <w:tcPr>
            <w:tcW w:w="1125" w:type="pct"/>
            <w:shd w:val="clear" w:color="auto" w:fill="auto"/>
            <w:vAlign w:val="center"/>
            <w:hideMark/>
          </w:tcPr>
          <w:p w:rsidR="004A2C5F" w:rsidRPr="00553176" w:rsidRDefault="004A2C5F" w:rsidP="00F4383B">
            <w:pPr>
              <w:spacing w:after="0" w:line="240" w:lineRule="auto"/>
              <w:contextualSpacing/>
              <w:rPr>
                <w:rFonts w:eastAsia="Times New Roman" w:cs="Arial"/>
                <w:sz w:val="18"/>
                <w:szCs w:val="18"/>
                <w:lang w:eastAsia="es-CO"/>
              </w:rPr>
            </w:pPr>
            <w:r w:rsidRPr="00553176">
              <w:rPr>
                <w:rFonts w:eastAsia="Times New Roman" w:cs="Arial"/>
                <w:sz w:val="18"/>
                <w:szCs w:val="18"/>
                <w:lang w:eastAsia="es-CO"/>
              </w:rPr>
              <w:t>2.2.2. Libre Inversión</w:t>
            </w:r>
          </w:p>
        </w:tc>
        <w:tc>
          <w:tcPr>
            <w:tcW w:w="656"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144.999.127</w:t>
            </w:r>
          </w:p>
        </w:tc>
        <w:tc>
          <w:tcPr>
            <w:tcW w:w="656"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144.999.127</w:t>
            </w:r>
          </w:p>
        </w:tc>
        <w:tc>
          <w:tcPr>
            <w:tcW w:w="518"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c>
          <w:tcPr>
            <w:tcW w:w="656"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144.999.127</w:t>
            </w:r>
          </w:p>
        </w:tc>
        <w:tc>
          <w:tcPr>
            <w:tcW w:w="781"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144.999.127</w:t>
            </w:r>
          </w:p>
        </w:tc>
        <w:tc>
          <w:tcPr>
            <w:tcW w:w="608" w:type="pct"/>
            <w:shd w:val="clear" w:color="auto" w:fill="auto"/>
            <w:vAlign w:val="center"/>
            <w:hideMark/>
          </w:tcPr>
          <w:p w:rsidR="004A2C5F" w:rsidRPr="00553176" w:rsidRDefault="004A2C5F" w:rsidP="00F4383B">
            <w:pPr>
              <w:spacing w:after="0" w:line="240" w:lineRule="auto"/>
              <w:contextualSpacing/>
              <w:jc w:val="center"/>
              <w:rPr>
                <w:rFonts w:eastAsia="Times New Roman" w:cs="Arial"/>
                <w:sz w:val="18"/>
                <w:szCs w:val="18"/>
                <w:lang w:eastAsia="es-CO"/>
              </w:rPr>
            </w:pPr>
            <w:r w:rsidRPr="00553176">
              <w:rPr>
                <w:rFonts w:eastAsia="Times New Roman" w:cs="Arial"/>
                <w:sz w:val="18"/>
                <w:szCs w:val="18"/>
                <w:lang w:eastAsia="es-CO"/>
              </w:rPr>
              <w:t>0</w:t>
            </w:r>
          </w:p>
        </w:tc>
      </w:tr>
    </w:tbl>
    <w:p w:rsidR="004A2C5F" w:rsidRPr="001E59E3" w:rsidRDefault="004A2C5F" w:rsidP="00F4383B">
      <w:pPr>
        <w:spacing w:line="240" w:lineRule="auto"/>
        <w:contextualSpacing/>
        <w:jc w:val="center"/>
        <w:rPr>
          <w:sz w:val="18"/>
          <w:szCs w:val="18"/>
        </w:rPr>
      </w:pPr>
      <w:r w:rsidRPr="001E59E3">
        <w:rPr>
          <w:b/>
          <w:bCs/>
          <w:sz w:val="18"/>
          <w:szCs w:val="18"/>
        </w:rPr>
        <w:t xml:space="preserve">Fuente: </w:t>
      </w:r>
      <w:r w:rsidRPr="001E59E3">
        <w:rPr>
          <w:sz w:val="18"/>
          <w:szCs w:val="18"/>
        </w:rPr>
        <w:t>Elaboración DAF con base en las ejecuciones presupuestales y el reporte FUT ingresos.</w:t>
      </w:r>
    </w:p>
    <w:p w:rsidR="000801D1" w:rsidRDefault="000801D1">
      <w:pPr>
        <w:spacing w:line="240" w:lineRule="auto"/>
        <w:contextualSpacing/>
        <w:jc w:val="both"/>
      </w:pPr>
    </w:p>
    <w:p w:rsidR="00460BB9" w:rsidRDefault="0004330B">
      <w:pPr>
        <w:spacing w:line="240" w:lineRule="auto"/>
        <w:contextualSpacing/>
        <w:jc w:val="both"/>
      </w:pPr>
      <w:r w:rsidRPr="00CA540C">
        <w:t xml:space="preserve">En la vigencia 2019 se repiten las inconsistencias en el reporte FUT </w:t>
      </w:r>
      <w:r w:rsidR="00350DFB" w:rsidRPr="00CA540C">
        <w:t>de los recursos de capital. Estas corresponden a un saldo de superávit fiscal por $8.066.415 que no fue reportado</w:t>
      </w:r>
      <w:r w:rsidR="00581048" w:rsidRPr="00CA540C">
        <w:t>, esto tanto en el presupuesto definitivo como en el recaudo</w:t>
      </w:r>
      <w:r w:rsidR="00350DFB" w:rsidRPr="00CA540C">
        <w:t xml:space="preserve">. Se confirma en el reporte que la </w:t>
      </w:r>
      <w:r w:rsidR="000801D1">
        <w:t>E</w:t>
      </w:r>
      <w:r w:rsidR="00350DFB" w:rsidRPr="00CA540C">
        <w:t>ntidad tampoco reconoce los rendimientos financieros y por lo tanto no los reporta en el componente</w:t>
      </w:r>
      <w:r w:rsidR="00581048" w:rsidRPr="00CA540C">
        <w:t xml:space="preserve"> correspondiente.</w:t>
      </w:r>
    </w:p>
    <w:p w:rsidR="000801D1" w:rsidRPr="00CA540C" w:rsidRDefault="000801D1" w:rsidP="00F4383B">
      <w:pPr>
        <w:spacing w:line="240" w:lineRule="auto"/>
        <w:contextualSpacing/>
        <w:jc w:val="both"/>
      </w:pPr>
    </w:p>
    <w:p w:rsidR="001E59E3" w:rsidRPr="001E59E3" w:rsidRDefault="001E59E3" w:rsidP="00F4383B">
      <w:pPr>
        <w:spacing w:after="0" w:line="240" w:lineRule="auto"/>
        <w:contextualSpacing/>
        <w:jc w:val="center"/>
        <w:rPr>
          <w:b/>
          <w:bCs/>
          <w:sz w:val="18"/>
          <w:szCs w:val="18"/>
        </w:rPr>
      </w:pPr>
      <w:r w:rsidRPr="001E59E3">
        <w:rPr>
          <w:b/>
          <w:bCs/>
          <w:sz w:val="18"/>
          <w:szCs w:val="18"/>
        </w:rPr>
        <w:t xml:space="preserve">Cuadro No. </w:t>
      </w:r>
      <w:r>
        <w:rPr>
          <w:b/>
          <w:bCs/>
          <w:sz w:val="18"/>
          <w:szCs w:val="18"/>
        </w:rPr>
        <w:t>3</w:t>
      </w:r>
    </w:p>
    <w:p w:rsidR="001E59E3" w:rsidRPr="001E59E3" w:rsidRDefault="001E59E3" w:rsidP="00F4383B">
      <w:pPr>
        <w:spacing w:after="0" w:line="240" w:lineRule="auto"/>
        <w:contextualSpacing/>
        <w:jc w:val="center"/>
        <w:rPr>
          <w:sz w:val="18"/>
          <w:szCs w:val="18"/>
        </w:rPr>
      </w:pPr>
      <w:r w:rsidRPr="001E59E3">
        <w:rPr>
          <w:sz w:val="18"/>
          <w:szCs w:val="18"/>
        </w:rPr>
        <w:t>Reporte FUT Ingresos 20</w:t>
      </w:r>
      <w:r>
        <w:rPr>
          <w:sz w:val="18"/>
          <w:szCs w:val="18"/>
        </w:rPr>
        <w:t>20</w:t>
      </w:r>
    </w:p>
    <w:p w:rsidR="001E59E3" w:rsidRPr="001E59E3" w:rsidRDefault="001E59E3" w:rsidP="00F4383B">
      <w:pPr>
        <w:spacing w:after="0" w:line="240" w:lineRule="auto"/>
        <w:contextualSpacing/>
        <w:jc w:val="center"/>
        <w:rPr>
          <w:rFonts w:eastAsia="Times New Roman" w:cs="Arial"/>
          <w:sz w:val="20"/>
          <w:szCs w:val="20"/>
          <w:lang w:val="es-CO" w:eastAsia="es-CO"/>
        </w:rPr>
      </w:pPr>
      <w:r w:rsidRPr="001E59E3">
        <w:rPr>
          <w:sz w:val="18"/>
          <w:szCs w:val="18"/>
        </w:rPr>
        <w:t xml:space="preserve">Municipio de Buenavista – Sucre </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2"/>
        <w:gridCol w:w="1292"/>
        <w:gridCol w:w="1292"/>
        <w:gridCol w:w="1041"/>
        <w:gridCol w:w="1292"/>
        <w:gridCol w:w="1292"/>
        <w:gridCol w:w="1041"/>
      </w:tblGrid>
      <w:tr w:rsidR="001E59E3" w:rsidRPr="00CA540C" w:rsidTr="00F4383B">
        <w:trPr>
          <w:trHeight w:val="217"/>
          <w:tblHeader/>
          <w:jc w:val="center"/>
        </w:trPr>
        <w:tc>
          <w:tcPr>
            <w:tcW w:w="5000" w:type="pct"/>
            <w:gridSpan w:val="7"/>
            <w:shd w:val="clear" w:color="000000" w:fill="E5E5FF"/>
            <w:noWrap/>
            <w:vAlign w:val="bottom"/>
            <w:hideMark/>
          </w:tcPr>
          <w:p w:rsidR="001E59E3" w:rsidRPr="0013676D" w:rsidRDefault="001E59E3" w:rsidP="00F4383B">
            <w:pPr>
              <w:spacing w:after="0" w:line="240" w:lineRule="auto"/>
              <w:contextualSpacing/>
              <w:jc w:val="center"/>
              <w:rPr>
                <w:rFonts w:ascii="Calibri" w:eastAsia="Times New Roman" w:hAnsi="Calibri" w:cs="Calibri"/>
                <w:color w:val="000000"/>
                <w:sz w:val="18"/>
                <w:szCs w:val="18"/>
                <w:lang w:eastAsia="es-CO"/>
              </w:rPr>
            </w:pPr>
            <w:r w:rsidRPr="0013676D">
              <w:rPr>
                <w:rFonts w:ascii="Calibri" w:eastAsia="Times New Roman" w:hAnsi="Calibri" w:cs="Calibri"/>
                <w:color w:val="000000"/>
                <w:sz w:val="18"/>
                <w:szCs w:val="18"/>
                <w:lang w:eastAsia="es-CO"/>
              </w:rPr>
              <w:t>2020</w:t>
            </w:r>
          </w:p>
        </w:tc>
      </w:tr>
      <w:tr w:rsidR="001E59E3" w:rsidRPr="00CA540C" w:rsidTr="00F4383B">
        <w:trPr>
          <w:trHeight w:val="228"/>
          <w:tblHeader/>
          <w:jc w:val="center"/>
        </w:trPr>
        <w:tc>
          <w:tcPr>
            <w:tcW w:w="1169" w:type="pct"/>
            <w:vMerge w:val="restart"/>
            <w:shd w:val="clear" w:color="000000" w:fill="666699"/>
            <w:vAlign w:val="center"/>
            <w:hideMark/>
          </w:tcPr>
          <w:p w:rsidR="001E59E3" w:rsidRPr="0013676D" w:rsidRDefault="001E59E3" w:rsidP="00F4383B">
            <w:pPr>
              <w:spacing w:after="0" w:line="240" w:lineRule="auto"/>
              <w:contextualSpacing/>
              <w:jc w:val="center"/>
              <w:rPr>
                <w:rFonts w:eastAsia="Times New Roman" w:cs="Arial"/>
                <w:b/>
                <w:bCs/>
                <w:color w:val="FFFFFF"/>
                <w:sz w:val="18"/>
                <w:szCs w:val="18"/>
                <w:lang w:eastAsia="es-CO"/>
              </w:rPr>
            </w:pPr>
            <w:r w:rsidRPr="0013676D">
              <w:rPr>
                <w:rFonts w:eastAsia="Times New Roman" w:cs="Arial"/>
                <w:b/>
                <w:bCs/>
                <w:color w:val="FFFFFF"/>
                <w:sz w:val="18"/>
                <w:szCs w:val="18"/>
                <w:lang w:eastAsia="es-CO"/>
              </w:rPr>
              <w:t>Concepto</w:t>
            </w:r>
          </w:p>
        </w:tc>
        <w:tc>
          <w:tcPr>
            <w:tcW w:w="1915" w:type="pct"/>
            <w:gridSpan w:val="3"/>
            <w:shd w:val="clear" w:color="000000" w:fill="CCCC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Presupuesto Definitivo</w:t>
            </w:r>
          </w:p>
        </w:tc>
        <w:tc>
          <w:tcPr>
            <w:tcW w:w="1916" w:type="pct"/>
            <w:gridSpan w:val="3"/>
            <w:shd w:val="clear" w:color="000000" w:fill="CCCC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Recaudo</w:t>
            </w:r>
          </w:p>
        </w:tc>
      </w:tr>
      <w:tr w:rsidR="001E59E3" w:rsidRPr="00CA540C" w:rsidTr="00F4383B">
        <w:trPr>
          <w:trHeight w:val="621"/>
          <w:tblHeader/>
          <w:jc w:val="center"/>
        </w:trPr>
        <w:tc>
          <w:tcPr>
            <w:tcW w:w="1169" w:type="pct"/>
            <w:vMerge/>
            <w:vAlign w:val="center"/>
            <w:hideMark/>
          </w:tcPr>
          <w:p w:rsidR="001E59E3" w:rsidRPr="0013676D" w:rsidRDefault="001E59E3" w:rsidP="00F4383B">
            <w:pPr>
              <w:spacing w:after="0" w:line="240" w:lineRule="auto"/>
              <w:contextualSpacing/>
              <w:rPr>
                <w:rFonts w:eastAsia="Times New Roman" w:cs="Arial"/>
                <w:b/>
                <w:bCs/>
                <w:color w:val="FFFFFF"/>
                <w:sz w:val="18"/>
                <w:szCs w:val="18"/>
                <w:lang w:eastAsia="es-CO"/>
              </w:rPr>
            </w:pPr>
          </w:p>
        </w:tc>
        <w:tc>
          <w:tcPr>
            <w:tcW w:w="682" w:type="pct"/>
            <w:shd w:val="clear" w:color="000000" w:fill="666699"/>
            <w:vAlign w:val="center"/>
            <w:hideMark/>
          </w:tcPr>
          <w:p w:rsidR="001E59E3" w:rsidRPr="0013676D" w:rsidRDefault="001E59E3" w:rsidP="00F4383B">
            <w:pPr>
              <w:spacing w:after="0" w:line="240" w:lineRule="auto"/>
              <w:contextualSpacing/>
              <w:jc w:val="center"/>
              <w:rPr>
                <w:rFonts w:eastAsia="Times New Roman" w:cs="Arial"/>
                <w:b/>
                <w:bCs/>
                <w:color w:val="FFFFFF"/>
                <w:sz w:val="18"/>
                <w:szCs w:val="18"/>
                <w:lang w:eastAsia="es-CO"/>
              </w:rPr>
            </w:pPr>
            <w:r w:rsidRPr="0013676D">
              <w:rPr>
                <w:rFonts w:eastAsia="Times New Roman" w:cs="Arial"/>
                <w:b/>
                <w:bCs/>
                <w:color w:val="FFFFFF"/>
                <w:sz w:val="18"/>
                <w:szCs w:val="18"/>
                <w:lang w:eastAsia="es-CO"/>
              </w:rPr>
              <w:t>Ejecución presupuestal</w:t>
            </w:r>
          </w:p>
        </w:tc>
        <w:tc>
          <w:tcPr>
            <w:tcW w:w="682" w:type="pct"/>
            <w:shd w:val="clear" w:color="000000" w:fill="666699"/>
            <w:vAlign w:val="center"/>
            <w:hideMark/>
          </w:tcPr>
          <w:p w:rsidR="001E59E3" w:rsidRPr="0013676D" w:rsidRDefault="001E59E3" w:rsidP="00F4383B">
            <w:pPr>
              <w:spacing w:after="0" w:line="240" w:lineRule="auto"/>
              <w:contextualSpacing/>
              <w:jc w:val="center"/>
              <w:rPr>
                <w:rFonts w:eastAsia="Times New Roman" w:cs="Arial"/>
                <w:b/>
                <w:bCs/>
                <w:color w:val="FFFFFF"/>
                <w:sz w:val="18"/>
                <w:szCs w:val="18"/>
                <w:lang w:eastAsia="es-CO"/>
              </w:rPr>
            </w:pPr>
            <w:r w:rsidRPr="0013676D">
              <w:rPr>
                <w:rFonts w:eastAsia="Times New Roman" w:cs="Arial"/>
                <w:b/>
                <w:bCs/>
                <w:color w:val="FFFFFF"/>
                <w:sz w:val="18"/>
                <w:szCs w:val="18"/>
                <w:lang w:eastAsia="es-CO"/>
              </w:rPr>
              <w:t>Reporte FUT</w:t>
            </w:r>
          </w:p>
        </w:tc>
        <w:tc>
          <w:tcPr>
            <w:tcW w:w="551" w:type="pct"/>
            <w:shd w:val="clear" w:color="000000" w:fill="666699"/>
            <w:vAlign w:val="center"/>
            <w:hideMark/>
          </w:tcPr>
          <w:p w:rsidR="001E59E3" w:rsidRPr="0013676D" w:rsidRDefault="001E59E3" w:rsidP="00F4383B">
            <w:pPr>
              <w:spacing w:after="0" w:line="240" w:lineRule="auto"/>
              <w:contextualSpacing/>
              <w:jc w:val="center"/>
              <w:rPr>
                <w:rFonts w:eastAsia="Times New Roman" w:cs="Arial"/>
                <w:b/>
                <w:bCs/>
                <w:color w:val="FFFFFF"/>
                <w:sz w:val="18"/>
                <w:szCs w:val="18"/>
                <w:lang w:eastAsia="es-CO"/>
              </w:rPr>
            </w:pPr>
            <w:r w:rsidRPr="0013676D">
              <w:rPr>
                <w:rFonts w:eastAsia="Times New Roman" w:cs="Arial"/>
                <w:b/>
                <w:bCs/>
                <w:color w:val="FFFFFF"/>
                <w:sz w:val="18"/>
                <w:szCs w:val="18"/>
                <w:lang w:eastAsia="es-CO"/>
              </w:rPr>
              <w:t>Diferencia</w:t>
            </w:r>
          </w:p>
        </w:tc>
        <w:tc>
          <w:tcPr>
            <w:tcW w:w="682" w:type="pct"/>
            <w:shd w:val="clear" w:color="000000" w:fill="666699"/>
            <w:vAlign w:val="center"/>
            <w:hideMark/>
          </w:tcPr>
          <w:p w:rsidR="001E59E3" w:rsidRPr="0013676D" w:rsidRDefault="001E59E3" w:rsidP="00F4383B">
            <w:pPr>
              <w:spacing w:after="0" w:line="240" w:lineRule="auto"/>
              <w:contextualSpacing/>
              <w:jc w:val="center"/>
              <w:rPr>
                <w:rFonts w:eastAsia="Times New Roman" w:cs="Arial"/>
                <w:b/>
                <w:bCs/>
                <w:color w:val="FFFFFF"/>
                <w:sz w:val="18"/>
                <w:szCs w:val="18"/>
                <w:lang w:eastAsia="es-CO"/>
              </w:rPr>
            </w:pPr>
            <w:r w:rsidRPr="0013676D">
              <w:rPr>
                <w:rFonts w:eastAsia="Times New Roman" w:cs="Arial"/>
                <w:b/>
                <w:bCs/>
                <w:color w:val="FFFFFF"/>
                <w:sz w:val="18"/>
                <w:szCs w:val="18"/>
                <w:lang w:eastAsia="es-CO"/>
              </w:rPr>
              <w:t>Ejecución presupuestal</w:t>
            </w:r>
          </w:p>
        </w:tc>
        <w:tc>
          <w:tcPr>
            <w:tcW w:w="682" w:type="pct"/>
            <w:shd w:val="clear" w:color="000000" w:fill="666699"/>
            <w:vAlign w:val="center"/>
            <w:hideMark/>
          </w:tcPr>
          <w:p w:rsidR="001E59E3" w:rsidRPr="0013676D" w:rsidRDefault="001E59E3" w:rsidP="00F4383B">
            <w:pPr>
              <w:spacing w:after="0" w:line="240" w:lineRule="auto"/>
              <w:contextualSpacing/>
              <w:jc w:val="center"/>
              <w:rPr>
                <w:rFonts w:eastAsia="Times New Roman" w:cs="Arial"/>
                <w:b/>
                <w:bCs/>
                <w:color w:val="FFFFFF"/>
                <w:sz w:val="18"/>
                <w:szCs w:val="18"/>
                <w:lang w:eastAsia="es-CO"/>
              </w:rPr>
            </w:pPr>
            <w:r w:rsidRPr="0013676D">
              <w:rPr>
                <w:rFonts w:eastAsia="Times New Roman" w:cs="Arial"/>
                <w:b/>
                <w:bCs/>
                <w:color w:val="FFFFFF"/>
                <w:sz w:val="18"/>
                <w:szCs w:val="18"/>
                <w:lang w:eastAsia="es-CO"/>
              </w:rPr>
              <w:t>Reporte FUT</w:t>
            </w:r>
          </w:p>
        </w:tc>
        <w:tc>
          <w:tcPr>
            <w:tcW w:w="552" w:type="pct"/>
            <w:shd w:val="clear" w:color="000000" w:fill="666699"/>
            <w:vAlign w:val="center"/>
            <w:hideMark/>
          </w:tcPr>
          <w:p w:rsidR="001E59E3" w:rsidRPr="0013676D" w:rsidRDefault="001E59E3" w:rsidP="00F4383B">
            <w:pPr>
              <w:spacing w:after="0" w:line="240" w:lineRule="auto"/>
              <w:contextualSpacing/>
              <w:jc w:val="center"/>
              <w:rPr>
                <w:rFonts w:eastAsia="Times New Roman" w:cs="Arial"/>
                <w:b/>
                <w:bCs/>
                <w:color w:val="FFFFFF"/>
                <w:sz w:val="18"/>
                <w:szCs w:val="18"/>
                <w:lang w:eastAsia="es-CO"/>
              </w:rPr>
            </w:pPr>
            <w:r w:rsidRPr="0013676D">
              <w:rPr>
                <w:rFonts w:eastAsia="Times New Roman" w:cs="Arial"/>
                <w:b/>
                <w:bCs/>
                <w:color w:val="FFFFFF"/>
                <w:sz w:val="18"/>
                <w:szCs w:val="18"/>
                <w:lang w:eastAsia="es-CO"/>
              </w:rPr>
              <w:t xml:space="preserve">Diferencia </w:t>
            </w:r>
          </w:p>
        </w:tc>
      </w:tr>
      <w:tr w:rsidR="001E59E3" w:rsidRPr="00CA540C" w:rsidTr="001E59E3">
        <w:trPr>
          <w:trHeight w:val="208"/>
          <w:jc w:val="center"/>
        </w:trPr>
        <w:tc>
          <w:tcPr>
            <w:tcW w:w="1169" w:type="pct"/>
            <w:shd w:val="clear" w:color="000000" w:fill="666699"/>
            <w:vAlign w:val="center"/>
            <w:hideMark/>
          </w:tcPr>
          <w:p w:rsidR="001E59E3" w:rsidRPr="0013676D" w:rsidRDefault="001E59E3" w:rsidP="00F4383B">
            <w:pPr>
              <w:spacing w:after="0" w:line="240" w:lineRule="auto"/>
              <w:contextualSpacing/>
              <w:jc w:val="center"/>
              <w:rPr>
                <w:rFonts w:eastAsia="Times New Roman" w:cs="Arial"/>
                <w:b/>
                <w:bCs/>
                <w:color w:val="FFFFFF"/>
                <w:sz w:val="18"/>
                <w:szCs w:val="18"/>
                <w:lang w:eastAsia="es-CO"/>
              </w:rPr>
            </w:pPr>
            <w:r w:rsidRPr="0013676D">
              <w:rPr>
                <w:rFonts w:eastAsia="Times New Roman" w:cs="Arial"/>
                <w:b/>
                <w:bCs/>
                <w:color w:val="FFFFFF"/>
                <w:sz w:val="18"/>
                <w:szCs w:val="18"/>
                <w:lang w:eastAsia="es-CO"/>
              </w:rPr>
              <w:t>Total</w:t>
            </w:r>
          </w:p>
        </w:tc>
        <w:tc>
          <w:tcPr>
            <w:tcW w:w="682" w:type="pct"/>
            <w:shd w:val="clear" w:color="000000" w:fill="666699"/>
            <w:vAlign w:val="center"/>
            <w:hideMark/>
          </w:tcPr>
          <w:p w:rsidR="001E59E3" w:rsidRPr="0013676D" w:rsidRDefault="001E59E3" w:rsidP="00F4383B">
            <w:pPr>
              <w:spacing w:after="0" w:line="240" w:lineRule="auto"/>
              <w:contextualSpacing/>
              <w:jc w:val="center"/>
              <w:rPr>
                <w:rFonts w:eastAsia="Times New Roman" w:cs="Arial"/>
                <w:b/>
                <w:bCs/>
                <w:color w:val="FFFFFF"/>
                <w:sz w:val="18"/>
                <w:szCs w:val="18"/>
                <w:lang w:eastAsia="es-CO"/>
              </w:rPr>
            </w:pPr>
            <w:r w:rsidRPr="0013676D">
              <w:rPr>
                <w:rFonts w:eastAsia="Times New Roman" w:cs="Arial"/>
                <w:b/>
                <w:bCs/>
                <w:color w:val="FFFFFF"/>
                <w:sz w:val="18"/>
                <w:szCs w:val="18"/>
                <w:lang w:eastAsia="es-CO"/>
              </w:rPr>
              <w:t>3.961.301.997</w:t>
            </w:r>
          </w:p>
        </w:tc>
        <w:tc>
          <w:tcPr>
            <w:tcW w:w="682" w:type="pct"/>
            <w:shd w:val="clear" w:color="000000" w:fill="666699"/>
            <w:vAlign w:val="center"/>
            <w:hideMark/>
          </w:tcPr>
          <w:p w:rsidR="001E59E3" w:rsidRPr="0013676D" w:rsidRDefault="001E59E3" w:rsidP="00F4383B">
            <w:pPr>
              <w:spacing w:after="0" w:line="240" w:lineRule="auto"/>
              <w:contextualSpacing/>
              <w:jc w:val="center"/>
              <w:rPr>
                <w:rFonts w:eastAsia="Times New Roman" w:cs="Arial"/>
                <w:b/>
                <w:bCs/>
                <w:color w:val="FFFFFF"/>
                <w:sz w:val="18"/>
                <w:szCs w:val="18"/>
                <w:lang w:eastAsia="es-CO"/>
              </w:rPr>
            </w:pPr>
            <w:r w:rsidRPr="0013676D">
              <w:rPr>
                <w:rFonts w:eastAsia="Times New Roman" w:cs="Arial"/>
                <w:b/>
                <w:bCs/>
                <w:color w:val="FFFFFF"/>
                <w:sz w:val="18"/>
                <w:szCs w:val="18"/>
                <w:lang w:eastAsia="es-CO"/>
              </w:rPr>
              <w:t>3.923.942.331</w:t>
            </w:r>
          </w:p>
        </w:tc>
        <w:tc>
          <w:tcPr>
            <w:tcW w:w="551" w:type="pct"/>
            <w:shd w:val="clear" w:color="000000" w:fill="666699"/>
            <w:vAlign w:val="center"/>
            <w:hideMark/>
          </w:tcPr>
          <w:p w:rsidR="001E59E3" w:rsidRPr="0013676D" w:rsidRDefault="001E59E3" w:rsidP="00F4383B">
            <w:pPr>
              <w:spacing w:after="0" w:line="240" w:lineRule="auto"/>
              <w:contextualSpacing/>
              <w:jc w:val="center"/>
              <w:rPr>
                <w:rFonts w:eastAsia="Times New Roman" w:cs="Arial"/>
                <w:b/>
                <w:bCs/>
                <w:color w:val="FFFFFF"/>
                <w:sz w:val="18"/>
                <w:szCs w:val="18"/>
                <w:lang w:eastAsia="es-CO"/>
              </w:rPr>
            </w:pPr>
            <w:r w:rsidRPr="0013676D">
              <w:rPr>
                <w:rFonts w:eastAsia="Times New Roman" w:cs="Arial"/>
                <w:b/>
                <w:bCs/>
                <w:color w:val="FFFFFF"/>
                <w:sz w:val="18"/>
                <w:szCs w:val="18"/>
                <w:lang w:eastAsia="es-CO"/>
              </w:rPr>
              <w:t>37.359.666</w:t>
            </w:r>
          </w:p>
        </w:tc>
        <w:tc>
          <w:tcPr>
            <w:tcW w:w="682" w:type="pct"/>
            <w:shd w:val="clear" w:color="000000" w:fill="666699"/>
            <w:vAlign w:val="center"/>
            <w:hideMark/>
          </w:tcPr>
          <w:p w:rsidR="001E59E3" w:rsidRPr="0013676D" w:rsidRDefault="001E59E3" w:rsidP="00F4383B">
            <w:pPr>
              <w:spacing w:after="0" w:line="240" w:lineRule="auto"/>
              <w:contextualSpacing/>
              <w:jc w:val="center"/>
              <w:rPr>
                <w:rFonts w:eastAsia="Times New Roman" w:cs="Arial"/>
                <w:b/>
                <w:bCs/>
                <w:color w:val="FFFFFF"/>
                <w:sz w:val="18"/>
                <w:szCs w:val="18"/>
                <w:lang w:eastAsia="es-CO"/>
              </w:rPr>
            </w:pPr>
            <w:r w:rsidRPr="0013676D">
              <w:rPr>
                <w:rFonts w:eastAsia="Times New Roman" w:cs="Arial"/>
                <w:b/>
                <w:bCs/>
                <w:color w:val="FFFFFF"/>
                <w:sz w:val="18"/>
                <w:szCs w:val="18"/>
                <w:lang w:eastAsia="es-CO"/>
              </w:rPr>
              <w:t>4.107.408.949</w:t>
            </w:r>
          </w:p>
        </w:tc>
        <w:tc>
          <w:tcPr>
            <w:tcW w:w="682" w:type="pct"/>
            <w:shd w:val="clear" w:color="000000" w:fill="666699"/>
            <w:vAlign w:val="center"/>
            <w:hideMark/>
          </w:tcPr>
          <w:p w:rsidR="001E59E3" w:rsidRPr="0013676D" w:rsidRDefault="001E59E3" w:rsidP="00F4383B">
            <w:pPr>
              <w:spacing w:after="0" w:line="240" w:lineRule="auto"/>
              <w:contextualSpacing/>
              <w:jc w:val="center"/>
              <w:rPr>
                <w:rFonts w:eastAsia="Times New Roman" w:cs="Arial"/>
                <w:b/>
                <w:bCs/>
                <w:color w:val="FFFFFF"/>
                <w:sz w:val="18"/>
                <w:szCs w:val="18"/>
                <w:lang w:eastAsia="es-CO"/>
              </w:rPr>
            </w:pPr>
            <w:r w:rsidRPr="0013676D">
              <w:rPr>
                <w:rFonts w:eastAsia="Times New Roman" w:cs="Arial"/>
                <w:b/>
                <w:bCs/>
                <w:color w:val="FFFFFF"/>
                <w:sz w:val="18"/>
                <w:szCs w:val="18"/>
                <w:lang w:eastAsia="es-CO"/>
              </w:rPr>
              <w:t>3.916.129.624</w:t>
            </w:r>
          </w:p>
        </w:tc>
        <w:tc>
          <w:tcPr>
            <w:tcW w:w="552" w:type="pct"/>
            <w:shd w:val="clear" w:color="000000" w:fill="666699"/>
            <w:vAlign w:val="center"/>
            <w:hideMark/>
          </w:tcPr>
          <w:p w:rsidR="001E59E3" w:rsidRPr="0013676D" w:rsidRDefault="001E59E3" w:rsidP="00F4383B">
            <w:pPr>
              <w:spacing w:after="0" w:line="240" w:lineRule="auto"/>
              <w:contextualSpacing/>
              <w:jc w:val="center"/>
              <w:rPr>
                <w:rFonts w:eastAsia="Times New Roman" w:cs="Arial"/>
                <w:b/>
                <w:bCs/>
                <w:color w:val="FFFFFF"/>
                <w:sz w:val="18"/>
                <w:szCs w:val="18"/>
                <w:lang w:eastAsia="es-CO"/>
              </w:rPr>
            </w:pPr>
            <w:r w:rsidRPr="0013676D">
              <w:rPr>
                <w:rFonts w:eastAsia="Times New Roman" w:cs="Arial"/>
                <w:b/>
                <w:bCs/>
                <w:color w:val="FFFFFF"/>
                <w:sz w:val="18"/>
                <w:szCs w:val="18"/>
                <w:lang w:eastAsia="es-CO"/>
              </w:rPr>
              <w:t>37.359.659</w:t>
            </w:r>
          </w:p>
        </w:tc>
      </w:tr>
      <w:tr w:rsidR="001E59E3" w:rsidRPr="00CA540C" w:rsidTr="001E59E3">
        <w:trPr>
          <w:trHeight w:val="384"/>
          <w:jc w:val="center"/>
        </w:trPr>
        <w:tc>
          <w:tcPr>
            <w:tcW w:w="1169" w:type="pct"/>
            <w:shd w:val="clear" w:color="000000" w:fill="CCCCFF"/>
            <w:vAlign w:val="center"/>
            <w:hideMark/>
          </w:tcPr>
          <w:p w:rsidR="001E59E3" w:rsidRPr="0013676D" w:rsidRDefault="001E59E3" w:rsidP="00F4383B">
            <w:pPr>
              <w:spacing w:after="0" w:line="240" w:lineRule="auto"/>
              <w:contextualSpacing/>
              <w:rPr>
                <w:rFonts w:eastAsia="Times New Roman" w:cs="Arial"/>
                <w:b/>
                <w:bCs/>
                <w:color w:val="000000"/>
                <w:sz w:val="18"/>
                <w:szCs w:val="18"/>
                <w:lang w:eastAsia="es-CO"/>
              </w:rPr>
            </w:pPr>
            <w:r w:rsidRPr="0013676D">
              <w:rPr>
                <w:rFonts w:eastAsia="Times New Roman" w:cs="Arial"/>
                <w:b/>
                <w:bCs/>
                <w:color w:val="000000"/>
                <w:sz w:val="18"/>
                <w:szCs w:val="18"/>
                <w:lang w:eastAsia="es-CO"/>
              </w:rPr>
              <w:t>1. Ingresos Corrientes</w:t>
            </w:r>
          </w:p>
        </w:tc>
        <w:tc>
          <w:tcPr>
            <w:tcW w:w="682" w:type="pct"/>
            <w:shd w:val="clear" w:color="000000" w:fill="CCCC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3.764.382.510</w:t>
            </w:r>
          </w:p>
        </w:tc>
        <w:tc>
          <w:tcPr>
            <w:tcW w:w="682" w:type="pct"/>
            <w:shd w:val="clear" w:color="000000" w:fill="CCCC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3.764.382.510</w:t>
            </w:r>
          </w:p>
        </w:tc>
        <w:tc>
          <w:tcPr>
            <w:tcW w:w="551" w:type="pct"/>
            <w:shd w:val="clear" w:color="000000" w:fill="CCCC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0</w:t>
            </w:r>
          </w:p>
        </w:tc>
        <w:tc>
          <w:tcPr>
            <w:tcW w:w="682" w:type="pct"/>
            <w:shd w:val="clear" w:color="000000" w:fill="CCCC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3.756.569.796</w:t>
            </w:r>
          </w:p>
        </w:tc>
        <w:tc>
          <w:tcPr>
            <w:tcW w:w="682" w:type="pct"/>
            <w:shd w:val="clear" w:color="000000" w:fill="CCCC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3.756.569.803</w:t>
            </w:r>
          </w:p>
        </w:tc>
        <w:tc>
          <w:tcPr>
            <w:tcW w:w="552" w:type="pct"/>
            <w:shd w:val="clear" w:color="000000" w:fill="CCCC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-7</w:t>
            </w:r>
          </w:p>
        </w:tc>
      </w:tr>
      <w:tr w:rsidR="001E59E3" w:rsidRPr="00CA540C" w:rsidTr="001E59E3">
        <w:trPr>
          <w:trHeight w:val="384"/>
          <w:jc w:val="center"/>
        </w:trPr>
        <w:tc>
          <w:tcPr>
            <w:tcW w:w="1169" w:type="pct"/>
            <w:shd w:val="clear" w:color="auto" w:fill="auto"/>
            <w:noWrap/>
            <w:vAlign w:val="center"/>
            <w:hideMark/>
          </w:tcPr>
          <w:p w:rsidR="001E59E3" w:rsidRPr="0013676D" w:rsidRDefault="001E59E3" w:rsidP="00F4383B">
            <w:pPr>
              <w:spacing w:after="0" w:line="240" w:lineRule="auto"/>
              <w:contextualSpacing/>
              <w:rPr>
                <w:rFonts w:eastAsia="Times New Roman" w:cs="Arial"/>
                <w:sz w:val="18"/>
                <w:szCs w:val="18"/>
                <w:lang w:eastAsia="es-CO"/>
              </w:rPr>
            </w:pPr>
            <w:r w:rsidRPr="0013676D">
              <w:rPr>
                <w:rFonts w:eastAsia="Times New Roman" w:cs="Arial"/>
                <w:sz w:val="18"/>
                <w:szCs w:val="18"/>
                <w:lang w:eastAsia="es-CO"/>
              </w:rPr>
              <w:t xml:space="preserve">1.1. Libre Destinación </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1.585.572.023</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1.585.572.023</w:t>
            </w:r>
          </w:p>
        </w:tc>
        <w:tc>
          <w:tcPr>
            <w:tcW w:w="551"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1.577.759.312</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1.577.759.316</w:t>
            </w:r>
          </w:p>
        </w:tc>
        <w:tc>
          <w:tcPr>
            <w:tcW w:w="55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-4</w:t>
            </w:r>
          </w:p>
        </w:tc>
      </w:tr>
      <w:tr w:rsidR="001E59E3" w:rsidRPr="00CA540C" w:rsidTr="001E59E3">
        <w:trPr>
          <w:trHeight w:val="208"/>
          <w:jc w:val="center"/>
        </w:trPr>
        <w:tc>
          <w:tcPr>
            <w:tcW w:w="1169" w:type="pct"/>
            <w:shd w:val="clear" w:color="auto" w:fill="auto"/>
            <w:noWrap/>
            <w:vAlign w:val="center"/>
            <w:hideMark/>
          </w:tcPr>
          <w:p w:rsidR="001E59E3" w:rsidRPr="0013676D" w:rsidRDefault="001E59E3" w:rsidP="00F4383B">
            <w:pPr>
              <w:spacing w:after="0" w:line="240" w:lineRule="auto"/>
              <w:contextualSpacing/>
              <w:rPr>
                <w:rFonts w:eastAsia="Times New Roman" w:cs="Arial"/>
                <w:sz w:val="18"/>
                <w:szCs w:val="18"/>
                <w:lang w:eastAsia="es-CO"/>
              </w:rPr>
            </w:pPr>
            <w:r w:rsidRPr="0013676D">
              <w:rPr>
                <w:rFonts w:eastAsia="Times New Roman" w:cs="Arial"/>
                <w:sz w:val="18"/>
                <w:szCs w:val="18"/>
                <w:lang w:eastAsia="es-CO"/>
              </w:rPr>
              <w:t>1.2. Libre Inversión</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2.055.313.676</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2.055.313.676</w:t>
            </w:r>
          </w:p>
        </w:tc>
        <w:tc>
          <w:tcPr>
            <w:tcW w:w="551"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2.055.313.676</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2.055.313.676</w:t>
            </w:r>
          </w:p>
        </w:tc>
        <w:tc>
          <w:tcPr>
            <w:tcW w:w="55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r>
      <w:tr w:rsidR="001E59E3" w:rsidRPr="00CA540C" w:rsidTr="001E59E3">
        <w:trPr>
          <w:trHeight w:val="384"/>
          <w:jc w:val="center"/>
        </w:trPr>
        <w:tc>
          <w:tcPr>
            <w:tcW w:w="1169" w:type="pct"/>
            <w:shd w:val="clear" w:color="auto" w:fill="auto"/>
            <w:noWrap/>
            <w:vAlign w:val="center"/>
            <w:hideMark/>
          </w:tcPr>
          <w:p w:rsidR="001E59E3" w:rsidRPr="0013676D" w:rsidRDefault="001E59E3" w:rsidP="00F4383B">
            <w:pPr>
              <w:spacing w:after="0" w:line="240" w:lineRule="auto"/>
              <w:contextualSpacing/>
              <w:rPr>
                <w:rFonts w:eastAsia="Times New Roman" w:cs="Arial"/>
                <w:sz w:val="18"/>
                <w:szCs w:val="18"/>
                <w:lang w:eastAsia="es-CO"/>
              </w:rPr>
            </w:pPr>
            <w:r w:rsidRPr="0013676D">
              <w:rPr>
                <w:rFonts w:eastAsia="Times New Roman" w:cs="Arial"/>
                <w:sz w:val="18"/>
                <w:szCs w:val="18"/>
                <w:lang w:eastAsia="es-CO"/>
              </w:rPr>
              <w:t>1.3. Deporte y Recreación</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70.569.606</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70.569.606</w:t>
            </w:r>
          </w:p>
        </w:tc>
        <w:tc>
          <w:tcPr>
            <w:tcW w:w="551"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70.569.609</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70.569.606</w:t>
            </w:r>
          </w:p>
        </w:tc>
        <w:tc>
          <w:tcPr>
            <w:tcW w:w="55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3</w:t>
            </w:r>
          </w:p>
        </w:tc>
      </w:tr>
      <w:tr w:rsidR="001E59E3" w:rsidRPr="00CA540C" w:rsidTr="001E59E3">
        <w:trPr>
          <w:trHeight w:val="384"/>
          <w:jc w:val="center"/>
        </w:trPr>
        <w:tc>
          <w:tcPr>
            <w:tcW w:w="1169" w:type="pct"/>
            <w:shd w:val="clear" w:color="auto" w:fill="auto"/>
            <w:noWrap/>
            <w:vAlign w:val="center"/>
            <w:hideMark/>
          </w:tcPr>
          <w:p w:rsidR="001E59E3" w:rsidRPr="0013676D" w:rsidRDefault="001E59E3" w:rsidP="00F4383B">
            <w:pPr>
              <w:spacing w:after="0" w:line="240" w:lineRule="auto"/>
              <w:contextualSpacing/>
              <w:rPr>
                <w:rFonts w:eastAsia="Times New Roman" w:cs="Arial"/>
                <w:sz w:val="18"/>
                <w:szCs w:val="18"/>
                <w:lang w:eastAsia="es-CO"/>
              </w:rPr>
            </w:pPr>
            <w:r w:rsidRPr="0013676D">
              <w:rPr>
                <w:rFonts w:eastAsia="Times New Roman" w:cs="Arial"/>
                <w:sz w:val="18"/>
                <w:szCs w:val="18"/>
                <w:lang w:eastAsia="es-CO"/>
              </w:rPr>
              <w:t>1.4. Cultura</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52.927.205</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52.927.205</w:t>
            </w:r>
          </w:p>
        </w:tc>
        <w:tc>
          <w:tcPr>
            <w:tcW w:w="551"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52.927.199</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52.927.205</w:t>
            </w:r>
          </w:p>
        </w:tc>
        <w:tc>
          <w:tcPr>
            <w:tcW w:w="55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-6</w:t>
            </w:r>
          </w:p>
        </w:tc>
      </w:tr>
      <w:tr w:rsidR="001E59E3" w:rsidRPr="00CA540C" w:rsidTr="001E59E3">
        <w:trPr>
          <w:trHeight w:val="208"/>
          <w:jc w:val="center"/>
        </w:trPr>
        <w:tc>
          <w:tcPr>
            <w:tcW w:w="1169" w:type="pct"/>
            <w:shd w:val="clear" w:color="000000" w:fill="CCCCFF"/>
            <w:vAlign w:val="center"/>
            <w:hideMark/>
          </w:tcPr>
          <w:p w:rsidR="001E59E3" w:rsidRPr="0013676D" w:rsidRDefault="001E59E3" w:rsidP="00F4383B">
            <w:pPr>
              <w:spacing w:after="0" w:line="240" w:lineRule="auto"/>
              <w:contextualSpacing/>
              <w:rPr>
                <w:rFonts w:eastAsia="Times New Roman" w:cs="Arial"/>
                <w:b/>
                <w:bCs/>
                <w:color w:val="000000"/>
                <w:sz w:val="18"/>
                <w:szCs w:val="18"/>
                <w:lang w:eastAsia="es-CO"/>
              </w:rPr>
            </w:pPr>
            <w:r w:rsidRPr="0013676D">
              <w:rPr>
                <w:rFonts w:eastAsia="Times New Roman" w:cs="Arial"/>
                <w:b/>
                <w:bCs/>
                <w:color w:val="000000"/>
                <w:sz w:val="18"/>
                <w:szCs w:val="18"/>
                <w:lang w:eastAsia="es-CO"/>
              </w:rPr>
              <w:t xml:space="preserve">2. Recursos de Capital </w:t>
            </w:r>
          </w:p>
        </w:tc>
        <w:tc>
          <w:tcPr>
            <w:tcW w:w="682" w:type="pct"/>
            <w:shd w:val="clear" w:color="000000" w:fill="CCCC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196.919.487</w:t>
            </w:r>
          </w:p>
        </w:tc>
        <w:tc>
          <w:tcPr>
            <w:tcW w:w="682" w:type="pct"/>
            <w:shd w:val="clear" w:color="000000" w:fill="CCCC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159.559.821</w:t>
            </w:r>
          </w:p>
        </w:tc>
        <w:tc>
          <w:tcPr>
            <w:tcW w:w="551" w:type="pct"/>
            <w:shd w:val="clear" w:color="000000" w:fill="CCCC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37.359.666</w:t>
            </w:r>
          </w:p>
        </w:tc>
        <w:tc>
          <w:tcPr>
            <w:tcW w:w="682" w:type="pct"/>
            <w:shd w:val="clear" w:color="000000" w:fill="CCCC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196.919.487</w:t>
            </w:r>
          </w:p>
        </w:tc>
        <w:tc>
          <w:tcPr>
            <w:tcW w:w="682" w:type="pct"/>
            <w:shd w:val="clear" w:color="000000" w:fill="CCCC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159.559.821</w:t>
            </w:r>
          </w:p>
        </w:tc>
        <w:tc>
          <w:tcPr>
            <w:tcW w:w="552" w:type="pct"/>
            <w:shd w:val="clear" w:color="000000" w:fill="CCCC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37.359.666</w:t>
            </w:r>
          </w:p>
        </w:tc>
      </w:tr>
      <w:tr w:rsidR="001E59E3" w:rsidRPr="00CA540C" w:rsidTr="001E59E3">
        <w:trPr>
          <w:trHeight w:val="384"/>
          <w:jc w:val="center"/>
        </w:trPr>
        <w:tc>
          <w:tcPr>
            <w:tcW w:w="1169" w:type="pct"/>
            <w:shd w:val="clear" w:color="000000" w:fill="E5E5FF"/>
            <w:vAlign w:val="center"/>
            <w:hideMark/>
          </w:tcPr>
          <w:p w:rsidR="001E59E3" w:rsidRPr="0013676D" w:rsidRDefault="001E59E3" w:rsidP="00F4383B">
            <w:pPr>
              <w:spacing w:after="0" w:line="240" w:lineRule="auto"/>
              <w:contextualSpacing/>
              <w:rPr>
                <w:rFonts w:eastAsia="Times New Roman" w:cs="Arial"/>
                <w:b/>
                <w:bCs/>
                <w:color w:val="000000"/>
                <w:sz w:val="18"/>
                <w:szCs w:val="18"/>
                <w:lang w:eastAsia="es-CO"/>
              </w:rPr>
            </w:pPr>
            <w:r w:rsidRPr="0013676D">
              <w:rPr>
                <w:rFonts w:eastAsia="Times New Roman" w:cs="Arial"/>
                <w:b/>
                <w:bCs/>
                <w:color w:val="000000"/>
                <w:sz w:val="18"/>
                <w:szCs w:val="18"/>
                <w:lang w:eastAsia="es-CO"/>
              </w:rPr>
              <w:t>2.1 Superávit fiscal</w:t>
            </w:r>
          </w:p>
        </w:tc>
        <w:tc>
          <w:tcPr>
            <w:tcW w:w="682" w:type="pct"/>
            <w:shd w:val="clear" w:color="000000" w:fill="E5E5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42.999.821</w:t>
            </w:r>
          </w:p>
        </w:tc>
        <w:tc>
          <w:tcPr>
            <w:tcW w:w="682" w:type="pct"/>
            <w:shd w:val="clear" w:color="000000" w:fill="E5E5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42.999.821</w:t>
            </w:r>
          </w:p>
        </w:tc>
        <w:tc>
          <w:tcPr>
            <w:tcW w:w="551" w:type="pct"/>
            <w:shd w:val="clear" w:color="000000" w:fill="E5E5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0</w:t>
            </w:r>
          </w:p>
        </w:tc>
        <w:tc>
          <w:tcPr>
            <w:tcW w:w="682" w:type="pct"/>
            <w:shd w:val="clear" w:color="000000" w:fill="E5E5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42.999.821</w:t>
            </w:r>
          </w:p>
        </w:tc>
        <w:tc>
          <w:tcPr>
            <w:tcW w:w="682" w:type="pct"/>
            <w:shd w:val="clear" w:color="000000" w:fill="E5E5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42.999.821</w:t>
            </w:r>
          </w:p>
        </w:tc>
        <w:tc>
          <w:tcPr>
            <w:tcW w:w="552" w:type="pct"/>
            <w:shd w:val="clear" w:color="000000" w:fill="E5E5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0</w:t>
            </w:r>
          </w:p>
        </w:tc>
      </w:tr>
      <w:tr w:rsidR="001E59E3" w:rsidRPr="00CA540C" w:rsidTr="001E59E3">
        <w:trPr>
          <w:trHeight w:val="384"/>
          <w:jc w:val="center"/>
        </w:trPr>
        <w:tc>
          <w:tcPr>
            <w:tcW w:w="1169" w:type="pct"/>
            <w:shd w:val="clear" w:color="auto" w:fill="auto"/>
            <w:vAlign w:val="center"/>
            <w:hideMark/>
          </w:tcPr>
          <w:p w:rsidR="001E59E3" w:rsidRPr="0013676D" w:rsidRDefault="001E59E3" w:rsidP="00F4383B">
            <w:pPr>
              <w:spacing w:after="0" w:line="240" w:lineRule="auto"/>
              <w:contextualSpacing/>
              <w:rPr>
                <w:rFonts w:eastAsia="Times New Roman" w:cs="Arial"/>
                <w:sz w:val="18"/>
                <w:szCs w:val="18"/>
                <w:lang w:eastAsia="es-CO"/>
              </w:rPr>
            </w:pPr>
            <w:r w:rsidRPr="0013676D">
              <w:rPr>
                <w:rFonts w:eastAsia="Times New Roman" w:cs="Arial"/>
                <w:sz w:val="18"/>
                <w:szCs w:val="18"/>
                <w:lang w:eastAsia="es-CO"/>
              </w:rPr>
              <w:t xml:space="preserve">2.1.1. Libre Destinación </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32.463.124</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32.463.124</w:t>
            </w:r>
          </w:p>
        </w:tc>
        <w:tc>
          <w:tcPr>
            <w:tcW w:w="551"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32.463.124</w:t>
            </w:r>
          </w:p>
        </w:tc>
        <w:tc>
          <w:tcPr>
            <w:tcW w:w="682" w:type="pct"/>
            <w:shd w:val="clear" w:color="000000" w:fill="FFFFFF"/>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32.463.124</w:t>
            </w:r>
          </w:p>
        </w:tc>
        <w:tc>
          <w:tcPr>
            <w:tcW w:w="55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r>
      <w:tr w:rsidR="001E59E3" w:rsidRPr="00CA540C" w:rsidTr="001E59E3">
        <w:trPr>
          <w:trHeight w:val="208"/>
          <w:jc w:val="center"/>
        </w:trPr>
        <w:tc>
          <w:tcPr>
            <w:tcW w:w="1169" w:type="pct"/>
            <w:shd w:val="clear" w:color="auto" w:fill="auto"/>
            <w:vAlign w:val="center"/>
            <w:hideMark/>
          </w:tcPr>
          <w:p w:rsidR="001E59E3" w:rsidRPr="0013676D" w:rsidRDefault="001E59E3" w:rsidP="00F4383B">
            <w:pPr>
              <w:spacing w:after="0" w:line="240" w:lineRule="auto"/>
              <w:contextualSpacing/>
              <w:rPr>
                <w:rFonts w:eastAsia="Times New Roman" w:cs="Arial"/>
                <w:sz w:val="18"/>
                <w:szCs w:val="18"/>
                <w:lang w:eastAsia="es-CO"/>
              </w:rPr>
            </w:pPr>
            <w:r w:rsidRPr="0013676D">
              <w:rPr>
                <w:rFonts w:eastAsia="Times New Roman" w:cs="Arial"/>
                <w:sz w:val="18"/>
                <w:szCs w:val="18"/>
                <w:lang w:eastAsia="es-CO"/>
              </w:rPr>
              <w:t>2.1.2. Libre Inversión</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c>
          <w:tcPr>
            <w:tcW w:w="551"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 </w:t>
            </w:r>
          </w:p>
        </w:tc>
        <w:tc>
          <w:tcPr>
            <w:tcW w:w="55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r>
      <w:tr w:rsidR="001E59E3" w:rsidRPr="00CA540C" w:rsidTr="001E59E3">
        <w:trPr>
          <w:trHeight w:val="384"/>
          <w:jc w:val="center"/>
        </w:trPr>
        <w:tc>
          <w:tcPr>
            <w:tcW w:w="1169" w:type="pct"/>
            <w:shd w:val="clear" w:color="auto" w:fill="auto"/>
            <w:vAlign w:val="center"/>
            <w:hideMark/>
          </w:tcPr>
          <w:p w:rsidR="001E59E3" w:rsidRPr="0013676D" w:rsidRDefault="001E59E3" w:rsidP="00F4383B">
            <w:pPr>
              <w:spacing w:after="0" w:line="240" w:lineRule="auto"/>
              <w:contextualSpacing/>
              <w:rPr>
                <w:rFonts w:eastAsia="Times New Roman" w:cs="Arial"/>
                <w:sz w:val="18"/>
                <w:szCs w:val="18"/>
                <w:lang w:eastAsia="es-CO"/>
              </w:rPr>
            </w:pPr>
            <w:r w:rsidRPr="0013676D">
              <w:rPr>
                <w:rFonts w:eastAsia="Times New Roman" w:cs="Arial"/>
                <w:sz w:val="18"/>
                <w:szCs w:val="18"/>
                <w:lang w:eastAsia="es-CO"/>
              </w:rPr>
              <w:lastRenderedPageBreak/>
              <w:t>2.1.3. Deporte y Recreación</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8.759.071</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8.759.071</w:t>
            </w:r>
          </w:p>
        </w:tc>
        <w:tc>
          <w:tcPr>
            <w:tcW w:w="551"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8.759.071</w:t>
            </w:r>
          </w:p>
        </w:tc>
        <w:tc>
          <w:tcPr>
            <w:tcW w:w="682" w:type="pct"/>
            <w:shd w:val="clear" w:color="000000" w:fill="FFFFFF"/>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8.759.071</w:t>
            </w:r>
          </w:p>
        </w:tc>
        <w:tc>
          <w:tcPr>
            <w:tcW w:w="55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r>
      <w:tr w:rsidR="001E59E3" w:rsidRPr="00CA540C" w:rsidTr="001E59E3">
        <w:trPr>
          <w:trHeight w:val="208"/>
          <w:jc w:val="center"/>
        </w:trPr>
        <w:tc>
          <w:tcPr>
            <w:tcW w:w="1169" w:type="pct"/>
            <w:shd w:val="clear" w:color="auto" w:fill="auto"/>
            <w:vAlign w:val="center"/>
            <w:hideMark/>
          </w:tcPr>
          <w:p w:rsidR="001E59E3" w:rsidRPr="0013676D" w:rsidRDefault="001E59E3" w:rsidP="00F4383B">
            <w:pPr>
              <w:spacing w:after="0" w:line="240" w:lineRule="auto"/>
              <w:contextualSpacing/>
              <w:rPr>
                <w:rFonts w:eastAsia="Times New Roman" w:cs="Arial"/>
                <w:sz w:val="18"/>
                <w:szCs w:val="18"/>
                <w:lang w:eastAsia="es-CO"/>
              </w:rPr>
            </w:pPr>
            <w:r w:rsidRPr="0013676D">
              <w:rPr>
                <w:rFonts w:eastAsia="Times New Roman" w:cs="Arial"/>
                <w:sz w:val="18"/>
                <w:szCs w:val="18"/>
                <w:lang w:eastAsia="es-CO"/>
              </w:rPr>
              <w:t>2.1.4. Cultura</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1.777.626</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1.777.626</w:t>
            </w:r>
          </w:p>
        </w:tc>
        <w:tc>
          <w:tcPr>
            <w:tcW w:w="551"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1.777.626</w:t>
            </w:r>
          </w:p>
        </w:tc>
        <w:tc>
          <w:tcPr>
            <w:tcW w:w="682" w:type="pct"/>
            <w:shd w:val="clear" w:color="auto" w:fill="auto"/>
            <w:noWrap/>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1.777.626</w:t>
            </w:r>
          </w:p>
        </w:tc>
        <w:tc>
          <w:tcPr>
            <w:tcW w:w="55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r>
      <w:tr w:rsidR="001E59E3" w:rsidRPr="00CA540C" w:rsidTr="001E59E3">
        <w:trPr>
          <w:trHeight w:val="371"/>
          <w:jc w:val="center"/>
        </w:trPr>
        <w:tc>
          <w:tcPr>
            <w:tcW w:w="1169" w:type="pct"/>
            <w:shd w:val="clear" w:color="000000" w:fill="E5E5FF"/>
            <w:vAlign w:val="center"/>
            <w:hideMark/>
          </w:tcPr>
          <w:p w:rsidR="001E59E3" w:rsidRPr="0013676D" w:rsidRDefault="001E59E3" w:rsidP="00F4383B">
            <w:pPr>
              <w:spacing w:after="0" w:line="240" w:lineRule="auto"/>
              <w:contextualSpacing/>
              <w:rPr>
                <w:rFonts w:eastAsia="Times New Roman" w:cs="Arial"/>
                <w:b/>
                <w:bCs/>
                <w:color w:val="000000"/>
                <w:sz w:val="18"/>
                <w:szCs w:val="18"/>
                <w:lang w:eastAsia="es-CO"/>
              </w:rPr>
            </w:pPr>
            <w:r w:rsidRPr="0013676D">
              <w:rPr>
                <w:rFonts w:eastAsia="Times New Roman" w:cs="Arial"/>
                <w:b/>
                <w:bCs/>
                <w:color w:val="000000"/>
                <w:sz w:val="18"/>
                <w:szCs w:val="18"/>
                <w:lang w:eastAsia="es-CO"/>
              </w:rPr>
              <w:t>2.2 Cancelación de Reservas</w:t>
            </w:r>
          </w:p>
        </w:tc>
        <w:tc>
          <w:tcPr>
            <w:tcW w:w="682" w:type="pct"/>
            <w:shd w:val="clear" w:color="000000" w:fill="E5E5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153.919.666</w:t>
            </w:r>
          </w:p>
        </w:tc>
        <w:tc>
          <w:tcPr>
            <w:tcW w:w="682" w:type="pct"/>
            <w:shd w:val="clear" w:color="000000" w:fill="E5E5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116.560.000</w:t>
            </w:r>
          </w:p>
        </w:tc>
        <w:tc>
          <w:tcPr>
            <w:tcW w:w="551" w:type="pct"/>
            <w:shd w:val="clear" w:color="000000" w:fill="E5E5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37.359.666</w:t>
            </w:r>
          </w:p>
        </w:tc>
        <w:tc>
          <w:tcPr>
            <w:tcW w:w="682" w:type="pct"/>
            <w:shd w:val="clear" w:color="000000" w:fill="E5E5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153.919.666</w:t>
            </w:r>
          </w:p>
        </w:tc>
        <w:tc>
          <w:tcPr>
            <w:tcW w:w="682" w:type="pct"/>
            <w:shd w:val="clear" w:color="000000" w:fill="E5E5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116.560.000</w:t>
            </w:r>
          </w:p>
        </w:tc>
        <w:tc>
          <w:tcPr>
            <w:tcW w:w="552" w:type="pct"/>
            <w:shd w:val="clear" w:color="000000" w:fill="E5E5FF"/>
            <w:vAlign w:val="center"/>
            <w:hideMark/>
          </w:tcPr>
          <w:p w:rsidR="001E59E3" w:rsidRPr="0013676D" w:rsidRDefault="001E59E3" w:rsidP="00F4383B">
            <w:pPr>
              <w:spacing w:after="0" w:line="240" w:lineRule="auto"/>
              <w:contextualSpacing/>
              <w:jc w:val="center"/>
              <w:rPr>
                <w:rFonts w:eastAsia="Times New Roman" w:cs="Arial"/>
                <w:b/>
                <w:bCs/>
                <w:color w:val="000000"/>
                <w:sz w:val="18"/>
                <w:szCs w:val="18"/>
                <w:lang w:eastAsia="es-CO"/>
              </w:rPr>
            </w:pPr>
            <w:r w:rsidRPr="0013676D">
              <w:rPr>
                <w:rFonts w:eastAsia="Times New Roman" w:cs="Arial"/>
                <w:b/>
                <w:bCs/>
                <w:color w:val="000000"/>
                <w:sz w:val="18"/>
                <w:szCs w:val="18"/>
                <w:lang w:eastAsia="es-CO"/>
              </w:rPr>
              <w:t>37.359.666</w:t>
            </w:r>
          </w:p>
        </w:tc>
      </w:tr>
      <w:tr w:rsidR="001E59E3" w:rsidRPr="00CA540C" w:rsidTr="001E59E3">
        <w:trPr>
          <w:trHeight w:val="208"/>
          <w:jc w:val="center"/>
        </w:trPr>
        <w:tc>
          <w:tcPr>
            <w:tcW w:w="1169" w:type="pct"/>
            <w:shd w:val="clear" w:color="auto" w:fill="auto"/>
            <w:vAlign w:val="center"/>
            <w:hideMark/>
          </w:tcPr>
          <w:p w:rsidR="001E59E3" w:rsidRPr="0013676D" w:rsidRDefault="001E59E3" w:rsidP="00F4383B">
            <w:pPr>
              <w:spacing w:after="0" w:line="240" w:lineRule="auto"/>
              <w:contextualSpacing/>
              <w:rPr>
                <w:rFonts w:eastAsia="Times New Roman" w:cs="Arial"/>
                <w:sz w:val="18"/>
                <w:szCs w:val="18"/>
                <w:lang w:eastAsia="es-CO"/>
              </w:rPr>
            </w:pPr>
            <w:r w:rsidRPr="0013676D">
              <w:rPr>
                <w:rFonts w:eastAsia="Times New Roman" w:cs="Arial"/>
                <w:sz w:val="18"/>
                <w:szCs w:val="18"/>
                <w:lang w:eastAsia="es-CO"/>
              </w:rPr>
              <w:t xml:space="preserve">2.2.1. Libre Destinación </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c>
          <w:tcPr>
            <w:tcW w:w="551"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c>
          <w:tcPr>
            <w:tcW w:w="55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0</w:t>
            </w:r>
          </w:p>
        </w:tc>
      </w:tr>
      <w:tr w:rsidR="001E59E3" w:rsidRPr="00CA540C" w:rsidTr="001E59E3">
        <w:trPr>
          <w:trHeight w:val="208"/>
          <w:jc w:val="center"/>
        </w:trPr>
        <w:tc>
          <w:tcPr>
            <w:tcW w:w="1169" w:type="pct"/>
            <w:shd w:val="clear" w:color="auto" w:fill="auto"/>
            <w:vAlign w:val="center"/>
            <w:hideMark/>
          </w:tcPr>
          <w:p w:rsidR="001E59E3" w:rsidRPr="0013676D" w:rsidRDefault="001E59E3" w:rsidP="00F4383B">
            <w:pPr>
              <w:spacing w:after="0" w:line="240" w:lineRule="auto"/>
              <w:contextualSpacing/>
              <w:rPr>
                <w:rFonts w:eastAsia="Times New Roman" w:cs="Arial"/>
                <w:sz w:val="18"/>
                <w:szCs w:val="18"/>
                <w:lang w:eastAsia="es-CO"/>
              </w:rPr>
            </w:pPr>
            <w:r w:rsidRPr="0013676D">
              <w:rPr>
                <w:rFonts w:eastAsia="Times New Roman" w:cs="Arial"/>
                <w:sz w:val="18"/>
                <w:szCs w:val="18"/>
                <w:lang w:eastAsia="es-CO"/>
              </w:rPr>
              <w:t>2.2.2. Libre Inversión</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153.919.666</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116.560.000</w:t>
            </w:r>
          </w:p>
        </w:tc>
        <w:tc>
          <w:tcPr>
            <w:tcW w:w="551"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37.359.666</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153.919.666</w:t>
            </w:r>
          </w:p>
        </w:tc>
        <w:tc>
          <w:tcPr>
            <w:tcW w:w="68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116.560.000</w:t>
            </w:r>
          </w:p>
        </w:tc>
        <w:tc>
          <w:tcPr>
            <w:tcW w:w="552" w:type="pct"/>
            <w:shd w:val="clear" w:color="auto" w:fill="auto"/>
            <w:vAlign w:val="center"/>
            <w:hideMark/>
          </w:tcPr>
          <w:p w:rsidR="001E59E3" w:rsidRPr="0013676D" w:rsidRDefault="001E59E3" w:rsidP="00F4383B">
            <w:pPr>
              <w:spacing w:after="0" w:line="240" w:lineRule="auto"/>
              <w:contextualSpacing/>
              <w:jc w:val="center"/>
              <w:rPr>
                <w:rFonts w:eastAsia="Times New Roman" w:cs="Arial"/>
                <w:sz w:val="18"/>
                <w:szCs w:val="18"/>
                <w:lang w:eastAsia="es-CO"/>
              </w:rPr>
            </w:pPr>
            <w:r w:rsidRPr="0013676D">
              <w:rPr>
                <w:rFonts w:eastAsia="Times New Roman" w:cs="Arial"/>
                <w:sz w:val="18"/>
                <w:szCs w:val="18"/>
                <w:lang w:eastAsia="es-CO"/>
              </w:rPr>
              <w:t>37.359.666</w:t>
            </w:r>
          </w:p>
        </w:tc>
      </w:tr>
    </w:tbl>
    <w:p w:rsidR="001E59E3" w:rsidRPr="001E59E3" w:rsidRDefault="001E59E3" w:rsidP="00F4383B">
      <w:pPr>
        <w:spacing w:line="240" w:lineRule="auto"/>
        <w:contextualSpacing/>
        <w:jc w:val="center"/>
        <w:rPr>
          <w:sz w:val="18"/>
          <w:szCs w:val="18"/>
        </w:rPr>
      </w:pPr>
      <w:r w:rsidRPr="001E59E3">
        <w:rPr>
          <w:b/>
          <w:bCs/>
          <w:sz w:val="18"/>
          <w:szCs w:val="18"/>
        </w:rPr>
        <w:t xml:space="preserve">Fuente: </w:t>
      </w:r>
      <w:r w:rsidRPr="001E59E3">
        <w:rPr>
          <w:sz w:val="18"/>
          <w:szCs w:val="18"/>
        </w:rPr>
        <w:t>Elaboración DAF con base en las ejecuciones presupuestales y el reporte FUT ingresos.</w:t>
      </w:r>
    </w:p>
    <w:p w:rsidR="000801D1" w:rsidRDefault="000801D1">
      <w:pPr>
        <w:spacing w:line="240" w:lineRule="auto"/>
        <w:contextualSpacing/>
        <w:jc w:val="both"/>
      </w:pPr>
    </w:p>
    <w:p w:rsidR="005665AC" w:rsidRDefault="00CA540C">
      <w:pPr>
        <w:spacing w:line="240" w:lineRule="auto"/>
        <w:contextualSpacing/>
        <w:jc w:val="both"/>
      </w:pPr>
      <w:r w:rsidRPr="00CA540C">
        <w:t>En el caso de la vigencia 20</w:t>
      </w:r>
      <w:r>
        <w:t>20 las inconsistencias de reportes se presentan nuevamente en el saldo de recursos de capital, y se explican por una diferencia de $</w:t>
      </w:r>
      <w:r w:rsidRPr="00CA540C">
        <w:t>37.359.666</w:t>
      </w:r>
      <w:r>
        <w:t xml:space="preserve"> entre la cancelación de reservas de presupuestadas y recaudadas en </w:t>
      </w:r>
      <w:r w:rsidR="009A0E64">
        <w:t>la ejecución presupuestal y lo reportado en</w:t>
      </w:r>
      <w:r w:rsidR="000801D1">
        <w:t xml:space="preserve"> la Categoría de Ingresos del</w:t>
      </w:r>
      <w:r w:rsidR="009A0E64">
        <w:t xml:space="preserve"> FUT. Siguen sin reportarse los saldos de rendimientos financieros para ninguno de los componentes del Sistema General de Participaciones</w:t>
      </w:r>
      <w:r w:rsidR="000801D1">
        <w:t xml:space="preserve"> </w:t>
      </w:r>
      <w:r w:rsidR="009A0E64">
        <w:t>-</w:t>
      </w:r>
      <w:r w:rsidR="000801D1">
        <w:t xml:space="preserve"> </w:t>
      </w:r>
      <w:r w:rsidR="009A0E64">
        <w:t>Propósito General.</w:t>
      </w:r>
    </w:p>
    <w:p w:rsidR="000801D1" w:rsidRPr="00AC5D8A" w:rsidRDefault="000801D1" w:rsidP="00F4383B">
      <w:pPr>
        <w:spacing w:line="240" w:lineRule="auto"/>
        <w:contextualSpacing/>
        <w:jc w:val="both"/>
      </w:pPr>
    </w:p>
    <w:p w:rsidR="005665AC" w:rsidRPr="00F4383B" w:rsidRDefault="00100916" w:rsidP="00F4383B">
      <w:pPr>
        <w:spacing w:line="240" w:lineRule="auto"/>
        <w:contextualSpacing/>
        <w:rPr>
          <w:b/>
          <w:bCs/>
        </w:rPr>
      </w:pPr>
      <w:r w:rsidRPr="00F4383B">
        <w:rPr>
          <w:b/>
          <w:bCs/>
        </w:rPr>
        <w:t>GASTOS:</w:t>
      </w:r>
    </w:p>
    <w:p w:rsidR="000801D1" w:rsidRDefault="000801D1">
      <w:pPr>
        <w:spacing w:line="240" w:lineRule="auto"/>
        <w:contextualSpacing/>
      </w:pPr>
    </w:p>
    <w:p w:rsidR="00F4773D" w:rsidRDefault="00F4773D" w:rsidP="000801D1">
      <w:pPr>
        <w:spacing w:line="240" w:lineRule="auto"/>
        <w:contextualSpacing/>
        <w:jc w:val="both"/>
      </w:pPr>
      <w:r w:rsidRPr="0041596E">
        <w:t xml:space="preserve">En el reporte de gastos de funcionamiento e inversión por parte de la </w:t>
      </w:r>
      <w:r w:rsidR="000801D1">
        <w:t>E</w:t>
      </w:r>
      <w:r w:rsidRPr="0041596E">
        <w:t xml:space="preserve">ntidad </w:t>
      </w:r>
      <w:r w:rsidR="000801D1">
        <w:t>T</w:t>
      </w:r>
      <w:r w:rsidRPr="0041596E">
        <w:t>erritorial,</w:t>
      </w:r>
      <w:r>
        <w:t xml:space="preserve"> se pueden evidenciar varias inconsistencias entre lo que se registró en las ejecuciones presupuestales y los cargues de información en el FUT</w:t>
      </w:r>
      <w:r w:rsidR="00F97BCA">
        <w:t xml:space="preserve"> para las 3 vigencias analizadas en Libre Destinación, Libre Inversión, Deporte y Cultura como se detalla en el cuadro a continuación:</w:t>
      </w:r>
    </w:p>
    <w:p w:rsidR="000801D1" w:rsidRPr="0041596E" w:rsidRDefault="000801D1" w:rsidP="00F4383B">
      <w:pPr>
        <w:spacing w:line="240" w:lineRule="auto"/>
        <w:contextualSpacing/>
        <w:jc w:val="both"/>
        <w:rPr>
          <w:b/>
          <w:bCs/>
          <w:i/>
          <w:iCs/>
        </w:rPr>
      </w:pPr>
    </w:p>
    <w:p w:rsidR="006928E4" w:rsidRPr="006928E4" w:rsidRDefault="006928E4" w:rsidP="00F4383B">
      <w:pPr>
        <w:spacing w:after="0" w:line="240" w:lineRule="auto"/>
        <w:contextualSpacing/>
        <w:jc w:val="center"/>
        <w:rPr>
          <w:b/>
          <w:bCs/>
          <w:sz w:val="18"/>
          <w:szCs w:val="18"/>
        </w:rPr>
      </w:pPr>
      <w:r w:rsidRPr="006928E4">
        <w:rPr>
          <w:b/>
          <w:bCs/>
          <w:sz w:val="18"/>
          <w:szCs w:val="18"/>
        </w:rPr>
        <w:t>Cuadro No. 5</w:t>
      </w:r>
    </w:p>
    <w:p w:rsidR="006928E4" w:rsidRPr="006928E4" w:rsidRDefault="006928E4" w:rsidP="00F4383B">
      <w:pPr>
        <w:spacing w:after="0" w:line="240" w:lineRule="auto"/>
        <w:contextualSpacing/>
        <w:jc w:val="center"/>
        <w:rPr>
          <w:sz w:val="18"/>
          <w:szCs w:val="18"/>
        </w:rPr>
      </w:pPr>
      <w:r>
        <w:rPr>
          <w:sz w:val="18"/>
          <w:szCs w:val="18"/>
        </w:rPr>
        <w:t xml:space="preserve">Reporte FUT de Gastos </w:t>
      </w:r>
    </w:p>
    <w:p w:rsidR="006928E4" w:rsidRPr="006928E4" w:rsidRDefault="006928E4" w:rsidP="00F4383B">
      <w:pPr>
        <w:spacing w:after="0" w:line="240" w:lineRule="auto"/>
        <w:contextualSpacing/>
        <w:jc w:val="center"/>
        <w:rPr>
          <w:sz w:val="18"/>
          <w:szCs w:val="18"/>
        </w:rPr>
      </w:pPr>
      <w:r w:rsidRPr="006928E4">
        <w:rPr>
          <w:sz w:val="18"/>
          <w:szCs w:val="18"/>
        </w:rPr>
        <w:t xml:space="preserve">Municipio de Buenavista – Sucre </w:t>
      </w:r>
    </w:p>
    <w:tbl>
      <w:tblPr>
        <w:tblW w:w="16905" w:type="dxa"/>
        <w:tblInd w:w="-1423" w:type="dxa"/>
        <w:tblLayout w:type="fixed"/>
        <w:tblCellMar>
          <w:top w:w="15" w:type="dxa"/>
          <w:left w:w="70" w:type="dxa"/>
          <w:bottom w:w="15" w:type="dxa"/>
          <w:right w:w="70" w:type="dxa"/>
        </w:tblCellMar>
        <w:tblLook w:val="04A0" w:firstRow="1" w:lastRow="0" w:firstColumn="1" w:lastColumn="0" w:noHBand="0" w:noVBand="1"/>
      </w:tblPr>
      <w:tblGrid>
        <w:gridCol w:w="851"/>
        <w:gridCol w:w="993"/>
        <w:gridCol w:w="992"/>
        <w:gridCol w:w="992"/>
        <w:gridCol w:w="992"/>
        <w:gridCol w:w="993"/>
        <w:gridCol w:w="992"/>
        <w:gridCol w:w="850"/>
        <w:gridCol w:w="709"/>
        <w:gridCol w:w="709"/>
        <w:gridCol w:w="709"/>
        <w:gridCol w:w="708"/>
        <w:gridCol w:w="851"/>
        <w:gridCol w:w="5564"/>
      </w:tblGrid>
      <w:tr w:rsidR="00E06A3E" w:rsidRPr="00852E70" w:rsidTr="00F4383B">
        <w:trPr>
          <w:gridAfter w:val="1"/>
          <w:wAfter w:w="5564" w:type="dxa"/>
          <w:trHeight w:val="300"/>
          <w:tblHeader/>
        </w:trPr>
        <w:tc>
          <w:tcPr>
            <w:tcW w:w="11341" w:type="dxa"/>
            <w:gridSpan w:val="13"/>
            <w:tcBorders>
              <w:top w:val="single" w:sz="4" w:space="0" w:color="auto"/>
              <w:left w:val="single" w:sz="4" w:space="0" w:color="auto"/>
              <w:bottom w:val="single" w:sz="4" w:space="0" w:color="auto"/>
              <w:right w:val="nil"/>
            </w:tcBorders>
            <w:shd w:val="clear" w:color="000000" w:fill="666699"/>
            <w:noWrap/>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 xml:space="preserve">Sector Propósito </w:t>
            </w:r>
            <w:r w:rsidR="00DB1357" w:rsidRPr="00852E70">
              <w:rPr>
                <w:rFonts w:ascii="Arial Narrow" w:eastAsia="Times New Roman" w:hAnsi="Arial Narrow" w:cs="Calibri"/>
                <w:color w:val="FFFFFF"/>
                <w:sz w:val="14"/>
                <w:szCs w:val="14"/>
                <w:lang w:val="es-CO" w:eastAsia="es-ES_tradnl"/>
              </w:rPr>
              <w:t>General (</w:t>
            </w:r>
            <w:r w:rsidRPr="00852E70">
              <w:rPr>
                <w:rFonts w:ascii="Arial Narrow" w:eastAsia="Times New Roman" w:hAnsi="Arial Narrow" w:cs="Calibri"/>
                <w:color w:val="FFFFFF"/>
                <w:sz w:val="14"/>
                <w:szCs w:val="14"/>
                <w:lang w:val="es-CO" w:eastAsia="es-ES_tradnl"/>
              </w:rPr>
              <w:t>cifras en pesos)</w:t>
            </w:r>
          </w:p>
        </w:tc>
      </w:tr>
      <w:tr w:rsidR="00DB1357" w:rsidRPr="00852E70" w:rsidTr="00F4383B">
        <w:trPr>
          <w:gridAfter w:val="1"/>
          <w:wAfter w:w="5564" w:type="dxa"/>
          <w:trHeight w:val="476"/>
          <w:tblHeader/>
        </w:trPr>
        <w:tc>
          <w:tcPr>
            <w:tcW w:w="851"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Gastos Totales</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1.1. Libre Destinación</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1.2 Libre inversión</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1.3. Deporte y Recreación</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1.4. Cultura</w:t>
            </w:r>
          </w:p>
        </w:tc>
      </w:tr>
      <w:tr w:rsidR="00BC1AA8" w:rsidRPr="00852E70" w:rsidTr="00F4383B">
        <w:trPr>
          <w:trHeight w:val="30"/>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F4A6E" w:rsidRPr="00852E70" w:rsidRDefault="000F4A6E" w:rsidP="00F4383B">
            <w:pPr>
              <w:spacing w:after="0" w:line="240" w:lineRule="auto"/>
              <w:contextualSpacing/>
              <w:rPr>
                <w:rFonts w:ascii="Arial Narrow" w:eastAsia="Times New Roman" w:hAnsi="Arial Narrow" w:cs="Calibri"/>
                <w:color w:val="FFFFFF"/>
                <w:sz w:val="14"/>
                <w:szCs w:val="14"/>
                <w:lang w:val="es-CO" w:eastAsia="es-ES_tradnl"/>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0F4A6E" w:rsidRPr="00852E70" w:rsidRDefault="000F4A6E" w:rsidP="00F4383B">
            <w:pPr>
              <w:spacing w:after="0" w:line="240" w:lineRule="auto"/>
              <w:contextualSpacing/>
              <w:rPr>
                <w:rFonts w:ascii="Arial Narrow" w:eastAsia="Times New Roman" w:hAnsi="Arial Narrow" w:cs="Calibri"/>
                <w:color w:val="FFFFFF"/>
                <w:sz w:val="14"/>
                <w:szCs w:val="14"/>
                <w:lang w:val="es-CO" w:eastAsia="es-ES_tradnl"/>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0F4A6E" w:rsidRPr="00852E70" w:rsidRDefault="000F4A6E" w:rsidP="00F4383B">
            <w:pPr>
              <w:spacing w:after="0" w:line="240" w:lineRule="auto"/>
              <w:contextualSpacing/>
              <w:rPr>
                <w:rFonts w:ascii="Arial Narrow" w:eastAsia="Times New Roman" w:hAnsi="Arial Narrow" w:cs="Calibri"/>
                <w:color w:val="FFFFFF"/>
                <w:sz w:val="14"/>
                <w:szCs w:val="14"/>
                <w:lang w:val="es-CO" w:eastAsia="es-ES_tradnl"/>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0F4A6E" w:rsidRPr="00852E70" w:rsidRDefault="000F4A6E" w:rsidP="00F4383B">
            <w:pPr>
              <w:spacing w:after="0" w:line="240" w:lineRule="auto"/>
              <w:contextualSpacing/>
              <w:rPr>
                <w:rFonts w:ascii="Arial Narrow" w:eastAsia="Times New Roman" w:hAnsi="Arial Narrow" w:cs="Calibri"/>
                <w:color w:val="FFFFFF"/>
                <w:sz w:val="14"/>
                <w:szCs w:val="14"/>
                <w:lang w:val="es-CO" w:eastAsia="es-ES_tradnl"/>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0F4A6E" w:rsidRPr="00852E70" w:rsidRDefault="000F4A6E" w:rsidP="00F4383B">
            <w:pPr>
              <w:spacing w:after="0" w:line="240" w:lineRule="auto"/>
              <w:contextualSpacing/>
              <w:rPr>
                <w:rFonts w:ascii="Arial Narrow" w:eastAsia="Times New Roman" w:hAnsi="Arial Narrow" w:cs="Calibri"/>
                <w:color w:val="FFFFFF"/>
                <w:sz w:val="14"/>
                <w:szCs w:val="14"/>
                <w:lang w:val="es-CO" w:eastAsia="es-ES_tradnl"/>
              </w:rPr>
            </w:pPr>
          </w:p>
        </w:tc>
        <w:tc>
          <w:tcPr>
            <w:tcW w:w="5564" w:type="dxa"/>
            <w:tcBorders>
              <w:top w:val="nil"/>
              <w:left w:val="nil"/>
              <w:bottom w:val="nil"/>
              <w:right w:val="nil"/>
            </w:tcBorders>
            <w:noWrap/>
            <w:vAlign w:val="bottom"/>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p>
        </w:tc>
      </w:tr>
      <w:tr w:rsidR="00DB1357" w:rsidRPr="00852E70" w:rsidTr="00F4383B">
        <w:trPr>
          <w:trHeight w:val="285"/>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F4A6E" w:rsidRPr="00852E70" w:rsidRDefault="000F4A6E" w:rsidP="00F4383B">
            <w:pPr>
              <w:spacing w:after="0" w:line="240" w:lineRule="auto"/>
              <w:contextualSpacing/>
              <w:rPr>
                <w:rFonts w:ascii="Arial Narrow" w:eastAsia="Times New Roman" w:hAnsi="Arial Narrow" w:cs="Calibri"/>
                <w:color w:val="FFFFFF"/>
                <w:sz w:val="14"/>
                <w:szCs w:val="14"/>
                <w:lang w:val="es-CO" w:eastAsia="es-ES_tradnl"/>
              </w:rPr>
            </w:pPr>
          </w:p>
        </w:tc>
        <w:tc>
          <w:tcPr>
            <w:tcW w:w="993"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2018</w:t>
            </w:r>
          </w:p>
        </w:tc>
        <w:tc>
          <w:tcPr>
            <w:tcW w:w="992"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2019</w:t>
            </w:r>
          </w:p>
        </w:tc>
        <w:tc>
          <w:tcPr>
            <w:tcW w:w="992"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2020</w:t>
            </w:r>
          </w:p>
        </w:tc>
        <w:tc>
          <w:tcPr>
            <w:tcW w:w="992"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2018</w:t>
            </w:r>
          </w:p>
        </w:tc>
        <w:tc>
          <w:tcPr>
            <w:tcW w:w="993"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2019</w:t>
            </w:r>
          </w:p>
        </w:tc>
        <w:tc>
          <w:tcPr>
            <w:tcW w:w="992"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2020</w:t>
            </w:r>
          </w:p>
        </w:tc>
        <w:tc>
          <w:tcPr>
            <w:tcW w:w="850"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2018</w:t>
            </w:r>
          </w:p>
        </w:tc>
        <w:tc>
          <w:tcPr>
            <w:tcW w:w="709"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2019</w:t>
            </w:r>
          </w:p>
        </w:tc>
        <w:tc>
          <w:tcPr>
            <w:tcW w:w="709"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2020</w:t>
            </w:r>
          </w:p>
        </w:tc>
        <w:tc>
          <w:tcPr>
            <w:tcW w:w="709"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2018</w:t>
            </w:r>
          </w:p>
        </w:tc>
        <w:tc>
          <w:tcPr>
            <w:tcW w:w="708"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2019</w:t>
            </w:r>
          </w:p>
        </w:tc>
        <w:tc>
          <w:tcPr>
            <w:tcW w:w="851"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2020</w:t>
            </w:r>
          </w:p>
        </w:tc>
        <w:tc>
          <w:tcPr>
            <w:tcW w:w="5564" w:type="dxa"/>
            <w:vAlign w:val="center"/>
            <w:hideMark/>
          </w:tcPr>
          <w:p w:rsidR="000F4A6E" w:rsidRPr="00852E70" w:rsidRDefault="000F4A6E" w:rsidP="00F4383B">
            <w:pPr>
              <w:spacing w:after="0" w:line="240" w:lineRule="auto"/>
              <w:contextualSpacing/>
              <w:rPr>
                <w:rFonts w:ascii="Arial Narrow" w:eastAsia="Times New Roman" w:hAnsi="Arial Narrow" w:cs="Times New Roman"/>
                <w:sz w:val="14"/>
                <w:szCs w:val="14"/>
                <w:lang w:val="es-CO" w:eastAsia="es-ES_tradnl"/>
              </w:rPr>
            </w:pPr>
          </w:p>
        </w:tc>
      </w:tr>
      <w:tr w:rsidR="00DB1357" w:rsidRPr="00852E70" w:rsidTr="00D76E64">
        <w:trPr>
          <w:trHeight w:val="525"/>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0F4A6E" w:rsidRPr="00852E70" w:rsidRDefault="000F4A6E" w:rsidP="00F4383B">
            <w:pPr>
              <w:spacing w:after="0" w:line="240" w:lineRule="auto"/>
              <w:contextualSpacing/>
              <w:rPr>
                <w:rFonts w:ascii="Arial Narrow" w:eastAsia="Times New Roman" w:hAnsi="Arial Narrow" w:cs="Calibri"/>
                <w:color w:val="000000"/>
                <w:sz w:val="14"/>
                <w:szCs w:val="14"/>
                <w:lang w:val="es-CO" w:eastAsia="es-ES_tradnl"/>
              </w:rPr>
            </w:pPr>
            <w:r w:rsidRPr="00852E70">
              <w:rPr>
                <w:rFonts w:ascii="Arial Narrow" w:eastAsia="Times New Roman" w:hAnsi="Arial Narrow" w:cs="Calibri"/>
                <w:color w:val="000000"/>
                <w:sz w:val="14"/>
                <w:szCs w:val="14"/>
                <w:lang w:val="es-CO" w:eastAsia="es-ES_tradnl"/>
              </w:rPr>
              <w:t>PPTO Definitivo (Ejecución)</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124</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174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298</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921</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450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357</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365</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836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954</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621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302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417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677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151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171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873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676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708</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90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459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502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79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328</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677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169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856</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67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877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626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54</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704</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831</w:t>
            </w:r>
          </w:p>
        </w:tc>
        <w:tc>
          <w:tcPr>
            <w:tcW w:w="5564" w:type="dxa"/>
            <w:vAlign w:val="center"/>
            <w:hideMark/>
          </w:tcPr>
          <w:p w:rsidR="000F4A6E" w:rsidRPr="00852E70" w:rsidRDefault="000F4A6E" w:rsidP="00F4383B">
            <w:pPr>
              <w:spacing w:after="0" w:line="240" w:lineRule="auto"/>
              <w:contextualSpacing/>
              <w:rPr>
                <w:rFonts w:ascii="Arial Narrow" w:eastAsia="Times New Roman" w:hAnsi="Arial Narrow" w:cs="Times New Roman"/>
                <w:sz w:val="14"/>
                <w:szCs w:val="14"/>
                <w:lang w:val="es-CO" w:eastAsia="es-ES_tradnl"/>
              </w:rPr>
            </w:pPr>
          </w:p>
        </w:tc>
      </w:tr>
      <w:tr w:rsidR="00E06A3E" w:rsidRPr="00852E70" w:rsidTr="00D76E64">
        <w:trPr>
          <w:trHeight w:val="525"/>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0F4A6E" w:rsidRPr="00852E70" w:rsidRDefault="000F4A6E" w:rsidP="00F4383B">
            <w:pPr>
              <w:spacing w:after="0" w:line="240" w:lineRule="auto"/>
              <w:contextualSpacing/>
              <w:rPr>
                <w:rFonts w:ascii="Arial Narrow" w:eastAsia="Times New Roman" w:hAnsi="Arial Narrow" w:cs="Calibri"/>
                <w:color w:val="000000"/>
                <w:sz w:val="14"/>
                <w:szCs w:val="14"/>
                <w:lang w:val="es-CO" w:eastAsia="es-ES_tradnl"/>
              </w:rPr>
            </w:pPr>
            <w:r w:rsidRPr="00852E70">
              <w:rPr>
                <w:rFonts w:ascii="Arial Narrow" w:eastAsia="Times New Roman" w:hAnsi="Arial Narrow" w:cs="Calibri"/>
                <w:color w:val="000000"/>
                <w:sz w:val="14"/>
                <w:szCs w:val="14"/>
                <w:lang w:val="es-CO" w:eastAsia="es-ES_tradnl"/>
              </w:rPr>
              <w:t>PPTO Definitivo FUT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706</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169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151</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296</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193</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583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425</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667</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036</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122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549</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153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537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999</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181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027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056</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708</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239</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140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459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502</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79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328</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677</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30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669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856</w:t>
            </w:r>
          </w:p>
        </w:tc>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67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309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502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54</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704</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831</w:t>
            </w:r>
          </w:p>
        </w:tc>
        <w:tc>
          <w:tcPr>
            <w:tcW w:w="5564" w:type="dxa"/>
            <w:vAlign w:val="center"/>
            <w:hideMark/>
          </w:tcPr>
          <w:p w:rsidR="000F4A6E" w:rsidRPr="00852E70" w:rsidRDefault="000F4A6E" w:rsidP="00F4383B">
            <w:pPr>
              <w:spacing w:after="0" w:line="240" w:lineRule="auto"/>
              <w:contextualSpacing/>
              <w:rPr>
                <w:rFonts w:ascii="Arial Narrow" w:eastAsia="Times New Roman" w:hAnsi="Arial Narrow" w:cs="Times New Roman"/>
                <w:sz w:val="14"/>
                <w:szCs w:val="14"/>
                <w:lang w:val="es-CO" w:eastAsia="es-ES_tradnl"/>
              </w:rPr>
            </w:pPr>
          </w:p>
        </w:tc>
      </w:tr>
      <w:tr w:rsidR="00DB1357" w:rsidRPr="00852E70" w:rsidTr="00D76E64">
        <w:trPr>
          <w:trHeight w:val="285"/>
        </w:trPr>
        <w:tc>
          <w:tcPr>
            <w:tcW w:w="851"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Diferencia</w:t>
            </w:r>
          </w:p>
        </w:tc>
        <w:tc>
          <w:tcPr>
            <w:tcW w:w="993"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-4</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044</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977</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2</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212</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257</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773</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940</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169</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-81</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501</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247</w:t>
            </w:r>
          </w:p>
        </w:tc>
        <w:tc>
          <w:tcPr>
            <w:tcW w:w="993"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264</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139</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152</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-9</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153</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380</w:t>
            </w:r>
          </w:p>
        </w:tc>
        <w:tc>
          <w:tcPr>
            <w:tcW w:w="850"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-50</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19</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500</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p>
        </w:tc>
        <w:tc>
          <w:tcPr>
            <w:tcW w:w="708"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568</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124</w:t>
            </w:r>
          </w:p>
        </w:tc>
        <w:tc>
          <w:tcPr>
            <w:tcW w:w="851"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5564" w:type="dxa"/>
            <w:vAlign w:val="center"/>
            <w:hideMark/>
          </w:tcPr>
          <w:p w:rsidR="000F4A6E" w:rsidRPr="00852E70" w:rsidRDefault="000F4A6E" w:rsidP="00F4383B">
            <w:pPr>
              <w:spacing w:after="0" w:line="240" w:lineRule="auto"/>
              <w:contextualSpacing/>
              <w:rPr>
                <w:rFonts w:ascii="Arial Narrow" w:eastAsia="Times New Roman" w:hAnsi="Arial Narrow" w:cs="Times New Roman"/>
                <w:sz w:val="14"/>
                <w:szCs w:val="14"/>
                <w:lang w:val="es-CO" w:eastAsia="es-ES_tradnl"/>
              </w:rPr>
            </w:pPr>
          </w:p>
        </w:tc>
      </w:tr>
      <w:tr w:rsidR="00DB1357" w:rsidRPr="00852E70" w:rsidTr="00D76E64">
        <w:trPr>
          <w:trHeight w:val="483"/>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0F4A6E" w:rsidRPr="00852E70" w:rsidRDefault="000F4A6E" w:rsidP="00F4383B">
            <w:pPr>
              <w:spacing w:after="0" w:line="240" w:lineRule="auto"/>
              <w:contextualSpacing/>
              <w:rPr>
                <w:rFonts w:ascii="Arial Narrow" w:eastAsia="Times New Roman" w:hAnsi="Arial Narrow" w:cs="Calibri"/>
                <w:color w:val="000000"/>
                <w:sz w:val="14"/>
                <w:szCs w:val="14"/>
                <w:lang w:val="es-CO" w:eastAsia="es-ES_tradnl"/>
              </w:rPr>
            </w:pPr>
            <w:r w:rsidRPr="00852E70">
              <w:rPr>
                <w:rFonts w:ascii="Arial Narrow" w:eastAsia="Times New Roman" w:hAnsi="Arial Narrow" w:cs="Calibri"/>
                <w:color w:val="000000"/>
                <w:sz w:val="14"/>
                <w:szCs w:val="14"/>
                <w:lang w:val="es-CO" w:eastAsia="es-ES_tradnl"/>
              </w:rPr>
              <w:t>Compromisos (Ejecución)</w:t>
            </w:r>
          </w:p>
        </w:tc>
        <w:tc>
          <w:tcPr>
            <w:tcW w:w="993" w:type="dxa"/>
            <w:tcBorders>
              <w:top w:val="single" w:sz="4" w:space="0" w:color="auto"/>
              <w:left w:val="single" w:sz="4" w:space="0" w:color="auto"/>
              <w:bottom w:val="single" w:sz="4" w:space="0" w:color="auto"/>
              <w:right w:val="single" w:sz="4" w:space="0" w:color="auto"/>
            </w:tcBorders>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673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085</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388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098</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520</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397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158</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876</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004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953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939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985</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168</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309</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844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1</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998</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945</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690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59</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708</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239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81</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700</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431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57</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220</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50</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135</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140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66</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100</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53</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700</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000</w:t>
            </w:r>
          </w:p>
        </w:tc>
        <w:tc>
          <w:tcPr>
            <w:tcW w:w="5564" w:type="dxa"/>
            <w:vAlign w:val="center"/>
            <w:hideMark/>
          </w:tcPr>
          <w:p w:rsidR="000F4A6E" w:rsidRPr="00852E70" w:rsidRDefault="000F4A6E" w:rsidP="00F4383B">
            <w:pPr>
              <w:spacing w:after="0" w:line="240" w:lineRule="auto"/>
              <w:contextualSpacing/>
              <w:rPr>
                <w:rFonts w:ascii="Arial Narrow" w:eastAsia="Times New Roman" w:hAnsi="Arial Narrow" w:cs="Times New Roman"/>
                <w:sz w:val="14"/>
                <w:szCs w:val="14"/>
                <w:lang w:val="es-CO" w:eastAsia="es-ES_tradnl"/>
              </w:rPr>
            </w:pPr>
          </w:p>
        </w:tc>
      </w:tr>
      <w:tr w:rsidR="00E06A3E" w:rsidRPr="00852E70" w:rsidTr="00D76E64">
        <w:trPr>
          <w:trHeight w:val="525"/>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0F4A6E" w:rsidRPr="00852E70" w:rsidRDefault="000F4A6E" w:rsidP="00F4383B">
            <w:pPr>
              <w:spacing w:after="0" w:line="240" w:lineRule="auto"/>
              <w:contextualSpacing/>
              <w:rPr>
                <w:rFonts w:ascii="Arial Narrow" w:eastAsia="Times New Roman" w:hAnsi="Arial Narrow" w:cs="Calibri"/>
                <w:color w:val="000000"/>
                <w:sz w:val="14"/>
                <w:szCs w:val="14"/>
                <w:lang w:val="es-CO" w:eastAsia="es-ES_tradnl"/>
              </w:rPr>
            </w:pPr>
            <w:r w:rsidRPr="00852E70">
              <w:rPr>
                <w:rFonts w:ascii="Arial Narrow" w:eastAsia="Times New Roman" w:hAnsi="Arial Narrow" w:cs="Calibri"/>
                <w:color w:val="000000"/>
                <w:sz w:val="14"/>
                <w:szCs w:val="14"/>
                <w:lang w:val="es-CO" w:eastAsia="es-ES_tradnl"/>
              </w:rPr>
              <w:t>Compromisos FUT</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636</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948</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828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112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181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563</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504</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172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773</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023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757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735</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061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476</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232</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025</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623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655</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708</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239</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131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431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220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30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635</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140</w:t>
            </w:r>
          </w:p>
        </w:tc>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66</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100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787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716</w:t>
            </w:r>
          </w:p>
        </w:tc>
        <w:tc>
          <w:tcPr>
            <w:tcW w:w="5564" w:type="dxa"/>
            <w:vAlign w:val="center"/>
            <w:hideMark/>
          </w:tcPr>
          <w:p w:rsidR="000F4A6E" w:rsidRPr="00852E70" w:rsidRDefault="000F4A6E" w:rsidP="00F4383B">
            <w:pPr>
              <w:spacing w:after="0" w:line="240" w:lineRule="auto"/>
              <w:contextualSpacing/>
              <w:rPr>
                <w:rFonts w:ascii="Arial Narrow" w:eastAsia="Times New Roman" w:hAnsi="Arial Narrow" w:cs="Times New Roman"/>
                <w:sz w:val="14"/>
                <w:szCs w:val="14"/>
                <w:lang w:val="es-CO" w:eastAsia="es-ES_tradnl"/>
              </w:rPr>
            </w:pPr>
          </w:p>
        </w:tc>
      </w:tr>
      <w:tr w:rsidR="00DB1357" w:rsidRPr="00852E70" w:rsidTr="00D76E64">
        <w:trPr>
          <w:trHeight w:val="285"/>
        </w:trPr>
        <w:tc>
          <w:tcPr>
            <w:tcW w:w="851"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 xml:space="preserve">Diferencia </w:t>
            </w:r>
          </w:p>
        </w:tc>
        <w:tc>
          <w:tcPr>
            <w:tcW w:w="993"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36</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136</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560</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-13</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661</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166</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654</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703</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231</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-69</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817</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750</w:t>
            </w:r>
          </w:p>
        </w:tc>
        <w:tc>
          <w:tcPr>
            <w:tcW w:w="993"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106</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833</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612</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-26</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677</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965</w:t>
            </w:r>
          </w:p>
        </w:tc>
        <w:tc>
          <w:tcPr>
            <w:tcW w:w="850"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-50</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19</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500</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p>
        </w:tc>
        <w:tc>
          <w:tcPr>
            <w:tcW w:w="708"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851"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-87</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716</w:t>
            </w:r>
          </w:p>
        </w:tc>
        <w:tc>
          <w:tcPr>
            <w:tcW w:w="5564" w:type="dxa"/>
            <w:vAlign w:val="center"/>
            <w:hideMark/>
          </w:tcPr>
          <w:p w:rsidR="000F4A6E" w:rsidRPr="00852E70" w:rsidRDefault="000F4A6E" w:rsidP="00F4383B">
            <w:pPr>
              <w:spacing w:after="0" w:line="240" w:lineRule="auto"/>
              <w:contextualSpacing/>
              <w:rPr>
                <w:rFonts w:ascii="Arial Narrow" w:eastAsia="Times New Roman" w:hAnsi="Arial Narrow" w:cs="Times New Roman"/>
                <w:sz w:val="14"/>
                <w:szCs w:val="14"/>
                <w:lang w:val="es-CO" w:eastAsia="es-ES_tradnl"/>
              </w:rPr>
            </w:pPr>
          </w:p>
        </w:tc>
      </w:tr>
      <w:tr w:rsidR="00DB1357" w:rsidRPr="00852E70" w:rsidTr="00D76E64">
        <w:trPr>
          <w:trHeight w:val="525"/>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0F4A6E" w:rsidRPr="00852E70" w:rsidRDefault="000F4A6E" w:rsidP="00F4383B">
            <w:pPr>
              <w:spacing w:after="0" w:line="240" w:lineRule="auto"/>
              <w:contextualSpacing/>
              <w:rPr>
                <w:rFonts w:ascii="Arial Narrow" w:eastAsia="Times New Roman" w:hAnsi="Arial Narrow" w:cs="Calibri"/>
                <w:color w:val="000000"/>
                <w:sz w:val="14"/>
                <w:szCs w:val="14"/>
                <w:lang w:val="es-CO" w:eastAsia="es-ES_tradnl"/>
              </w:rPr>
            </w:pPr>
            <w:r w:rsidRPr="00852E70">
              <w:rPr>
                <w:rFonts w:ascii="Arial Narrow" w:eastAsia="Times New Roman" w:hAnsi="Arial Narrow" w:cs="Calibri"/>
                <w:color w:val="000000"/>
                <w:sz w:val="14"/>
                <w:szCs w:val="14"/>
                <w:lang w:val="es-CO" w:eastAsia="es-ES_tradnl"/>
              </w:rPr>
              <w:t>Obligaciones (Ejecución)</w:t>
            </w:r>
          </w:p>
        </w:tc>
        <w:tc>
          <w:tcPr>
            <w:tcW w:w="993" w:type="dxa"/>
            <w:tcBorders>
              <w:top w:val="single" w:sz="4" w:space="0" w:color="auto"/>
              <w:left w:val="single" w:sz="4" w:space="0" w:color="auto"/>
              <w:bottom w:val="single" w:sz="4" w:space="0" w:color="auto"/>
              <w:right w:val="single" w:sz="4" w:space="0" w:color="auto"/>
            </w:tcBorders>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673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079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386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060</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532</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435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158</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876</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003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804</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935</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798</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051</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747</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980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1</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998</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944</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850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708</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81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431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220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49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135</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140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66</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100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5564" w:type="dxa"/>
            <w:vAlign w:val="center"/>
            <w:hideMark/>
          </w:tcPr>
          <w:p w:rsidR="000F4A6E" w:rsidRPr="00852E70" w:rsidRDefault="000F4A6E" w:rsidP="00F4383B">
            <w:pPr>
              <w:spacing w:after="0" w:line="240" w:lineRule="auto"/>
              <w:contextualSpacing/>
              <w:rPr>
                <w:rFonts w:ascii="Arial Narrow" w:eastAsia="Times New Roman" w:hAnsi="Arial Narrow" w:cs="Times New Roman"/>
                <w:sz w:val="14"/>
                <w:szCs w:val="14"/>
                <w:lang w:val="es-CO" w:eastAsia="es-ES_tradnl"/>
              </w:rPr>
            </w:pPr>
          </w:p>
        </w:tc>
      </w:tr>
      <w:tr w:rsidR="00E06A3E" w:rsidRPr="00852E70" w:rsidTr="00D76E64">
        <w:trPr>
          <w:trHeight w:val="525"/>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0F4A6E" w:rsidRPr="00852E70" w:rsidRDefault="000F4A6E" w:rsidP="00F4383B">
            <w:pPr>
              <w:spacing w:after="0" w:line="240" w:lineRule="auto"/>
              <w:contextualSpacing/>
              <w:rPr>
                <w:rFonts w:ascii="Arial Narrow" w:eastAsia="Times New Roman" w:hAnsi="Arial Narrow" w:cs="Calibri"/>
                <w:color w:val="000000"/>
                <w:sz w:val="14"/>
                <w:szCs w:val="14"/>
                <w:lang w:val="es-CO" w:eastAsia="es-ES_tradnl"/>
              </w:rPr>
            </w:pPr>
            <w:r w:rsidRPr="00852E70">
              <w:rPr>
                <w:rFonts w:ascii="Arial Narrow" w:eastAsia="Times New Roman" w:hAnsi="Arial Narrow" w:cs="Calibri"/>
                <w:color w:val="000000"/>
                <w:sz w:val="14"/>
                <w:szCs w:val="14"/>
                <w:lang w:val="es-CO" w:eastAsia="es-ES_tradnl"/>
              </w:rPr>
              <w:t>Obligaciones FUT</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636</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948</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828</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112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181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563</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504</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172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773</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023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757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735</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061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476</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232</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025</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623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655</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708</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239</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131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431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220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30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635</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140</w:t>
            </w:r>
          </w:p>
        </w:tc>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66</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100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787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716</w:t>
            </w:r>
          </w:p>
        </w:tc>
        <w:tc>
          <w:tcPr>
            <w:tcW w:w="5564" w:type="dxa"/>
            <w:vAlign w:val="center"/>
            <w:hideMark/>
          </w:tcPr>
          <w:p w:rsidR="000F4A6E" w:rsidRPr="00852E70" w:rsidRDefault="000F4A6E" w:rsidP="00F4383B">
            <w:pPr>
              <w:spacing w:after="0" w:line="240" w:lineRule="auto"/>
              <w:contextualSpacing/>
              <w:rPr>
                <w:rFonts w:ascii="Arial Narrow" w:eastAsia="Times New Roman" w:hAnsi="Arial Narrow" w:cs="Times New Roman"/>
                <w:sz w:val="14"/>
                <w:szCs w:val="14"/>
                <w:lang w:val="es-CO" w:eastAsia="es-ES_tradnl"/>
              </w:rPr>
            </w:pPr>
          </w:p>
        </w:tc>
      </w:tr>
      <w:tr w:rsidR="00DB1357" w:rsidRPr="00852E70" w:rsidTr="00D76E64">
        <w:trPr>
          <w:trHeight w:val="285"/>
        </w:trPr>
        <w:tc>
          <w:tcPr>
            <w:tcW w:w="851"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lastRenderedPageBreak/>
              <w:t>Diferencia</w:t>
            </w:r>
          </w:p>
        </w:tc>
        <w:tc>
          <w:tcPr>
            <w:tcW w:w="993"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36</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130</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558</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-51</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649</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128</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654</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703</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230</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-218</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821</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937</w:t>
            </w:r>
          </w:p>
        </w:tc>
        <w:tc>
          <w:tcPr>
            <w:tcW w:w="993"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-9</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728</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252</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-26</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678</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805</w:t>
            </w:r>
          </w:p>
        </w:tc>
        <w:tc>
          <w:tcPr>
            <w:tcW w:w="850"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-50</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18</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500</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p>
        </w:tc>
        <w:tc>
          <w:tcPr>
            <w:tcW w:w="708"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851"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-87</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716</w:t>
            </w:r>
          </w:p>
        </w:tc>
        <w:tc>
          <w:tcPr>
            <w:tcW w:w="5564" w:type="dxa"/>
            <w:vAlign w:val="center"/>
            <w:hideMark/>
          </w:tcPr>
          <w:p w:rsidR="000F4A6E" w:rsidRPr="00852E70" w:rsidRDefault="000F4A6E" w:rsidP="00F4383B">
            <w:pPr>
              <w:spacing w:after="0" w:line="240" w:lineRule="auto"/>
              <w:contextualSpacing/>
              <w:rPr>
                <w:rFonts w:ascii="Arial Narrow" w:eastAsia="Times New Roman" w:hAnsi="Arial Narrow" w:cs="Times New Roman"/>
                <w:sz w:val="14"/>
                <w:szCs w:val="14"/>
                <w:lang w:val="es-CO" w:eastAsia="es-ES_tradnl"/>
              </w:rPr>
            </w:pPr>
          </w:p>
        </w:tc>
      </w:tr>
      <w:tr w:rsidR="00DB1357" w:rsidRPr="00852E70" w:rsidTr="00D76E64">
        <w:trPr>
          <w:trHeight w:val="525"/>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0F4A6E" w:rsidRPr="00852E70" w:rsidRDefault="000F4A6E" w:rsidP="00F4383B">
            <w:pPr>
              <w:spacing w:after="0" w:line="240" w:lineRule="auto"/>
              <w:contextualSpacing/>
              <w:rPr>
                <w:rFonts w:ascii="Arial Narrow" w:eastAsia="Times New Roman" w:hAnsi="Arial Narrow" w:cs="Calibri"/>
                <w:color w:val="000000"/>
                <w:sz w:val="14"/>
                <w:szCs w:val="14"/>
                <w:lang w:val="es-CO" w:eastAsia="es-ES_tradnl"/>
              </w:rPr>
            </w:pPr>
            <w:r w:rsidRPr="00852E70">
              <w:rPr>
                <w:rFonts w:ascii="Arial Narrow" w:eastAsia="Times New Roman" w:hAnsi="Arial Narrow" w:cs="Calibri"/>
                <w:color w:val="000000"/>
                <w:sz w:val="14"/>
                <w:szCs w:val="14"/>
                <w:lang w:val="es-CO" w:eastAsia="es-ES_tradnl"/>
              </w:rPr>
              <w:t>Pagos (Ejecución)</w:t>
            </w:r>
          </w:p>
        </w:tc>
        <w:tc>
          <w:tcPr>
            <w:tcW w:w="993" w:type="dxa"/>
            <w:tcBorders>
              <w:top w:val="single" w:sz="4" w:space="0" w:color="auto"/>
              <w:left w:val="single" w:sz="4" w:space="0" w:color="auto"/>
              <w:bottom w:val="single" w:sz="4" w:space="0" w:color="auto"/>
              <w:right w:val="single" w:sz="4" w:space="0" w:color="auto"/>
            </w:tcBorders>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666</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460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822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047</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971</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862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148</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662</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369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870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155</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650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2</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047</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269</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529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000000"/>
                <w:sz w:val="12"/>
                <w:szCs w:val="12"/>
                <w:lang w:val="es-CO" w:eastAsia="es-ES_tradnl"/>
              </w:rPr>
            </w:pPr>
            <w:r w:rsidRPr="00D76E64">
              <w:rPr>
                <w:rFonts w:ascii="Arial Narrow" w:eastAsia="Times New Roman" w:hAnsi="Arial Narrow" w:cs="Calibri"/>
                <w:color w:val="000000"/>
                <w:sz w:val="12"/>
                <w:szCs w:val="12"/>
                <w:lang w:val="es-CO" w:eastAsia="es-ES_tradnl"/>
              </w:rPr>
              <w:t>1</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990</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327</w:t>
            </w:r>
            <w:r w:rsidR="000801D1">
              <w:rPr>
                <w:rFonts w:ascii="Arial Narrow" w:eastAsia="Times New Roman" w:hAnsi="Arial Narrow" w:cs="Calibri"/>
                <w:color w:val="000000"/>
                <w:sz w:val="12"/>
                <w:szCs w:val="12"/>
                <w:lang w:val="es-CO" w:eastAsia="es-ES_tradnl"/>
              </w:rPr>
              <w:t>.</w:t>
            </w:r>
            <w:r w:rsidRPr="00D76E64">
              <w:rPr>
                <w:rFonts w:ascii="Arial Narrow" w:eastAsia="Times New Roman" w:hAnsi="Arial Narrow" w:cs="Calibri"/>
                <w:color w:val="000000"/>
                <w:sz w:val="12"/>
                <w:szCs w:val="12"/>
                <w:lang w:val="es-CO" w:eastAsia="es-ES_tradnl"/>
              </w:rPr>
              <w:t>497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61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284</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467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81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431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220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48</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975</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140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66</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100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700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5564" w:type="dxa"/>
            <w:vAlign w:val="center"/>
            <w:hideMark/>
          </w:tcPr>
          <w:p w:rsidR="000F4A6E" w:rsidRPr="00852E70" w:rsidRDefault="000F4A6E" w:rsidP="00F4383B">
            <w:pPr>
              <w:spacing w:after="0" w:line="240" w:lineRule="auto"/>
              <w:contextualSpacing/>
              <w:rPr>
                <w:rFonts w:ascii="Arial Narrow" w:eastAsia="Times New Roman" w:hAnsi="Arial Narrow" w:cs="Times New Roman"/>
                <w:sz w:val="14"/>
                <w:szCs w:val="14"/>
                <w:lang w:val="es-CO" w:eastAsia="es-ES_tradnl"/>
              </w:rPr>
            </w:pPr>
          </w:p>
        </w:tc>
      </w:tr>
      <w:tr w:rsidR="00E06A3E" w:rsidRPr="00852E70" w:rsidTr="00D76E64">
        <w:trPr>
          <w:trHeight w:val="285"/>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0F4A6E" w:rsidRPr="00852E70" w:rsidRDefault="000F4A6E" w:rsidP="00F4383B">
            <w:pPr>
              <w:spacing w:after="0" w:line="240" w:lineRule="auto"/>
              <w:contextualSpacing/>
              <w:rPr>
                <w:rFonts w:ascii="Arial Narrow" w:eastAsia="Times New Roman" w:hAnsi="Arial Narrow" w:cs="Calibri"/>
                <w:color w:val="000000"/>
                <w:sz w:val="14"/>
                <w:szCs w:val="14"/>
                <w:lang w:val="es-CO" w:eastAsia="es-ES_tradnl"/>
              </w:rPr>
            </w:pPr>
            <w:r w:rsidRPr="00852E70">
              <w:rPr>
                <w:rFonts w:ascii="Arial Narrow" w:eastAsia="Times New Roman" w:hAnsi="Arial Narrow" w:cs="Calibri"/>
                <w:color w:val="000000"/>
                <w:sz w:val="14"/>
                <w:szCs w:val="14"/>
                <w:lang w:val="es-CO" w:eastAsia="es-ES_tradnl"/>
              </w:rPr>
              <w:t>Pagos FUT</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579</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234</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444</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084</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116</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838</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504</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172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773</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528</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234</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251</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953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490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423</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017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623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655</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35</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343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959</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124</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755</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431</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220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25</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635</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140</w:t>
            </w:r>
          </w:p>
        </w:tc>
        <w:tc>
          <w:tcPr>
            <w:tcW w:w="708"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66</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100</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000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0F4A6E" w:rsidRPr="00D76E64" w:rsidRDefault="000F4A6E" w:rsidP="00F4383B">
            <w:pPr>
              <w:spacing w:after="0" w:line="240" w:lineRule="auto"/>
              <w:contextualSpacing/>
              <w:jc w:val="center"/>
              <w:rPr>
                <w:rFonts w:ascii="Arial Narrow" w:eastAsia="Times New Roman" w:hAnsi="Arial Narrow" w:cs="Calibri"/>
                <w:sz w:val="12"/>
                <w:szCs w:val="12"/>
                <w:lang w:val="es-CO" w:eastAsia="es-ES_tradnl"/>
              </w:rPr>
            </w:pPr>
            <w:r w:rsidRPr="00D76E64">
              <w:rPr>
                <w:rFonts w:ascii="Arial Narrow" w:eastAsia="Times New Roman" w:hAnsi="Arial Narrow" w:cs="Calibri"/>
                <w:sz w:val="12"/>
                <w:szCs w:val="12"/>
                <w:lang w:val="es-CO" w:eastAsia="es-ES_tradnl"/>
              </w:rPr>
              <w:t>53</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787</w:t>
            </w:r>
            <w:r w:rsidR="000801D1">
              <w:rPr>
                <w:rFonts w:ascii="Arial Narrow" w:eastAsia="Times New Roman" w:hAnsi="Arial Narrow" w:cs="Calibri"/>
                <w:sz w:val="12"/>
                <w:szCs w:val="12"/>
                <w:lang w:val="es-CO" w:eastAsia="es-ES_tradnl"/>
              </w:rPr>
              <w:t>.</w:t>
            </w:r>
            <w:r w:rsidRPr="00D76E64">
              <w:rPr>
                <w:rFonts w:ascii="Arial Narrow" w:eastAsia="Times New Roman" w:hAnsi="Arial Narrow" w:cs="Calibri"/>
                <w:sz w:val="12"/>
                <w:szCs w:val="12"/>
                <w:lang w:val="es-CO" w:eastAsia="es-ES_tradnl"/>
              </w:rPr>
              <w:t>716</w:t>
            </w:r>
          </w:p>
        </w:tc>
        <w:tc>
          <w:tcPr>
            <w:tcW w:w="5564" w:type="dxa"/>
            <w:vAlign w:val="center"/>
            <w:hideMark/>
          </w:tcPr>
          <w:p w:rsidR="000F4A6E" w:rsidRPr="00852E70" w:rsidRDefault="000F4A6E" w:rsidP="00F4383B">
            <w:pPr>
              <w:spacing w:after="0" w:line="240" w:lineRule="auto"/>
              <w:contextualSpacing/>
              <w:rPr>
                <w:rFonts w:ascii="Arial Narrow" w:eastAsia="Times New Roman" w:hAnsi="Arial Narrow" w:cs="Times New Roman"/>
                <w:sz w:val="14"/>
                <w:szCs w:val="14"/>
                <w:lang w:val="es-CO" w:eastAsia="es-ES_tradnl"/>
              </w:rPr>
            </w:pPr>
          </w:p>
        </w:tc>
      </w:tr>
      <w:tr w:rsidR="00DB1357" w:rsidRPr="00852E70" w:rsidTr="00D76E64">
        <w:trPr>
          <w:trHeight w:val="44"/>
        </w:trPr>
        <w:tc>
          <w:tcPr>
            <w:tcW w:w="851"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852E70" w:rsidRDefault="000F4A6E" w:rsidP="00F4383B">
            <w:pPr>
              <w:spacing w:after="0" w:line="240" w:lineRule="auto"/>
              <w:contextualSpacing/>
              <w:jc w:val="center"/>
              <w:rPr>
                <w:rFonts w:ascii="Arial Narrow" w:eastAsia="Times New Roman" w:hAnsi="Arial Narrow" w:cs="Calibri"/>
                <w:color w:val="FFFFFF"/>
                <w:sz w:val="14"/>
                <w:szCs w:val="14"/>
                <w:lang w:val="es-CO" w:eastAsia="es-ES_tradnl"/>
              </w:rPr>
            </w:pPr>
            <w:r w:rsidRPr="00852E70">
              <w:rPr>
                <w:rFonts w:ascii="Arial Narrow" w:eastAsia="Times New Roman" w:hAnsi="Arial Narrow" w:cs="Calibri"/>
                <w:color w:val="FFFFFF"/>
                <w:sz w:val="14"/>
                <w:szCs w:val="14"/>
                <w:lang w:val="es-CO" w:eastAsia="es-ES_tradnl"/>
              </w:rPr>
              <w:t>Diferencia</w:t>
            </w:r>
          </w:p>
        </w:tc>
        <w:tc>
          <w:tcPr>
            <w:tcW w:w="993"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87</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226</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378</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-36</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144</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976</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644</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489</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596</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341</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921</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399</w:t>
            </w:r>
          </w:p>
        </w:tc>
        <w:tc>
          <w:tcPr>
            <w:tcW w:w="993"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93</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779</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106</w:t>
            </w:r>
          </w:p>
        </w:tc>
        <w:tc>
          <w:tcPr>
            <w:tcW w:w="992"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-27</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296</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158</w:t>
            </w:r>
          </w:p>
        </w:tc>
        <w:tc>
          <w:tcPr>
            <w:tcW w:w="850"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25</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940</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508</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-43</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055</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709"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23</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340</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000</w:t>
            </w:r>
          </w:p>
        </w:tc>
        <w:tc>
          <w:tcPr>
            <w:tcW w:w="708"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w:t>
            </w:r>
          </w:p>
        </w:tc>
        <w:tc>
          <w:tcPr>
            <w:tcW w:w="851" w:type="dxa"/>
            <w:tcBorders>
              <w:top w:val="single" w:sz="4" w:space="0" w:color="auto"/>
              <w:left w:val="single" w:sz="4" w:space="0" w:color="auto"/>
              <w:bottom w:val="single" w:sz="4" w:space="0" w:color="auto"/>
              <w:right w:val="single" w:sz="4" w:space="0" w:color="auto"/>
            </w:tcBorders>
            <w:shd w:val="clear" w:color="000000" w:fill="5F497A"/>
            <w:vAlign w:val="center"/>
            <w:hideMark/>
          </w:tcPr>
          <w:p w:rsidR="000F4A6E" w:rsidRPr="00D76E64" w:rsidRDefault="000F4A6E" w:rsidP="00F4383B">
            <w:pPr>
              <w:spacing w:after="0" w:line="240" w:lineRule="auto"/>
              <w:contextualSpacing/>
              <w:jc w:val="center"/>
              <w:rPr>
                <w:rFonts w:ascii="Arial Narrow" w:eastAsia="Times New Roman" w:hAnsi="Arial Narrow" w:cs="Calibri"/>
                <w:color w:val="FFFFFF"/>
                <w:sz w:val="12"/>
                <w:szCs w:val="12"/>
                <w:lang w:val="es-CO" w:eastAsia="es-ES_tradnl"/>
              </w:rPr>
            </w:pPr>
            <w:r w:rsidRPr="00D76E64">
              <w:rPr>
                <w:rFonts w:ascii="Arial Narrow" w:eastAsia="Times New Roman" w:hAnsi="Arial Narrow" w:cs="Calibri"/>
                <w:color w:val="FFFFFF"/>
                <w:sz w:val="12"/>
                <w:szCs w:val="12"/>
                <w:lang w:val="es-CO" w:eastAsia="es-ES_tradnl"/>
              </w:rPr>
              <w:t>-87</w:t>
            </w:r>
            <w:r w:rsidR="000801D1">
              <w:rPr>
                <w:rFonts w:ascii="Arial Narrow" w:eastAsia="Times New Roman" w:hAnsi="Arial Narrow" w:cs="Calibri"/>
                <w:color w:val="FFFFFF"/>
                <w:sz w:val="12"/>
                <w:szCs w:val="12"/>
                <w:lang w:val="es-CO" w:eastAsia="es-ES_tradnl"/>
              </w:rPr>
              <w:t>.</w:t>
            </w:r>
            <w:r w:rsidRPr="00D76E64">
              <w:rPr>
                <w:rFonts w:ascii="Arial Narrow" w:eastAsia="Times New Roman" w:hAnsi="Arial Narrow" w:cs="Calibri"/>
                <w:color w:val="FFFFFF"/>
                <w:sz w:val="12"/>
                <w:szCs w:val="12"/>
                <w:lang w:val="es-CO" w:eastAsia="es-ES_tradnl"/>
              </w:rPr>
              <w:t>716</w:t>
            </w:r>
          </w:p>
        </w:tc>
        <w:tc>
          <w:tcPr>
            <w:tcW w:w="5564" w:type="dxa"/>
            <w:vAlign w:val="center"/>
            <w:hideMark/>
          </w:tcPr>
          <w:p w:rsidR="000F4A6E" w:rsidRPr="00852E70" w:rsidRDefault="000F4A6E" w:rsidP="00F4383B">
            <w:pPr>
              <w:spacing w:after="0" w:line="240" w:lineRule="auto"/>
              <w:contextualSpacing/>
              <w:rPr>
                <w:rFonts w:ascii="Arial Narrow" w:eastAsia="Times New Roman" w:hAnsi="Arial Narrow" w:cs="Times New Roman"/>
                <w:sz w:val="14"/>
                <w:szCs w:val="14"/>
                <w:lang w:val="es-CO" w:eastAsia="es-ES_tradnl"/>
              </w:rPr>
            </w:pPr>
          </w:p>
        </w:tc>
      </w:tr>
    </w:tbl>
    <w:p w:rsidR="00F4773D" w:rsidRDefault="00F4773D" w:rsidP="00F4383B">
      <w:pPr>
        <w:spacing w:line="240" w:lineRule="auto"/>
        <w:contextualSpacing/>
        <w:jc w:val="center"/>
        <w:rPr>
          <w:sz w:val="18"/>
          <w:szCs w:val="18"/>
        </w:rPr>
      </w:pPr>
      <w:r w:rsidRPr="001E59E3">
        <w:rPr>
          <w:b/>
          <w:bCs/>
          <w:sz w:val="18"/>
          <w:szCs w:val="18"/>
        </w:rPr>
        <w:t xml:space="preserve">Fuente: </w:t>
      </w:r>
      <w:r w:rsidRPr="001E59E3">
        <w:rPr>
          <w:sz w:val="18"/>
          <w:szCs w:val="18"/>
        </w:rPr>
        <w:t xml:space="preserve">Elaboración DAF con base en las ejecuciones presupuestales y el reporte FUT </w:t>
      </w:r>
      <w:r>
        <w:rPr>
          <w:sz w:val="18"/>
          <w:szCs w:val="18"/>
        </w:rPr>
        <w:t>Gastos de Funcionamiento y FUT Gastos de Inversión.</w:t>
      </w:r>
    </w:p>
    <w:p w:rsidR="00AE75DA" w:rsidRDefault="00AE75DA" w:rsidP="00F4383B">
      <w:pPr>
        <w:spacing w:line="240" w:lineRule="auto"/>
        <w:contextualSpacing/>
        <w:rPr>
          <w:b/>
          <w:bCs/>
          <w:i/>
          <w:iCs/>
        </w:rPr>
      </w:pPr>
    </w:p>
    <w:p w:rsidR="00A64682" w:rsidRDefault="1B5194C3">
      <w:pPr>
        <w:spacing w:line="240" w:lineRule="auto"/>
        <w:contextualSpacing/>
        <w:rPr>
          <w:b/>
          <w:bCs/>
        </w:rPr>
      </w:pPr>
      <w:r w:rsidRPr="00F4383B">
        <w:rPr>
          <w:b/>
          <w:bCs/>
        </w:rPr>
        <w:t>CIERRE FISCAL:</w:t>
      </w:r>
    </w:p>
    <w:p w:rsidR="000801D1" w:rsidRPr="00F4383B" w:rsidRDefault="000801D1" w:rsidP="00F4383B">
      <w:pPr>
        <w:spacing w:line="240" w:lineRule="auto"/>
        <w:contextualSpacing/>
        <w:rPr>
          <w:b/>
          <w:bCs/>
          <w:sz w:val="20"/>
          <w:szCs w:val="20"/>
        </w:rPr>
      </w:pPr>
    </w:p>
    <w:p w:rsidR="00EC4EAB" w:rsidRPr="006928E4" w:rsidRDefault="009C0070" w:rsidP="00F4383B">
      <w:pPr>
        <w:spacing w:after="0" w:line="240" w:lineRule="auto"/>
        <w:contextualSpacing/>
        <w:jc w:val="center"/>
        <w:rPr>
          <w:b/>
          <w:bCs/>
          <w:sz w:val="18"/>
          <w:szCs w:val="18"/>
        </w:rPr>
      </w:pPr>
      <w:r w:rsidRPr="006928E4">
        <w:rPr>
          <w:b/>
          <w:bCs/>
          <w:sz w:val="18"/>
          <w:szCs w:val="18"/>
        </w:rPr>
        <w:t>Cuadro No. 5</w:t>
      </w:r>
    </w:p>
    <w:p w:rsidR="009C0070" w:rsidRPr="006928E4" w:rsidRDefault="009C0070" w:rsidP="00F4383B">
      <w:pPr>
        <w:spacing w:after="0" w:line="240" w:lineRule="auto"/>
        <w:contextualSpacing/>
        <w:jc w:val="center"/>
        <w:rPr>
          <w:sz w:val="18"/>
          <w:szCs w:val="18"/>
        </w:rPr>
      </w:pPr>
      <w:r w:rsidRPr="006928E4">
        <w:rPr>
          <w:sz w:val="18"/>
          <w:szCs w:val="18"/>
        </w:rPr>
        <w:t>Cierre Fiscal 2018</w:t>
      </w:r>
    </w:p>
    <w:p w:rsidR="009C0070" w:rsidRPr="006928E4" w:rsidRDefault="009C0070" w:rsidP="00F4383B">
      <w:pPr>
        <w:spacing w:after="0" w:line="240" w:lineRule="auto"/>
        <w:contextualSpacing/>
        <w:jc w:val="center"/>
        <w:rPr>
          <w:sz w:val="18"/>
          <w:szCs w:val="18"/>
        </w:rPr>
      </w:pPr>
      <w:r w:rsidRPr="006928E4">
        <w:rPr>
          <w:sz w:val="18"/>
          <w:szCs w:val="18"/>
        </w:rPr>
        <w:t xml:space="preserve">Municipio de Buenavista – Sucre </w:t>
      </w:r>
    </w:p>
    <w:tbl>
      <w:tblPr>
        <w:tblW w:w="43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7"/>
        <w:gridCol w:w="1449"/>
        <w:gridCol w:w="1481"/>
        <w:gridCol w:w="1270"/>
        <w:gridCol w:w="1299"/>
      </w:tblGrid>
      <w:tr w:rsidR="00CA1231" w:rsidRPr="00D9279C" w:rsidTr="00CA1231">
        <w:trPr>
          <w:trHeight w:val="470"/>
          <w:jc w:val="center"/>
        </w:trPr>
        <w:tc>
          <w:tcPr>
            <w:tcW w:w="5000" w:type="pct"/>
            <w:gridSpan w:val="5"/>
            <w:shd w:val="clear" w:color="000000" w:fill="666699"/>
            <w:vAlign w:val="center"/>
          </w:tcPr>
          <w:p w:rsidR="00CA1231" w:rsidRPr="00D9279C" w:rsidRDefault="00CA1231"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9279C">
              <w:rPr>
                <w:rFonts w:ascii="Arial Narrow" w:eastAsia="Times New Roman" w:hAnsi="Arial Narrow" w:cs="Calibri"/>
                <w:b/>
                <w:bCs/>
                <w:color w:val="FFFFFF"/>
                <w:sz w:val="18"/>
                <w:szCs w:val="18"/>
                <w:lang w:val="es-CO" w:eastAsia="es-CO"/>
              </w:rPr>
              <w:t xml:space="preserve">Sector Propósito General Cierre Fiscal 2018 - Saldo en Caja FUT (cifras en pesos) </w:t>
            </w:r>
          </w:p>
        </w:tc>
      </w:tr>
      <w:tr w:rsidR="00CA1231" w:rsidRPr="00D9279C" w:rsidTr="00EC4EAB">
        <w:trPr>
          <w:trHeight w:val="540"/>
          <w:jc w:val="center"/>
        </w:trPr>
        <w:tc>
          <w:tcPr>
            <w:tcW w:w="1262" w:type="pct"/>
            <w:vMerge w:val="restart"/>
            <w:shd w:val="clear" w:color="000000" w:fill="666699"/>
            <w:vAlign w:val="center"/>
            <w:hideMark/>
          </w:tcPr>
          <w:p w:rsidR="00CA1231" w:rsidRPr="00D9279C" w:rsidRDefault="00CA1231"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9279C">
              <w:rPr>
                <w:rFonts w:ascii="Arial Narrow" w:eastAsia="Times New Roman" w:hAnsi="Arial Narrow" w:cs="Calibri"/>
                <w:b/>
                <w:bCs/>
                <w:color w:val="FFFFFF"/>
                <w:sz w:val="18"/>
                <w:szCs w:val="18"/>
                <w:lang w:val="es-CO" w:eastAsia="es-CO"/>
              </w:rPr>
              <w:t xml:space="preserve"> Destinaciones</w:t>
            </w:r>
          </w:p>
        </w:tc>
        <w:tc>
          <w:tcPr>
            <w:tcW w:w="985" w:type="pct"/>
            <w:shd w:val="clear" w:color="000000" w:fill="666699"/>
            <w:vAlign w:val="center"/>
            <w:hideMark/>
          </w:tcPr>
          <w:p w:rsidR="00CA1231" w:rsidRPr="00D9279C" w:rsidRDefault="00CA1231"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9279C">
              <w:rPr>
                <w:rFonts w:ascii="Arial Narrow" w:eastAsia="Times New Roman" w:hAnsi="Arial Narrow" w:cs="Calibri"/>
                <w:b/>
                <w:bCs/>
                <w:color w:val="FFFFFF"/>
                <w:sz w:val="18"/>
                <w:szCs w:val="18"/>
                <w:lang w:val="es-CO" w:eastAsia="es-CO"/>
              </w:rPr>
              <w:t xml:space="preserve">Saldo en Cajas </w:t>
            </w:r>
          </w:p>
        </w:tc>
        <w:tc>
          <w:tcPr>
            <w:tcW w:w="1007" w:type="pct"/>
            <w:shd w:val="clear" w:color="000000" w:fill="666699"/>
            <w:vAlign w:val="center"/>
            <w:hideMark/>
          </w:tcPr>
          <w:p w:rsidR="00CA1231" w:rsidRPr="00D9279C" w:rsidRDefault="00CA1231"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9279C">
              <w:rPr>
                <w:rFonts w:ascii="Arial Narrow" w:eastAsia="Times New Roman" w:hAnsi="Arial Narrow" w:cs="Calibri"/>
                <w:b/>
                <w:bCs/>
                <w:color w:val="FFFFFF"/>
                <w:sz w:val="18"/>
                <w:szCs w:val="18"/>
                <w:lang w:val="es-CO" w:eastAsia="es-CO"/>
              </w:rPr>
              <w:t xml:space="preserve">Ctas x Pagar Vigencia </w:t>
            </w:r>
          </w:p>
        </w:tc>
        <w:tc>
          <w:tcPr>
            <w:tcW w:w="863" w:type="pct"/>
            <w:shd w:val="clear" w:color="000000" w:fill="666699"/>
            <w:vAlign w:val="center"/>
            <w:hideMark/>
          </w:tcPr>
          <w:p w:rsidR="00CA1231" w:rsidRPr="00D9279C" w:rsidRDefault="00CA1231"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9279C">
              <w:rPr>
                <w:rFonts w:ascii="Arial Narrow" w:eastAsia="Times New Roman" w:hAnsi="Arial Narrow" w:cs="Calibri"/>
                <w:b/>
                <w:bCs/>
                <w:color w:val="FFFFFF"/>
                <w:sz w:val="18"/>
                <w:szCs w:val="18"/>
                <w:lang w:val="es-CO" w:eastAsia="es-CO"/>
              </w:rPr>
              <w:t xml:space="preserve">Reservas Presupuestales </w:t>
            </w:r>
          </w:p>
        </w:tc>
        <w:tc>
          <w:tcPr>
            <w:tcW w:w="883" w:type="pct"/>
            <w:shd w:val="clear" w:color="000000" w:fill="666699"/>
            <w:vAlign w:val="center"/>
            <w:hideMark/>
          </w:tcPr>
          <w:p w:rsidR="00CA1231" w:rsidRPr="00D9279C" w:rsidRDefault="00CA1231"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9279C">
              <w:rPr>
                <w:rFonts w:ascii="Arial Narrow" w:eastAsia="Times New Roman" w:hAnsi="Arial Narrow" w:cs="Calibri"/>
                <w:b/>
                <w:bCs/>
                <w:color w:val="FFFFFF"/>
                <w:sz w:val="18"/>
                <w:szCs w:val="18"/>
                <w:lang w:val="es-CO" w:eastAsia="es-CO"/>
              </w:rPr>
              <w:t xml:space="preserve">Superávit o Déficit </w:t>
            </w:r>
          </w:p>
        </w:tc>
      </w:tr>
      <w:tr w:rsidR="00CA1231" w:rsidRPr="00D9279C" w:rsidTr="00EC4EAB">
        <w:trPr>
          <w:trHeight w:val="324"/>
          <w:jc w:val="center"/>
        </w:trPr>
        <w:tc>
          <w:tcPr>
            <w:tcW w:w="1262" w:type="pct"/>
            <w:vMerge/>
            <w:vAlign w:val="center"/>
            <w:hideMark/>
          </w:tcPr>
          <w:p w:rsidR="00CA1231" w:rsidRPr="00D9279C" w:rsidRDefault="00CA1231" w:rsidP="00F4383B">
            <w:pPr>
              <w:spacing w:after="0" w:line="240" w:lineRule="auto"/>
              <w:contextualSpacing/>
              <w:rPr>
                <w:rFonts w:ascii="Arial Narrow" w:eastAsia="Times New Roman" w:hAnsi="Arial Narrow" w:cs="Calibri"/>
                <w:b/>
                <w:bCs/>
                <w:color w:val="FFFFFF"/>
                <w:sz w:val="18"/>
                <w:szCs w:val="18"/>
                <w:lang w:val="es-CO" w:eastAsia="es-CO"/>
              </w:rPr>
            </w:pPr>
          </w:p>
        </w:tc>
        <w:tc>
          <w:tcPr>
            <w:tcW w:w="985" w:type="pct"/>
            <w:shd w:val="clear" w:color="000000" w:fill="CCCCFF"/>
            <w:vAlign w:val="center"/>
            <w:hideMark/>
          </w:tcPr>
          <w:p w:rsidR="00CA1231" w:rsidRPr="00D9279C" w:rsidRDefault="00CA1231" w:rsidP="00F4383B">
            <w:pPr>
              <w:spacing w:after="0" w:line="240" w:lineRule="auto"/>
              <w:contextualSpacing/>
              <w:jc w:val="center"/>
              <w:rPr>
                <w:rFonts w:ascii="Arial Narrow" w:eastAsia="Times New Roman" w:hAnsi="Arial Narrow" w:cs="Calibri"/>
                <w:b/>
                <w:bCs/>
                <w:color w:val="000000"/>
                <w:sz w:val="18"/>
                <w:szCs w:val="18"/>
                <w:lang w:val="es-CO" w:eastAsia="es-CO"/>
              </w:rPr>
            </w:pPr>
            <w:r w:rsidRPr="00D9279C">
              <w:rPr>
                <w:rFonts w:ascii="Arial Narrow" w:eastAsia="Times New Roman" w:hAnsi="Arial Narrow" w:cs="Calibri"/>
                <w:b/>
                <w:bCs/>
                <w:color w:val="000000"/>
                <w:sz w:val="18"/>
                <w:szCs w:val="18"/>
                <w:lang w:val="es-CO" w:eastAsia="es-CO"/>
              </w:rPr>
              <w:t>$326.001.330</w:t>
            </w:r>
          </w:p>
        </w:tc>
        <w:tc>
          <w:tcPr>
            <w:tcW w:w="1007" w:type="pct"/>
            <w:shd w:val="clear" w:color="000000" w:fill="CCCCFF"/>
            <w:vAlign w:val="center"/>
            <w:hideMark/>
          </w:tcPr>
          <w:p w:rsidR="00CA1231" w:rsidRPr="00D9279C" w:rsidRDefault="00CA1231" w:rsidP="00F4383B">
            <w:pPr>
              <w:spacing w:after="0" w:line="240" w:lineRule="auto"/>
              <w:contextualSpacing/>
              <w:jc w:val="center"/>
              <w:rPr>
                <w:rFonts w:ascii="Arial Narrow" w:eastAsia="Times New Roman" w:hAnsi="Arial Narrow" w:cs="Calibri"/>
                <w:b/>
                <w:bCs/>
                <w:color w:val="000000"/>
                <w:sz w:val="18"/>
                <w:szCs w:val="18"/>
                <w:lang w:val="es-CO" w:eastAsia="es-CO"/>
              </w:rPr>
            </w:pPr>
            <w:r w:rsidRPr="00D9279C">
              <w:rPr>
                <w:rFonts w:ascii="Arial Narrow" w:eastAsia="Times New Roman" w:hAnsi="Arial Narrow" w:cs="Calibri"/>
                <w:b/>
                <w:bCs/>
                <w:color w:val="000000"/>
                <w:sz w:val="18"/>
                <w:szCs w:val="18"/>
                <w:lang w:val="es-CO" w:eastAsia="es-CO"/>
              </w:rPr>
              <w:t>$158.734.392</w:t>
            </w:r>
          </w:p>
        </w:tc>
        <w:tc>
          <w:tcPr>
            <w:tcW w:w="863" w:type="pct"/>
            <w:shd w:val="clear" w:color="000000" w:fill="CCCCFF"/>
            <w:vAlign w:val="center"/>
            <w:hideMark/>
          </w:tcPr>
          <w:p w:rsidR="00CA1231" w:rsidRPr="00D9279C" w:rsidRDefault="00CA1231" w:rsidP="00F4383B">
            <w:pPr>
              <w:spacing w:after="0" w:line="240" w:lineRule="auto"/>
              <w:contextualSpacing/>
              <w:jc w:val="center"/>
              <w:rPr>
                <w:rFonts w:ascii="Arial Narrow" w:eastAsia="Times New Roman" w:hAnsi="Arial Narrow" w:cs="Calibri"/>
                <w:b/>
                <w:bCs/>
                <w:color w:val="000000"/>
                <w:sz w:val="18"/>
                <w:szCs w:val="18"/>
                <w:lang w:val="es-CO" w:eastAsia="es-CO"/>
              </w:rPr>
            </w:pPr>
            <w:r w:rsidRPr="00D9279C">
              <w:rPr>
                <w:rFonts w:ascii="Arial Narrow" w:eastAsia="Times New Roman" w:hAnsi="Arial Narrow" w:cs="Calibri"/>
                <w:b/>
                <w:bCs/>
                <w:color w:val="000000"/>
                <w:sz w:val="18"/>
                <w:szCs w:val="18"/>
                <w:lang w:val="es-CO" w:eastAsia="es-CO"/>
              </w:rPr>
              <w:t>$0</w:t>
            </w:r>
          </w:p>
        </w:tc>
        <w:tc>
          <w:tcPr>
            <w:tcW w:w="883" w:type="pct"/>
            <w:shd w:val="clear" w:color="000000" w:fill="CCCCFF"/>
            <w:vAlign w:val="center"/>
            <w:hideMark/>
          </w:tcPr>
          <w:p w:rsidR="00CA1231" w:rsidRPr="00D9279C" w:rsidRDefault="00CA1231" w:rsidP="00F4383B">
            <w:pPr>
              <w:spacing w:after="0" w:line="240" w:lineRule="auto"/>
              <w:contextualSpacing/>
              <w:jc w:val="center"/>
              <w:rPr>
                <w:rFonts w:ascii="Arial Narrow" w:eastAsia="Times New Roman" w:hAnsi="Arial Narrow" w:cs="Calibri"/>
                <w:b/>
                <w:bCs/>
                <w:color w:val="000000"/>
                <w:sz w:val="18"/>
                <w:szCs w:val="18"/>
                <w:lang w:val="es-CO" w:eastAsia="es-CO"/>
              </w:rPr>
            </w:pPr>
            <w:r w:rsidRPr="00D9279C">
              <w:rPr>
                <w:rFonts w:ascii="Arial Narrow" w:eastAsia="Times New Roman" w:hAnsi="Arial Narrow" w:cs="Calibri"/>
                <w:b/>
                <w:bCs/>
                <w:color w:val="000000"/>
                <w:sz w:val="18"/>
                <w:szCs w:val="18"/>
                <w:lang w:val="es-CO" w:eastAsia="es-CO"/>
              </w:rPr>
              <w:t>$167.266.938</w:t>
            </w:r>
          </w:p>
        </w:tc>
      </w:tr>
      <w:tr w:rsidR="00CA1231" w:rsidRPr="00D9279C" w:rsidTr="00EC4EAB">
        <w:trPr>
          <w:trHeight w:val="300"/>
          <w:jc w:val="center"/>
        </w:trPr>
        <w:tc>
          <w:tcPr>
            <w:tcW w:w="1262" w:type="pct"/>
            <w:shd w:val="clear" w:color="auto" w:fill="auto"/>
            <w:noWrap/>
            <w:vAlign w:val="center"/>
            <w:hideMark/>
          </w:tcPr>
          <w:p w:rsidR="00CA1231" w:rsidRPr="00D9279C" w:rsidRDefault="00CA1231" w:rsidP="00F4383B">
            <w:pPr>
              <w:spacing w:after="0" w:line="240" w:lineRule="auto"/>
              <w:contextualSpacing/>
              <w:rPr>
                <w:rFonts w:ascii="Arial Narrow" w:eastAsia="Times New Roman" w:hAnsi="Arial Narrow" w:cs="Calibri"/>
                <w:color w:val="000000"/>
                <w:sz w:val="18"/>
                <w:szCs w:val="18"/>
                <w:lang w:val="es-CO" w:eastAsia="es-CO"/>
              </w:rPr>
            </w:pPr>
            <w:r w:rsidRPr="00D9279C">
              <w:rPr>
                <w:rFonts w:ascii="Arial Narrow" w:eastAsia="Times New Roman" w:hAnsi="Arial Narrow" w:cs="Calibri"/>
                <w:color w:val="000000"/>
                <w:sz w:val="18"/>
                <w:szCs w:val="18"/>
                <w:lang w:val="es-CO" w:eastAsia="es-CO"/>
              </w:rPr>
              <w:t>1.</w:t>
            </w:r>
            <w:r w:rsidR="00EC4EAB">
              <w:rPr>
                <w:rFonts w:ascii="Arial Narrow" w:eastAsia="Times New Roman" w:hAnsi="Arial Narrow" w:cs="Calibri"/>
                <w:color w:val="000000"/>
                <w:sz w:val="18"/>
                <w:szCs w:val="18"/>
                <w:lang w:val="es-CO" w:eastAsia="es-CO"/>
              </w:rPr>
              <w:t>1</w:t>
            </w:r>
            <w:r w:rsidRPr="00D9279C">
              <w:rPr>
                <w:rFonts w:ascii="Arial Narrow" w:eastAsia="Times New Roman" w:hAnsi="Arial Narrow" w:cs="Calibri"/>
                <w:color w:val="000000"/>
                <w:sz w:val="18"/>
                <w:szCs w:val="18"/>
                <w:lang w:val="es-CO" w:eastAsia="es-CO"/>
              </w:rPr>
              <w:t>. Libre Destinación</w:t>
            </w:r>
          </w:p>
        </w:tc>
        <w:tc>
          <w:tcPr>
            <w:tcW w:w="985" w:type="pct"/>
            <w:shd w:val="clear" w:color="auto" w:fill="auto"/>
            <w:noWrap/>
            <w:vAlign w:val="center"/>
            <w:hideMark/>
          </w:tcPr>
          <w:p w:rsidR="00CA1231" w:rsidRPr="00D9279C" w:rsidRDefault="00CA1231" w:rsidP="00F4383B">
            <w:pPr>
              <w:spacing w:after="0" w:line="240" w:lineRule="auto"/>
              <w:contextualSpacing/>
              <w:jc w:val="center"/>
              <w:rPr>
                <w:rFonts w:ascii="Arial Narrow" w:eastAsia="Times New Roman" w:hAnsi="Arial Narrow" w:cs="Calibri"/>
                <w:color w:val="000000"/>
                <w:sz w:val="18"/>
                <w:szCs w:val="18"/>
                <w:lang w:val="es-CO" w:eastAsia="es-CO"/>
              </w:rPr>
            </w:pPr>
            <w:r w:rsidRPr="00D9279C">
              <w:rPr>
                <w:rFonts w:ascii="Arial Narrow" w:eastAsia="Times New Roman" w:hAnsi="Arial Narrow" w:cs="Calibri"/>
                <w:color w:val="000000"/>
                <w:sz w:val="18"/>
                <w:szCs w:val="18"/>
                <w:lang w:val="es-CO" w:eastAsia="es-CO"/>
              </w:rPr>
              <w:t>$326.001.330</w:t>
            </w:r>
          </w:p>
        </w:tc>
        <w:tc>
          <w:tcPr>
            <w:tcW w:w="1007" w:type="pct"/>
            <w:shd w:val="clear" w:color="auto" w:fill="auto"/>
            <w:noWrap/>
            <w:vAlign w:val="center"/>
            <w:hideMark/>
          </w:tcPr>
          <w:p w:rsidR="00CA1231" w:rsidRPr="00D9279C" w:rsidRDefault="00CA1231" w:rsidP="00F4383B">
            <w:pPr>
              <w:spacing w:after="0" w:line="240" w:lineRule="auto"/>
              <w:contextualSpacing/>
              <w:jc w:val="center"/>
              <w:rPr>
                <w:rFonts w:ascii="Arial Narrow" w:eastAsia="Times New Roman" w:hAnsi="Arial Narrow" w:cs="Calibri"/>
                <w:color w:val="000000"/>
                <w:sz w:val="18"/>
                <w:szCs w:val="18"/>
                <w:lang w:val="es-CO" w:eastAsia="es-CO"/>
              </w:rPr>
            </w:pPr>
            <w:r w:rsidRPr="00D9279C">
              <w:rPr>
                <w:rFonts w:ascii="Arial Narrow" w:eastAsia="Times New Roman" w:hAnsi="Arial Narrow" w:cs="Calibri"/>
                <w:color w:val="000000"/>
                <w:sz w:val="18"/>
                <w:szCs w:val="18"/>
                <w:lang w:val="es-CO" w:eastAsia="es-CO"/>
              </w:rPr>
              <w:t>$158.734.392</w:t>
            </w:r>
          </w:p>
        </w:tc>
        <w:tc>
          <w:tcPr>
            <w:tcW w:w="863" w:type="pct"/>
            <w:shd w:val="clear" w:color="auto" w:fill="auto"/>
            <w:noWrap/>
            <w:vAlign w:val="center"/>
            <w:hideMark/>
          </w:tcPr>
          <w:p w:rsidR="00CA1231" w:rsidRPr="00D9279C" w:rsidRDefault="00CA1231" w:rsidP="00F4383B">
            <w:pPr>
              <w:spacing w:after="0" w:line="240" w:lineRule="auto"/>
              <w:contextualSpacing/>
              <w:jc w:val="center"/>
              <w:rPr>
                <w:rFonts w:ascii="Arial Narrow" w:eastAsia="Times New Roman" w:hAnsi="Arial Narrow" w:cs="Calibri"/>
                <w:color w:val="000000"/>
                <w:sz w:val="18"/>
                <w:szCs w:val="18"/>
                <w:lang w:val="es-CO" w:eastAsia="es-CO"/>
              </w:rPr>
            </w:pPr>
            <w:r w:rsidRPr="00D9279C">
              <w:rPr>
                <w:rFonts w:ascii="Arial Narrow" w:eastAsia="Times New Roman" w:hAnsi="Arial Narrow" w:cs="Calibri"/>
                <w:color w:val="000000"/>
                <w:sz w:val="18"/>
                <w:szCs w:val="18"/>
                <w:lang w:val="es-CO" w:eastAsia="es-CO"/>
              </w:rPr>
              <w:t>$0</w:t>
            </w:r>
          </w:p>
        </w:tc>
        <w:tc>
          <w:tcPr>
            <w:tcW w:w="883" w:type="pct"/>
            <w:shd w:val="clear" w:color="auto" w:fill="auto"/>
            <w:noWrap/>
            <w:vAlign w:val="center"/>
            <w:hideMark/>
          </w:tcPr>
          <w:p w:rsidR="00CA1231" w:rsidRPr="00D9279C" w:rsidRDefault="00CA1231" w:rsidP="00F4383B">
            <w:pPr>
              <w:spacing w:after="0" w:line="240" w:lineRule="auto"/>
              <w:contextualSpacing/>
              <w:jc w:val="center"/>
              <w:rPr>
                <w:rFonts w:ascii="Arial Narrow" w:eastAsia="Times New Roman" w:hAnsi="Arial Narrow" w:cs="Calibri"/>
                <w:color w:val="000000"/>
                <w:sz w:val="18"/>
                <w:szCs w:val="18"/>
                <w:lang w:val="es-CO" w:eastAsia="es-CO"/>
              </w:rPr>
            </w:pPr>
            <w:r w:rsidRPr="00D9279C">
              <w:rPr>
                <w:rFonts w:ascii="Arial Narrow" w:eastAsia="Times New Roman" w:hAnsi="Arial Narrow" w:cs="Calibri"/>
                <w:color w:val="000000"/>
                <w:sz w:val="18"/>
                <w:szCs w:val="18"/>
                <w:lang w:val="es-CO" w:eastAsia="es-CO"/>
              </w:rPr>
              <w:t>$167.266.938</w:t>
            </w:r>
          </w:p>
        </w:tc>
      </w:tr>
    </w:tbl>
    <w:p w:rsidR="009C0070" w:rsidRDefault="009C0070">
      <w:pPr>
        <w:spacing w:line="240" w:lineRule="auto"/>
        <w:contextualSpacing/>
        <w:jc w:val="center"/>
        <w:rPr>
          <w:sz w:val="18"/>
          <w:szCs w:val="18"/>
        </w:rPr>
      </w:pPr>
      <w:r w:rsidRPr="001E59E3">
        <w:rPr>
          <w:b/>
          <w:bCs/>
          <w:sz w:val="18"/>
          <w:szCs w:val="18"/>
        </w:rPr>
        <w:t xml:space="preserve">Fuente: </w:t>
      </w:r>
      <w:r w:rsidRPr="001E59E3">
        <w:rPr>
          <w:sz w:val="18"/>
          <w:szCs w:val="18"/>
        </w:rPr>
        <w:t xml:space="preserve">Elaboración DAF con base en las ejecuciones presupuestales y el reporte FUT </w:t>
      </w:r>
      <w:r>
        <w:rPr>
          <w:sz w:val="18"/>
          <w:szCs w:val="18"/>
        </w:rPr>
        <w:t>Cierre Fiscal.</w:t>
      </w:r>
    </w:p>
    <w:p w:rsidR="000801D1" w:rsidRPr="00F4383B" w:rsidRDefault="000801D1" w:rsidP="00F4383B">
      <w:pPr>
        <w:spacing w:line="240" w:lineRule="auto"/>
        <w:contextualSpacing/>
      </w:pPr>
    </w:p>
    <w:p w:rsidR="009C0070" w:rsidRPr="006928E4" w:rsidRDefault="009C0070" w:rsidP="00F4383B">
      <w:pPr>
        <w:spacing w:after="0" w:line="240" w:lineRule="auto"/>
        <w:contextualSpacing/>
        <w:jc w:val="center"/>
        <w:rPr>
          <w:b/>
          <w:bCs/>
          <w:sz w:val="18"/>
          <w:szCs w:val="18"/>
        </w:rPr>
      </w:pPr>
      <w:r w:rsidRPr="006928E4">
        <w:rPr>
          <w:b/>
          <w:bCs/>
          <w:sz w:val="18"/>
          <w:szCs w:val="18"/>
        </w:rPr>
        <w:t>Cuadro No. 6</w:t>
      </w:r>
    </w:p>
    <w:p w:rsidR="009C0070" w:rsidRPr="006928E4" w:rsidRDefault="009C0070" w:rsidP="00F4383B">
      <w:pPr>
        <w:spacing w:after="0" w:line="240" w:lineRule="auto"/>
        <w:contextualSpacing/>
        <w:jc w:val="center"/>
        <w:rPr>
          <w:sz w:val="18"/>
          <w:szCs w:val="18"/>
        </w:rPr>
      </w:pPr>
      <w:r w:rsidRPr="006928E4">
        <w:rPr>
          <w:sz w:val="18"/>
          <w:szCs w:val="18"/>
        </w:rPr>
        <w:t>Cierre Fiscal 2019</w:t>
      </w:r>
    </w:p>
    <w:p w:rsidR="009C0070" w:rsidRPr="006928E4" w:rsidRDefault="009C0070" w:rsidP="00F4383B">
      <w:pPr>
        <w:spacing w:after="0" w:line="240" w:lineRule="auto"/>
        <w:contextualSpacing/>
        <w:jc w:val="center"/>
        <w:rPr>
          <w:sz w:val="18"/>
          <w:szCs w:val="18"/>
        </w:rPr>
      </w:pPr>
      <w:r w:rsidRPr="006928E4">
        <w:rPr>
          <w:sz w:val="18"/>
          <w:szCs w:val="18"/>
        </w:rPr>
        <w:t xml:space="preserve">Municipio de Buenavista – Sucre </w:t>
      </w:r>
    </w:p>
    <w:tbl>
      <w:tblPr>
        <w:tblW w:w="4305" w:type="pct"/>
        <w:jc w:val="center"/>
        <w:tblCellMar>
          <w:left w:w="70" w:type="dxa"/>
          <w:right w:w="70" w:type="dxa"/>
        </w:tblCellMar>
        <w:tblLook w:val="04A0" w:firstRow="1" w:lastRow="0" w:firstColumn="1" w:lastColumn="0" w:noHBand="0" w:noVBand="1"/>
      </w:tblPr>
      <w:tblGrid>
        <w:gridCol w:w="1650"/>
        <w:gridCol w:w="1493"/>
        <w:gridCol w:w="1519"/>
        <w:gridCol w:w="1308"/>
        <w:gridCol w:w="1335"/>
      </w:tblGrid>
      <w:tr w:rsidR="002842F3" w:rsidRPr="00D6308C" w:rsidTr="002842F3">
        <w:trPr>
          <w:trHeight w:val="540"/>
          <w:jc w:val="center"/>
        </w:trPr>
        <w:tc>
          <w:tcPr>
            <w:tcW w:w="5000" w:type="pct"/>
            <w:gridSpan w:val="5"/>
            <w:tcBorders>
              <w:top w:val="nil"/>
              <w:left w:val="single" w:sz="8" w:space="0" w:color="auto"/>
              <w:bottom w:val="single" w:sz="8" w:space="0" w:color="000000"/>
              <w:right w:val="single" w:sz="8" w:space="0" w:color="auto"/>
            </w:tcBorders>
            <w:shd w:val="clear" w:color="000000" w:fill="666699"/>
            <w:vAlign w:val="center"/>
          </w:tcPr>
          <w:p w:rsidR="002842F3" w:rsidRPr="00D6308C" w:rsidRDefault="002842F3"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6308C">
              <w:rPr>
                <w:rFonts w:ascii="Arial Narrow" w:eastAsia="Times New Roman" w:hAnsi="Arial Narrow" w:cs="Calibri"/>
                <w:b/>
                <w:bCs/>
                <w:color w:val="FFFFFF"/>
                <w:sz w:val="18"/>
                <w:szCs w:val="18"/>
                <w:lang w:val="es-CO" w:eastAsia="es-CO"/>
              </w:rPr>
              <w:t xml:space="preserve">Sector Propósito General Cierre Fiscal 2019- Saldo en Caja FUT (cifras en pesos) </w:t>
            </w:r>
          </w:p>
        </w:tc>
      </w:tr>
      <w:tr w:rsidR="002842F3" w:rsidRPr="00D6308C" w:rsidTr="002842F3">
        <w:trPr>
          <w:trHeight w:val="540"/>
          <w:jc w:val="center"/>
        </w:trPr>
        <w:tc>
          <w:tcPr>
            <w:tcW w:w="1129" w:type="pct"/>
            <w:vMerge w:val="restart"/>
            <w:tcBorders>
              <w:top w:val="nil"/>
              <w:left w:val="single" w:sz="8" w:space="0" w:color="auto"/>
              <w:bottom w:val="single" w:sz="8" w:space="0" w:color="000000"/>
              <w:right w:val="single" w:sz="8" w:space="0" w:color="auto"/>
            </w:tcBorders>
            <w:shd w:val="clear" w:color="000000" w:fill="666699"/>
            <w:vAlign w:val="center"/>
            <w:hideMark/>
          </w:tcPr>
          <w:p w:rsidR="002842F3" w:rsidRPr="00D6308C" w:rsidRDefault="002842F3"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6308C">
              <w:rPr>
                <w:rFonts w:ascii="Arial Narrow" w:eastAsia="Times New Roman" w:hAnsi="Arial Narrow" w:cs="Calibri"/>
                <w:b/>
                <w:bCs/>
                <w:color w:val="FFFFFF"/>
                <w:sz w:val="18"/>
                <w:szCs w:val="18"/>
                <w:lang w:val="es-CO" w:eastAsia="es-CO"/>
              </w:rPr>
              <w:t xml:space="preserve"> Destinaciones</w:t>
            </w:r>
          </w:p>
        </w:tc>
        <w:tc>
          <w:tcPr>
            <w:tcW w:w="1022" w:type="pct"/>
            <w:tcBorders>
              <w:top w:val="nil"/>
              <w:left w:val="nil"/>
              <w:bottom w:val="single" w:sz="8" w:space="0" w:color="auto"/>
              <w:right w:val="single" w:sz="8" w:space="0" w:color="auto"/>
            </w:tcBorders>
            <w:shd w:val="clear" w:color="000000" w:fill="666699"/>
            <w:vAlign w:val="center"/>
            <w:hideMark/>
          </w:tcPr>
          <w:p w:rsidR="002842F3" w:rsidRPr="00D6308C" w:rsidRDefault="002842F3"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6308C">
              <w:rPr>
                <w:rFonts w:ascii="Arial Narrow" w:eastAsia="Times New Roman" w:hAnsi="Arial Narrow" w:cs="Calibri"/>
                <w:b/>
                <w:bCs/>
                <w:color w:val="FFFFFF"/>
                <w:sz w:val="18"/>
                <w:szCs w:val="18"/>
                <w:lang w:val="es-CO" w:eastAsia="es-CO"/>
              </w:rPr>
              <w:t xml:space="preserve">Saldo en Cajas </w:t>
            </w:r>
          </w:p>
        </w:tc>
        <w:tc>
          <w:tcPr>
            <w:tcW w:w="1040" w:type="pct"/>
            <w:tcBorders>
              <w:top w:val="nil"/>
              <w:left w:val="nil"/>
              <w:bottom w:val="single" w:sz="8" w:space="0" w:color="auto"/>
              <w:right w:val="single" w:sz="8" w:space="0" w:color="auto"/>
            </w:tcBorders>
            <w:shd w:val="clear" w:color="000000" w:fill="666699"/>
            <w:vAlign w:val="center"/>
            <w:hideMark/>
          </w:tcPr>
          <w:p w:rsidR="002842F3" w:rsidRPr="00D6308C" w:rsidRDefault="002842F3"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6308C">
              <w:rPr>
                <w:rFonts w:ascii="Arial Narrow" w:eastAsia="Times New Roman" w:hAnsi="Arial Narrow" w:cs="Calibri"/>
                <w:b/>
                <w:bCs/>
                <w:color w:val="FFFFFF"/>
                <w:sz w:val="18"/>
                <w:szCs w:val="18"/>
                <w:lang w:val="es-CO" w:eastAsia="es-CO"/>
              </w:rPr>
              <w:t xml:space="preserve">Ctas x Pagar Vigencia </w:t>
            </w:r>
          </w:p>
        </w:tc>
        <w:tc>
          <w:tcPr>
            <w:tcW w:w="895" w:type="pct"/>
            <w:tcBorders>
              <w:top w:val="nil"/>
              <w:left w:val="nil"/>
              <w:bottom w:val="single" w:sz="8" w:space="0" w:color="auto"/>
              <w:right w:val="single" w:sz="8" w:space="0" w:color="auto"/>
            </w:tcBorders>
            <w:shd w:val="clear" w:color="000000" w:fill="666699"/>
            <w:vAlign w:val="center"/>
            <w:hideMark/>
          </w:tcPr>
          <w:p w:rsidR="002842F3" w:rsidRPr="00D6308C" w:rsidRDefault="002842F3"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6308C">
              <w:rPr>
                <w:rFonts w:ascii="Arial Narrow" w:eastAsia="Times New Roman" w:hAnsi="Arial Narrow" w:cs="Calibri"/>
                <w:b/>
                <w:bCs/>
                <w:color w:val="FFFFFF"/>
                <w:sz w:val="18"/>
                <w:szCs w:val="18"/>
                <w:lang w:val="es-CO" w:eastAsia="es-CO"/>
              </w:rPr>
              <w:t xml:space="preserve">Reservas Presupuestales </w:t>
            </w:r>
          </w:p>
        </w:tc>
        <w:tc>
          <w:tcPr>
            <w:tcW w:w="914" w:type="pct"/>
            <w:tcBorders>
              <w:top w:val="nil"/>
              <w:left w:val="nil"/>
              <w:bottom w:val="single" w:sz="8" w:space="0" w:color="auto"/>
              <w:right w:val="single" w:sz="8" w:space="0" w:color="auto"/>
            </w:tcBorders>
            <w:shd w:val="clear" w:color="000000" w:fill="666699"/>
            <w:vAlign w:val="center"/>
            <w:hideMark/>
          </w:tcPr>
          <w:p w:rsidR="002842F3" w:rsidRPr="00D6308C" w:rsidRDefault="002842F3"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6308C">
              <w:rPr>
                <w:rFonts w:ascii="Arial Narrow" w:eastAsia="Times New Roman" w:hAnsi="Arial Narrow" w:cs="Calibri"/>
                <w:b/>
                <w:bCs/>
                <w:color w:val="FFFFFF"/>
                <w:sz w:val="18"/>
                <w:szCs w:val="18"/>
                <w:lang w:val="es-CO" w:eastAsia="es-CO"/>
              </w:rPr>
              <w:t xml:space="preserve">Superávit o Déficit </w:t>
            </w:r>
          </w:p>
        </w:tc>
      </w:tr>
      <w:tr w:rsidR="002842F3" w:rsidRPr="00D6308C" w:rsidTr="002842F3">
        <w:trPr>
          <w:trHeight w:val="300"/>
          <w:jc w:val="center"/>
        </w:trPr>
        <w:tc>
          <w:tcPr>
            <w:tcW w:w="1129" w:type="pct"/>
            <w:vMerge/>
            <w:tcBorders>
              <w:top w:val="nil"/>
              <w:left w:val="single" w:sz="8" w:space="0" w:color="auto"/>
              <w:bottom w:val="single" w:sz="8" w:space="0" w:color="000000"/>
              <w:right w:val="single" w:sz="8" w:space="0" w:color="auto"/>
            </w:tcBorders>
            <w:vAlign w:val="center"/>
            <w:hideMark/>
          </w:tcPr>
          <w:p w:rsidR="002842F3" w:rsidRPr="00D6308C" w:rsidRDefault="002842F3" w:rsidP="00F4383B">
            <w:pPr>
              <w:spacing w:after="0" w:line="240" w:lineRule="auto"/>
              <w:contextualSpacing/>
              <w:rPr>
                <w:rFonts w:ascii="Arial Narrow" w:eastAsia="Times New Roman" w:hAnsi="Arial Narrow" w:cs="Calibri"/>
                <w:b/>
                <w:bCs/>
                <w:color w:val="FFFFFF"/>
                <w:sz w:val="18"/>
                <w:szCs w:val="18"/>
                <w:lang w:val="es-CO" w:eastAsia="es-CO"/>
              </w:rPr>
            </w:pPr>
          </w:p>
        </w:tc>
        <w:tc>
          <w:tcPr>
            <w:tcW w:w="1022" w:type="pct"/>
            <w:tcBorders>
              <w:top w:val="nil"/>
              <w:left w:val="nil"/>
              <w:bottom w:val="single" w:sz="8" w:space="0" w:color="auto"/>
              <w:right w:val="single" w:sz="8" w:space="0" w:color="auto"/>
            </w:tcBorders>
            <w:shd w:val="clear" w:color="000000" w:fill="CCCCFF"/>
            <w:vAlign w:val="center"/>
            <w:hideMark/>
          </w:tcPr>
          <w:p w:rsidR="002842F3" w:rsidRPr="00D6308C" w:rsidRDefault="002842F3" w:rsidP="00F4383B">
            <w:pPr>
              <w:spacing w:after="0" w:line="240" w:lineRule="auto"/>
              <w:contextualSpacing/>
              <w:jc w:val="center"/>
              <w:rPr>
                <w:rFonts w:ascii="Arial Narrow" w:eastAsia="Times New Roman" w:hAnsi="Arial Narrow" w:cs="Calibri"/>
                <w:b/>
                <w:bCs/>
                <w:color w:val="000000"/>
                <w:sz w:val="18"/>
                <w:szCs w:val="18"/>
                <w:lang w:val="es-CO" w:eastAsia="es-CO"/>
              </w:rPr>
            </w:pPr>
            <w:r w:rsidRPr="00D6308C">
              <w:rPr>
                <w:rFonts w:ascii="Arial Narrow" w:eastAsia="Times New Roman" w:hAnsi="Arial Narrow" w:cs="Calibri"/>
                <w:b/>
                <w:bCs/>
                <w:color w:val="000000"/>
                <w:sz w:val="18"/>
                <w:szCs w:val="18"/>
                <w:lang w:val="es-CO" w:eastAsia="es-CO"/>
              </w:rPr>
              <w:t>$16.355.994</w:t>
            </w:r>
          </w:p>
        </w:tc>
        <w:tc>
          <w:tcPr>
            <w:tcW w:w="1040" w:type="pct"/>
            <w:tcBorders>
              <w:top w:val="nil"/>
              <w:left w:val="nil"/>
              <w:bottom w:val="single" w:sz="8" w:space="0" w:color="auto"/>
              <w:right w:val="single" w:sz="8" w:space="0" w:color="auto"/>
            </w:tcBorders>
            <w:shd w:val="clear" w:color="000000" w:fill="CCCCFF"/>
            <w:vAlign w:val="center"/>
            <w:hideMark/>
          </w:tcPr>
          <w:p w:rsidR="002842F3" w:rsidRPr="00D6308C" w:rsidRDefault="002842F3" w:rsidP="00F4383B">
            <w:pPr>
              <w:spacing w:after="0" w:line="240" w:lineRule="auto"/>
              <w:contextualSpacing/>
              <w:jc w:val="center"/>
              <w:rPr>
                <w:rFonts w:ascii="Arial Narrow" w:eastAsia="Times New Roman" w:hAnsi="Arial Narrow" w:cs="Calibri"/>
                <w:b/>
                <w:bCs/>
                <w:color w:val="000000"/>
                <w:sz w:val="18"/>
                <w:szCs w:val="18"/>
                <w:lang w:val="es-CO" w:eastAsia="es-CO"/>
              </w:rPr>
            </w:pPr>
            <w:r w:rsidRPr="00D6308C">
              <w:rPr>
                <w:rFonts w:ascii="Arial Narrow" w:eastAsia="Times New Roman" w:hAnsi="Arial Narrow" w:cs="Calibri"/>
                <w:b/>
                <w:bCs/>
                <w:color w:val="000000"/>
                <w:sz w:val="18"/>
                <w:szCs w:val="18"/>
                <w:lang w:val="es-CO" w:eastAsia="es-CO"/>
              </w:rPr>
              <w:t>$174.366.982</w:t>
            </w:r>
          </w:p>
        </w:tc>
        <w:tc>
          <w:tcPr>
            <w:tcW w:w="895" w:type="pct"/>
            <w:tcBorders>
              <w:top w:val="nil"/>
              <w:left w:val="nil"/>
              <w:bottom w:val="single" w:sz="8" w:space="0" w:color="auto"/>
              <w:right w:val="single" w:sz="8" w:space="0" w:color="auto"/>
            </w:tcBorders>
            <w:shd w:val="clear" w:color="000000" w:fill="CCCCFF"/>
            <w:vAlign w:val="center"/>
            <w:hideMark/>
          </w:tcPr>
          <w:p w:rsidR="002842F3" w:rsidRPr="00D6308C" w:rsidRDefault="002842F3" w:rsidP="00F4383B">
            <w:pPr>
              <w:spacing w:after="0" w:line="240" w:lineRule="auto"/>
              <w:contextualSpacing/>
              <w:jc w:val="center"/>
              <w:rPr>
                <w:rFonts w:ascii="Arial Narrow" w:eastAsia="Times New Roman" w:hAnsi="Arial Narrow" w:cs="Calibri"/>
                <w:b/>
                <w:bCs/>
                <w:color w:val="000000"/>
                <w:sz w:val="18"/>
                <w:szCs w:val="18"/>
                <w:lang w:val="es-CO" w:eastAsia="es-CO"/>
              </w:rPr>
            </w:pPr>
            <w:r w:rsidRPr="00D6308C">
              <w:rPr>
                <w:rFonts w:ascii="Arial Narrow" w:eastAsia="Times New Roman" w:hAnsi="Arial Narrow" w:cs="Calibri"/>
                <w:b/>
                <w:bCs/>
                <w:color w:val="000000"/>
                <w:sz w:val="18"/>
                <w:szCs w:val="18"/>
                <w:lang w:val="es-CO" w:eastAsia="es-CO"/>
              </w:rPr>
              <w:t>$0</w:t>
            </w:r>
          </w:p>
        </w:tc>
        <w:tc>
          <w:tcPr>
            <w:tcW w:w="914" w:type="pct"/>
            <w:tcBorders>
              <w:top w:val="nil"/>
              <w:left w:val="nil"/>
              <w:bottom w:val="single" w:sz="8" w:space="0" w:color="auto"/>
              <w:right w:val="single" w:sz="8" w:space="0" w:color="auto"/>
            </w:tcBorders>
            <w:shd w:val="clear" w:color="000000" w:fill="CCCCFF"/>
            <w:vAlign w:val="center"/>
            <w:hideMark/>
          </w:tcPr>
          <w:p w:rsidR="002842F3" w:rsidRPr="00D6308C" w:rsidRDefault="002842F3" w:rsidP="00F4383B">
            <w:pPr>
              <w:spacing w:after="0" w:line="240" w:lineRule="auto"/>
              <w:contextualSpacing/>
              <w:jc w:val="center"/>
              <w:rPr>
                <w:rFonts w:ascii="Arial Narrow" w:eastAsia="Times New Roman" w:hAnsi="Arial Narrow" w:cs="Calibri"/>
                <w:b/>
                <w:bCs/>
                <w:color w:val="000000"/>
                <w:sz w:val="18"/>
                <w:szCs w:val="18"/>
                <w:lang w:val="es-CO" w:eastAsia="es-CO"/>
              </w:rPr>
            </w:pPr>
            <w:r w:rsidRPr="00D6308C">
              <w:rPr>
                <w:rFonts w:ascii="Arial Narrow" w:eastAsia="Times New Roman" w:hAnsi="Arial Narrow" w:cs="Calibri"/>
                <w:b/>
                <w:bCs/>
                <w:color w:val="000000"/>
                <w:sz w:val="18"/>
                <w:szCs w:val="18"/>
                <w:lang w:val="es-CO" w:eastAsia="es-CO"/>
              </w:rPr>
              <w:t>$149.685.365</w:t>
            </w:r>
          </w:p>
        </w:tc>
      </w:tr>
      <w:tr w:rsidR="002842F3" w:rsidRPr="00D6308C" w:rsidTr="002842F3">
        <w:trPr>
          <w:trHeight w:val="300"/>
          <w:jc w:val="center"/>
        </w:trPr>
        <w:tc>
          <w:tcPr>
            <w:tcW w:w="1129" w:type="pct"/>
            <w:tcBorders>
              <w:top w:val="nil"/>
              <w:left w:val="single" w:sz="8" w:space="0" w:color="auto"/>
              <w:bottom w:val="single" w:sz="8" w:space="0" w:color="auto"/>
              <w:right w:val="single" w:sz="8" w:space="0" w:color="auto"/>
            </w:tcBorders>
            <w:shd w:val="clear" w:color="auto" w:fill="auto"/>
            <w:noWrap/>
            <w:vAlign w:val="center"/>
            <w:hideMark/>
          </w:tcPr>
          <w:p w:rsidR="002842F3" w:rsidRPr="00D6308C" w:rsidRDefault="002842F3" w:rsidP="00F4383B">
            <w:pPr>
              <w:spacing w:after="0" w:line="240" w:lineRule="auto"/>
              <w:contextualSpacing/>
              <w:rPr>
                <w:rFonts w:ascii="Arial Narrow" w:eastAsia="Times New Roman" w:hAnsi="Arial Narrow" w:cs="Calibri"/>
                <w:color w:val="000000"/>
                <w:sz w:val="18"/>
                <w:szCs w:val="18"/>
                <w:lang w:val="es-CO" w:eastAsia="es-CO"/>
              </w:rPr>
            </w:pPr>
            <w:r w:rsidRPr="00D6308C">
              <w:rPr>
                <w:rFonts w:ascii="Arial Narrow" w:eastAsia="Times New Roman" w:hAnsi="Arial Narrow" w:cs="Calibri"/>
                <w:color w:val="000000"/>
                <w:sz w:val="18"/>
                <w:szCs w:val="18"/>
                <w:lang w:val="es-CO" w:eastAsia="es-CO"/>
              </w:rPr>
              <w:t>1.</w:t>
            </w:r>
            <w:r w:rsidR="00EC4EAB">
              <w:rPr>
                <w:rFonts w:ascii="Arial Narrow" w:eastAsia="Times New Roman" w:hAnsi="Arial Narrow" w:cs="Calibri"/>
                <w:color w:val="000000"/>
                <w:sz w:val="18"/>
                <w:szCs w:val="18"/>
                <w:lang w:val="es-CO" w:eastAsia="es-CO"/>
              </w:rPr>
              <w:t>2</w:t>
            </w:r>
            <w:r w:rsidRPr="00D6308C">
              <w:rPr>
                <w:rFonts w:ascii="Arial Narrow" w:eastAsia="Times New Roman" w:hAnsi="Arial Narrow" w:cs="Calibri"/>
                <w:color w:val="000000"/>
                <w:sz w:val="18"/>
                <w:szCs w:val="18"/>
                <w:lang w:val="es-CO" w:eastAsia="es-CO"/>
              </w:rPr>
              <w:t>. Libre Inversión</w:t>
            </w:r>
          </w:p>
        </w:tc>
        <w:tc>
          <w:tcPr>
            <w:tcW w:w="1022" w:type="pct"/>
            <w:tcBorders>
              <w:top w:val="nil"/>
              <w:left w:val="nil"/>
              <w:bottom w:val="single" w:sz="8" w:space="0" w:color="auto"/>
              <w:right w:val="single" w:sz="8" w:space="0" w:color="auto"/>
            </w:tcBorders>
            <w:shd w:val="clear" w:color="auto" w:fill="auto"/>
            <w:noWrap/>
            <w:vAlign w:val="center"/>
            <w:hideMark/>
          </w:tcPr>
          <w:p w:rsidR="002842F3" w:rsidRPr="00D6308C" w:rsidRDefault="002842F3" w:rsidP="00F4383B">
            <w:pPr>
              <w:spacing w:after="0" w:line="240" w:lineRule="auto"/>
              <w:contextualSpacing/>
              <w:jc w:val="center"/>
              <w:rPr>
                <w:rFonts w:ascii="Arial Narrow" w:eastAsia="Times New Roman" w:hAnsi="Arial Narrow" w:cs="Calibri"/>
                <w:color w:val="000000"/>
                <w:sz w:val="18"/>
                <w:szCs w:val="18"/>
                <w:lang w:val="es-CO" w:eastAsia="es-CO"/>
              </w:rPr>
            </w:pPr>
            <w:r w:rsidRPr="00D6308C">
              <w:rPr>
                <w:rFonts w:ascii="Arial Narrow" w:eastAsia="Times New Roman" w:hAnsi="Arial Narrow" w:cs="Calibri"/>
                <w:color w:val="000000"/>
                <w:sz w:val="18"/>
                <w:szCs w:val="18"/>
                <w:lang w:val="es-CO" w:eastAsia="es-CO"/>
              </w:rPr>
              <w:t>$16.355.994</w:t>
            </w:r>
          </w:p>
        </w:tc>
        <w:tc>
          <w:tcPr>
            <w:tcW w:w="1040" w:type="pct"/>
            <w:tcBorders>
              <w:top w:val="nil"/>
              <w:left w:val="nil"/>
              <w:bottom w:val="single" w:sz="8" w:space="0" w:color="auto"/>
              <w:right w:val="single" w:sz="8" w:space="0" w:color="auto"/>
            </w:tcBorders>
            <w:shd w:val="clear" w:color="auto" w:fill="auto"/>
            <w:noWrap/>
            <w:vAlign w:val="center"/>
            <w:hideMark/>
          </w:tcPr>
          <w:p w:rsidR="002842F3" w:rsidRPr="00D6308C" w:rsidRDefault="002842F3" w:rsidP="00F4383B">
            <w:pPr>
              <w:spacing w:after="0" w:line="240" w:lineRule="auto"/>
              <w:contextualSpacing/>
              <w:jc w:val="center"/>
              <w:rPr>
                <w:rFonts w:ascii="Arial Narrow" w:eastAsia="Times New Roman" w:hAnsi="Arial Narrow" w:cs="Calibri"/>
                <w:color w:val="000000"/>
                <w:sz w:val="18"/>
                <w:szCs w:val="18"/>
                <w:lang w:val="es-CO" w:eastAsia="es-CO"/>
              </w:rPr>
            </w:pPr>
            <w:r w:rsidRPr="00D6308C">
              <w:rPr>
                <w:rFonts w:ascii="Arial Narrow" w:eastAsia="Times New Roman" w:hAnsi="Arial Narrow" w:cs="Calibri"/>
                <w:color w:val="000000"/>
                <w:sz w:val="18"/>
                <w:szCs w:val="18"/>
                <w:lang w:val="es-CO" w:eastAsia="es-CO"/>
              </w:rPr>
              <w:t>$174.366.982</w:t>
            </w:r>
          </w:p>
        </w:tc>
        <w:tc>
          <w:tcPr>
            <w:tcW w:w="895" w:type="pct"/>
            <w:tcBorders>
              <w:top w:val="nil"/>
              <w:left w:val="nil"/>
              <w:bottom w:val="single" w:sz="8" w:space="0" w:color="auto"/>
              <w:right w:val="single" w:sz="8" w:space="0" w:color="auto"/>
            </w:tcBorders>
            <w:shd w:val="clear" w:color="auto" w:fill="auto"/>
            <w:noWrap/>
            <w:vAlign w:val="center"/>
            <w:hideMark/>
          </w:tcPr>
          <w:p w:rsidR="002842F3" w:rsidRPr="00D6308C" w:rsidRDefault="002842F3" w:rsidP="00F4383B">
            <w:pPr>
              <w:spacing w:after="0" w:line="240" w:lineRule="auto"/>
              <w:contextualSpacing/>
              <w:jc w:val="center"/>
              <w:rPr>
                <w:rFonts w:ascii="Arial Narrow" w:eastAsia="Times New Roman" w:hAnsi="Arial Narrow" w:cs="Calibri"/>
                <w:color w:val="000000"/>
                <w:sz w:val="18"/>
                <w:szCs w:val="18"/>
                <w:lang w:val="es-CO" w:eastAsia="es-CO"/>
              </w:rPr>
            </w:pPr>
            <w:r w:rsidRPr="00D6308C">
              <w:rPr>
                <w:rFonts w:ascii="Arial Narrow" w:eastAsia="Times New Roman" w:hAnsi="Arial Narrow" w:cs="Calibri"/>
                <w:color w:val="000000"/>
                <w:sz w:val="18"/>
                <w:szCs w:val="18"/>
                <w:lang w:val="es-CO" w:eastAsia="es-CO"/>
              </w:rPr>
              <w:t>$0</w:t>
            </w:r>
          </w:p>
        </w:tc>
        <w:tc>
          <w:tcPr>
            <w:tcW w:w="914" w:type="pct"/>
            <w:tcBorders>
              <w:top w:val="nil"/>
              <w:left w:val="nil"/>
              <w:bottom w:val="single" w:sz="8" w:space="0" w:color="auto"/>
              <w:right w:val="single" w:sz="8" w:space="0" w:color="auto"/>
            </w:tcBorders>
            <w:shd w:val="clear" w:color="auto" w:fill="auto"/>
            <w:noWrap/>
            <w:vAlign w:val="center"/>
            <w:hideMark/>
          </w:tcPr>
          <w:p w:rsidR="002842F3" w:rsidRPr="00D6308C" w:rsidRDefault="002842F3" w:rsidP="00F4383B">
            <w:pPr>
              <w:spacing w:after="0" w:line="240" w:lineRule="auto"/>
              <w:contextualSpacing/>
              <w:jc w:val="center"/>
              <w:rPr>
                <w:rFonts w:ascii="Arial Narrow" w:eastAsia="Times New Roman" w:hAnsi="Arial Narrow" w:cs="Calibri"/>
                <w:color w:val="000000"/>
                <w:sz w:val="18"/>
                <w:szCs w:val="18"/>
                <w:lang w:val="es-CO" w:eastAsia="es-CO"/>
              </w:rPr>
            </w:pPr>
            <w:r w:rsidRPr="00D6308C">
              <w:rPr>
                <w:rFonts w:ascii="Arial Narrow" w:eastAsia="Times New Roman" w:hAnsi="Arial Narrow" w:cs="Calibri"/>
                <w:color w:val="000000"/>
                <w:sz w:val="18"/>
                <w:szCs w:val="18"/>
                <w:lang w:val="es-CO" w:eastAsia="es-CO"/>
              </w:rPr>
              <w:t>$149.685.365</w:t>
            </w:r>
          </w:p>
        </w:tc>
      </w:tr>
    </w:tbl>
    <w:p w:rsidR="009C0070" w:rsidRDefault="009C0070">
      <w:pPr>
        <w:spacing w:line="240" w:lineRule="auto"/>
        <w:contextualSpacing/>
        <w:jc w:val="center"/>
        <w:rPr>
          <w:sz w:val="18"/>
          <w:szCs w:val="18"/>
        </w:rPr>
      </w:pPr>
      <w:r w:rsidRPr="001E59E3">
        <w:rPr>
          <w:b/>
          <w:bCs/>
          <w:sz w:val="18"/>
          <w:szCs w:val="18"/>
        </w:rPr>
        <w:t xml:space="preserve">Fuente: </w:t>
      </w:r>
      <w:r w:rsidRPr="001E59E3">
        <w:rPr>
          <w:sz w:val="18"/>
          <w:szCs w:val="18"/>
        </w:rPr>
        <w:t xml:space="preserve">Elaboración DAF con base en las ejecuciones presupuestales y el reporte FUT </w:t>
      </w:r>
      <w:r>
        <w:rPr>
          <w:sz w:val="18"/>
          <w:szCs w:val="18"/>
        </w:rPr>
        <w:t>Cierre Fiscal.</w:t>
      </w:r>
    </w:p>
    <w:p w:rsidR="000801D1" w:rsidRPr="00F4383B" w:rsidRDefault="000801D1" w:rsidP="00F4383B">
      <w:pPr>
        <w:spacing w:line="240" w:lineRule="auto"/>
        <w:contextualSpacing/>
        <w:jc w:val="both"/>
      </w:pPr>
    </w:p>
    <w:p w:rsidR="006928E4" w:rsidRPr="006928E4" w:rsidRDefault="006928E4" w:rsidP="00F4383B">
      <w:pPr>
        <w:spacing w:after="0" w:line="240" w:lineRule="auto"/>
        <w:contextualSpacing/>
        <w:jc w:val="center"/>
        <w:rPr>
          <w:b/>
          <w:bCs/>
          <w:sz w:val="18"/>
          <w:szCs w:val="18"/>
        </w:rPr>
      </w:pPr>
      <w:r w:rsidRPr="006928E4">
        <w:rPr>
          <w:b/>
          <w:bCs/>
          <w:sz w:val="18"/>
          <w:szCs w:val="18"/>
        </w:rPr>
        <w:t xml:space="preserve">Cuadro No. </w:t>
      </w:r>
      <w:r>
        <w:rPr>
          <w:b/>
          <w:bCs/>
          <w:sz w:val="18"/>
          <w:szCs w:val="18"/>
        </w:rPr>
        <w:t>7</w:t>
      </w:r>
    </w:p>
    <w:p w:rsidR="006928E4" w:rsidRPr="006928E4" w:rsidRDefault="006928E4" w:rsidP="00F4383B">
      <w:pPr>
        <w:spacing w:after="0" w:line="240" w:lineRule="auto"/>
        <w:contextualSpacing/>
        <w:jc w:val="center"/>
        <w:rPr>
          <w:sz w:val="18"/>
          <w:szCs w:val="18"/>
        </w:rPr>
      </w:pPr>
      <w:r w:rsidRPr="006928E4">
        <w:rPr>
          <w:sz w:val="18"/>
          <w:szCs w:val="18"/>
        </w:rPr>
        <w:t>Cierre Fiscal 20</w:t>
      </w:r>
      <w:r>
        <w:rPr>
          <w:sz w:val="18"/>
          <w:szCs w:val="18"/>
        </w:rPr>
        <w:t>20</w:t>
      </w:r>
    </w:p>
    <w:p w:rsidR="006928E4" w:rsidRPr="006928E4" w:rsidRDefault="006928E4" w:rsidP="00F4383B">
      <w:pPr>
        <w:spacing w:after="0" w:line="240" w:lineRule="auto"/>
        <w:contextualSpacing/>
        <w:jc w:val="center"/>
        <w:rPr>
          <w:sz w:val="18"/>
          <w:szCs w:val="18"/>
        </w:rPr>
      </w:pPr>
      <w:r w:rsidRPr="006928E4">
        <w:rPr>
          <w:sz w:val="18"/>
          <w:szCs w:val="18"/>
        </w:rPr>
        <w:t xml:space="preserve">Municipio de Buenavista – Sucre </w:t>
      </w:r>
    </w:p>
    <w:tbl>
      <w:tblPr>
        <w:tblW w:w="4329" w:type="pct"/>
        <w:jc w:val="center"/>
        <w:tblCellMar>
          <w:left w:w="70" w:type="dxa"/>
          <w:right w:w="70" w:type="dxa"/>
        </w:tblCellMar>
        <w:tblLook w:val="04A0" w:firstRow="1" w:lastRow="0" w:firstColumn="1" w:lastColumn="0" w:noHBand="0" w:noVBand="1"/>
      </w:tblPr>
      <w:tblGrid>
        <w:gridCol w:w="1856"/>
        <w:gridCol w:w="1450"/>
        <w:gridCol w:w="1479"/>
        <w:gridCol w:w="1266"/>
        <w:gridCol w:w="1294"/>
      </w:tblGrid>
      <w:tr w:rsidR="00DC53F6" w:rsidRPr="00DC53F6" w:rsidTr="00DC53F6">
        <w:trPr>
          <w:trHeight w:val="540"/>
          <w:jc w:val="center"/>
        </w:trPr>
        <w:tc>
          <w:tcPr>
            <w:tcW w:w="5000" w:type="pct"/>
            <w:gridSpan w:val="5"/>
            <w:tcBorders>
              <w:top w:val="single" w:sz="8" w:space="0" w:color="auto"/>
              <w:left w:val="single" w:sz="8" w:space="0" w:color="auto"/>
              <w:bottom w:val="single" w:sz="8" w:space="0" w:color="000000"/>
              <w:right w:val="single" w:sz="8" w:space="0" w:color="auto"/>
            </w:tcBorders>
            <w:shd w:val="clear" w:color="000000" w:fill="666699"/>
            <w:vAlign w:val="center"/>
          </w:tcPr>
          <w:p w:rsidR="00DC53F6" w:rsidRPr="00DC53F6" w:rsidRDefault="006928E4"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6928E4">
              <w:rPr>
                <w:rFonts w:ascii="Arial Narrow" w:eastAsia="Times New Roman" w:hAnsi="Arial Narrow" w:cs="Calibri"/>
                <w:b/>
                <w:bCs/>
                <w:color w:val="FFFFFF"/>
                <w:sz w:val="18"/>
                <w:szCs w:val="18"/>
                <w:lang w:val="es-CO" w:eastAsia="es-CO"/>
              </w:rPr>
              <w:t>Sector Propósito General Cierre Fiscal 2020 - Saldo en Caja FUT (cifras en pesos)</w:t>
            </w:r>
          </w:p>
        </w:tc>
      </w:tr>
      <w:tr w:rsidR="00DC53F6" w:rsidRPr="00DC53F6" w:rsidTr="00DC53F6">
        <w:trPr>
          <w:trHeight w:val="540"/>
          <w:jc w:val="center"/>
        </w:trPr>
        <w:tc>
          <w:tcPr>
            <w:tcW w:w="1263" w:type="pct"/>
            <w:vMerge w:val="restart"/>
            <w:tcBorders>
              <w:top w:val="single" w:sz="8" w:space="0" w:color="auto"/>
              <w:left w:val="single" w:sz="8" w:space="0" w:color="auto"/>
              <w:bottom w:val="single" w:sz="8" w:space="0" w:color="000000"/>
              <w:right w:val="single" w:sz="8" w:space="0" w:color="auto"/>
            </w:tcBorders>
            <w:shd w:val="clear" w:color="000000" w:fill="666699"/>
            <w:vAlign w:val="center"/>
            <w:hideMark/>
          </w:tcPr>
          <w:p w:rsidR="00DC53F6" w:rsidRPr="00DC53F6" w:rsidRDefault="00DC53F6"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C53F6">
              <w:rPr>
                <w:rFonts w:ascii="Arial Narrow" w:eastAsia="Times New Roman" w:hAnsi="Arial Narrow" w:cs="Calibri"/>
                <w:b/>
                <w:bCs/>
                <w:color w:val="FFFFFF"/>
                <w:sz w:val="18"/>
                <w:szCs w:val="18"/>
                <w:lang w:val="es-CO" w:eastAsia="es-CO"/>
              </w:rPr>
              <w:t>Destinaciones</w:t>
            </w:r>
          </w:p>
        </w:tc>
        <w:tc>
          <w:tcPr>
            <w:tcW w:w="987" w:type="pct"/>
            <w:tcBorders>
              <w:top w:val="nil"/>
              <w:left w:val="nil"/>
              <w:bottom w:val="single" w:sz="8" w:space="0" w:color="auto"/>
              <w:right w:val="single" w:sz="8" w:space="0" w:color="auto"/>
            </w:tcBorders>
            <w:shd w:val="clear" w:color="000000" w:fill="666699"/>
            <w:vAlign w:val="center"/>
            <w:hideMark/>
          </w:tcPr>
          <w:p w:rsidR="00DC53F6" w:rsidRPr="00DC53F6" w:rsidRDefault="00DC53F6"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C53F6">
              <w:rPr>
                <w:rFonts w:ascii="Arial Narrow" w:eastAsia="Times New Roman" w:hAnsi="Arial Narrow" w:cs="Calibri"/>
                <w:b/>
                <w:bCs/>
                <w:color w:val="FFFFFF"/>
                <w:sz w:val="18"/>
                <w:szCs w:val="18"/>
                <w:lang w:val="es-CO" w:eastAsia="es-CO"/>
              </w:rPr>
              <w:t xml:space="preserve">Saldo en Cajas </w:t>
            </w:r>
          </w:p>
        </w:tc>
        <w:tc>
          <w:tcPr>
            <w:tcW w:w="1007" w:type="pct"/>
            <w:tcBorders>
              <w:top w:val="nil"/>
              <w:left w:val="nil"/>
              <w:bottom w:val="single" w:sz="8" w:space="0" w:color="auto"/>
              <w:right w:val="single" w:sz="8" w:space="0" w:color="auto"/>
            </w:tcBorders>
            <w:shd w:val="clear" w:color="000000" w:fill="666699"/>
            <w:vAlign w:val="center"/>
            <w:hideMark/>
          </w:tcPr>
          <w:p w:rsidR="00DC53F6" w:rsidRPr="00DC53F6" w:rsidRDefault="00DC53F6"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C53F6">
              <w:rPr>
                <w:rFonts w:ascii="Arial Narrow" w:eastAsia="Times New Roman" w:hAnsi="Arial Narrow" w:cs="Calibri"/>
                <w:b/>
                <w:bCs/>
                <w:color w:val="FFFFFF"/>
                <w:sz w:val="18"/>
                <w:szCs w:val="18"/>
                <w:lang w:val="es-CO" w:eastAsia="es-CO"/>
              </w:rPr>
              <w:t xml:space="preserve">Ctas x Pagar Vigencia </w:t>
            </w:r>
          </w:p>
        </w:tc>
        <w:tc>
          <w:tcPr>
            <w:tcW w:w="862" w:type="pct"/>
            <w:tcBorders>
              <w:top w:val="nil"/>
              <w:left w:val="nil"/>
              <w:bottom w:val="single" w:sz="8" w:space="0" w:color="auto"/>
              <w:right w:val="single" w:sz="8" w:space="0" w:color="auto"/>
            </w:tcBorders>
            <w:shd w:val="clear" w:color="000000" w:fill="666699"/>
            <w:vAlign w:val="center"/>
            <w:hideMark/>
          </w:tcPr>
          <w:p w:rsidR="00DC53F6" w:rsidRPr="00DC53F6" w:rsidRDefault="00DC53F6"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C53F6">
              <w:rPr>
                <w:rFonts w:ascii="Arial Narrow" w:eastAsia="Times New Roman" w:hAnsi="Arial Narrow" w:cs="Calibri"/>
                <w:b/>
                <w:bCs/>
                <w:color w:val="FFFFFF"/>
                <w:sz w:val="18"/>
                <w:szCs w:val="18"/>
                <w:lang w:val="es-CO" w:eastAsia="es-CO"/>
              </w:rPr>
              <w:t xml:space="preserve">Reservas Presupuestales </w:t>
            </w:r>
          </w:p>
        </w:tc>
        <w:tc>
          <w:tcPr>
            <w:tcW w:w="881" w:type="pct"/>
            <w:tcBorders>
              <w:top w:val="nil"/>
              <w:left w:val="nil"/>
              <w:bottom w:val="single" w:sz="8" w:space="0" w:color="auto"/>
              <w:right w:val="single" w:sz="8" w:space="0" w:color="auto"/>
            </w:tcBorders>
            <w:shd w:val="clear" w:color="000000" w:fill="666699"/>
            <w:vAlign w:val="center"/>
            <w:hideMark/>
          </w:tcPr>
          <w:p w:rsidR="00DC53F6" w:rsidRPr="00DC53F6" w:rsidRDefault="00DC53F6" w:rsidP="00F4383B">
            <w:pPr>
              <w:spacing w:after="0" w:line="240" w:lineRule="auto"/>
              <w:contextualSpacing/>
              <w:jc w:val="center"/>
              <w:rPr>
                <w:rFonts w:ascii="Arial Narrow" w:eastAsia="Times New Roman" w:hAnsi="Arial Narrow" w:cs="Calibri"/>
                <w:b/>
                <w:bCs/>
                <w:color w:val="FFFFFF"/>
                <w:sz w:val="18"/>
                <w:szCs w:val="18"/>
                <w:lang w:val="es-CO" w:eastAsia="es-CO"/>
              </w:rPr>
            </w:pPr>
            <w:r w:rsidRPr="00DC53F6">
              <w:rPr>
                <w:rFonts w:ascii="Arial Narrow" w:eastAsia="Times New Roman" w:hAnsi="Arial Narrow" w:cs="Calibri"/>
                <w:b/>
                <w:bCs/>
                <w:color w:val="FFFFFF"/>
                <w:sz w:val="18"/>
                <w:szCs w:val="18"/>
                <w:lang w:val="es-CO" w:eastAsia="es-CO"/>
              </w:rPr>
              <w:t xml:space="preserve">Superávit o Déficit </w:t>
            </w:r>
          </w:p>
        </w:tc>
      </w:tr>
      <w:tr w:rsidR="00DC53F6" w:rsidRPr="00DC53F6" w:rsidTr="00DC53F6">
        <w:trPr>
          <w:trHeight w:val="300"/>
          <w:jc w:val="center"/>
        </w:trPr>
        <w:tc>
          <w:tcPr>
            <w:tcW w:w="1263" w:type="pct"/>
            <w:vMerge/>
            <w:tcBorders>
              <w:top w:val="single" w:sz="8" w:space="0" w:color="auto"/>
              <w:left w:val="single" w:sz="8" w:space="0" w:color="auto"/>
              <w:bottom w:val="single" w:sz="8" w:space="0" w:color="000000"/>
              <w:right w:val="single" w:sz="8" w:space="0" w:color="auto"/>
            </w:tcBorders>
            <w:vAlign w:val="center"/>
            <w:hideMark/>
          </w:tcPr>
          <w:p w:rsidR="00DC53F6" w:rsidRPr="00DC53F6" w:rsidRDefault="00DC53F6" w:rsidP="00F4383B">
            <w:pPr>
              <w:spacing w:after="0" w:line="240" w:lineRule="auto"/>
              <w:contextualSpacing/>
              <w:rPr>
                <w:rFonts w:ascii="Arial Narrow" w:eastAsia="Times New Roman" w:hAnsi="Arial Narrow" w:cs="Calibri"/>
                <w:b/>
                <w:bCs/>
                <w:color w:val="FFFFFF"/>
                <w:sz w:val="18"/>
                <w:szCs w:val="18"/>
                <w:lang w:val="es-CO" w:eastAsia="es-CO"/>
              </w:rPr>
            </w:pPr>
          </w:p>
        </w:tc>
        <w:tc>
          <w:tcPr>
            <w:tcW w:w="987" w:type="pct"/>
            <w:tcBorders>
              <w:top w:val="nil"/>
              <w:left w:val="nil"/>
              <w:bottom w:val="single" w:sz="8" w:space="0" w:color="auto"/>
              <w:right w:val="single" w:sz="8" w:space="0" w:color="auto"/>
            </w:tcBorders>
            <w:shd w:val="clear" w:color="000000" w:fill="CCCCFF"/>
            <w:vAlign w:val="center"/>
            <w:hideMark/>
          </w:tcPr>
          <w:p w:rsidR="00DC53F6" w:rsidRPr="00DC53F6" w:rsidRDefault="00DC53F6" w:rsidP="00F4383B">
            <w:pPr>
              <w:spacing w:after="0" w:line="240" w:lineRule="auto"/>
              <w:contextualSpacing/>
              <w:jc w:val="center"/>
              <w:rPr>
                <w:rFonts w:ascii="Arial Narrow" w:eastAsia="Times New Roman" w:hAnsi="Arial Narrow" w:cs="Calibri"/>
                <w:b/>
                <w:bCs/>
                <w:color w:val="000000"/>
                <w:sz w:val="18"/>
                <w:szCs w:val="18"/>
                <w:lang w:val="es-CO" w:eastAsia="es-CO"/>
              </w:rPr>
            </w:pPr>
            <w:r w:rsidRPr="00DC53F6">
              <w:rPr>
                <w:rFonts w:ascii="Arial Narrow" w:eastAsia="Times New Roman" w:hAnsi="Arial Narrow" w:cs="Calibri"/>
                <w:b/>
                <w:bCs/>
                <w:color w:val="000000"/>
                <w:sz w:val="18"/>
                <w:szCs w:val="18"/>
                <w:lang w:val="es-CO" w:eastAsia="es-CO"/>
              </w:rPr>
              <w:t>$0</w:t>
            </w:r>
          </w:p>
        </w:tc>
        <w:tc>
          <w:tcPr>
            <w:tcW w:w="1007" w:type="pct"/>
            <w:tcBorders>
              <w:top w:val="nil"/>
              <w:left w:val="nil"/>
              <w:bottom w:val="single" w:sz="8" w:space="0" w:color="auto"/>
              <w:right w:val="single" w:sz="8" w:space="0" w:color="auto"/>
            </w:tcBorders>
            <w:shd w:val="clear" w:color="000000" w:fill="CCCCFF"/>
            <w:vAlign w:val="center"/>
            <w:hideMark/>
          </w:tcPr>
          <w:p w:rsidR="00DC53F6" w:rsidRPr="00DC53F6" w:rsidRDefault="00DC53F6" w:rsidP="00F4383B">
            <w:pPr>
              <w:spacing w:after="0" w:line="240" w:lineRule="auto"/>
              <w:contextualSpacing/>
              <w:jc w:val="center"/>
              <w:rPr>
                <w:rFonts w:ascii="Arial Narrow" w:eastAsia="Times New Roman" w:hAnsi="Arial Narrow" w:cs="Calibri"/>
                <w:b/>
                <w:bCs/>
                <w:color w:val="000000"/>
                <w:sz w:val="18"/>
                <w:szCs w:val="18"/>
                <w:lang w:val="es-CO" w:eastAsia="es-CO"/>
              </w:rPr>
            </w:pPr>
            <w:r w:rsidRPr="00DC53F6">
              <w:rPr>
                <w:rFonts w:ascii="Arial Narrow" w:eastAsia="Times New Roman" w:hAnsi="Arial Narrow" w:cs="Calibri"/>
                <w:b/>
                <w:bCs/>
                <w:color w:val="000000"/>
                <w:sz w:val="18"/>
                <w:szCs w:val="18"/>
                <w:lang w:val="es-CO" w:eastAsia="es-CO"/>
              </w:rPr>
              <w:t>$36.442.092</w:t>
            </w:r>
          </w:p>
        </w:tc>
        <w:tc>
          <w:tcPr>
            <w:tcW w:w="862" w:type="pct"/>
            <w:tcBorders>
              <w:top w:val="nil"/>
              <w:left w:val="nil"/>
              <w:bottom w:val="single" w:sz="8" w:space="0" w:color="auto"/>
              <w:right w:val="single" w:sz="8" w:space="0" w:color="auto"/>
            </w:tcBorders>
            <w:shd w:val="clear" w:color="000000" w:fill="CCCCFF"/>
            <w:vAlign w:val="center"/>
            <w:hideMark/>
          </w:tcPr>
          <w:p w:rsidR="00DC53F6" w:rsidRPr="00DC53F6" w:rsidRDefault="00DC53F6" w:rsidP="00F4383B">
            <w:pPr>
              <w:spacing w:after="0" w:line="240" w:lineRule="auto"/>
              <w:contextualSpacing/>
              <w:jc w:val="center"/>
              <w:rPr>
                <w:rFonts w:ascii="Arial Narrow" w:eastAsia="Times New Roman" w:hAnsi="Arial Narrow" w:cs="Calibri"/>
                <w:b/>
                <w:bCs/>
                <w:color w:val="000000"/>
                <w:sz w:val="18"/>
                <w:szCs w:val="18"/>
                <w:lang w:val="es-CO" w:eastAsia="es-CO"/>
              </w:rPr>
            </w:pPr>
            <w:r w:rsidRPr="00DC53F6">
              <w:rPr>
                <w:rFonts w:ascii="Arial Narrow" w:eastAsia="Times New Roman" w:hAnsi="Arial Narrow" w:cs="Calibri"/>
                <w:b/>
                <w:bCs/>
                <w:color w:val="000000"/>
                <w:sz w:val="18"/>
                <w:szCs w:val="18"/>
                <w:lang w:val="es-CO" w:eastAsia="es-CO"/>
              </w:rPr>
              <w:t>$0</w:t>
            </w:r>
          </w:p>
        </w:tc>
        <w:tc>
          <w:tcPr>
            <w:tcW w:w="881" w:type="pct"/>
            <w:tcBorders>
              <w:top w:val="nil"/>
              <w:left w:val="nil"/>
              <w:bottom w:val="single" w:sz="8" w:space="0" w:color="auto"/>
              <w:right w:val="single" w:sz="8" w:space="0" w:color="auto"/>
            </w:tcBorders>
            <w:shd w:val="clear" w:color="000000" w:fill="CCCCFF"/>
            <w:vAlign w:val="center"/>
            <w:hideMark/>
          </w:tcPr>
          <w:p w:rsidR="00DC53F6" w:rsidRPr="00DC53F6" w:rsidRDefault="00DC53F6" w:rsidP="00F4383B">
            <w:pPr>
              <w:spacing w:after="0" w:line="240" w:lineRule="auto"/>
              <w:contextualSpacing/>
              <w:jc w:val="center"/>
              <w:rPr>
                <w:rFonts w:ascii="Arial Narrow" w:eastAsia="Times New Roman" w:hAnsi="Arial Narrow" w:cs="Calibri"/>
                <w:b/>
                <w:bCs/>
                <w:color w:val="000000"/>
                <w:sz w:val="18"/>
                <w:szCs w:val="18"/>
                <w:lang w:val="es-CO" w:eastAsia="es-CO"/>
              </w:rPr>
            </w:pPr>
            <w:r w:rsidRPr="00DC53F6">
              <w:rPr>
                <w:rFonts w:ascii="Arial Narrow" w:eastAsia="Times New Roman" w:hAnsi="Arial Narrow" w:cs="Calibri"/>
                <w:b/>
                <w:bCs/>
                <w:color w:val="000000"/>
                <w:sz w:val="18"/>
                <w:szCs w:val="18"/>
                <w:lang w:val="es-CO" w:eastAsia="es-CO"/>
              </w:rPr>
              <w:t>$462.096.622</w:t>
            </w:r>
          </w:p>
        </w:tc>
      </w:tr>
      <w:tr w:rsidR="00DC53F6" w:rsidRPr="00DC53F6" w:rsidTr="00DC53F6">
        <w:trPr>
          <w:trHeight w:val="300"/>
          <w:jc w:val="center"/>
        </w:trPr>
        <w:tc>
          <w:tcPr>
            <w:tcW w:w="1263" w:type="pct"/>
            <w:tcBorders>
              <w:top w:val="nil"/>
              <w:left w:val="single" w:sz="8" w:space="0" w:color="auto"/>
              <w:bottom w:val="single" w:sz="8" w:space="0" w:color="auto"/>
              <w:right w:val="single" w:sz="8" w:space="0" w:color="auto"/>
            </w:tcBorders>
            <w:shd w:val="clear" w:color="auto" w:fill="auto"/>
            <w:noWrap/>
            <w:vAlign w:val="center"/>
            <w:hideMark/>
          </w:tcPr>
          <w:p w:rsidR="00DC53F6" w:rsidRPr="00DC53F6" w:rsidRDefault="00DC53F6" w:rsidP="00F4383B">
            <w:pPr>
              <w:spacing w:after="0" w:line="240" w:lineRule="auto"/>
              <w:contextualSpacing/>
              <w:rPr>
                <w:rFonts w:ascii="Arial Narrow" w:eastAsia="Times New Roman" w:hAnsi="Arial Narrow" w:cs="Calibri"/>
                <w:color w:val="000000"/>
                <w:sz w:val="18"/>
                <w:szCs w:val="18"/>
                <w:lang w:val="es-CO" w:eastAsia="es-CO"/>
              </w:rPr>
            </w:pPr>
            <w:r w:rsidRPr="00DC53F6">
              <w:rPr>
                <w:rFonts w:ascii="Arial Narrow" w:eastAsia="Times New Roman" w:hAnsi="Arial Narrow" w:cs="Calibri"/>
                <w:color w:val="000000"/>
                <w:sz w:val="18"/>
                <w:szCs w:val="18"/>
                <w:lang w:val="es-CO" w:eastAsia="es-CO"/>
              </w:rPr>
              <w:t>1.1. Libre Inversión</w:t>
            </w:r>
          </w:p>
        </w:tc>
        <w:tc>
          <w:tcPr>
            <w:tcW w:w="987" w:type="pct"/>
            <w:tcBorders>
              <w:top w:val="nil"/>
              <w:left w:val="nil"/>
              <w:bottom w:val="single" w:sz="8" w:space="0" w:color="auto"/>
              <w:right w:val="single" w:sz="8" w:space="0" w:color="auto"/>
            </w:tcBorders>
            <w:shd w:val="clear" w:color="auto" w:fill="auto"/>
            <w:noWrap/>
            <w:vAlign w:val="center"/>
            <w:hideMark/>
          </w:tcPr>
          <w:p w:rsidR="00DC53F6" w:rsidRPr="00DC53F6" w:rsidRDefault="00DC53F6" w:rsidP="00F4383B">
            <w:pPr>
              <w:spacing w:after="0" w:line="240" w:lineRule="auto"/>
              <w:contextualSpacing/>
              <w:jc w:val="center"/>
              <w:rPr>
                <w:rFonts w:ascii="Arial Narrow" w:eastAsia="Times New Roman" w:hAnsi="Arial Narrow" w:cs="Calibri"/>
                <w:color w:val="000000"/>
                <w:sz w:val="18"/>
                <w:szCs w:val="18"/>
                <w:lang w:val="es-CO" w:eastAsia="es-CO"/>
              </w:rPr>
            </w:pPr>
            <w:r w:rsidRPr="00DC53F6">
              <w:rPr>
                <w:rFonts w:ascii="Arial Narrow" w:eastAsia="Times New Roman" w:hAnsi="Arial Narrow" w:cs="Calibri"/>
                <w:color w:val="000000"/>
                <w:sz w:val="18"/>
                <w:szCs w:val="18"/>
                <w:lang w:val="es-CO" w:eastAsia="es-CO"/>
              </w:rPr>
              <w:t>$0</w:t>
            </w:r>
          </w:p>
        </w:tc>
        <w:tc>
          <w:tcPr>
            <w:tcW w:w="1007" w:type="pct"/>
            <w:tcBorders>
              <w:top w:val="nil"/>
              <w:left w:val="nil"/>
              <w:bottom w:val="single" w:sz="8" w:space="0" w:color="auto"/>
              <w:right w:val="single" w:sz="8" w:space="0" w:color="auto"/>
            </w:tcBorders>
            <w:shd w:val="clear" w:color="auto" w:fill="auto"/>
            <w:noWrap/>
            <w:vAlign w:val="center"/>
            <w:hideMark/>
          </w:tcPr>
          <w:p w:rsidR="00DC53F6" w:rsidRPr="00DC53F6" w:rsidRDefault="00DC53F6" w:rsidP="00F4383B">
            <w:pPr>
              <w:spacing w:after="0" w:line="240" w:lineRule="auto"/>
              <w:contextualSpacing/>
              <w:jc w:val="center"/>
              <w:rPr>
                <w:rFonts w:ascii="Arial Narrow" w:eastAsia="Times New Roman" w:hAnsi="Arial Narrow" w:cs="Calibri"/>
                <w:color w:val="000000"/>
                <w:sz w:val="18"/>
                <w:szCs w:val="18"/>
                <w:lang w:val="es-CO" w:eastAsia="es-CO"/>
              </w:rPr>
            </w:pPr>
            <w:r w:rsidRPr="00DC53F6">
              <w:rPr>
                <w:rFonts w:ascii="Arial Narrow" w:eastAsia="Times New Roman" w:hAnsi="Arial Narrow" w:cs="Calibri"/>
                <w:color w:val="000000"/>
                <w:sz w:val="18"/>
                <w:szCs w:val="18"/>
                <w:lang w:val="es-CO" w:eastAsia="es-CO"/>
              </w:rPr>
              <w:t>$36.442.092</w:t>
            </w:r>
          </w:p>
        </w:tc>
        <w:tc>
          <w:tcPr>
            <w:tcW w:w="862" w:type="pct"/>
            <w:tcBorders>
              <w:top w:val="nil"/>
              <w:left w:val="nil"/>
              <w:bottom w:val="single" w:sz="8" w:space="0" w:color="auto"/>
              <w:right w:val="single" w:sz="8" w:space="0" w:color="auto"/>
            </w:tcBorders>
            <w:shd w:val="clear" w:color="auto" w:fill="auto"/>
            <w:noWrap/>
            <w:vAlign w:val="center"/>
            <w:hideMark/>
          </w:tcPr>
          <w:p w:rsidR="00DC53F6" w:rsidRPr="00DC53F6" w:rsidRDefault="00DC53F6" w:rsidP="00F4383B">
            <w:pPr>
              <w:spacing w:after="0" w:line="240" w:lineRule="auto"/>
              <w:contextualSpacing/>
              <w:jc w:val="center"/>
              <w:rPr>
                <w:rFonts w:ascii="Arial Narrow" w:eastAsia="Times New Roman" w:hAnsi="Arial Narrow" w:cs="Calibri"/>
                <w:color w:val="000000"/>
                <w:sz w:val="18"/>
                <w:szCs w:val="18"/>
                <w:lang w:val="es-CO" w:eastAsia="es-CO"/>
              </w:rPr>
            </w:pPr>
            <w:r w:rsidRPr="00DC53F6">
              <w:rPr>
                <w:rFonts w:ascii="Arial Narrow" w:eastAsia="Times New Roman" w:hAnsi="Arial Narrow" w:cs="Calibri"/>
                <w:color w:val="000000"/>
                <w:sz w:val="18"/>
                <w:szCs w:val="18"/>
                <w:lang w:val="es-CO" w:eastAsia="es-CO"/>
              </w:rPr>
              <w:t>$0</w:t>
            </w:r>
          </w:p>
        </w:tc>
        <w:tc>
          <w:tcPr>
            <w:tcW w:w="881" w:type="pct"/>
            <w:tcBorders>
              <w:top w:val="nil"/>
              <w:left w:val="nil"/>
              <w:bottom w:val="single" w:sz="8" w:space="0" w:color="auto"/>
              <w:right w:val="single" w:sz="8" w:space="0" w:color="auto"/>
            </w:tcBorders>
            <w:shd w:val="clear" w:color="auto" w:fill="auto"/>
            <w:noWrap/>
            <w:vAlign w:val="center"/>
            <w:hideMark/>
          </w:tcPr>
          <w:p w:rsidR="00DC53F6" w:rsidRPr="00DC53F6" w:rsidRDefault="00DC53F6" w:rsidP="00F4383B">
            <w:pPr>
              <w:spacing w:after="0" w:line="240" w:lineRule="auto"/>
              <w:contextualSpacing/>
              <w:jc w:val="center"/>
              <w:rPr>
                <w:rFonts w:ascii="Arial Narrow" w:eastAsia="Times New Roman" w:hAnsi="Arial Narrow" w:cs="Calibri"/>
                <w:color w:val="000000"/>
                <w:sz w:val="18"/>
                <w:szCs w:val="18"/>
                <w:lang w:val="es-CO" w:eastAsia="es-CO"/>
              </w:rPr>
            </w:pPr>
            <w:r w:rsidRPr="00DC53F6">
              <w:rPr>
                <w:rFonts w:ascii="Arial Narrow" w:eastAsia="Times New Roman" w:hAnsi="Arial Narrow" w:cs="Calibri"/>
                <w:color w:val="000000"/>
                <w:sz w:val="18"/>
                <w:szCs w:val="18"/>
                <w:lang w:val="es-CO" w:eastAsia="es-CO"/>
              </w:rPr>
              <w:t>$462.096.622</w:t>
            </w:r>
          </w:p>
        </w:tc>
      </w:tr>
    </w:tbl>
    <w:p w:rsidR="00A64682" w:rsidRDefault="006928E4" w:rsidP="00F4383B">
      <w:pPr>
        <w:spacing w:line="240" w:lineRule="auto"/>
        <w:contextualSpacing/>
        <w:jc w:val="center"/>
        <w:rPr>
          <w:sz w:val="18"/>
          <w:szCs w:val="18"/>
        </w:rPr>
      </w:pPr>
      <w:r w:rsidRPr="001E59E3">
        <w:rPr>
          <w:b/>
          <w:bCs/>
          <w:sz w:val="18"/>
          <w:szCs w:val="18"/>
        </w:rPr>
        <w:t xml:space="preserve">Fuente: </w:t>
      </w:r>
      <w:r w:rsidRPr="001E59E3">
        <w:rPr>
          <w:sz w:val="18"/>
          <w:szCs w:val="18"/>
        </w:rPr>
        <w:t xml:space="preserve">Elaboración DAF con base en las ejecuciones presupuestales y el reporte FUT </w:t>
      </w:r>
      <w:r>
        <w:rPr>
          <w:sz w:val="18"/>
          <w:szCs w:val="18"/>
        </w:rPr>
        <w:t>Cierre Fiscal.</w:t>
      </w:r>
    </w:p>
    <w:p w:rsidR="001E15CC" w:rsidRDefault="001E15CC" w:rsidP="00F4383B">
      <w:pPr>
        <w:spacing w:line="240" w:lineRule="auto"/>
        <w:contextualSpacing/>
        <w:jc w:val="center"/>
        <w:rPr>
          <w:sz w:val="20"/>
          <w:szCs w:val="20"/>
        </w:rPr>
      </w:pPr>
    </w:p>
    <w:bookmarkEnd w:id="0"/>
    <w:p w:rsidR="00A64682" w:rsidRPr="00C80972" w:rsidRDefault="00A64682" w:rsidP="00F4383B">
      <w:pPr>
        <w:spacing w:line="240" w:lineRule="auto"/>
        <w:contextualSpacing/>
        <w:rPr>
          <w:rFonts w:cs="Arial"/>
          <w:sz w:val="18"/>
          <w:szCs w:val="18"/>
          <w:lang w:val="es-CO"/>
        </w:rPr>
      </w:pPr>
    </w:p>
    <w:sectPr w:rsidR="00A64682" w:rsidRPr="00C80972" w:rsidSect="00F4383B">
      <w:headerReference w:type="default" r:id="rId80"/>
      <w:footerReference w:type="default" r:id="rId81"/>
      <w:pgSz w:w="11906" w:h="16838"/>
      <w:pgMar w:top="1701" w:right="1701" w:bottom="1418" w:left="1701" w:header="709" w:footer="709" w:gutter="0"/>
      <w:cols w:space="708"/>
      <w:docGrid w:linePitch="360"/>
    </w:sectPr>
  </w:body>
</w:document>
</file>

<file path=word/commentsIds.xml><?xml version="1.0" encoding="utf-8"?>
<w16cid:commentsId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id:commentId w16cid:durableId="2554713F" w16cid:paraId="0764834A"/>
  <w16cid:commentId w16cid:durableId="25547140" w16cid:paraId="360D573F"/>
  <w16cid:commentId w16cid:durableId="2554717B" w16cid:paraId="681E6E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A4E" w:rsidRDefault="00C46A4E" w:rsidP="001B2354">
      <w:pPr>
        <w:spacing w:after="0" w:line="240" w:lineRule="auto"/>
      </w:pPr>
      <w:r>
        <w:separator/>
      </w:r>
    </w:p>
  </w:endnote>
  <w:endnote w:type="continuationSeparator" w:id="0">
    <w:p w:rsidR="00C46A4E" w:rsidRDefault="00C46A4E" w:rsidP="001B2354">
      <w:pPr>
        <w:spacing w:after="0" w:line="240" w:lineRule="auto"/>
      </w:pPr>
      <w:r>
        <w:continuationSeparator/>
      </w:r>
    </w:p>
  </w:endnote>
  <w:endnote w:type="continuationNotice" w:id="1">
    <w:p w:rsidR="00C46A4E" w:rsidRDefault="00C46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72" w:rsidRDefault="00BD7B72">
    <w:pPr>
      <w:pStyle w:val="Piedepgina"/>
    </w:pPr>
    <w:r>
      <w:rPr>
        <w:noProof/>
        <w:lang w:val="es-CO" w:eastAsia="es-CO"/>
      </w:rPr>
      <w:drawing>
        <wp:inline distT="0" distB="0" distL="0" distR="0">
          <wp:extent cx="3399155" cy="981075"/>
          <wp:effectExtent l="0" t="0" r="0" b="0"/>
          <wp:docPr id="38" name="Imagen 38"/>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A4E" w:rsidRDefault="00C46A4E" w:rsidP="001B2354">
      <w:pPr>
        <w:spacing w:after="0" w:line="240" w:lineRule="auto"/>
      </w:pPr>
      <w:r>
        <w:separator/>
      </w:r>
    </w:p>
  </w:footnote>
  <w:footnote w:type="continuationSeparator" w:id="0">
    <w:p w:rsidR="00C46A4E" w:rsidRDefault="00C46A4E" w:rsidP="001B2354">
      <w:pPr>
        <w:spacing w:after="0" w:line="240" w:lineRule="auto"/>
      </w:pPr>
      <w:r>
        <w:continuationSeparator/>
      </w:r>
    </w:p>
  </w:footnote>
  <w:footnote w:type="continuationNotice" w:id="1">
    <w:p w:rsidR="00C46A4E" w:rsidRDefault="00C46A4E">
      <w:pPr>
        <w:spacing w:after="0" w:line="240" w:lineRule="auto"/>
      </w:pPr>
    </w:p>
  </w:footnote>
  <w:footnote w:id="2">
    <w:p w:rsidR="00BD7B72" w:rsidRPr="00A931F4" w:rsidRDefault="00BD7B72" w:rsidP="00B81100">
      <w:pPr>
        <w:pStyle w:val="Textonotapie"/>
        <w:jc w:val="both"/>
        <w:rPr>
          <w:sz w:val="18"/>
          <w:szCs w:val="18"/>
        </w:rPr>
      </w:pPr>
      <w:r w:rsidRPr="00A931F4">
        <w:rPr>
          <w:rStyle w:val="Refdenotaalpie"/>
          <w:sz w:val="18"/>
          <w:szCs w:val="18"/>
        </w:rPr>
        <w:footnoteRef/>
      </w:r>
      <w:r w:rsidRPr="00A931F4">
        <w:rPr>
          <w:sz w:val="18"/>
          <w:szCs w:val="18"/>
        </w:rPr>
        <w:t xml:space="preserve"> De acuerdo con lo establecido por el artículo 79° de la Ley 715 modificado por el artículo 23° de la Ley 1176 de 2007. </w:t>
      </w:r>
    </w:p>
  </w:footnote>
  <w:footnote w:id="3">
    <w:p w:rsidR="00BD7B72" w:rsidRPr="00B35F01" w:rsidRDefault="00BD7B72" w:rsidP="00B35F01">
      <w:pPr>
        <w:pStyle w:val="Textocomentario"/>
        <w:jc w:val="both"/>
        <w:rPr>
          <w:sz w:val="16"/>
          <w:szCs w:val="16"/>
        </w:rPr>
      </w:pPr>
      <w:r w:rsidRPr="00B35F01">
        <w:rPr>
          <w:rStyle w:val="Refdenotaalpie"/>
          <w:sz w:val="16"/>
          <w:szCs w:val="16"/>
        </w:rPr>
        <w:footnoteRef/>
      </w:r>
      <w:r w:rsidRPr="00B35F01">
        <w:rPr>
          <w:sz w:val="16"/>
          <w:szCs w:val="16"/>
        </w:rPr>
        <w:t xml:space="preserve"> De acuerdo con el artículo 109 del EOP, las Entidades Territoriales deberán tener en cuenta sus disposiciones para la expedición de sus normas presupuestales </w:t>
      </w:r>
    </w:p>
    <w:p w:rsidR="00BD7B72" w:rsidRDefault="00BD7B72" w:rsidP="00B81100">
      <w:pPr>
        <w:pStyle w:val="Textonotapie"/>
        <w:jc w:val="both"/>
      </w:pPr>
    </w:p>
  </w:footnote>
  <w:footnote w:id="4">
    <w:p w:rsidR="00BD7B72" w:rsidRPr="00E626C2" w:rsidRDefault="00BD7B72" w:rsidP="009D3CBB">
      <w:pPr>
        <w:pStyle w:val="Textonotapie"/>
        <w:jc w:val="both"/>
        <w:rPr>
          <w:lang w:val="es-CO"/>
        </w:rPr>
      </w:pPr>
      <w:r>
        <w:rPr>
          <w:rStyle w:val="Refdenotaalpie"/>
        </w:rPr>
        <w:footnoteRef/>
      </w:r>
      <w:r>
        <w:t xml:space="preserve"> </w:t>
      </w:r>
      <w:r>
        <w:rPr>
          <w:sz w:val="18"/>
          <w:szCs w:val="18"/>
        </w:rPr>
        <w:t xml:space="preserve">“Orientaciones para la Programación y Ejecución de los Recursos del Sistema General de Participaciones SGP 2009”, pág. 277 </w:t>
      </w:r>
      <w:r>
        <w:t xml:space="preserve"> </w:t>
      </w:r>
    </w:p>
  </w:footnote>
  <w:footnote w:id="5">
    <w:p w:rsidR="00BD7B72" w:rsidRPr="00E626C2" w:rsidRDefault="00BD7B72" w:rsidP="009D3CBB">
      <w:pPr>
        <w:pStyle w:val="Textonotapie"/>
        <w:jc w:val="both"/>
        <w:rPr>
          <w:lang w:val="es-CO"/>
        </w:rPr>
      </w:pPr>
      <w:r>
        <w:rPr>
          <w:rStyle w:val="Refdenotaalpie"/>
        </w:rPr>
        <w:footnoteRef/>
      </w:r>
      <w:r>
        <w:t xml:space="preserve"> DNP (2011). </w:t>
      </w:r>
      <w:r>
        <w:rPr>
          <w:lang w:val="es-CO"/>
        </w:rPr>
        <w:t xml:space="preserve">Guías para la Gestión Pública Territorial. Planeación para el Desarrollo Integral de las Entidades Territoriales. </w:t>
      </w:r>
    </w:p>
  </w:footnote>
  <w:footnote w:id="6">
    <w:p w:rsidR="00BD7B72" w:rsidRPr="004A18BD" w:rsidRDefault="00BD7B72" w:rsidP="00B81100">
      <w:pPr>
        <w:pStyle w:val="Textonotapie"/>
        <w:jc w:val="both"/>
        <w:rPr>
          <w:lang w:val="es-CO"/>
        </w:rPr>
      </w:pPr>
      <w:r>
        <w:rPr>
          <w:rStyle w:val="Refdenotaalpie"/>
        </w:rPr>
        <w:footnoteRef/>
      </w:r>
      <w:r>
        <w:t xml:space="preserve"> </w:t>
      </w:r>
      <w:r>
        <w:rPr>
          <w:lang w:val="es-CO"/>
        </w:rPr>
        <w:t>Plan de Desarrollo Municipal – Buenavista – Sucre</w:t>
      </w:r>
      <w:r w:rsidRPr="003C5BA6">
        <w:rPr>
          <w:i/>
          <w:iCs/>
        </w:rPr>
        <w:t xml:space="preserve"> </w:t>
      </w:r>
      <w:r>
        <w:rPr>
          <w:i/>
          <w:iCs/>
        </w:rPr>
        <w:t>“S</w:t>
      </w:r>
      <w:r w:rsidRPr="000A6415">
        <w:rPr>
          <w:i/>
          <w:iCs/>
        </w:rPr>
        <w:t>iempre al servicio de la gente</w:t>
      </w:r>
      <w:r>
        <w:rPr>
          <w:i/>
          <w:iCs/>
        </w:rPr>
        <w:t xml:space="preserve"> 2020-2023</w:t>
      </w:r>
      <w:r>
        <w:t>”</w:t>
      </w:r>
      <w:r>
        <w:rPr>
          <w:lang w:val="es-CO"/>
        </w:rPr>
        <w:t>, pág.157.</w:t>
      </w:r>
    </w:p>
  </w:footnote>
  <w:footnote w:id="7">
    <w:p w:rsidR="00BD7B72" w:rsidRPr="00DB7EB7" w:rsidRDefault="00BD7B72" w:rsidP="00B81100">
      <w:pPr>
        <w:pStyle w:val="Textonotapie"/>
        <w:jc w:val="both"/>
        <w:rPr>
          <w:sz w:val="16"/>
          <w:szCs w:val="16"/>
        </w:rPr>
      </w:pPr>
      <w:r w:rsidRPr="00DB7EB7">
        <w:rPr>
          <w:rStyle w:val="Refdenotaalpie"/>
          <w:sz w:val="16"/>
          <w:szCs w:val="16"/>
        </w:rPr>
        <w:footnoteRef/>
      </w:r>
      <w:r w:rsidRPr="00DB7EB7">
        <w:rPr>
          <w:sz w:val="16"/>
          <w:szCs w:val="16"/>
        </w:rPr>
        <w:t xml:space="preserve"> De acuerdo con el artículo 109 del EOP, las Entidades Territoriales deberán tener en cuenta sus disposiciones para la expedición de sus normas presupuestales</w:t>
      </w:r>
    </w:p>
  </w:footnote>
  <w:footnote w:id="8">
    <w:p w:rsidR="00BD7B72" w:rsidRPr="00E626C2" w:rsidRDefault="00BD7B72" w:rsidP="00B81100">
      <w:pPr>
        <w:pStyle w:val="Textonotapie"/>
        <w:jc w:val="both"/>
        <w:rPr>
          <w:lang w:val="es-CO"/>
        </w:rPr>
      </w:pPr>
      <w:r>
        <w:rPr>
          <w:rStyle w:val="Refdenotaalpie"/>
        </w:rPr>
        <w:footnoteRef/>
      </w:r>
      <w:r>
        <w:t xml:space="preserve"> </w:t>
      </w:r>
      <w:r>
        <w:rPr>
          <w:rFonts w:cs="Arial"/>
          <w:sz w:val="16"/>
          <w:szCs w:val="16"/>
        </w:rPr>
        <w:t>A</w:t>
      </w:r>
      <w:r w:rsidRPr="00871497">
        <w:rPr>
          <w:rFonts w:cs="Arial"/>
          <w:sz w:val="16"/>
          <w:szCs w:val="16"/>
        </w:rPr>
        <w:t>spectos Generales del Proceso Presupuestal Colombiano – Dirección General de Presupuesto Nacional – Ministerio de Hacienda y Crédito Público, Año 2011, P. 261</w:t>
      </w:r>
    </w:p>
  </w:footnote>
  <w:footnote w:id="9">
    <w:p w:rsidR="00BD7B72" w:rsidRDefault="00BD7B72" w:rsidP="00B81100">
      <w:pPr>
        <w:pStyle w:val="Textocomentario"/>
        <w:jc w:val="both"/>
      </w:pPr>
      <w:r>
        <w:rPr>
          <w:rStyle w:val="Refdenotaalpie"/>
        </w:rPr>
        <w:footnoteRef/>
      </w:r>
      <w:r>
        <w:t xml:space="preserve"> </w:t>
      </w:r>
      <w:r>
        <w:rPr>
          <w:b/>
          <w:sz w:val="16"/>
        </w:rPr>
        <w:t>DNP, 2017</w:t>
      </w:r>
      <w:r>
        <w:rPr>
          <w:sz w:val="16"/>
        </w:rPr>
        <w:t>. Orientaciones para la programación y ejecución de los recursos del Sistema General de Participaciones (SGP); Capítulo 6 “Capítulo 6 Participación de Propósito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72" w:rsidRDefault="00BD7B72">
    <w:pPr>
      <w:pStyle w:val="Encabezado"/>
    </w:pPr>
    <w:r>
      <w:rPr>
        <w:noProof/>
        <w:lang w:val="es-CO" w:eastAsia="es-CO"/>
      </w:rPr>
      <w:drawing>
        <wp:inline distT="0" distB="0" distL="0" distR="0">
          <wp:extent cx="3181350" cy="542925"/>
          <wp:effectExtent l="0" t="0" r="0" b="9525"/>
          <wp:docPr id="47" name="Imagen 47" descr="cid:image009.png@01D48D50.4B8C8F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7"/>
                  <pic:cNvPicPr/>
                </pic:nvPicPr>
                <pic:blipFill>
                  <a:blip r:embed="rId1">
                    <a:extLst>
                      <a:ext uri="{28A0092B-C50C-407E-A947-70E740481C1C}">
                        <a14:useLocalDpi xmlns:a14="http://schemas.microsoft.com/office/drawing/2010/main" val="0"/>
                      </a:ext>
                    </a:extLst>
                  </a:blip>
                  <a:stretch>
                    <a:fillRect/>
                  </a:stretch>
                </pic:blipFill>
                <pic:spPr>
                  <a:xfrm>
                    <a:off x="0" y="0"/>
                    <a:ext cx="3181350" cy="542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F15"/>
    <w:multiLevelType w:val="multilevel"/>
    <w:tmpl w:val="1DEA0F7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 w15:restartNumberingAfterBreak="0">
    <w:nsid w:val="07835C09"/>
    <w:multiLevelType w:val="hybridMultilevel"/>
    <w:tmpl w:val="FFFFFFFF"/>
    <w:lvl w:ilvl="0" w:tplc="23468EC6">
      <w:start w:val="1"/>
      <w:numFmt w:val="bullet"/>
      <w:lvlText w:val="·"/>
      <w:lvlJc w:val="left"/>
      <w:pPr>
        <w:ind w:left="720" w:hanging="360"/>
      </w:pPr>
      <w:rPr>
        <w:rFonts w:ascii="Symbol" w:hAnsi="Symbol" w:hint="default"/>
      </w:rPr>
    </w:lvl>
    <w:lvl w:ilvl="1" w:tplc="D684FCE0">
      <w:start w:val="1"/>
      <w:numFmt w:val="bullet"/>
      <w:lvlText w:val="o"/>
      <w:lvlJc w:val="left"/>
      <w:pPr>
        <w:ind w:left="1440" w:hanging="360"/>
      </w:pPr>
      <w:rPr>
        <w:rFonts w:ascii="Courier New" w:hAnsi="Courier New" w:hint="default"/>
      </w:rPr>
    </w:lvl>
    <w:lvl w:ilvl="2" w:tplc="E0CCB632">
      <w:start w:val="1"/>
      <w:numFmt w:val="bullet"/>
      <w:lvlText w:val=""/>
      <w:lvlJc w:val="left"/>
      <w:pPr>
        <w:ind w:left="2160" w:hanging="360"/>
      </w:pPr>
      <w:rPr>
        <w:rFonts w:ascii="Wingdings" w:hAnsi="Wingdings" w:hint="default"/>
      </w:rPr>
    </w:lvl>
    <w:lvl w:ilvl="3" w:tplc="3CE22B10">
      <w:start w:val="1"/>
      <w:numFmt w:val="bullet"/>
      <w:lvlText w:val=""/>
      <w:lvlJc w:val="left"/>
      <w:pPr>
        <w:ind w:left="2880" w:hanging="360"/>
      </w:pPr>
      <w:rPr>
        <w:rFonts w:ascii="Symbol" w:hAnsi="Symbol" w:hint="default"/>
      </w:rPr>
    </w:lvl>
    <w:lvl w:ilvl="4" w:tplc="760ADA5C">
      <w:start w:val="1"/>
      <w:numFmt w:val="bullet"/>
      <w:lvlText w:val="o"/>
      <w:lvlJc w:val="left"/>
      <w:pPr>
        <w:ind w:left="3600" w:hanging="360"/>
      </w:pPr>
      <w:rPr>
        <w:rFonts w:ascii="Courier New" w:hAnsi="Courier New" w:hint="default"/>
      </w:rPr>
    </w:lvl>
    <w:lvl w:ilvl="5" w:tplc="79C0333E">
      <w:start w:val="1"/>
      <w:numFmt w:val="bullet"/>
      <w:lvlText w:val=""/>
      <w:lvlJc w:val="left"/>
      <w:pPr>
        <w:ind w:left="4320" w:hanging="360"/>
      </w:pPr>
      <w:rPr>
        <w:rFonts w:ascii="Wingdings" w:hAnsi="Wingdings" w:hint="default"/>
      </w:rPr>
    </w:lvl>
    <w:lvl w:ilvl="6" w:tplc="1E180924">
      <w:start w:val="1"/>
      <w:numFmt w:val="bullet"/>
      <w:lvlText w:val=""/>
      <w:lvlJc w:val="left"/>
      <w:pPr>
        <w:ind w:left="5040" w:hanging="360"/>
      </w:pPr>
      <w:rPr>
        <w:rFonts w:ascii="Symbol" w:hAnsi="Symbol" w:hint="default"/>
      </w:rPr>
    </w:lvl>
    <w:lvl w:ilvl="7" w:tplc="23920242">
      <w:start w:val="1"/>
      <w:numFmt w:val="bullet"/>
      <w:lvlText w:val="o"/>
      <w:lvlJc w:val="left"/>
      <w:pPr>
        <w:ind w:left="5760" w:hanging="360"/>
      </w:pPr>
      <w:rPr>
        <w:rFonts w:ascii="Courier New" w:hAnsi="Courier New" w:hint="default"/>
      </w:rPr>
    </w:lvl>
    <w:lvl w:ilvl="8" w:tplc="1792BD4C">
      <w:start w:val="1"/>
      <w:numFmt w:val="bullet"/>
      <w:lvlText w:val=""/>
      <w:lvlJc w:val="left"/>
      <w:pPr>
        <w:ind w:left="6480" w:hanging="360"/>
      </w:pPr>
      <w:rPr>
        <w:rFonts w:ascii="Wingdings" w:hAnsi="Wingdings" w:hint="default"/>
      </w:rPr>
    </w:lvl>
  </w:abstractNum>
  <w:abstractNum w:abstractNumId="2" w15:restartNumberingAfterBreak="0">
    <w:nsid w:val="096D4F69"/>
    <w:multiLevelType w:val="hybridMultilevel"/>
    <w:tmpl w:val="55D06556"/>
    <w:lvl w:ilvl="0" w:tplc="82569FCA">
      <w:start w:val="1"/>
      <w:numFmt w:val="bullet"/>
      <w:lvlText w:val=""/>
      <w:lvlJc w:val="left"/>
      <w:pPr>
        <w:tabs>
          <w:tab w:val="num" w:pos="720"/>
        </w:tabs>
        <w:ind w:left="720" w:hanging="360"/>
      </w:pPr>
      <w:rPr>
        <w:rFonts w:ascii="Symbol" w:hAnsi="Symbol" w:hint="default"/>
        <w:sz w:val="20"/>
      </w:rPr>
    </w:lvl>
    <w:lvl w:ilvl="1" w:tplc="AFD2A6F6" w:tentative="1">
      <w:start w:val="1"/>
      <w:numFmt w:val="bullet"/>
      <w:lvlText w:val=""/>
      <w:lvlJc w:val="left"/>
      <w:pPr>
        <w:tabs>
          <w:tab w:val="num" w:pos="1440"/>
        </w:tabs>
        <w:ind w:left="1440" w:hanging="360"/>
      </w:pPr>
      <w:rPr>
        <w:rFonts w:ascii="Symbol" w:hAnsi="Symbol" w:hint="default"/>
        <w:sz w:val="20"/>
      </w:rPr>
    </w:lvl>
    <w:lvl w:ilvl="2" w:tplc="D9702A04" w:tentative="1">
      <w:start w:val="1"/>
      <w:numFmt w:val="bullet"/>
      <w:lvlText w:val=""/>
      <w:lvlJc w:val="left"/>
      <w:pPr>
        <w:tabs>
          <w:tab w:val="num" w:pos="2160"/>
        </w:tabs>
        <w:ind w:left="2160" w:hanging="360"/>
      </w:pPr>
      <w:rPr>
        <w:rFonts w:ascii="Symbol" w:hAnsi="Symbol" w:hint="default"/>
        <w:sz w:val="20"/>
      </w:rPr>
    </w:lvl>
    <w:lvl w:ilvl="3" w:tplc="27BA87F6" w:tentative="1">
      <w:start w:val="1"/>
      <w:numFmt w:val="bullet"/>
      <w:lvlText w:val=""/>
      <w:lvlJc w:val="left"/>
      <w:pPr>
        <w:tabs>
          <w:tab w:val="num" w:pos="2880"/>
        </w:tabs>
        <w:ind w:left="2880" w:hanging="360"/>
      </w:pPr>
      <w:rPr>
        <w:rFonts w:ascii="Symbol" w:hAnsi="Symbol" w:hint="default"/>
        <w:sz w:val="20"/>
      </w:rPr>
    </w:lvl>
    <w:lvl w:ilvl="4" w:tplc="757EEB2E" w:tentative="1">
      <w:start w:val="1"/>
      <w:numFmt w:val="bullet"/>
      <w:lvlText w:val=""/>
      <w:lvlJc w:val="left"/>
      <w:pPr>
        <w:tabs>
          <w:tab w:val="num" w:pos="3600"/>
        </w:tabs>
        <w:ind w:left="3600" w:hanging="360"/>
      </w:pPr>
      <w:rPr>
        <w:rFonts w:ascii="Symbol" w:hAnsi="Symbol" w:hint="default"/>
        <w:sz w:val="20"/>
      </w:rPr>
    </w:lvl>
    <w:lvl w:ilvl="5" w:tplc="D1FE8B18" w:tentative="1">
      <w:start w:val="1"/>
      <w:numFmt w:val="bullet"/>
      <w:lvlText w:val=""/>
      <w:lvlJc w:val="left"/>
      <w:pPr>
        <w:tabs>
          <w:tab w:val="num" w:pos="4320"/>
        </w:tabs>
        <w:ind w:left="4320" w:hanging="360"/>
      </w:pPr>
      <w:rPr>
        <w:rFonts w:ascii="Symbol" w:hAnsi="Symbol" w:hint="default"/>
        <w:sz w:val="20"/>
      </w:rPr>
    </w:lvl>
    <w:lvl w:ilvl="6" w:tplc="B3E61B8A" w:tentative="1">
      <w:start w:val="1"/>
      <w:numFmt w:val="bullet"/>
      <w:lvlText w:val=""/>
      <w:lvlJc w:val="left"/>
      <w:pPr>
        <w:tabs>
          <w:tab w:val="num" w:pos="5040"/>
        </w:tabs>
        <w:ind w:left="5040" w:hanging="360"/>
      </w:pPr>
      <w:rPr>
        <w:rFonts w:ascii="Symbol" w:hAnsi="Symbol" w:hint="default"/>
        <w:sz w:val="20"/>
      </w:rPr>
    </w:lvl>
    <w:lvl w:ilvl="7" w:tplc="DEDAE722" w:tentative="1">
      <w:start w:val="1"/>
      <w:numFmt w:val="bullet"/>
      <w:lvlText w:val=""/>
      <w:lvlJc w:val="left"/>
      <w:pPr>
        <w:tabs>
          <w:tab w:val="num" w:pos="5760"/>
        </w:tabs>
        <w:ind w:left="5760" w:hanging="360"/>
      </w:pPr>
      <w:rPr>
        <w:rFonts w:ascii="Symbol" w:hAnsi="Symbol" w:hint="default"/>
        <w:sz w:val="20"/>
      </w:rPr>
    </w:lvl>
    <w:lvl w:ilvl="8" w:tplc="8DD814E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E228A4"/>
    <w:multiLevelType w:val="hybridMultilevel"/>
    <w:tmpl w:val="A6C097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C40C35"/>
    <w:multiLevelType w:val="hybridMultilevel"/>
    <w:tmpl w:val="F91AE9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4E408F"/>
    <w:multiLevelType w:val="hybridMultilevel"/>
    <w:tmpl w:val="E68E59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1A478EA"/>
    <w:multiLevelType w:val="multilevel"/>
    <w:tmpl w:val="D55CA0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126B5D"/>
    <w:multiLevelType w:val="hybridMultilevel"/>
    <w:tmpl w:val="52EA632C"/>
    <w:lvl w:ilvl="0" w:tplc="F9A49134">
      <w:start w:val="1"/>
      <w:numFmt w:val="lowerLetter"/>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5BB537B"/>
    <w:multiLevelType w:val="hybridMultilevel"/>
    <w:tmpl w:val="93A6AD6C"/>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188A088D"/>
    <w:multiLevelType w:val="hybridMultilevel"/>
    <w:tmpl w:val="AF2CAA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BF59D5"/>
    <w:multiLevelType w:val="hybridMultilevel"/>
    <w:tmpl w:val="F54CEB14"/>
    <w:lvl w:ilvl="0" w:tplc="5386C9AA">
      <w:numFmt w:val="bullet"/>
      <w:lvlText w:val=""/>
      <w:lvlJc w:val="left"/>
      <w:pPr>
        <w:ind w:left="720" w:hanging="360"/>
      </w:pPr>
      <w:rPr>
        <w:rFonts w:ascii="Symbol" w:eastAsia="Times New Roman" w:hAnsi="Symbol"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B1A6B13"/>
    <w:multiLevelType w:val="hybridMultilevel"/>
    <w:tmpl w:val="ECDE82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22660C"/>
    <w:multiLevelType w:val="multilevel"/>
    <w:tmpl w:val="5A6EC5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1779A9"/>
    <w:multiLevelType w:val="multilevel"/>
    <w:tmpl w:val="10C80F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FA3FDA"/>
    <w:multiLevelType w:val="hybridMultilevel"/>
    <w:tmpl w:val="C30AD8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032EAB"/>
    <w:multiLevelType w:val="multilevel"/>
    <w:tmpl w:val="532C3B6E"/>
    <w:lvl w:ilvl="0">
      <w:start w:val="3"/>
      <w:numFmt w:val="decimal"/>
      <w:lvlText w:val="%1"/>
      <w:lvlJc w:val="left"/>
      <w:pPr>
        <w:ind w:left="360" w:hanging="360"/>
      </w:pPr>
      <w:rPr>
        <w:rFonts w:hint="default"/>
        <w:b/>
        <w:i/>
      </w:rPr>
    </w:lvl>
    <w:lvl w:ilvl="1">
      <w:start w:val="3"/>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6" w15:restartNumberingAfterBreak="0">
    <w:nsid w:val="27616B8F"/>
    <w:multiLevelType w:val="hybridMultilevel"/>
    <w:tmpl w:val="4058F292"/>
    <w:lvl w:ilvl="0" w:tplc="7C006A9A">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E33704"/>
    <w:multiLevelType w:val="multilevel"/>
    <w:tmpl w:val="B8843D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F28469C"/>
    <w:multiLevelType w:val="hybridMultilevel"/>
    <w:tmpl w:val="3CB660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B84753"/>
    <w:multiLevelType w:val="multilevel"/>
    <w:tmpl w:val="0DF0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D22137"/>
    <w:multiLevelType w:val="hybridMultilevel"/>
    <w:tmpl w:val="F48C4744"/>
    <w:lvl w:ilvl="0" w:tplc="73B2FC92">
      <w:start w:val="1"/>
      <w:numFmt w:val="bullet"/>
      <w:lvlText w:val=""/>
      <w:lvlJc w:val="left"/>
      <w:pPr>
        <w:tabs>
          <w:tab w:val="num" w:pos="720"/>
        </w:tabs>
        <w:ind w:left="720" w:hanging="360"/>
      </w:pPr>
      <w:rPr>
        <w:rFonts w:ascii="Symbol" w:hAnsi="Symbol" w:hint="default"/>
        <w:sz w:val="20"/>
      </w:rPr>
    </w:lvl>
    <w:lvl w:ilvl="1" w:tplc="1DCA19EC" w:tentative="1">
      <w:start w:val="1"/>
      <w:numFmt w:val="bullet"/>
      <w:lvlText w:val=""/>
      <w:lvlJc w:val="left"/>
      <w:pPr>
        <w:tabs>
          <w:tab w:val="num" w:pos="1440"/>
        </w:tabs>
        <w:ind w:left="1440" w:hanging="360"/>
      </w:pPr>
      <w:rPr>
        <w:rFonts w:ascii="Symbol" w:hAnsi="Symbol" w:hint="default"/>
        <w:sz w:val="20"/>
      </w:rPr>
    </w:lvl>
    <w:lvl w:ilvl="2" w:tplc="D74056A2" w:tentative="1">
      <w:start w:val="1"/>
      <w:numFmt w:val="bullet"/>
      <w:lvlText w:val=""/>
      <w:lvlJc w:val="left"/>
      <w:pPr>
        <w:tabs>
          <w:tab w:val="num" w:pos="2160"/>
        </w:tabs>
        <w:ind w:left="2160" w:hanging="360"/>
      </w:pPr>
      <w:rPr>
        <w:rFonts w:ascii="Symbol" w:hAnsi="Symbol" w:hint="default"/>
        <w:sz w:val="20"/>
      </w:rPr>
    </w:lvl>
    <w:lvl w:ilvl="3" w:tplc="EA6CBF32" w:tentative="1">
      <w:start w:val="1"/>
      <w:numFmt w:val="bullet"/>
      <w:lvlText w:val=""/>
      <w:lvlJc w:val="left"/>
      <w:pPr>
        <w:tabs>
          <w:tab w:val="num" w:pos="2880"/>
        </w:tabs>
        <w:ind w:left="2880" w:hanging="360"/>
      </w:pPr>
      <w:rPr>
        <w:rFonts w:ascii="Symbol" w:hAnsi="Symbol" w:hint="default"/>
        <w:sz w:val="20"/>
      </w:rPr>
    </w:lvl>
    <w:lvl w:ilvl="4" w:tplc="9CA85788" w:tentative="1">
      <w:start w:val="1"/>
      <w:numFmt w:val="bullet"/>
      <w:lvlText w:val=""/>
      <w:lvlJc w:val="left"/>
      <w:pPr>
        <w:tabs>
          <w:tab w:val="num" w:pos="3600"/>
        </w:tabs>
        <w:ind w:left="3600" w:hanging="360"/>
      </w:pPr>
      <w:rPr>
        <w:rFonts w:ascii="Symbol" w:hAnsi="Symbol" w:hint="default"/>
        <w:sz w:val="20"/>
      </w:rPr>
    </w:lvl>
    <w:lvl w:ilvl="5" w:tplc="99501E96" w:tentative="1">
      <w:start w:val="1"/>
      <w:numFmt w:val="bullet"/>
      <w:lvlText w:val=""/>
      <w:lvlJc w:val="left"/>
      <w:pPr>
        <w:tabs>
          <w:tab w:val="num" w:pos="4320"/>
        </w:tabs>
        <w:ind w:left="4320" w:hanging="360"/>
      </w:pPr>
      <w:rPr>
        <w:rFonts w:ascii="Symbol" w:hAnsi="Symbol" w:hint="default"/>
        <w:sz w:val="20"/>
      </w:rPr>
    </w:lvl>
    <w:lvl w:ilvl="6" w:tplc="E6DC19C6" w:tentative="1">
      <w:start w:val="1"/>
      <w:numFmt w:val="bullet"/>
      <w:lvlText w:val=""/>
      <w:lvlJc w:val="left"/>
      <w:pPr>
        <w:tabs>
          <w:tab w:val="num" w:pos="5040"/>
        </w:tabs>
        <w:ind w:left="5040" w:hanging="360"/>
      </w:pPr>
      <w:rPr>
        <w:rFonts w:ascii="Symbol" w:hAnsi="Symbol" w:hint="default"/>
        <w:sz w:val="20"/>
      </w:rPr>
    </w:lvl>
    <w:lvl w:ilvl="7" w:tplc="00DA0D4E" w:tentative="1">
      <w:start w:val="1"/>
      <w:numFmt w:val="bullet"/>
      <w:lvlText w:val=""/>
      <w:lvlJc w:val="left"/>
      <w:pPr>
        <w:tabs>
          <w:tab w:val="num" w:pos="5760"/>
        </w:tabs>
        <w:ind w:left="5760" w:hanging="360"/>
      </w:pPr>
      <w:rPr>
        <w:rFonts w:ascii="Symbol" w:hAnsi="Symbol" w:hint="default"/>
        <w:sz w:val="20"/>
      </w:rPr>
    </w:lvl>
    <w:lvl w:ilvl="8" w:tplc="EFBA7A6E"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8E3B3D"/>
    <w:multiLevelType w:val="multilevel"/>
    <w:tmpl w:val="C81A21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90051E"/>
    <w:multiLevelType w:val="hybridMultilevel"/>
    <w:tmpl w:val="00C4B6B4"/>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5EA0E3C"/>
    <w:multiLevelType w:val="hybridMultilevel"/>
    <w:tmpl w:val="8A52DB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81B1115"/>
    <w:multiLevelType w:val="hybridMultilevel"/>
    <w:tmpl w:val="169848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B54571C"/>
    <w:multiLevelType w:val="hybridMultilevel"/>
    <w:tmpl w:val="FFFFFFFF"/>
    <w:lvl w:ilvl="0" w:tplc="0DB41B4A">
      <w:start w:val="1"/>
      <w:numFmt w:val="bullet"/>
      <w:lvlText w:val="·"/>
      <w:lvlJc w:val="left"/>
      <w:pPr>
        <w:ind w:left="720" w:hanging="360"/>
      </w:pPr>
      <w:rPr>
        <w:rFonts w:ascii="Symbol" w:hAnsi="Symbol" w:hint="default"/>
      </w:rPr>
    </w:lvl>
    <w:lvl w:ilvl="1" w:tplc="6DC0C306">
      <w:start w:val="1"/>
      <w:numFmt w:val="bullet"/>
      <w:lvlText w:val="o"/>
      <w:lvlJc w:val="left"/>
      <w:pPr>
        <w:ind w:left="1440" w:hanging="360"/>
      </w:pPr>
      <w:rPr>
        <w:rFonts w:ascii="Courier New" w:hAnsi="Courier New" w:hint="default"/>
      </w:rPr>
    </w:lvl>
    <w:lvl w:ilvl="2" w:tplc="4DF8A156">
      <w:start w:val="1"/>
      <w:numFmt w:val="bullet"/>
      <w:lvlText w:val=""/>
      <w:lvlJc w:val="left"/>
      <w:pPr>
        <w:ind w:left="2160" w:hanging="360"/>
      </w:pPr>
      <w:rPr>
        <w:rFonts w:ascii="Wingdings" w:hAnsi="Wingdings" w:hint="default"/>
      </w:rPr>
    </w:lvl>
    <w:lvl w:ilvl="3" w:tplc="F71A3DC2">
      <w:start w:val="1"/>
      <w:numFmt w:val="bullet"/>
      <w:lvlText w:val=""/>
      <w:lvlJc w:val="left"/>
      <w:pPr>
        <w:ind w:left="2880" w:hanging="360"/>
      </w:pPr>
      <w:rPr>
        <w:rFonts w:ascii="Symbol" w:hAnsi="Symbol" w:hint="default"/>
      </w:rPr>
    </w:lvl>
    <w:lvl w:ilvl="4" w:tplc="CEB696CA">
      <w:start w:val="1"/>
      <w:numFmt w:val="bullet"/>
      <w:lvlText w:val="o"/>
      <w:lvlJc w:val="left"/>
      <w:pPr>
        <w:ind w:left="3600" w:hanging="360"/>
      </w:pPr>
      <w:rPr>
        <w:rFonts w:ascii="Courier New" w:hAnsi="Courier New" w:hint="default"/>
      </w:rPr>
    </w:lvl>
    <w:lvl w:ilvl="5" w:tplc="6B0877C6">
      <w:start w:val="1"/>
      <w:numFmt w:val="bullet"/>
      <w:lvlText w:val=""/>
      <w:lvlJc w:val="left"/>
      <w:pPr>
        <w:ind w:left="4320" w:hanging="360"/>
      </w:pPr>
      <w:rPr>
        <w:rFonts w:ascii="Wingdings" w:hAnsi="Wingdings" w:hint="default"/>
      </w:rPr>
    </w:lvl>
    <w:lvl w:ilvl="6" w:tplc="509CFA8E">
      <w:start w:val="1"/>
      <w:numFmt w:val="bullet"/>
      <w:lvlText w:val=""/>
      <w:lvlJc w:val="left"/>
      <w:pPr>
        <w:ind w:left="5040" w:hanging="360"/>
      </w:pPr>
      <w:rPr>
        <w:rFonts w:ascii="Symbol" w:hAnsi="Symbol" w:hint="default"/>
      </w:rPr>
    </w:lvl>
    <w:lvl w:ilvl="7" w:tplc="AC48CF30">
      <w:start w:val="1"/>
      <w:numFmt w:val="bullet"/>
      <w:lvlText w:val="o"/>
      <w:lvlJc w:val="left"/>
      <w:pPr>
        <w:ind w:left="5760" w:hanging="360"/>
      </w:pPr>
      <w:rPr>
        <w:rFonts w:ascii="Courier New" w:hAnsi="Courier New" w:hint="default"/>
      </w:rPr>
    </w:lvl>
    <w:lvl w:ilvl="8" w:tplc="0DB2B53C">
      <w:start w:val="1"/>
      <w:numFmt w:val="bullet"/>
      <w:lvlText w:val=""/>
      <w:lvlJc w:val="left"/>
      <w:pPr>
        <w:ind w:left="6480" w:hanging="360"/>
      </w:pPr>
      <w:rPr>
        <w:rFonts w:ascii="Wingdings" w:hAnsi="Wingdings" w:hint="default"/>
      </w:rPr>
    </w:lvl>
  </w:abstractNum>
  <w:abstractNum w:abstractNumId="26" w15:restartNumberingAfterBreak="0">
    <w:nsid w:val="43D762D2"/>
    <w:multiLevelType w:val="multilevel"/>
    <w:tmpl w:val="B08C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A57D77"/>
    <w:multiLevelType w:val="multilevel"/>
    <w:tmpl w:val="0C521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E9291B"/>
    <w:multiLevelType w:val="hybridMultilevel"/>
    <w:tmpl w:val="382A241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9" w15:restartNumberingAfterBreak="0">
    <w:nsid w:val="4747206B"/>
    <w:multiLevelType w:val="multilevel"/>
    <w:tmpl w:val="B70CC26C"/>
    <w:lvl w:ilvl="0">
      <w:start w:val="1"/>
      <w:numFmt w:val="lowerLetter"/>
      <w:lvlText w:val="%1."/>
      <w:lvlJc w:val="left"/>
      <w:pPr>
        <w:tabs>
          <w:tab w:val="num" w:pos="-1140"/>
        </w:tabs>
        <w:ind w:left="-1140" w:hanging="360"/>
      </w:pPr>
    </w:lvl>
    <w:lvl w:ilvl="1" w:tentative="1">
      <w:start w:val="1"/>
      <w:numFmt w:val="lowerLetter"/>
      <w:lvlText w:val="%2."/>
      <w:lvlJc w:val="left"/>
      <w:pPr>
        <w:tabs>
          <w:tab w:val="num" w:pos="-420"/>
        </w:tabs>
        <w:ind w:left="-420" w:hanging="360"/>
      </w:pPr>
    </w:lvl>
    <w:lvl w:ilvl="2" w:tentative="1">
      <w:start w:val="1"/>
      <w:numFmt w:val="lowerLetter"/>
      <w:lvlText w:val="%3."/>
      <w:lvlJc w:val="left"/>
      <w:pPr>
        <w:tabs>
          <w:tab w:val="num" w:pos="300"/>
        </w:tabs>
        <w:ind w:left="300" w:hanging="360"/>
      </w:pPr>
    </w:lvl>
    <w:lvl w:ilvl="3" w:tentative="1">
      <w:start w:val="1"/>
      <w:numFmt w:val="lowerLetter"/>
      <w:lvlText w:val="%4."/>
      <w:lvlJc w:val="left"/>
      <w:pPr>
        <w:tabs>
          <w:tab w:val="num" w:pos="1020"/>
        </w:tabs>
        <w:ind w:left="1020" w:hanging="360"/>
      </w:pPr>
    </w:lvl>
    <w:lvl w:ilvl="4" w:tentative="1">
      <w:start w:val="1"/>
      <w:numFmt w:val="lowerLetter"/>
      <w:lvlText w:val="%5."/>
      <w:lvlJc w:val="left"/>
      <w:pPr>
        <w:tabs>
          <w:tab w:val="num" w:pos="1740"/>
        </w:tabs>
        <w:ind w:left="1740" w:hanging="360"/>
      </w:pPr>
    </w:lvl>
    <w:lvl w:ilvl="5" w:tentative="1">
      <w:start w:val="1"/>
      <w:numFmt w:val="lowerLetter"/>
      <w:lvlText w:val="%6."/>
      <w:lvlJc w:val="left"/>
      <w:pPr>
        <w:tabs>
          <w:tab w:val="num" w:pos="2460"/>
        </w:tabs>
        <w:ind w:left="2460" w:hanging="360"/>
      </w:pPr>
    </w:lvl>
    <w:lvl w:ilvl="6" w:tentative="1">
      <w:start w:val="1"/>
      <w:numFmt w:val="lowerLetter"/>
      <w:lvlText w:val="%7."/>
      <w:lvlJc w:val="left"/>
      <w:pPr>
        <w:tabs>
          <w:tab w:val="num" w:pos="3180"/>
        </w:tabs>
        <w:ind w:left="3180" w:hanging="360"/>
      </w:pPr>
    </w:lvl>
    <w:lvl w:ilvl="7" w:tentative="1">
      <w:start w:val="1"/>
      <w:numFmt w:val="lowerLetter"/>
      <w:lvlText w:val="%8."/>
      <w:lvlJc w:val="left"/>
      <w:pPr>
        <w:tabs>
          <w:tab w:val="num" w:pos="3900"/>
        </w:tabs>
        <w:ind w:left="3900" w:hanging="360"/>
      </w:pPr>
    </w:lvl>
    <w:lvl w:ilvl="8" w:tentative="1">
      <w:start w:val="1"/>
      <w:numFmt w:val="lowerLetter"/>
      <w:lvlText w:val="%9."/>
      <w:lvlJc w:val="left"/>
      <w:pPr>
        <w:tabs>
          <w:tab w:val="num" w:pos="4620"/>
        </w:tabs>
        <w:ind w:left="4620" w:hanging="360"/>
      </w:pPr>
    </w:lvl>
  </w:abstractNum>
  <w:abstractNum w:abstractNumId="30" w15:restartNumberingAfterBreak="0">
    <w:nsid w:val="490E716D"/>
    <w:multiLevelType w:val="hybridMultilevel"/>
    <w:tmpl w:val="82347D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9C96F9E"/>
    <w:multiLevelType w:val="multilevel"/>
    <w:tmpl w:val="C11A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F631D2"/>
    <w:multiLevelType w:val="hybridMultilevel"/>
    <w:tmpl w:val="856027CA"/>
    <w:lvl w:ilvl="0" w:tplc="C8E0B3B0">
      <w:start w:val="1"/>
      <w:numFmt w:val="bullet"/>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BE95D3F"/>
    <w:multiLevelType w:val="multilevel"/>
    <w:tmpl w:val="0D4C8B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C0932E9"/>
    <w:multiLevelType w:val="hybridMultilevel"/>
    <w:tmpl w:val="C0E21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0771BCD"/>
    <w:multiLevelType w:val="multilevel"/>
    <w:tmpl w:val="347E1354"/>
    <w:lvl w:ilvl="0">
      <w:start w:val="2"/>
      <w:numFmt w:val="lowerLetter"/>
      <w:lvlText w:val="%1."/>
      <w:lvlJc w:val="left"/>
      <w:pPr>
        <w:tabs>
          <w:tab w:val="num" w:pos="720"/>
        </w:tabs>
        <w:ind w:left="720" w:hanging="360"/>
      </w:pPr>
    </w:lvl>
    <w:lvl w:ilvl="1">
      <w:start w:val="3"/>
      <w:numFmt w:val="decimal"/>
      <w:lvlText w:val="%2."/>
      <w:lvlJc w:val="left"/>
      <w:pPr>
        <w:ind w:left="1440" w:hanging="360"/>
      </w:pPr>
      <w:rPr>
        <w:rFonts w:hint="default"/>
        <w:b/>
        <w:i/>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7F5288D"/>
    <w:multiLevelType w:val="multilevel"/>
    <w:tmpl w:val="BEA8AD1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9183768"/>
    <w:multiLevelType w:val="hybridMultilevel"/>
    <w:tmpl w:val="6CEADFE0"/>
    <w:lvl w:ilvl="0" w:tplc="240A0001">
      <w:start w:val="1"/>
      <w:numFmt w:val="bullet"/>
      <w:lvlText w:val=""/>
      <w:lvlJc w:val="left"/>
      <w:pPr>
        <w:ind w:left="720" w:hanging="360"/>
      </w:pPr>
      <w:rPr>
        <w:rFonts w:ascii="Symbol" w:hAnsi="Symbol" w:hint="default"/>
      </w:rPr>
    </w:lvl>
    <w:lvl w:ilvl="1" w:tplc="C95A099C">
      <w:start w:val="1"/>
      <w:numFmt w:val="bullet"/>
      <w:lvlText w:val="o"/>
      <w:lvlJc w:val="left"/>
      <w:pPr>
        <w:ind w:left="1440" w:hanging="360"/>
      </w:pPr>
      <w:rPr>
        <w:rFonts w:ascii="Courier New" w:hAnsi="Courier New" w:hint="default"/>
      </w:rPr>
    </w:lvl>
    <w:lvl w:ilvl="2" w:tplc="FF167736">
      <w:start w:val="1"/>
      <w:numFmt w:val="bullet"/>
      <w:lvlText w:val=""/>
      <w:lvlJc w:val="left"/>
      <w:pPr>
        <w:ind w:left="2160" w:hanging="360"/>
      </w:pPr>
      <w:rPr>
        <w:rFonts w:ascii="Wingdings" w:hAnsi="Wingdings" w:hint="default"/>
      </w:rPr>
    </w:lvl>
    <w:lvl w:ilvl="3" w:tplc="E9E45B84">
      <w:start w:val="1"/>
      <w:numFmt w:val="bullet"/>
      <w:lvlText w:val=""/>
      <w:lvlJc w:val="left"/>
      <w:pPr>
        <w:ind w:left="2880" w:hanging="360"/>
      </w:pPr>
      <w:rPr>
        <w:rFonts w:ascii="Symbol" w:hAnsi="Symbol" w:hint="default"/>
      </w:rPr>
    </w:lvl>
    <w:lvl w:ilvl="4" w:tplc="6D8AE022">
      <w:start w:val="1"/>
      <w:numFmt w:val="bullet"/>
      <w:lvlText w:val="o"/>
      <w:lvlJc w:val="left"/>
      <w:pPr>
        <w:ind w:left="3600" w:hanging="360"/>
      </w:pPr>
      <w:rPr>
        <w:rFonts w:ascii="Courier New" w:hAnsi="Courier New" w:hint="default"/>
      </w:rPr>
    </w:lvl>
    <w:lvl w:ilvl="5" w:tplc="15B4F9F2">
      <w:start w:val="1"/>
      <w:numFmt w:val="bullet"/>
      <w:lvlText w:val=""/>
      <w:lvlJc w:val="left"/>
      <w:pPr>
        <w:ind w:left="4320" w:hanging="360"/>
      </w:pPr>
      <w:rPr>
        <w:rFonts w:ascii="Wingdings" w:hAnsi="Wingdings" w:hint="default"/>
      </w:rPr>
    </w:lvl>
    <w:lvl w:ilvl="6" w:tplc="6FA0C38C">
      <w:start w:val="1"/>
      <w:numFmt w:val="bullet"/>
      <w:lvlText w:val=""/>
      <w:lvlJc w:val="left"/>
      <w:pPr>
        <w:ind w:left="5040" w:hanging="360"/>
      </w:pPr>
      <w:rPr>
        <w:rFonts w:ascii="Symbol" w:hAnsi="Symbol" w:hint="default"/>
      </w:rPr>
    </w:lvl>
    <w:lvl w:ilvl="7" w:tplc="8AD693FA">
      <w:start w:val="1"/>
      <w:numFmt w:val="bullet"/>
      <w:lvlText w:val="o"/>
      <w:lvlJc w:val="left"/>
      <w:pPr>
        <w:ind w:left="5760" w:hanging="360"/>
      </w:pPr>
      <w:rPr>
        <w:rFonts w:ascii="Courier New" w:hAnsi="Courier New" w:hint="default"/>
      </w:rPr>
    </w:lvl>
    <w:lvl w:ilvl="8" w:tplc="80966096">
      <w:start w:val="1"/>
      <w:numFmt w:val="bullet"/>
      <w:lvlText w:val=""/>
      <w:lvlJc w:val="left"/>
      <w:pPr>
        <w:ind w:left="6480" w:hanging="360"/>
      </w:pPr>
      <w:rPr>
        <w:rFonts w:ascii="Wingdings" w:hAnsi="Wingdings" w:hint="default"/>
      </w:rPr>
    </w:lvl>
  </w:abstractNum>
  <w:abstractNum w:abstractNumId="38" w15:restartNumberingAfterBreak="0">
    <w:nsid w:val="5DBF41C9"/>
    <w:multiLevelType w:val="hybridMultilevel"/>
    <w:tmpl w:val="FA065B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E483172"/>
    <w:multiLevelType w:val="multilevel"/>
    <w:tmpl w:val="43D0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8C0A54"/>
    <w:multiLevelType w:val="hybridMultilevel"/>
    <w:tmpl w:val="FFFFFFFF"/>
    <w:lvl w:ilvl="0" w:tplc="CF78BBC0">
      <w:start w:val="1"/>
      <w:numFmt w:val="bullet"/>
      <w:lvlText w:val="-"/>
      <w:lvlJc w:val="left"/>
      <w:pPr>
        <w:ind w:left="720" w:hanging="360"/>
      </w:pPr>
      <w:rPr>
        <w:rFonts w:ascii="Calibri" w:hAnsi="Calibri" w:hint="default"/>
      </w:rPr>
    </w:lvl>
    <w:lvl w:ilvl="1" w:tplc="64E0666E">
      <w:start w:val="1"/>
      <w:numFmt w:val="bullet"/>
      <w:lvlText w:val="o"/>
      <w:lvlJc w:val="left"/>
      <w:pPr>
        <w:ind w:left="1440" w:hanging="360"/>
      </w:pPr>
      <w:rPr>
        <w:rFonts w:ascii="Courier New" w:hAnsi="Courier New" w:hint="default"/>
      </w:rPr>
    </w:lvl>
    <w:lvl w:ilvl="2" w:tplc="EE8AA66E">
      <w:start w:val="1"/>
      <w:numFmt w:val="bullet"/>
      <w:lvlText w:val=""/>
      <w:lvlJc w:val="left"/>
      <w:pPr>
        <w:ind w:left="2160" w:hanging="360"/>
      </w:pPr>
      <w:rPr>
        <w:rFonts w:ascii="Wingdings" w:hAnsi="Wingdings" w:hint="default"/>
      </w:rPr>
    </w:lvl>
    <w:lvl w:ilvl="3" w:tplc="35F6AC26">
      <w:start w:val="1"/>
      <w:numFmt w:val="bullet"/>
      <w:lvlText w:val=""/>
      <w:lvlJc w:val="left"/>
      <w:pPr>
        <w:ind w:left="2880" w:hanging="360"/>
      </w:pPr>
      <w:rPr>
        <w:rFonts w:ascii="Symbol" w:hAnsi="Symbol" w:hint="default"/>
      </w:rPr>
    </w:lvl>
    <w:lvl w:ilvl="4" w:tplc="D6E0E9AA">
      <w:start w:val="1"/>
      <w:numFmt w:val="bullet"/>
      <w:lvlText w:val="o"/>
      <w:lvlJc w:val="left"/>
      <w:pPr>
        <w:ind w:left="3600" w:hanging="360"/>
      </w:pPr>
      <w:rPr>
        <w:rFonts w:ascii="Courier New" w:hAnsi="Courier New" w:hint="default"/>
      </w:rPr>
    </w:lvl>
    <w:lvl w:ilvl="5" w:tplc="E3B2AEF8">
      <w:start w:val="1"/>
      <w:numFmt w:val="bullet"/>
      <w:lvlText w:val=""/>
      <w:lvlJc w:val="left"/>
      <w:pPr>
        <w:ind w:left="4320" w:hanging="360"/>
      </w:pPr>
      <w:rPr>
        <w:rFonts w:ascii="Wingdings" w:hAnsi="Wingdings" w:hint="default"/>
      </w:rPr>
    </w:lvl>
    <w:lvl w:ilvl="6" w:tplc="FBC41A7A">
      <w:start w:val="1"/>
      <w:numFmt w:val="bullet"/>
      <w:lvlText w:val=""/>
      <w:lvlJc w:val="left"/>
      <w:pPr>
        <w:ind w:left="5040" w:hanging="360"/>
      </w:pPr>
      <w:rPr>
        <w:rFonts w:ascii="Symbol" w:hAnsi="Symbol" w:hint="default"/>
      </w:rPr>
    </w:lvl>
    <w:lvl w:ilvl="7" w:tplc="3DD8F884">
      <w:start w:val="1"/>
      <w:numFmt w:val="bullet"/>
      <w:lvlText w:val="o"/>
      <w:lvlJc w:val="left"/>
      <w:pPr>
        <w:ind w:left="5760" w:hanging="360"/>
      </w:pPr>
      <w:rPr>
        <w:rFonts w:ascii="Courier New" w:hAnsi="Courier New" w:hint="default"/>
      </w:rPr>
    </w:lvl>
    <w:lvl w:ilvl="8" w:tplc="700E51EE">
      <w:start w:val="1"/>
      <w:numFmt w:val="bullet"/>
      <w:lvlText w:val=""/>
      <w:lvlJc w:val="left"/>
      <w:pPr>
        <w:ind w:left="6480" w:hanging="360"/>
      </w:pPr>
      <w:rPr>
        <w:rFonts w:ascii="Wingdings" w:hAnsi="Wingdings" w:hint="default"/>
      </w:rPr>
    </w:lvl>
  </w:abstractNum>
  <w:abstractNum w:abstractNumId="41" w15:restartNumberingAfterBreak="0">
    <w:nsid w:val="63AF7DC0"/>
    <w:multiLevelType w:val="multilevel"/>
    <w:tmpl w:val="E8D02D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1DB2242"/>
    <w:multiLevelType w:val="hybridMultilevel"/>
    <w:tmpl w:val="DEDAFF04"/>
    <w:lvl w:ilvl="0" w:tplc="704EFFF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4E5424D"/>
    <w:multiLevelType w:val="multilevel"/>
    <w:tmpl w:val="7830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0605A3"/>
    <w:multiLevelType w:val="multilevel"/>
    <w:tmpl w:val="CB284C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A171959"/>
    <w:multiLevelType w:val="hybridMultilevel"/>
    <w:tmpl w:val="EFC60474"/>
    <w:lvl w:ilvl="0" w:tplc="38A0B032">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BE71467"/>
    <w:multiLevelType w:val="hybridMultilevel"/>
    <w:tmpl w:val="E20682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BED0B6F"/>
    <w:multiLevelType w:val="hybridMultilevel"/>
    <w:tmpl w:val="9C260EA0"/>
    <w:lvl w:ilvl="0" w:tplc="ECA07F50">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2"/>
  </w:num>
  <w:num w:numId="4">
    <w:abstractNumId w:val="16"/>
  </w:num>
  <w:num w:numId="5">
    <w:abstractNumId w:val="6"/>
  </w:num>
  <w:num w:numId="6">
    <w:abstractNumId w:val="33"/>
  </w:num>
  <w:num w:numId="7">
    <w:abstractNumId w:val="8"/>
  </w:num>
  <w:num w:numId="8">
    <w:abstractNumId w:val="29"/>
  </w:num>
  <w:num w:numId="9">
    <w:abstractNumId w:val="35"/>
  </w:num>
  <w:num w:numId="10">
    <w:abstractNumId w:val="13"/>
  </w:num>
  <w:num w:numId="11">
    <w:abstractNumId w:val="21"/>
  </w:num>
  <w:num w:numId="12">
    <w:abstractNumId w:val="17"/>
  </w:num>
  <w:num w:numId="13">
    <w:abstractNumId w:val="12"/>
  </w:num>
  <w:num w:numId="14">
    <w:abstractNumId w:val="41"/>
  </w:num>
  <w:num w:numId="15">
    <w:abstractNumId w:val="27"/>
  </w:num>
  <w:num w:numId="16">
    <w:abstractNumId w:val="15"/>
  </w:num>
  <w:num w:numId="17">
    <w:abstractNumId w:val="45"/>
  </w:num>
  <w:num w:numId="18">
    <w:abstractNumId w:val="7"/>
  </w:num>
  <w:num w:numId="19">
    <w:abstractNumId w:val="3"/>
  </w:num>
  <w:num w:numId="20">
    <w:abstractNumId w:val="30"/>
  </w:num>
  <w:num w:numId="21">
    <w:abstractNumId w:val="42"/>
  </w:num>
  <w:num w:numId="22">
    <w:abstractNumId w:val="20"/>
  </w:num>
  <w:num w:numId="23">
    <w:abstractNumId w:val="2"/>
  </w:num>
  <w:num w:numId="24">
    <w:abstractNumId w:val="4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8"/>
  </w:num>
  <w:num w:numId="29">
    <w:abstractNumId w:val="32"/>
  </w:num>
  <w:num w:numId="30">
    <w:abstractNumId w:val="31"/>
  </w:num>
  <w:num w:numId="31">
    <w:abstractNumId w:val="43"/>
  </w:num>
  <w:num w:numId="32">
    <w:abstractNumId w:val="9"/>
  </w:num>
  <w:num w:numId="33">
    <w:abstractNumId w:val="11"/>
  </w:num>
  <w:num w:numId="34">
    <w:abstractNumId w:val="46"/>
  </w:num>
  <w:num w:numId="35">
    <w:abstractNumId w:val="34"/>
  </w:num>
  <w:num w:numId="36">
    <w:abstractNumId w:val="24"/>
  </w:num>
  <w:num w:numId="37">
    <w:abstractNumId w:val="18"/>
  </w:num>
  <w:num w:numId="38">
    <w:abstractNumId w:val="40"/>
  </w:num>
  <w:num w:numId="39">
    <w:abstractNumId w:val="25"/>
  </w:num>
  <w:num w:numId="40">
    <w:abstractNumId w:val="37"/>
  </w:num>
  <w:num w:numId="41">
    <w:abstractNumId w:val="1"/>
  </w:num>
  <w:num w:numId="42">
    <w:abstractNumId w:val="23"/>
  </w:num>
  <w:num w:numId="43">
    <w:abstractNumId w:val="39"/>
  </w:num>
  <w:num w:numId="44">
    <w:abstractNumId w:val="0"/>
  </w:num>
  <w:num w:numId="45">
    <w:abstractNumId w:val="19"/>
  </w:num>
  <w:num w:numId="46">
    <w:abstractNumId w:val="26"/>
  </w:num>
  <w:num w:numId="47">
    <w:abstractNumId w:val="14"/>
  </w:num>
  <w:num w:numId="48">
    <w:abstractNumId w:val="10"/>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00028C"/>
    <w:rsid w:val="0000191D"/>
    <w:rsid w:val="00005027"/>
    <w:rsid w:val="00005875"/>
    <w:rsid w:val="00005E92"/>
    <w:rsid w:val="0000640F"/>
    <w:rsid w:val="000104B6"/>
    <w:rsid w:val="00010828"/>
    <w:rsid w:val="00010DBF"/>
    <w:rsid w:val="00010FD1"/>
    <w:rsid w:val="00012843"/>
    <w:rsid w:val="000133E2"/>
    <w:rsid w:val="0001350C"/>
    <w:rsid w:val="000157BF"/>
    <w:rsid w:val="00015DBC"/>
    <w:rsid w:val="00017229"/>
    <w:rsid w:val="00017CE3"/>
    <w:rsid w:val="00020968"/>
    <w:rsid w:val="00020BC6"/>
    <w:rsid w:val="0002164C"/>
    <w:rsid w:val="00021A8E"/>
    <w:rsid w:val="00022249"/>
    <w:rsid w:val="00022E6B"/>
    <w:rsid w:val="00024EF8"/>
    <w:rsid w:val="000269BD"/>
    <w:rsid w:val="00026C64"/>
    <w:rsid w:val="00027BED"/>
    <w:rsid w:val="00030B19"/>
    <w:rsid w:val="00030DF3"/>
    <w:rsid w:val="00032250"/>
    <w:rsid w:val="000323B6"/>
    <w:rsid w:val="00032D9F"/>
    <w:rsid w:val="00035F88"/>
    <w:rsid w:val="00037742"/>
    <w:rsid w:val="00040DB1"/>
    <w:rsid w:val="0004330B"/>
    <w:rsid w:val="00044223"/>
    <w:rsid w:val="0004462E"/>
    <w:rsid w:val="0004575B"/>
    <w:rsid w:val="000467F5"/>
    <w:rsid w:val="0004688C"/>
    <w:rsid w:val="00046F49"/>
    <w:rsid w:val="00046F4B"/>
    <w:rsid w:val="000503A2"/>
    <w:rsid w:val="00052CFA"/>
    <w:rsid w:val="00053F1B"/>
    <w:rsid w:val="000540D9"/>
    <w:rsid w:val="0005561B"/>
    <w:rsid w:val="0005606B"/>
    <w:rsid w:val="000560E3"/>
    <w:rsid w:val="00056599"/>
    <w:rsid w:val="00060915"/>
    <w:rsid w:val="000622F0"/>
    <w:rsid w:val="0006241F"/>
    <w:rsid w:val="000625E3"/>
    <w:rsid w:val="000629AB"/>
    <w:rsid w:val="00063463"/>
    <w:rsid w:val="00063530"/>
    <w:rsid w:val="0006521B"/>
    <w:rsid w:val="00070056"/>
    <w:rsid w:val="00072231"/>
    <w:rsid w:val="00072631"/>
    <w:rsid w:val="00072CF8"/>
    <w:rsid w:val="00073258"/>
    <w:rsid w:val="00075407"/>
    <w:rsid w:val="00076224"/>
    <w:rsid w:val="000801D1"/>
    <w:rsid w:val="000807E3"/>
    <w:rsid w:val="00080F7C"/>
    <w:rsid w:val="000832F1"/>
    <w:rsid w:val="000839BF"/>
    <w:rsid w:val="00083A5D"/>
    <w:rsid w:val="0008414F"/>
    <w:rsid w:val="00084D61"/>
    <w:rsid w:val="000853A0"/>
    <w:rsid w:val="00085F4C"/>
    <w:rsid w:val="00086146"/>
    <w:rsid w:val="00090977"/>
    <w:rsid w:val="00091D9C"/>
    <w:rsid w:val="00091F5A"/>
    <w:rsid w:val="000923BF"/>
    <w:rsid w:val="000926E6"/>
    <w:rsid w:val="000934F4"/>
    <w:rsid w:val="00094F2C"/>
    <w:rsid w:val="00095996"/>
    <w:rsid w:val="00096650"/>
    <w:rsid w:val="000969E7"/>
    <w:rsid w:val="000A1B75"/>
    <w:rsid w:val="000A1BCE"/>
    <w:rsid w:val="000A275F"/>
    <w:rsid w:val="000A4BE3"/>
    <w:rsid w:val="000A5F70"/>
    <w:rsid w:val="000A7438"/>
    <w:rsid w:val="000B1697"/>
    <w:rsid w:val="000B1B2F"/>
    <w:rsid w:val="000B23E8"/>
    <w:rsid w:val="000B2D54"/>
    <w:rsid w:val="000B7877"/>
    <w:rsid w:val="000C0704"/>
    <w:rsid w:val="000C09C3"/>
    <w:rsid w:val="000C2D62"/>
    <w:rsid w:val="000C37C5"/>
    <w:rsid w:val="000C3DEC"/>
    <w:rsid w:val="000C4373"/>
    <w:rsid w:val="000C4871"/>
    <w:rsid w:val="000C6178"/>
    <w:rsid w:val="000D024A"/>
    <w:rsid w:val="000D0944"/>
    <w:rsid w:val="000D17BF"/>
    <w:rsid w:val="000D18E8"/>
    <w:rsid w:val="000D5AAC"/>
    <w:rsid w:val="000D5DCA"/>
    <w:rsid w:val="000D6640"/>
    <w:rsid w:val="000D6C8D"/>
    <w:rsid w:val="000D6EB1"/>
    <w:rsid w:val="000E0482"/>
    <w:rsid w:val="000E0896"/>
    <w:rsid w:val="000E4008"/>
    <w:rsid w:val="000E45B3"/>
    <w:rsid w:val="000E5362"/>
    <w:rsid w:val="000E5978"/>
    <w:rsid w:val="000E5FC1"/>
    <w:rsid w:val="000E6890"/>
    <w:rsid w:val="000E7802"/>
    <w:rsid w:val="000E7C36"/>
    <w:rsid w:val="000F0686"/>
    <w:rsid w:val="000F0E30"/>
    <w:rsid w:val="000F23CB"/>
    <w:rsid w:val="000F258C"/>
    <w:rsid w:val="000F4A6E"/>
    <w:rsid w:val="000F6025"/>
    <w:rsid w:val="000F6EAE"/>
    <w:rsid w:val="000F7028"/>
    <w:rsid w:val="000F74A7"/>
    <w:rsid w:val="000F799E"/>
    <w:rsid w:val="00100916"/>
    <w:rsid w:val="00101548"/>
    <w:rsid w:val="00102EFC"/>
    <w:rsid w:val="0010322B"/>
    <w:rsid w:val="00104754"/>
    <w:rsid w:val="00104E7A"/>
    <w:rsid w:val="001060C2"/>
    <w:rsid w:val="00110302"/>
    <w:rsid w:val="00110FDF"/>
    <w:rsid w:val="001113DA"/>
    <w:rsid w:val="001120C1"/>
    <w:rsid w:val="00112E57"/>
    <w:rsid w:val="001131BB"/>
    <w:rsid w:val="001142D1"/>
    <w:rsid w:val="00115884"/>
    <w:rsid w:val="00121603"/>
    <w:rsid w:val="00122583"/>
    <w:rsid w:val="0012263B"/>
    <w:rsid w:val="001232B5"/>
    <w:rsid w:val="00125051"/>
    <w:rsid w:val="0012525D"/>
    <w:rsid w:val="0012525F"/>
    <w:rsid w:val="00125396"/>
    <w:rsid w:val="0012590F"/>
    <w:rsid w:val="00127BD9"/>
    <w:rsid w:val="00127F82"/>
    <w:rsid w:val="00133121"/>
    <w:rsid w:val="001331B2"/>
    <w:rsid w:val="0013341D"/>
    <w:rsid w:val="00135E08"/>
    <w:rsid w:val="00136657"/>
    <w:rsid w:val="00137437"/>
    <w:rsid w:val="0014044F"/>
    <w:rsid w:val="00140B47"/>
    <w:rsid w:val="00140D0C"/>
    <w:rsid w:val="00141D06"/>
    <w:rsid w:val="00141FF6"/>
    <w:rsid w:val="00144D6D"/>
    <w:rsid w:val="00145CE3"/>
    <w:rsid w:val="00146FBC"/>
    <w:rsid w:val="00147068"/>
    <w:rsid w:val="0014723D"/>
    <w:rsid w:val="0014732B"/>
    <w:rsid w:val="0015023F"/>
    <w:rsid w:val="00150A32"/>
    <w:rsid w:val="001538D5"/>
    <w:rsid w:val="00156631"/>
    <w:rsid w:val="001616E8"/>
    <w:rsid w:val="00162899"/>
    <w:rsid w:val="001656FD"/>
    <w:rsid w:val="00167780"/>
    <w:rsid w:val="00171168"/>
    <w:rsid w:val="0017329E"/>
    <w:rsid w:val="00173E07"/>
    <w:rsid w:val="00173F9C"/>
    <w:rsid w:val="00177952"/>
    <w:rsid w:val="00177ECB"/>
    <w:rsid w:val="001806E2"/>
    <w:rsid w:val="00181497"/>
    <w:rsid w:val="00184D8D"/>
    <w:rsid w:val="0018595B"/>
    <w:rsid w:val="00185CC7"/>
    <w:rsid w:val="00186434"/>
    <w:rsid w:val="00186565"/>
    <w:rsid w:val="001908C7"/>
    <w:rsid w:val="00191652"/>
    <w:rsid w:val="00191EB3"/>
    <w:rsid w:val="001933D1"/>
    <w:rsid w:val="0019394B"/>
    <w:rsid w:val="00193B17"/>
    <w:rsid w:val="00195DCB"/>
    <w:rsid w:val="001968E5"/>
    <w:rsid w:val="001A04B6"/>
    <w:rsid w:val="001A2A64"/>
    <w:rsid w:val="001A508D"/>
    <w:rsid w:val="001A52EE"/>
    <w:rsid w:val="001A7E66"/>
    <w:rsid w:val="001B0EA6"/>
    <w:rsid w:val="001B2354"/>
    <w:rsid w:val="001B2EB9"/>
    <w:rsid w:val="001B3413"/>
    <w:rsid w:val="001B3D54"/>
    <w:rsid w:val="001B4308"/>
    <w:rsid w:val="001B4794"/>
    <w:rsid w:val="001B69A1"/>
    <w:rsid w:val="001C0158"/>
    <w:rsid w:val="001C0725"/>
    <w:rsid w:val="001C0E46"/>
    <w:rsid w:val="001C0E56"/>
    <w:rsid w:val="001C2B87"/>
    <w:rsid w:val="001C3053"/>
    <w:rsid w:val="001C31B2"/>
    <w:rsid w:val="001C7280"/>
    <w:rsid w:val="001D0A43"/>
    <w:rsid w:val="001D17FF"/>
    <w:rsid w:val="001D2C9F"/>
    <w:rsid w:val="001D33F6"/>
    <w:rsid w:val="001D3542"/>
    <w:rsid w:val="001D3827"/>
    <w:rsid w:val="001D385C"/>
    <w:rsid w:val="001D38FD"/>
    <w:rsid w:val="001D397F"/>
    <w:rsid w:val="001D428E"/>
    <w:rsid w:val="001D4998"/>
    <w:rsid w:val="001E01FA"/>
    <w:rsid w:val="001E15CC"/>
    <w:rsid w:val="001E1B7C"/>
    <w:rsid w:val="001E2539"/>
    <w:rsid w:val="001E4071"/>
    <w:rsid w:val="001E4C3A"/>
    <w:rsid w:val="001E4D46"/>
    <w:rsid w:val="001E59E3"/>
    <w:rsid w:val="001E78E9"/>
    <w:rsid w:val="001F1AE1"/>
    <w:rsid w:val="001F26E6"/>
    <w:rsid w:val="001F3518"/>
    <w:rsid w:val="001F4109"/>
    <w:rsid w:val="001F50FA"/>
    <w:rsid w:val="001F57D5"/>
    <w:rsid w:val="001F6668"/>
    <w:rsid w:val="00200225"/>
    <w:rsid w:val="00200309"/>
    <w:rsid w:val="00200B6B"/>
    <w:rsid w:val="00200BFD"/>
    <w:rsid w:val="00202125"/>
    <w:rsid w:val="002025E9"/>
    <w:rsid w:val="00202B48"/>
    <w:rsid w:val="00204396"/>
    <w:rsid w:val="00210003"/>
    <w:rsid w:val="00211719"/>
    <w:rsid w:val="00211E5F"/>
    <w:rsid w:val="00211E8F"/>
    <w:rsid w:val="002126DB"/>
    <w:rsid w:val="00213ED5"/>
    <w:rsid w:val="00214FD7"/>
    <w:rsid w:val="00216576"/>
    <w:rsid w:val="00220714"/>
    <w:rsid w:val="00220AB0"/>
    <w:rsid w:val="0022168B"/>
    <w:rsid w:val="00221A44"/>
    <w:rsid w:val="002225D9"/>
    <w:rsid w:val="00222A7C"/>
    <w:rsid w:val="00223E44"/>
    <w:rsid w:val="002242E8"/>
    <w:rsid w:val="00224DD8"/>
    <w:rsid w:val="0022602F"/>
    <w:rsid w:val="00226AA2"/>
    <w:rsid w:val="00226FDA"/>
    <w:rsid w:val="00232142"/>
    <w:rsid w:val="002334A9"/>
    <w:rsid w:val="002335AC"/>
    <w:rsid w:val="00234FAD"/>
    <w:rsid w:val="002350CB"/>
    <w:rsid w:val="00236E0A"/>
    <w:rsid w:val="00236FAE"/>
    <w:rsid w:val="002403EA"/>
    <w:rsid w:val="00241240"/>
    <w:rsid w:val="00241812"/>
    <w:rsid w:val="0024300E"/>
    <w:rsid w:val="00243C1F"/>
    <w:rsid w:val="00244F37"/>
    <w:rsid w:val="0024568C"/>
    <w:rsid w:val="00247E64"/>
    <w:rsid w:val="00251338"/>
    <w:rsid w:val="00256C2F"/>
    <w:rsid w:val="00257501"/>
    <w:rsid w:val="00260A6F"/>
    <w:rsid w:val="00261E19"/>
    <w:rsid w:val="0026462D"/>
    <w:rsid w:val="00270FF1"/>
    <w:rsid w:val="00271F66"/>
    <w:rsid w:val="0027303B"/>
    <w:rsid w:val="002730E5"/>
    <w:rsid w:val="00273FF4"/>
    <w:rsid w:val="00274797"/>
    <w:rsid w:val="00275F31"/>
    <w:rsid w:val="00276EB5"/>
    <w:rsid w:val="00277BA1"/>
    <w:rsid w:val="0028072C"/>
    <w:rsid w:val="00280768"/>
    <w:rsid w:val="002811A2"/>
    <w:rsid w:val="0028393B"/>
    <w:rsid w:val="00283979"/>
    <w:rsid w:val="002842F3"/>
    <w:rsid w:val="00286F11"/>
    <w:rsid w:val="00292261"/>
    <w:rsid w:val="002933EE"/>
    <w:rsid w:val="0029341F"/>
    <w:rsid w:val="00295ED0"/>
    <w:rsid w:val="0029773E"/>
    <w:rsid w:val="002A0347"/>
    <w:rsid w:val="002A073E"/>
    <w:rsid w:val="002A0A28"/>
    <w:rsid w:val="002A1BB1"/>
    <w:rsid w:val="002A26D3"/>
    <w:rsid w:val="002A3072"/>
    <w:rsid w:val="002A4CC8"/>
    <w:rsid w:val="002B03F7"/>
    <w:rsid w:val="002B049D"/>
    <w:rsid w:val="002B18DA"/>
    <w:rsid w:val="002B1F34"/>
    <w:rsid w:val="002B3B11"/>
    <w:rsid w:val="002B5093"/>
    <w:rsid w:val="002B51DE"/>
    <w:rsid w:val="002B5DE2"/>
    <w:rsid w:val="002B6138"/>
    <w:rsid w:val="002B62C3"/>
    <w:rsid w:val="002B7065"/>
    <w:rsid w:val="002C080C"/>
    <w:rsid w:val="002C1E04"/>
    <w:rsid w:val="002C2CCD"/>
    <w:rsid w:val="002C3AE6"/>
    <w:rsid w:val="002C432D"/>
    <w:rsid w:val="002C4A0D"/>
    <w:rsid w:val="002C4D74"/>
    <w:rsid w:val="002C522F"/>
    <w:rsid w:val="002C5DC6"/>
    <w:rsid w:val="002D134C"/>
    <w:rsid w:val="002D1871"/>
    <w:rsid w:val="002D19F9"/>
    <w:rsid w:val="002D267D"/>
    <w:rsid w:val="002D5643"/>
    <w:rsid w:val="002D61BB"/>
    <w:rsid w:val="002D67D6"/>
    <w:rsid w:val="002D6910"/>
    <w:rsid w:val="002E1126"/>
    <w:rsid w:val="002E37FC"/>
    <w:rsid w:val="002E3BFD"/>
    <w:rsid w:val="002E3F01"/>
    <w:rsid w:val="002E512B"/>
    <w:rsid w:val="002E5479"/>
    <w:rsid w:val="002E57DC"/>
    <w:rsid w:val="002E5838"/>
    <w:rsid w:val="002E6659"/>
    <w:rsid w:val="002F0092"/>
    <w:rsid w:val="002F1027"/>
    <w:rsid w:val="002F2435"/>
    <w:rsid w:val="002F26C2"/>
    <w:rsid w:val="002F27EB"/>
    <w:rsid w:val="002F327F"/>
    <w:rsid w:val="002F33C1"/>
    <w:rsid w:val="002F44A7"/>
    <w:rsid w:val="002F4985"/>
    <w:rsid w:val="002F5215"/>
    <w:rsid w:val="002F5624"/>
    <w:rsid w:val="002F61ED"/>
    <w:rsid w:val="002F7864"/>
    <w:rsid w:val="002F7CAC"/>
    <w:rsid w:val="002F7DA6"/>
    <w:rsid w:val="00300D9B"/>
    <w:rsid w:val="00303515"/>
    <w:rsid w:val="00304993"/>
    <w:rsid w:val="0031173E"/>
    <w:rsid w:val="00312F75"/>
    <w:rsid w:val="00313B72"/>
    <w:rsid w:val="00314DA1"/>
    <w:rsid w:val="00316027"/>
    <w:rsid w:val="00317FAB"/>
    <w:rsid w:val="00321D96"/>
    <w:rsid w:val="0032270F"/>
    <w:rsid w:val="00323C07"/>
    <w:rsid w:val="003244F3"/>
    <w:rsid w:val="00325E3C"/>
    <w:rsid w:val="0032634A"/>
    <w:rsid w:val="0032730C"/>
    <w:rsid w:val="00327447"/>
    <w:rsid w:val="003278C4"/>
    <w:rsid w:val="00330F5F"/>
    <w:rsid w:val="003312F4"/>
    <w:rsid w:val="0033232F"/>
    <w:rsid w:val="00332330"/>
    <w:rsid w:val="0033316A"/>
    <w:rsid w:val="00333655"/>
    <w:rsid w:val="00335E43"/>
    <w:rsid w:val="003360CD"/>
    <w:rsid w:val="00336601"/>
    <w:rsid w:val="003366A8"/>
    <w:rsid w:val="00337D6A"/>
    <w:rsid w:val="0034054F"/>
    <w:rsid w:val="003416C3"/>
    <w:rsid w:val="0034194C"/>
    <w:rsid w:val="00341C22"/>
    <w:rsid w:val="00343BA1"/>
    <w:rsid w:val="00343DA1"/>
    <w:rsid w:val="0034453B"/>
    <w:rsid w:val="00345363"/>
    <w:rsid w:val="00345506"/>
    <w:rsid w:val="0034583B"/>
    <w:rsid w:val="00345A00"/>
    <w:rsid w:val="003470E5"/>
    <w:rsid w:val="003506FB"/>
    <w:rsid w:val="00350DFB"/>
    <w:rsid w:val="00350E02"/>
    <w:rsid w:val="00351A71"/>
    <w:rsid w:val="00352286"/>
    <w:rsid w:val="0035250C"/>
    <w:rsid w:val="003531B0"/>
    <w:rsid w:val="00355149"/>
    <w:rsid w:val="003554FD"/>
    <w:rsid w:val="00355673"/>
    <w:rsid w:val="00356F92"/>
    <w:rsid w:val="00357E2F"/>
    <w:rsid w:val="00360CDE"/>
    <w:rsid w:val="0036287E"/>
    <w:rsid w:val="00362DAF"/>
    <w:rsid w:val="003631A3"/>
    <w:rsid w:val="003636ED"/>
    <w:rsid w:val="00363ABA"/>
    <w:rsid w:val="0036619B"/>
    <w:rsid w:val="00370468"/>
    <w:rsid w:val="003713A2"/>
    <w:rsid w:val="00371461"/>
    <w:rsid w:val="003715E6"/>
    <w:rsid w:val="00371729"/>
    <w:rsid w:val="003761AD"/>
    <w:rsid w:val="00376AA8"/>
    <w:rsid w:val="00380EE4"/>
    <w:rsid w:val="003842A4"/>
    <w:rsid w:val="00384F14"/>
    <w:rsid w:val="003867B5"/>
    <w:rsid w:val="0038702C"/>
    <w:rsid w:val="00387041"/>
    <w:rsid w:val="003875D6"/>
    <w:rsid w:val="00387F28"/>
    <w:rsid w:val="00390022"/>
    <w:rsid w:val="003900E8"/>
    <w:rsid w:val="003904B7"/>
    <w:rsid w:val="00391E3A"/>
    <w:rsid w:val="003940C5"/>
    <w:rsid w:val="003950BD"/>
    <w:rsid w:val="003961D6"/>
    <w:rsid w:val="00396AEE"/>
    <w:rsid w:val="00396FAE"/>
    <w:rsid w:val="003975EC"/>
    <w:rsid w:val="003A0BB0"/>
    <w:rsid w:val="003A1AE8"/>
    <w:rsid w:val="003A2398"/>
    <w:rsid w:val="003A2BD0"/>
    <w:rsid w:val="003A34A1"/>
    <w:rsid w:val="003A46F8"/>
    <w:rsid w:val="003A56E4"/>
    <w:rsid w:val="003A6834"/>
    <w:rsid w:val="003B1572"/>
    <w:rsid w:val="003B19D4"/>
    <w:rsid w:val="003B3C9D"/>
    <w:rsid w:val="003B4BDB"/>
    <w:rsid w:val="003B544D"/>
    <w:rsid w:val="003B5726"/>
    <w:rsid w:val="003B68BF"/>
    <w:rsid w:val="003B6F14"/>
    <w:rsid w:val="003B7422"/>
    <w:rsid w:val="003C021A"/>
    <w:rsid w:val="003C1893"/>
    <w:rsid w:val="003C5483"/>
    <w:rsid w:val="003C77C6"/>
    <w:rsid w:val="003D1193"/>
    <w:rsid w:val="003D2589"/>
    <w:rsid w:val="003D34EA"/>
    <w:rsid w:val="003D3D5C"/>
    <w:rsid w:val="003D5021"/>
    <w:rsid w:val="003D709F"/>
    <w:rsid w:val="003E1105"/>
    <w:rsid w:val="003E19C7"/>
    <w:rsid w:val="003E44B0"/>
    <w:rsid w:val="003E5C70"/>
    <w:rsid w:val="003F0BE6"/>
    <w:rsid w:val="003F12F4"/>
    <w:rsid w:val="003F2033"/>
    <w:rsid w:val="003F221B"/>
    <w:rsid w:val="003F2879"/>
    <w:rsid w:val="003F2CF0"/>
    <w:rsid w:val="003F4433"/>
    <w:rsid w:val="003F469E"/>
    <w:rsid w:val="003F4862"/>
    <w:rsid w:val="003F4BEF"/>
    <w:rsid w:val="003F4C00"/>
    <w:rsid w:val="003F56BB"/>
    <w:rsid w:val="003F571D"/>
    <w:rsid w:val="003F7AC3"/>
    <w:rsid w:val="0040132B"/>
    <w:rsid w:val="00402416"/>
    <w:rsid w:val="004024AA"/>
    <w:rsid w:val="00402A58"/>
    <w:rsid w:val="00403280"/>
    <w:rsid w:val="00404854"/>
    <w:rsid w:val="00405342"/>
    <w:rsid w:val="004056D5"/>
    <w:rsid w:val="0040792B"/>
    <w:rsid w:val="004127B2"/>
    <w:rsid w:val="0041502F"/>
    <w:rsid w:val="004154E2"/>
    <w:rsid w:val="004157F3"/>
    <w:rsid w:val="00415949"/>
    <w:rsid w:val="0041596E"/>
    <w:rsid w:val="00415CB0"/>
    <w:rsid w:val="004179C7"/>
    <w:rsid w:val="0042111C"/>
    <w:rsid w:val="004220B9"/>
    <w:rsid w:val="00422B5D"/>
    <w:rsid w:val="0042349B"/>
    <w:rsid w:val="004259C9"/>
    <w:rsid w:val="00425C39"/>
    <w:rsid w:val="00426271"/>
    <w:rsid w:val="00427C7A"/>
    <w:rsid w:val="00430584"/>
    <w:rsid w:val="00430BA4"/>
    <w:rsid w:val="00430F58"/>
    <w:rsid w:val="004333E6"/>
    <w:rsid w:val="004338AE"/>
    <w:rsid w:val="00433A63"/>
    <w:rsid w:val="00434666"/>
    <w:rsid w:val="00434EA9"/>
    <w:rsid w:val="004354F9"/>
    <w:rsid w:val="00435E74"/>
    <w:rsid w:val="00436BF3"/>
    <w:rsid w:val="004375AD"/>
    <w:rsid w:val="00437B62"/>
    <w:rsid w:val="004403F6"/>
    <w:rsid w:val="0044071D"/>
    <w:rsid w:val="0044278B"/>
    <w:rsid w:val="00443712"/>
    <w:rsid w:val="0044557B"/>
    <w:rsid w:val="00447284"/>
    <w:rsid w:val="004513B4"/>
    <w:rsid w:val="00453C53"/>
    <w:rsid w:val="00455501"/>
    <w:rsid w:val="00456D05"/>
    <w:rsid w:val="00460BB9"/>
    <w:rsid w:val="00461178"/>
    <w:rsid w:val="0046405A"/>
    <w:rsid w:val="004643F5"/>
    <w:rsid w:val="0046578A"/>
    <w:rsid w:val="00470E9B"/>
    <w:rsid w:val="00471083"/>
    <w:rsid w:val="00471291"/>
    <w:rsid w:val="0047229E"/>
    <w:rsid w:val="004723AA"/>
    <w:rsid w:val="0047406B"/>
    <w:rsid w:val="00474832"/>
    <w:rsid w:val="00474B60"/>
    <w:rsid w:val="00475416"/>
    <w:rsid w:val="00476DD5"/>
    <w:rsid w:val="00480DE9"/>
    <w:rsid w:val="00481039"/>
    <w:rsid w:val="0048176E"/>
    <w:rsid w:val="004825A3"/>
    <w:rsid w:val="004851B5"/>
    <w:rsid w:val="00486A77"/>
    <w:rsid w:val="00487686"/>
    <w:rsid w:val="00490B34"/>
    <w:rsid w:val="00490C3A"/>
    <w:rsid w:val="0049264B"/>
    <w:rsid w:val="00492843"/>
    <w:rsid w:val="0049289C"/>
    <w:rsid w:val="00493DD1"/>
    <w:rsid w:val="00496000"/>
    <w:rsid w:val="00496FBD"/>
    <w:rsid w:val="004977FA"/>
    <w:rsid w:val="004A1337"/>
    <w:rsid w:val="004A2349"/>
    <w:rsid w:val="004A2644"/>
    <w:rsid w:val="004A2C5F"/>
    <w:rsid w:val="004A7FE9"/>
    <w:rsid w:val="004B1AD9"/>
    <w:rsid w:val="004B45FE"/>
    <w:rsid w:val="004B5A50"/>
    <w:rsid w:val="004B6275"/>
    <w:rsid w:val="004B6ECE"/>
    <w:rsid w:val="004B776B"/>
    <w:rsid w:val="004C0C14"/>
    <w:rsid w:val="004C2F99"/>
    <w:rsid w:val="004C3A98"/>
    <w:rsid w:val="004C4691"/>
    <w:rsid w:val="004C563E"/>
    <w:rsid w:val="004C708E"/>
    <w:rsid w:val="004C7892"/>
    <w:rsid w:val="004C7C45"/>
    <w:rsid w:val="004D01B3"/>
    <w:rsid w:val="004D2E2E"/>
    <w:rsid w:val="004D33B3"/>
    <w:rsid w:val="004D53BA"/>
    <w:rsid w:val="004D5DE0"/>
    <w:rsid w:val="004D62D4"/>
    <w:rsid w:val="004D7421"/>
    <w:rsid w:val="004E070C"/>
    <w:rsid w:val="004E4218"/>
    <w:rsid w:val="004E6FE2"/>
    <w:rsid w:val="004E7E64"/>
    <w:rsid w:val="004F39CB"/>
    <w:rsid w:val="004F5490"/>
    <w:rsid w:val="004F5828"/>
    <w:rsid w:val="004F648A"/>
    <w:rsid w:val="004F75CB"/>
    <w:rsid w:val="004F7C66"/>
    <w:rsid w:val="005011EE"/>
    <w:rsid w:val="00501C0D"/>
    <w:rsid w:val="00502969"/>
    <w:rsid w:val="0051094D"/>
    <w:rsid w:val="00513128"/>
    <w:rsid w:val="00515232"/>
    <w:rsid w:val="0051586E"/>
    <w:rsid w:val="005173C4"/>
    <w:rsid w:val="005223B6"/>
    <w:rsid w:val="00523498"/>
    <w:rsid w:val="0052405D"/>
    <w:rsid w:val="005242AF"/>
    <w:rsid w:val="00524AA5"/>
    <w:rsid w:val="0052522A"/>
    <w:rsid w:val="00527126"/>
    <w:rsid w:val="00530321"/>
    <w:rsid w:val="00531FB7"/>
    <w:rsid w:val="005338FB"/>
    <w:rsid w:val="00533A5B"/>
    <w:rsid w:val="00534121"/>
    <w:rsid w:val="005370C5"/>
    <w:rsid w:val="00541878"/>
    <w:rsid w:val="00541E55"/>
    <w:rsid w:val="00542D21"/>
    <w:rsid w:val="00544B13"/>
    <w:rsid w:val="00546109"/>
    <w:rsid w:val="00550189"/>
    <w:rsid w:val="00552C25"/>
    <w:rsid w:val="005533A5"/>
    <w:rsid w:val="00553F02"/>
    <w:rsid w:val="0055490E"/>
    <w:rsid w:val="0055577B"/>
    <w:rsid w:val="00556993"/>
    <w:rsid w:val="00556A34"/>
    <w:rsid w:val="00556AC3"/>
    <w:rsid w:val="005626F5"/>
    <w:rsid w:val="0056293E"/>
    <w:rsid w:val="00562FBA"/>
    <w:rsid w:val="00564B55"/>
    <w:rsid w:val="00565CEB"/>
    <w:rsid w:val="005665AC"/>
    <w:rsid w:val="005675EE"/>
    <w:rsid w:val="00567AAE"/>
    <w:rsid w:val="005711C4"/>
    <w:rsid w:val="00571A6D"/>
    <w:rsid w:val="00572DD8"/>
    <w:rsid w:val="00575BB8"/>
    <w:rsid w:val="00576CC6"/>
    <w:rsid w:val="00577994"/>
    <w:rsid w:val="00580D44"/>
    <w:rsid w:val="00581048"/>
    <w:rsid w:val="0058176F"/>
    <w:rsid w:val="00581860"/>
    <w:rsid w:val="00581BE7"/>
    <w:rsid w:val="005824D1"/>
    <w:rsid w:val="0058497F"/>
    <w:rsid w:val="00585930"/>
    <w:rsid w:val="00585DCC"/>
    <w:rsid w:val="00586A50"/>
    <w:rsid w:val="00587910"/>
    <w:rsid w:val="00590497"/>
    <w:rsid w:val="00590D58"/>
    <w:rsid w:val="00591821"/>
    <w:rsid w:val="005925AD"/>
    <w:rsid w:val="00593E83"/>
    <w:rsid w:val="0059464C"/>
    <w:rsid w:val="00594D4A"/>
    <w:rsid w:val="0059631F"/>
    <w:rsid w:val="00597FC8"/>
    <w:rsid w:val="005A0C70"/>
    <w:rsid w:val="005A1578"/>
    <w:rsid w:val="005A2889"/>
    <w:rsid w:val="005A3245"/>
    <w:rsid w:val="005A3B4E"/>
    <w:rsid w:val="005A4B57"/>
    <w:rsid w:val="005A5C83"/>
    <w:rsid w:val="005A5E3A"/>
    <w:rsid w:val="005A63D7"/>
    <w:rsid w:val="005A7CD1"/>
    <w:rsid w:val="005B271D"/>
    <w:rsid w:val="005B2812"/>
    <w:rsid w:val="005B3451"/>
    <w:rsid w:val="005B3E1D"/>
    <w:rsid w:val="005B4742"/>
    <w:rsid w:val="005B4CB3"/>
    <w:rsid w:val="005B57A2"/>
    <w:rsid w:val="005B7D60"/>
    <w:rsid w:val="005C0C7F"/>
    <w:rsid w:val="005C0D17"/>
    <w:rsid w:val="005C12BA"/>
    <w:rsid w:val="005C13DD"/>
    <w:rsid w:val="005C1511"/>
    <w:rsid w:val="005C38C0"/>
    <w:rsid w:val="005C41FC"/>
    <w:rsid w:val="005C4662"/>
    <w:rsid w:val="005C4EFB"/>
    <w:rsid w:val="005C6B75"/>
    <w:rsid w:val="005C7B43"/>
    <w:rsid w:val="005D055A"/>
    <w:rsid w:val="005D1B3B"/>
    <w:rsid w:val="005D2643"/>
    <w:rsid w:val="005D2C6C"/>
    <w:rsid w:val="005D336E"/>
    <w:rsid w:val="005D4359"/>
    <w:rsid w:val="005D5585"/>
    <w:rsid w:val="005D62D2"/>
    <w:rsid w:val="005D7C38"/>
    <w:rsid w:val="005E0297"/>
    <w:rsid w:val="005E04D0"/>
    <w:rsid w:val="005E0CBE"/>
    <w:rsid w:val="005E192E"/>
    <w:rsid w:val="005E2199"/>
    <w:rsid w:val="005E29CA"/>
    <w:rsid w:val="005E3598"/>
    <w:rsid w:val="005E5AEC"/>
    <w:rsid w:val="005E5DCD"/>
    <w:rsid w:val="005F0009"/>
    <w:rsid w:val="005F12AA"/>
    <w:rsid w:val="005F187B"/>
    <w:rsid w:val="005F1E41"/>
    <w:rsid w:val="005F1E64"/>
    <w:rsid w:val="005F27BB"/>
    <w:rsid w:val="005F4EEA"/>
    <w:rsid w:val="005F58BB"/>
    <w:rsid w:val="005F695F"/>
    <w:rsid w:val="005F6F98"/>
    <w:rsid w:val="005F79EE"/>
    <w:rsid w:val="005F7DAC"/>
    <w:rsid w:val="00600F44"/>
    <w:rsid w:val="006011B0"/>
    <w:rsid w:val="00601725"/>
    <w:rsid w:val="00602694"/>
    <w:rsid w:val="00602C4A"/>
    <w:rsid w:val="00602C91"/>
    <w:rsid w:val="00603066"/>
    <w:rsid w:val="006037C3"/>
    <w:rsid w:val="00603A98"/>
    <w:rsid w:val="006050BD"/>
    <w:rsid w:val="0060657F"/>
    <w:rsid w:val="00607260"/>
    <w:rsid w:val="0060736B"/>
    <w:rsid w:val="00607E6A"/>
    <w:rsid w:val="0061127A"/>
    <w:rsid w:val="006125A8"/>
    <w:rsid w:val="0061535B"/>
    <w:rsid w:val="00620E00"/>
    <w:rsid w:val="00621082"/>
    <w:rsid w:val="00623ADE"/>
    <w:rsid w:val="0062407A"/>
    <w:rsid w:val="00624F2B"/>
    <w:rsid w:val="00625E77"/>
    <w:rsid w:val="00627260"/>
    <w:rsid w:val="00631E0A"/>
    <w:rsid w:val="0063236D"/>
    <w:rsid w:val="006324F0"/>
    <w:rsid w:val="006327BC"/>
    <w:rsid w:val="00632F43"/>
    <w:rsid w:val="00634DB8"/>
    <w:rsid w:val="00635CA6"/>
    <w:rsid w:val="00640DA9"/>
    <w:rsid w:val="00640F24"/>
    <w:rsid w:val="0064258C"/>
    <w:rsid w:val="006426D3"/>
    <w:rsid w:val="00642CF6"/>
    <w:rsid w:val="0064320A"/>
    <w:rsid w:val="0064365F"/>
    <w:rsid w:val="00644C90"/>
    <w:rsid w:val="00645F9B"/>
    <w:rsid w:val="00650051"/>
    <w:rsid w:val="00650728"/>
    <w:rsid w:val="0065120F"/>
    <w:rsid w:val="00651D4F"/>
    <w:rsid w:val="00652DF1"/>
    <w:rsid w:val="00653448"/>
    <w:rsid w:val="00655760"/>
    <w:rsid w:val="0065692F"/>
    <w:rsid w:val="00656D34"/>
    <w:rsid w:val="006611C3"/>
    <w:rsid w:val="00661766"/>
    <w:rsid w:val="006619A5"/>
    <w:rsid w:val="00662041"/>
    <w:rsid w:val="0066206D"/>
    <w:rsid w:val="0066428E"/>
    <w:rsid w:val="00665207"/>
    <w:rsid w:val="00665F83"/>
    <w:rsid w:val="00666F5C"/>
    <w:rsid w:val="00666FDB"/>
    <w:rsid w:val="0067326B"/>
    <w:rsid w:val="00675131"/>
    <w:rsid w:val="00677544"/>
    <w:rsid w:val="006775F2"/>
    <w:rsid w:val="00680170"/>
    <w:rsid w:val="006801E2"/>
    <w:rsid w:val="006806CF"/>
    <w:rsid w:val="00683491"/>
    <w:rsid w:val="006842E8"/>
    <w:rsid w:val="00684D0E"/>
    <w:rsid w:val="006867EB"/>
    <w:rsid w:val="00686D9C"/>
    <w:rsid w:val="00686F71"/>
    <w:rsid w:val="00687099"/>
    <w:rsid w:val="00687F39"/>
    <w:rsid w:val="00691AAB"/>
    <w:rsid w:val="006928E4"/>
    <w:rsid w:val="00693B66"/>
    <w:rsid w:val="00694D4F"/>
    <w:rsid w:val="00694D60"/>
    <w:rsid w:val="00694DCE"/>
    <w:rsid w:val="00696CB3"/>
    <w:rsid w:val="00697FC8"/>
    <w:rsid w:val="00697FEA"/>
    <w:rsid w:val="006A04B2"/>
    <w:rsid w:val="006A1C28"/>
    <w:rsid w:val="006A2292"/>
    <w:rsid w:val="006A3881"/>
    <w:rsid w:val="006A4817"/>
    <w:rsid w:val="006A5801"/>
    <w:rsid w:val="006A6CEF"/>
    <w:rsid w:val="006A77FB"/>
    <w:rsid w:val="006A7957"/>
    <w:rsid w:val="006A7A33"/>
    <w:rsid w:val="006B0142"/>
    <w:rsid w:val="006B1ED4"/>
    <w:rsid w:val="006B27D6"/>
    <w:rsid w:val="006B3475"/>
    <w:rsid w:val="006B36C0"/>
    <w:rsid w:val="006B3B4B"/>
    <w:rsid w:val="006B40D6"/>
    <w:rsid w:val="006B583E"/>
    <w:rsid w:val="006B736D"/>
    <w:rsid w:val="006B7B6C"/>
    <w:rsid w:val="006C30FC"/>
    <w:rsid w:val="006C3C0C"/>
    <w:rsid w:val="006C43E7"/>
    <w:rsid w:val="006C5580"/>
    <w:rsid w:val="006C5F8B"/>
    <w:rsid w:val="006C774B"/>
    <w:rsid w:val="006C7F15"/>
    <w:rsid w:val="006D0151"/>
    <w:rsid w:val="006D0CA9"/>
    <w:rsid w:val="006D0E78"/>
    <w:rsid w:val="006D1B7B"/>
    <w:rsid w:val="006D3DD3"/>
    <w:rsid w:val="006D594E"/>
    <w:rsid w:val="006D680D"/>
    <w:rsid w:val="006E05FB"/>
    <w:rsid w:val="006E19C5"/>
    <w:rsid w:val="006E3067"/>
    <w:rsid w:val="006E31A6"/>
    <w:rsid w:val="006E4397"/>
    <w:rsid w:val="006E4580"/>
    <w:rsid w:val="006E6F5B"/>
    <w:rsid w:val="006F0167"/>
    <w:rsid w:val="006F18EB"/>
    <w:rsid w:val="006F2D58"/>
    <w:rsid w:val="006F3F06"/>
    <w:rsid w:val="006F3F75"/>
    <w:rsid w:val="006F40AB"/>
    <w:rsid w:val="006F4518"/>
    <w:rsid w:val="006F5EBF"/>
    <w:rsid w:val="0070055C"/>
    <w:rsid w:val="007008D2"/>
    <w:rsid w:val="00700B47"/>
    <w:rsid w:val="00700D90"/>
    <w:rsid w:val="0070241E"/>
    <w:rsid w:val="00703A7D"/>
    <w:rsid w:val="00703E7E"/>
    <w:rsid w:val="00704939"/>
    <w:rsid w:val="00705A51"/>
    <w:rsid w:val="00705C7B"/>
    <w:rsid w:val="00707138"/>
    <w:rsid w:val="007106E5"/>
    <w:rsid w:val="00711BC8"/>
    <w:rsid w:val="00713131"/>
    <w:rsid w:val="007168B1"/>
    <w:rsid w:val="00716DFB"/>
    <w:rsid w:val="007174C8"/>
    <w:rsid w:val="00717DD3"/>
    <w:rsid w:val="007201E1"/>
    <w:rsid w:val="00722FFD"/>
    <w:rsid w:val="007244F9"/>
    <w:rsid w:val="00724636"/>
    <w:rsid w:val="0072479D"/>
    <w:rsid w:val="00725900"/>
    <w:rsid w:val="007270DB"/>
    <w:rsid w:val="0072747E"/>
    <w:rsid w:val="00727CF4"/>
    <w:rsid w:val="00732547"/>
    <w:rsid w:val="00733D3B"/>
    <w:rsid w:val="00733F5D"/>
    <w:rsid w:val="007341FF"/>
    <w:rsid w:val="0073497E"/>
    <w:rsid w:val="00737426"/>
    <w:rsid w:val="007409C1"/>
    <w:rsid w:val="00741A18"/>
    <w:rsid w:val="007425F2"/>
    <w:rsid w:val="007443B3"/>
    <w:rsid w:val="00745760"/>
    <w:rsid w:val="00745E35"/>
    <w:rsid w:val="007479DE"/>
    <w:rsid w:val="00750AF3"/>
    <w:rsid w:val="00754355"/>
    <w:rsid w:val="00756C30"/>
    <w:rsid w:val="00756CE5"/>
    <w:rsid w:val="00762573"/>
    <w:rsid w:val="00764085"/>
    <w:rsid w:val="00764A12"/>
    <w:rsid w:val="00765B08"/>
    <w:rsid w:val="00770B28"/>
    <w:rsid w:val="00771604"/>
    <w:rsid w:val="00772108"/>
    <w:rsid w:val="007722DA"/>
    <w:rsid w:val="007753B1"/>
    <w:rsid w:val="00777ED5"/>
    <w:rsid w:val="00780483"/>
    <w:rsid w:val="007815D4"/>
    <w:rsid w:val="00783A67"/>
    <w:rsid w:val="00783B51"/>
    <w:rsid w:val="00785349"/>
    <w:rsid w:val="007912FA"/>
    <w:rsid w:val="007940EB"/>
    <w:rsid w:val="0079442A"/>
    <w:rsid w:val="00796331"/>
    <w:rsid w:val="0079644D"/>
    <w:rsid w:val="00796FED"/>
    <w:rsid w:val="0079788E"/>
    <w:rsid w:val="00797CD1"/>
    <w:rsid w:val="007A0A5C"/>
    <w:rsid w:val="007A1B31"/>
    <w:rsid w:val="007A24E8"/>
    <w:rsid w:val="007A7950"/>
    <w:rsid w:val="007A7B45"/>
    <w:rsid w:val="007B146B"/>
    <w:rsid w:val="007B22F0"/>
    <w:rsid w:val="007B2371"/>
    <w:rsid w:val="007B2B1B"/>
    <w:rsid w:val="007B7ABC"/>
    <w:rsid w:val="007B7F27"/>
    <w:rsid w:val="007B7FBF"/>
    <w:rsid w:val="007C00DD"/>
    <w:rsid w:val="007C0E06"/>
    <w:rsid w:val="007C0F2C"/>
    <w:rsid w:val="007C1040"/>
    <w:rsid w:val="007C201B"/>
    <w:rsid w:val="007C2367"/>
    <w:rsid w:val="007C24FE"/>
    <w:rsid w:val="007C59A4"/>
    <w:rsid w:val="007C7247"/>
    <w:rsid w:val="007D02E8"/>
    <w:rsid w:val="007D0855"/>
    <w:rsid w:val="007D0B80"/>
    <w:rsid w:val="007D3893"/>
    <w:rsid w:val="007D3E60"/>
    <w:rsid w:val="007D40BD"/>
    <w:rsid w:val="007D489F"/>
    <w:rsid w:val="007D568F"/>
    <w:rsid w:val="007D70BB"/>
    <w:rsid w:val="007E355E"/>
    <w:rsid w:val="007E3F21"/>
    <w:rsid w:val="007E49A6"/>
    <w:rsid w:val="007E4B95"/>
    <w:rsid w:val="007E7D3C"/>
    <w:rsid w:val="007F0D97"/>
    <w:rsid w:val="007F15F2"/>
    <w:rsid w:val="007F1A7D"/>
    <w:rsid w:val="007F24B5"/>
    <w:rsid w:val="007F44C4"/>
    <w:rsid w:val="007F498A"/>
    <w:rsid w:val="007F5677"/>
    <w:rsid w:val="007F633E"/>
    <w:rsid w:val="007F66C5"/>
    <w:rsid w:val="007F73C1"/>
    <w:rsid w:val="00800473"/>
    <w:rsid w:val="0080055F"/>
    <w:rsid w:val="008021C4"/>
    <w:rsid w:val="00807E3B"/>
    <w:rsid w:val="00810332"/>
    <w:rsid w:val="00812A95"/>
    <w:rsid w:val="00812D74"/>
    <w:rsid w:val="00814787"/>
    <w:rsid w:val="008147A5"/>
    <w:rsid w:val="0081498A"/>
    <w:rsid w:val="00815C5A"/>
    <w:rsid w:val="00815C8F"/>
    <w:rsid w:val="00815CAE"/>
    <w:rsid w:val="00816041"/>
    <w:rsid w:val="008173B7"/>
    <w:rsid w:val="00817C8C"/>
    <w:rsid w:val="00820568"/>
    <w:rsid w:val="008216D5"/>
    <w:rsid w:val="00822525"/>
    <w:rsid w:val="00825584"/>
    <w:rsid w:val="008272E0"/>
    <w:rsid w:val="00830D1B"/>
    <w:rsid w:val="0083292F"/>
    <w:rsid w:val="00834B03"/>
    <w:rsid w:val="00834CB9"/>
    <w:rsid w:val="00834E9A"/>
    <w:rsid w:val="0083513A"/>
    <w:rsid w:val="00835175"/>
    <w:rsid w:val="008353FB"/>
    <w:rsid w:val="0083625B"/>
    <w:rsid w:val="00836B3B"/>
    <w:rsid w:val="00836B6A"/>
    <w:rsid w:val="00837459"/>
    <w:rsid w:val="008417E1"/>
    <w:rsid w:val="008420E9"/>
    <w:rsid w:val="0084242E"/>
    <w:rsid w:val="00843596"/>
    <w:rsid w:val="008435A4"/>
    <w:rsid w:val="008441FF"/>
    <w:rsid w:val="0084653D"/>
    <w:rsid w:val="00846A3A"/>
    <w:rsid w:val="00846EDE"/>
    <w:rsid w:val="008471CD"/>
    <w:rsid w:val="0085100F"/>
    <w:rsid w:val="00852E70"/>
    <w:rsid w:val="00854E66"/>
    <w:rsid w:val="0085684A"/>
    <w:rsid w:val="00857F34"/>
    <w:rsid w:val="00860347"/>
    <w:rsid w:val="00860B06"/>
    <w:rsid w:val="00861C85"/>
    <w:rsid w:val="00863ED7"/>
    <w:rsid w:val="00864403"/>
    <w:rsid w:val="00864F6B"/>
    <w:rsid w:val="008651D5"/>
    <w:rsid w:val="00867E73"/>
    <w:rsid w:val="00872DE8"/>
    <w:rsid w:val="0087308B"/>
    <w:rsid w:val="00873559"/>
    <w:rsid w:val="008739D9"/>
    <w:rsid w:val="00873ACD"/>
    <w:rsid w:val="00873BF0"/>
    <w:rsid w:val="008757A2"/>
    <w:rsid w:val="00875C8E"/>
    <w:rsid w:val="00876922"/>
    <w:rsid w:val="008806EC"/>
    <w:rsid w:val="00881553"/>
    <w:rsid w:val="00881E7B"/>
    <w:rsid w:val="0088254C"/>
    <w:rsid w:val="0088297E"/>
    <w:rsid w:val="00883806"/>
    <w:rsid w:val="00885829"/>
    <w:rsid w:val="00886306"/>
    <w:rsid w:val="00887783"/>
    <w:rsid w:val="008911C5"/>
    <w:rsid w:val="00891706"/>
    <w:rsid w:val="00891B3C"/>
    <w:rsid w:val="00892272"/>
    <w:rsid w:val="0089723E"/>
    <w:rsid w:val="008975EA"/>
    <w:rsid w:val="008A130A"/>
    <w:rsid w:val="008A2185"/>
    <w:rsid w:val="008A2DCA"/>
    <w:rsid w:val="008A2E3F"/>
    <w:rsid w:val="008A3E0B"/>
    <w:rsid w:val="008A61BA"/>
    <w:rsid w:val="008A64F2"/>
    <w:rsid w:val="008A6ACA"/>
    <w:rsid w:val="008A7B74"/>
    <w:rsid w:val="008B00FB"/>
    <w:rsid w:val="008B0DC8"/>
    <w:rsid w:val="008B1D01"/>
    <w:rsid w:val="008B1D71"/>
    <w:rsid w:val="008B2471"/>
    <w:rsid w:val="008B3776"/>
    <w:rsid w:val="008B4401"/>
    <w:rsid w:val="008B5B4E"/>
    <w:rsid w:val="008B6B48"/>
    <w:rsid w:val="008C0D44"/>
    <w:rsid w:val="008C373E"/>
    <w:rsid w:val="008C38E7"/>
    <w:rsid w:val="008C447E"/>
    <w:rsid w:val="008C6195"/>
    <w:rsid w:val="008D06A2"/>
    <w:rsid w:val="008D1546"/>
    <w:rsid w:val="008D2086"/>
    <w:rsid w:val="008D296D"/>
    <w:rsid w:val="008D3B28"/>
    <w:rsid w:val="008D41A8"/>
    <w:rsid w:val="008D4BB3"/>
    <w:rsid w:val="008D5EDC"/>
    <w:rsid w:val="008E18AD"/>
    <w:rsid w:val="008E1F3E"/>
    <w:rsid w:val="008E3561"/>
    <w:rsid w:val="008E5C34"/>
    <w:rsid w:val="008E73A9"/>
    <w:rsid w:val="008E7D3F"/>
    <w:rsid w:val="008F1418"/>
    <w:rsid w:val="008F1E73"/>
    <w:rsid w:val="008F239A"/>
    <w:rsid w:val="008F5B64"/>
    <w:rsid w:val="008F6B8A"/>
    <w:rsid w:val="008F73E8"/>
    <w:rsid w:val="008F75EF"/>
    <w:rsid w:val="008F7728"/>
    <w:rsid w:val="0090033E"/>
    <w:rsid w:val="009012C3"/>
    <w:rsid w:val="00901A60"/>
    <w:rsid w:val="00901D3A"/>
    <w:rsid w:val="0090369D"/>
    <w:rsid w:val="009108B0"/>
    <w:rsid w:val="00910CE0"/>
    <w:rsid w:val="00911BC2"/>
    <w:rsid w:val="009139BD"/>
    <w:rsid w:val="00914884"/>
    <w:rsid w:val="009162CB"/>
    <w:rsid w:val="009163B1"/>
    <w:rsid w:val="00916BD4"/>
    <w:rsid w:val="00920372"/>
    <w:rsid w:val="009206B5"/>
    <w:rsid w:val="00922113"/>
    <w:rsid w:val="00924448"/>
    <w:rsid w:val="00924FEB"/>
    <w:rsid w:val="00925D2F"/>
    <w:rsid w:val="009327BF"/>
    <w:rsid w:val="00933B64"/>
    <w:rsid w:val="009342F2"/>
    <w:rsid w:val="00934920"/>
    <w:rsid w:val="009350A3"/>
    <w:rsid w:val="009376E1"/>
    <w:rsid w:val="009400A4"/>
    <w:rsid w:val="009425EC"/>
    <w:rsid w:val="009430BE"/>
    <w:rsid w:val="00943207"/>
    <w:rsid w:val="00945684"/>
    <w:rsid w:val="00945BF7"/>
    <w:rsid w:val="00946A3B"/>
    <w:rsid w:val="009501D1"/>
    <w:rsid w:val="00950E7F"/>
    <w:rsid w:val="00952668"/>
    <w:rsid w:val="00952A18"/>
    <w:rsid w:val="00952B7B"/>
    <w:rsid w:val="009535C3"/>
    <w:rsid w:val="00953B2F"/>
    <w:rsid w:val="00953C9D"/>
    <w:rsid w:val="009540FE"/>
    <w:rsid w:val="009556F8"/>
    <w:rsid w:val="00956BC6"/>
    <w:rsid w:val="00957113"/>
    <w:rsid w:val="00957308"/>
    <w:rsid w:val="00957B6F"/>
    <w:rsid w:val="00960280"/>
    <w:rsid w:val="009624AA"/>
    <w:rsid w:val="00962A40"/>
    <w:rsid w:val="00963E63"/>
    <w:rsid w:val="0096402C"/>
    <w:rsid w:val="009644FE"/>
    <w:rsid w:val="009648C0"/>
    <w:rsid w:val="0096609F"/>
    <w:rsid w:val="009701F3"/>
    <w:rsid w:val="0097164D"/>
    <w:rsid w:val="0097345A"/>
    <w:rsid w:val="00974098"/>
    <w:rsid w:val="009743E0"/>
    <w:rsid w:val="009774FD"/>
    <w:rsid w:val="009800FF"/>
    <w:rsid w:val="009819DE"/>
    <w:rsid w:val="00981E05"/>
    <w:rsid w:val="009825DA"/>
    <w:rsid w:val="00983EB2"/>
    <w:rsid w:val="00990733"/>
    <w:rsid w:val="009917E1"/>
    <w:rsid w:val="00992BA0"/>
    <w:rsid w:val="00992DA3"/>
    <w:rsid w:val="00993CD4"/>
    <w:rsid w:val="00995C75"/>
    <w:rsid w:val="00997580"/>
    <w:rsid w:val="00997CF7"/>
    <w:rsid w:val="009A05FE"/>
    <w:rsid w:val="009A0732"/>
    <w:rsid w:val="009A0E64"/>
    <w:rsid w:val="009A1BD3"/>
    <w:rsid w:val="009A217F"/>
    <w:rsid w:val="009A305C"/>
    <w:rsid w:val="009A4652"/>
    <w:rsid w:val="009A53AF"/>
    <w:rsid w:val="009A5601"/>
    <w:rsid w:val="009A5F53"/>
    <w:rsid w:val="009A60B6"/>
    <w:rsid w:val="009A6DD5"/>
    <w:rsid w:val="009A731D"/>
    <w:rsid w:val="009B0B87"/>
    <w:rsid w:val="009B0BD2"/>
    <w:rsid w:val="009B14F7"/>
    <w:rsid w:val="009B1BFC"/>
    <w:rsid w:val="009B363F"/>
    <w:rsid w:val="009B3885"/>
    <w:rsid w:val="009B52EF"/>
    <w:rsid w:val="009B550F"/>
    <w:rsid w:val="009B6F10"/>
    <w:rsid w:val="009B712A"/>
    <w:rsid w:val="009B79B8"/>
    <w:rsid w:val="009C0070"/>
    <w:rsid w:val="009C0109"/>
    <w:rsid w:val="009C08A4"/>
    <w:rsid w:val="009C13AE"/>
    <w:rsid w:val="009C2FA2"/>
    <w:rsid w:val="009C4D5E"/>
    <w:rsid w:val="009C77C8"/>
    <w:rsid w:val="009D1784"/>
    <w:rsid w:val="009D1944"/>
    <w:rsid w:val="009D1F66"/>
    <w:rsid w:val="009D26AE"/>
    <w:rsid w:val="009D3CBB"/>
    <w:rsid w:val="009D4917"/>
    <w:rsid w:val="009D6276"/>
    <w:rsid w:val="009D6471"/>
    <w:rsid w:val="009D7484"/>
    <w:rsid w:val="009D7CEC"/>
    <w:rsid w:val="009D7D9A"/>
    <w:rsid w:val="009E10AE"/>
    <w:rsid w:val="009E167F"/>
    <w:rsid w:val="009E20A1"/>
    <w:rsid w:val="009E2818"/>
    <w:rsid w:val="009E356B"/>
    <w:rsid w:val="009E56CB"/>
    <w:rsid w:val="009E56EA"/>
    <w:rsid w:val="009E7609"/>
    <w:rsid w:val="009F091C"/>
    <w:rsid w:val="009F17F5"/>
    <w:rsid w:val="009F1BD6"/>
    <w:rsid w:val="009F2A20"/>
    <w:rsid w:val="009F519A"/>
    <w:rsid w:val="009F5A61"/>
    <w:rsid w:val="009F6119"/>
    <w:rsid w:val="00A02285"/>
    <w:rsid w:val="00A02584"/>
    <w:rsid w:val="00A05016"/>
    <w:rsid w:val="00A06520"/>
    <w:rsid w:val="00A07584"/>
    <w:rsid w:val="00A109E8"/>
    <w:rsid w:val="00A1306E"/>
    <w:rsid w:val="00A14067"/>
    <w:rsid w:val="00A16598"/>
    <w:rsid w:val="00A167AE"/>
    <w:rsid w:val="00A167E0"/>
    <w:rsid w:val="00A20936"/>
    <w:rsid w:val="00A21720"/>
    <w:rsid w:val="00A232C5"/>
    <w:rsid w:val="00A243E9"/>
    <w:rsid w:val="00A24882"/>
    <w:rsid w:val="00A25F68"/>
    <w:rsid w:val="00A26861"/>
    <w:rsid w:val="00A30194"/>
    <w:rsid w:val="00A30BD5"/>
    <w:rsid w:val="00A31D6C"/>
    <w:rsid w:val="00A31DB8"/>
    <w:rsid w:val="00A33918"/>
    <w:rsid w:val="00A342DC"/>
    <w:rsid w:val="00A34496"/>
    <w:rsid w:val="00A34BB6"/>
    <w:rsid w:val="00A34E7A"/>
    <w:rsid w:val="00A35A4E"/>
    <w:rsid w:val="00A35E16"/>
    <w:rsid w:val="00A362DC"/>
    <w:rsid w:val="00A4047F"/>
    <w:rsid w:val="00A412EB"/>
    <w:rsid w:val="00A41D84"/>
    <w:rsid w:val="00A41DF6"/>
    <w:rsid w:val="00A4366E"/>
    <w:rsid w:val="00A453E8"/>
    <w:rsid w:val="00A459D6"/>
    <w:rsid w:val="00A46C49"/>
    <w:rsid w:val="00A47275"/>
    <w:rsid w:val="00A47702"/>
    <w:rsid w:val="00A47E29"/>
    <w:rsid w:val="00A50A32"/>
    <w:rsid w:val="00A516F7"/>
    <w:rsid w:val="00A52882"/>
    <w:rsid w:val="00A52FDC"/>
    <w:rsid w:val="00A53AC4"/>
    <w:rsid w:val="00A558C0"/>
    <w:rsid w:val="00A55CA5"/>
    <w:rsid w:val="00A57C27"/>
    <w:rsid w:val="00A61CB0"/>
    <w:rsid w:val="00A63D2F"/>
    <w:rsid w:val="00A64682"/>
    <w:rsid w:val="00A6593F"/>
    <w:rsid w:val="00A66259"/>
    <w:rsid w:val="00A71E59"/>
    <w:rsid w:val="00A724F2"/>
    <w:rsid w:val="00A72DFB"/>
    <w:rsid w:val="00A736F7"/>
    <w:rsid w:val="00A7525E"/>
    <w:rsid w:val="00A762E3"/>
    <w:rsid w:val="00A76B54"/>
    <w:rsid w:val="00A80AC1"/>
    <w:rsid w:val="00A80C0A"/>
    <w:rsid w:val="00A80E9F"/>
    <w:rsid w:val="00A81EB0"/>
    <w:rsid w:val="00A82336"/>
    <w:rsid w:val="00A82682"/>
    <w:rsid w:val="00A82FBF"/>
    <w:rsid w:val="00A86686"/>
    <w:rsid w:val="00A909F3"/>
    <w:rsid w:val="00A90D8E"/>
    <w:rsid w:val="00A921BC"/>
    <w:rsid w:val="00A92417"/>
    <w:rsid w:val="00A924B8"/>
    <w:rsid w:val="00A931F4"/>
    <w:rsid w:val="00A93BFD"/>
    <w:rsid w:val="00AA049D"/>
    <w:rsid w:val="00AA0840"/>
    <w:rsid w:val="00AA0906"/>
    <w:rsid w:val="00AA09A6"/>
    <w:rsid w:val="00AA1A9B"/>
    <w:rsid w:val="00AA2B96"/>
    <w:rsid w:val="00AA3216"/>
    <w:rsid w:val="00AA38C0"/>
    <w:rsid w:val="00AA4713"/>
    <w:rsid w:val="00AA608A"/>
    <w:rsid w:val="00AA609E"/>
    <w:rsid w:val="00AA7533"/>
    <w:rsid w:val="00AA7772"/>
    <w:rsid w:val="00AA7DB8"/>
    <w:rsid w:val="00AB071C"/>
    <w:rsid w:val="00AB434F"/>
    <w:rsid w:val="00AB502C"/>
    <w:rsid w:val="00AB5396"/>
    <w:rsid w:val="00AB53AA"/>
    <w:rsid w:val="00AB62D5"/>
    <w:rsid w:val="00AC096C"/>
    <w:rsid w:val="00AC0AB6"/>
    <w:rsid w:val="00AC0B58"/>
    <w:rsid w:val="00AC132B"/>
    <w:rsid w:val="00AC1E90"/>
    <w:rsid w:val="00AC3D07"/>
    <w:rsid w:val="00AC4B61"/>
    <w:rsid w:val="00AC5D8A"/>
    <w:rsid w:val="00AC6069"/>
    <w:rsid w:val="00AC762E"/>
    <w:rsid w:val="00AC7799"/>
    <w:rsid w:val="00AC7E98"/>
    <w:rsid w:val="00AD00C0"/>
    <w:rsid w:val="00AD0416"/>
    <w:rsid w:val="00AD04A7"/>
    <w:rsid w:val="00AD06F9"/>
    <w:rsid w:val="00AD23B5"/>
    <w:rsid w:val="00AD3224"/>
    <w:rsid w:val="00AD3508"/>
    <w:rsid w:val="00AD372E"/>
    <w:rsid w:val="00AD694A"/>
    <w:rsid w:val="00AD7723"/>
    <w:rsid w:val="00AE0364"/>
    <w:rsid w:val="00AE04F3"/>
    <w:rsid w:val="00AE0A77"/>
    <w:rsid w:val="00AE143F"/>
    <w:rsid w:val="00AE2C5B"/>
    <w:rsid w:val="00AE31B9"/>
    <w:rsid w:val="00AE4E3B"/>
    <w:rsid w:val="00AE5469"/>
    <w:rsid w:val="00AE673E"/>
    <w:rsid w:val="00AE67B4"/>
    <w:rsid w:val="00AE75DA"/>
    <w:rsid w:val="00AF2186"/>
    <w:rsid w:val="00AF2A64"/>
    <w:rsid w:val="00AF409F"/>
    <w:rsid w:val="00AF4CCE"/>
    <w:rsid w:val="00AF55D2"/>
    <w:rsid w:val="00AF64D3"/>
    <w:rsid w:val="00AF65B3"/>
    <w:rsid w:val="00AF6CD2"/>
    <w:rsid w:val="00AF7562"/>
    <w:rsid w:val="00AF79AD"/>
    <w:rsid w:val="00B00EB8"/>
    <w:rsid w:val="00B02A89"/>
    <w:rsid w:val="00B03344"/>
    <w:rsid w:val="00B034B4"/>
    <w:rsid w:val="00B041D4"/>
    <w:rsid w:val="00B04C3F"/>
    <w:rsid w:val="00B06317"/>
    <w:rsid w:val="00B06665"/>
    <w:rsid w:val="00B06D47"/>
    <w:rsid w:val="00B07307"/>
    <w:rsid w:val="00B122AC"/>
    <w:rsid w:val="00B13910"/>
    <w:rsid w:val="00B14354"/>
    <w:rsid w:val="00B14652"/>
    <w:rsid w:val="00B15126"/>
    <w:rsid w:val="00B15292"/>
    <w:rsid w:val="00B15E1E"/>
    <w:rsid w:val="00B16382"/>
    <w:rsid w:val="00B16F80"/>
    <w:rsid w:val="00B21115"/>
    <w:rsid w:val="00B23126"/>
    <w:rsid w:val="00B238F0"/>
    <w:rsid w:val="00B23FBB"/>
    <w:rsid w:val="00B247B8"/>
    <w:rsid w:val="00B24918"/>
    <w:rsid w:val="00B25385"/>
    <w:rsid w:val="00B2719C"/>
    <w:rsid w:val="00B2748E"/>
    <w:rsid w:val="00B27D46"/>
    <w:rsid w:val="00B30075"/>
    <w:rsid w:val="00B30E07"/>
    <w:rsid w:val="00B31905"/>
    <w:rsid w:val="00B31BFE"/>
    <w:rsid w:val="00B34380"/>
    <w:rsid w:val="00B3476E"/>
    <w:rsid w:val="00B34FED"/>
    <w:rsid w:val="00B35A83"/>
    <w:rsid w:val="00B35F01"/>
    <w:rsid w:val="00B364C5"/>
    <w:rsid w:val="00B40909"/>
    <w:rsid w:val="00B4193D"/>
    <w:rsid w:val="00B4228E"/>
    <w:rsid w:val="00B433B8"/>
    <w:rsid w:val="00B44919"/>
    <w:rsid w:val="00B461F9"/>
    <w:rsid w:val="00B47A0D"/>
    <w:rsid w:val="00B47AE8"/>
    <w:rsid w:val="00B47BED"/>
    <w:rsid w:val="00B524B3"/>
    <w:rsid w:val="00B53FC8"/>
    <w:rsid w:val="00B54C45"/>
    <w:rsid w:val="00B60D35"/>
    <w:rsid w:val="00B61096"/>
    <w:rsid w:val="00B6140D"/>
    <w:rsid w:val="00B61539"/>
    <w:rsid w:val="00B62A2C"/>
    <w:rsid w:val="00B64750"/>
    <w:rsid w:val="00B64A74"/>
    <w:rsid w:val="00B6530F"/>
    <w:rsid w:val="00B70118"/>
    <w:rsid w:val="00B717D0"/>
    <w:rsid w:val="00B7397C"/>
    <w:rsid w:val="00B75B61"/>
    <w:rsid w:val="00B7616D"/>
    <w:rsid w:val="00B76D77"/>
    <w:rsid w:val="00B77CAE"/>
    <w:rsid w:val="00B77F7F"/>
    <w:rsid w:val="00B8044A"/>
    <w:rsid w:val="00B81100"/>
    <w:rsid w:val="00B81E92"/>
    <w:rsid w:val="00B821CB"/>
    <w:rsid w:val="00B8238D"/>
    <w:rsid w:val="00B8257D"/>
    <w:rsid w:val="00B8372B"/>
    <w:rsid w:val="00B84319"/>
    <w:rsid w:val="00B85206"/>
    <w:rsid w:val="00B861EE"/>
    <w:rsid w:val="00B86525"/>
    <w:rsid w:val="00B87CE3"/>
    <w:rsid w:val="00B91C33"/>
    <w:rsid w:val="00B933BE"/>
    <w:rsid w:val="00B93564"/>
    <w:rsid w:val="00B93C73"/>
    <w:rsid w:val="00B94DA7"/>
    <w:rsid w:val="00B95D9B"/>
    <w:rsid w:val="00B976FF"/>
    <w:rsid w:val="00B97C9C"/>
    <w:rsid w:val="00BA2AE5"/>
    <w:rsid w:val="00BA38E0"/>
    <w:rsid w:val="00BA438E"/>
    <w:rsid w:val="00BA4666"/>
    <w:rsid w:val="00BA5504"/>
    <w:rsid w:val="00BA7BDD"/>
    <w:rsid w:val="00BB19AD"/>
    <w:rsid w:val="00BB1C85"/>
    <w:rsid w:val="00BB29E0"/>
    <w:rsid w:val="00BB2E06"/>
    <w:rsid w:val="00BB3024"/>
    <w:rsid w:val="00BB55C0"/>
    <w:rsid w:val="00BB6455"/>
    <w:rsid w:val="00BB650B"/>
    <w:rsid w:val="00BC03C1"/>
    <w:rsid w:val="00BC1AA8"/>
    <w:rsid w:val="00BC2963"/>
    <w:rsid w:val="00BC45A5"/>
    <w:rsid w:val="00BC5394"/>
    <w:rsid w:val="00BC7901"/>
    <w:rsid w:val="00BD0260"/>
    <w:rsid w:val="00BD050F"/>
    <w:rsid w:val="00BD05E3"/>
    <w:rsid w:val="00BD092D"/>
    <w:rsid w:val="00BD126A"/>
    <w:rsid w:val="00BD3E62"/>
    <w:rsid w:val="00BD44C8"/>
    <w:rsid w:val="00BD5291"/>
    <w:rsid w:val="00BD57A1"/>
    <w:rsid w:val="00BD5BA7"/>
    <w:rsid w:val="00BD6496"/>
    <w:rsid w:val="00BD7314"/>
    <w:rsid w:val="00BD7B72"/>
    <w:rsid w:val="00BD7F39"/>
    <w:rsid w:val="00BE0367"/>
    <w:rsid w:val="00BE092D"/>
    <w:rsid w:val="00BE0A55"/>
    <w:rsid w:val="00BE10DF"/>
    <w:rsid w:val="00BE15BB"/>
    <w:rsid w:val="00BE1FA7"/>
    <w:rsid w:val="00BE2932"/>
    <w:rsid w:val="00BE33BC"/>
    <w:rsid w:val="00BE3407"/>
    <w:rsid w:val="00BE583D"/>
    <w:rsid w:val="00BE7D38"/>
    <w:rsid w:val="00BF08EA"/>
    <w:rsid w:val="00BF0F7E"/>
    <w:rsid w:val="00BF16F1"/>
    <w:rsid w:val="00BF2B6D"/>
    <w:rsid w:val="00BF527F"/>
    <w:rsid w:val="00BF5DEA"/>
    <w:rsid w:val="00BF6516"/>
    <w:rsid w:val="00BF6AC5"/>
    <w:rsid w:val="00BF6DEA"/>
    <w:rsid w:val="00C02145"/>
    <w:rsid w:val="00C02637"/>
    <w:rsid w:val="00C034C6"/>
    <w:rsid w:val="00C0426F"/>
    <w:rsid w:val="00C0520C"/>
    <w:rsid w:val="00C05FD2"/>
    <w:rsid w:val="00C0738B"/>
    <w:rsid w:val="00C074E3"/>
    <w:rsid w:val="00C10A66"/>
    <w:rsid w:val="00C1246F"/>
    <w:rsid w:val="00C13EA4"/>
    <w:rsid w:val="00C15327"/>
    <w:rsid w:val="00C17341"/>
    <w:rsid w:val="00C1736D"/>
    <w:rsid w:val="00C21445"/>
    <w:rsid w:val="00C31E21"/>
    <w:rsid w:val="00C3220C"/>
    <w:rsid w:val="00C33642"/>
    <w:rsid w:val="00C3373F"/>
    <w:rsid w:val="00C3459A"/>
    <w:rsid w:val="00C346E5"/>
    <w:rsid w:val="00C353DC"/>
    <w:rsid w:val="00C35C54"/>
    <w:rsid w:val="00C362D5"/>
    <w:rsid w:val="00C364C2"/>
    <w:rsid w:val="00C36A53"/>
    <w:rsid w:val="00C37C15"/>
    <w:rsid w:val="00C40539"/>
    <w:rsid w:val="00C40A6C"/>
    <w:rsid w:val="00C44C88"/>
    <w:rsid w:val="00C4509E"/>
    <w:rsid w:val="00C45C4A"/>
    <w:rsid w:val="00C46A4E"/>
    <w:rsid w:val="00C4751D"/>
    <w:rsid w:val="00C4785A"/>
    <w:rsid w:val="00C52034"/>
    <w:rsid w:val="00C52DF0"/>
    <w:rsid w:val="00C53A4C"/>
    <w:rsid w:val="00C604D3"/>
    <w:rsid w:val="00C61151"/>
    <w:rsid w:val="00C61CBD"/>
    <w:rsid w:val="00C61CCA"/>
    <w:rsid w:val="00C62A82"/>
    <w:rsid w:val="00C6325A"/>
    <w:rsid w:val="00C63AF3"/>
    <w:rsid w:val="00C64CA3"/>
    <w:rsid w:val="00C64F0E"/>
    <w:rsid w:val="00C65A9A"/>
    <w:rsid w:val="00C70722"/>
    <w:rsid w:val="00C70EDD"/>
    <w:rsid w:val="00C711EC"/>
    <w:rsid w:val="00C71D40"/>
    <w:rsid w:val="00C735C5"/>
    <w:rsid w:val="00C74512"/>
    <w:rsid w:val="00C75EE7"/>
    <w:rsid w:val="00C767EC"/>
    <w:rsid w:val="00C76B96"/>
    <w:rsid w:val="00C770FC"/>
    <w:rsid w:val="00C77C5F"/>
    <w:rsid w:val="00C805BB"/>
    <w:rsid w:val="00C80972"/>
    <w:rsid w:val="00C813CE"/>
    <w:rsid w:val="00C81DA6"/>
    <w:rsid w:val="00C8208A"/>
    <w:rsid w:val="00C8388A"/>
    <w:rsid w:val="00C9032E"/>
    <w:rsid w:val="00C9119E"/>
    <w:rsid w:val="00C92CC3"/>
    <w:rsid w:val="00C92FCC"/>
    <w:rsid w:val="00C93B7F"/>
    <w:rsid w:val="00C93EDE"/>
    <w:rsid w:val="00C94D95"/>
    <w:rsid w:val="00C96ACC"/>
    <w:rsid w:val="00C9790F"/>
    <w:rsid w:val="00C97A39"/>
    <w:rsid w:val="00CA1231"/>
    <w:rsid w:val="00CA2D03"/>
    <w:rsid w:val="00CA3427"/>
    <w:rsid w:val="00CA38EF"/>
    <w:rsid w:val="00CA3A57"/>
    <w:rsid w:val="00CA3AB7"/>
    <w:rsid w:val="00CA540C"/>
    <w:rsid w:val="00CA5C80"/>
    <w:rsid w:val="00CA607C"/>
    <w:rsid w:val="00CA6736"/>
    <w:rsid w:val="00CB04F7"/>
    <w:rsid w:val="00CB0664"/>
    <w:rsid w:val="00CB0706"/>
    <w:rsid w:val="00CB2020"/>
    <w:rsid w:val="00CB381E"/>
    <w:rsid w:val="00CB3E71"/>
    <w:rsid w:val="00CB66FF"/>
    <w:rsid w:val="00CB6962"/>
    <w:rsid w:val="00CC0032"/>
    <w:rsid w:val="00CC0BDE"/>
    <w:rsid w:val="00CC0E2E"/>
    <w:rsid w:val="00CC3722"/>
    <w:rsid w:val="00CC4208"/>
    <w:rsid w:val="00CC4A58"/>
    <w:rsid w:val="00CC4C9F"/>
    <w:rsid w:val="00CC5C73"/>
    <w:rsid w:val="00CC5FA8"/>
    <w:rsid w:val="00CC6AC8"/>
    <w:rsid w:val="00CC7054"/>
    <w:rsid w:val="00CC7857"/>
    <w:rsid w:val="00CC799E"/>
    <w:rsid w:val="00CD0CD7"/>
    <w:rsid w:val="00CD1149"/>
    <w:rsid w:val="00CD2603"/>
    <w:rsid w:val="00CD2CDC"/>
    <w:rsid w:val="00CD32AA"/>
    <w:rsid w:val="00CD4212"/>
    <w:rsid w:val="00CD6DA8"/>
    <w:rsid w:val="00CE1BD3"/>
    <w:rsid w:val="00CE264E"/>
    <w:rsid w:val="00CE266F"/>
    <w:rsid w:val="00CE3372"/>
    <w:rsid w:val="00CE57EF"/>
    <w:rsid w:val="00CE6682"/>
    <w:rsid w:val="00CE7072"/>
    <w:rsid w:val="00CF0469"/>
    <w:rsid w:val="00CF08C6"/>
    <w:rsid w:val="00CF0D1B"/>
    <w:rsid w:val="00CF13CC"/>
    <w:rsid w:val="00CF25E9"/>
    <w:rsid w:val="00CF3B39"/>
    <w:rsid w:val="00CF5981"/>
    <w:rsid w:val="00CF627D"/>
    <w:rsid w:val="00D01492"/>
    <w:rsid w:val="00D036BE"/>
    <w:rsid w:val="00D04785"/>
    <w:rsid w:val="00D0567F"/>
    <w:rsid w:val="00D0752A"/>
    <w:rsid w:val="00D07AA4"/>
    <w:rsid w:val="00D07F22"/>
    <w:rsid w:val="00D102D5"/>
    <w:rsid w:val="00D12566"/>
    <w:rsid w:val="00D12C1F"/>
    <w:rsid w:val="00D140D7"/>
    <w:rsid w:val="00D14EB0"/>
    <w:rsid w:val="00D16073"/>
    <w:rsid w:val="00D16939"/>
    <w:rsid w:val="00D200FE"/>
    <w:rsid w:val="00D21041"/>
    <w:rsid w:val="00D2189B"/>
    <w:rsid w:val="00D22D42"/>
    <w:rsid w:val="00D23081"/>
    <w:rsid w:val="00D2387F"/>
    <w:rsid w:val="00D23BC6"/>
    <w:rsid w:val="00D24825"/>
    <w:rsid w:val="00D2526B"/>
    <w:rsid w:val="00D25691"/>
    <w:rsid w:val="00D25FB8"/>
    <w:rsid w:val="00D26769"/>
    <w:rsid w:val="00D26E9C"/>
    <w:rsid w:val="00D3184D"/>
    <w:rsid w:val="00D31A53"/>
    <w:rsid w:val="00D327B9"/>
    <w:rsid w:val="00D32FD1"/>
    <w:rsid w:val="00D346E7"/>
    <w:rsid w:val="00D35278"/>
    <w:rsid w:val="00D35DCD"/>
    <w:rsid w:val="00D3655A"/>
    <w:rsid w:val="00D36721"/>
    <w:rsid w:val="00D36888"/>
    <w:rsid w:val="00D36A43"/>
    <w:rsid w:val="00D375AC"/>
    <w:rsid w:val="00D37805"/>
    <w:rsid w:val="00D40B88"/>
    <w:rsid w:val="00D40DA5"/>
    <w:rsid w:val="00D420A3"/>
    <w:rsid w:val="00D42781"/>
    <w:rsid w:val="00D45825"/>
    <w:rsid w:val="00D47E62"/>
    <w:rsid w:val="00D52E84"/>
    <w:rsid w:val="00D54937"/>
    <w:rsid w:val="00D55044"/>
    <w:rsid w:val="00D563E0"/>
    <w:rsid w:val="00D571C9"/>
    <w:rsid w:val="00D60720"/>
    <w:rsid w:val="00D62802"/>
    <w:rsid w:val="00D6308C"/>
    <w:rsid w:val="00D63385"/>
    <w:rsid w:val="00D659D4"/>
    <w:rsid w:val="00D6685F"/>
    <w:rsid w:val="00D676FD"/>
    <w:rsid w:val="00D67896"/>
    <w:rsid w:val="00D67F35"/>
    <w:rsid w:val="00D71011"/>
    <w:rsid w:val="00D721F4"/>
    <w:rsid w:val="00D72491"/>
    <w:rsid w:val="00D72512"/>
    <w:rsid w:val="00D755C1"/>
    <w:rsid w:val="00D7567E"/>
    <w:rsid w:val="00D76657"/>
    <w:rsid w:val="00D76E64"/>
    <w:rsid w:val="00D77827"/>
    <w:rsid w:val="00D8048F"/>
    <w:rsid w:val="00D80C45"/>
    <w:rsid w:val="00D80EA0"/>
    <w:rsid w:val="00D8332A"/>
    <w:rsid w:val="00D85BCC"/>
    <w:rsid w:val="00D87874"/>
    <w:rsid w:val="00D90D4B"/>
    <w:rsid w:val="00D90F33"/>
    <w:rsid w:val="00D926FC"/>
    <w:rsid w:val="00D9279C"/>
    <w:rsid w:val="00D928C3"/>
    <w:rsid w:val="00DA101C"/>
    <w:rsid w:val="00DA1AE4"/>
    <w:rsid w:val="00DA23A7"/>
    <w:rsid w:val="00DA25F4"/>
    <w:rsid w:val="00DA2A31"/>
    <w:rsid w:val="00DA30EA"/>
    <w:rsid w:val="00DA357A"/>
    <w:rsid w:val="00DA3A5C"/>
    <w:rsid w:val="00DA485E"/>
    <w:rsid w:val="00DA4E4B"/>
    <w:rsid w:val="00DA714B"/>
    <w:rsid w:val="00DA7554"/>
    <w:rsid w:val="00DA7C60"/>
    <w:rsid w:val="00DB09CF"/>
    <w:rsid w:val="00DB1357"/>
    <w:rsid w:val="00DB3412"/>
    <w:rsid w:val="00DB4333"/>
    <w:rsid w:val="00DB64E2"/>
    <w:rsid w:val="00DB79A2"/>
    <w:rsid w:val="00DB7EB7"/>
    <w:rsid w:val="00DC0044"/>
    <w:rsid w:val="00DC18CF"/>
    <w:rsid w:val="00DC1C60"/>
    <w:rsid w:val="00DC38C8"/>
    <w:rsid w:val="00DC3DCC"/>
    <w:rsid w:val="00DC4359"/>
    <w:rsid w:val="00DC53F6"/>
    <w:rsid w:val="00DC705F"/>
    <w:rsid w:val="00DD2328"/>
    <w:rsid w:val="00DD2417"/>
    <w:rsid w:val="00DD40E9"/>
    <w:rsid w:val="00DD5155"/>
    <w:rsid w:val="00DD5257"/>
    <w:rsid w:val="00DD6642"/>
    <w:rsid w:val="00DD7DC9"/>
    <w:rsid w:val="00DE0727"/>
    <w:rsid w:val="00DE3D96"/>
    <w:rsid w:val="00DE3ED0"/>
    <w:rsid w:val="00DE5F9E"/>
    <w:rsid w:val="00DE68BF"/>
    <w:rsid w:val="00DF0ED1"/>
    <w:rsid w:val="00DF2684"/>
    <w:rsid w:val="00DF390B"/>
    <w:rsid w:val="00DF40F0"/>
    <w:rsid w:val="00DF449E"/>
    <w:rsid w:val="00DF47B6"/>
    <w:rsid w:val="00DF52CE"/>
    <w:rsid w:val="00DF5C3F"/>
    <w:rsid w:val="00DF5F8B"/>
    <w:rsid w:val="00DF6660"/>
    <w:rsid w:val="00DF72F6"/>
    <w:rsid w:val="00DF7C20"/>
    <w:rsid w:val="00E002D6"/>
    <w:rsid w:val="00E0054D"/>
    <w:rsid w:val="00E02973"/>
    <w:rsid w:val="00E0324B"/>
    <w:rsid w:val="00E05718"/>
    <w:rsid w:val="00E0661F"/>
    <w:rsid w:val="00E06A3E"/>
    <w:rsid w:val="00E07CC6"/>
    <w:rsid w:val="00E07F05"/>
    <w:rsid w:val="00E10EF4"/>
    <w:rsid w:val="00E1239E"/>
    <w:rsid w:val="00E15C8F"/>
    <w:rsid w:val="00E15D19"/>
    <w:rsid w:val="00E16268"/>
    <w:rsid w:val="00E17889"/>
    <w:rsid w:val="00E218BB"/>
    <w:rsid w:val="00E25CF4"/>
    <w:rsid w:val="00E26CA5"/>
    <w:rsid w:val="00E30C01"/>
    <w:rsid w:val="00E31E83"/>
    <w:rsid w:val="00E31FF9"/>
    <w:rsid w:val="00E328CB"/>
    <w:rsid w:val="00E32F21"/>
    <w:rsid w:val="00E33B16"/>
    <w:rsid w:val="00E34F7D"/>
    <w:rsid w:val="00E40899"/>
    <w:rsid w:val="00E419C5"/>
    <w:rsid w:val="00E42D27"/>
    <w:rsid w:val="00E44721"/>
    <w:rsid w:val="00E4645A"/>
    <w:rsid w:val="00E46614"/>
    <w:rsid w:val="00E46D3E"/>
    <w:rsid w:val="00E500E3"/>
    <w:rsid w:val="00E51BB4"/>
    <w:rsid w:val="00E54761"/>
    <w:rsid w:val="00E54BB5"/>
    <w:rsid w:val="00E56437"/>
    <w:rsid w:val="00E566E9"/>
    <w:rsid w:val="00E571BF"/>
    <w:rsid w:val="00E602D5"/>
    <w:rsid w:val="00E60C45"/>
    <w:rsid w:val="00E61FAA"/>
    <w:rsid w:val="00E622DA"/>
    <w:rsid w:val="00E626C2"/>
    <w:rsid w:val="00E644C2"/>
    <w:rsid w:val="00E67311"/>
    <w:rsid w:val="00E675DF"/>
    <w:rsid w:val="00E676DB"/>
    <w:rsid w:val="00E72642"/>
    <w:rsid w:val="00E727DC"/>
    <w:rsid w:val="00E74636"/>
    <w:rsid w:val="00E76849"/>
    <w:rsid w:val="00E7748D"/>
    <w:rsid w:val="00E77886"/>
    <w:rsid w:val="00E77B58"/>
    <w:rsid w:val="00E805F8"/>
    <w:rsid w:val="00E81474"/>
    <w:rsid w:val="00E82DCA"/>
    <w:rsid w:val="00E8399F"/>
    <w:rsid w:val="00E83B3E"/>
    <w:rsid w:val="00E85354"/>
    <w:rsid w:val="00E8575B"/>
    <w:rsid w:val="00E85C74"/>
    <w:rsid w:val="00E92460"/>
    <w:rsid w:val="00E94E4B"/>
    <w:rsid w:val="00E9511D"/>
    <w:rsid w:val="00E95C66"/>
    <w:rsid w:val="00E96325"/>
    <w:rsid w:val="00E969D7"/>
    <w:rsid w:val="00E96FA5"/>
    <w:rsid w:val="00E97042"/>
    <w:rsid w:val="00EA15CD"/>
    <w:rsid w:val="00EA19A5"/>
    <w:rsid w:val="00EA1C6C"/>
    <w:rsid w:val="00EA274E"/>
    <w:rsid w:val="00EA3DCD"/>
    <w:rsid w:val="00EA6346"/>
    <w:rsid w:val="00EA6F60"/>
    <w:rsid w:val="00EA76CC"/>
    <w:rsid w:val="00EB0673"/>
    <w:rsid w:val="00EB1750"/>
    <w:rsid w:val="00EB1E2C"/>
    <w:rsid w:val="00EB246E"/>
    <w:rsid w:val="00EB3129"/>
    <w:rsid w:val="00EB332F"/>
    <w:rsid w:val="00EB35E9"/>
    <w:rsid w:val="00EB49AE"/>
    <w:rsid w:val="00EB4A35"/>
    <w:rsid w:val="00EB6F1F"/>
    <w:rsid w:val="00EB7E58"/>
    <w:rsid w:val="00EC1B1A"/>
    <w:rsid w:val="00EC1E91"/>
    <w:rsid w:val="00EC2A4C"/>
    <w:rsid w:val="00EC4376"/>
    <w:rsid w:val="00EC4EAB"/>
    <w:rsid w:val="00EC5A89"/>
    <w:rsid w:val="00EC5F42"/>
    <w:rsid w:val="00EC62AE"/>
    <w:rsid w:val="00EC6919"/>
    <w:rsid w:val="00EC6FBF"/>
    <w:rsid w:val="00EC79D7"/>
    <w:rsid w:val="00ED368C"/>
    <w:rsid w:val="00ED6EE6"/>
    <w:rsid w:val="00ED72B0"/>
    <w:rsid w:val="00EE05BA"/>
    <w:rsid w:val="00EE0A39"/>
    <w:rsid w:val="00EE16B3"/>
    <w:rsid w:val="00EE1D99"/>
    <w:rsid w:val="00EE2746"/>
    <w:rsid w:val="00EE3559"/>
    <w:rsid w:val="00EE38A9"/>
    <w:rsid w:val="00EE4ACB"/>
    <w:rsid w:val="00EE4B24"/>
    <w:rsid w:val="00EE4BC7"/>
    <w:rsid w:val="00EE54B6"/>
    <w:rsid w:val="00EE610A"/>
    <w:rsid w:val="00EF0356"/>
    <w:rsid w:val="00EF08AB"/>
    <w:rsid w:val="00EF0A2B"/>
    <w:rsid w:val="00EF125A"/>
    <w:rsid w:val="00EF1504"/>
    <w:rsid w:val="00EF4B89"/>
    <w:rsid w:val="00EF4DBC"/>
    <w:rsid w:val="00EF5370"/>
    <w:rsid w:val="00EF5A07"/>
    <w:rsid w:val="00EF6018"/>
    <w:rsid w:val="00EF68C7"/>
    <w:rsid w:val="00F02779"/>
    <w:rsid w:val="00F02E9B"/>
    <w:rsid w:val="00F053CE"/>
    <w:rsid w:val="00F056DF"/>
    <w:rsid w:val="00F06EEA"/>
    <w:rsid w:val="00F127F5"/>
    <w:rsid w:val="00F13CCF"/>
    <w:rsid w:val="00F15AE8"/>
    <w:rsid w:val="00F162FB"/>
    <w:rsid w:val="00F20F40"/>
    <w:rsid w:val="00F20FAB"/>
    <w:rsid w:val="00F21C8C"/>
    <w:rsid w:val="00F21E4F"/>
    <w:rsid w:val="00F22071"/>
    <w:rsid w:val="00F2442B"/>
    <w:rsid w:val="00F27843"/>
    <w:rsid w:val="00F3044F"/>
    <w:rsid w:val="00F30ABE"/>
    <w:rsid w:val="00F31B35"/>
    <w:rsid w:val="00F327F9"/>
    <w:rsid w:val="00F34450"/>
    <w:rsid w:val="00F34D9F"/>
    <w:rsid w:val="00F36233"/>
    <w:rsid w:val="00F40565"/>
    <w:rsid w:val="00F409F2"/>
    <w:rsid w:val="00F41144"/>
    <w:rsid w:val="00F4173D"/>
    <w:rsid w:val="00F4383B"/>
    <w:rsid w:val="00F450A6"/>
    <w:rsid w:val="00F45518"/>
    <w:rsid w:val="00F455CC"/>
    <w:rsid w:val="00F46575"/>
    <w:rsid w:val="00F465A2"/>
    <w:rsid w:val="00F4773D"/>
    <w:rsid w:val="00F47BC2"/>
    <w:rsid w:val="00F508E7"/>
    <w:rsid w:val="00F51E89"/>
    <w:rsid w:val="00F51EA7"/>
    <w:rsid w:val="00F530B2"/>
    <w:rsid w:val="00F5402C"/>
    <w:rsid w:val="00F56D08"/>
    <w:rsid w:val="00F600F0"/>
    <w:rsid w:val="00F60438"/>
    <w:rsid w:val="00F60A7F"/>
    <w:rsid w:val="00F61E8F"/>
    <w:rsid w:val="00F61EF3"/>
    <w:rsid w:val="00F62A38"/>
    <w:rsid w:val="00F66BBB"/>
    <w:rsid w:val="00F67137"/>
    <w:rsid w:val="00F6747A"/>
    <w:rsid w:val="00F6791F"/>
    <w:rsid w:val="00F7106B"/>
    <w:rsid w:val="00F71CC8"/>
    <w:rsid w:val="00F71E8E"/>
    <w:rsid w:val="00F77D89"/>
    <w:rsid w:val="00F81176"/>
    <w:rsid w:val="00F812DA"/>
    <w:rsid w:val="00F84476"/>
    <w:rsid w:val="00F858B5"/>
    <w:rsid w:val="00F8628F"/>
    <w:rsid w:val="00F87BCB"/>
    <w:rsid w:val="00F90162"/>
    <w:rsid w:val="00F90299"/>
    <w:rsid w:val="00F907F6"/>
    <w:rsid w:val="00F91D7E"/>
    <w:rsid w:val="00F93982"/>
    <w:rsid w:val="00F956F6"/>
    <w:rsid w:val="00F969E3"/>
    <w:rsid w:val="00F96A20"/>
    <w:rsid w:val="00F976AD"/>
    <w:rsid w:val="00F97BCA"/>
    <w:rsid w:val="00FA022B"/>
    <w:rsid w:val="00FA0584"/>
    <w:rsid w:val="00FA0CA2"/>
    <w:rsid w:val="00FA1A3A"/>
    <w:rsid w:val="00FA22CC"/>
    <w:rsid w:val="00FA2638"/>
    <w:rsid w:val="00FA3BAE"/>
    <w:rsid w:val="00FA6C8D"/>
    <w:rsid w:val="00FB0D39"/>
    <w:rsid w:val="00FB126B"/>
    <w:rsid w:val="00FB2F4D"/>
    <w:rsid w:val="00FB2F98"/>
    <w:rsid w:val="00FB58F5"/>
    <w:rsid w:val="00FB7B8D"/>
    <w:rsid w:val="00FC12D1"/>
    <w:rsid w:val="00FC2953"/>
    <w:rsid w:val="00FC4CCC"/>
    <w:rsid w:val="00FC4DA8"/>
    <w:rsid w:val="00FC510A"/>
    <w:rsid w:val="00FD106E"/>
    <w:rsid w:val="00FD3A89"/>
    <w:rsid w:val="00FD7A27"/>
    <w:rsid w:val="00FE2E6D"/>
    <w:rsid w:val="00FE4F78"/>
    <w:rsid w:val="00FE611D"/>
    <w:rsid w:val="00FE6609"/>
    <w:rsid w:val="00FE6797"/>
    <w:rsid w:val="00FE7135"/>
    <w:rsid w:val="00FF063F"/>
    <w:rsid w:val="00FF2D5D"/>
    <w:rsid w:val="00FF31ED"/>
    <w:rsid w:val="00FF7220"/>
    <w:rsid w:val="01E14518"/>
    <w:rsid w:val="03F918E9"/>
    <w:rsid w:val="06529143"/>
    <w:rsid w:val="06BB74D1"/>
    <w:rsid w:val="075E87F6"/>
    <w:rsid w:val="0796CD1A"/>
    <w:rsid w:val="07E41BA6"/>
    <w:rsid w:val="09AD872C"/>
    <w:rsid w:val="09D5C4DA"/>
    <w:rsid w:val="0A5CD3D2"/>
    <w:rsid w:val="0AF3B16C"/>
    <w:rsid w:val="0B4424A5"/>
    <w:rsid w:val="0C1D5DCB"/>
    <w:rsid w:val="0E5E8CAD"/>
    <w:rsid w:val="0EA16B27"/>
    <w:rsid w:val="0F716204"/>
    <w:rsid w:val="0FF440D8"/>
    <w:rsid w:val="1048D51A"/>
    <w:rsid w:val="10E75FF6"/>
    <w:rsid w:val="116E3D53"/>
    <w:rsid w:val="11FD038F"/>
    <w:rsid w:val="1347A8F6"/>
    <w:rsid w:val="13ACE755"/>
    <w:rsid w:val="14816A75"/>
    <w:rsid w:val="14E8A547"/>
    <w:rsid w:val="163AF1BE"/>
    <w:rsid w:val="16809BE0"/>
    <w:rsid w:val="16CF3C4C"/>
    <w:rsid w:val="16F5EA50"/>
    <w:rsid w:val="17C3C7F7"/>
    <w:rsid w:val="19194293"/>
    <w:rsid w:val="19208903"/>
    <w:rsid w:val="19AE36B2"/>
    <w:rsid w:val="19EA3E5D"/>
    <w:rsid w:val="1A534AB5"/>
    <w:rsid w:val="1B5194C3"/>
    <w:rsid w:val="1BEBDBB9"/>
    <w:rsid w:val="1C0033B2"/>
    <w:rsid w:val="1C0403AE"/>
    <w:rsid w:val="1C15468C"/>
    <w:rsid w:val="1DDDE973"/>
    <w:rsid w:val="1E731CE0"/>
    <w:rsid w:val="1EE1163D"/>
    <w:rsid w:val="1F04ADB9"/>
    <w:rsid w:val="1FBE9641"/>
    <w:rsid w:val="20F7CE51"/>
    <w:rsid w:val="2346C0D4"/>
    <w:rsid w:val="2350BCD5"/>
    <w:rsid w:val="25EC3CA2"/>
    <w:rsid w:val="25F6B320"/>
    <w:rsid w:val="2626363C"/>
    <w:rsid w:val="268AD277"/>
    <w:rsid w:val="268EA04E"/>
    <w:rsid w:val="26A8CF62"/>
    <w:rsid w:val="26CD8270"/>
    <w:rsid w:val="26DF2CCB"/>
    <w:rsid w:val="274EB9B8"/>
    <w:rsid w:val="28C73935"/>
    <w:rsid w:val="291B8F24"/>
    <w:rsid w:val="2A674397"/>
    <w:rsid w:val="2B65EEA0"/>
    <w:rsid w:val="2B9E8A25"/>
    <w:rsid w:val="2CE0255B"/>
    <w:rsid w:val="2E7B05C3"/>
    <w:rsid w:val="2F694266"/>
    <w:rsid w:val="309A64AA"/>
    <w:rsid w:val="30F22F70"/>
    <w:rsid w:val="3146F085"/>
    <w:rsid w:val="31C50964"/>
    <w:rsid w:val="33F1BEF7"/>
    <w:rsid w:val="346E1554"/>
    <w:rsid w:val="34A560D7"/>
    <w:rsid w:val="34A5DD38"/>
    <w:rsid w:val="3527F5BA"/>
    <w:rsid w:val="35802D43"/>
    <w:rsid w:val="36703D69"/>
    <w:rsid w:val="37060F74"/>
    <w:rsid w:val="370ED047"/>
    <w:rsid w:val="37A5D772"/>
    <w:rsid w:val="37B00388"/>
    <w:rsid w:val="38C10861"/>
    <w:rsid w:val="396FFB91"/>
    <w:rsid w:val="39BFD71D"/>
    <w:rsid w:val="3AA924D3"/>
    <w:rsid w:val="3AC592D7"/>
    <w:rsid w:val="3B5FB268"/>
    <w:rsid w:val="3C3E439C"/>
    <w:rsid w:val="3C682B9E"/>
    <w:rsid w:val="3C707CD4"/>
    <w:rsid w:val="3D04A212"/>
    <w:rsid w:val="3E4C6DD5"/>
    <w:rsid w:val="402A7642"/>
    <w:rsid w:val="43239FC9"/>
    <w:rsid w:val="44305909"/>
    <w:rsid w:val="44CA561B"/>
    <w:rsid w:val="45AA14E0"/>
    <w:rsid w:val="462FB455"/>
    <w:rsid w:val="47BA609E"/>
    <w:rsid w:val="47E013E9"/>
    <w:rsid w:val="48182C99"/>
    <w:rsid w:val="4E71FDA8"/>
    <w:rsid w:val="4F13619C"/>
    <w:rsid w:val="5065DC23"/>
    <w:rsid w:val="50FE8565"/>
    <w:rsid w:val="531114AC"/>
    <w:rsid w:val="53538704"/>
    <w:rsid w:val="537100EF"/>
    <w:rsid w:val="53F188C7"/>
    <w:rsid w:val="546311D0"/>
    <w:rsid w:val="554908DD"/>
    <w:rsid w:val="56FB948F"/>
    <w:rsid w:val="5748A3EA"/>
    <w:rsid w:val="575CB4EB"/>
    <w:rsid w:val="575D6C76"/>
    <w:rsid w:val="57F2855F"/>
    <w:rsid w:val="5858C6F5"/>
    <w:rsid w:val="58E9053E"/>
    <w:rsid w:val="59B029EC"/>
    <w:rsid w:val="5B6381EF"/>
    <w:rsid w:val="5BDF8F4F"/>
    <w:rsid w:val="5EC2A32E"/>
    <w:rsid w:val="5FD1FE71"/>
    <w:rsid w:val="61B7D5A9"/>
    <w:rsid w:val="62EC601D"/>
    <w:rsid w:val="66447F4B"/>
    <w:rsid w:val="67C76E0B"/>
    <w:rsid w:val="67E1C724"/>
    <w:rsid w:val="689B9B6C"/>
    <w:rsid w:val="68ACE27D"/>
    <w:rsid w:val="699341ED"/>
    <w:rsid w:val="69AA2322"/>
    <w:rsid w:val="69DEFFB4"/>
    <w:rsid w:val="6B0C76A5"/>
    <w:rsid w:val="6B553757"/>
    <w:rsid w:val="6DDF1D92"/>
    <w:rsid w:val="6E5857A4"/>
    <w:rsid w:val="6F32C272"/>
    <w:rsid w:val="703C8E94"/>
    <w:rsid w:val="72F6B4BB"/>
    <w:rsid w:val="73A3D448"/>
    <w:rsid w:val="73F65D5D"/>
    <w:rsid w:val="7449D1BE"/>
    <w:rsid w:val="755B297C"/>
    <w:rsid w:val="75925939"/>
    <w:rsid w:val="75B9D6FF"/>
    <w:rsid w:val="76133719"/>
    <w:rsid w:val="76D6FC01"/>
    <w:rsid w:val="76EBBE5A"/>
    <w:rsid w:val="7899C5B1"/>
    <w:rsid w:val="79F0BA3A"/>
    <w:rsid w:val="7A5FB81F"/>
    <w:rsid w:val="7B72B5AC"/>
    <w:rsid w:val="7C8011F9"/>
    <w:rsid w:val="7C9C21E8"/>
    <w:rsid w:val="7CD540C3"/>
    <w:rsid w:val="7DD7650C"/>
    <w:rsid w:val="7EF6B2A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F1F"/>
    <w:pPr>
      <w:spacing w:line="256" w:lineRule="auto"/>
    </w:pPr>
    <w:rPr>
      <w:rFonts w:ascii="Arial" w:hAnsi="Arial"/>
    </w:rPr>
  </w:style>
  <w:style w:type="paragraph" w:styleId="Ttulo1">
    <w:name w:val="heading 1"/>
    <w:basedOn w:val="Normal"/>
    <w:next w:val="Normal"/>
    <w:link w:val="Ttulo1Car"/>
    <w:uiPriority w:val="9"/>
    <w:qFormat/>
    <w:rsid w:val="004611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character" w:customStyle="1" w:styleId="Ttulo1Car">
    <w:name w:val="Título 1 Car"/>
    <w:basedOn w:val="Fuentedeprrafopredeter"/>
    <w:link w:val="Ttulo1"/>
    <w:uiPriority w:val="9"/>
    <w:rsid w:val="00461178"/>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A64682"/>
    <w:pPr>
      <w:ind w:left="720"/>
      <w:contextualSpacing/>
    </w:pPr>
  </w:style>
  <w:style w:type="paragraph" w:customStyle="1" w:styleId="paragraph">
    <w:name w:val="paragraph"/>
    <w:basedOn w:val="Normal"/>
    <w:rsid w:val="00A6468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A64682"/>
  </w:style>
  <w:style w:type="character" w:customStyle="1" w:styleId="eop">
    <w:name w:val="eop"/>
    <w:basedOn w:val="Fuentedeprrafopredeter"/>
    <w:rsid w:val="00A64682"/>
  </w:style>
  <w:style w:type="paragraph" w:styleId="Textocomentario">
    <w:name w:val="annotation text"/>
    <w:basedOn w:val="Normal"/>
    <w:link w:val="TextocomentarioCar"/>
    <w:uiPriority w:val="99"/>
    <w:unhideWhenUsed/>
    <w:rsid w:val="0034194C"/>
    <w:pPr>
      <w:spacing w:line="240" w:lineRule="auto"/>
    </w:pPr>
    <w:rPr>
      <w:sz w:val="20"/>
      <w:szCs w:val="20"/>
    </w:rPr>
  </w:style>
  <w:style w:type="character" w:customStyle="1" w:styleId="TextocomentarioCar">
    <w:name w:val="Texto comentario Car"/>
    <w:basedOn w:val="Fuentedeprrafopredeter"/>
    <w:link w:val="Textocomentario"/>
    <w:uiPriority w:val="99"/>
    <w:rsid w:val="0034194C"/>
    <w:rPr>
      <w:rFonts w:ascii="Arial" w:hAnsi="Arial"/>
      <w:sz w:val="20"/>
      <w:szCs w:val="20"/>
    </w:rPr>
  </w:style>
  <w:style w:type="character" w:styleId="Refdecomentario">
    <w:name w:val="annotation reference"/>
    <w:basedOn w:val="Fuentedeprrafopredeter"/>
    <w:uiPriority w:val="99"/>
    <w:semiHidden/>
    <w:unhideWhenUsed/>
    <w:rsid w:val="0034194C"/>
    <w:rPr>
      <w:sz w:val="16"/>
      <w:szCs w:val="16"/>
    </w:rPr>
  </w:style>
  <w:style w:type="table" w:styleId="Tablaconcuadrcula">
    <w:name w:val="Table Grid"/>
    <w:basedOn w:val="Tablanormal"/>
    <w:uiPriority w:val="59"/>
    <w:rsid w:val="005A7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33B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B433B8"/>
    <w:rPr>
      <w:b/>
      <w:bCs/>
    </w:rPr>
  </w:style>
  <w:style w:type="character" w:styleId="nfasis">
    <w:name w:val="Emphasis"/>
    <w:basedOn w:val="Fuentedeprrafopredeter"/>
    <w:uiPriority w:val="20"/>
    <w:qFormat/>
    <w:rsid w:val="00B433B8"/>
    <w:rPr>
      <w:i/>
      <w:iCs/>
    </w:rPr>
  </w:style>
  <w:style w:type="paragraph" w:styleId="Textonotapie">
    <w:name w:val="footnote text"/>
    <w:basedOn w:val="Normal"/>
    <w:link w:val="TextonotapieCar"/>
    <w:uiPriority w:val="99"/>
    <w:semiHidden/>
    <w:unhideWhenUsed/>
    <w:rsid w:val="00992B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2BA0"/>
    <w:rPr>
      <w:rFonts w:ascii="Arial" w:hAnsi="Arial"/>
      <w:sz w:val="20"/>
      <w:szCs w:val="20"/>
    </w:rPr>
  </w:style>
  <w:style w:type="character" w:styleId="Refdenotaalpie">
    <w:name w:val="footnote reference"/>
    <w:basedOn w:val="Fuentedeprrafopredeter"/>
    <w:uiPriority w:val="99"/>
    <w:semiHidden/>
    <w:unhideWhenUsed/>
    <w:rsid w:val="00992BA0"/>
    <w:rPr>
      <w:vertAlign w:val="superscript"/>
    </w:rPr>
  </w:style>
  <w:style w:type="paragraph" w:styleId="Asuntodelcomentario">
    <w:name w:val="annotation subject"/>
    <w:basedOn w:val="Textocomentario"/>
    <w:next w:val="Textocomentario"/>
    <w:link w:val="AsuntodelcomentarioCar"/>
    <w:uiPriority w:val="99"/>
    <w:semiHidden/>
    <w:unhideWhenUsed/>
    <w:rsid w:val="00703E7E"/>
    <w:rPr>
      <w:b/>
      <w:bCs/>
    </w:rPr>
  </w:style>
  <w:style w:type="character" w:customStyle="1" w:styleId="AsuntodelcomentarioCar">
    <w:name w:val="Asunto del comentario Car"/>
    <w:basedOn w:val="TextocomentarioCar"/>
    <w:link w:val="Asuntodelcomentario"/>
    <w:uiPriority w:val="99"/>
    <w:semiHidden/>
    <w:rsid w:val="00703E7E"/>
    <w:rPr>
      <w:rFonts w:ascii="Arial" w:hAnsi="Arial"/>
      <w:b/>
      <w:bCs/>
      <w:sz w:val="20"/>
      <w:szCs w:val="20"/>
    </w:rPr>
  </w:style>
  <w:style w:type="paragraph" w:styleId="Textodeglobo">
    <w:name w:val="Balloon Text"/>
    <w:basedOn w:val="Normal"/>
    <w:link w:val="TextodegloboCar"/>
    <w:uiPriority w:val="99"/>
    <w:semiHidden/>
    <w:unhideWhenUsed/>
    <w:rsid w:val="009A05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5FE"/>
    <w:rPr>
      <w:rFonts w:ascii="Segoe UI" w:hAnsi="Segoe UI" w:cs="Segoe UI"/>
      <w:sz w:val="18"/>
      <w:szCs w:val="18"/>
    </w:rPr>
  </w:style>
  <w:style w:type="paragraph" w:customStyle="1" w:styleId="Default">
    <w:name w:val="Default"/>
    <w:rsid w:val="009A05FE"/>
    <w:pPr>
      <w:autoSpaceDE w:val="0"/>
      <w:autoSpaceDN w:val="0"/>
      <w:adjustRightInd w:val="0"/>
      <w:spacing w:after="0" w:line="240" w:lineRule="auto"/>
    </w:pPr>
    <w:rPr>
      <w:rFonts w:ascii="Arial" w:hAnsi="Arial" w:cs="Arial"/>
      <w:color w:val="000000"/>
      <w:sz w:val="24"/>
      <w:szCs w:val="24"/>
      <w:lang w:val="es-CO"/>
    </w:rPr>
  </w:style>
  <w:style w:type="character" w:styleId="Hipervnculo">
    <w:name w:val="Hyperlink"/>
    <w:basedOn w:val="Fuentedeprrafopredeter"/>
    <w:uiPriority w:val="99"/>
    <w:unhideWhenUsed/>
    <w:rsid w:val="009A05FE"/>
    <w:rPr>
      <w:color w:val="0563C1" w:themeColor="hyperlink"/>
      <w:u w:val="single"/>
    </w:rPr>
  </w:style>
  <w:style w:type="paragraph" w:styleId="Revisin">
    <w:name w:val="Revision"/>
    <w:hidden/>
    <w:uiPriority w:val="99"/>
    <w:semiHidden/>
    <w:rsid w:val="000807E3"/>
    <w:pPr>
      <w:spacing w:after="0" w:line="240" w:lineRule="auto"/>
    </w:pPr>
    <w:rPr>
      <w:rFonts w:ascii="Arial" w:hAnsi="Arial"/>
    </w:rPr>
  </w:style>
  <w:style w:type="paragraph" w:styleId="TtuloTDC">
    <w:name w:val="TOC Heading"/>
    <w:basedOn w:val="Ttulo1"/>
    <w:next w:val="Normal"/>
    <w:uiPriority w:val="39"/>
    <w:unhideWhenUsed/>
    <w:qFormat/>
    <w:rsid w:val="00486A77"/>
    <w:pPr>
      <w:spacing w:line="259" w:lineRule="auto"/>
      <w:outlineLvl w:val="9"/>
    </w:pPr>
    <w:rPr>
      <w:lang w:val="es-CO" w:eastAsia="es-CO"/>
    </w:rPr>
  </w:style>
  <w:style w:type="paragraph" w:styleId="TDC1">
    <w:name w:val="toc 1"/>
    <w:basedOn w:val="Normal"/>
    <w:next w:val="Normal"/>
    <w:autoRedefine/>
    <w:uiPriority w:val="39"/>
    <w:unhideWhenUsed/>
    <w:rsid w:val="00BD57A1"/>
    <w:pPr>
      <w:tabs>
        <w:tab w:val="left" w:pos="660"/>
        <w:tab w:val="right" w:leader="dot" w:pos="8494"/>
      </w:tabs>
      <w:spacing w:after="100"/>
      <w:jc w:val="both"/>
    </w:pPr>
  </w:style>
  <w:style w:type="character" w:customStyle="1" w:styleId="Mencinsinresolver1">
    <w:name w:val="Mención sin resolver1"/>
    <w:basedOn w:val="Fuentedeprrafopredeter"/>
    <w:uiPriority w:val="99"/>
    <w:semiHidden/>
    <w:unhideWhenUsed/>
    <w:rsid w:val="00223E44"/>
    <w:rPr>
      <w:color w:val="605E5C"/>
      <w:shd w:val="clear" w:color="auto" w:fill="E1DFDD"/>
    </w:rPr>
  </w:style>
  <w:style w:type="character" w:customStyle="1" w:styleId="Mencinsinresolver2">
    <w:name w:val="Mención sin resolver2"/>
    <w:basedOn w:val="Fuentedeprrafopredeter"/>
    <w:uiPriority w:val="99"/>
    <w:semiHidden/>
    <w:unhideWhenUsed/>
    <w:rsid w:val="008C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224">
      <w:bodyDiv w:val="1"/>
      <w:marLeft w:val="0"/>
      <w:marRight w:val="0"/>
      <w:marTop w:val="0"/>
      <w:marBottom w:val="0"/>
      <w:divBdr>
        <w:top w:val="none" w:sz="0" w:space="0" w:color="auto"/>
        <w:left w:val="none" w:sz="0" w:space="0" w:color="auto"/>
        <w:bottom w:val="none" w:sz="0" w:space="0" w:color="auto"/>
        <w:right w:val="none" w:sz="0" w:space="0" w:color="auto"/>
      </w:divBdr>
    </w:div>
    <w:div w:id="17511465">
      <w:bodyDiv w:val="1"/>
      <w:marLeft w:val="0"/>
      <w:marRight w:val="0"/>
      <w:marTop w:val="0"/>
      <w:marBottom w:val="0"/>
      <w:divBdr>
        <w:top w:val="none" w:sz="0" w:space="0" w:color="auto"/>
        <w:left w:val="none" w:sz="0" w:space="0" w:color="auto"/>
        <w:bottom w:val="none" w:sz="0" w:space="0" w:color="auto"/>
        <w:right w:val="none" w:sz="0" w:space="0" w:color="auto"/>
      </w:divBdr>
    </w:div>
    <w:div w:id="29427847">
      <w:bodyDiv w:val="1"/>
      <w:marLeft w:val="0"/>
      <w:marRight w:val="0"/>
      <w:marTop w:val="0"/>
      <w:marBottom w:val="0"/>
      <w:divBdr>
        <w:top w:val="none" w:sz="0" w:space="0" w:color="auto"/>
        <w:left w:val="none" w:sz="0" w:space="0" w:color="auto"/>
        <w:bottom w:val="none" w:sz="0" w:space="0" w:color="auto"/>
        <w:right w:val="none" w:sz="0" w:space="0" w:color="auto"/>
      </w:divBdr>
    </w:div>
    <w:div w:id="180975176">
      <w:bodyDiv w:val="1"/>
      <w:marLeft w:val="0"/>
      <w:marRight w:val="0"/>
      <w:marTop w:val="0"/>
      <w:marBottom w:val="0"/>
      <w:divBdr>
        <w:top w:val="none" w:sz="0" w:space="0" w:color="auto"/>
        <w:left w:val="none" w:sz="0" w:space="0" w:color="auto"/>
        <w:bottom w:val="none" w:sz="0" w:space="0" w:color="auto"/>
        <w:right w:val="none" w:sz="0" w:space="0" w:color="auto"/>
      </w:divBdr>
    </w:div>
    <w:div w:id="217597954">
      <w:bodyDiv w:val="1"/>
      <w:marLeft w:val="0"/>
      <w:marRight w:val="0"/>
      <w:marTop w:val="0"/>
      <w:marBottom w:val="0"/>
      <w:divBdr>
        <w:top w:val="none" w:sz="0" w:space="0" w:color="auto"/>
        <w:left w:val="none" w:sz="0" w:space="0" w:color="auto"/>
        <w:bottom w:val="none" w:sz="0" w:space="0" w:color="auto"/>
        <w:right w:val="none" w:sz="0" w:space="0" w:color="auto"/>
      </w:divBdr>
    </w:div>
    <w:div w:id="276720818">
      <w:bodyDiv w:val="1"/>
      <w:marLeft w:val="0"/>
      <w:marRight w:val="0"/>
      <w:marTop w:val="0"/>
      <w:marBottom w:val="0"/>
      <w:divBdr>
        <w:top w:val="none" w:sz="0" w:space="0" w:color="auto"/>
        <w:left w:val="none" w:sz="0" w:space="0" w:color="auto"/>
        <w:bottom w:val="none" w:sz="0" w:space="0" w:color="auto"/>
        <w:right w:val="none" w:sz="0" w:space="0" w:color="auto"/>
      </w:divBdr>
    </w:div>
    <w:div w:id="295719800">
      <w:bodyDiv w:val="1"/>
      <w:marLeft w:val="0"/>
      <w:marRight w:val="0"/>
      <w:marTop w:val="0"/>
      <w:marBottom w:val="0"/>
      <w:divBdr>
        <w:top w:val="none" w:sz="0" w:space="0" w:color="auto"/>
        <w:left w:val="none" w:sz="0" w:space="0" w:color="auto"/>
        <w:bottom w:val="none" w:sz="0" w:space="0" w:color="auto"/>
        <w:right w:val="none" w:sz="0" w:space="0" w:color="auto"/>
      </w:divBdr>
    </w:div>
    <w:div w:id="320930137">
      <w:bodyDiv w:val="1"/>
      <w:marLeft w:val="0"/>
      <w:marRight w:val="0"/>
      <w:marTop w:val="0"/>
      <w:marBottom w:val="0"/>
      <w:divBdr>
        <w:top w:val="none" w:sz="0" w:space="0" w:color="auto"/>
        <w:left w:val="none" w:sz="0" w:space="0" w:color="auto"/>
        <w:bottom w:val="none" w:sz="0" w:space="0" w:color="auto"/>
        <w:right w:val="none" w:sz="0" w:space="0" w:color="auto"/>
      </w:divBdr>
    </w:div>
    <w:div w:id="367610130">
      <w:bodyDiv w:val="1"/>
      <w:marLeft w:val="0"/>
      <w:marRight w:val="0"/>
      <w:marTop w:val="0"/>
      <w:marBottom w:val="0"/>
      <w:divBdr>
        <w:top w:val="none" w:sz="0" w:space="0" w:color="auto"/>
        <w:left w:val="none" w:sz="0" w:space="0" w:color="auto"/>
        <w:bottom w:val="none" w:sz="0" w:space="0" w:color="auto"/>
        <w:right w:val="none" w:sz="0" w:space="0" w:color="auto"/>
      </w:divBdr>
    </w:div>
    <w:div w:id="433208447">
      <w:bodyDiv w:val="1"/>
      <w:marLeft w:val="0"/>
      <w:marRight w:val="0"/>
      <w:marTop w:val="0"/>
      <w:marBottom w:val="0"/>
      <w:divBdr>
        <w:top w:val="none" w:sz="0" w:space="0" w:color="auto"/>
        <w:left w:val="none" w:sz="0" w:space="0" w:color="auto"/>
        <w:bottom w:val="none" w:sz="0" w:space="0" w:color="auto"/>
        <w:right w:val="none" w:sz="0" w:space="0" w:color="auto"/>
      </w:divBdr>
    </w:div>
    <w:div w:id="439229762">
      <w:bodyDiv w:val="1"/>
      <w:marLeft w:val="0"/>
      <w:marRight w:val="0"/>
      <w:marTop w:val="0"/>
      <w:marBottom w:val="0"/>
      <w:divBdr>
        <w:top w:val="none" w:sz="0" w:space="0" w:color="auto"/>
        <w:left w:val="none" w:sz="0" w:space="0" w:color="auto"/>
        <w:bottom w:val="none" w:sz="0" w:space="0" w:color="auto"/>
        <w:right w:val="none" w:sz="0" w:space="0" w:color="auto"/>
      </w:divBdr>
    </w:div>
    <w:div w:id="565191361">
      <w:bodyDiv w:val="1"/>
      <w:marLeft w:val="0"/>
      <w:marRight w:val="0"/>
      <w:marTop w:val="0"/>
      <w:marBottom w:val="0"/>
      <w:divBdr>
        <w:top w:val="none" w:sz="0" w:space="0" w:color="auto"/>
        <w:left w:val="none" w:sz="0" w:space="0" w:color="auto"/>
        <w:bottom w:val="none" w:sz="0" w:space="0" w:color="auto"/>
        <w:right w:val="none" w:sz="0" w:space="0" w:color="auto"/>
      </w:divBdr>
    </w:div>
    <w:div w:id="594245782">
      <w:bodyDiv w:val="1"/>
      <w:marLeft w:val="0"/>
      <w:marRight w:val="0"/>
      <w:marTop w:val="0"/>
      <w:marBottom w:val="0"/>
      <w:divBdr>
        <w:top w:val="none" w:sz="0" w:space="0" w:color="auto"/>
        <w:left w:val="none" w:sz="0" w:space="0" w:color="auto"/>
        <w:bottom w:val="none" w:sz="0" w:space="0" w:color="auto"/>
        <w:right w:val="none" w:sz="0" w:space="0" w:color="auto"/>
      </w:divBdr>
    </w:div>
    <w:div w:id="625701872">
      <w:bodyDiv w:val="1"/>
      <w:marLeft w:val="0"/>
      <w:marRight w:val="0"/>
      <w:marTop w:val="0"/>
      <w:marBottom w:val="0"/>
      <w:divBdr>
        <w:top w:val="none" w:sz="0" w:space="0" w:color="auto"/>
        <w:left w:val="none" w:sz="0" w:space="0" w:color="auto"/>
        <w:bottom w:val="none" w:sz="0" w:space="0" w:color="auto"/>
        <w:right w:val="none" w:sz="0" w:space="0" w:color="auto"/>
      </w:divBdr>
    </w:div>
    <w:div w:id="637882592">
      <w:bodyDiv w:val="1"/>
      <w:marLeft w:val="0"/>
      <w:marRight w:val="0"/>
      <w:marTop w:val="0"/>
      <w:marBottom w:val="0"/>
      <w:divBdr>
        <w:top w:val="none" w:sz="0" w:space="0" w:color="auto"/>
        <w:left w:val="none" w:sz="0" w:space="0" w:color="auto"/>
        <w:bottom w:val="none" w:sz="0" w:space="0" w:color="auto"/>
        <w:right w:val="none" w:sz="0" w:space="0" w:color="auto"/>
      </w:divBdr>
    </w:div>
    <w:div w:id="654728198">
      <w:bodyDiv w:val="1"/>
      <w:marLeft w:val="0"/>
      <w:marRight w:val="0"/>
      <w:marTop w:val="0"/>
      <w:marBottom w:val="0"/>
      <w:divBdr>
        <w:top w:val="none" w:sz="0" w:space="0" w:color="auto"/>
        <w:left w:val="none" w:sz="0" w:space="0" w:color="auto"/>
        <w:bottom w:val="none" w:sz="0" w:space="0" w:color="auto"/>
        <w:right w:val="none" w:sz="0" w:space="0" w:color="auto"/>
      </w:divBdr>
    </w:div>
    <w:div w:id="670525364">
      <w:bodyDiv w:val="1"/>
      <w:marLeft w:val="0"/>
      <w:marRight w:val="0"/>
      <w:marTop w:val="0"/>
      <w:marBottom w:val="0"/>
      <w:divBdr>
        <w:top w:val="none" w:sz="0" w:space="0" w:color="auto"/>
        <w:left w:val="none" w:sz="0" w:space="0" w:color="auto"/>
        <w:bottom w:val="none" w:sz="0" w:space="0" w:color="auto"/>
        <w:right w:val="none" w:sz="0" w:space="0" w:color="auto"/>
      </w:divBdr>
    </w:div>
    <w:div w:id="673384268">
      <w:bodyDiv w:val="1"/>
      <w:marLeft w:val="0"/>
      <w:marRight w:val="0"/>
      <w:marTop w:val="0"/>
      <w:marBottom w:val="0"/>
      <w:divBdr>
        <w:top w:val="none" w:sz="0" w:space="0" w:color="auto"/>
        <w:left w:val="none" w:sz="0" w:space="0" w:color="auto"/>
        <w:bottom w:val="none" w:sz="0" w:space="0" w:color="auto"/>
        <w:right w:val="none" w:sz="0" w:space="0" w:color="auto"/>
      </w:divBdr>
      <w:divsChild>
        <w:div w:id="811024783">
          <w:marLeft w:val="0"/>
          <w:marRight w:val="0"/>
          <w:marTop w:val="0"/>
          <w:marBottom w:val="0"/>
          <w:divBdr>
            <w:top w:val="none" w:sz="0" w:space="0" w:color="auto"/>
            <w:left w:val="none" w:sz="0" w:space="0" w:color="auto"/>
            <w:bottom w:val="none" w:sz="0" w:space="0" w:color="auto"/>
            <w:right w:val="none" w:sz="0" w:space="0" w:color="auto"/>
          </w:divBdr>
          <w:divsChild>
            <w:div w:id="762990102">
              <w:marLeft w:val="0"/>
              <w:marRight w:val="0"/>
              <w:marTop w:val="0"/>
              <w:marBottom w:val="0"/>
              <w:divBdr>
                <w:top w:val="none" w:sz="0" w:space="0" w:color="auto"/>
                <w:left w:val="none" w:sz="0" w:space="0" w:color="auto"/>
                <w:bottom w:val="none" w:sz="0" w:space="0" w:color="auto"/>
                <w:right w:val="none" w:sz="0" w:space="0" w:color="auto"/>
              </w:divBdr>
            </w:div>
          </w:divsChild>
        </w:div>
        <w:div w:id="1232883750">
          <w:marLeft w:val="0"/>
          <w:marRight w:val="0"/>
          <w:marTop w:val="0"/>
          <w:marBottom w:val="0"/>
          <w:divBdr>
            <w:top w:val="none" w:sz="0" w:space="0" w:color="auto"/>
            <w:left w:val="none" w:sz="0" w:space="0" w:color="auto"/>
            <w:bottom w:val="none" w:sz="0" w:space="0" w:color="auto"/>
            <w:right w:val="none" w:sz="0" w:space="0" w:color="auto"/>
          </w:divBdr>
          <w:divsChild>
            <w:div w:id="656492100">
              <w:marLeft w:val="0"/>
              <w:marRight w:val="0"/>
              <w:marTop w:val="0"/>
              <w:marBottom w:val="0"/>
              <w:divBdr>
                <w:top w:val="none" w:sz="0" w:space="0" w:color="auto"/>
                <w:left w:val="none" w:sz="0" w:space="0" w:color="auto"/>
                <w:bottom w:val="none" w:sz="0" w:space="0" w:color="auto"/>
                <w:right w:val="none" w:sz="0" w:space="0" w:color="auto"/>
              </w:divBdr>
            </w:div>
          </w:divsChild>
        </w:div>
        <w:div w:id="688222744">
          <w:marLeft w:val="0"/>
          <w:marRight w:val="0"/>
          <w:marTop w:val="0"/>
          <w:marBottom w:val="0"/>
          <w:divBdr>
            <w:top w:val="none" w:sz="0" w:space="0" w:color="auto"/>
            <w:left w:val="none" w:sz="0" w:space="0" w:color="auto"/>
            <w:bottom w:val="none" w:sz="0" w:space="0" w:color="auto"/>
            <w:right w:val="none" w:sz="0" w:space="0" w:color="auto"/>
          </w:divBdr>
          <w:divsChild>
            <w:div w:id="1437287476">
              <w:marLeft w:val="0"/>
              <w:marRight w:val="0"/>
              <w:marTop w:val="0"/>
              <w:marBottom w:val="0"/>
              <w:divBdr>
                <w:top w:val="none" w:sz="0" w:space="0" w:color="auto"/>
                <w:left w:val="none" w:sz="0" w:space="0" w:color="auto"/>
                <w:bottom w:val="none" w:sz="0" w:space="0" w:color="auto"/>
                <w:right w:val="none" w:sz="0" w:space="0" w:color="auto"/>
              </w:divBdr>
            </w:div>
          </w:divsChild>
        </w:div>
        <w:div w:id="1450390914">
          <w:marLeft w:val="0"/>
          <w:marRight w:val="0"/>
          <w:marTop w:val="0"/>
          <w:marBottom w:val="0"/>
          <w:divBdr>
            <w:top w:val="none" w:sz="0" w:space="0" w:color="auto"/>
            <w:left w:val="none" w:sz="0" w:space="0" w:color="auto"/>
            <w:bottom w:val="none" w:sz="0" w:space="0" w:color="auto"/>
            <w:right w:val="none" w:sz="0" w:space="0" w:color="auto"/>
          </w:divBdr>
          <w:divsChild>
            <w:div w:id="828404119">
              <w:marLeft w:val="0"/>
              <w:marRight w:val="0"/>
              <w:marTop w:val="0"/>
              <w:marBottom w:val="0"/>
              <w:divBdr>
                <w:top w:val="none" w:sz="0" w:space="0" w:color="auto"/>
                <w:left w:val="none" w:sz="0" w:space="0" w:color="auto"/>
                <w:bottom w:val="none" w:sz="0" w:space="0" w:color="auto"/>
                <w:right w:val="none" w:sz="0" w:space="0" w:color="auto"/>
              </w:divBdr>
            </w:div>
          </w:divsChild>
        </w:div>
        <w:div w:id="537350950">
          <w:marLeft w:val="0"/>
          <w:marRight w:val="0"/>
          <w:marTop w:val="0"/>
          <w:marBottom w:val="0"/>
          <w:divBdr>
            <w:top w:val="none" w:sz="0" w:space="0" w:color="auto"/>
            <w:left w:val="none" w:sz="0" w:space="0" w:color="auto"/>
            <w:bottom w:val="none" w:sz="0" w:space="0" w:color="auto"/>
            <w:right w:val="none" w:sz="0" w:space="0" w:color="auto"/>
          </w:divBdr>
          <w:divsChild>
            <w:div w:id="1137188116">
              <w:marLeft w:val="0"/>
              <w:marRight w:val="0"/>
              <w:marTop w:val="0"/>
              <w:marBottom w:val="0"/>
              <w:divBdr>
                <w:top w:val="none" w:sz="0" w:space="0" w:color="auto"/>
                <w:left w:val="none" w:sz="0" w:space="0" w:color="auto"/>
                <w:bottom w:val="none" w:sz="0" w:space="0" w:color="auto"/>
                <w:right w:val="none" w:sz="0" w:space="0" w:color="auto"/>
              </w:divBdr>
            </w:div>
          </w:divsChild>
        </w:div>
        <w:div w:id="1479222253">
          <w:marLeft w:val="0"/>
          <w:marRight w:val="0"/>
          <w:marTop w:val="0"/>
          <w:marBottom w:val="0"/>
          <w:divBdr>
            <w:top w:val="none" w:sz="0" w:space="0" w:color="auto"/>
            <w:left w:val="none" w:sz="0" w:space="0" w:color="auto"/>
            <w:bottom w:val="none" w:sz="0" w:space="0" w:color="auto"/>
            <w:right w:val="none" w:sz="0" w:space="0" w:color="auto"/>
          </w:divBdr>
          <w:divsChild>
            <w:div w:id="2108426973">
              <w:marLeft w:val="0"/>
              <w:marRight w:val="0"/>
              <w:marTop w:val="0"/>
              <w:marBottom w:val="0"/>
              <w:divBdr>
                <w:top w:val="none" w:sz="0" w:space="0" w:color="auto"/>
                <w:left w:val="none" w:sz="0" w:space="0" w:color="auto"/>
                <w:bottom w:val="none" w:sz="0" w:space="0" w:color="auto"/>
                <w:right w:val="none" w:sz="0" w:space="0" w:color="auto"/>
              </w:divBdr>
            </w:div>
          </w:divsChild>
        </w:div>
        <w:div w:id="1412699605">
          <w:marLeft w:val="0"/>
          <w:marRight w:val="0"/>
          <w:marTop w:val="0"/>
          <w:marBottom w:val="0"/>
          <w:divBdr>
            <w:top w:val="none" w:sz="0" w:space="0" w:color="auto"/>
            <w:left w:val="none" w:sz="0" w:space="0" w:color="auto"/>
            <w:bottom w:val="none" w:sz="0" w:space="0" w:color="auto"/>
            <w:right w:val="none" w:sz="0" w:space="0" w:color="auto"/>
          </w:divBdr>
          <w:divsChild>
            <w:div w:id="1599023606">
              <w:marLeft w:val="0"/>
              <w:marRight w:val="0"/>
              <w:marTop w:val="0"/>
              <w:marBottom w:val="0"/>
              <w:divBdr>
                <w:top w:val="none" w:sz="0" w:space="0" w:color="auto"/>
                <w:left w:val="none" w:sz="0" w:space="0" w:color="auto"/>
                <w:bottom w:val="none" w:sz="0" w:space="0" w:color="auto"/>
                <w:right w:val="none" w:sz="0" w:space="0" w:color="auto"/>
              </w:divBdr>
            </w:div>
          </w:divsChild>
        </w:div>
        <w:div w:id="1473059398">
          <w:marLeft w:val="0"/>
          <w:marRight w:val="0"/>
          <w:marTop w:val="0"/>
          <w:marBottom w:val="0"/>
          <w:divBdr>
            <w:top w:val="none" w:sz="0" w:space="0" w:color="auto"/>
            <w:left w:val="none" w:sz="0" w:space="0" w:color="auto"/>
            <w:bottom w:val="none" w:sz="0" w:space="0" w:color="auto"/>
            <w:right w:val="none" w:sz="0" w:space="0" w:color="auto"/>
          </w:divBdr>
          <w:divsChild>
            <w:div w:id="668676582">
              <w:marLeft w:val="0"/>
              <w:marRight w:val="0"/>
              <w:marTop w:val="0"/>
              <w:marBottom w:val="0"/>
              <w:divBdr>
                <w:top w:val="none" w:sz="0" w:space="0" w:color="auto"/>
                <w:left w:val="none" w:sz="0" w:space="0" w:color="auto"/>
                <w:bottom w:val="none" w:sz="0" w:space="0" w:color="auto"/>
                <w:right w:val="none" w:sz="0" w:space="0" w:color="auto"/>
              </w:divBdr>
            </w:div>
          </w:divsChild>
        </w:div>
        <w:div w:id="1286933695">
          <w:marLeft w:val="0"/>
          <w:marRight w:val="0"/>
          <w:marTop w:val="0"/>
          <w:marBottom w:val="0"/>
          <w:divBdr>
            <w:top w:val="none" w:sz="0" w:space="0" w:color="auto"/>
            <w:left w:val="none" w:sz="0" w:space="0" w:color="auto"/>
            <w:bottom w:val="none" w:sz="0" w:space="0" w:color="auto"/>
            <w:right w:val="none" w:sz="0" w:space="0" w:color="auto"/>
          </w:divBdr>
          <w:divsChild>
            <w:div w:id="1958485486">
              <w:marLeft w:val="0"/>
              <w:marRight w:val="0"/>
              <w:marTop w:val="0"/>
              <w:marBottom w:val="0"/>
              <w:divBdr>
                <w:top w:val="none" w:sz="0" w:space="0" w:color="auto"/>
                <w:left w:val="none" w:sz="0" w:space="0" w:color="auto"/>
                <w:bottom w:val="none" w:sz="0" w:space="0" w:color="auto"/>
                <w:right w:val="none" w:sz="0" w:space="0" w:color="auto"/>
              </w:divBdr>
            </w:div>
          </w:divsChild>
        </w:div>
        <w:div w:id="1826386230">
          <w:marLeft w:val="0"/>
          <w:marRight w:val="0"/>
          <w:marTop w:val="0"/>
          <w:marBottom w:val="0"/>
          <w:divBdr>
            <w:top w:val="none" w:sz="0" w:space="0" w:color="auto"/>
            <w:left w:val="none" w:sz="0" w:space="0" w:color="auto"/>
            <w:bottom w:val="none" w:sz="0" w:space="0" w:color="auto"/>
            <w:right w:val="none" w:sz="0" w:space="0" w:color="auto"/>
          </w:divBdr>
          <w:divsChild>
            <w:div w:id="438137143">
              <w:marLeft w:val="0"/>
              <w:marRight w:val="0"/>
              <w:marTop w:val="0"/>
              <w:marBottom w:val="0"/>
              <w:divBdr>
                <w:top w:val="none" w:sz="0" w:space="0" w:color="auto"/>
                <w:left w:val="none" w:sz="0" w:space="0" w:color="auto"/>
                <w:bottom w:val="none" w:sz="0" w:space="0" w:color="auto"/>
                <w:right w:val="none" w:sz="0" w:space="0" w:color="auto"/>
              </w:divBdr>
            </w:div>
          </w:divsChild>
        </w:div>
        <w:div w:id="391854061">
          <w:marLeft w:val="0"/>
          <w:marRight w:val="0"/>
          <w:marTop w:val="0"/>
          <w:marBottom w:val="0"/>
          <w:divBdr>
            <w:top w:val="none" w:sz="0" w:space="0" w:color="auto"/>
            <w:left w:val="none" w:sz="0" w:space="0" w:color="auto"/>
            <w:bottom w:val="none" w:sz="0" w:space="0" w:color="auto"/>
            <w:right w:val="none" w:sz="0" w:space="0" w:color="auto"/>
          </w:divBdr>
          <w:divsChild>
            <w:div w:id="1089347750">
              <w:marLeft w:val="0"/>
              <w:marRight w:val="0"/>
              <w:marTop w:val="0"/>
              <w:marBottom w:val="0"/>
              <w:divBdr>
                <w:top w:val="none" w:sz="0" w:space="0" w:color="auto"/>
                <w:left w:val="none" w:sz="0" w:space="0" w:color="auto"/>
                <w:bottom w:val="none" w:sz="0" w:space="0" w:color="auto"/>
                <w:right w:val="none" w:sz="0" w:space="0" w:color="auto"/>
              </w:divBdr>
            </w:div>
          </w:divsChild>
        </w:div>
        <w:div w:id="1044329118">
          <w:marLeft w:val="0"/>
          <w:marRight w:val="0"/>
          <w:marTop w:val="0"/>
          <w:marBottom w:val="0"/>
          <w:divBdr>
            <w:top w:val="none" w:sz="0" w:space="0" w:color="auto"/>
            <w:left w:val="none" w:sz="0" w:space="0" w:color="auto"/>
            <w:bottom w:val="none" w:sz="0" w:space="0" w:color="auto"/>
            <w:right w:val="none" w:sz="0" w:space="0" w:color="auto"/>
          </w:divBdr>
          <w:divsChild>
            <w:div w:id="291061813">
              <w:marLeft w:val="0"/>
              <w:marRight w:val="0"/>
              <w:marTop w:val="0"/>
              <w:marBottom w:val="0"/>
              <w:divBdr>
                <w:top w:val="none" w:sz="0" w:space="0" w:color="auto"/>
                <w:left w:val="none" w:sz="0" w:space="0" w:color="auto"/>
                <w:bottom w:val="none" w:sz="0" w:space="0" w:color="auto"/>
                <w:right w:val="none" w:sz="0" w:space="0" w:color="auto"/>
              </w:divBdr>
            </w:div>
          </w:divsChild>
        </w:div>
        <w:div w:id="1256750144">
          <w:marLeft w:val="0"/>
          <w:marRight w:val="0"/>
          <w:marTop w:val="0"/>
          <w:marBottom w:val="0"/>
          <w:divBdr>
            <w:top w:val="none" w:sz="0" w:space="0" w:color="auto"/>
            <w:left w:val="none" w:sz="0" w:space="0" w:color="auto"/>
            <w:bottom w:val="none" w:sz="0" w:space="0" w:color="auto"/>
            <w:right w:val="none" w:sz="0" w:space="0" w:color="auto"/>
          </w:divBdr>
          <w:divsChild>
            <w:div w:id="1678578928">
              <w:marLeft w:val="0"/>
              <w:marRight w:val="0"/>
              <w:marTop w:val="0"/>
              <w:marBottom w:val="0"/>
              <w:divBdr>
                <w:top w:val="none" w:sz="0" w:space="0" w:color="auto"/>
                <w:left w:val="none" w:sz="0" w:space="0" w:color="auto"/>
                <w:bottom w:val="none" w:sz="0" w:space="0" w:color="auto"/>
                <w:right w:val="none" w:sz="0" w:space="0" w:color="auto"/>
              </w:divBdr>
            </w:div>
          </w:divsChild>
        </w:div>
        <w:div w:id="1564682054">
          <w:marLeft w:val="0"/>
          <w:marRight w:val="0"/>
          <w:marTop w:val="0"/>
          <w:marBottom w:val="0"/>
          <w:divBdr>
            <w:top w:val="none" w:sz="0" w:space="0" w:color="auto"/>
            <w:left w:val="none" w:sz="0" w:space="0" w:color="auto"/>
            <w:bottom w:val="none" w:sz="0" w:space="0" w:color="auto"/>
            <w:right w:val="none" w:sz="0" w:space="0" w:color="auto"/>
          </w:divBdr>
          <w:divsChild>
            <w:div w:id="1173571942">
              <w:marLeft w:val="0"/>
              <w:marRight w:val="0"/>
              <w:marTop w:val="0"/>
              <w:marBottom w:val="0"/>
              <w:divBdr>
                <w:top w:val="none" w:sz="0" w:space="0" w:color="auto"/>
                <w:left w:val="none" w:sz="0" w:space="0" w:color="auto"/>
                <w:bottom w:val="none" w:sz="0" w:space="0" w:color="auto"/>
                <w:right w:val="none" w:sz="0" w:space="0" w:color="auto"/>
              </w:divBdr>
            </w:div>
          </w:divsChild>
        </w:div>
        <w:div w:id="1737431782">
          <w:marLeft w:val="0"/>
          <w:marRight w:val="0"/>
          <w:marTop w:val="0"/>
          <w:marBottom w:val="0"/>
          <w:divBdr>
            <w:top w:val="none" w:sz="0" w:space="0" w:color="auto"/>
            <w:left w:val="none" w:sz="0" w:space="0" w:color="auto"/>
            <w:bottom w:val="none" w:sz="0" w:space="0" w:color="auto"/>
            <w:right w:val="none" w:sz="0" w:space="0" w:color="auto"/>
          </w:divBdr>
          <w:divsChild>
            <w:div w:id="1065488438">
              <w:marLeft w:val="0"/>
              <w:marRight w:val="0"/>
              <w:marTop w:val="0"/>
              <w:marBottom w:val="0"/>
              <w:divBdr>
                <w:top w:val="none" w:sz="0" w:space="0" w:color="auto"/>
                <w:left w:val="none" w:sz="0" w:space="0" w:color="auto"/>
                <w:bottom w:val="none" w:sz="0" w:space="0" w:color="auto"/>
                <w:right w:val="none" w:sz="0" w:space="0" w:color="auto"/>
              </w:divBdr>
            </w:div>
          </w:divsChild>
        </w:div>
        <w:div w:id="1121339141">
          <w:marLeft w:val="0"/>
          <w:marRight w:val="0"/>
          <w:marTop w:val="0"/>
          <w:marBottom w:val="0"/>
          <w:divBdr>
            <w:top w:val="none" w:sz="0" w:space="0" w:color="auto"/>
            <w:left w:val="none" w:sz="0" w:space="0" w:color="auto"/>
            <w:bottom w:val="none" w:sz="0" w:space="0" w:color="auto"/>
            <w:right w:val="none" w:sz="0" w:space="0" w:color="auto"/>
          </w:divBdr>
          <w:divsChild>
            <w:div w:id="1835532613">
              <w:marLeft w:val="0"/>
              <w:marRight w:val="0"/>
              <w:marTop w:val="0"/>
              <w:marBottom w:val="0"/>
              <w:divBdr>
                <w:top w:val="none" w:sz="0" w:space="0" w:color="auto"/>
                <w:left w:val="none" w:sz="0" w:space="0" w:color="auto"/>
                <w:bottom w:val="none" w:sz="0" w:space="0" w:color="auto"/>
                <w:right w:val="none" w:sz="0" w:space="0" w:color="auto"/>
              </w:divBdr>
            </w:div>
          </w:divsChild>
        </w:div>
        <w:div w:id="1006320311">
          <w:marLeft w:val="0"/>
          <w:marRight w:val="0"/>
          <w:marTop w:val="0"/>
          <w:marBottom w:val="0"/>
          <w:divBdr>
            <w:top w:val="none" w:sz="0" w:space="0" w:color="auto"/>
            <w:left w:val="none" w:sz="0" w:space="0" w:color="auto"/>
            <w:bottom w:val="none" w:sz="0" w:space="0" w:color="auto"/>
            <w:right w:val="none" w:sz="0" w:space="0" w:color="auto"/>
          </w:divBdr>
          <w:divsChild>
            <w:div w:id="758988332">
              <w:marLeft w:val="0"/>
              <w:marRight w:val="0"/>
              <w:marTop w:val="0"/>
              <w:marBottom w:val="0"/>
              <w:divBdr>
                <w:top w:val="none" w:sz="0" w:space="0" w:color="auto"/>
                <w:left w:val="none" w:sz="0" w:space="0" w:color="auto"/>
                <w:bottom w:val="none" w:sz="0" w:space="0" w:color="auto"/>
                <w:right w:val="none" w:sz="0" w:space="0" w:color="auto"/>
              </w:divBdr>
            </w:div>
          </w:divsChild>
        </w:div>
        <w:div w:id="1365448103">
          <w:marLeft w:val="0"/>
          <w:marRight w:val="0"/>
          <w:marTop w:val="0"/>
          <w:marBottom w:val="0"/>
          <w:divBdr>
            <w:top w:val="none" w:sz="0" w:space="0" w:color="auto"/>
            <w:left w:val="none" w:sz="0" w:space="0" w:color="auto"/>
            <w:bottom w:val="none" w:sz="0" w:space="0" w:color="auto"/>
            <w:right w:val="none" w:sz="0" w:space="0" w:color="auto"/>
          </w:divBdr>
          <w:divsChild>
            <w:div w:id="56407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0540">
      <w:bodyDiv w:val="1"/>
      <w:marLeft w:val="0"/>
      <w:marRight w:val="0"/>
      <w:marTop w:val="0"/>
      <w:marBottom w:val="0"/>
      <w:divBdr>
        <w:top w:val="none" w:sz="0" w:space="0" w:color="auto"/>
        <w:left w:val="none" w:sz="0" w:space="0" w:color="auto"/>
        <w:bottom w:val="none" w:sz="0" w:space="0" w:color="auto"/>
        <w:right w:val="none" w:sz="0" w:space="0" w:color="auto"/>
      </w:divBdr>
      <w:divsChild>
        <w:div w:id="945162618">
          <w:marLeft w:val="0"/>
          <w:marRight w:val="0"/>
          <w:marTop w:val="0"/>
          <w:marBottom w:val="0"/>
          <w:divBdr>
            <w:top w:val="none" w:sz="0" w:space="0" w:color="auto"/>
            <w:left w:val="none" w:sz="0" w:space="0" w:color="auto"/>
            <w:bottom w:val="none" w:sz="0" w:space="0" w:color="auto"/>
            <w:right w:val="none" w:sz="0" w:space="0" w:color="auto"/>
          </w:divBdr>
        </w:div>
        <w:div w:id="1237982154">
          <w:marLeft w:val="0"/>
          <w:marRight w:val="0"/>
          <w:marTop w:val="0"/>
          <w:marBottom w:val="0"/>
          <w:divBdr>
            <w:top w:val="none" w:sz="0" w:space="0" w:color="auto"/>
            <w:left w:val="none" w:sz="0" w:space="0" w:color="auto"/>
            <w:bottom w:val="none" w:sz="0" w:space="0" w:color="auto"/>
            <w:right w:val="none" w:sz="0" w:space="0" w:color="auto"/>
          </w:divBdr>
        </w:div>
        <w:div w:id="1723745136">
          <w:marLeft w:val="0"/>
          <w:marRight w:val="0"/>
          <w:marTop w:val="0"/>
          <w:marBottom w:val="0"/>
          <w:divBdr>
            <w:top w:val="none" w:sz="0" w:space="0" w:color="auto"/>
            <w:left w:val="none" w:sz="0" w:space="0" w:color="auto"/>
            <w:bottom w:val="none" w:sz="0" w:space="0" w:color="auto"/>
            <w:right w:val="none" w:sz="0" w:space="0" w:color="auto"/>
          </w:divBdr>
        </w:div>
        <w:div w:id="345641186">
          <w:marLeft w:val="0"/>
          <w:marRight w:val="0"/>
          <w:marTop w:val="0"/>
          <w:marBottom w:val="0"/>
          <w:divBdr>
            <w:top w:val="none" w:sz="0" w:space="0" w:color="auto"/>
            <w:left w:val="none" w:sz="0" w:space="0" w:color="auto"/>
            <w:bottom w:val="none" w:sz="0" w:space="0" w:color="auto"/>
            <w:right w:val="none" w:sz="0" w:space="0" w:color="auto"/>
          </w:divBdr>
        </w:div>
      </w:divsChild>
    </w:div>
    <w:div w:id="743378060">
      <w:bodyDiv w:val="1"/>
      <w:marLeft w:val="0"/>
      <w:marRight w:val="0"/>
      <w:marTop w:val="0"/>
      <w:marBottom w:val="0"/>
      <w:divBdr>
        <w:top w:val="none" w:sz="0" w:space="0" w:color="auto"/>
        <w:left w:val="none" w:sz="0" w:space="0" w:color="auto"/>
        <w:bottom w:val="none" w:sz="0" w:space="0" w:color="auto"/>
        <w:right w:val="none" w:sz="0" w:space="0" w:color="auto"/>
      </w:divBdr>
      <w:divsChild>
        <w:div w:id="1664120117">
          <w:marLeft w:val="0"/>
          <w:marRight w:val="0"/>
          <w:marTop w:val="0"/>
          <w:marBottom w:val="0"/>
          <w:divBdr>
            <w:top w:val="none" w:sz="0" w:space="0" w:color="auto"/>
            <w:left w:val="none" w:sz="0" w:space="0" w:color="auto"/>
            <w:bottom w:val="none" w:sz="0" w:space="0" w:color="auto"/>
            <w:right w:val="none" w:sz="0" w:space="0" w:color="auto"/>
          </w:divBdr>
        </w:div>
      </w:divsChild>
    </w:div>
    <w:div w:id="766539251">
      <w:bodyDiv w:val="1"/>
      <w:marLeft w:val="0"/>
      <w:marRight w:val="0"/>
      <w:marTop w:val="0"/>
      <w:marBottom w:val="0"/>
      <w:divBdr>
        <w:top w:val="none" w:sz="0" w:space="0" w:color="auto"/>
        <w:left w:val="none" w:sz="0" w:space="0" w:color="auto"/>
        <w:bottom w:val="none" w:sz="0" w:space="0" w:color="auto"/>
        <w:right w:val="none" w:sz="0" w:space="0" w:color="auto"/>
      </w:divBdr>
      <w:divsChild>
        <w:div w:id="213472336">
          <w:marLeft w:val="0"/>
          <w:marRight w:val="0"/>
          <w:marTop w:val="0"/>
          <w:marBottom w:val="0"/>
          <w:divBdr>
            <w:top w:val="none" w:sz="0" w:space="0" w:color="auto"/>
            <w:left w:val="none" w:sz="0" w:space="0" w:color="auto"/>
            <w:bottom w:val="none" w:sz="0" w:space="0" w:color="auto"/>
            <w:right w:val="none" w:sz="0" w:space="0" w:color="auto"/>
          </w:divBdr>
        </w:div>
      </w:divsChild>
    </w:div>
    <w:div w:id="773982780">
      <w:bodyDiv w:val="1"/>
      <w:marLeft w:val="0"/>
      <w:marRight w:val="0"/>
      <w:marTop w:val="0"/>
      <w:marBottom w:val="0"/>
      <w:divBdr>
        <w:top w:val="none" w:sz="0" w:space="0" w:color="auto"/>
        <w:left w:val="none" w:sz="0" w:space="0" w:color="auto"/>
        <w:bottom w:val="none" w:sz="0" w:space="0" w:color="auto"/>
        <w:right w:val="none" w:sz="0" w:space="0" w:color="auto"/>
      </w:divBdr>
    </w:div>
    <w:div w:id="809178230">
      <w:bodyDiv w:val="1"/>
      <w:marLeft w:val="0"/>
      <w:marRight w:val="0"/>
      <w:marTop w:val="0"/>
      <w:marBottom w:val="0"/>
      <w:divBdr>
        <w:top w:val="none" w:sz="0" w:space="0" w:color="auto"/>
        <w:left w:val="none" w:sz="0" w:space="0" w:color="auto"/>
        <w:bottom w:val="none" w:sz="0" w:space="0" w:color="auto"/>
        <w:right w:val="none" w:sz="0" w:space="0" w:color="auto"/>
      </w:divBdr>
    </w:div>
    <w:div w:id="810362147">
      <w:bodyDiv w:val="1"/>
      <w:marLeft w:val="0"/>
      <w:marRight w:val="0"/>
      <w:marTop w:val="0"/>
      <w:marBottom w:val="0"/>
      <w:divBdr>
        <w:top w:val="none" w:sz="0" w:space="0" w:color="auto"/>
        <w:left w:val="none" w:sz="0" w:space="0" w:color="auto"/>
        <w:bottom w:val="none" w:sz="0" w:space="0" w:color="auto"/>
        <w:right w:val="none" w:sz="0" w:space="0" w:color="auto"/>
      </w:divBdr>
    </w:div>
    <w:div w:id="852962643">
      <w:bodyDiv w:val="1"/>
      <w:marLeft w:val="0"/>
      <w:marRight w:val="0"/>
      <w:marTop w:val="0"/>
      <w:marBottom w:val="0"/>
      <w:divBdr>
        <w:top w:val="none" w:sz="0" w:space="0" w:color="auto"/>
        <w:left w:val="none" w:sz="0" w:space="0" w:color="auto"/>
        <w:bottom w:val="none" w:sz="0" w:space="0" w:color="auto"/>
        <w:right w:val="none" w:sz="0" w:space="0" w:color="auto"/>
      </w:divBdr>
    </w:div>
    <w:div w:id="854852985">
      <w:bodyDiv w:val="1"/>
      <w:marLeft w:val="0"/>
      <w:marRight w:val="0"/>
      <w:marTop w:val="0"/>
      <w:marBottom w:val="0"/>
      <w:divBdr>
        <w:top w:val="none" w:sz="0" w:space="0" w:color="auto"/>
        <w:left w:val="none" w:sz="0" w:space="0" w:color="auto"/>
        <w:bottom w:val="none" w:sz="0" w:space="0" w:color="auto"/>
        <w:right w:val="none" w:sz="0" w:space="0" w:color="auto"/>
      </w:divBdr>
      <w:divsChild>
        <w:div w:id="541989120">
          <w:marLeft w:val="0"/>
          <w:marRight w:val="0"/>
          <w:marTop w:val="0"/>
          <w:marBottom w:val="0"/>
          <w:divBdr>
            <w:top w:val="none" w:sz="0" w:space="0" w:color="auto"/>
            <w:left w:val="none" w:sz="0" w:space="0" w:color="auto"/>
            <w:bottom w:val="none" w:sz="0" w:space="0" w:color="auto"/>
            <w:right w:val="none" w:sz="0" w:space="0" w:color="auto"/>
          </w:divBdr>
        </w:div>
        <w:div w:id="360320367">
          <w:marLeft w:val="0"/>
          <w:marRight w:val="0"/>
          <w:marTop w:val="0"/>
          <w:marBottom w:val="0"/>
          <w:divBdr>
            <w:top w:val="none" w:sz="0" w:space="0" w:color="auto"/>
            <w:left w:val="none" w:sz="0" w:space="0" w:color="auto"/>
            <w:bottom w:val="none" w:sz="0" w:space="0" w:color="auto"/>
            <w:right w:val="none" w:sz="0" w:space="0" w:color="auto"/>
          </w:divBdr>
        </w:div>
        <w:div w:id="1439761263">
          <w:marLeft w:val="0"/>
          <w:marRight w:val="0"/>
          <w:marTop w:val="0"/>
          <w:marBottom w:val="0"/>
          <w:divBdr>
            <w:top w:val="none" w:sz="0" w:space="0" w:color="auto"/>
            <w:left w:val="none" w:sz="0" w:space="0" w:color="auto"/>
            <w:bottom w:val="none" w:sz="0" w:space="0" w:color="auto"/>
            <w:right w:val="none" w:sz="0" w:space="0" w:color="auto"/>
          </w:divBdr>
        </w:div>
      </w:divsChild>
    </w:div>
    <w:div w:id="864827541">
      <w:bodyDiv w:val="1"/>
      <w:marLeft w:val="0"/>
      <w:marRight w:val="0"/>
      <w:marTop w:val="0"/>
      <w:marBottom w:val="0"/>
      <w:divBdr>
        <w:top w:val="none" w:sz="0" w:space="0" w:color="auto"/>
        <w:left w:val="none" w:sz="0" w:space="0" w:color="auto"/>
        <w:bottom w:val="none" w:sz="0" w:space="0" w:color="auto"/>
        <w:right w:val="none" w:sz="0" w:space="0" w:color="auto"/>
      </w:divBdr>
    </w:div>
    <w:div w:id="874080925">
      <w:bodyDiv w:val="1"/>
      <w:marLeft w:val="0"/>
      <w:marRight w:val="0"/>
      <w:marTop w:val="0"/>
      <w:marBottom w:val="0"/>
      <w:divBdr>
        <w:top w:val="none" w:sz="0" w:space="0" w:color="auto"/>
        <w:left w:val="none" w:sz="0" w:space="0" w:color="auto"/>
        <w:bottom w:val="none" w:sz="0" w:space="0" w:color="auto"/>
        <w:right w:val="none" w:sz="0" w:space="0" w:color="auto"/>
      </w:divBdr>
    </w:div>
    <w:div w:id="877087093">
      <w:bodyDiv w:val="1"/>
      <w:marLeft w:val="0"/>
      <w:marRight w:val="0"/>
      <w:marTop w:val="0"/>
      <w:marBottom w:val="0"/>
      <w:divBdr>
        <w:top w:val="none" w:sz="0" w:space="0" w:color="auto"/>
        <w:left w:val="none" w:sz="0" w:space="0" w:color="auto"/>
        <w:bottom w:val="none" w:sz="0" w:space="0" w:color="auto"/>
        <w:right w:val="none" w:sz="0" w:space="0" w:color="auto"/>
      </w:divBdr>
    </w:div>
    <w:div w:id="925067627">
      <w:bodyDiv w:val="1"/>
      <w:marLeft w:val="0"/>
      <w:marRight w:val="0"/>
      <w:marTop w:val="0"/>
      <w:marBottom w:val="0"/>
      <w:divBdr>
        <w:top w:val="none" w:sz="0" w:space="0" w:color="auto"/>
        <w:left w:val="none" w:sz="0" w:space="0" w:color="auto"/>
        <w:bottom w:val="none" w:sz="0" w:space="0" w:color="auto"/>
        <w:right w:val="none" w:sz="0" w:space="0" w:color="auto"/>
      </w:divBdr>
    </w:div>
    <w:div w:id="928080538">
      <w:bodyDiv w:val="1"/>
      <w:marLeft w:val="0"/>
      <w:marRight w:val="0"/>
      <w:marTop w:val="0"/>
      <w:marBottom w:val="0"/>
      <w:divBdr>
        <w:top w:val="none" w:sz="0" w:space="0" w:color="auto"/>
        <w:left w:val="none" w:sz="0" w:space="0" w:color="auto"/>
        <w:bottom w:val="none" w:sz="0" w:space="0" w:color="auto"/>
        <w:right w:val="none" w:sz="0" w:space="0" w:color="auto"/>
      </w:divBdr>
    </w:div>
    <w:div w:id="954142789">
      <w:bodyDiv w:val="1"/>
      <w:marLeft w:val="0"/>
      <w:marRight w:val="0"/>
      <w:marTop w:val="0"/>
      <w:marBottom w:val="0"/>
      <w:divBdr>
        <w:top w:val="none" w:sz="0" w:space="0" w:color="auto"/>
        <w:left w:val="none" w:sz="0" w:space="0" w:color="auto"/>
        <w:bottom w:val="none" w:sz="0" w:space="0" w:color="auto"/>
        <w:right w:val="none" w:sz="0" w:space="0" w:color="auto"/>
      </w:divBdr>
    </w:div>
    <w:div w:id="965500791">
      <w:bodyDiv w:val="1"/>
      <w:marLeft w:val="0"/>
      <w:marRight w:val="0"/>
      <w:marTop w:val="0"/>
      <w:marBottom w:val="0"/>
      <w:divBdr>
        <w:top w:val="none" w:sz="0" w:space="0" w:color="auto"/>
        <w:left w:val="none" w:sz="0" w:space="0" w:color="auto"/>
        <w:bottom w:val="none" w:sz="0" w:space="0" w:color="auto"/>
        <w:right w:val="none" w:sz="0" w:space="0" w:color="auto"/>
      </w:divBdr>
    </w:div>
    <w:div w:id="978338127">
      <w:bodyDiv w:val="1"/>
      <w:marLeft w:val="0"/>
      <w:marRight w:val="0"/>
      <w:marTop w:val="0"/>
      <w:marBottom w:val="0"/>
      <w:divBdr>
        <w:top w:val="none" w:sz="0" w:space="0" w:color="auto"/>
        <w:left w:val="none" w:sz="0" w:space="0" w:color="auto"/>
        <w:bottom w:val="none" w:sz="0" w:space="0" w:color="auto"/>
        <w:right w:val="none" w:sz="0" w:space="0" w:color="auto"/>
      </w:divBdr>
      <w:divsChild>
        <w:div w:id="123813527">
          <w:marLeft w:val="0"/>
          <w:marRight w:val="0"/>
          <w:marTop w:val="0"/>
          <w:marBottom w:val="0"/>
          <w:divBdr>
            <w:top w:val="none" w:sz="0" w:space="0" w:color="auto"/>
            <w:left w:val="none" w:sz="0" w:space="0" w:color="auto"/>
            <w:bottom w:val="none" w:sz="0" w:space="0" w:color="auto"/>
            <w:right w:val="none" w:sz="0" w:space="0" w:color="auto"/>
          </w:divBdr>
          <w:divsChild>
            <w:div w:id="754209446">
              <w:marLeft w:val="0"/>
              <w:marRight w:val="0"/>
              <w:marTop w:val="0"/>
              <w:marBottom w:val="0"/>
              <w:divBdr>
                <w:top w:val="none" w:sz="0" w:space="0" w:color="auto"/>
                <w:left w:val="none" w:sz="0" w:space="0" w:color="auto"/>
                <w:bottom w:val="none" w:sz="0" w:space="0" w:color="auto"/>
                <w:right w:val="none" w:sz="0" w:space="0" w:color="auto"/>
              </w:divBdr>
            </w:div>
            <w:div w:id="1055549866">
              <w:marLeft w:val="0"/>
              <w:marRight w:val="0"/>
              <w:marTop w:val="0"/>
              <w:marBottom w:val="0"/>
              <w:divBdr>
                <w:top w:val="none" w:sz="0" w:space="0" w:color="auto"/>
                <w:left w:val="none" w:sz="0" w:space="0" w:color="auto"/>
                <w:bottom w:val="none" w:sz="0" w:space="0" w:color="auto"/>
                <w:right w:val="none" w:sz="0" w:space="0" w:color="auto"/>
              </w:divBdr>
            </w:div>
            <w:div w:id="1926260290">
              <w:marLeft w:val="0"/>
              <w:marRight w:val="0"/>
              <w:marTop w:val="0"/>
              <w:marBottom w:val="0"/>
              <w:divBdr>
                <w:top w:val="none" w:sz="0" w:space="0" w:color="auto"/>
                <w:left w:val="none" w:sz="0" w:space="0" w:color="auto"/>
                <w:bottom w:val="none" w:sz="0" w:space="0" w:color="auto"/>
                <w:right w:val="none" w:sz="0" w:space="0" w:color="auto"/>
              </w:divBdr>
            </w:div>
          </w:divsChild>
        </w:div>
        <w:div w:id="202720260">
          <w:marLeft w:val="0"/>
          <w:marRight w:val="0"/>
          <w:marTop w:val="0"/>
          <w:marBottom w:val="0"/>
          <w:divBdr>
            <w:top w:val="none" w:sz="0" w:space="0" w:color="auto"/>
            <w:left w:val="none" w:sz="0" w:space="0" w:color="auto"/>
            <w:bottom w:val="none" w:sz="0" w:space="0" w:color="auto"/>
            <w:right w:val="none" w:sz="0" w:space="0" w:color="auto"/>
          </w:divBdr>
          <w:divsChild>
            <w:div w:id="248781482">
              <w:marLeft w:val="0"/>
              <w:marRight w:val="0"/>
              <w:marTop w:val="0"/>
              <w:marBottom w:val="0"/>
              <w:divBdr>
                <w:top w:val="none" w:sz="0" w:space="0" w:color="auto"/>
                <w:left w:val="none" w:sz="0" w:space="0" w:color="auto"/>
                <w:bottom w:val="none" w:sz="0" w:space="0" w:color="auto"/>
                <w:right w:val="none" w:sz="0" w:space="0" w:color="auto"/>
              </w:divBdr>
            </w:div>
            <w:div w:id="1188133947">
              <w:marLeft w:val="0"/>
              <w:marRight w:val="0"/>
              <w:marTop w:val="0"/>
              <w:marBottom w:val="0"/>
              <w:divBdr>
                <w:top w:val="none" w:sz="0" w:space="0" w:color="auto"/>
                <w:left w:val="none" w:sz="0" w:space="0" w:color="auto"/>
                <w:bottom w:val="none" w:sz="0" w:space="0" w:color="auto"/>
                <w:right w:val="none" w:sz="0" w:space="0" w:color="auto"/>
              </w:divBdr>
            </w:div>
            <w:div w:id="1243249473">
              <w:marLeft w:val="0"/>
              <w:marRight w:val="0"/>
              <w:marTop w:val="0"/>
              <w:marBottom w:val="0"/>
              <w:divBdr>
                <w:top w:val="none" w:sz="0" w:space="0" w:color="auto"/>
                <w:left w:val="none" w:sz="0" w:space="0" w:color="auto"/>
                <w:bottom w:val="none" w:sz="0" w:space="0" w:color="auto"/>
                <w:right w:val="none" w:sz="0" w:space="0" w:color="auto"/>
              </w:divBdr>
            </w:div>
            <w:div w:id="1596209417">
              <w:marLeft w:val="0"/>
              <w:marRight w:val="0"/>
              <w:marTop w:val="0"/>
              <w:marBottom w:val="0"/>
              <w:divBdr>
                <w:top w:val="none" w:sz="0" w:space="0" w:color="auto"/>
                <w:left w:val="none" w:sz="0" w:space="0" w:color="auto"/>
                <w:bottom w:val="none" w:sz="0" w:space="0" w:color="auto"/>
                <w:right w:val="none" w:sz="0" w:space="0" w:color="auto"/>
              </w:divBdr>
            </w:div>
            <w:div w:id="1772160826">
              <w:marLeft w:val="0"/>
              <w:marRight w:val="0"/>
              <w:marTop w:val="0"/>
              <w:marBottom w:val="0"/>
              <w:divBdr>
                <w:top w:val="none" w:sz="0" w:space="0" w:color="auto"/>
                <w:left w:val="none" w:sz="0" w:space="0" w:color="auto"/>
                <w:bottom w:val="none" w:sz="0" w:space="0" w:color="auto"/>
                <w:right w:val="none" w:sz="0" w:space="0" w:color="auto"/>
              </w:divBdr>
            </w:div>
          </w:divsChild>
        </w:div>
        <w:div w:id="1916428343">
          <w:marLeft w:val="0"/>
          <w:marRight w:val="0"/>
          <w:marTop w:val="0"/>
          <w:marBottom w:val="0"/>
          <w:divBdr>
            <w:top w:val="none" w:sz="0" w:space="0" w:color="auto"/>
            <w:left w:val="none" w:sz="0" w:space="0" w:color="auto"/>
            <w:bottom w:val="none" w:sz="0" w:space="0" w:color="auto"/>
            <w:right w:val="none" w:sz="0" w:space="0" w:color="auto"/>
          </w:divBdr>
          <w:divsChild>
            <w:div w:id="374887579">
              <w:marLeft w:val="0"/>
              <w:marRight w:val="0"/>
              <w:marTop w:val="0"/>
              <w:marBottom w:val="0"/>
              <w:divBdr>
                <w:top w:val="none" w:sz="0" w:space="0" w:color="auto"/>
                <w:left w:val="none" w:sz="0" w:space="0" w:color="auto"/>
                <w:bottom w:val="none" w:sz="0" w:space="0" w:color="auto"/>
                <w:right w:val="none" w:sz="0" w:space="0" w:color="auto"/>
              </w:divBdr>
            </w:div>
            <w:div w:id="1292517299">
              <w:marLeft w:val="0"/>
              <w:marRight w:val="0"/>
              <w:marTop w:val="0"/>
              <w:marBottom w:val="0"/>
              <w:divBdr>
                <w:top w:val="none" w:sz="0" w:space="0" w:color="auto"/>
                <w:left w:val="none" w:sz="0" w:space="0" w:color="auto"/>
                <w:bottom w:val="none" w:sz="0" w:space="0" w:color="auto"/>
                <w:right w:val="none" w:sz="0" w:space="0" w:color="auto"/>
              </w:divBdr>
            </w:div>
            <w:div w:id="1828592368">
              <w:marLeft w:val="0"/>
              <w:marRight w:val="0"/>
              <w:marTop w:val="0"/>
              <w:marBottom w:val="0"/>
              <w:divBdr>
                <w:top w:val="none" w:sz="0" w:space="0" w:color="auto"/>
                <w:left w:val="none" w:sz="0" w:space="0" w:color="auto"/>
                <w:bottom w:val="none" w:sz="0" w:space="0" w:color="auto"/>
                <w:right w:val="none" w:sz="0" w:space="0" w:color="auto"/>
              </w:divBdr>
            </w:div>
            <w:div w:id="18414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3083">
      <w:bodyDiv w:val="1"/>
      <w:marLeft w:val="0"/>
      <w:marRight w:val="0"/>
      <w:marTop w:val="0"/>
      <w:marBottom w:val="0"/>
      <w:divBdr>
        <w:top w:val="none" w:sz="0" w:space="0" w:color="auto"/>
        <w:left w:val="none" w:sz="0" w:space="0" w:color="auto"/>
        <w:bottom w:val="none" w:sz="0" w:space="0" w:color="auto"/>
        <w:right w:val="none" w:sz="0" w:space="0" w:color="auto"/>
      </w:divBdr>
    </w:div>
    <w:div w:id="1003555825">
      <w:bodyDiv w:val="1"/>
      <w:marLeft w:val="0"/>
      <w:marRight w:val="0"/>
      <w:marTop w:val="0"/>
      <w:marBottom w:val="0"/>
      <w:divBdr>
        <w:top w:val="none" w:sz="0" w:space="0" w:color="auto"/>
        <w:left w:val="none" w:sz="0" w:space="0" w:color="auto"/>
        <w:bottom w:val="none" w:sz="0" w:space="0" w:color="auto"/>
        <w:right w:val="none" w:sz="0" w:space="0" w:color="auto"/>
      </w:divBdr>
    </w:div>
    <w:div w:id="1007905683">
      <w:bodyDiv w:val="1"/>
      <w:marLeft w:val="0"/>
      <w:marRight w:val="0"/>
      <w:marTop w:val="0"/>
      <w:marBottom w:val="0"/>
      <w:divBdr>
        <w:top w:val="none" w:sz="0" w:space="0" w:color="auto"/>
        <w:left w:val="none" w:sz="0" w:space="0" w:color="auto"/>
        <w:bottom w:val="none" w:sz="0" w:space="0" w:color="auto"/>
        <w:right w:val="none" w:sz="0" w:space="0" w:color="auto"/>
      </w:divBdr>
      <w:divsChild>
        <w:div w:id="659847652">
          <w:marLeft w:val="0"/>
          <w:marRight w:val="0"/>
          <w:marTop w:val="0"/>
          <w:marBottom w:val="0"/>
          <w:divBdr>
            <w:top w:val="none" w:sz="0" w:space="0" w:color="auto"/>
            <w:left w:val="none" w:sz="0" w:space="0" w:color="auto"/>
            <w:bottom w:val="none" w:sz="0" w:space="0" w:color="auto"/>
            <w:right w:val="none" w:sz="0" w:space="0" w:color="auto"/>
          </w:divBdr>
        </w:div>
      </w:divsChild>
    </w:div>
    <w:div w:id="1032464072">
      <w:bodyDiv w:val="1"/>
      <w:marLeft w:val="0"/>
      <w:marRight w:val="0"/>
      <w:marTop w:val="0"/>
      <w:marBottom w:val="0"/>
      <w:divBdr>
        <w:top w:val="none" w:sz="0" w:space="0" w:color="auto"/>
        <w:left w:val="none" w:sz="0" w:space="0" w:color="auto"/>
        <w:bottom w:val="none" w:sz="0" w:space="0" w:color="auto"/>
        <w:right w:val="none" w:sz="0" w:space="0" w:color="auto"/>
      </w:divBdr>
      <w:divsChild>
        <w:div w:id="478960687">
          <w:marLeft w:val="0"/>
          <w:marRight w:val="0"/>
          <w:marTop w:val="0"/>
          <w:marBottom w:val="0"/>
          <w:divBdr>
            <w:top w:val="none" w:sz="0" w:space="0" w:color="auto"/>
            <w:left w:val="none" w:sz="0" w:space="0" w:color="auto"/>
            <w:bottom w:val="none" w:sz="0" w:space="0" w:color="auto"/>
            <w:right w:val="none" w:sz="0" w:space="0" w:color="auto"/>
          </w:divBdr>
        </w:div>
        <w:div w:id="558900195">
          <w:marLeft w:val="0"/>
          <w:marRight w:val="0"/>
          <w:marTop w:val="0"/>
          <w:marBottom w:val="0"/>
          <w:divBdr>
            <w:top w:val="none" w:sz="0" w:space="0" w:color="auto"/>
            <w:left w:val="none" w:sz="0" w:space="0" w:color="auto"/>
            <w:bottom w:val="none" w:sz="0" w:space="0" w:color="auto"/>
            <w:right w:val="none" w:sz="0" w:space="0" w:color="auto"/>
          </w:divBdr>
        </w:div>
        <w:div w:id="1067535292">
          <w:marLeft w:val="0"/>
          <w:marRight w:val="0"/>
          <w:marTop w:val="0"/>
          <w:marBottom w:val="0"/>
          <w:divBdr>
            <w:top w:val="none" w:sz="0" w:space="0" w:color="auto"/>
            <w:left w:val="none" w:sz="0" w:space="0" w:color="auto"/>
            <w:bottom w:val="none" w:sz="0" w:space="0" w:color="auto"/>
            <w:right w:val="none" w:sz="0" w:space="0" w:color="auto"/>
          </w:divBdr>
        </w:div>
        <w:div w:id="145784689">
          <w:marLeft w:val="0"/>
          <w:marRight w:val="0"/>
          <w:marTop w:val="0"/>
          <w:marBottom w:val="0"/>
          <w:divBdr>
            <w:top w:val="none" w:sz="0" w:space="0" w:color="auto"/>
            <w:left w:val="none" w:sz="0" w:space="0" w:color="auto"/>
            <w:bottom w:val="none" w:sz="0" w:space="0" w:color="auto"/>
            <w:right w:val="none" w:sz="0" w:space="0" w:color="auto"/>
          </w:divBdr>
        </w:div>
        <w:div w:id="812334266">
          <w:marLeft w:val="0"/>
          <w:marRight w:val="0"/>
          <w:marTop w:val="0"/>
          <w:marBottom w:val="0"/>
          <w:divBdr>
            <w:top w:val="none" w:sz="0" w:space="0" w:color="auto"/>
            <w:left w:val="none" w:sz="0" w:space="0" w:color="auto"/>
            <w:bottom w:val="none" w:sz="0" w:space="0" w:color="auto"/>
            <w:right w:val="none" w:sz="0" w:space="0" w:color="auto"/>
          </w:divBdr>
        </w:div>
        <w:div w:id="1044521342">
          <w:marLeft w:val="0"/>
          <w:marRight w:val="0"/>
          <w:marTop w:val="0"/>
          <w:marBottom w:val="0"/>
          <w:divBdr>
            <w:top w:val="none" w:sz="0" w:space="0" w:color="auto"/>
            <w:left w:val="none" w:sz="0" w:space="0" w:color="auto"/>
            <w:bottom w:val="none" w:sz="0" w:space="0" w:color="auto"/>
            <w:right w:val="none" w:sz="0" w:space="0" w:color="auto"/>
          </w:divBdr>
        </w:div>
        <w:div w:id="1923568377">
          <w:marLeft w:val="0"/>
          <w:marRight w:val="0"/>
          <w:marTop w:val="0"/>
          <w:marBottom w:val="0"/>
          <w:divBdr>
            <w:top w:val="none" w:sz="0" w:space="0" w:color="auto"/>
            <w:left w:val="none" w:sz="0" w:space="0" w:color="auto"/>
            <w:bottom w:val="none" w:sz="0" w:space="0" w:color="auto"/>
            <w:right w:val="none" w:sz="0" w:space="0" w:color="auto"/>
          </w:divBdr>
        </w:div>
      </w:divsChild>
    </w:div>
    <w:div w:id="1034308010">
      <w:bodyDiv w:val="1"/>
      <w:marLeft w:val="0"/>
      <w:marRight w:val="0"/>
      <w:marTop w:val="0"/>
      <w:marBottom w:val="0"/>
      <w:divBdr>
        <w:top w:val="none" w:sz="0" w:space="0" w:color="auto"/>
        <w:left w:val="none" w:sz="0" w:space="0" w:color="auto"/>
        <w:bottom w:val="none" w:sz="0" w:space="0" w:color="auto"/>
        <w:right w:val="none" w:sz="0" w:space="0" w:color="auto"/>
      </w:divBdr>
    </w:div>
    <w:div w:id="1067537457">
      <w:bodyDiv w:val="1"/>
      <w:marLeft w:val="0"/>
      <w:marRight w:val="0"/>
      <w:marTop w:val="0"/>
      <w:marBottom w:val="0"/>
      <w:divBdr>
        <w:top w:val="none" w:sz="0" w:space="0" w:color="auto"/>
        <w:left w:val="none" w:sz="0" w:space="0" w:color="auto"/>
        <w:bottom w:val="none" w:sz="0" w:space="0" w:color="auto"/>
        <w:right w:val="none" w:sz="0" w:space="0" w:color="auto"/>
      </w:divBdr>
    </w:div>
    <w:div w:id="1082290465">
      <w:bodyDiv w:val="1"/>
      <w:marLeft w:val="0"/>
      <w:marRight w:val="0"/>
      <w:marTop w:val="0"/>
      <w:marBottom w:val="0"/>
      <w:divBdr>
        <w:top w:val="none" w:sz="0" w:space="0" w:color="auto"/>
        <w:left w:val="none" w:sz="0" w:space="0" w:color="auto"/>
        <w:bottom w:val="none" w:sz="0" w:space="0" w:color="auto"/>
        <w:right w:val="none" w:sz="0" w:space="0" w:color="auto"/>
      </w:divBdr>
    </w:div>
    <w:div w:id="1083648747">
      <w:bodyDiv w:val="1"/>
      <w:marLeft w:val="0"/>
      <w:marRight w:val="0"/>
      <w:marTop w:val="0"/>
      <w:marBottom w:val="0"/>
      <w:divBdr>
        <w:top w:val="none" w:sz="0" w:space="0" w:color="auto"/>
        <w:left w:val="none" w:sz="0" w:space="0" w:color="auto"/>
        <w:bottom w:val="none" w:sz="0" w:space="0" w:color="auto"/>
        <w:right w:val="none" w:sz="0" w:space="0" w:color="auto"/>
      </w:divBdr>
    </w:div>
    <w:div w:id="1108551446">
      <w:bodyDiv w:val="1"/>
      <w:marLeft w:val="0"/>
      <w:marRight w:val="0"/>
      <w:marTop w:val="0"/>
      <w:marBottom w:val="0"/>
      <w:divBdr>
        <w:top w:val="none" w:sz="0" w:space="0" w:color="auto"/>
        <w:left w:val="none" w:sz="0" w:space="0" w:color="auto"/>
        <w:bottom w:val="none" w:sz="0" w:space="0" w:color="auto"/>
        <w:right w:val="none" w:sz="0" w:space="0" w:color="auto"/>
      </w:divBdr>
    </w:div>
    <w:div w:id="1173568112">
      <w:bodyDiv w:val="1"/>
      <w:marLeft w:val="0"/>
      <w:marRight w:val="0"/>
      <w:marTop w:val="0"/>
      <w:marBottom w:val="0"/>
      <w:divBdr>
        <w:top w:val="none" w:sz="0" w:space="0" w:color="auto"/>
        <w:left w:val="none" w:sz="0" w:space="0" w:color="auto"/>
        <w:bottom w:val="none" w:sz="0" w:space="0" w:color="auto"/>
        <w:right w:val="none" w:sz="0" w:space="0" w:color="auto"/>
      </w:divBdr>
    </w:div>
    <w:div w:id="1210454941">
      <w:bodyDiv w:val="1"/>
      <w:marLeft w:val="0"/>
      <w:marRight w:val="0"/>
      <w:marTop w:val="0"/>
      <w:marBottom w:val="0"/>
      <w:divBdr>
        <w:top w:val="none" w:sz="0" w:space="0" w:color="auto"/>
        <w:left w:val="none" w:sz="0" w:space="0" w:color="auto"/>
        <w:bottom w:val="none" w:sz="0" w:space="0" w:color="auto"/>
        <w:right w:val="none" w:sz="0" w:space="0" w:color="auto"/>
      </w:divBdr>
    </w:div>
    <w:div w:id="1220938077">
      <w:bodyDiv w:val="1"/>
      <w:marLeft w:val="0"/>
      <w:marRight w:val="0"/>
      <w:marTop w:val="0"/>
      <w:marBottom w:val="0"/>
      <w:divBdr>
        <w:top w:val="none" w:sz="0" w:space="0" w:color="auto"/>
        <w:left w:val="none" w:sz="0" w:space="0" w:color="auto"/>
        <w:bottom w:val="none" w:sz="0" w:space="0" w:color="auto"/>
        <w:right w:val="none" w:sz="0" w:space="0" w:color="auto"/>
      </w:divBdr>
    </w:div>
    <w:div w:id="1228615566">
      <w:bodyDiv w:val="1"/>
      <w:marLeft w:val="0"/>
      <w:marRight w:val="0"/>
      <w:marTop w:val="0"/>
      <w:marBottom w:val="0"/>
      <w:divBdr>
        <w:top w:val="none" w:sz="0" w:space="0" w:color="auto"/>
        <w:left w:val="none" w:sz="0" w:space="0" w:color="auto"/>
        <w:bottom w:val="none" w:sz="0" w:space="0" w:color="auto"/>
        <w:right w:val="none" w:sz="0" w:space="0" w:color="auto"/>
      </w:divBdr>
      <w:divsChild>
        <w:div w:id="238100523">
          <w:marLeft w:val="0"/>
          <w:marRight w:val="0"/>
          <w:marTop w:val="0"/>
          <w:marBottom w:val="0"/>
          <w:divBdr>
            <w:top w:val="none" w:sz="0" w:space="0" w:color="auto"/>
            <w:left w:val="none" w:sz="0" w:space="0" w:color="auto"/>
            <w:bottom w:val="none" w:sz="0" w:space="0" w:color="auto"/>
            <w:right w:val="none" w:sz="0" w:space="0" w:color="auto"/>
          </w:divBdr>
        </w:div>
        <w:div w:id="348412406">
          <w:marLeft w:val="0"/>
          <w:marRight w:val="0"/>
          <w:marTop w:val="0"/>
          <w:marBottom w:val="0"/>
          <w:divBdr>
            <w:top w:val="none" w:sz="0" w:space="0" w:color="auto"/>
            <w:left w:val="none" w:sz="0" w:space="0" w:color="auto"/>
            <w:bottom w:val="none" w:sz="0" w:space="0" w:color="auto"/>
            <w:right w:val="none" w:sz="0" w:space="0" w:color="auto"/>
          </w:divBdr>
        </w:div>
        <w:div w:id="1673756556">
          <w:marLeft w:val="0"/>
          <w:marRight w:val="0"/>
          <w:marTop w:val="0"/>
          <w:marBottom w:val="0"/>
          <w:divBdr>
            <w:top w:val="none" w:sz="0" w:space="0" w:color="auto"/>
            <w:left w:val="none" w:sz="0" w:space="0" w:color="auto"/>
            <w:bottom w:val="none" w:sz="0" w:space="0" w:color="auto"/>
            <w:right w:val="none" w:sz="0" w:space="0" w:color="auto"/>
          </w:divBdr>
        </w:div>
      </w:divsChild>
    </w:div>
    <w:div w:id="1297760925">
      <w:bodyDiv w:val="1"/>
      <w:marLeft w:val="0"/>
      <w:marRight w:val="0"/>
      <w:marTop w:val="0"/>
      <w:marBottom w:val="0"/>
      <w:divBdr>
        <w:top w:val="none" w:sz="0" w:space="0" w:color="auto"/>
        <w:left w:val="none" w:sz="0" w:space="0" w:color="auto"/>
        <w:bottom w:val="none" w:sz="0" w:space="0" w:color="auto"/>
        <w:right w:val="none" w:sz="0" w:space="0" w:color="auto"/>
      </w:divBdr>
    </w:div>
    <w:div w:id="1301616067">
      <w:bodyDiv w:val="1"/>
      <w:marLeft w:val="0"/>
      <w:marRight w:val="0"/>
      <w:marTop w:val="0"/>
      <w:marBottom w:val="0"/>
      <w:divBdr>
        <w:top w:val="none" w:sz="0" w:space="0" w:color="auto"/>
        <w:left w:val="none" w:sz="0" w:space="0" w:color="auto"/>
        <w:bottom w:val="none" w:sz="0" w:space="0" w:color="auto"/>
        <w:right w:val="none" w:sz="0" w:space="0" w:color="auto"/>
      </w:divBdr>
    </w:div>
    <w:div w:id="1316257503">
      <w:bodyDiv w:val="1"/>
      <w:marLeft w:val="0"/>
      <w:marRight w:val="0"/>
      <w:marTop w:val="0"/>
      <w:marBottom w:val="0"/>
      <w:divBdr>
        <w:top w:val="none" w:sz="0" w:space="0" w:color="auto"/>
        <w:left w:val="none" w:sz="0" w:space="0" w:color="auto"/>
        <w:bottom w:val="none" w:sz="0" w:space="0" w:color="auto"/>
        <w:right w:val="none" w:sz="0" w:space="0" w:color="auto"/>
      </w:divBdr>
      <w:divsChild>
        <w:div w:id="1449854725">
          <w:marLeft w:val="0"/>
          <w:marRight w:val="0"/>
          <w:marTop w:val="0"/>
          <w:marBottom w:val="0"/>
          <w:divBdr>
            <w:top w:val="none" w:sz="0" w:space="0" w:color="auto"/>
            <w:left w:val="none" w:sz="0" w:space="0" w:color="auto"/>
            <w:bottom w:val="none" w:sz="0" w:space="0" w:color="auto"/>
            <w:right w:val="none" w:sz="0" w:space="0" w:color="auto"/>
          </w:divBdr>
        </w:div>
        <w:div w:id="1472476316">
          <w:marLeft w:val="0"/>
          <w:marRight w:val="0"/>
          <w:marTop w:val="0"/>
          <w:marBottom w:val="0"/>
          <w:divBdr>
            <w:top w:val="none" w:sz="0" w:space="0" w:color="auto"/>
            <w:left w:val="none" w:sz="0" w:space="0" w:color="auto"/>
            <w:bottom w:val="none" w:sz="0" w:space="0" w:color="auto"/>
            <w:right w:val="none" w:sz="0" w:space="0" w:color="auto"/>
          </w:divBdr>
        </w:div>
        <w:div w:id="2040889138">
          <w:marLeft w:val="0"/>
          <w:marRight w:val="0"/>
          <w:marTop w:val="0"/>
          <w:marBottom w:val="0"/>
          <w:divBdr>
            <w:top w:val="none" w:sz="0" w:space="0" w:color="auto"/>
            <w:left w:val="none" w:sz="0" w:space="0" w:color="auto"/>
            <w:bottom w:val="none" w:sz="0" w:space="0" w:color="auto"/>
            <w:right w:val="none" w:sz="0" w:space="0" w:color="auto"/>
          </w:divBdr>
        </w:div>
      </w:divsChild>
    </w:div>
    <w:div w:id="1366785740">
      <w:bodyDiv w:val="1"/>
      <w:marLeft w:val="0"/>
      <w:marRight w:val="0"/>
      <w:marTop w:val="0"/>
      <w:marBottom w:val="0"/>
      <w:divBdr>
        <w:top w:val="none" w:sz="0" w:space="0" w:color="auto"/>
        <w:left w:val="none" w:sz="0" w:space="0" w:color="auto"/>
        <w:bottom w:val="none" w:sz="0" w:space="0" w:color="auto"/>
        <w:right w:val="none" w:sz="0" w:space="0" w:color="auto"/>
      </w:divBdr>
    </w:div>
    <w:div w:id="1383288731">
      <w:bodyDiv w:val="1"/>
      <w:marLeft w:val="0"/>
      <w:marRight w:val="0"/>
      <w:marTop w:val="0"/>
      <w:marBottom w:val="0"/>
      <w:divBdr>
        <w:top w:val="none" w:sz="0" w:space="0" w:color="auto"/>
        <w:left w:val="none" w:sz="0" w:space="0" w:color="auto"/>
        <w:bottom w:val="none" w:sz="0" w:space="0" w:color="auto"/>
        <w:right w:val="none" w:sz="0" w:space="0" w:color="auto"/>
      </w:divBdr>
    </w:div>
    <w:div w:id="1386178952">
      <w:bodyDiv w:val="1"/>
      <w:marLeft w:val="0"/>
      <w:marRight w:val="0"/>
      <w:marTop w:val="0"/>
      <w:marBottom w:val="0"/>
      <w:divBdr>
        <w:top w:val="none" w:sz="0" w:space="0" w:color="auto"/>
        <w:left w:val="none" w:sz="0" w:space="0" w:color="auto"/>
        <w:bottom w:val="none" w:sz="0" w:space="0" w:color="auto"/>
        <w:right w:val="none" w:sz="0" w:space="0" w:color="auto"/>
      </w:divBdr>
    </w:div>
    <w:div w:id="1387029026">
      <w:bodyDiv w:val="1"/>
      <w:marLeft w:val="0"/>
      <w:marRight w:val="0"/>
      <w:marTop w:val="0"/>
      <w:marBottom w:val="0"/>
      <w:divBdr>
        <w:top w:val="none" w:sz="0" w:space="0" w:color="auto"/>
        <w:left w:val="none" w:sz="0" w:space="0" w:color="auto"/>
        <w:bottom w:val="none" w:sz="0" w:space="0" w:color="auto"/>
        <w:right w:val="none" w:sz="0" w:space="0" w:color="auto"/>
      </w:divBdr>
    </w:div>
    <w:div w:id="1451321318">
      <w:bodyDiv w:val="1"/>
      <w:marLeft w:val="0"/>
      <w:marRight w:val="0"/>
      <w:marTop w:val="0"/>
      <w:marBottom w:val="0"/>
      <w:divBdr>
        <w:top w:val="none" w:sz="0" w:space="0" w:color="auto"/>
        <w:left w:val="none" w:sz="0" w:space="0" w:color="auto"/>
        <w:bottom w:val="none" w:sz="0" w:space="0" w:color="auto"/>
        <w:right w:val="none" w:sz="0" w:space="0" w:color="auto"/>
      </w:divBdr>
    </w:div>
    <w:div w:id="1457024539">
      <w:bodyDiv w:val="1"/>
      <w:marLeft w:val="0"/>
      <w:marRight w:val="0"/>
      <w:marTop w:val="0"/>
      <w:marBottom w:val="0"/>
      <w:divBdr>
        <w:top w:val="none" w:sz="0" w:space="0" w:color="auto"/>
        <w:left w:val="none" w:sz="0" w:space="0" w:color="auto"/>
        <w:bottom w:val="none" w:sz="0" w:space="0" w:color="auto"/>
        <w:right w:val="none" w:sz="0" w:space="0" w:color="auto"/>
      </w:divBdr>
      <w:divsChild>
        <w:div w:id="1733505386">
          <w:marLeft w:val="0"/>
          <w:marRight w:val="0"/>
          <w:marTop w:val="0"/>
          <w:marBottom w:val="0"/>
          <w:divBdr>
            <w:top w:val="none" w:sz="0" w:space="0" w:color="auto"/>
            <w:left w:val="none" w:sz="0" w:space="0" w:color="auto"/>
            <w:bottom w:val="none" w:sz="0" w:space="0" w:color="auto"/>
            <w:right w:val="none" w:sz="0" w:space="0" w:color="auto"/>
          </w:divBdr>
        </w:div>
      </w:divsChild>
    </w:div>
    <w:div w:id="1506087140">
      <w:bodyDiv w:val="1"/>
      <w:marLeft w:val="0"/>
      <w:marRight w:val="0"/>
      <w:marTop w:val="0"/>
      <w:marBottom w:val="0"/>
      <w:divBdr>
        <w:top w:val="none" w:sz="0" w:space="0" w:color="auto"/>
        <w:left w:val="none" w:sz="0" w:space="0" w:color="auto"/>
        <w:bottom w:val="none" w:sz="0" w:space="0" w:color="auto"/>
        <w:right w:val="none" w:sz="0" w:space="0" w:color="auto"/>
      </w:divBdr>
    </w:div>
    <w:div w:id="1520508665">
      <w:bodyDiv w:val="1"/>
      <w:marLeft w:val="0"/>
      <w:marRight w:val="0"/>
      <w:marTop w:val="0"/>
      <w:marBottom w:val="0"/>
      <w:divBdr>
        <w:top w:val="none" w:sz="0" w:space="0" w:color="auto"/>
        <w:left w:val="none" w:sz="0" w:space="0" w:color="auto"/>
        <w:bottom w:val="none" w:sz="0" w:space="0" w:color="auto"/>
        <w:right w:val="none" w:sz="0" w:space="0" w:color="auto"/>
      </w:divBdr>
    </w:div>
    <w:div w:id="1526938334">
      <w:bodyDiv w:val="1"/>
      <w:marLeft w:val="0"/>
      <w:marRight w:val="0"/>
      <w:marTop w:val="0"/>
      <w:marBottom w:val="0"/>
      <w:divBdr>
        <w:top w:val="none" w:sz="0" w:space="0" w:color="auto"/>
        <w:left w:val="none" w:sz="0" w:space="0" w:color="auto"/>
        <w:bottom w:val="none" w:sz="0" w:space="0" w:color="auto"/>
        <w:right w:val="none" w:sz="0" w:space="0" w:color="auto"/>
      </w:divBdr>
    </w:div>
    <w:div w:id="1528131601">
      <w:bodyDiv w:val="1"/>
      <w:marLeft w:val="0"/>
      <w:marRight w:val="0"/>
      <w:marTop w:val="0"/>
      <w:marBottom w:val="0"/>
      <w:divBdr>
        <w:top w:val="none" w:sz="0" w:space="0" w:color="auto"/>
        <w:left w:val="none" w:sz="0" w:space="0" w:color="auto"/>
        <w:bottom w:val="none" w:sz="0" w:space="0" w:color="auto"/>
        <w:right w:val="none" w:sz="0" w:space="0" w:color="auto"/>
      </w:divBdr>
    </w:div>
    <w:div w:id="1535921629">
      <w:bodyDiv w:val="1"/>
      <w:marLeft w:val="0"/>
      <w:marRight w:val="0"/>
      <w:marTop w:val="0"/>
      <w:marBottom w:val="0"/>
      <w:divBdr>
        <w:top w:val="none" w:sz="0" w:space="0" w:color="auto"/>
        <w:left w:val="none" w:sz="0" w:space="0" w:color="auto"/>
        <w:bottom w:val="none" w:sz="0" w:space="0" w:color="auto"/>
        <w:right w:val="none" w:sz="0" w:space="0" w:color="auto"/>
      </w:divBdr>
    </w:div>
    <w:div w:id="1538003750">
      <w:bodyDiv w:val="1"/>
      <w:marLeft w:val="0"/>
      <w:marRight w:val="0"/>
      <w:marTop w:val="0"/>
      <w:marBottom w:val="0"/>
      <w:divBdr>
        <w:top w:val="none" w:sz="0" w:space="0" w:color="auto"/>
        <w:left w:val="none" w:sz="0" w:space="0" w:color="auto"/>
        <w:bottom w:val="none" w:sz="0" w:space="0" w:color="auto"/>
        <w:right w:val="none" w:sz="0" w:space="0" w:color="auto"/>
      </w:divBdr>
    </w:div>
    <w:div w:id="1542131228">
      <w:bodyDiv w:val="1"/>
      <w:marLeft w:val="0"/>
      <w:marRight w:val="0"/>
      <w:marTop w:val="0"/>
      <w:marBottom w:val="0"/>
      <w:divBdr>
        <w:top w:val="none" w:sz="0" w:space="0" w:color="auto"/>
        <w:left w:val="none" w:sz="0" w:space="0" w:color="auto"/>
        <w:bottom w:val="none" w:sz="0" w:space="0" w:color="auto"/>
        <w:right w:val="none" w:sz="0" w:space="0" w:color="auto"/>
      </w:divBdr>
    </w:div>
    <w:div w:id="1563714466">
      <w:bodyDiv w:val="1"/>
      <w:marLeft w:val="0"/>
      <w:marRight w:val="0"/>
      <w:marTop w:val="0"/>
      <w:marBottom w:val="0"/>
      <w:divBdr>
        <w:top w:val="none" w:sz="0" w:space="0" w:color="auto"/>
        <w:left w:val="none" w:sz="0" w:space="0" w:color="auto"/>
        <w:bottom w:val="none" w:sz="0" w:space="0" w:color="auto"/>
        <w:right w:val="none" w:sz="0" w:space="0" w:color="auto"/>
      </w:divBdr>
    </w:div>
    <w:div w:id="1576625631">
      <w:bodyDiv w:val="1"/>
      <w:marLeft w:val="0"/>
      <w:marRight w:val="0"/>
      <w:marTop w:val="0"/>
      <w:marBottom w:val="0"/>
      <w:divBdr>
        <w:top w:val="none" w:sz="0" w:space="0" w:color="auto"/>
        <w:left w:val="none" w:sz="0" w:space="0" w:color="auto"/>
        <w:bottom w:val="none" w:sz="0" w:space="0" w:color="auto"/>
        <w:right w:val="none" w:sz="0" w:space="0" w:color="auto"/>
      </w:divBdr>
    </w:div>
    <w:div w:id="1582526551">
      <w:bodyDiv w:val="1"/>
      <w:marLeft w:val="0"/>
      <w:marRight w:val="0"/>
      <w:marTop w:val="0"/>
      <w:marBottom w:val="0"/>
      <w:divBdr>
        <w:top w:val="none" w:sz="0" w:space="0" w:color="auto"/>
        <w:left w:val="none" w:sz="0" w:space="0" w:color="auto"/>
        <w:bottom w:val="none" w:sz="0" w:space="0" w:color="auto"/>
        <w:right w:val="none" w:sz="0" w:space="0" w:color="auto"/>
      </w:divBdr>
    </w:div>
    <w:div w:id="1702169085">
      <w:bodyDiv w:val="1"/>
      <w:marLeft w:val="0"/>
      <w:marRight w:val="0"/>
      <w:marTop w:val="0"/>
      <w:marBottom w:val="0"/>
      <w:divBdr>
        <w:top w:val="none" w:sz="0" w:space="0" w:color="auto"/>
        <w:left w:val="none" w:sz="0" w:space="0" w:color="auto"/>
        <w:bottom w:val="none" w:sz="0" w:space="0" w:color="auto"/>
        <w:right w:val="none" w:sz="0" w:space="0" w:color="auto"/>
      </w:divBdr>
    </w:div>
    <w:div w:id="1719670473">
      <w:bodyDiv w:val="1"/>
      <w:marLeft w:val="0"/>
      <w:marRight w:val="0"/>
      <w:marTop w:val="0"/>
      <w:marBottom w:val="0"/>
      <w:divBdr>
        <w:top w:val="none" w:sz="0" w:space="0" w:color="auto"/>
        <w:left w:val="none" w:sz="0" w:space="0" w:color="auto"/>
        <w:bottom w:val="none" w:sz="0" w:space="0" w:color="auto"/>
        <w:right w:val="none" w:sz="0" w:space="0" w:color="auto"/>
      </w:divBdr>
    </w:div>
    <w:div w:id="1775243302">
      <w:bodyDiv w:val="1"/>
      <w:marLeft w:val="0"/>
      <w:marRight w:val="0"/>
      <w:marTop w:val="0"/>
      <w:marBottom w:val="0"/>
      <w:divBdr>
        <w:top w:val="none" w:sz="0" w:space="0" w:color="auto"/>
        <w:left w:val="none" w:sz="0" w:space="0" w:color="auto"/>
        <w:bottom w:val="none" w:sz="0" w:space="0" w:color="auto"/>
        <w:right w:val="none" w:sz="0" w:space="0" w:color="auto"/>
      </w:divBdr>
    </w:div>
    <w:div w:id="1803645030">
      <w:bodyDiv w:val="1"/>
      <w:marLeft w:val="0"/>
      <w:marRight w:val="0"/>
      <w:marTop w:val="0"/>
      <w:marBottom w:val="0"/>
      <w:divBdr>
        <w:top w:val="none" w:sz="0" w:space="0" w:color="auto"/>
        <w:left w:val="none" w:sz="0" w:space="0" w:color="auto"/>
        <w:bottom w:val="none" w:sz="0" w:space="0" w:color="auto"/>
        <w:right w:val="none" w:sz="0" w:space="0" w:color="auto"/>
      </w:divBdr>
      <w:divsChild>
        <w:div w:id="1556742811">
          <w:marLeft w:val="0"/>
          <w:marRight w:val="0"/>
          <w:marTop w:val="0"/>
          <w:marBottom w:val="0"/>
          <w:divBdr>
            <w:top w:val="none" w:sz="0" w:space="0" w:color="auto"/>
            <w:left w:val="none" w:sz="0" w:space="0" w:color="auto"/>
            <w:bottom w:val="none" w:sz="0" w:space="0" w:color="auto"/>
            <w:right w:val="none" w:sz="0" w:space="0" w:color="auto"/>
          </w:divBdr>
        </w:div>
      </w:divsChild>
    </w:div>
    <w:div w:id="1804423484">
      <w:bodyDiv w:val="1"/>
      <w:marLeft w:val="0"/>
      <w:marRight w:val="0"/>
      <w:marTop w:val="0"/>
      <w:marBottom w:val="0"/>
      <w:divBdr>
        <w:top w:val="none" w:sz="0" w:space="0" w:color="auto"/>
        <w:left w:val="none" w:sz="0" w:space="0" w:color="auto"/>
        <w:bottom w:val="none" w:sz="0" w:space="0" w:color="auto"/>
        <w:right w:val="none" w:sz="0" w:space="0" w:color="auto"/>
      </w:divBdr>
    </w:div>
    <w:div w:id="1808010540">
      <w:bodyDiv w:val="1"/>
      <w:marLeft w:val="0"/>
      <w:marRight w:val="0"/>
      <w:marTop w:val="0"/>
      <w:marBottom w:val="0"/>
      <w:divBdr>
        <w:top w:val="none" w:sz="0" w:space="0" w:color="auto"/>
        <w:left w:val="none" w:sz="0" w:space="0" w:color="auto"/>
        <w:bottom w:val="none" w:sz="0" w:space="0" w:color="auto"/>
        <w:right w:val="none" w:sz="0" w:space="0" w:color="auto"/>
      </w:divBdr>
    </w:div>
    <w:div w:id="1810825460">
      <w:bodyDiv w:val="1"/>
      <w:marLeft w:val="0"/>
      <w:marRight w:val="0"/>
      <w:marTop w:val="0"/>
      <w:marBottom w:val="0"/>
      <w:divBdr>
        <w:top w:val="none" w:sz="0" w:space="0" w:color="auto"/>
        <w:left w:val="none" w:sz="0" w:space="0" w:color="auto"/>
        <w:bottom w:val="none" w:sz="0" w:space="0" w:color="auto"/>
        <w:right w:val="none" w:sz="0" w:space="0" w:color="auto"/>
      </w:divBdr>
    </w:div>
    <w:div w:id="1833566445">
      <w:bodyDiv w:val="1"/>
      <w:marLeft w:val="0"/>
      <w:marRight w:val="0"/>
      <w:marTop w:val="0"/>
      <w:marBottom w:val="0"/>
      <w:divBdr>
        <w:top w:val="none" w:sz="0" w:space="0" w:color="auto"/>
        <w:left w:val="none" w:sz="0" w:space="0" w:color="auto"/>
        <w:bottom w:val="none" w:sz="0" w:space="0" w:color="auto"/>
        <w:right w:val="none" w:sz="0" w:space="0" w:color="auto"/>
      </w:divBdr>
    </w:div>
    <w:div w:id="1896354413">
      <w:bodyDiv w:val="1"/>
      <w:marLeft w:val="0"/>
      <w:marRight w:val="0"/>
      <w:marTop w:val="0"/>
      <w:marBottom w:val="0"/>
      <w:divBdr>
        <w:top w:val="none" w:sz="0" w:space="0" w:color="auto"/>
        <w:left w:val="none" w:sz="0" w:space="0" w:color="auto"/>
        <w:bottom w:val="none" w:sz="0" w:space="0" w:color="auto"/>
        <w:right w:val="none" w:sz="0" w:space="0" w:color="auto"/>
      </w:divBdr>
    </w:div>
    <w:div w:id="1928418249">
      <w:bodyDiv w:val="1"/>
      <w:marLeft w:val="0"/>
      <w:marRight w:val="0"/>
      <w:marTop w:val="0"/>
      <w:marBottom w:val="0"/>
      <w:divBdr>
        <w:top w:val="none" w:sz="0" w:space="0" w:color="auto"/>
        <w:left w:val="none" w:sz="0" w:space="0" w:color="auto"/>
        <w:bottom w:val="none" w:sz="0" w:space="0" w:color="auto"/>
        <w:right w:val="none" w:sz="0" w:space="0" w:color="auto"/>
      </w:divBdr>
    </w:div>
    <w:div w:id="1940138937">
      <w:bodyDiv w:val="1"/>
      <w:marLeft w:val="0"/>
      <w:marRight w:val="0"/>
      <w:marTop w:val="0"/>
      <w:marBottom w:val="0"/>
      <w:divBdr>
        <w:top w:val="none" w:sz="0" w:space="0" w:color="auto"/>
        <w:left w:val="none" w:sz="0" w:space="0" w:color="auto"/>
        <w:bottom w:val="none" w:sz="0" w:space="0" w:color="auto"/>
        <w:right w:val="none" w:sz="0" w:space="0" w:color="auto"/>
      </w:divBdr>
    </w:div>
    <w:div w:id="1978101791">
      <w:bodyDiv w:val="1"/>
      <w:marLeft w:val="0"/>
      <w:marRight w:val="0"/>
      <w:marTop w:val="0"/>
      <w:marBottom w:val="0"/>
      <w:divBdr>
        <w:top w:val="none" w:sz="0" w:space="0" w:color="auto"/>
        <w:left w:val="none" w:sz="0" w:space="0" w:color="auto"/>
        <w:bottom w:val="none" w:sz="0" w:space="0" w:color="auto"/>
        <w:right w:val="none" w:sz="0" w:space="0" w:color="auto"/>
      </w:divBdr>
    </w:div>
    <w:div w:id="1978875356">
      <w:bodyDiv w:val="1"/>
      <w:marLeft w:val="0"/>
      <w:marRight w:val="0"/>
      <w:marTop w:val="0"/>
      <w:marBottom w:val="0"/>
      <w:divBdr>
        <w:top w:val="none" w:sz="0" w:space="0" w:color="auto"/>
        <w:left w:val="none" w:sz="0" w:space="0" w:color="auto"/>
        <w:bottom w:val="none" w:sz="0" w:space="0" w:color="auto"/>
        <w:right w:val="none" w:sz="0" w:space="0" w:color="auto"/>
      </w:divBdr>
    </w:div>
    <w:div w:id="1979872711">
      <w:bodyDiv w:val="1"/>
      <w:marLeft w:val="0"/>
      <w:marRight w:val="0"/>
      <w:marTop w:val="0"/>
      <w:marBottom w:val="0"/>
      <w:divBdr>
        <w:top w:val="none" w:sz="0" w:space="0" w:color="auto"/>
        <w:left w:val="none" w:sz="0" w:space="0" w:color="auto"/>
        <w:bottom w:val="none" w:sz="0" w:space="0" w:color="auto"/>
        <w:right w:val="none" w:sz="0" w:space="0" w:color="auto"/>
      </w:divBdr>
    </w:div>
    <w:div w:id="2003577966">
      <w:bodyDiv w:val="1"/>
      <w:marLeft w:val="0"/>
      <w:marRight w:val="0"/>
      <w:marTop w:val="0"/>
      <w:marBottom w:val="0"/>
      <w:divBdr>
        <w:top w:val="none" w:sz="0" w:space="0" w:color="auto"/>
        <w:left w:val="none" w:sz="0" w:space="0" w:color="auto"/>
        <w:bottom w:val="none" w:sz="0" w:space="0" w:color="auto"/>
        <w:right w:val="none" w:sz="0" w:space="0" w:color="auto"/>
      </w:divBdr>
    </w:div>
    <w:div w:id="2022732992">
      <w:bodyDiv w:val="1"/>
      <w:marLeft w:val="0"/>
      <w:marRight w:val="0"/>
      <w:marTop w:val="0"/>
      <w:marBottom w:val="0"/>
      <w:divBdr>
        <w:top w:val="none" w:sz="0" w:space="0" w:color="auto"/>
        <w:left w:val="none" w:sz="0" w:space="0" w:color="auto"/>
        <w:bottom w:val="none" w:sz="0" w:space="0" w:color="auto"/>
        <w:right w:val="none" w:sz="0" w:space="0" w:color="auto"/>
      </w:divBdr>
      <w:divsChild>
        <w:div w:id="282394940">
          <w:marLeft w:val="0"/>
          <w:marRight w:val="0"/>
          <w:marTop w:val="0"/>
          <w:marBottom w:val="0"/>
          <w:divBdr>
            <w:top w:val="none" w:sz="0" w:space="0" w:color="auto"/>
            <w:left w:val="none" w:sz="0" w:space="0" w:color="auto"/>
            <w:bottom w:val="none" w:sz="0" w:space="0" w:color="auto"/>
            <w:right w:val="none" w:sz="0" w:space="0" w:color="auto"/>
          </w:divBdr>
        </w:div>
        <w:div w:id="1530482873">
          <w:marLeft w:val="0"/>
          <w:marRight w:val="0"/>
          <w:marTop w:val="0"/>
          <w:marBottom w:val="0"/>
          <w:divBdr>
            <w:top w:val="none" w:sz="0" w:space="0" w:color="auto"/>
            <w:left w:val="none" w:sz="0" w:space="0" w:color="auto"/>
            <w:bottom w:val="none" w:sz="0" w:space="0" w:color="auto"/>
            <w:right w:val="none" w:sz="0" w:space="0" w:color="auto"/>
          </w:divBdr>
        </w:div>
        <w:div w:id="1835678662">
          <w:marLeft w:val="0"/>
          <w:marRight w:val="0"/>
          <w:marTop w:val="0"/>
          <w:marBottom w:val="0"/>
          <w:divBdr>
            <w:top w:val="none" w:sz="0" w:space="0" w:color="auto"/>
            <w:left w:val="none" w:sz="0" w:space="0" w:color="auto"/>
            <w:bottom w:val="none" w:sz="0" w:space="0" w:color="auto"/>
            <w:right w:val="none" w:sz="0" w:space="0" w:color="auto"/>
          </w:divBdr>
        </w:div>
        <w:div w:id="1118330443">
          <w:marLeft w:val="0"/>
          <w:marRight w:val="0"/>
          <w:marTop w:val="0"/>
          <w:marBottom w:val="0"/>
          <w:divBdr>
            <w:top w:val="none" w:sz="0" w:space="0" w:color="auto"/>
            <w:left w:val="none" w:sz="0" w:space="0" w:color="auto"/>
            <w:bottom w:val="none" w:sz="0" w:space="0" w:color="auto"/>
            <w:right w:val="none" w:sz="0" w:space="0" w:color="auto"/>
          </w:divBdr>
        </w:div>
        <w:div w:id="125124439">
          <w:marLeft w:val="0"/>
          <w:marRight w:val="0"/>
          <w:marTop w:val="0"/>
          <w:marBottom w:val="0"/>
          <w:divBdr>
            <w:top w:val="none" w:sz="0" w:space="0" w:color="auto"/>
            <w:left w:val="none" w:sz="0" w:space="0" w:color="auto"/>
            <w:bottom w:val="none" w:sz="0" w:space="0" w:color="auto"/>
            <w:right w:val="none" w:sz="0" w:space="0" w:color="auto"/>
          </w:divBdr>
        </w:div>
        <w:div w:id="63259531">
          <w:marLeft w:val="0"/>
          <w:marRight w:val="0"/>
          <w:marTop w:val="0"/>
          <w:marBottom w:val="0"/>
          <w:divBdr>
            <w:top w:val="none" w:sz="0" w:space="0" w:color="auto"/>
            <w:left w:val="none" w:sz="0" w:space="0" w:color="auto"/>
            <w:bottom w:val="none" w:sz="0" w:space="0" w:color="auto"/>
            <w:right w:val="none" w:sz="0" w:space="0" w:color="auto"/>
          </w:divBdr>
        </w:div>
        <w:div w:id="985158972">
          <w:marLeft w:val="0"/>
          <w:marRight w:val="0"/>
          <w:marTop w:val="0"/>
          <w:marBottom w:val="0"/>
          <w:divBdr>
            <w:top w:val="none" w:sz="0" w:space="0" w:color="auto"/>
            <w:left w:val="none" w:sz="0" w:space="0" w:color="auto"/>
            <w:bottom w:val="none" w:sz="0" w:space="0" w:color="auto"/>
            <w:right w:val="none" w:sz="0" w:space="0" w:color="auto"/>
          </w:divBdr>
        </w:div>
      </w:divsChild>
    </w:div>
    <w:div w:id="2031450114">
      <w:bodyDiv w:val="1"/>
      <w:marLeft w:val="0"/>
      <w:marRight w:val="0"/>
      <w:marTop w:val="0"/>
      <w:marBottom w:val="0"/>
      <w:divBdr>
        <w:top w:val="none" w:sz="0" w:space="0" w:color="auto"/>
        <w:left w:val="none" w:sz="0" w:space="0" w:color="auto"/>
        <w:bottom w:val="none" w:sz="0" w:space="0" w:color="auto"/>
        <w:right w:val="none" w:sz="0" w:space="0" w:color="auto"/>
      </w:divBdr>
    </w:div>
    <w:div w:id="2044792988">
      <w:bodyDiv w:val="1"/>
      <w:marLeft w:val="0"/>
      <w:marRight w:val="0"/>
      <w:marTop w:val="0"/>
      <w:marBottom w:val="0"/>
      <w:divBdr>
        <w:top w:val="none" w:sz="0" w:space="0" w:color="auto"/>
        <w:left w:val="none" w:sz="0" w:space="0" w:color="auto"/>
        <w:bottom w:val="none" w:sz="0" w:space="0" w:color="auto"/>
        <w:right w:val="none" w:sz="0" w:space="0" w:color="auto"/>
      </w:divBdr>
      <w:divsChild>
        <w:div w:id="1546912889">
          <w:marLeft w:val="0"/>
          <w:marRight w:val="0"/>
          <w:marTop w:val="0"/>
          <w:marBottom w:val="0"/>
          <w:divBdr>
            <w:top w:val="none" w:sz="0" w:space="0" w:color="auto"/>
            <w:left w:val="none" w:sz="0" w:space="0" w:color="auto"/>
            <w:bottom w:val="none" w:sz="0" w:space="0" w:color="auto"/>
            <w:right w:val="none" w:sz="0" w:space="0" w:color="auto"/>
          </w:divBdr>
          <w:divsChild>
            <w:div w:id="626205355">
              <w:marLeft w:val="0"/>
              <w:marRight w:val="0"/>
              <w:marTop w:val="0"/>
              <w:marBottom w:val="0"/>
              <w:divBdr>
                <w:top w:val="none" w:sz="0" w:space="0" w:color="auto"/>
                <w:left w:val="none" w:sz="0" w:space="0" w:color="auto"/>
                <w:bottom w:val="none" w:sz="0" w:space="0" w:color="auto"/>
                <w:right w:val="none" w:sz="0" w:space="0" w:color="auto"/>
              </w:divBdr>
            </w:div>
            <w:div w:id="2082553591">
              <w:marLeft w:val="0"/>
              <w:marRight w:val="0"/>
              <w:marTop w:val="0"/>
              <w:marBottom w:val="0"/>
              <w:divBdr>
                <w:top w:val="none" w:sz="0" w:space="0" w:color="auto"/>
                <w:left w:val="none" w:sz="0" w:space="0" w:color="auto"/>
                <w:bottom w:val="none" w:sz="0" w:space="0" w:color="auto"/>
                <w:right w:val="none" w:sz="0" w:space="0" w:color="auto"/>
              </w:divBdr>
            </w:div>
            <w:div w:id="303391553">
              <w:marLeft w:val="0"/>
              <w:marRight w:val="0"/>
              <w:marTop w:val="0"/>
              <w:marBottom w:val="0"/>
              <w:divBdr>
                <w:top w:val="none" w:sz="0" w:space="0" w:color="auto"/>
                <w:left w:val="none" w:sz="0" w:space="0" w:color="auto"/>
                <w:bottom w:val="none" w:sz="0" w:space="0" w:color="auto"/>
                <w:right w:val="none" w:sz="0" w:space="0" w:color="auto"/>
              </w:divBdr>
            </w:div>
            <w:div w:id="171381046">
              <w:marLeft w:val="0"/>
              <w:marRight w:val="0"/>
              <w:marTop w:val="0"/>
              <w:marBottom w:val="0"/>
              <w:divBdr>
                <w:top w:val="none" w:sz="0" w:space="0" w:color="auto"/>
                <w:left w:val="none" w:sz="0" w:space="0" w:color="auto"/>
                <w:bottom w:val="none" w:sz="0" w:space="0" w:color="auto"/>
                <w:right w:val="none" w:sz="0" w:space="0" w:color="auto"/>
              </w:divBdr>
            </w:div>
          </w:divsChild>
        </w:div>
        <w:div w:id="1711804270">
          <w:marLeft w:val="0"/>
          <w:marRight w:val="0"/>
          <w:marTop w:val="0"/>
          <w:marBottom w:val="0"/>
          <w:divBdr>
            <w:top w:val="none" w:sz="0" w:space="0" w:color="auto"/>
            <w:left w:val="none" w:sz="0" w:space="0" w:color="auto"/>
            <w:bottom w:val="none" w:sz="0" w:space="0" w:color="auto"/>
            <w:right w:val="none" w:sz="0" w:space="0" w:color="auto"/>
          </w:divBdr>
          <w:divsChild>
            <w:div w:id="611286918">
              <w:marLeft w:val="0"/>
              <w:marRight w:val="0"/>
              <w:marTop w:val="0"/>
              <w:marBottom w:val="0"/>
              <w:divBdr>
                <w:top w:val="none" w:sz="0" w:space="0" w:color="auto"/>
                <w:left w:val="none" w:sz="0" w:space="0" w:color="auto"/>
                <w:bottom w:val="none" w:sz="0" w:space="0" w:color="auto"/>
                <w:right w:val="none" w:sz="0" w:space="0" w:color="auto"/>
              </w:divBdr>
            </w:div>
            <w:div w:id="1800175161">
              <w:marLeft w:val="0"/>
              <w:marRight w:val="0"/>
              <w:marTop w:val="0"/>
              <w:marBottom w:val="0"/>
              <w:divBdr>
                <w:top w:val="none" w:sz="0" w:space="0" w:color="auto"/>
                <w:left w:val="none" w:sz="0" w:space="0" w:color="auto"/>
                <w:bottom w:val="none" w:sz="0" w:space="0" w:color="auto"/>
                <w:right w:val="none" w:sz="0" w:space="0" w:color="auto"/>
              </w:divBdr>
            </w:div>
            <w:div w:id="2046754945">
              <w:marLeft w:val="0"/>
              <w:marRight w:val="0"/>
              <w:marTop w:val="0"/>
              <w:marBottom w:val="0"/>
              <w:divBdr>
                <w:top w:val="none" w:sz="0" w:space="0" w:color="auto"/>
                <w:left w:val="none" w:sz="0" w:space="0" w:color="auto"/>
                <w:bottom w:val="none" w:sz="0" w:space="0" w:color="auto"/>
                <w:right w:val="none" w:sz="0" w:space="0" w:color="auto"/>
              </w:divBdr>
            </w:div>
            <w:div w:id="1253272356">
              <w:marLeft w:val="0"/>
              <w:marRight w:val="0"/>
              <w:marTop w:val="0"/>
              <w:marBottom w:val="0"/>
              <w:divBdr>
                <w:top w:val="none" w:sz="0" w:space="0" w:color="auto"/>
                <w:left w:val="none" w:sz="0" w:space="0" w:color="auto"/>
                <w:bottom w:val="none" w:sz="0" w:space="0" w:color="auto"/>
                <w:right w:val="none" w:sz="0" w:space="0" w:color="auto"/>
              </w:divBdr>
            </w:div>
            <w:div w:id="156548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9485">
      <w:bodyDiv w:val="1"/>
      <w:marLeft w:val="0"/>
      <w:marRight w:val="0"/>
      <w:marTop w:val="0"/>
      <w:marBottom w:val="0"/>
      <w:divBdr>
        <w:top w:val="none" w:sz="0" w:space="0" w:color="auto"/>
        <w:left w:val="none" w:sz="0" w:space="0" w:color="auto"/>
        <w:bottom w:val="none" w:sz="0" w:space="0" w:color="auto"/>
        <w:right w:val="none" w:sz="0" w:space="0" w:color="auto"/>
      </w:divBdr>
    </w:div>
    <w:div w:id="210915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rtalgestiondoc.minhacienda.red/PortalEmpleado/viewer.jsp?config=FdO9sRM+nLghJElmULNqnr2EHCKelbCoYoSjljasRzrju12nOyECMOzq5Rgg2DrAOUUvdzjmlbYY2da+70EWqQWDZzHi6GLYOb/qHiwiZcH/lJDGVSv0Fbtx9iUi1eyXvW82MTjNhrmPSmgRdQXP8cVSIaTnnVb3RimAX8dqqQkz2U0m6izs3Nvykvpz+/K8&amp;guid=-15ae31117a20c3adbe-3ba8&amp;idrepository=879" TargetMode="External"/><Relationship Id="rId21" Type="http://schemas.openxmlformats.org/officeDocument/2006/relationships/hyperlink" Target="http://portalgestiondoc.minhacienda.red/PortalEmpleado/viewer.jsp?config=Hb6M4YeYFjOy+owW7I+2aZJJKtrRikdWdPQvpMK4DqrAPdyEO86c41h4DgC3pN04mUvXyCMw+FyewfNiQ6vnAKvkqwdGUkZQfG5+xfx/Y0iwmFNPdoELkoY29FkzuPub4TBOIKI3QhjYP4aKI2neqgB3O0HzYIfaEKi8HpHGiKHaefObNZqZ0fiWc+qdcOE7&amp;guid=-15ae31117a20c3adbe-3b9d&amp;idrepository=879" TargetMode="External"/><Relationship Id="rId42" Type="http://schemas.openxmlformats.org/officeDocument/2006/relationships/hyperlink" Target="http://portalgestiondoc.minhacienda.red/PortalEmpleado/viewer.jsp?config=99zzibW4EnxUbaoXgnP7AP+r1saXrlvAgmUAW8EQvdQCxRsQruMAbwnl1271IyoXbQS294EZondKUNqaq6aDo6vhSaL7ZoLEpQR3w8Ax06aaTtObgQooqmLihYqAaEGMRsHwKg6W+RjZBhN/obCEwbdC34T/2rymQ5AfKsaqaeYL47DJ7CdIFoRTjWljelpx&amp;guid=-4732d8ca17a5dd0cda2-50d5&amp;idrepository=879" TargetMode="External"/><Relationship Id="rId47" Type="http://schemas.openxmlformats.org/officeDocument/2006/relationships/hyperlink" Target="http://portalgestiondoc.minhacienda.red/PortalEmpleado/viewer.jsp?config=0jVkDVZEgIVERCPVVtXwcX2eBc2XZd5xmPMOYwvKIOlBEp9u1YONx2khyvW3i9h8xaG4uLdgs2d9soWjqhiMTZuCo8V5iZBrEi600g/ahzIV2P2iFk+0yxcnsfyNxHhajo6yZsPZ0ocZOKrTkVZgWPgzm/dvdo717uJxhEEH9ulykMppijC90WZml0su0BHg&amp;guid=-4732d8ca17a5dd0cda2-344c&amp;idrepository=879" TargetMode="External"/><Relationship Id="rId63" Type="http://schemas.openxmlformats.org/officeDocument/2006/relationships/hyperlink" Target="http://portalgestiondoc.minhacienda.red/PortalEmpleado/viewer.jsp?config=0UZwE+YrafNbgc+wYJJvl0K70kGasscxQH8RRtyopSrjsm4XV+bYU1JmMWewpDNLfFWafHzeOCyXfayXxF/+cpt/5E9x0h8oayUrW3/k1qG+Z/bP004qv0slbAqESO0fBQRbfOWkNDyQFNzJtyExX5kjmQ/ALMNpsKazBz02PE7CUnTYSafmwdnGyAzK5NTn&amp;guid=-15ae31117a33d6ef08-649f&amp;idrepository=879" TargetMode="External"/><Relationship Id="rId68" Type="http://schemas.openxmlformats.org/officeDocument/2006/relationships/hyperlink" Target="http://portalgestiondoc.minhacienda.red/PortalEmpleado/viewer.jsp?config=0ls9zQ4EY63T1HccfmfXHUDrtkRBhMTgX4lVpvHMWdDKGFIxh6lK4DIhel8MQudCEfkhBPp/0WfdF0C9SYXzk9uIyy2CzIW1Iennelqq6nuVSH0BMRFYUyxpkakm9qvCQVkq8rZrqE74vmJw/UDYsbb4SRJZc3qQQqpfnCvQESHfAjSZAX9YadD0msvm1Qg/&amp;guid=-15ae31117a2113707f-160f&amp;idrepository=879" TargetMode="External"/><Relationship Id="rId84" Type="http://schemas.microsoft.com/office/2016/09/relationships/commentsIds" Target="commentsIds.xml"/><Relationship Id="rId16" Type="http://schemas.openxmlformats.org/officeDocument/2006/relationships/chart" Target="charts/chart2.xml"/><Relationship Id="rId11" Type="http://schemas.openxmlformats.org/officeDocument/2006/relationships/image" Target="media/image1.png"/><Relationship Id="rId32" Type="http://schemas.openxmlformats.org/officeDocument/2006/relationships/hyperlink" Target="http://portalgestiondoc.minhacienda.red/PortalEmpleado/viewer.jsp?config=45eCNW2FVTVic0Vb3CjNqQo5R2oto0jI/fCu8ee0wCqrDCI8SJRg5aGoXKjY0+6Opc/lpeWu3Fd3/bPNgTe7Igf4ECkpIRS1FYltDDpTPB4CEAkr2mvuYpe/Hn0kjldHy04+XXmwzAcFHL3rZ6XFoZkotqMx7Qwl9OuUVs+cgLKhwWPjo7pdl9zsKIzi5Bwi&amp;guid=-4732d8ca17a5d544d4d6100&amp;idrepository=879" TargetMode="External"/><Relationship Id="rId37" Type="http://schemas.openxmlformats.org/officeDocument/2006/relationships/hyperlink" Target="http://portalgestiondoc.minhacienda.red/PortalEmpleado/viewer.jsp?config=oAvF9j0eQHJb1XcrWLGcEcemDXTNdUw61Xo55O1hFOifXc0dPiMq8XdQ3LDJERS3f/u0JVcQMFecHR55NARObAbv0aq2aRTAIOoyZhti13m0hK0WCHDBzT+bCYAUfZD81N339gm+qPf2FjBWOVO/KEM7iI7nIbZMpfiIho/j7UB2qN42SHRmQ11K8u3qBg7C&amp;guid=-4732d8ca17a5d544d4d610a&amp;idrepository=879" TargetMode="External"/><Relationship Id="rId53" Type="http://schemas.openxmlformats.org/officeDocument/2006/relationships/hyperlink" Target="http://portalgestiondoc.minhacienda.red/PortalEmpleado/viewer.jsp?config=y5gAcHFx23jdoLLKDikLXn+7nYLe8459NeuLVgtOwOnriSbJWI+Pd1BP82K2S9PM9JaU579/lH88ubr1vw7V+E4ABnUw6hBG1QxHYsObZWbSLYNAmcSZBwFRvZT8PCupPM0pELLd6Go8lIJ3ycGJkHe1vc1Jq+rrMUOWcnSwBZcgRvbtviyLLs2acmiO0ynS&amp;guid=-4732d8ca17a6308dbdf551&amp;idrepository=879" TargetMode="External"/><Relationship Id="rId58" Type="http://schemas.openxmlformats.org/officeDocument/2006/relationships/hyperlink" Target="http://portalgestiondoc.minhacienda.red/PortalEmpleado/viewer.jsp?config=xD2QJMiZBb9X/R72IJDyxVTrL+zyalMUJab0SjYvgeULWjgbCcfMSipoAQh0hp97Hepnosm0QbOuhWNWZxFK6rkATrzQl9BDfkkL5C/43zdXkkFyc7Hsu/I18b60s/GrszZjBOf0sOipNa7WA7j8d/FuY+IC72K2fo39PaWWAY3ew7zrV6QYeaAfuCCrdvsv&amp;guid=-4732d8ca17a6308dbdf557&amp;idrepository=879" TargetMode="External"/><Relationship Id="rId74" Type="http://schemas.openxmlformats.org/officeDocument/2006/relationships/hyperlink" Target="http://portalgestiondoc.minhacienda.red/PortalEmpleado/viewer.jsp?config=JLZmd02OWl1gf8ZXrAG+z6vd8rvStfS+bMMwHwp3qqsv8lizuPZXy80fwnBMIjpKg8gfn+MvOwyQrcNDAFASEtQL0rv53k5QyJX2X/0BG6q04hVG7SxFtyVFjyK+RuSu3rPEifu4onYa7oCayQthupLzT1bPGB3K2A5bejp98itXqBuRKP5a4O0afwYynHxR&amp;guid=-15ae31117a2113707f-1605&amp;idrepository=879" TargetMode="External"/><Relationship Id="rId79" Type="http://schemas.openxmlformats.org/officeDocument/2006/relationships/hyperlink" Target="http://portalgestiondoc.minhacienda.red/PortalEmpleado/viewer.jsp?config=ZkqBEbiuM1UyrVOHiyZMNIh8I5BWHTiNy7WAD4rDMKlPtVuF5j0ZeYNvmGWNMEAowjSUgf/OzK4/VjANwOIr2piTRZdYIkHO12cI9Mbu6qAKu2ExY3kvYEtDJ32Ikn9L2nyvqMKKVEKHLZBdg9p9MkKM1Y+cVLd143nualryzETatTOpCIbZgjzwsdeKNhNB&amp;guid=-15ae31117a20f03346-3557&amp;idrepository=879" TargetMode="External"/><Relationship Id="rId5" Type="http://schemas.openxmlformats.org/officeDocument/2006/relationships/numbering" Target="numbering.xml"/><Relationship Id="rId61" Type="http://schemas.openxmlformats.org/officeDocument/2006/relationships/hyperlink" Target="http://portalgestiondoc.minhacienda.red/PortalEmpleado/viewer.jsp?config=9F+6U/LiA4C9MD/WE+MJJxx6qw4+jtL/CI0/BPxgdWL43XToFeS2by3wa5OjS7uF/qVSE8Rj/ZHIXmsOioRMr3k7U2ZP+4uRPb4Tr1E8MofgifHbZi7DAAfxg7uRoe1cNboJHZqA4bXZZcvhhpmA+XTM7Xd/ABPLJ6XlqMnX4mse5cDqfo0UH7DAUYiJOgT5&amp;guid=-4732d8ca17a6308dbdf55f&amp;idrepository=879" TargetMode="External"/><Relationship Id="rId82" Type="http://schemas.openxmlformats.org/officeDocument/2006/relationships/fontTable" Target="fontTable.xml"/><Relationship Id="rId19" Type="http://schemas.openxmlformats.org/officeDocument/2006/relationships/hyperlink" Target="http://portalgestiondoc.minhacienda.red/PortalEmpleado/viewer.jsp?config=rEJLy7WJO/LkUtLuC9DcC4TRRx4x9j41b3tDEkmusIxqm4aWi9e2q6ee/YSlMhKB1FbbC3vFyvSIltW+UQOflLsE9jZcVIeYuUC3LeKs7H5HciQrWEc+iu5j76BbrfzIgF82f6x5Vl4B5e/CCKzXSH0fWSijYAg6xWwdiN/r2utjWGBKN2qmJHpx6aRtIzq8&amp;guid=-15ae31117a20c3adbe-3bac&amp;idrepository=879" TargetMode="External"/><Relationship Id="rId14" Type="http://schemas.openxmlformats.org/officeDocument/2006/relationships/chart" Target="charts/chart1.xml"/><Relationship Id="rId22" Type="http://schemas.openxmlformats.org/officeDocument/2006/relationships/hyperlink" Target="http://portalgestiondoc.minhacienda.red/PortalEmpleado/viewer.jsp?config=06AppRGtLM8N411AqbM8h2p8SranLg8qq6cTetL6HdOHsdSLZXK+wPl1FW14UfqqzzDteCsR4ZhqRd2rh1F1CmMAnkgnLlsE1ATrKy6MF6LuhFE49YyOH1y4FGbEYaZmEP5sDuId0MC0KciJIFvEi/kPBvRWOWouG9LzSugHtjncejLVbsNJJvaCK31k5qgf&amp;guid=-15ae31117a20c3adbe-3baa&amp;idrepository=879" TargetMode="External"/><Relationship Id="rId27" Type="http://schemas.openxmlformats.org/officeDocument/2006/relationships/hyperlink" Target="http://portalgestiondoc.minhacienda.red/PortalEmpleado/viewer.jsp?config=zM9W2yzaNvr0O0wQXd0DEfwkae8QkM+MjutCmquTPXbsnXQS+n6gsPJ/32zOPIHi1nvI/6MpI3XC7RPjRp7QF4HvD/rsj20XDApKNtt/e6DqDgI4D06ASqriUKt9ABU4/RaPnhTQy7a5uSsTj/Q4qHnyNRTkcFWntdjoYM/E9I9Qc25G5ZJxVBV93N4lUKIS&amp;guid=-15ae31117a20c3adbe-3b9f&amp;idrepository=879" TargetMode="External"/><Relationship Id="rId30" Type="http://schemas.openxmlformats.org/officeDocument/2006/relationships/hyperlink" Target="http://portalgestiondoc.minhacienda.red/PortalEmpleado/viewer.jsp?config=oq0ozOW567rGDK6pAV2MLcAUleLYs5xXlb1iCb5TWICHAvylZgCHCFdn567GmR3X5vom1t9ptVknguXpfxDeNW79rTm/mrYN7aDZm71+igv2gvWNYIdpBlb1hNMg0TbZw7egM4JzBC4Y0rUdz/+956iYbos3SCj6QP7iE+2CsdRu6KLfSc2r7K/0D7gwkfsY&amp;guid=-15ae31117a20c3adbe-3b94&amp;idrepository=879" TargetMode="External"/><Relationship Id="rId35" Type="http://schemas.openxmlformats.org/officeDocument/2006/relationships/hyperlink" Target="http://portalgestiondoc.minhacienda.red/PortalEmpleado/viewer.jsp?config=Fj7QgGSI1GxPkwtbNjAWX0bybCeWLDvq1KkmvhhzJyZY9e9S/fT0zXAHbm4svUFlYYOJSwNV6+gk8nDTc5FXb8qii5E0S0wec+t9Pd1tr6bxwCOMcLDZGD5/yE0LDWeq5VHT95UY61jl0dlKOefL2lSBLTCUihN+eDluvQE1LoufO9jVtfRp8z/MYVksyp6J&amp;guid=-4732d8ca17a5d544d4d60fc&amp;idrepository=879" TargetMode="External"/><Relationship Id="rId43" Type="http://schemas.openxmlformats.org/officeDocument/2006/relationships/hyperlink" Target="http://portalgestiondoc.minhacienda.red/PortalEmpleado/viewer.jsp?config=pft4OAVSaId8o/1IgPXWlmiTLDs8Fc8CX7N8ZMema+0yAdKl+7PqdJu1pRNv40TI83VHKfQWkWdEF/xsaWnzUhNy/08cGv9KoI7eGa7YmudoGVg/lgXDhZqGpJyfQGJu9OOK29o4UoWue1DzjNU/e6L1ZsjXNWxrMCFuBpEiLa94D4Yd0x53tiDpL/Wycev9&amp;guid=-4732d8ca17a5dd0cda2-50d3&amp;idrepository=879" TargetMode="External"/><Relationship Id="rId48" Type="http://schemas.openxmlformats.org/officeDocument/2006/relationships/hyperlink" Target="http://portalgestiondoc.minhacienda.red/PortalEmpleado/viewer.jsp?config=W+IeYbT2c2eGI7bYeIK7zfu/9IxppG/E1VcSAG3IXbX3XuZXuPs9t4WPXsumlhtb13dQMbcvQ31z9odgfyF42WCZU6DXsENP4/xCJP/sbbqMrv4rU9xLqDh4zrnCCfAgFRTNEEr/M3oy0bLzdrT1qPOKLwI5hWsBpHTg7c2em3e+og42ceKz1VhLKmMI9tLM&amp;guid=-4732d8ca17a5dd0cda2-344a&amp;idrepository=879" TargetMode="External"/><Relationship Id="rId56" Type="http://schemas.openxmlformats.org/officeDocument/2006/relationships/hyperlink" Target="http://portalgestiondoc.minhacienda.red/PortalEmpleado/viewer.jsp?config=tWnGY4pBXa2mICvA45acfbG1udlUt7RzwH1Rbrm8bPJPIk7aVbQefLmgtvIeKGHxEJBQukWHk92rd37pVSr6n1rjVikO23VEccKQr90rPZ57L1huhULC5yJ5FmfKvcANkn2wNX5O2dWVr3SmZN2wA7fnIfl7NPi4LTBzR3QgHGTUf/wLXUZkVvNR6QZWeM80&amp;guid=-4732d8ca17a6308dbdf54d&amp;idrepository=879" TargetMode="External"/><Relationship Id="rId64" Type="http://schemas.openxmlformats.org/officeDocument/2006/relationships/hyperlink" Target="http://portalgestiondoc.minhacienda.red/PortalEmpleado/viewer.jsp?config=J/lnDm4dp1wvXxnFIs1YM7YXj5q2w5R/ZQkHUDqxiG1jwMPWDdMUUVyjexEwe3jPJz3aNk0g6aLtny++gq6Ov4zgV7Nj+yQpT6aQIJOnehWHODPs9b25JdBYrZfCJ2HxIkTN6F/jbOQNKvHgxboIfQ68TsZDMoxqznsfp2Ypx7lvd5mdGuBlWsfJermmzQUT&amp;guid=-15ae31117a2113707f-168d&amp;idrepository=879" TargetMode="External"/><Relationship Id="rId69" Type="http://schemas.openxmlformats.org/officeDocument/2006/relationships/hyperlink" Target="http://portalgestiondoc.minhacienda.red/PortalEmpleado/viewer.jsp?config=t3LFTr4xYE1myW1ymmi2ABs/oCUeIw+xdFqbefYSXanh/GKjWPGYogFmLvRbYc40maix1Haa1L9wc+PUcJv07/4INaG0ZG2e84BItRGSktkCTBjvVdxAcBTZY8jTMZrM53lJAnxrCiPm5RIqBkNRKyf0w/Cs5E3WMql9HNhDgDzgdTMV2OKA4H/nHGnbPWsX&amp;guid=-15ae31117a2113707f-160d&amp;idrepository=879" TargetMode="External"/><Relationship Id="rId77" Type="http://schemas.openxmlformats.org/officeDocument/2006/relationships/hyperlink" Target="http://portalgestiondoc.minhacienda.red/PortalEmpleado/viewer.jsp?config=7Dq7gxBZeXDUS9CDRRwDzabeqQEzUrxzGr6H/SPSW2GfW0M8kUjvv6t9WJ5G0jfg3/pTP043zCPQUn/OnPo9ObsTq2YajLIHBDxQI3W5wtoNtSYNrPbz+tT0ZGkhguQeskZT1jnzWfqWcGl4xSzo0NBONY2Og/oP9FkxUnRQfRbrp9wlczuj4zsCYD4yushr&amp;guid=-4732d8ca17a6308dbdf1393&amp;idrepository=879" TargetMode="External"/><Relationship Id="rId8" Type="http://schemas.openxmlformats.org/officeDocument/2006/relationships/webSettings" Target="webSettings.xml"/><Relationship Id="rId51" Type="http://schemas.openxmlformats.org/officeDocument/2006/relationships/hyperlink" Target="http://portalgestiondoc.minhacienda.red/PortalEmpleado/viewer.jsp?config=OZjH81usV1FQmRvQka3zo6zCTOz8W4iDJTpXv4znw2v1I0L/3yoCmYY9/8THqA/ybz6CRmROsKy3CZ9CLOcf5TKTkymjvm9CF+K/yyQd6w+7haBxgS5cxCBvjx7GLszz/CikB9QdNXgpNrSp2mHZhP7hNJUXrxYjilz88RlRgImskJSOOMGNUC63A0fn8TX3&amp;guid=-4732d8ca17a5dd0cda2-3444&amp;idrepository=879" TargetMode="External"/><Relationship Id="rId72" Type="http://schemas.openxmlformats.org/officeDocument/2006/relationships/hyperlink" Target="http://portalgestiondoc.minhacienda.red/PortalEmpleado/viewer.jsp?config=T7vgD1bTHGsFCn/Ul+JyS2g43e5zvSaOvO+JwNDDiA7nCEwR0mHMRhQmcNL2Ms/M1++kXfT0x+Wqc9bTQpuS6/gGVi/fCQmzchFLa3e9+AwpUoYqD97hPznI4FLlvQA4KcBMM3XCzkXwshFQWtlT00KbsUsMINIo8JiCl6blI0WkVhimgIpWEGtYeUxlXpNw&amp;guid=-15ae31117a2113707f-1601&amp;idrepository=879"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hyperlink" Target="http://portalgestiondoc.minhacienda.red/PortalEmpleado/viewer.jsp?config=lIfWUYnL+4nnfMfgsaPCEhoJNRgL27t4CMyuzJPuW0q8vT69Q0+NH+duxhfJuE5RMqp8foMB9iT83WkbruPSbZxtgm66RvMBm+u/huFr23YovKLAqFTrqJW3JsniTiVSYvUYQm15nPqT5mfJ8QHOBlSmxYo+qhHHQQDIcCuswTL3f4kvSrcWkIQZIsUTTWpA&amp;guid=-15ae31117a20c3adbe-3bae&amp;idrepository=879" TargetMode="External"/><Relationship Id="rId33" Type="http://schemas.openxmlformats.org/officeDocument/2006/relationships/hyperlink" Target="http://portalgestiondoc.minhacienda.red/PortalEmpleado/viewer.jsp?config=eywyO6CVouH5BzCSMIXtuVP1sdgNJTLtZwzG2nBaobLpgqiaeesX9nVr6WfRsSYMOHoIne/vUPD1v1wx4Emrnlw800k6D7CYi+vijRRhUBChrsXom1zZuLu0X5HNSk6hiSHh3vBVPwDJ+aO0vhCFuY2HaYVXte8A5HWYMGVzIH1mM8j4cLI9aP2DzAaEgPzI&amp;guid=-4732d8ca17a5d544d4d6102&amp;idrepository=879" TargetMode="External"/><Relationship Id="rId38" Type="http://schemas.openxmlformats.org/officeDocument/2006/relationships/hyperlink" Target="http://portalgestiondoc.minhacienda.red/PortalEmpleado/viewer.jsp?config=1WyI5s2QVdGrJav/Pmx26D0C6eCbAxBqX9cykgx2UD5HEiPPXb2kfensvYcBDQ6zHr+p8JrfYogw+LC1Bp5Fe+/0sH9kMOLynFhirVBx+8Y4pNIvg76zUfyW8GOASEzCiPY+244fm2+kt+KUzKYwnSxARNuNe6TAwr20rejfNfsbHc56CtAOJi7qyNYJbeag&amp;guid=-4732d8ca17a5d544d4d6106&amp;idrepository=879" TargetMode="External"/><Relationship Id="rId46" Type="http://schemas.openxmlformats.org/officeDocument/2006/relationships/hyperlink" Target="http://portalgestiondoc.minhacienda.red/PortalEmpleado/viewer.jsp?config=dy/tG4eNo5a+R0v8OwKZ3cG2oyo4gz/1yiY3IVJJ2CUEPtogWsPQ6KFXbDLlE3YvdS0yfxBr6/k/sb/uiGtF7l+AKOnstKONt4eYCIA5paj7iqyMGkoaWWTox0nqRteCWGs7p5Waeoveasx4Ki/p5QXO7wv2MGVH6aivibUTbt3odzGMC47L8fsXKaKxf7GG&amp;guid=-4732d8ca17a5d544d4d60fe&amp;idrepository=879" TargetMode="External"/><Relationship Id="rId59" Type="http://schemas.openxmlformats.org/officeDocument/2006/relationships/hyperlink" Target="http://portalgestiondoc.minhacienda.red/PortalEmpleado/viewer.jsp?config=xXe+O91nUqrCnCo0jHmpSPTZga5b7YxDjOdJQHsDJl7t25dcD+9fY5Ycx8lOecNlXVlzv40oZfLjL5F9H4iD+UrIImwo2+T2tQQWFk/kxPrOvbXAXcR7RH1qKeJ64FfBNuMp8vtsr6QsPUmlC23z9DxiJ+ZBh5IWRpIBjBAXyCMNnsMti8CZTkztLe/S5EJe&amp;guid=-4732d8ca17a6308dbdf54f&amp;idrepository=879" TargetMode="External"/><Relationship Id="rId67" Type="http://schemas.openxmlformats.org/officeDocument/2006/relationships/hyperlink" Target="http://portalgestiondoc.minhacienda.red/PortalEmpleado/viewer.jsp?config=nSkX5izku6xeb3qKIORsjdlhmS+1BbKrnVepwrsf1yHGKHS/g4RwaUqj3T6LgE9pjHL7mWr9hh7QoMd0b0xkSiHkwrdxnMT78zjaqGP6+XnP493UrTHt4SJ8VRiHcGxel0/Ck+ZCkFF8kQ8q9AWXcIE9EFFEY3l9ajSWIcF5p/C0vP5SsNzu696DO6CV7Wjp&amp;guid=-15ae31117a2113707f-1611&amp;idrepository=879" TargetMode="External"/><Relationship Id="rId20" Type="http://schemas.openxmlformats.org/officeDocument/2006/relationships/hyperlink" Target="http://portalgestiondoc.minhacienda.red/PortalEmpleado/viewer.jsp?config=nt4nmfKS+8Ens/7Zrq7dOhsGVCl6Mv8skneybCCVmQqfdOlqEOzZvjjAKjjnRVISDNLpp6fcQSupGlVgNUFmiu/mLYr/Cv0wCYBUHvpzbmxFyuIjvvby40caJUfgbgEWIND4b0RtmbdObHyQEOxA4ZuZBCWfrzAGCAP4OtVz/QzOk4uqz08FROLDwhSGH0rp&amp;guid=-15ae31117a20c3adbe-3ba4&amp;idrepository=879" TargetMode="External"/><Relationship Id="rId41" Type="http://schemas.openxmlformats.org/officeDocument/2006/relationships/hyperlink" Target="http://portalgestiondoc.minhacienda.red/PortalEmpleado/viewer.jsp?config=ZkqBEbiuM1UyrVOHiyZMNIh8I5BWHTiNy7WAD4rDMKlPtVuF5j0ZeYNvmGWNMEAowjSUgf/OzK4/VjANwOIr2piTRZdYIkHO12cI9Mbu6qAKu2ExY3kvYEtDJ32Ikn9L2nyvqMKKVEKHLZBdg9p9MkKM1Y+cVLd143nualryzETatTOpCIbZgjzwsdeKNhNB&amp;guid=-15ae31117a20f03346-3557&amp;idrepository=879" TargetMode="External"/><Relationship Id="rId54" Type="http://schemas.openxmlformats.org/officeDocument/2006/relationships/hyperlink" Target="http://portalgestiondoc.minhacienda.red/PortalEmpleado/viewer.jsp?config=a226qIGlT6cgy5lCGh92DRJCGxiQ9VSWCQm4SaK+Rav+OqGxXUokb0G6vwwRWbY/vHRjlNnq9CRC5GmBmfjW60+dPr2MToW5Ojc0kXmYp3YWjmdhLojnQuJtzArPxVFD5WeL9hJPp6rXb3rVRXiSlrImQp1TyGs1hoYvmnwAWGavR5t1ieZKpbhpzi/mi+XZ&amp;guid=-4732d8ca17a6308dbdf561&amp;idrepository=879" TargetMode="External"/><Relationship Id="rId62" Type="http://schemas.openxmlformats.org/officeDocument/2006/relationships/hyperlink" Target="http://portalgestiondoc.minhacienda.red/PortalEmpleado/viewer.jsp?config=XgzVpzJT9C/kzSASnauQEJUmmt9/BdUqv+Pp7YP3/F9tcAFosFGCzTaJhvELfJ21w+uU4LieMucsSAYsKnA9vXYVBaVtwQMxP/FIn1yGQxrIsVsR7lDJVFLQBabE7iB3ySYLf3MmhVcSwlv/mRIleEQZ/ZSb1LuSju/kkKpy5cv0ibrXiTZKtKjQMK+C0rPj&amp;guid=-4732d8ca17a6308dbdf553&amp;idrepository=879" TargetMode="External"/><Relationship Id="rId70" Type="http://schemas.openxmlformats.org/officeDocument/2006/relationships/hyperlink" Target="http://portalgestiondoc.minhacienda.red/PortalEmpleado/viewer.jsp?config=tY86wEoTgitXfkHALV8z5okyupMpvCeTa5nS2uNkguqTHfPd3i0zultlF+shtcn+AezINtWn4Ux/TcbuN5Eyxu37H0kzJM1pILOVE7iGdFQxmgBeXFmDgGtQTWC4IAWRqCkyDQiqQ4Do2iw0z9TMdpig1csCTkSTS4KCk26BnyoZyLcwMOnAIQ2l7iDE7nZd&amp;guid=-15ae31117a2113707f-160b&amp;idrepository=879" TargetMode="External"/><Relationship Id="rId75" Type="http://schemas.openxmlformats.org/officeDocument/2006/relationships/hyperlink" Target="http://portalgestiondoc.minhacienda.red/PortalEmpleado/viewer.jsp?config=Rq6biQWOgzeU9LlImHyYOXoui4D518btal3JI9h/VkbzyHmQsMxWFJbj5DC8OBP3I0CQk7wY7bVeJHTHmdQHDzdozyS+cSodhu+ca/F3TeoU8/tXBUnxNFD/pwLsjQHX/RZyOcU+pV62ZjjwmvPjwagrCkvaY/Zce6+WNkEXCzV0zKpxU444Icrdz0LhoMhA&amp;guid=-15ae31117a2113707f-1603&amp;idrepository=879"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portalgestiondoc.minhacienda.red/PortalEmpleado/viewer.jsp?config=7Phe/WR01q+euA+tC1foIr4E7mg9LuxzE1nRVOtVt6Nr3rhlzTaW7fE8Buu1rjmbb+/G+3/otQ4lJz6pY3aS9iyRoXLfvihewRQhq++v+mLjFXoIdjP/9Nopuow6dNhA22T416wh6rvKkE/sBBT1xdZc4CIXrq/Trxvs/rlyr2Jeoc1zGHoeYCP9yXemFw/k&amp;guid=-15ae31117a20c3adbe-3ba1&amp;idrepository=879" TargetMode="External"/><Relationship Id="rId28" Type="http://schemas.openxmlformats.org/officeDocument/2006/relationships/hyperlink" Target="http://portalgestiondoc.minhacienda.red/PortalEmpleado/viewer.jsp?config=AUgg30i65ShuegW/0pJslaXxgQkj648BMtf+I0oZTZdZjnRBUOyV4lIy6u9bMz7sRZgfMlJCW+ACOWNxbq+qR34GT4nOjh/Fcat+eli5XAD1DmT6ITUbcpMSS70J0DO1FTIYInGQKDeF7Rk54cH3fLNNHH5bi7orNvmuPsw1kL1Un/vLdIuX88emSIGxHsCk&amp;guid=-15ae31117a20c3adbe-3b98&amp;idrepository=879" TargetMode="External"/><Relationship Id="rId36" Type="http://schemas.openxmlformats.org/officeDocument/2006/relationships/hyperlink" Target="http://portalgestiondoc.minhacienda.red/PortalEmpleado/viewer.jsp?config=dy/tG4eNo5a+R0v8OwKZ3cG2oyo4gz/1yiY3IVJJ2CUEPtogWsPQ6KFXbDLlE3YvdS0yfxBr6/k/sb/uiGtF7l+AKOnstKONt4eYCIA5paj7iqyMGkoaWWTox0nqRteCWGs7p5Waeoveasx4Ki/p5QXO7wv2MGVH6aivibUTbt3odzGMC47L8fsXKaKxf7GG&amp;guid=-4732d8ca17a5d544d4d60fe&amp;idrepository=879" TargetMode="External"/><Relationship Id="rId49" Type="http://schemas.openxmlformats.org/officeDocument/2006/relationships/hyperlink" Target="http://portalgestiondoc.minhacienda.red/PortalEmpleado/viewer.jsp?config=gryPJhkMApv5EhtlnUPLjlo37o0m94GsO/xtV/Z+ukT8q+ikXM4JCJKw3JIvI+OwqPYmYVn+638wXPJnZBO3CGCoC9ML+6f/9GEUAMoHVbrPdNiAKN0f7CkY2XaIyHEg2SjI2eyqCHm7SLodriQJYbCsGc30Rh4hB+B49eQd3P9evyUkTrTgWESXbsp1uk44&amp;guid=-4732d8ca17a5dd0cda2-3448&amp;idrepository=879" TargetMode="External"/><Relationship Id="rId57" Type="http://schemas.openxmlformats.org/officeDocument/2006/relationships/hyperlink" Target="http://portalgestiondoc.minhacienda.red/PortalEmpleado/viewer.jsp?config=lte3cxkVFiMh7aQq2FEPTThZSZAMEiX6kz0ITe+Q06xpUXPZbeQ8dRSzjdtopCGY7FC4sx1DTAaOXfSSjEQD9clEpiGSTQ4dW3taPCOnRcE1qTssYqT6p4GMeIwj25H5rOCArVGcu1sRtSIpd4yJITmYEFUwgQqDeVMQjwKf69Y9vEfY0GmpAolguQN+iqDg&amp;guid=-4732d8ca17a6308dbdf559&amp;idrepository=879" TargetMode="External"/><Relationship Id="rId10" Type="http://schemas.openxmlformats.org/officeDocument/2006/relationships/endnotes" Target="endnotes.xml"/><Relationship Id="rId31" Type="http://schemas.openxmlformats.org/officeDocument/2006/relationships/hyperlink" Target="http://portalgestiondoc.minhacienda.red/PortalEmpleado/viewer.jsp?config=I9P7UvtoCPZfBi+46cV/tnmnrKctu40AVj1xCUkhpwDe1eGiqu3NTHyw6QME+7cK9EGx5zwut3Y5lMarKuR4nF8gaHjzuccO1uX9Lm0T9qJOFg9Ft5+0bVW73SUnMoSC6F4p8K3jTWhjA3FOVyWErtuNzj6iWGTyyPEH4/ENR2iaCLy6mRzLZurotI27CGH5&amp;guid=-4732d8ca17a5d544d4d6104&amp;idrepository=879" TargetMode="External"/><Relationship Id="rId44" Type="http://schemas.openxmlformats.org/officeDocument/2006/relationships/hyperlink" Target="http://portalgestiondoc.minhacienda.red/PortalEmpleado/viewer.jsp?config=VgnwfCD+ASljYaX5AtfquqJuZ7W5psQO40LiV0QIwatZgTOljORR6dRxvFgavM/D8tG0Q7s5tiftlc3ZNV3N2a2cjoUf9YAb8aLyK5htPEuPYptwvhCF4SUQOgZzOduWWWlbGzInUMSIivm1NGKxD1p3yPAE5g28JqyDfpzROFN/lPRWpaUkUo6qptCgsF1o&amp;guid=-4732d8ca17a5d544d4d60fa&amp;idrepository=879" TargetMode="External"/><Relationship Id="rId52" Type="http://schemas.openxmlformats.org/officeDocument/2006/relationships/hyperlink" Target="http://portalgestiondoc.minhacienda.red/PortalEmpleado/viewer.jsp?config=ZGYQn8Y1cq6LatRpVXen6TZkHZmahI8P1VJ9b1tDCN2qhMwcs0IHN/EyX7XWv6ssS4oiVYR3JneogzYYkfj+AaOVe4lj34Dk9DLknTrLVX4VBpmcIu3vb9N2Xg13MpG5QyNWB47E1AROryS/dD5q1/3h+RI3uqu6QKg3uvU7vqfSNmZwFYk/4MCgynBqXs8U&amp;guid=-4732d8ca17a6308dbdf55b&amp;idrepository=879" TargetMode="External"/><Relationship Id="rId60" Type="http://schemas.openxmlformats.org/officeDocument/2006/relationships/hyperlink" Target="http://portalgestiondoc.minhacienda.red/PortalEmpleado/viewer.jsp?config=s7fr1FPUugHMrJL7/hlC9pJNNv8eXdBC8k1UZSkpZnmLg+CxSvJLFOXL1haZBsMw933LuXrDeHvXIlbuuUOpSg2mHjayfXyO8dTMVfs91QhKa78b70WVEBKyiMYTpjaZliSoUKwflnlUoM+KphZxjiwTB9A6wyAR7juWCL51qUVKXOkYoCxf1peiFPQK4sXj&amp;guid=-4732d8ca17a6308dbdf55d&amp;idrepository=879" TargetMode="External"/><Relationship Id="rId65" Type="http://schemas.openxmlformats.org/officeDocument/2006/relationships/hyperlink" Target="http://portalgestiondoc.minhacienda.red/PortalEmpleado/viewer.jsp?config=RUxesHGcZt2hTIfbdztv1mncS+WVa5SnS6eK1A2gE4ARpbEB2xUaRMa/V17QebjEnoa/fOlgbhiojsRjmxq2vY1dcZXydCr1x0U/nUN5Ih9Ehvlnj+FkriRftEqw0FO+ET9RwKFmyaayfcfFLXFaQWJVJMqvXmb3DerIIJiQcuahpvH1jTjnt0lfuaRtXY/W&amp;guid=-15ae31117a2113707f-1615&amp;idrepository=879" TargetMode="External"/><Relationship Id="rId73" Type="http://schemas.openxmlformats.org/officeDocument/2006/relationships/hyperlink" Target="http://portalgestiondoc.minhacienda.red/PortalEmpleado/viewer.jsp?config=1UFxrp3Xoo41hjeznWggp4+VwHYkqpDOK0TqUWuBz5zgbZ/mF+kf6vS5zluMUsyuriE9RzFd8ePhFC0k5nZXcgvrzOjxtZpS7hWOiB43x5tGAAk6b1TN2v03W2rlnEhiYtwhRDynCmU75Xse6s6wvCvlLqYf+eMYPdraTCECpp87uz9du8KlhyApF8ITIQuC&amp;guid=-15ae31117a2113707f-1609&amp;idrepository=879" TargetMode="External"/><Relationship Id="rId78" Type="http://schemas.openxmlformats.org/officeDocument/2006/relationships/hyperlink" Target="http://portalgestiondoc.minhacienda.red/PortalEmpleado/viewer.jsp?config=XgzVpzJT9C/kzSASnauQEJUmmt9/BdUqv+Pp7YP3/F9tcAFosFGCzTaJhvELfJ21w+uU4LieMucsSAYsKnA9vXYVBaVtwQMxP/FIn1yGQxrIsVsR7lDJVFLQBabE7iB3ySYLf3MmhVcSwlv/mRIleEQZ/ZSb1LuSju/kkKpy5cv0ibrXiTZKtKjQMK+C0rPj&amp;guid=-4732d8ca17a6308dbdf553&amp;idrepository=879"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chart" Target="charts/chart4.xml"/><Relationship Id="rId39" Type="http://schemas.openxmlformats.org/officeDocument/2006/relationships/hyperlink" Target="http://portalgestiondoc.minhacienda.red/PortalEmpleado/viewer.jsp?config=XEf52makkbrqeDMxf2gHZPbPIYxwF24/k3PkYA3h7K/2KKm5iAc1Qvss6aTWtx0Q2w3BQzERRhhYuLOuKQNCUjJNj4udO+N4Uehs6KQBA655/9ZqRkoeuOEWtI+uubOnxikwF3wXr63DYDuSiKd1uZwWTeP9OuOLmEDWLKdcynkOUjLDZwE1bXIu9WX8ieYU&amp;guid=-4732d8ca17a5d544d4d60f8&amp;idrepository=879" TargetMode="External"/><Relationship Id="rId34" Type="http://schemas.openxmlformats.org/officeDocument/2006/relationships/hyperlink" Target="http://portalgestiondoc.minhacienda.red/PortalEmpleado/viewer.jsp?config=VgnwfCD+ASljYaX5AtfquqJuZ7W5psQO40LiV0QIwatZgTOljORR6dRxvFgavM/D8tG0Q7s5tiftlc3ZNV3N2a2cjoUf9YAb8aLyK5htPEuPYptwvhCF4SUQOgZzOduWWWlbGzInUMSIivm1NGKxD1p3yPAE5g28JqyDfpzROFN/lPRWpaUkUo6qptCgsF1o&amp;guid=-4732d8ca17a5d544d4d60fa&amp;idrepository=879" TargetMode="External"/><Relationship Id="rId50" Type="http://schemas.openxmlformats.org/officeDocument/2006/relationships/hyperlink" Target="http://portalgestiondoc.minhacienda.red/PortalEmpleado/viewer.jsp?config=94gHNNPADx3sWhUmDnMOWpmO9mwuYd83QFBupnuFewEZXQ2bkXOoCeTFGQ6obA6/Uvlc7lATUMaqsrMA193QlveyBOEjJDRffN9ADZxY1w6PBiS5J+ntSLWhqKAuerOGwst3USqJ4g5oG0vMKUetbu8iz7i84yavyiFMXoqOA5jE0IRGaOjbc95cj8QfParx&amp;guid=-4732d8ca17a5dd0cda2-3446&amp;idrepository=879" TargetMode="External"/><Relationship Id="rId55" Type="http://schemas.openxmlformats.org/officeDocument/2006/relationships/hyperlink" Target="http://portalgestiondoc.minhacienda.red/PortalEmpleado/viewer.jsp?config=0ZuUslvxzCN1ij2WwzVJB4dtwNQGv8bUWQCYdC6gXmrrHuDA2OBWCXFq0eyiavht944kaep3uaIUatJEpXBVwB7xYoM8ddPqOTy19ppGaAQPyiAt092LBlGJwbYqPTaPLEyDYN2EpOtLu81W/oX48ERx3Z0gBq6W5jjEbrUTBha/D21ivdtEJwwMYJA5valA&amp;guid=-4732d8ca17a6308dbdf555&amp;idrepository=879" TargetMode="External"/><Relationship Id="rId76" Type="http://schemas.openxmlformats.org/officeDocument/2006/relationships/hyperlink" Target="http://portalgestiondoc.minhacienda.red/PortalEmpleado/viewer.jsp?config=N73SnXHT8Jyckq2cwvhAZzGJdiTYKCOflOFVcJ6UteDXLQ3e8sg3Zyi2Hjqr/c3M5gWOKy5nvMjsHQJVEsKB5GvyXgwvKABPjSidGCergUHccB9qDKi/G7yco8sstbzSJ1zh+5BDBz+RzK1YwpBuDrvykAAluGURqSY9+GR7GPEMcqgJ2t6hScAK5aAbZ5Ys&amp;guid=-15ae31117a2113707f-15ff&amp;idrepository=879" TargetMode="External"/><Relationship Id="rId7" Type="http://schemas.openxmlformats.org/officeDocument/2006/relationships/settings" Target="settings.xml"/><Relationship Id="rId71" Type="http://schemas.openxmlformats.org/officeDocument/2006/relationships/hyperlink" Target="http://portalgestiondoc.minhacienda.red/PortalEmpleado/viewer.jsp?config=mSfOaW0J2/0RZMPntBYszKmfcgja/01oN3G8/vLeng1gKE7fLl/fyVFyrbtafiN4ZrF0PQuQz1qmnewT9gsCU+CfA2UfFFot4+gZP7sReDF283PhkNJy2xG8XJHqkgyd16ZyE/QOVRs+zUesyVousf8TzxAYxdHnONXwj+3oE48Kouw45fUkzCudZ1hDzVp3&amp;guid=-15ae31117a2113707f-1607&amp;idrepository=879" TargetMode="External"/><Relationship Id="rId2" Type="http://schemas.openxmlformats.org/officeDocument/2006/relationships/customXml" Target="../customXml/item2.xml"/><Relationship Id="rId29" Type="http://schemas.openxmlformats.org/officeDocument/2006/relationships/hyperlink" Target="http://portalgestiondoc.minhacienda.red/PortalEmpleado/viewer.jsp?config=TOJsyWRUz/K9I25LhI5Sz9lQtd0qzfr1KRZudkOP3vSaDc1hBGvr0UoPB31P14Wx8Qwgmrwtz+D1yNiMASjMMlhoqYCOqsotATvsQvNTVRWXckXq19XMS6G/N6G6STXWY4rJs0F4JjyItsvG39OZ9leWJloHJb0lfRTkm8A6ujcZzwiIjGH8rN2aIt6q8xNN&amp;guid=-15ae31117a20c3adbe-3b96&amp;idrepository=879" TargetMode="External"/><Relationship Id="rId24" Type="http://schemas.openxmlformats.org/officeDocument/2006/relationships/hyperlink" Target="http://portalgestiondoc.minhacienda.red/PortalEmpleado/viewer.jsp?config=ZzIaMQJQ7a8lQb5IhALXCw0JHxIZA0Wa3XPQJUDKdO1+QKVmwsKnMvxXbE5xDO7MG34hSKulNmaCRnxO+chfoR+kc6Q15e8dy1+1+ASsILjA6x2rUMbc9oFafVeOQ5bDBjsxnbGna75uCWB+QxI/r5HbXf58/ACgnoBzlnO3NfjGLXZyluHnZ/grjtuVWvL+&amp;guid=-15ae31117a20c3adbe-3b9b&amp;idrepository=879" TargetMode="External"/><Relationship Id="rId40" Type="http://schemas.openxmlformats.org/officeDocument/2006/relationships/hyperlink" Target="http://portalgestiondoc.minhacienda.red/PortalEmpleado/viewer.jsp?config=yIJP0ZICKxlnUjHGXMoBYr4jtIWbUcFHduq7v1CkdzbGR0qT2HF4sxhBwA5rlLsIeI5ZaV5FbPDj4PIvH0RgYUx1ZHpuudt0Bc+FTB6EONjORFmQzKgdFGejv5Yw1hcWHfZdhsuT5ohZ3R4kmapNaTFepirPScJVNySxTGvhXCrmE8U4Ac8dUmIHX8IYamhY&amp;guid=-4732d8ca17a5d544d4d60f6&amp;idrepository=879" TargetMode="External"/><Relationship Id="rId45" Type="http://schemas.openxmlformats.org/officeDocument/2006/relationships/hyperlink" Target="http://portalgestiondoc.minhacienda.red/PortalEmpleado/viewer.jsp?config=Fj7QgGSI1GxPkwtbNjAWX0bybCeWLDvq1KkmvhhzJyZY9e9S/fT0zXAHbm4svUFlYYOJSwNV6+gk8nDTc5FXb8qii5E0S0wec+t9Pd1tr6bxwCOMcLDZGD5/yE0LDWeq5VHT95UY61jl0dlKOefL2lSBLTCUihN+eDluvQE1LoufO9jVtfRp8z/MYVksyp6J&amp;guid=-4732d8ca17a5d544d4d60fc&amp;idrepository=879" TargetMode="External"/><Relationship Id="rId66" Type="http://schemas.openxmlformats.org/officeDocument/2006/relationships/hyperlink" Target="http://portalgestiondoc.minhacienda.red/PortalEmpleado/viewer.jsp?config=0c+ZhzrsD1CDnKIdds6IggjwUQy++Gtt2i4OQUE16YxqNGJs9swEjXk1bpMwT0jn7V/AjrUgZpgMsZXaJZfA2MjSjJv+6gIoLyPuiMSjylPgyKkn3ZzH5uo6Eqiz5GjYs7MJqYUmltuJb/Rrm7jorGE0X5SvOJjxCl19q9vevEAL/eobxcL09oqQyYOaScxY&amp;guid=-15ae31117a2113707f-1613&amp;idrepository=87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https://minhaciendagovco.sharepoint.com/sites/028SGP-PROPSITOGENERAL/Documentos%20compartidos/PROP&#211;SITO%20GENERAL/3.%20ENTIDADES%20TERRITORIALES%20ATENDIDAS/01_DOCUMENTOS%20EN%20CONSTRUCCI&#211;N%20Y%20REVISI&#211;N/BUENAVISTA%20-%20SUCRE/C&#225;lculos%20Buenavista%20-%20Su"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camacho\Downloads\BUENAVISTA%20SUCRE\PUNTO%201-%20PDT-20210611T204543Z-001\PUNTO%201-%20PDT\ANEXO%202.%20PLAN%20PLURIANUAL%20DE%20INVERSIONES%20PDT%20BUENAVISTA%20SUC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camacho\Downloads\BUENAVISTA%20SUCRE\PUNTO%203.%20PLAN%20INDICATIVO-20210611T204630Z-001\reporte-pi%202016-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camacho\Downloads\BUENAVISTA%20SUCRE\PUNTO%203.%20PLAN%20INDICATIVO-20210611T204630Z-001\reporte-pi%202016-2019.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'[Cálculos Buenavista - Sucre.xlsx]1. Análisis de Asignación'!$C$34</c:f>
              <c:strCache>
                <c:ptCount val="1"/>
                <c:pt idx="0">
                  <c:v>2018</c:v>
                </c:pt>
              </c:strCache>
            </c:strRef>
          </c:tx>
          <c:spPr>
            <a:solidFill>
              <a:srgbClr val="CCCCFF"/>
            </a:solidFill>
            <a:ln>
              <a:solidFill>
                <a:srgbClr val="CCCCFF"/>
              </a:solidFill>
            </a:ln>
            <a:effectLst/>
          </c:spPr>
          <c:invertIfNegative val="0"/>
          <c:cat>
            <c:strRef>
              <c:f>'[Cálculos Buenavista - Sucre.xlsx]1. Análisis de Asignación'!$B$35:$B$39</c:f>
              <c:strCache>
                <c:ptCount val="5"/>
                <c:pt idx="0">
                  <c:v>Total Asignación</c:v>
                </c:pt>
                <c:pt idx="1">
                  <c:v>Libre destinación</c:v>
                </c:pt>
                <c:pt idx="2">
                  <c:v>Libre Inversión </c:v>
                </c:pt>
                <c:pt idx="3">
                  <c:v>Deporte y recreación</c:v>
                </c:pt>
                <c:pt idx="4">
                  <c:v>Cultura</c:v>
                </c:pt>
              </c:strCache>
            </c:strRef>
          </c:cat>
          <c:val>
            <c:numRef>
              <c:f>'[Cálculos Buenavista - Sucre.xlsx]1. Análisis de Asignación'!$C$35:$C$39</c:f>
              <c:numCache>
                <c:formatCode>_-"$"\ * #,##0_-;\-"$"\ * #,##0_-;_-"$"\ * "-"??_-;_-@_-</c:formatCode>
                <c:ptCount val="5"/>
                <c:pt idx="0">
                  <c:v>2955723678</c:v>
                </c:pt>
                <c:pt idx="1">
                  <c:v>1241403944</c:v>
                </c:pt>
                <c:pt idx="2">
                  <c:v>1611027086</c:v>
                </c:pt>
                <c:pt idx="3">
                  <c:v>59024370</c:v>
                </c:pt>
                <c:pt idx="4">
                  <c:v>44268278</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950C-404E-A214-CE029F13B0C1}"/>
            </c:ext>
          </c:extLst>
        </c:ser>
        <c:ser>
          <c:idx val="1"/>
          <c:order val="1"/>
          <c:tx>
            <c:strRef>
              <c:f>'[Cálculos Buenavista - Sucre.xlsx]1. Análisis de Asignación'!$D$34</c:f>
              <c:strCache>
                <c:ptCount val="1"/>
                <c:pt idx="0">
                  <c:v>2019</c:v>
                </c:pt>
              </c:strCache>
            </c:strRef>
          </c:tx>
          <c:spPr>
            <a:solidFill>
              <a:srgbClr val="9999FF"/>
            </a:solidFill>
            <a:ln>
              <a:noFill/>
            </a:ln>
            <a:effectLst/>
          </c:spPr>
          <c:invertIfNegative val="0"/>
          <c:cat>
            <c:strRef>
              <c:f>'[Cálculos Buenavista - Sucre.xlsx]1. Análisis de Asignación'!$B$35:$B$39</c:f>
              <c:strCache>
                <c:ptCount val="5"/>
                <c:pt idx="0">
                  <c:v>Total Asignación</c:v>
                </c:pt>
                <c:pt idx="1">
                  <c:v>Libre destinación</c:v>
                </c:pt>
                <c:pt idx="2">
                  <c:v>Libre Inversión </c:v>
                </c:pt>
                <c:pt idx="3">
                  <c:v>Deporte y recreación</c:v>
                </c:pt>
                <c:pt idx="4">
                  <c:v>Cultura</c:v>
                </c:pt>
              </c:strCache>
            </c:strRef>
          </c:cat>
          <c:val>
            <c:numRef>
              <c:f>'[Cálculos Buenavista - Sucre.xlsx]1. Análisis de Asignación'!$D$35:$D$39</c:f>
              <c:numCache>
                <c:formatCode>_-"$"\ * #,##0_-;\-"$"\ * #,##0_-;_-"$"\ * "-"??_-;_-@_-</c:formatCode>
                <c:ptCount val="5"/>
                <c:pt idx="0">
                  <c:v>3846520953</c:v>
                </c:pt>
                <c:pt idx="1">
                  <c:v>1615538801</c:v>
                </c:pt>
                <c:pt idx="2">
                  <c:v>2072678024</c:v>
                </c:pt>
                <c:pt idx="3">
                  <c:v>90459502</c:v>
                </c:pt>
                <c:pt idx="4">
                  <c:v>67844626</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950C-404E-A214-CE029F13B0C1}"/>
            </c:ext>
          </c:extLst>
        </c:ser>
        <c:ser>
          <c:idx val="2"/>
          <c:order val="2"/>
          <c:tx>
            <c:strRef>
              <c:f>'[Cálculos Buenavista - Sucre.xlsx]1. Análisis de Asignación'!$E$34</c:f>
              <c:strCache>
                <c:ptCount val="1"/>
                <c:pt idx="0">
                  <c:v>2020</c:v>
                </c:pt>
              </c:strCache>
            </c:strRef>
          </c:tx>
          <c:spPr>
            <a:solidFill>
              <a:srgbClr val="7030A0"/>
            </a:solidFill>
            <a:ln>
              <a:noFill/>
            </a:ln>
            <a:effectLst/>
          </c:spPr>
          <c:invertIfNegative val="0"/>
          <c:cat>
            <c:strRef>
              <c:f>'[Cálculos Buenavista - Sucre.xlsx]1. Análisis de Asignación'!$B$35:$B$39</c:f>
              <c:strCache>
                <c:ptCount val="5"/>
                <c:pt idx="0">
                  <c:v>Total Asignación</c:v>
                </c:pt>
                <c:pt idx="1">
                  <c:v>Libre destinación</c:v>
                </c:pt>
                <c:pt idx="2">
                  <c:v>Libre Inversión </c:v>
                </c:pt>
                <c:pt idx="3">
                  <c:v>Deporte y recreación</c:v>
                </c:pt>
                <c:pt idx="4">
                  <c:v>Cultura</c:v>
                </c:pt>
              </c:strCache>
            </c:strRef>
          </c:cat>
          <c:val>
            <c:numRef>
              <c:f>'[Cálculos Buenavista - Sucre.xlsx]1. Análisis de Asignación'!$E$35:$E$39</c:f>
              <c:numCache>
                <c:formatCode>_-"$"\ * #,##0_-;\-"$"\ * #,##0_-;_-"$"\ * "-"??_-;_-@_-</c:formatCode>
                <c:ptCount val="5"/>
                <c:pt idx="0">
                  <c:v>3756569803</c:v>
                </c:pt>
                <c:pt idx="1">
                  <c:v>1577759316</c:v>
                </c:pt>
                <c:pt idx="2">
                  <c:v>2055313676</c:v>
                </c:pt>
                <c:pt idx="3">
                  <c:v>70569606</c:v>
                </c:pt>
                <c:pt idx="4">
                  <c:v>52927205</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950C-404E-A214-CE029F13B0C1}"/>
            </c:ext>
          </c:extLst>
        </c:ser>
        <c:dLbls>
          <c:showLegendKey val="0"/>
          <c:showVal val="0"/>
          <c:showCatName val="0"/>
          <c:showSerName val="0"/>
          <c:showPercent val="0"/>
          <c:showBubbleSize val="0"/>
        </c:dLbls>
        <c:gapWidth val="150"/>
        <c:axId val="1071870576"/>
        <c:axId val="1071868496"/>
      </c:barChart>
      <c:catAx>
        <c:axId val="107187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071868496"/>
        <c:crosses val="autoZero"/>
        <c:auto val="1"/>
        <c:lblAlgn val="ctr"/>
        <c:lblOffset val="100"/>
        <c:noMultiLvlLbl val="0"/>
      </c:catAx>
      <c:valAx>
        <c:axId val="107186849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 #,##0_-;\-&quot;$&quot;\ * #,##0_-;_-&quot;$&quot;\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0718705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Consolidado!$F$10</c:f>
              <c:strCache>
                <c:ptCount val="1"/>
                <c:pt idx="0">
                  <c:v>Recursos propios </c:v>
                </c:pt>
              </c:strCache>
            </c:strRef>
          </c:tx>
          <c:spPr>
            <a:solidFill>
              <a:schemeClr val="accent1">
                <a:lumMod val="20000"/>
                <a:lumOff val="80000"/>
              </a:schemeClr>
            </a:solidFill>
            <a:ln>
              <a:noFill/>
            </a:ln>
            <a:effectLst/>
          </c:spPr>
          <c:invertIfNegative val="0"/>
          <c:cat>
            <c:strRef>
              <c:f>Consolidado!$D$11:$D$28</c:f>
              <c:strCache>
                <c:ptCount val="18"/>
                <c:pt idx="0">
                  <c:v>Educación</c:v>
                </c:pt>
                <c:pt idx="1">
                  <c:v>Deporte</c:v>
                </c:pt>
                <c:pt idx="2">
                  <c:v>Cultura</c:v>
                </c:pt>
                <c:pt idx="3">
                  <c:v>Salud</c:v>
                </c:pt>
                <c:pt idx="4">
                  <c:v>Vulnerables</c:v>
                </c:pt>
                <c:pt idx="5">
                  <c:v>Víctimas</c:v>
                </c:pt>
                <c:pt idx="6">
                  <c:v>Inclusión social</c:v>
                </c:pt>
                <c:pt idx="7">
                  <c:v>Transporte e infraestructura vial</c:v>
                </c:pt>
                <c:pt idx="8">
                  <c:v>TIC y comunicaciones</c:v>
                </c:pt>
                <c:pt idx="9">
                  <c:v>Economía creativa</c:v>
                </c:pt>
                <c:pt idx="10">
                  <c:v>Empleabilidad y emprendimiento</c:v>
                </c:pt>
                <c:pt idx="11">
                  <c:v>Déficit cuantitativo de vivienda </c:v>
                </c:pt>
                <c:pt idx="12">
                  <c:v>Servicios públicos </c:v>
                </c:pt>
                <c:pt idx="13">
                  <c:v>Ambiente y desarrollo sostenible</c:v>
                </c:pt>
                <c:pt idx="14">
                  <c:v>Considciones rurales y agropecuarias</c:v>
                </c:pt>
                <c:pt idx="15">
                  <c:v>Cambio climático y gestión del riesgo</c:v>
                </c:pt>
                <c:pt idx="16">
                  <c:v>Fortalecimiento institucional para un buen gobierno</c:v>
                </c:pt>
                <c:pt idx="17">
                  <c:v>Seguridad y convivencia</c:v>
                </c:pt>
              </c:strCache>
            </c:strRef>
          </c:cat>
          <c:val>
            <c:numRef>
              <c:f>Consolidado!$F$11:$F$28</c:f>
              <c:numCache>
                <c:formatCode>#,##0</c:formatCode>
                <c:ptCount val="18"/>
                <c:pt idx="0">
                  <c:v>218940000</c:v>
                </c:pt>
                <c:pt idx="1">
                  <c:v>0</c:v>
                </c:pt>
                <c:pt idx="2">
                  <c:v>432740000</c:v>
                </c:pt>
                <c:pt idx="3">
                  <c:v>425229000</c:v>
                </c:pt>
                <c:pt idx="4">
                  <c:v>859800000</c:v>
                </c:pt>
                <c:pt idx="5">
                  <c:v>0</c:v>
                </c:pt>
                <c:pt idx="6">
                  <c:v>0</c:v>
                </c:pt>
                <c:pt idx="7">
                  <c:v>0</c:v>
                </c:pt>
                <c:pt idx="8">
                  <c:v>0</c:v>
                </c:pt>
                <c:pt idx="9">
                  <c:v>0</c:v>
                </c:pt>
                <c:pt idx="10">
                  <c:v>0</c:v>
                </c:pt>
                <c:pt idx="11">
                  <c:v>0</c:v>
                </c:pt>
                <c:pt idx="12">
                  <c:v>0</c:v>
                </c:pt>
                <c:pt idx="13">
                  <c:v>211500000</c:v>
                </c:pt>
                <c:pt idx="14">
                  <c:v>423000000</c:v>
                </c:pt>
                <c:pt idx="15">
                  <c:v>0</c:v>
                </c:pt>
                <c:pt idx="16">
                  <c:v>0</c:v>
                </c:pt>
                <c:pt idx="17">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3F64-4D50-99E9-F2FDD25DD072}"/>
            </c:ext>
          </c:extLst>
        </c:ser>
        <c:ser>
          <c:idx val="1"/>
          <c:order val="1"/>
          <c:tx>
            <c:strRef>
              <c:f>Consolidado!$G$10</c:f>
              <c:strCache>
                <c:ptCount val="1"/>
                <c:pt idx="0">
                  <c:v>Sistema General de Participación (SGP) </c:v>
                </c:pt>
              </c:strCache>
            </c:strRef>
          </c:tx>
          <c:spPr>
            <a:solidFill>
              <a:srgbClr val="9999FF"/>
            </a:solidFill>
            <a:ln>
              <a:noFill/>
            </a:ln>
            <a:effectLst/>
          </c:spPr>
          <c:invertIfNegative val="0"/>
          <c:cat>
            <c:strRef>
              <c:f>Consolidado!$D$11:$D$28</c:f>
              <c:strCache>
                <c:ptCount val="18"/>
                <c:pt idx="0">
                  <c:v>Educación</c:v>
                </c:pt>
                <c:pt idx="1">
                  <c:v>Deporte</c:v>
                </c:pt>
                <c:pt idx="2">
                  <c:v>Cultura</c:v>
                </c:pt>
                <c:pt idx="3">
                  <c:v>Salud</c:v>
                </c:pt>
                <c:pt idx="4">
                  <c:v>Vulnerables</c:v>
                </c:pt>
                <c:pt idx="5">
                  <c:v>Víctimas</c:v>
                </c:pt>
                <c:pt idx="6">
                  <c:v>Inclusión social</c:v>
                </c:pt>
                <c:pt idx="7">
                  <c:v>Transporte e infraestructura vial</c:v>
                </c:pt>
                <c:pt idx="8">
                  <c:v>TIC y comunicaciones</c:v>
                </c:pt>
                <c:pt idx="9">
                  <c:v>Economía creativa</c:v>
                </c:pt>
                <c:pt idx="10">
                  <c:v>Empleabilidad y emprendimiento</c:v>
                </c:pt>
                <c:pt idx="11">
                  <c:v>Déficit cuantitativo de vivienda </c:v>
                </c:pt>
                <c:pt idx="12">
                  <c:v>Servicios públicos </c:v>
                </c:pt>
                <c:pt idx="13">
                  <c:v>Ambiente y desarrollo sostenible</c:v>
                </c:pt>
                <c:pt idx="14">
                  <c:v>Considciones rurales y agropecuarias</c:v>
                </c:pt>
                <c:pt idx="15">
                  <c:v>Cambio climático y gestión del riesgo</c:v>
                </c:pt>
                <c:pt idx="16">
                  <c:v>Fortalecimiento institucional para un buen gobierno</c:v>
                </c:pt>
                <c:pt idx="17">
                  <c:v>Seguridad y convivencia</c:v>
                </c:pt>
              </c:strCache>
            </c:strRef>
          </c:cat>
          <c:val>
            <c:numRef>
              <c:f>Consolidado!$G$11:$G$28</c:f>
              <c:numCache>
                <c:formatCode>#,##0</c:formatCode>
                <c:ptCount val="18"/>
                <c:pt idx="0">
                  <c:v>1239167800</c:v>
                </c:pt>
                <c:pt idx="1">
                  <c:v>415630000</c:v>
                </c:pt>
                <c:pt idx="2">
                  <c:v>320700000</c:v>
                </c:pt>
                <c:pt idx="3">
                  <c:v>1572641000</c:v>
                </c:pt>
                <c:pt idx="4">
                  <c:v>897650000</c:v>
                </c:pt>
                <c:pt idx="5">
                  <c:v>567960000</c:v>
                </c:pt>
                <c:pt idx="6">
                  <c:v>732715000</c:v>
                </c:pt>
                <c:pt idx="7">
                  <c:v>2961085799.8962002</c:v>
                </c:pt>
                <c:pt idx="8">
                  <c:v>88452000</c:v>
                </c:pt>
                <c:pt idx="9">
                  <c:v>64140000</c:v>
                </c:pt>
                <c:pt idx="10">
                  <c:v>31140000</c:v>
                </c:pt>
                <c:pt idx="11">
                  <c:v>1572480000</c:v>
                </c:pt>
                <c:pt idx="12">
                  <c:v>1132800000</c:v>
                </c:pt>
                <c:pt idx="13">
                  <c:v>1369310000</c:v>
                </c:pt>
                <c:pt idx="14">
                  <c:v>1369000000</c:v>
                </c:pt>
                <c:pt idx="15">
                  <c:v>103635000</c:v>
                </c:pt>
                <c:pt idx="16">
                  <c:v>1049612000</c:v>
                </c:pt>
                <c:pt idx="17">
                  <c:v>50000000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3F64-4D50-99E9-F2FDD25DD072}"/>
            </c:ext>
          </c:extLst>
        </c:ser>
        <c:ser>
          <c:idx val="2"/>
          <c:order val="2"/>
          <c:tx>
            <c:strRef>
              <c:f>Consolidado!$H$10</c:f>
              <c:strCache>
                <c:ptCount val="1"/>
                <c:pt idx="0">
                  <c:v>Sistema General de Regalías (SGR)</c:v>
                </c:pt>
              </c:strCache>
            </c:strRef>
          </c:tx>
          <c:spPr>
            <a:solidFill>
              <a:srgbClr val="002060"/>
            </a:solidFill>
            <a:ln>
              <a:noFill/>
            </a:ln>
            <a:effectLst/>
          </c:spPr>
          <c:invertIfNegative val="0"/>
          <c:cat>
            <c:strRef>
              <c:f>Consolidado!$D$11:$D$28</c:f>
              <c:strCache>
                <c:ptCount val="18"/>
                <c:pt idx="0">
                  <c:v>Educación</c:v>
                </c:pt>
                <c:pt idx="1">
                  <c:v>Deporte</c:v>
                </c:pt>
                <c:pt idx="2">
                  <c:v>Cultura</c:v>
                </c:pt>
                <c:pt idx="3">
                  <c:v>Salud</c:v>
                </c:pt>
                <c:pt idx="4">
                  <c:v>Vulnerables</c:v>
                </c:pt>
                <c:pt idx="5">
                  <c:v>Víctimas</c:v>
                </c:pt>
                <c:pt idx="6">
                  <c:v>Inclusión social</c:v>
                </c:pt>
                <c:pt idx="7">
                  <c:v>Transporte e infraestructura vial</c:v>
                </c:pt>
                <c:pt idx="8">
                  <c:v>TIC y comunicaciones</c:v>
                </c:pt>
                <c:pt idx="9">
                  <c:v>Economía creativa</c:v>
                </c:pt>
                <c:pt idx="10">
                  <c:v>Empleabilidad y emprendimiento</c:v>
                </c:pt>
                <c:pt idx="11">
                  <c:v>Déficit cuantitativo de vivienda </c:v>
                </c:pt>
                <c:pt idx="12">
                  <c:v>Servicios públicos </c:v>
                </c:pt>
                <c:pt idx="13">
                  <c:v>Ambiente y desarrollo sostenible</c:v>
                </c:pt>
                <c:pt idx="14">
                  <c:v>Considciones rurales y agropecuarias</c:v>
                </c:pt>
                <c:pt idx="15">
                  <c:v>Cambio climático y gestión del riesgo</c:v>
                </c:pt>
                <c:pt idx="16">
                  <c:v>Fortalecimiento institucional para un buen gobierno</c:v>
                </c:pt>
                <c:pt idx="17">
                  <c:v>Seguridad y convivencia</c:v>
                </c:pt>
              </c:strCache>
            </c:strRef>
          </c:cat>
          <c:val>
            <c:numRef>
              <c:f>Consolidado!$H$11:$H$28</c:f>
              <c:numCache>
                <c:formatCode>#,##0</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4496088000</c:v>
                </c:pt>
                <c:pt idx="15">
                  <c:v>0</c:v>
                </c:pt>
                <c:pt idx="16">
                  <c:v>0</c:v>
                </c:pt>
                <c:pt idx="17">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3F64-4D50-99E9-F2FDD25DD072}"/>
            </c:ext>
          </c:extLst>
        </c:ser>
        <c:ser>
          <c:idx val="3"/>
          <c:order val="3"/>
          <c:tx>
            <c:strRef>
              <c:f>Consolidado!$I$10</c:f>
              <c:strCache>
                <c:ptCount val="1"/>
                <c:pt idx="0">
                  <c:v>Cofinanciación</c:v>
                </c:pt>
              </c:strCache>
            </c:strRef>
          </c:tx>
          <c:spPr>
            <a:solidFill>
              <a:srgbClr val="7030A0"/>
            </a:solidFill>
            <a:ln>
              <a:noFill/>
            </a:ln>
            <a:effectLst/>
          </c:spPr>
          <c:invertIfNegative val="0"/>
          <c:cat>
            <c:strRef>
              <c:f>Consolidado!$D$11:$D$28</c:f>
              <c:strCache>
                <c:ptCount val="18"/>
                <c:pt idx="0">
                  <c:v>Educación</c:v>
                </c:pt>
                <c:pt idx="1">
                  <c:v>Deporte</c:v>
                </c:pt>
                <c:pt idx="2">
                  <c:v>Cultura</c:v>
                </c:pt>
                <c:pt idx="3">
                  <c:v>Salud</c:v>
                </c:pt>
                <c:pt idx="4">
                  <c:v>Vulnerables</c:v>
                </c:pt>
                <c:pt idx="5">
                  <c:v>Víctimas</c:v>
                </c:pt>
                <c:pt idx="6">
                  <c:v>Inclusión social</c:v>
                </c:pt>
                <c:pt idx="7">
                  <c:v>Transporte e infraestructura vial</c:v>
                </c:pt>
                <c:pt idx="8">
                  <c:v>TIC y comunicaciones</c:v>
                </c:pt>
                <c:pt idx="9">
                  <c:v>Economía creativa</c:v>
                </c:pt>
                <c:pt idx="10">
                  <c:v>Empleabilidad y emprendimiento</c:v>
                </c:pt>
                <c:pt idx="11">
                  <c:v>Déficit cuantitativo de vivienda </c:v>
                </c:pt>
                <c:pt idx="12">
                  <c:v>Servicios públicos </c:v>
                </c:pt>
                <c:pt idx="13">
                  <c:v>Ambiente y desarrollo sostenible</c:v>
                </c:pt>
                <c:pt idx="14">
                  <c:v>Considciones rurales y agropecuarias</c:v>
                </c:pt>
                <c:pt idx="15">
                  <c:v>Cambio climático y gestión del riesgo</c:v>
                </c:pt>
                <c:pt idx="16">
                  <c:v>Fortalecimiento institucional para un buen gobierno</c:v>
                </c:pt>
                <c:pt idx="17">
                  <c:v>Seguridad y convivencia</c:v>
                </c:pt>
              </c:strCache>
            </c:strRef>
          </c:cat>
          <c:val>
            <c:numRef>
              <c:f>Consolidado!$I$11:$I$28</c:f>
              <c:numCache>
                <c:formatCode>#,##0</c:formatCode>
                <c:ptCount val="18"/>
                <c:pt idx="0">
                  <c:v>0</c:v>
                </c:pt>
                <c:pt idx="1">
                  <c:v>2500915680</c:v>
                </c:pt>
                <c:pt idx="2">
                  <c:v>0</c:v>
                </c:pt>
                <c:pt idx="3">
                  <c:v>1666620000</c:v>
                </c:pt>
                <c:pt idx="4">
                  <c:v>0</c:v>
                </c:pt>
                <c:pt idx="5">
                  <c:v>1752766800</c:v>
                </c:pt>
                <c:pt idx="6">
                  <c:v>0</c:v>
                </c:pt>
                <c:pt idx="7">
                  <c:v>1101498694.3961999</c:v>
                </c:pt>
                <c:pt idx="8">
                  <c:v>0</c:v>
                </c:pt>
                <c:pt idx="9">
                  <c:v>0</c:v>
                </c:pt>
                <c:pt idx="10">
                  <c:v>0</c:v>
                </c:pt>
                <c:pt idx="11">
                  <c:v>3712800000</c:v>
                </c:pt>
                <c:pt idx="12">
                  <c:v>0</c:v>
                </c:pt>
                <c:pt idx="13">
                  <c:v>2009250000</c:v>
                </c:pt>
                <c:pt idx="14">
                  <c:v>0</c:v>
                </c:pt>
                <c:pt idx="15">
                  <c:v>0</c:v>
                </c:pt>
                <c:pt idx="16">
                  <c:v>0</c:v>
                </c:pt>
                <c:pt idx="17">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3F64-4D50-99E9-F2FDD25DD072}"/>
            </c:ext>
          </c:extLst>
        </c:ser>
        <c:ser>
          <c:idx val="4"/>
          <c:order val="4"/>
          <c:tx>
            <c:strRef>
              <c:f>Consolidado!$J$10</c:f>
              <c:strCache>
                <c:ptCount val="1"/>
                <c:pt idx="0">
                  <c:v>Créditos </c:v>
                </c:pt>
              </c:strCache>
            </c:strRef>
          </c:tx>
          <c:spPr>
            <a:solidFill>
              <a:srgbClr val="000099"/>
            </a:solidFill>
            <a:ln>
              <a:noFill/>
            </a:ln>
            <a:effectLst/>
          </c:spPr>
          <c:invertIfNegative val="0"/>
          <c:cat>
            <c:strRef>
              <c:f>Consolidado!$D$11:$D$28</c:f>
              <c:strCache>
                <c:ptCount val="18"/>
                <c:pt idx="0">
                  <c:v>Educación</c:v>
                </c:pt>
                <c:pt idx="1">
                  <c:v>Deporte</c:v>
                </c:pt>
                <c:pt idx="2">
                  <c:v>Cultura</c:v>
                </c:pt>
                <c:pt idx="3">
                  <c:v>Salud</c:v>
                </c:pt>
                <c:pt idx="4">
                  <c:v>Vulnerables</c:v>
                </c:pt>
                <c:pt idx="5">
                  <c:v>Víctimas</c:v>
                </c:pt>
                <c:pt idx="6">
                  <c:v>Inclusión social</c:v>
                </c:pt>
                <c:pt idx="7">
                  <c:v>Transporte e infraestructura vial</c:v>
                </c:pt>
                <c:pt idx="8">
                  <c:v>TIC y comunicaciones</c:v>
                </c:pt>
                <c:pt idx="9">
                  <c:v>Economía creativa</c:v>
                </c:pt>
                <c:pt idx="10">
                  <c:v>Empleabilidad y emprendimiento</c:v>
                </c:pt>
                <c:pt idx="11">
                  <c:v>Déficit cuantitativo de vivienda </c:v>
                </c:pt>
                <c:pt idx="12">
                  <c:v>Servicios públicos </c:v>
                </c:pt>
                <c:pt idx="13">
                  <c:v>Ambiente y desarrollo sostenible</c:v>
                </c:pt>
                <c:pt idx="14">
                  <c:v>Considciones rurales y agropecuarias</c:v>
                </c:pt>
                <c:pt idx="15">
                  <c:v>Cambio climático y gestión del riesgo</c:v>
                </c:pt>
                <c:pt idx="16">
                  <c:v>Fortalecimiento institucional para un buen gobierno</c:v>
                </c:pt>
                <c:pt idx="17">
                  <c:v>Seguridad y convivencia</c:v>
                </c:pt>
              </c:strCache>
            </c:strRef>
          </c:cat>
          <c:val>
            <c:numRef>
              <c:f>Consolidado!$J$11:$J$28</c:f>
              <c:numCache>
                <c:formatCode>#,##0</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500000000</c:v>
                </c:pt>
                <c:pt idx="15">
                  <c:v>0</c:v>
                </c:pt>
                <c:pt idx="16">
                  <c:v>0</c:v>
                </c:pt>
                <c:pt idx="17">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4-3F64-4D50-99E9-F2FDD25DD072}"/>
            </c:ext>
          </c:extLst>
        </c:ser>
        <c:ser>
          <c:idx val="5"/>
          <c:order val="5"/>
          <c:tx>
            <c:strRef>
              <c:f>Consolidado!$K$10</c:f>
              <c:strCache>
                <c:ptCount val="1"/>
                <c:pt idx="0">
                  <c:v> Otros </c:v>
                </c:pt>
              </c:strCache>
            </c:strRef>
          </c:tx>
          <c:spPr>
            <a:solidFill>
              <a:schemeClr val="accent1">
                <a:lumMod val="40000"/>
                <a:lumOff val="60000"/>
              </a:schemeClr>
            </a:solidFill>
            <a:ln>
              <a:noFill/>
            </a:ln>
            <a:effectLst/>
          </c:spPr>
          <c:invertIfNegative val="0"/>
          <c:cat>
            <c:strRef>
              <c:f>Consolidado!$D$11:$D$28</c:f>
              <c:strCache>
                <c:ptCount val="18"/>
                <c:pt idx="0">
                  <c:v>Educación</c:v>
                </c:pt>
                <c:pt idx="1">
                  <c:v>Deporte</c:v>
                </c:pt>
                <c:pt idx="2">
                  <c:v>Cultura</c:v>
                </c:pt>
                <c:pt idx="3">
                  <c:v>Salud</c:v>
                </c:pt>
                <c:pt idx="4">
                  <c:v>Vulnerables</c:v>
                </c:pt>
                <c:pt idx="5">
                  <c:v>Víctimas</c:v>
                </c:pt>
                <c:pt idx="6">
                  <c:v>Inclusión social</c:v>
                </c:pt>
                <c:pt idx="7">
                  <c:v>Transporte e infraestructura vial</c:v>
                </c:pt>
                <c:pt idx="8">
                  <c:v>TIC y comunicaciones</c:v>
                </c:pt>
                <c:pt idx="9">
                  <c:v>Economía creativa</c:v>
                </c:pt>
                <c:pt idx="10">
                  <c:v>Empleabilidad y emprendimiento</c:v>
                </c:pt>
                <c:pt idx="11">
                  <c:v>Déficit cuantitativo de vivienda </c:v>
                </c:pt>
                <c:pt idx="12">
                  <c:v>Servicios públicos </c:v>
                </c:pt>
                <c:pt idx="13">
                  <c:v>Ambiente y desarrollo sostenible</c:v>
                </c:pt>
                <c:pt idx="14">
                  <c:v>Considciones rurales y agropecuarias</c:v>
                </c:pt>
                <c:pt idx="15">
                  <c:v>Cambio climático y gestión del riesgo</c:v>
                </c:pt>
                <c:pt idx="16">
                  <c:v>Fortalecimiento institucional para un buen gobierno</c:v>
                </c:pt>
                <c:pt idx="17">
                  <c:v>Seguridad y convivencia</c:v>
                </c:pt>
              </c:strCache>
            </c:strRef>
          </c:cat>
          <c:val>
            <c:numRef>
              <c:f>Consolidado!$K$11:$K$28</c:f>
              <c:numCache>
                <c:formatCode>#,##0</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5-3F64-4D50-99E9-F2FDD25DD072}"/>
            </c:ext>
          </c:extLst>
        </c:ser>
        <c:dLbls>
          <c:showLegendKey val="0"/>
          <c:showVal val="0"/>
          <c:showCatName val="0"/>
          <c:showSerName val="0"/>
          <c:showPercent val="0"/>
          <c:showBubbleSize val="0"/>
        </c:dLbls>
        <c:gapWidth val="150"/>
        <c:overlap val="100"/>
        <c:axId val="1244130816"/>
        <c:axId val="1664802928"/>
      </c:barChart>
      <c:catAx>
        <c:axId val="1244130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CO"/>
          </a:p>
        </c:txPr>
        <c:crossAx val="1664802928"/>
        <c:crosses val="autoZero"/>
        <c:auto val="1"/>
        <c:lblAlgn val="ctr"/>
        <c:lblOffset val="100"/>
        <c:noMultiLvlLbl val="0"/>
      </c:catAx>
      <c:valAx>
        <c:axId val="16648029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44130816"/>
        <c:crosses val="autoZero"/>
        <c:crossBetween val="between"/>
      </c:valAx>
      <c:spPr>
        <a:noFill/>
        <a:ln>
          <a:noFill/>
        </a:ln>
        <a:effectLst/>
      </c:spPr>
    </c:plotArea>
    <c:legend>
      <c:legendPos val="t"/>
      <c:layout>
        <c:manualLayout>
          <c:xMode val="edge"/>
          <c:yMode val="edge"/>
          <c:x val="7.5954923496308127E-2"/>
          <c:y val="1.4109347442680775E-2"/>
          <c:w val="0.89999994467095557"/>
          <c:h val="0.106226342779241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sz="1100" b="1"/>
              <a:t>Vigencia 2018</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bar"/>
        <c:grouping val="clustered"/>
        <c:varyColors val="0"/>
        <c:ser>
          <c:idx val="0"/>
          <c:order val="0"/>
          <c:tx>
            <c:strRef>
              <c:f>'2018'!$B$6</c:f>
              <c:strCache>
                <c:ptCount val="1"/>
                <c:pt idx="0">
                  <c:v>Prog SGP </c:v>
                </c:pt>
              </c:strCache>
            </c:strRef>
          </c:tx>
          <c:spPr>
            <a:solidFill>
              <a:srgbClr val="9999FF"/>
            </a:solidFill>
            <a:ln>
              <a:noFill/>
            </a:ln>
            <a:effectLst/>
          </c:spPr>
          <c:invertIfNegative val="0"/>
          <c:cat>
            <c:strRef>
              <c:f>'2018'!$A$7:$A$23</c:f>
              <c:strCache>
                <c:ptCount val="17"/>
                <c:pt idx="0">
                  <c:v>A.1. Educación</c:v>
                </c:pt>
                <c:pt idx="1">
                  <c:v>A.10. Ambiental</c:v>
                </c:pt>
                <c:pt idx="2">
                  <c:v>A.12. Prevención y Atención de Desastres</c:v>
                </c:pt>
                <c:pt idx="3">
                  <c:v>A.13. Promoción del Desarrollo</c:v>
                </c:pt>
                <c:pt idx="4">
                  <c:v>A.14. Atención a Grupos Vulnerables</c:v>
                </c:pt>
                <c:pt idx="5">
                  <c:v>A.15. Equipamiento</c:v>
                </c:pt>
                <c:pt idx="6">
                  <c:v>A.16. Desarrollo Comunitario</c:v>
                </c:pt>
                <c:pt idx="7">
                  <c:v>A.17. Fortalecimiento Institucional</c:v>
                </c:pt>
                <c:pt idx="8">
                  <c:v>A.18. Justicia y Seguridad</c:v>
                </c:pt>
                <c:pt idx="9">
                  <c:v>A.2. Salud</c:v>
                </c:pt>
                <c:pt idx="10">
                  <c:v>A.3. Agua Potable y Saneamiento Básico</c:v>
                </c:pt>
                <c:pt idx="11">
                  <c:v>A.4. Deporte y Recreación</c:v>
                </c:pt>
                <c:pt idx="12">
                  <c:v>A.5. Cultura</c:v>
                </c:pt>
                <c:pt idx="13">
                  <c:v>A.6. Servicios Públicos Diferentes </c:v>
                </c:pt>
                <c:pt idx="14">
                  <c:v>A.7. Vivienda</c:v>
                </c:pt>
                <c:pt idx="15">
                  <c:v>A.8. Agropecuario</c:v>
                </c:pt>
                <c:pt idx="16">
                  <c:v>A.9. Transporte</c:v>
                </c:pt>
              </c:strCache>
            </c:strRef>
          </c:cat>
          <c:val>
            <c:numRef>
              <c:f>'2018'!$B$7:$B$23</c:f>
              <c:numCache>
                <c:formatCode>#,##0</c:formatCode>
                <c:ptCount val="17"/>
                <c:pt idx="0">
                  <c:v>0</c:v>
                </c:pt>
                <c:pt idx="1">
                  <c:v>41000000</c:v>
                </c:pt>
                <c:pt idx="2">
                  <c:v>85314402</c:v>
                </c:pt>
                <c:pt idx="3">
                  <c:v>59923721</c:v>
                </c:pt>
                <c:pt idx="4">
                  <c:v>139961622</c:v>
                </c:pt>
                <c:pt idx="5">
                  <c:v>66000000</c:v>
                </c:pt>
                <c:pt idx="6">
                  <c:v>27152500</c:v>
                </c:pt>
                <c:pt idx="7">
                  <c:v>173500000</c:v>
                </c:pt>
                <c:pt idx="8">
                  <c:v>37922816</c:v>
                </c:pt>
                <c:pt idx="9">
                  <c:v>0</c:v>
                </c:pt>
                <c:pt idx="10">
                  <c:v>0</c:v>
                </c:pt>
                <c:pt idx="11">
                  <c:v>52453546</c:v>
                </c:pt>
                <c:pt idx="12">
                  <c:v>43695838</c:v>
                </c:pt>
                <c:pt idx="13">
                  <c:v>0</c:v>
                </c:pt>
                <c:pt idx="14">
                  <c:v>30000000</c:v>
                </c:pt>
                <c:pt idx="15">
                  <c:v>99000000</c:v>
                </c:pt>
                <c:pt idx="16">
                  <c:v>148000000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10CB-4537-98AE-539207A73EA5}"/>
            </c:ext>
          </c:extLst>
        </c:ser>
        <c:ser>
          <c:idx val="1"/>
          <c:order val="1"/>
          <c:tx>
            <c:strRef>
              <c:f>'2018'!$C$6</c:f>
              <c:strCache>
                <c:ptCount val="1"/>
                <c:pt idx="0">
                  <c:v>Ejec SGP</c:v>
                </c:pt>
              </c:strCache>
            </c:strRef>
          </c:tx>
          <c:spPr>
            <a:solidFill>
              <a:srgbClr val="7030A0"/>
            </a:solidFill>
            <a:ln>
              <a:noFill/>
            </a:ln>
            <a:effectLst/>
          </c:spPr>
          <c:invertIfNegative val="0"/>
          <c:cat>
            <c:strRef>
              <c:f>'2018'!$A$7:$A$23</c:f>
              <c:strCache>
                <c:ptCount val="17"/>
                <c:pt idx="0">
                  <c:v>A.1. Educación</c:v>
                </c:pt>
                <c:pt idx="1">
                  <c:v>A.10. Ambiental</c:v>
                </c:pt>
                <c:pt idx="2">
                  <c:v>A.12. Prevención y Atención de Desastres</c:v>
                </c:pt>
                <c:pt idx="3">
                  <c:v>A.13. Promoción del Desarrollo</c:v>
                </c:pt>
                <c:pt idx="4">
                  <c:v>A.14. Atención a Grupos Vulnerables</c:v>
                </c:pt>
                <c:pt idx="5">
                  <c:v>A.15. Equipamiento</c:v>
                </c:pt>
                <c:pt idx="6">
                  <c:v>A.16. Desarrollo Comunitario</c:v>
                </c:pt>
                <c:pt idx="7">
                  <c:v>A.17. Fortalecimiento Institucional</c:v>
                </c:pt>
                <c:pt idx="8">
                  <c:v>A.18. Justicia y Seguridad</c:v>
                </c:pt>
                <c:pt idx="9">
                  <c:v>A.2. Salud</c:v>
                </c:pt>
                <c:pt idx="10">
                  <c:v>A.3. Agua Potable y Saneamiento Básico</c:v>
                </c:pt>
                <c:pt idx="11">
                  <c:v>A.4. Deporte y Recreación</c:v>
                </c:pt>
                <c:pt idx="12">
                  <c:v>A.5. Cultura</c:v>
                </c:pt>
                <c:pt idx="13">
                  <c:v>A.6. Servicios Públicos Diferentes </c:v>
                </c:pt>
                <c:pt idx="14">
                  <c:v>A.7. Vivienda</c:v>
                </c:pt>
                <c:pt idx="15">
                  <c:v>A.8. Agropecuario</c:v>
                </c:pt>
                <c:pt idx="16">
                  <c:v>A.9. Transporte</c:v>
                </c:pt>
              </c:strCache>
            </c:strRef>
          </c:cat>
          <c:val>
            <c:numRef>
              <c:f>'2018'!$C$7:$C$23</c:f>
              <c:numCache>
                <c:formatCode>#,##0</c:formatCode>
                <c:ptCount val="17"/>
                <c:pt idx="0">
                  <c:v>5000000</c:v>
                </c:pt>
                <c:pt idx="1">
                  <c:v>32957000</c:v>
                </c:pt>
                <c:pt idx="2">
                  <c:v>68145661</c:v>
                </c:pt>
                <c:pt idx="3">
                  <c:v>33010000</c:v>
                </c:pt>
                <c:pt idx="4">
                  <c:v>119658714</c:v>
                </c:pt>
                <c:pt idx="5">
                  <c:v>65007522</c:v>
                </c:pt>
                <c:pt idx="6">
                  <c:v>27154500</c:v>
                </c:pt>
                <c:pt idx="7">
                  <c:v>168344500</c:v>
                </c:pt>
                <c:pt idx="8">
                  <c:v>35923000</c:v>
                </c:pt>
                <c:pt idx="9">
                  <c:v>0</c:v>
                </c:pt>
                <c:pt idx="10">
                  <c:v>0</c:v>
                </c:pt>
                <c:pt idx="11">
                  <c:v>42844012</c:v>
                </c:pt>
                <c:pt idx="12">
                  <c:v>34714921</c:v>
                </c:pt>
                <c:pt idx="13">
                  <c:v>0</c:v>
                </c:pt>
                <c:pt idx="14">
                  <c:v>0</c:v>
                </c:pt>
                <c:pt idx="15">
                  <c:v>98587075</c:v>
                </c:pt>
                <c:pt idx="16">
                  <c:v>128133300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10CB-4537-98AE-539207A73EA5}"/>
            </c:ext>
          </c:extLst>
        </c:ser>
        <c:dLbls>
          <c:showLegendKey val="0"/>
          <c:showVal val="0"/>
          <c:showCatName val="0"/>
          <c:showSerName val="0"/>
          <c:showPercent val="0"/>
          <c:showBubbleSize val="0"/>
        </c:dLbls>
        <c:gapWidth val="182"/>
        <c:axId val="1889213504"/>
        <c:axId val="1579716960"/>
      </c:barChart>
      <c:catAx>
        <c:axId val="1889213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579716960"/>
        <c:crosses val="autoZero"/>
        <c:auto val="1"/>
        <c:lblAlgn val="ctr"/>
        <c:lblOffset val="100"/>
        <c:noMultiLvlLbl val="0"/>
      </c:catAx>
      <c:valAx>
        <c:axId val="15797169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88921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sz="1100" b="1"/>
              <a:t>Vigencia 2019</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bar"/>
        <c:grouping val="clustered"/>
        <c:varyColors val="0"/>
        <c:ser>
          <c:idx val="1"/>
          <c:order val="1"/>
          <c:tx>
            <c:strRef>
              <c:f>'2019'!$C$4</c:f>
              <c:strCache>
                <c:ptCount val="1"/>
                <c:pt idx="0">
                  <c:v>Prog SGP </c:v>
                </c:pt>
              </c:strCache>
            </c:strRef>
          </c:tx>
          <c:spPr>
            <a:solidFill>
              <a:srgbClr val="9999FF"/>
            </a:solidFill>
            <a:ln>
              <a:noFill/>
            </a:ln>
            <a:effectLst/>
          </c:spPr>
          <c:invertIfNegative val="0"/>
          <c:cat>
            <c:strRef>
              <c:f>'2019'!$A$5:$A$21</c:f>
              <c:strCache>
                <c:ptCount val="17"/>
                <c:pt idx="0">
                  <c:v>A.1. Educación</c:v>
                </c:pt>
                <c:pt idx="1">
                  <c:v>A.10. Ambiental</c:v>
                </c:pt>
                <c:pt idx="2">
                  <c:v>A.12. Prevención y Atención de Desastres</c:v>
                </c:pt>
                <c:pt idx="3">
                  <c:v>A.13. Promoción del Desarrollo</c:v>
                </c:pt>
                <c:pt idx="4">
                  <c:v>A.14. Atención a Grupos Vulnerables</c:v>
                </c:pt>
                <c:pt idx="5">
                  <c:v>A.15. Equipamiento</c:v>
                </c:pt>
                <c:pt idx="6">
                  <c:v>A.16. Desarrollo Comunitario</c:v>
                </c:pt>
                <c:pt idx="7">
                  <c:v>A.17. Fortalecimiento Institucional</c:v>
                </c:pt>
                <c:pt idx="8">
                  <c:v>A.18. Justicia y Seguridad</c:v>
                </c:pt>
                <c:pt idx="9">
                  <c:v>A.2. Salud</c:v>
                </c:pt>
                <c:pt idx="10">
                  <c:v>A.3. Agua Potable y Saneamiento Básico</c:v>
                </c:pt>
                <c:pt idx="11">
                  <c:v>A.4. Deporte y Recreación</c:v>
                </c:pt>
                <c:pt idx="12">
                  <c:v>A.5. Cultura</c:v>
                </c:pt>
                <c:pt idx="13">
                  <c:v>A.6. Servicios Públicos Diferentes</c:v>
                </c:pt>
                <c:pt idx="14">
                  <c:v>A.7. Vivienda</c:v>
                </c:pt>
                <c:pt idx="15">
                  <c:v>A.8. Agropecuario</c:v>
                </c:pt>
                <c:pt idx="16">
                  <c:v>A.9. Transporte</c:v>
                </c:pt>
              </c:strCache>
            </c:strRef>
          </c:cat>
          <c:val>
            <c:numRef>
              <c:f>'2019'!$C$5:$C$21</c:f>
              <c:numCache>
                <c:formatCode>#,##0</c:formatCode>
                <c:ptCount val="17"/>
                <c:pt idx="0">
                  <c:v>0</c:v>
                </c:pt>
                <c:pt idx="1">
                  <c:v>32950000</c:v>
                </c:pt>
                <c:pt idx="2">
                  <c:v>75000000</c:v>
                </c:pt>
                <c:pt idx="3">
                  <c:v>63949158</c:v>
                </c:pt>
                <c:pt idx="4">
                  <c:v>163442975</c:v>
                </c:pt>
                <c:pt idx="5">
                  <c:v>90000000</c:v>
                </c:pt>
                <c:pt idx="6">
                  <c:v>17250000</c:v>
                </c:pt>
                <c:pt idx="7">
                  <c:v>183490913</c:v>
                </c:pt>
                <c:pt idx="8">
                  <c:v>159891749</c:v>
                </c:pt>
                <c:pt idx="9">
                  <c:v>0</c:v>
                </c:pt>
                <c:pt idx="10">
                  <c:v>0</c:v>
                </c:pt>
                <c:pt idx="11">
                  <c:v>56026125</c:v>
                </c:pt>
                <c:pt idx="12">
                  <c:v>45213684</c:v>
                </c:pt>
                <c:pt idx="13">
                  <c:v>0</c:v>
                </c:pt>
                <c:pt idx="14">
                  <c:v>60112000</c:v>
                </c:pt>
                <c:pt idx="15">
                  <c:v>85000000</c:v>
                </c:pt>
                <c:pt idx="16">
                  <c:v>157583929</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B1DD-4244-AFE8-4ECA15D7E13D}"/>
            </c:ext>
          </c:extLst>
        </c:ser>
        <c:ser>
          <c:idx val="2"/>
          <c:order val="2"/>
          <c:tx>
            <c:strRef>
              <c:f>'2019'!$D$4</c:f>
              <c:strCache>
                <c:ptCount val="1"/>
                <c:pt idx="0">
                  <c:v>Ejec SGP</c:v>
                </c:pt>
              </c:strCache>
            </c:strRef>
          </c:tx>
          <c:spPr>
            <a:solidFill>
              <a:srgbClr val="7030A0"/>
            </a:solidFill>
            <a:ln>
              <a:noFill/>
            </a:ln>
            <a:effectLst/>
          </c:spPr>
          <c:invertIfNegative val="0"/>
          <c:cat>
            <c:strRef>
              <c:f>'2019'!$A$5:$A$21</c:f>
              <c:strCache>
                <c:ptCount val="17"/>
                <c:pt idx="0">
                  <c:v>A.1. Educación</c:v>
                </c:pt>
                <c:pt idx="1">
                  <c:v>A.10. Ambiental</c:v>
                </c:pt>
                <c:pt idx="2">
                  <c:v>A.12. Prevención y Atención de Desastres</c:v>
                </c:pt>
                <c:pt idx="3">
                  <c:v>A.13. Promoción del Desarrollo</c:v>
                </c:pt>
                <c:pt idx="4">
                  <c:v>A.14. Atención a Grupos Vulnerables</c:v>
                </c:pt>
                <c:pt idx="5">
                  <c:v>A.15. Equipamiento</c:v>
                </c:pt>
                <c:pt idx="6">
                  <c:v>A.16. Desarrollo Comunitario</c:v>
                </c:pt>
                <c:pt idx="7">
                  <c:v>A.17. Fortalecimiento Institucional</c:v>
                </c:pt>
                <c:pt idx="8">
                  <c:v>A.18. Justicia y Seguridad</c:v>
                </c:pt>
                <c:pt idx="9">
                  <c:v>A.2. Salud</c:v>
                </c:pt>
                <c:pt idx="10">
                  <c:v>A.3. Agua Potable y Saneamiento Básico</c:v>
                </c:pt>
                <c:pt idx="11">
                  <c:v>A.4. Deporte y Recreación</c:v>
                </c:pt>
                <c:pt idx="12">
                  <c:v>A.5. Cultura</c:v>
                </c:pt>
                <c:pt idx="13">
                  <c:v>A.6. Servicios Públicos Diferentes</c:v>
                </c:pt>
                <c:pt idx="14">
                  <c:v>A.7. Vivienda</c:v>
                </c:pt>
                <c:pt idx="15">
                  <c:v>A.8. Agropecuario</c:v>
                </c:pt>
                <c:pt idx="16">
                  <c:v>A.9. Transporte</c:v>
                </c:pt>
              </c:strCache>
            </c:strRef>
          </c:cat>
          <c:val>
            <c:numRef>
              <c:f>'2019'!$D$5:$D$21</c:f>
              <c:numCache>
                <c:formatCode>#,##0</c:formatCode>
                <c:ptCount val="17"/>
                <c:pt idx="0">
                  <c:v>0</c:v>
                </c:pt>
                <c:pt idx="1">
                  <c:v>27050000</c:v>
                </c:pt>
                <c:pt idx="2">
                  <c:v>75989634</c:v>
                </c:pt>
                <c:pt idx="3">
                  <c:v>60110000</c:v>
                </c:pt>
                <c:pt idx="4">
                  <c:v>128966460</c:v>
                </c:pt>
                <c:pt idx="5">
                  <c:v>87129000</c:v>
                </c:pt>
                <c:pt idx="6">
                  <c:v>18520000</c:v>
                </c:pt>
                <c:pt idx="7">
                  <c:v>201606112</c:v>
                </c:pt>
                <c:pt idx="8">
                  <c:v>152597784</c:v>
                </c:pt>
                <c:pt idx="9">
                  <c:v>0</c:v>
                </c:pt>
                <c:pt idx="10">
                  <c:v>0</c:v>
                </c:pt>
                <c:pt idx="11">
                  <c:v>56000947</c:v>
                </c:pt>
                <c:pt idx="12">
                  <c:v>49539562</c:v>
                </c:pt>
                <c:pt idx="13">
                  <c:v>0</c:v>
                </c:pt>
                <c:pt idx="14">
                  <c:v>64023353</c:v>
                </c:pt>
                <c:pt idx="15">
                  <c:v>80530000</c:v>
                </c:pt>
                <c:pt idx="16">
                  <c:v>177199999.99000001</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B1DD-4244-AFE8-4ECA15D7E13D}"/>
            </c:ext>
          </c:extLst>
        </c:ser>
        <c:dLbls>
          <c:showLegendKey val="0"/>
          <c:showVal val="0"/>
          <c:showCatName val="0"/>
          <c:showSerName val="0"/>
          <c:showPercent val="0"/>
          <c:showBubbleSize val="0"/>
        </c:dLbls>
        <c:gapWidth val="182"/>
        <c:axId val="1889234304"/>
        <c:axId val="1579716128"/>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02D57815-91ED-43cb-92C2-25804820EDAC}">
            <c15:filteredBarSeries>
              <c15:ser>
                <c:idx val="0"/>
                <c:order val="0"/>
                <c:tx>
                  <c:strRef>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uri="{02D57815-91ED-43cb-92C2-25804820EDAC}">
                        <c15:formulaRef>
                          <c15:sqref>'2019'!$B$4</c15:sqref>
                        </c15:formulaRef>
                      </c:ext>
                    </c:extLst>
                    <c:strCache>
                      <c:ptCount val="1"/>
                    </c:strCache>
                  </c:strRef>
                </c:tx>
                <c:spPr>
                  <a:solidFill>
                    <a:schemeClr val="accent1"/>
                  </a:solidFill>
                  <a:ln>
                    <a:noFill/>
                  </a:ln>
                  <a:effectLst/>
                </c:spPr>
                <c:invertIfNegative val="0"/>
                <c:cat>
                  <c:strRef>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uri="{02D57815-91ED-43cb-92C2-25804820EDAC}">
                        <c15:formulaRef>
                          <c15:sqref>'2019'!$A$5:$A$21</c15:sqref>
                        </c15:formulaRef>
                      </c:ext>
                    </c:extLst>
                    <c:strCache>
                      <c:ptCount val="17"/>
                      <c:pt idx="0">
                        <c:v>A.1. Educación</c:v>
                      </c:pt>
                      <c:pt idx="1">
                        <c:v>A.10. Ambiental</c:v>
                      </c:pt>
                      <c:pt idx="2">
                        <c:v>A.12. Prevención y Atención de Desastres</c:v>
                      </c:pt>
                      <c:pt idx="3">
                        <c:v>A.13. Promoción del Desarrollo</c:v>
                      </c:pt>
                      <c:pt idx="4">
                        <c:v>A.14. Atención a Grupos Vulnerables</c:v>
                      </c:pt>
                      <c:pt idx="5">
                        <c:v>A.15. Equipamiento</c:v>
                      </c:pt>
                      <c:pt idx="6">
                        <c:v>A.16. Desarrollo Comunitario</c:v>
                      </c:pt>
                      <c:pt idx="7">
                        <c:v>A.17. Fortalecimiento Institucional</c:v>
                      </c:pt>
                      <c:pt idx="8">
                        <c:v>A.18. Justicia y Seguridad</c:v>
                      </c:pt>
                      <c:pt idx="9">
                        <c:v>A.2. Salud</c:v>
                      </c:pt>
                      <c:pt idx="10">
                        <c:v>A.3. Agua Potable y Saneamiento Básico</c:v>
                      </c:pt>
                      <c:pt idx="11">
                        <c:v>A.4. Deporte y Recreación</c:v>
                      </c:pt>
                      <c:pt idx="12">
                        <c:v>A.5. Cultura</c:v>
                      </c:pt>
                      <c:pt idx="13">
                        <c:v>A.6. Servicios Públicos Diferentes</c:v>
                      </c:pt>
                      <c:pt idx="14">
                        <c:v>A.7. Vivienda</c:v>
                      </c:pt>
                      <c:pt idx="15">
                        <c:v>A.8. Agropecuario</c:v>
                      </c:pt>
                      <c:pt idx="16">
                        <c:v>A.9. Transporte</c:v>
                      </c:pt>
                    </c:strCache>
                  </c:strRef>
                </c:cat>
                <c:val>
                  <c:numRef>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uri="{02D57815-91ED-43cb-92C2-25804820EDAC}">
                        <c15:formulaRef>
                          <c15:sqref>'2019'!$B$5:$B$21</c15:sqref>
                        </c15:formulaRef>
                      </c:ext>
                    </c:extLst>
                    <c:numCache>
                      <c:formatCode>General</c:formatCode>
                      <c:ptCount val="17"/>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B1DD-4244-AFE8-4ECA15D7E13D}"/>
                  </c:ext>
                </c:extLst>
              </c15:ser>
            </c15:filteredBarSeries>
          </c:ext>
        </c:extLst>
      </c:barChart>
      <c:catAx>
        <c:axId val="1889234304"/>
        <c:scaling>
          <c:orientation val="minMax"/>
        </c:scaling>
        <c:delete val="0"/>
        <c:axPos val="l"/>
        <c:numFmt formatCode="General" sourceLinked="1"/>
        <c:majorTickMark val="none"/>
        <c:minorTickMark val="none"/>
        <c:tickLblPos val="nextTo"/>
        <c:spPr>
          <a:noFill/>
          <a:ln w="3175" cap="flat" cmpd="sng" algn="ctr">
            <a:solidFill>
              <a:schemeClr val="bg1">
                <a:lumMod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579716128"/>
        <c:crosses val="autoZero"/>
        <c:auto val="1"/>
        <c:lblAlgn val="ctr"/>
        <c:lblOffset val="100"/>
        <c:noMultiLvlLbl val="0"/>
      </c:catAx>
      <c:valAx>
        <c:axId val="15797161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889234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A8B06572-8CDC-4B82-BC45-077DB7031BB2}"/>
</file>

<file path=customXml/itemProps2.xml><?xml version="1.0" encoding="utf-8"?>
<ds:datastoreItem xmlns:ds="http://schemas.openxmlformats.org/officeDocument/2006/customXml" ds:itemID="{FE5964BC-61A1-4082-876B-580183A4E4CD}">
  <ds:schemaRefs>
    <ds:schemaRef ds:uri="http://schemas.microsoft.com/sharepoint/v3/contenttype/forms"/>
  </ds:schemaRefs>
</ds:datastoreItem>
</file>

<file path=customXml/itemProps3.xml><?xml version="1.0" encoding="utf-8"?>
<ds:datastoreItem xmlns:ds="http://schemas.openxmlformats.org/officeDocument/2006/customXml" ds:itemID="{CE332176-5024-4BE9-A8E1-FF1933371A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B8D68-2727-4D9B-8FD5-00EC8B6D8A43}">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40420</Words>
  <Characters>222313</Characters>
  <Application>Microsoft Office Word</Application>
  <DocSecurity>0</DocSecurity>
  <Lines>1852</Lines>
  <Paragraphs>524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262209</CharactersWithSpaces>
  <SharedDoc>false</SharedDoc>
  <HLinks>
    <vt:vector size="48" baseType="variant">
      <vt:variant>
        <vt:i4>1245239</vt:i4>
      </vt:variant>
      <vt:variant>
        <vt:i4>44</vt:i4>
      </vt:variant>
      <vt:variant>
        <vt:i4>0</vt:i4>
      </vt:variant>
      <vt:variant>
        <vt:i4>5</vt:i4>
      </vt:variant>
      <vt:variant>
        <vt:lpwstr/>
      </vt:variant>
      <vt:variant>
        <vt:lpwstr>_Toc75203716</vt:lpwstr>
      </vt:variant>
      <vt:variant>
        <vt:i4>1048631</vt:i4>
      </vt:variant>
      <vt:variant>
        <vt:i4>38</vt:i4>
      </vt:variant>
      <vt:variant>
        <vt:i4>0</vt:i4>
      </vt:variant>
      <vt:variant>
        <vt:i4>5</vt:i4>
      </vt:variant>
      <vt:variant>
        <vt:lpwstr/>
      </vt:variant>
      <vt:variant>
        <vt:lpwstr>_Toc75203715</vt:lpwstr>
      </vt:variant>
      <vt:variant>
        <vt:i4>1114167</vt:i4>
      </vt:variant>
      <vt:variant>
        <vt:i4>32</vt:i4>
      </vt:variant>
      <vt:variant>
        <vt:i4>0</vt:i4>
      </vt:variant>
      <vt:variant>
        <vt:i4>5</vt:i4>
      </vt:variant>
      <vt:variant>
        <vt:lpwstr/>
      </vt:variant>
      <vt:variant>
        <vt:lpwstr>_Toc75203714</vt:lpwstr>
      </vt:variant>
      <vt:variant>
        <vt:i4>1441847</vt:i4>
      </vt:variant>
      <vt:variant>
        <vt:i4>26</vt:i4>
      </vt:variant>
      <vt:variant>
        <vt:i4>0</vt:i4>
      </vt:variant>
      <vt:variant>
        <vt:i4>5</vt:i4>
      </vt:variant>
      <vt:variant>
        <vt:lpwstr/>
      </vt:variant>
      <vt:variant>
        <vt:lpwstr>_Toc75203713</vt:lpwstr>
      </vt:variant>
      <vt:variant>
        <vt:i4>1507383</vt:i4>
      </vt:variant>
      <vt:variant>
        <vt:i4>20</vt:i4>
      </vt:variant>
      <vt:variant>
        <vt:i4>0</vt:i4>
      </vt:variant>
      <vt:variant>
        <vt:i4>5</vt:i4>
      </vt:variant>
      <vt:variant>
        <vt:lpwstr/>
      </vt:variant>
      <vt:variant>
        <vt:lpwstr>_Toc75203712</vt:lpwstr>
      </vt:variant>
      <vt:variant>
        <vt:i4>1310775</vt:i4>
      </vt:variant>
      <vt:variant>
        <vt:i4>14</vt:i4>
      </vt:variant>
      <vt:variant>
        <vt:i4>0</vt:i4>
      </vt:variant>
      <vt:variant>
        <vt:i4>5</vt:i4>
      </vt:variant>
      <vt:variant>
        <vt:lpwstr/>
      </vt:variant>
      <vt:variant>
        <vt:lpwstr>_Toc75203711</vt:lpwstr>
      </vt:variant>
      <vt:variant>
        <vt:i4>1376311</vt:i4>
      </vt:variant>
      <vt:variant>
        <vt:i4>8</vt:i4>
      </vt:variant>
      <vt:variant>
        <vt:i4>0</vt:i4>
      </vt:variant>
      <vt:variant>
        <vt:i4>5</vt:i4>
      </vt:variant>
      <vt:variant>
        <vt:lpwstr/>
      </vt:variant>
      <vt:variant>
        <vt:lpwstr>_Toc75203710</vt:lpwstr>
      </vt:variant>
      <vt:variant>
        <vt:i4>1835062</vt:i4>
      </vt:variant>
      <vt:variant>
        <vt:i4>2</vt:i4>
      </vt:variant>
      <vt:variant>
        <vt:i4>0</vt:i4>
      </vt:variant>
      <vt:variant>
        <vt:i4>5</vt:i4>
      </vt:variant>
      <vt:variant>
        <vt:lpwstr/>
      </vt:variant>
      <vt:variant>
        <vt:lpwstr>_Toc75203709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2022-06-17T20:35:00Z</dcterms:created>
  <dcterms:modified xsi:type="dcterms:W3CDTF">2022-06-17T20:35:00Z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ies>
</file>